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C7CF2" w14:textId="77777777" w:rsidR="008B2F44" w:rsidRDefault="00792FE9" w:rsidP="008B2F44">
      <w:r>
        <w:rPr>
          <w:noProof/>
        </w:rPr>
        <w:drawing>
          <wp:inline distT="0" distB="0" distL="0" distR="0" wp14:anchorId="629691FE" wp14:editId="49D00DC6">
            <wp:extent cx="1258570" cy="977265"/>
            <wp:effectExtent l="0" t="0" r="0" b="0"/>
            <wp:docPr id="1" name="Picture 1" descr="Commonwealth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8570" cy="977265"/>
                    </a:xfrm>
                    <a:prstGeom prst="rect">
                      <a:avLst/>
                    </a:prstGeom>
                    <a:noFill/>
                    <a:ln>
                      <a:noFill/>
                    </a:ln>
                  </pic:spPr>
                </pic:pic>
              </a:graphicData>
            </a:graphic>
          </wp:inline>
        </w:drawing>
      </w:r>
      <w:r w:rsidR="008B2F44">
        <w:t xml:space="preserve"> </w:t>
      </w:r>
    </w:p>
    <w:p w14:paraId="22B2093C" w14:textId="77777777" w:rsidR="004C3006" w:rsidRDefault="004C3006" w:rsidP="008B2F44"/>
    <w:p w14:paraId="23191AEA" w14:textId="77777777" w:rsidR="002302FE" w:rsidRDefault="002302FE" w:rsidP="008B2F44"/>
    <w:p w14:paraId="152A4DDD" w14:textId="77777777" w:rsidR="004C3006" w:rsidRDefault="004C3006" w:rsidP="008B2F44"/>
    <w:p w14:paraId="12F9DC5F" w14:textId="7D65571E" w:rsidR="00A85B7A" w:rsidRDefault="008B2F44" w:rsidP="008B2F44">
      <w:pPr>
        <w:pStyle w:val="ADRTitle"/>
      </w:pPr>
      <w:r>
        <w:t>Vehicle Standard (Australian Design Rule </w:t>
      </w:r>
      <w:r w:rsidR="00A05319">
        <w:t>68/0</w:t>
      </w:r>
      <w:r w:rsidR="00A00D93">
        <w:t>1</w:t>
      </w:r>
      <w:r>
        <w:t xml:space="preserve"> – </w:t>
      </w:r>
      <w:r w:rsidR="00A05319">
        <w:t>Occupant Protection in Buses</w:t>
      </w:r>
      <w:r>
        <w:t xml:space="preserve">) </w:t>
      </w:r>
      <w:r w:rsidR="00A00D93">
        <w:t>2024</w:t>
      </w:r>
    </w:p>
    <w:p w14:paraId="1687EE1F" w14:textId="3E0E9C46" w:rsidR="008B2F44" w:rsidRPr="008A16DC" w:rsidRDefault="008A16DC" w:rsidP="00E276CB">
      <w:pPr>
        <w:jc w:val="both"/>
      </w:pPr>
      <w:r w:rsidRPr="008A16DC">
        <w:t xml:space="preserve">I, </w:t>
      </w:r>
      <w:r w:rsidR="00BB4CB8">
        <w:t>Anthony Chisholm</w:t>
      </w:r>
      <w:r w:rsidRPr="008A16DC">
        <w:t xml:space="preserve">, </w:t>
      </w:r>
      <w:r w:rsidR="00BB4CB8">
        <w:t xml:space="preserve">Assistant </w:t>
      </w:r>
      <w:r w:rsidR="00A00D93">
        <w:t xml:space="preserve">Minister for Regional Development, determine this national road vehicle standard under section 12 of the </w:t>
      </w:r>
      <w:r w:rsidR="00A00D93">
        <w:rPr>
          <w:i/>
        </w:rPr>
        <w:t>Road Vehicle Standards Act 2018</w:t>
      </w:r>
      <w:r w:rsidR="00A00D93">
        <w:t>.</w:t>
      </w:r>
    </w:p>
    <w:p w14:paraId="77C6EB48" w14:textId="77777777" w:rsidR="008B2F44" w:rsidRDefault="008B2F44"/>
    <w:p w14:paraId="253D2910" w14:textId="77777777" w:rsidR="002302FE" w:rsidRDefault="002302FE"/>
    <w:p w14:paraId="365D00B0" w14:textId="77777777" w:rsidR="002302FE" w:rsidRDefault="002302FE"/>
    <w:p w14:paraId="28F02A6B" w14:textId="77777777" w:rsidR="002302FE" w:rsidRDefault="002302FE"/>
    <w:p w14:paraId="2098137B" w14:textId="45B21031" w:rsidR="008B2F44" w:rsidRDefault="001028EA">
      <w:r>
        <w:t>Date</w:t>
      </w:r>
      <w:r w:rsidR="009E559B">
        <w:t>d</w:t>
      </w:r>
      <w:r w:rsidR="00E8455F">
        <w:t xml:space="preserve"> </w:t>
      </w:r>
      <w:r w:rsidR="00926AB6">
        <w:t>9</w:t>
      </w:r>
      <w:r w:rsidR="00E8455F">
        <w:t xml:space="preserve"> December </w:t>
      </w:r>
      <w:r w:rsidR="00926AB6">
        <w:t>2024</w:t>
      </w:r>
      <w:r>
        <w:tab/>
      </w:r>
    </w:p>
    <w:p w14:paraId="0530098A" w14:textId="77777777" w:rsidR="001028EA" w:rsidRDefault="001028EA"/>
    <w:p w14:paraId="1EEA9AEC" w14:textId="77777777" w:rsidR="001028EA" w:rsidRDefault="001028EA"/>
    <w:p w14:paraId="29461485" w14:textId="77777777" w:rsidR="001028EA" w:rsidRDefault="001028EA"/>
    <w:p w14:paraId="008E026B" w14:textId="77777777" w:rsidR="002302FE" w:rsidRDefault="002302FE"/>
    <w:p w14:paraId="62FF7D03" w14:textId="77777777" w:rsidR="002302FE" w:rsidRDefault="002302FE"/>
    <w:p w14:paraId="7E6BDA7E" w14:textId="77777777" w:rsidR="002302FE" w:rsidRDefault="002302FE"/>
    <w:p w14:paraId="0AAA097D" w14:textId="77777777" w:rsidR="002302FE" w:rsidRDefault="002302FE"/>
    <w:p w14:paraId="383AC1AC" w14:textId="77777777" w:rsidR="002302FE" w:rsidRDefault="002302FE"/>
    <w:p w14:paraId="4124C557" w14:textId="77777777" w:rsidR="002302FE" w:rsidRDefault="002302FE"/>
    <w:p w14:paraId="3AB37CFD" w14:textId="77777777" w:rsidR="002302FE" w:rsidRDefault="002302FE"/>
    <w:p w14:paraId="12CEBC59" w14:textId="77777777" w:rsidR="002302FE" w:rsidRDefault="002302FE"/>
    <w:p w14:paraId="789948F0" w14:textId="77777777" w:rsidR="002302FE" w:rsidRDefault="002302FE"/>
    <w:p w14:paraId="2B9025D6" w14:textId="77777777" w:rsidR="002302FE" w:rsidRDefault="002302FE"/>
    <w:p w14:paraId="540845F4" w14:textId="67300B37" w:rsidR="001028EA" w:rsidRDefault="00AE6360">
      <w:r>
        <w:t>[SIGNED]</w:t>
      </w:r>
    </w:p>
    <w:p w14:paraId="5C7078DB" w14:textId="77777777" w:rsidR="008D5946" w:rsidRDefault="008D5946"/>
    <w:p w14:paraId="61D953E1" w14:textId="77777777" w:rsidR="008D5946" w:rsidRDefault="008D5946"/>
    <w:p w14:paraId="6973D546" w14:textId="518E01D8" w:rsidR="001028EA" w:rsidRDefault="00BB4CB8">
      <w:r>
        <w:t>Anthony Chisholm</w:t>
      </w:r>
    </w:p>
    <w:p w14:paraId="1BC9C5E8" w14:textId="77777777" w:rsidR="001028EA" w:rsidRDefault="001028EA"/>
    <w:p w14:paraId="26BA2934" w14:textId="51003320" w:rsidR="001028EA" w:rsidRDefault="00BB4CB8">
      <w:r>
        <w:t xml:space="preserve">Assistant </w:t>
      </w:r>
      <w:r w:rsidR="00A00D93">
        <w:t>Minister for Regional Development</w:t>
      </w:r>
    </w:p>
    <w:p w14:paraId="4ECB7426" w14:textId="77777777" w:rsidR="0014782B" w:rsidRDefault="0014782B">
      <w:pPr>
        <w:sectPr w:rsidR="0014782B" w:rsidSect="008B008A">
          <w:headerReference w:type="default" r:id="rId11"/>
          <w:type w:val="nextColumn"/>
          <w:pgSz w:w="11906" w:h="16838"/>
          <w:pgMar w:top="1440" w:right="1701" w:bottom="1440" w:left="1701" w:header="709" w:footer="709" w:gutter="0"/>
          <w:cols w:space="708"/>
          <w:docGrid w:linePitch="360"/>
        </w:sectPr>
      </w:pPr>
    </w:p>
    <w:p w14:paraId="6E33C1D9" w14:textId="77777777" w:rsidR="00C35C89" w:rsidRDefault="00C35C89">
      <w:pPr>
        <w:rPr>
          <w:b/>
        </w:rPr>
      </w:pPr>
    </w:p>
    <w:p w14:paraId="52A09F30" w14:textId="77777777" w:rsidR="001028EA" w:rsidRDefault="007A731E" w:rsidP="00C35C89">
      <w:pPr>
        <w:jc w:val="center"/>
        <w:rPr>
          <w:b/>
        </w:rPr>
      </w:pPr>
      <w:r w:rsidRPr="00550132">
        <w:rPr>
          <w:b/>
        </w:rPr>
        <w:t>CONTENTS</w:t>
      </w:r>
    </w:p>
    <w:p w14:paraId="7707C9ED" w14:textId="77777777" w:rsidR="00C35C89" w:rsidRPr="00550132" w:rsidRDefault="00C35C89" w:rsidP="00C35C89">
      <w:pPr>
        <w:jc w:val="center"/>
        <w:rPr>
          <w:b/>
        </w:rPr>
      </w:pPr>
    </w:p>
    <w:p w14:paraId="00DA92F8" w14:textId="4F9EE1DB" w:rsidR="00142138" w:rsidRDefault="003E2A64">
      <w:pPr>
        <w:pStyle w:val="TOC1"/>
        <w:rPr>
          <w:caps w:val="0"/>
          <w:noProof/>
        </w:rPr>
      </w:pPr>
      <w:r>
        <w:rPr>
          <w:noProof/>
        </w:rPr>
        <w:t>1</w:t>
      </w:r>
      <w:r w:rsidR="00142138">
        <w:rPr>
          <w:noProof/>
        </w:rPr>
        <w:t>.</w:t>
      </w:r>
      <w:r w:rsidR="00142138">
        <w:rPr>
          <w:caps w:val="0"/>
          <w:noProof/>
        </w:rPr>
        <w:tab/>
      </w:r>
      <w:r w:rsidR="00142138">
        <w:rPr>
          <w:noProof/>
        </w:rPr>
        <w:t>legislative provisions</w:t>
      </w:r>
      <w:r w:rsidR="00142138">
        <w:rPr>
          <w:noProof/>
        </w:rPr>
        <w:tab/>
      </w:r>
      <w:r w:rsidR="002672E7">
        <w:rPr>
          <w:noProof/>
        </w:rPr>
        <w:t>3</w:t>
      </w:r>
    </w:p>
    <w:p w14:paraId="20E0B460" w14:textId="0912EF73" w:rsidR="00142138" w:rsidRDefault="002672E7">
      <w:pPr>
        <w:pStyle w:val="TOC1"/>
        <w:rPr>
          <w:caps w:val="0"/>
          <w:noProof/>
        </w:rPr>
      </w:pPr>
      <w:r>
        <w:rPr>
          <w:noProof/>
        </w:rPr>
        <w:t>2</w:t>
      </w:r>
      <w:r w:rsidR="00142138">
        <w:rPr>
          <w:noProof/>
        </w:rPr>
        <w:t>.</w:t>
      </w:r>
      <w:r w:rsidR="00142138">
        <w:rPr>
          <w:caps w:val="0"/>
          <w:noProof/>
        </w:rPr>
        <w:tab/>
      </w:r>
      <w:r>
        <w:rPr>
          <w:noProof/>
        </w:rPr>
        <w:t>Function</w:t>
      </w:r>
      <w:r w:rsidR="00142138">
        <w:rPr>
          <w:noProof/>
        </w:rPr>
        <w:tab/>
      </w:r>
      <w:r w:rsidR="00A05319">
        <w:rPr>
          <w:noProof/>
        </w:rPr>
        <w:t>3</w:t>
      </w:r>
    </w:p>
    <w:p w14:paraId="67749D7D" w14:textId="54FDDF60" w:rsidR="00142138" w:rsidRDefault="002672E7">
      <w:pPr>
        <w:pStyle w:val="TOC1"/>
        <w:rPr>
          <w:caps w:val="0"/>
          <w:noProof/>
        </w:rPr>
      </w:pPr>
      <w:r>
        <w:rPr>
          <w:noProof/>
        </w:rPr>
        <w:t>3</w:t>
      </w:r>
      <w:r w:rsidR="00142138">
        <w:rPr>
          <w:noProof/>
        </w:rPr>
        <w:t>.</w:t>
      </w:r>
      <w:r w:rsidR="00142138">
        <w:rPr>
          <w:caps w:val="0"/>
          <w:noProof/>
        </w:rPr>
        <w:tab/>
      </w:r>
      <w:r w:rsidR="00142138">
        <w:rPr>
          <w:noProof/>
        </w:rPr>
        <w:t xml:space="preserve">APPLICABILITY </w:t>
      </w:r>
      <w:r w:rsidR="00142138">
        <w:rPr>
          <w:noProof/>
        </w:rPr>
        <w:tab/>
      </w:r>
      <w:r w:rsidR="00A05319">
        <w:rPr>
          <w:noProof/>
        </w:rPr>
        <w:t>3</w:t>
      </w:r>
    </w:p>
    <w:p w14:paraId="20C30E43" w14:textId="016B486E" w:rsidR="00142138" w:rsidRDefault="00142138">
      <w:pPr>
        <w:pStyle w:val="TOC1"/>
        <w:rPr>
          <w:caps w:val="0"/>
          <w:noProof/>
        </w:rPr>
      </w:pPr>
      <w:r>
        <w:rPr>
          <w:noProof/>
        </w:rPr>
        <w:t>4.</w:t>
      </w:r>
      <w:r>
        <w:rPr>
          <w:caps w:val="0"/>
          <w:noProof/>
        </w:rPr>
        <w:tab/>
      </w:r>
      <w:r>
        <w:rPr>
          <w:noProof/>
        </w:rPr>
        <w:t>DEFINITIONS</w:t>
      </w:r>
      <w:r>
        <w:rPr>
          <w:noProof/>
        </w:rPr>
        <w:tab/>
      </w:r>
      <w:r w:rsidR="00A05319">
        <w:rPr>
          <w:noProof/>
        </w:rPr>
        <w:t>4</w:t>
      </w:r>
    </w:p>
    <w:p w14:paraId="7606DE9A" w14:textId="1D2A7D48" w:rsidR="00142138" w:rsidRDefault="00142138">
      <w:pPr>
        <w:pStyle w:val="TOC1"/>
        <w:rPr>
          <w:caps w:val="0"/>
          <w:noProof/>
        </w:rPr>
      </w:pPr>
      <w:r>
        <w:rPr>
          <w:noProof/>
        </w:rPr>
        <w:t>5.</w:t>
      </w:r>
      <w:r>
        <w:rPr>
          <w:caps w:val="0"/>
          <w:noProof/>
        </w:rPr>
        <w:tab/>
      </w:r>
      <w:r>
        <w:rPr>
          <w:noProof/>
        </w:rPr>
        <w:t>REQUIREMENTS</w:t>
      </w:r>
      <w:r>
        <w:rPr>
          <w:noProof/>
        </w:rPr>
        <w:tab/>
      </w:r>
      <w:r w:rsidR="002672E7">
        <w:rPr>
          <w:noProof/>
        </w:rPr>
        <w:t>5</w:t>
      </w:r>
    </w:p>
    <w:p w14:paraId="0096B7FB" w14:textId="77777777" w:rsidR="00142138" w:rsidRDefault="00142138">
      <w:pPr>
        <w:pStyle w:val="TOC1"/>
        <w:rPr>
          <w:caps w:val="0"/>
          <w:noProof/>
        </w:rPr>
      </w:pPr>
      <w:r>
        <w:rPr>
          <w:noProof/>
        </w:rPr>
        <w:t>6.</w:t>
      </w:r>
      <w:r>
        <w:rPr>
          <w:caps w:val="0"/>
          <w:noProof/>
        </w:rPr>
        <w:tab/>
      </w:r>
      <w:r>
        <w:rPr>
          <w:noProof/>
        </w:rPr>
        <w:t>ACCESSORIES ON SEAT</w:t>
      </w:r>
      <w:r>
        <w:rPr>
          <w:noProof/>
        </w:rPr>
        <w:tab/>
      </w:r>
      <w:r w:rsidR="001611AE">
        <w:rPr>
          <w:noProof/>
        </w:rPr>
        <w:t>9</w:t>
      </w:r>
    </w:p>
    <w:p w14:paraId="311CB961" w14:textId="77777777" w:rsidR="00142138" w:rsidRDefault="00142138">
      <w:pPr>
        <w:pStyle w:val="TOC1"/>
        <w:rPr>
          <w:caps w:val="0"/>
          <w:noProof/>
        </w:rPr>
      </w:pPr>
      <w:r>
        <w:rPr>
          <w:noProof/>
        </w:rPr>
        <w:t>7.</w:t>
      </w:r>
      <w:r>
        <w:rPr>
          <w:caps w:val="0"/>
          <w:noProof/>
        </w:rPr>
        <w:tab/>
      </w:r>
      <w:r>
        <w:rPr>
          <w:noProof/>
        </w:rPr>
        <w:t>DYNAMIC TEST PROCEDURES FOR SEATS AND SEAT-ANCHORAGES</w:t>
      </w:r>
      <w:r>
        <w:rPr>
          <w:noProof/>
        </w:rPr>
        <w:tab/>
      </w:r>
      <w:r w:rsidR="001611AE">
        <w:rPr>
          <w:noProof/>
        </w:rPr>
        <w:t>10</w:t>
      </w:r>
    </w:p>
    <w:p w14:paraId="360083A0" w14:textId="7943A917" w:rsidR="00142138" w:rsidRDefault="00142138">
      <w:pPr>
        <w:pStyle w:val="TOC1"/>
        <w:rPr>
          <w:caps w:val="0"/>
          <w:noProof/>
        </w:rPr>
      </w:pPr>
      <w:r>
        <w:rPr>
          <w:noProof/>
        </w:rPr>
        <w:t>8.</w:t>
      </w:r>
      <w:r>
        <w:rPr>
          <w:caps w:val="0"/>
          <w:noProof/>
        </w:rPr>
        <w:tab/>
      </w:r>
      <w:r>
        <w:rPr>
          <w:noProof/>
        </w:rPr>
        <w:t>ALTERNATIVE TEST PROCEDURE FOR VEHICLE SEAT-ANCHORAGES</w:t>
      </w:r>
      <w:r>
        <w:rPr>
          <w:noProof/>
        </w:rPr>
        <w:tab/>
      </w:r>
      <w:r w:rsidR="007F4FC5">
        <w:rPr>
          <w:noProof/>
        </w:rPr>
        <w:t>15</w:t>
      </w:r>
    </w:p>
    <w:p w14:paraId="4CC657BF" w14:textId="2DD3C724" w:rsidR="00142138" w:rsidRDefault="00142138">
      <w:pPr>
        <w:pStyle w:val="TOC1"/>
        <w:rPr>
          <w:caps w:val="0"/>
          <w:noProof/>
        </w:rPr>
      </w:pPr>
      <w:r>
        <w:rPr>
          <w:noProof/>
        </w:rPr>
        <w:t>9.</w:t>
      </w:r>
      <w:r>
        <w:rPr>
          <w:caps w:val="0"/>
          <w:noProof/>
        </w:rPr>
        <w:tab/>
      </w:r>
      <w:r>
        <w:rPr>
          <w:noProof/>
        </w:rPr>
        <w:t>DETERMINATION OF INJURY CRITERIA</w:t>
      </w:r>
      <w:r>
        <w:rPr>
          <w:noProof/>
        </w:rPr>
        <w:tab/>
      </w:r>
      <w:r w:rsidR="001611AE">
        <w:rPr>
          <w:noProof/>
        </w:rPr>
        <w:t>1</w:t>
      </w:r>
      <w:r w:rsidR="009612A7">
        <w:rPr>
          <w:noProof/>
        </w:rPr>
        <w:t>6</w:t>
      </w:r>
    </w:p>
    <w:p w14:paraId="7021089C" w14:textId="0889EB61" w:rsidR="00142138" w:rsidRDefault="00142138">
      <w:pPr>
        <w:pStyle w:val="TOC1"/>
        <w:rPr>
          <w:caps w:val="0"/>
          <w:noProof/>
        </w:rPr>
      </w:pPr>
      <w:r>
        <w:rPr>
          <w:noProof/>
        </w:rPr>
        <w:t>10.</w:t>
      </w:r>
      <w:r>
        <w:rPr>
          <w:caps w:val="0"/>
          <w:noProof/>
        </w:rPr>
        <w:tab/>
      </w:r>
      <w:r>
        <w:rPr>
          <w:noProof/>
        </w:rPr>
        <w:t>SEAT BACK AND SEAT RESTRAINING DEVICE STRENGTH</w:t>
      </w:r>
      <w:r>
        <w:rPr>
          <w:noProof/>
        </w:rPr>
        <w:tab/>
      </w:r>
      <w:r w:rsidR="006811B6">
        <w:rPr>
          <w:noProof/>
        </w:rPr>
        <w:t>16</w:t>
      </w:r>
    </w:p>
    <w:p w14:paraId="3E543ACA" w14:textId="6EF3A681" w:rsidR="00142138" w:rsidRDefault="00142138">
      <w:pPr>
        <w:pStyle w:val="TOC1"/>
        <w:rPr>
          <w:caps w:val="0"/>
          <w:noProof/>
        </w:rPr>
      </w:pPr>
      <w:r>
        <w:rPr>
          <w:noProof/>
        </w:rPr>
        <w:t>11.</w:t>
      </w:r>
      <w:r>
        <w:rPr>
          <w:caps w:val="0"/>
          <w:noProof/>
        </w:rPr>
        <w:tab/>
      </w:r>
      <w:r>
        <w:rPr>
          <w:noProof/>
        </w:rPr>
        <w:t>ANCHORAGES AND SASH GUIDES</w:t>
      </w:r>
      <w:r>
        <w:rPr>
          <w:noProof/>
        </w:rPr>
        <w:tab/>
      </w:r>
      <w:r w:rsidR="006811B6">
        <w:rPr>
          <w:noProof/>
        </w:rPr>
        <w:t>17</w:t>
      </w:r>
    </w:p>
    <w:p w14:paraId="433C412D" w14:textId="6359176D" w:rsidR="00142138" w:rsidRPr="00142138" w:rsidRDefault="00142138" w:rsidP="002672E7">
      <w:pPr>
        <w:pStyle w:val="TOC1"/>
        <w:rPr>
          <w:noProof/>
        </w:rPr>
      </w:pPr>
      <w:r>
        <w:rPr>
          <w:noProof/>
        </w:rPr>
        <w:t>12.</w:t>
      </w:r>
      <w:r>
        <w:rPr>
          <w:caps w:val="0"/>
          <w:noProof/>
        </w:rPr>
        <w:tab/>
      </w:r>
      <w:r>
        <w:rPr>
          <w:noProof/>
        </w:rPr>
        <w:t>DETERMINATION OF NUMBER OF SEATING POSITIONS</w:t>
      </w:r>
      <w:r>
        <w:rPr>
          <w:noProof/>
        </w:rPr>
        <w:tab/>
      </w:r>
      <w:r w:rsidR="007F4FC5">
        <w:rPr>
          <w:noProof/>
        </w:rPr>
        <w:t>21</w:t>
      </w:r>
    </w:p>
    <w:p w14:paraId="19702A22" w14:textId="77777777" w:rsidR="006811B6" w:rsidRDefault="006811B6">
      <w:pPr>
        <w:pStyle w:val="TOC1"/>
        <w:rPr>
          <w:noProof/>
        </w:rPr>
      </w:pPr>
    </w:p>
    <w:p w14:paraId="799D2BBE" w14:textId="144796C8" w:rsidR="00142138" w:rsidRDefault="00142138">
      <w:pPr>
        <w:pStyle w:val="TOC1"/>
        <w:rPr>
          <w:caps w:val="0"/>
          <w:noProof/>
        </w:rPr>
      </w:pPr>
      <w:r>
        <w:rPr>
          <w:noProof/>
        </w:rPr>
        <w:t xml:space="preserve">APPENDIX 1 STATIC TEST PROCEDURE FOR OCCUPANT </w:t>
      </w:r>
      <w:r>
        <w:rPr>
          <w:noProof/>
        </w:rPr>
        <w:br/>
        <w:t>PROTECTION IN BUSES</w:t>
      </w:r>
      <w:r>
        <w:rPr>
          <w:noProof/>
        </w:rPr>
        <w:tab/>
      </w:r>
      <w:r w:rsidR="001611AE">
        <w:rPr>
          <w:noProof/>
        </w:rPr>
        <w:t>24</w:t>
      </w:r>
    </w:p>
    <w:p w14:paraId="1DA41468" w14:textId="77777777" w:rsidR="00142138" w:rsidRDefault="00142138">
      <w:pPr>
        <w:pStyle w:val="TOC1"/>
        <w:rPr>
          <w:caps w:val="0"/>
          <w:noProof/>
        </w:rPr>
      </w:pPr>
      <w:r>
        <w:rPr>
          <w:noProof/>
        </w:rPr>
        <w:t>1.</w:t>
      </w:r>
      <w:r>
        <w:rPr>
          <w:caps w:val="0"/>
          <w:noProof/>
        </w:rPr>
        <w:tab/>
      </w:r>
      <w:r>
        <w:rPr>
          <w:noProof/>
        </w:rPr>
        <w:t>TEST PROCEDURES FOR SEATS AND ANCHORAGES</w:t>
      </w:r>
      <w:r>
        <w:rPr>
          <w:noProof/>
        </w:rPr>
        <w:tab/>
      </w:r>
      <w:r w:rsidR="001611AE">
        <w:rPr>
          <w:noProof/>
        </w:rPr>
        <w:t>24</w:t>
      </w:r>
    </w:p>
    <w:p w14:paraId="7ECD4BFC" w14:textId="56C93DFB" w:rsidR="00142138" w:rsidRPr="00142138" w:rsidRDefault="00142138" w:rsidP="002672E7">
      <w:pPr>
        <w:pStyle w:val="TOC1"/>
        <w:rPr>
          <w:noProof/>
        </w:rPr>
      </w:pPr>
      <w:r>
        <w:rPr>
          <w:noProof/>
        </w:rPr>
        <w:t>2.</w:t>
      </w:r>
      <w:r>
        <w:rPr>
          <w:caps w:val="0"/>
          <w:noProof/>
        </w:rPr>
        <w:tab/>
      </w:r>
      <w:r>
        <w:rPr>
          <w:noProof/>
        </w:rPr>
        <w:t>STATIC TESTS</w:t>
      </w:r>
      <w:r>
        <w:rPr>
          <w:noProof/>
        </w:rPr>
        <w:tab/>
      </w:r>
      <w:r w:rsidR="001611AE">
        <w:rPr>
          <w:noProof/>
        </w:rPr>
        <w:t>24</w:t>
      </w:r>
    </w:p>
    <w:p w14:paraId="375EBB92" w14:textId="77777777" w:rsidR="006811B6" w:rsidRDefault="006811B6">
      <w:pPr>
        <w:pStyle w:val="TOC1"/>
        <w:rPr>
          <w:noProof/>
        </w:rPr>
      </w:pPr>
    </w:p>
    <w:p w14:paraId="24E90A65" w14:textId="7F0D2C05" w:rsidR="00142138" w:rsidRDefault="00142138">
      <w:pPr>
        <w:pStyle w:val="TOC1"/>
        <w:rPr>
          <w:caps w:val="0"/>
          <w:noProof/>
        </w:rPr>
      </w:pPr>
      <w:r>
        <w:rPr>
          <w:noProof/>
        </w:rPr>
        <w:t>APPENDIX 2 SEAT BACK ENERGY-DISSIPATING TEST</w:t>
      </w:r>
      <w:r>
        <w:rPr>
          <w:noProof/>
        </w:rPr>
        <w:tab/>
      </w:r>
      <w:r w:rsidR="001611AE">
        <w:rPr>
          <w:noProof/>
        </w:rPr>
        <w:t>29</w:t>
      </w:r>
    </w:p>
    <w:p w14:paraId="1B40844F" w14:textId="77777777" w:rsidR="00142138" w:rsidRDefault="00142138">
      <w:pPr>
        <w:pStyle w:val="TOC1"/>
        <w:rPr>
          <w:caps w:val="0"/>
          <w:noProof/>
        </w:rPr>
      </w:pPr>
      <w:r>
        <w:rPr>
          <w:noProof/>
        </w:rPr>
        <w:t>1.</w:t>
      </w:r>
      <w:r>
        <w:rPr>
          <w:caps w:val="0"/>
          <w:noProof/>
        </w:rPr>
        <w:tab/>
      </w:r>
      <w:r>
        <w:rPr>
          <w:noProof/>
        </w:rPr>
        <w:t>DETERMINATION OF HEAD IMPACT ZONE</w:t>
      </w:r>
      <w:r>
        <w:rPr>
          <w:noProof/>
        </w:rPr>
        <w:tab/>
      </w:r>
      <w:r w:rsidR="001611AE">
        <w:rPr>
          <w:noProof/>
        </w:rPr>
        <w:t>29</w:t>
      </w:r>
    </w:p>
    <w:p w14:paraId="1BCEA7ED" w14:textId="484E9E57" w:rsidR="001611AE" w:rsidRPr="001611AE" w:rsidRDefault="00142138" w:rsidP="006811B6">
      <w:pPr>
        <w:pStyle w:val="TOC1"/>
      </w:pPr>
      <w:r>
        <w:rPr>
          <w:noProof/>
        </w:rPr>
        <w:t>2.</w:t>
      </w:r>
      <w:r>
        <w:rPr>
          <w:caps w:val="0"/>
          <w:noProof/>
        </w:rPr>
        <w:tab/>
      </w:r>
      <w:r>
        <w:rPr>
          <w:noProof/>
        </w:rPr>
        <w:t>REAR PARTS OF SEATS</w:t>
      </w:r>
      <w:r>
        <w:rPr>
          <w:noProof/>
        </w:rPr>
        <w:tab/>
      </w:r>
      <w:r w:rsidR="001611AE">
        <w:rPr>
          <w:noProof/>
        </w:rPr>
        <w:t>29</w:t>
      </w:r>
      <w:bookmarkStart w:id="0" w:name="_GoBack"/>
      <w:bookmarkEnd w:id="0"/>
    </w:p>
    <w:p w14:paraId="620CED49" w14:textId="77777777" w:rsidR="00142138" w:rsidRDefault="00142138">
      <w:pPr>
        <w:pStyle w:val="TOC1"/>
        <w:rPr>
          <w:caps w:val="0"/>
          <w:noProof/>
        </w:rPr>
      </w:pPr>
      <w:r>
        <w:rPr>
          <w:noProof/>
        </w:rPr>
        <w:t>3.</w:t>
      </w:r>
      <w:r>
        <w:rPr>
          <w:caps w:val="0"/>
          <w:noProof/>
        </w:rPr>
        <w:tab/>
      </w:r>
      <w:r>
        <w:rPr>
          <w:noProof/>
        </w:rPr>
        <w:t>OTHER FITTINGS</w:t>
      </w:r>
      <w:r>
        <w:rPr>
          <w:noProof/>
        </w:rPr>
        <w:tab/>
      </w:r>
      <w:r w:rsidR="001611AE">
        <w:rPr>
          <w:noProof/>
        </w:rPr>
        <w:t>30</w:t>
      </w:r>
    </w:p>
    <w:p w14:paraId="24F80095" w14:textId="77777777" w:rsidR="00142138" w:rsidRDefault="00142138">
      <w:pPr>
        <w:pStyle w:val="TOC1"/>
        <w:rPr>
          <w:caps w:val="0"/>
          <w:noProof/>
        </w:rPr>
      </w:pPr>
      <w:r>
        <w:rPr>
          <w:noProof/>
        </w:rPr>
        <w:t>4.</w:t>
      </w:r>
      <w:r>
        <w:rPr>
          <w:caps w:val="0"/>
          <w:noProof/>
        </w:rPr>
        <w:tab/>
      </w:r>
      <w:r>
        <w:rPr>
          <w:noProof/>
        </w:rPr>
        <w:t>TEST PREPARATION</w:t>
      </w:r>
      <w:r>
        <w:rPr>
          <w:noProof/>
        </w:rPr>
        <w:tab/>
      </w:r>
      <w:r w:rsidR="001611AE">
        <w:rPr>
          <w:noProof/>
        </w:rPr>
        <w:t>30</w:t>
      </w:r>
    </w:p>
    <w:p w14:paraId="593B1FA8" w14:textId="30EECED4" w:rsidR="00142138" w:rsidRDefault="00142138">
      <w:pPr>
        <w:pStyle w:val="TOC1"/>
        <w:rPr>
          <w:caps w:val="0"/>
          <w:noProof/>
        </w:rPr>
      </w:pPr>
      <w:r>
        <w:rPr>
          <w:noProof/>
        </w:rPr>
        <w:t>5.</w:t>
      </w:r>
      <w:r>
        <w:rPr>
          <w:caps w:val="0"/>
          <w:noProof/>
        </w:rPr>
        <w:tab/>
      </w:r>
      <w:r>
        <w:rPr>
          <w:noProof/>
        </w:rPr>
        <w:t>TEST PROCEDURE AND RESULTS</w:t>
      </w:r>
      <w:r>
        <w:rPr>
          <w:noProof/>
        </w:rPr>
        <w:tab/>
      </w:r>
      <w:r w:rsidR="002672E7">
        <w:rPr>
          <w:noProof/>
        </w:rPr>
        <w:t>3</w:t>
      </w:r>
      <w:r w:rsidR="005C59D2">
        <w:rPr>
          <w:noProof/>
        </w:rPr>
        <w:t>2</w:t>
      </w:r>
    </w:p>
    <w:p w14:paraId="4C3A4D77" w14:textId="3678B405" w:rsidR="007A731E" w:rsidRDefault="007A731E"/>
    <w:p w14:paraId="73BABB79" w14:textId="4DA58CD4" w:rsidR="00906CD2" w:rsidRDefault="002302FE" w:rsidP="00B83695">
      <w:pPr>
        <w:pStyle w:val="Clauseheadding"/>
      </w:pPr>
      <w:r>
        <w:br w:type="page"/>
      </w:r>
      <w:bookmarkStart w:id="1" w:name="_Toc120953202"/>
      <w:r w:rsidR="00906CD2">
        <w:lastRenderedPageBreak/>
        <w:tab/>
        <w:t>legislative provisions</w:t>
      </w:r>
      <w:bookmarkEnd w:id="1"/>
    </w:p>
    <w:p w14:paraId="5DB70AB7" w14:textId="3BD504C0" w:rsidR="007A731E" w:rsidRPr="00B83695" w:rsidRDefault="00FC2E98" w:rsidP="00A736A4">
      <w:pPr>
        <w:pStyle w:val="section0clauseheaddings"/>
        <w:tabs>
          <w:tab w:val="clear" w:pos="1134"/>
        </w:tabs>
        <w:ind w:left="1440" w:hanging="1440"/>
        <w:rPr>
          <w:b w:val="0"/>
          <w:caps w:val="0"/>
        </w:rPr>
      </w:pPr>
      <w:bookmarkStart w:id="2" w:name="_Toc120953203"/>
      <w:r>
        <w:rPr>
          <w:b w:val="0"/>
        </w:rPr>
        <w:t>1</w:t>
      </w:r>
      <w:r w:rsidR="007A731E" w:rsidRPr="00905559">
        <w:rPr>
          <w:b w:val="0"/>
        </w:rPr>
        <w:t>.1</w:t>
      </w:r>
      <w:r w:rsidR="00B52735" w:rsidRPr="00905559">
        <w:rPr>
          <w:b w:val="0"/>
        </w:rPr>
        <w:t>.</w:t>
      </w:r>
      <w:r w:rsidR="007A731E" w:rsidRPr="00905559">
        <w:rPr>
          <w:b w:val="0"/>
        </w:rPr>
        <w:tab/>
      </w:r>
      <w:bookmarkEnd w:id="2"/>
      <w:r>
        <w:rPr>
          <w:b w:val="0"/>
          <w:caps w:val="0"/>
        </w:rPr>
        <w:t>Name of Standard</w:t>
      </w:r>
    </w:p>
    <w:p w14:paraId="5222EEC3" w14:textId="61A51E7D" w:rsidR="007A731E" w:rsidRDefault="00FC2E98" w:rsidP="00A736A4">
      <w:pPr>
        <w:spacing w:after="120"/>
        <w:ind w:left="1440" w:hanging="1440"/>
      </w:pPr>
      <w:r>
        <w:t>1</w:t>
      </w:r>
      <w:r w:rsidR="007A731E">
        <w:t>.1.1</w:t>
      </w:r>
      <w:r w:rsidR="00B52735">
        <w:t>.</w:t>
      </w:r>
      <w:r w:rsidR="007A731E">
        <w:tab/>
        <w:t xml:space="preserve">This </w:t>
      </w:r>
      <w:r>
        <w:t>s</w:t>
      </w:r>
      <w:r w:rsidR="007A731E">
        <w:t xml:space="preserve">tandard is the Vehicle Standard (Australian Design Rule </w:t>
      </w:r>
      <w:r w:rsidR="00A05319">
        <w:t>68/0</w:t>
      </w:r>
      <w:r w:rsidR="00A00D93">
        <w:t>1</w:t>
      </w:r>
      <w:r w:rsidR="001A6B65">
        <w:t> </w:t>
      </w:r>
      <w:r w:rsidR="007A731E">
        <w:t>–</w:t>
      </w:r>
      <w:r w:rsidR="001A6B65">
        <w:t> </w:t>
      </w:r>
      <w:r w:rsidR="00A05319">
        <w:t>Occupant Protection in Buses</w:t>
      </w:r>
      <w:r w:rsidR="007A731E">
        <w:t>)</w:t>
      </w:r>
      <w:r w:rsidR="001A6B65">
        <w:t xml:space="preserve"> </w:t>
      </w:r>
      <w:r w:rsidR="00A00D93">
        <w:t>2024</w:t>
      </w:r>
      <w:r w:rsidR="007A731E">
        <w:t>.</w:t>
      </w:r>
    </w:p>
    <w:p w14:paraId="212E9857" w14:textId="71EEB220" w:rsidR="007A731E" w:rsidRDefault="00FC2E98" w:rsidP="00A736A4">
      <w:pPr>
        <w:spacing w:after="120"/>
        <w:ind w:left="1440" w:hanging="1440"/>
      </w:pPr>
      <w:r>
        <w:t>1</w:t>
      </w:r>
      <w:r w:rsidR="007A731E">
        <w:t>.1.2</w:t>
      </w:r>
      <w:r w:rsidR="00B52735">
        <w:t>.</w:t>
      </w:r>
      <w:r w:rsidR="007A731E">
        <w:tab/>
        <w:t xml:space="preserve">This </w:t>
      </w:r>
      <w:r>
        <w:t>s</w:t>
      </w:r>
      <w:r w:rsidR="007A731E">
        <w:t xml:space="preserve">tandard may also be cited as </w:t>
      </w:r>
      <w:r w:rsidR="00E909C9">
        <w:t xml:space="preserve">the </w:t>
      </w:r>
      <w:r w:rsidR="007A731E">
        <w:t>Australian Design Rule</w:t>
      </w:r>
      <w:r w:rsidR="00507423">
        <w:t xml:space="preserve"> </w:t>
      </w:r>
      <w:r w:rsidR="00A05319">
        <w:t>68/0</w:t>
      </w:r>
      <w:r w:rsidR="00A00D93">
        <w:t>1</w:t>
      </w:r>
      <w:r w:rsidR="00507423">
        <w:t> </w:t>
      </w:r>
      <w:r w:rsidR="00AE6360">
        <w:t>- </w:t>
      </w:r>
      <w:r w:rsidR="00A05319">
        <w:t>Occupant Protection in Buses</w:t>
      </w:r>
      <w:r w:rsidR="00AE6360">
        <w:t>, or ADR 68/01</w:t>
      </w:r>
      <w:r w:rsidR="007A731E">
        <w:t>.</w:t>
      </w:r>
    </w:p>
    <w:p w14:paraId="139711DB" w14:textId="3887A565" w:rsidR="007A731E" w:rsidRPr="00B83695" w:rsidRDefault="00FC2E98" w:rsidP="00A736A4">
      <w:pPr>
        <w:pStyle w:val="section0clauseheaddings"/>
        <w:tabs>
          <w:tab w:val="clear" w:pos="1134"/>
        </w:tabs>
        <w:ind w:left="1440" w:hanging="1440"/>
        <w:rPr>
          <w:b w:val="0"/>
          <w:caps w:val="0"/>
        </w:rPr>
      </w:pPr>
      <w:bookmarkStart w:id="3" w:name="_Toc120953204"/>
      <w:r>
        <w:rPr>
          <w:b w:val="0"/>
        </w:rPr>
        <w:t>1</w:t>
      </w:r>
      <w:r w:rsidR="007A731E" w:rsidRPr="00905559">
        <w:rPr>
          <w:b w:val="0"/>
        </w:rPr>
        <w:t>.2</w:t>
      </w:r>
      <w:r w:rsidR="00B52735" w:rsidRPr="00905559">
        <w:rPr>
          <w:b w:val="0"/>
        </w:rPr>
        <w:t>.</w:t>
      </w:r>
      <w:r w:rsidR="007A731E" w:rsidRPr="00905559">
        <w:rPr>
          <w:b w:val="0"/>
        </w:rPr>
        <w:tab/>
      </w:r>
      <w:bookmarkEnd w:id="3"/>
      <w:r>
        <w:rPr>
          <w:b w:val="0"/>
          <w:caps w:val="0"/>
        </w:rPr>
        <w:t>Commencement</w:t>
      </w:r>
    </w:p>
    <w:p w14:paraId="2594C6A4" w14:textId="25930268" w:rsidR="007A731E" w:rsidRDefault="00FC2E98" w:rsidP="00A00D93">
      <w:pPr>
        <w:spacing w:after="120"/>
        <w:ind w:left="1440" w:hanging="1440"/>
      </w:pPr>
      <w:r>
        <w:t>1</w:t>
      </w:r>
      <w:r w:rsidR="007A731E">
        <w:t>.2.1</w:t>
      </w:r>
      <w:r w:rsidR="00B52735">
        <w:t>.</w:t>
      </w:r>
      <w:r w:rsidR="007A731E">
        <w:tab/>
        <w:t xml:space="preserve">This </w:t>
      </w:r>
      <w:r>
        <w:t>s</w:t>
      </w:r>
      <w:r w:rsidR="007A731E">
        <w:t>tandard commences on the day after it is registered.</w:t>
      </w:r>
    </w:p>
    <w:p w14:paraId="57955160" w14:textId="77777777" w:rsidR="00573C97" w:rsidRDefault="008D42C9" w:rsidP="000957E7">
      <w:pPr>
        <w:pStyle w:val="Clauseheadding"/>
      </w:pPr>
      <w:r>
        <w:t>FUNCTIOn</w:t>
      </w:r>
    </w:p>
    <w:p w14:paraId="165FBAE0" w14:textId="77777777" w:rsidR="00242E22" w:rsidRPr="00242E22" w:rsidRDefault="001B64C0" w:rsidP="00242E22">
      <w:pPr>
        <w:pStyle w:val="Subclause"/>
      </w:pPr>
      <w:r>
        <w:t xml:space="preserve">The function of this ADR is to specify, for certain omnibuses, requirements for seatbelts, the strength of </w:t>
      </w:r>
      <w:r>
        <w:rPr>
          <w:i/>
        </w:rPr>
        <w:t>‘Seats’</w:t>
      </w:r>
      <w:r>
        <w:t xml:space="preserve">, seat-anchorages, seatbelt </w:t>
      </w:r>
      <w:r>
        <w:rPr>
          <w:i/>
        </w:rPr>
        <w:t>‘Anchorages’</w:t>
      </w:r>
      <w:r>
        <w:t xml:space="preserve"> and </w:t>
      </w:r>
      <w:r>
        <w:rPr>
          <w:i/>
        </w:rPr>
        <w:t>‘Child Restraint Anchorages’</w:t>
      </w:r>
      <w:r>
        <w:t xml:space="preserve">, and provisions for protecting occupants from impact with </w:t>
      </w:r>
      <w:r>
        <w:rPr>
          <w:i/>
        </w:rPr>
        <w:t>‘Seat’</w:t>
      </w:r>
      <w:r>
        <w:t xml:space="preserve"> backs and accessories on </w:t>
      </w:r>
      <w:r>
        <w:rPr>
          <w:i/>
        </w:rPr>
        <w:t>‘Seats’</w:t>
      </w:r>
      <w:r>
        <w:t xml:space="preserve"> and armrests.</w:t>
      </w:r>
    </w:p>
    <w:p w14:paraId="7190E589" w14:textId="77777777" w:rsidR="001B64C0" w:rsidRDefault="001B64C0" w:rsidP="001B64C0">
      <w:pPr>
        <w:pStyle w:val="Subclause"/>
      </w:pPr>
      <w:r>
        <w:t xml:space="preserve">The rule includes requirements both for </w:t>
      </w:r>
      <w:r>
        <w:rPr>
          <w:i/>
        </w:rPr>
        <w:t>‘Seats’</w:t>
      </w:r>
      <w:r>
        <w:t xml:space="preserve"> and for vehicles fitted with </w:t>
      </w:r>
      <w:r>
        <w:rPr>
          <w:i/>
        </w:rPr>
        <w:t>‘Seats’</w:t>
      </w:r>
      <w:r>
        <w:t xml:space="preserve">. </w:t>
      </w:r>
    </w:p>
    <w:p w14:paraId="5EC2A185" w14:textId="619E2772" w:rsidR="00573C97" w:rsidRPr="00813186" w:rsidRDefault="00D96C33" w:rsidP="00270C35">
      <w:pPr>
        <w:pStyle w:val="Clauseheadding"/>
      </w:pPr>
      <w:bookmarkStart w:id="4" w:name="_Toc120953207"/>
      <w:r w:rsidRPr="00813186">
        <w:t>APPLICABILITY</w:t>
      </w:r>
      <w:bookmarkEnd w:id="4"/>
    </w:p>
    <w:p w14:paraId="6BBB42C1" w14:textId="2AF53D0C" w:rsidR="008D42C9" w:rsidRPr="007A3321" w:rsidRDefault="008D42C9" w:rsidP="008D42C9">
      <w:pPr>
        <w:pStyle w:val="Subclause"/>
        <w:rPr>
          <w:szCs w:val="22"/>
        </w:rPr>
      </w:pPr>
      <w:bookmarkStart w:id="5" w:name="_Ref523213139"/>
      <w:r w:rsidRPr="007A3321">
        <w:t xml:space="preserve">This vehicle standard applies </w:t>
      </w:r>
      <w:bookmarkEnd w:id="5"/>
      <w:r w:rsidRPr="007A3321">
        <w:t xml:space="preserve">to category MD and ME vehicles, from the dates set out in clauses </w:t>
      </w:r>
      <w:r w:rsidR="007F0FE4">
        <w:t xml:space="preserve">3.1.1 </w:t>
      </w:r>
      <w:r w:rsidRPr="007A3321">
        <w:t xml:space="preserve">to </w:t>
      </w:r>
      <w:r w:rsidR="007F0FE4">
        <w:t xml:space="preserve">3.1.2 </w:t>
      </w:r>
      <w:r w:rsidRPr="007A3321">
        <w:t>and the table under clause 3</w:t>
      </w:r>
      <w:r w:rsidR="00813186">
        <w:t>.4</w:t>
      </w:r>
      <w:r w:rsidRPr="007A3321">
        <w:t xml:space="preserve"> below.</w:t>
      </w:r>
    </w:p>
    <w:p w14:paraId="09FCE558" w14:textId="5FD28212" w:rsidR="008D42C9" w:rsidRPr="007A3321" w:rsidRDefault="008D42C9" w:rsidP="008D42C9">
      <w:pPr>
        <w:pStyle w:val="Subsubclause"/>
      </w:pPr>
      <w:r w:rsidRPr="007A3321">
        <w:t>1 November 202</w:t>
      </w:r>
      <w:r w:rsidR="00D84E2F" w:rsidRPr="007A3321">
        <w:t>6</w:t>
      </w:r>
      <w:r w:rsidRPr="007A3321">
        <w:t xml:space="preserve"> for all new model vehicles.</w:t>
      </w:r>
    </w:p>
    <w:p w14:paraId="45F724EE" w14:textId="64D6715F" w:rsidR="008D42C9" w:rsidRPr="007A3321" w:rsidRDefault="008D42C9" w:rsidP="008D42C9">
      <w:pPr>
        <w:pStyle w:val="Subsubclause"/>
      </w:pPr>
      <w:r w:rsidRPr="007A3321">
        <w:t>1 November 202</w:t>
      </w:r>
      <w:r w:rsidR="00D84E2F" w:rsidRPr="007A3321">
        <w:t>7</w:t>
      </w:r>
      <w:r w:rsidRPr="007A3321">
        <w:t xml:space="preserve"> for all vehicles.</w:t>
      </w:r>
    </w:p>
    <w:p w14:paraId="35508EA3" w14:textId="677D78AB" w:rsidR="008D42C9" w:rsidRPr="007A3321" w:rsidRDefault="008D42C9" w:rsidP="008D42C9">
      <w:pPr>
        <w:pStyle w:val="Subclause"/>
      </w:pPr>
      <w:r w:rsidRPr="007A3321">
        <w:t xml:space="preserve">Notwithstanding clause </w:t>
      </w:r>
      <w:r w:rsidR="00EE690F">
        <w:t xml:space="preserve">3.1 </w:t>
      </w:r>
      <w:r w:rsidRPr="007A3321">
        <w:t xml:space="preserve">above, a category MD </w:t>
      </w:r>
      <w:r w:rsidR="00C9084C" w:rsidRPr="007A3321">
        <w:t xml:space="preserve">or </w:t>
      </w:r>
      <w:r w:rsidRPr="007A3321">
        <w:t>ME vehicle is not required to comply with this vehicle standard if it:</w:t>
      </w:r>
    </w:p>
    <w:p w14:paraId="6E7CC453" w14:textId="25BF6D9E" w:rsidR="00A521D1" w:rsidRPr="007A3321" w:rsidRDefault="00846C7F" w:rsidP="00CC3CAE">
      <w:pPr>
        <w:pStyle w:val="ListParagraph"/>
        <w:numPr>
          <w:ilvl w:val="0"/>
          <w:numId w:val="5"/>
        </w:numPr>
      </w:pPr>
      <w:r>
        <w:t xml:space="preserve">is a </w:t>
      </w:r>
      <w:r w:rsidR="00B80F39">
        <w:rPr>
          <w:i/>
        </w:rPr>
        <w:t>‘Route Service</w:t>
      </w:r>
      <w:r>
        <w:rPr>
          <w:i/>
        </w:rPr>
        <w:t xml:space="preserve"> Omnibus’</w:t>
      </w:r>
      <w:r>
        <w:t xml:space="preserve"> </w:t>
      </w:r>
      <w:r w:rsidR="00FD3D77" w:rsidRPr="007A3321">
        <w:t xml:space="preserve">not equipped with </w:t>
      </w:r>
      <w:r w:rsidR="00C9084C" w:rsidRPr="007A3321">
        <w:t xml:space="preserve">any </w:t>
      </w:r>
      <w:r w:rsidR="00954419" w:rsidRPr="007A3321">
        <w:t xml:space="preserve">passenger </w:t>
      </w:r>
      <w:r w:rsidR="00996EC8" w:rsidRPr="007A3321">
        <w:rPr>
          <w:i/>
        </w:rPr>
        <w:t>‘Seatbelt Assemblies’</w:t>
      </w:r>
      <w:r w:rsidR="00A521D1" w:rsidRPr="007A3321">
        <w:t>;</w:t>
      </w:r>
      <w:r w:rsidR="00FD3D77" w:rsidRPr="007A3321">
        <w:t xml:space="preserve"> or</w:t>
      </w:r>
    </w:p>
    <w:p w14:paraId="43849E6F" w14:textId="77777777" w:rsidR="00FD3D77" w:rsidRPr="007A3321" w:rsidRDefault="00C9084C" w:rsidP="00CC3CAE">
      <w:pPr>
        <w:pStyle w:val="ListParagraph"/>
        <w:numPr>
          <w:ilvl w:val="0"/>
          <w:numId w:val="5"/>
        </w:numPr>
      </w:pPr>
      <w:r w:rsidRPr="007A3321">
        <w:t xml:space="preserve">is an </w:t>
      </w:r>
      <w:r w:rsidR="00FD3D77" w:rsidRPr="007A3321">
        <w:t xml:space="preserve">omnibus with less than 17 </w:t>
      </w:r>
      <w:r w:rsidR="00FD3D77" w:rsidRPr="007A3321">
        <w:rPr>
          <w:i/>
        </w:rPr>
        <w:t>‘Seats’</w:t>
      </w:r>
      <w:r w:rsidR="00FD3D77" w:rsidRPr="007A3321">
        <w:t xml:space="preserve"> including the driver.</w:t>
      </w:r>
    </w:p>
    <w:p w14:paraId="51BEF2F2" w14:textId="076F7829" w:rsidR="00DF0C68" w:rsidRPr="007A3321" w:rsidRDefault="00A521D1" w:rsidP="001B64C0">
      <w:pPr>
        <w:pStyle w:val="Subclause"/>
      </w:pPr>
      <w:r w:rsidRPr="007A3321">
        <w:t xml:space="preserve">For the purposes of clause </w:t>
      </w:r>
      <w:r w:rsidR="000C761F">
        <w:t xml:space="preserve">3.1.1 </w:t>
      </w:r>
      <w:r w:rsidRPr="007A3321">
        <w:t xml:space="preserve">above, a “new model” is a vehicle model first produced with a </w:t>
      </w:r>
      <w:r w:rsidRPr="007A3321">
        <w:rPr>
          <w:i/>
        </w:rPr>
        <w:t>‘Date of Manufacture’</w:t>
      </w:r>
      <w:r w:rsidRPr="007A3321">
        <w:t xml:space="preserve"> on or after the date prescribed in that clause</w:t>
      </w:r>
      <w:r w:rsidR="005E05E9" w:rsidRPr="007A3321">
        <w:t>.</w:t>
      </w:r>
    </w:p>
    <w:p w14:paraId="67D697E7" w14:textId="77777777" w:rsidR="00DF0C68" w:rsidRDefault="00DF0C68">
      <w:pPr>
        <w:rPr>
          <w:highlight w:val="yellow"/>
        </w:rPr>
      </w:pPr>
      <w:r>
        <w:rPr>
          <w:highlight w:val="yellow"/>
        </w:rPr>
        <w:br w:type="page"/>
      </w:r>
    </w:p>
    <w:p w14:paraId="7E9FC95B" w14:textId="4D47BDA8" w:rsidR="002302FE" w:rsidRPr="00AD1137" w:rsidRDefault="00DF0C68" w:rsidP="00B83695">
      <w:pPr>
        <w:pStyle w:val="Subclause"/>
        <w:rPr>
          <w:b/>
        </w:rPr>
      </w:pPr>
      <w:bookmarkStart w:id="6" w:name="_Toc120953208"/>
      <w:r>
        <w:lastRenderedPageBreak/>
        <w:t>Applicability Table</w:t>
      </w:r>
      <w:bookmarkEnd w:id="6"/>
    </w:p>
    <w:tbl>
      <w:tblPr>
        <w:tblW w:w="8926" w:type="dxa"/>
        <w:tblBorders>
          <w:insideV w:val="single" w:sz="4" w:space="0" w:color="auto"/>
        </w:tblBorders>
        <w:tblLayout w:type="fixed"/>
        <w:tblLook w:val="01E0" w:firstRow="1" w:lastRow="1" w:firstColumn="1" w:lastColumn="1" w:noHBand="0" w:noVBand="0"/>
        <w:tblCaption w:val="3.4 Applicability Table"/>
        <w:tblDescription w:val="Table shows the vehicle category, the ADR category and the UNECE category code ADR 68/01 applies to, as well as the commencemnt date and any acceptable prior rules."/>
      </w:tblPr>
      <w:tblGrid>
        <w:gridCol w:w="3528"/>
        <w:gridCol w:w="1257"/>
        <w:gridCol w:w="1083"/>
        <w:gridCol w:w="1782"/>
        <w:gridCol w:w="1276"/>
      </w:tblGrid>
      <w:tr w:rsidR="00F054B8" w:rsidRPr="00F054B8" w14:paraId="6DD0636C" w14:textId="77777777" w:rsidTr="0002752B">
        <w:tc>
          <w:tcPr>
            <w:tcW w:w="3528" w:type="dxa"/>
            <w:tcBorders>
              <w:top w:val="single" w:sz="4" w:space="0" w:color="auto"/>
              <w:left w:val="single" w:sz="4" w:space="0" w:color="auto"/>
              <w:bottom w:val="single" w:sz="4" w:space="0" w:color="auto"/>
            </w:tcBorders>
            <w:vAlign w:val="bottom"/>
          </w:tcPr>
          <w:p w14:paraId="52FCA3D7" w14:textId="77777777" w:rsidR="00F054B8" w:rsidRPr="00F054B8" w:rsidRDefault="00F054B8" w:rsidP="004C3006">
            <w:pPr>
              <w:spacing w:beforeLines="20" w:before="48" w:afterLines="20" w:after="48"/>
              <w:rPr>
                <w:b/>
                <w:sz w:val="20"/>
                <w:szCs w:val="20"/>
              </w:rPr>
            </w:pPr>
            <w:r w:rsidRPr="00F054B8">
              <w:rPr>
                <w:b/>
                <w:sz w:val="20"/>
                <w:szCs w:val="20"/>
              </w:rPr>
              <w:t>Vehicle Ca</w:t>
            </w:r>
            <w:r>
              <w:rPr>
                <w:b/>
                <w:sz w:val="20"/>
                <w:szCs w:val="20"/>
              </w:rPr>
              <w:t>t</w:t>
            </w:r>
            <w:r w:rsidRPr="00F054B8">
              <w:rPr>
                <w:b/>
                <w:sz w:val="20"/>
                <w:szCs w:val="20"/>
              </w:rPr>
              <w:t>egory</w:t>
            </w:r>
          </w:p>
        </w:tc>
        <w:tc>
          <w:tcPr>
            <w:tcW w:w="1257" w:type="dxa"/>
            <w:tcBorders>
              <w:top w:val="single" w:sz="4" w:space="0" w:color="auto"/>
              <w:bottom w:val="single" w:sz="4" w:space="0" w:color="auto"/>
            </w:tcBorders>
            <w:vAlign w:val="bottom"/>
          </w:tcPr>
          <w:p w14:paraId="41264BA4" w14:textId="77777777" w:rsidR="00F054B8" w:rsidRPr="00F054B8" w:rsidRDefault="00F054B8" w:rsidP="004C3006">
            <w:pPr>
              <w:spacing w:beforeLines="20" w:before="48" w:afterLines="20" w:after="48"/>
              <w:rPr>
                <w:b/>
                <w:sz w:val="20"/>
                <w:szCs w:val="20"/>
              </w:rPr>
            </w:pPr>
            <w:r w:rsidRPr="00F054B8">
              <w:rPr>
                <w:b/>
                <w:sz w:val="20"/>
                <w:szCs w:val="20"/>
              </w:rPr>
              <w:t>ADR Category Code</w:t>
            </w:r>
          </w:p>
        </w:tc>
        <w:tc>
          <w:tcPr>
            <w:tcW w:w="1083" w:type="dxa"/>
            <w:tcBorders>
              <w:top w:val="single" w:sz="4" w:space="0" w:color="auto"/>
              <w:bottom w:val="single" w:sz="4" w:space="0" w:color="auto"/>
            </w:tcBorders>
            <w:vAlign w:val="bottom"/>
          </w:tcPr>
          <w:p w14:paraId="7530B8ED" w14:textId="77777777" w:rsidR="00F054B8" w:rsidRPr="00F054B8" w:rsidRDefault="00F054B8" w:rsidP="004C3006">
            <w:pPr>
              <w:spacing w:beforeLines="20" w:before="48" w:afterLines="20" w:after="48"/>
              <w:rPr>
                <w:b/>
                <w:sz w:val="20"/>
                <w:szCs w:val="20"/>
              </w:rPr>
            </w:pPr>
            <w:r w:rsidRPr="00F054B8">
              <w:rPr>
                <w:b/>
                <w:sz w:val="20"/>
                <w:szCs w:val="20"/>
              </w:rPr>
              <w:t>UN Category Code</w:t>
            </w:r>
            <w:r w:rsidR="0006737E">
              <w:rPr>
                <w:b/>
              </w:rPr>
              <w:t>*</w:t>
            </w:r>
          </w:p>
        </w:tc>
        <w:tc>
          <w:tcPr>
            <w:tcW w:w="1782" w:type="dxa"/>
            <w:tcBorders>
              <w:top w:val="single" w:sz="4" w:space="0" w:color="auto"/>
              <w:bottom w:val="single" w:sz="4" w:space="0" w:color="auto"/>
            </w:tcBorders>
            <w:vAlign w:val="bottom"/>
          </w:tcPr>
          <w:p w14:paraId="693360F1" w14:textId="77777777" w:rsidR="00F054B8" w:rsidRPr="00F054B8" w:rsidRDefault="00F054B8" w:rsidP="004C3006">
            <w:pPr>
              <w:spacing w:beforeLines="20" w:before="48" w:afterLines="20" w:after="48"/>
              <w:rPr>
                <w:b/>
                <w:sz w:val="20"/>
                <w:szCs w:val="20"/>
              </w:rPr>
            </w:pPr>
            <w:r w:rsidRPr="00F054B8">
              <w:rPr>
                <w:b/>
                <w:sz w:val="20"/>
                <w:szCs w:val="20"/>
              </w:rPr>
              <w:t>Manufactured on or After</w:t>
            </w:r>
            <w:r w:rsidR="0006737E">
              <w:rPr>
                <w:b/>
              </w:rPr>
              <w:t>**</w:t>
            </w:r>
          </w:p>
        </w:tc>
        <w:tc>
          <w:tcPr>
            <w:tcW w:w="1276" w:type="dxa"/>
            <w:tcBorders>
              <w:top w:val="single" w:sz="4" w:space="0" w:color="auto"/>
              <w:bottom w:val="single" w:sz="4" w:space="0" w:color="auto"/>
              <w:right w:val="single" w:sz="4" w:space="0" w:color="auto"/>
            </w:tcBorders>
            <w:vAlign w:val="bottom"/>
          </w:tcPr>
          <w:p w14:paraId="731AFFB3" w14:textId="77777777" w:rsidR="00F054B8" w:rsidRPr="00F054B8" w:rsidRDefault="00F054B8" w:rsidP="004C3006">
            <w:pPr>
              <w:spacing w:beforeLines="20" w:before="48" w:afterLines="20" w:after="48"/>
              <w:rPr>
                <w:b/>
                <w:sz w:val="20"/>
                <w:szCs w:val="20"/>
              </w:rPr>
            </w:pPr>
            <w:r w:rsidRPr="00F054B8">
              <w:rPr>
                <w:b/>
                <w:sz w:val="20"/>
                <w:szCs w:val="20"/>
              </w:rPr>
              <w:t>Acceptable Prior Rules</w:t>
            </w:r>
          </w:p>
        </w:tc>
      </w:tr>
      <w:tr w:rsidR="00F054B8" w:rsidRPr="00F054B8" w14:paraId="127A44D1" w14:textId="77777777" w:rsidTr="0002752B">
        <w:tc>
          <w:tcPr>
            <w:tcW w:w="3528" w:type="dxa"/>
            <w:tcBorders>
              <w:top w:val="single" w:sz="4" w:space="0" w:color="auto"/>
              <w:left w:val="single" w:sz="4" w:space="0" w:color="auto"/>
            </w:tcBorders>
          </w:tcPr>
          <w:p w14:paraId="6E830790" w14:textId="77777777" w:rsidR="00F054B8" w:rsidRPr="00F054B8" w:rsidRDefault="00F054B8" w:rsidP="004C3006">
            <w:pPr>
              <w:spacing w:beforeLines="20" w:before="48" w:afterLines="20" w:after="48"/>
              <w:rPr>
                <w:sz w:val="20"/>
                <w:szCs w:val="20"/>
              </w:rPr>
            </w:pPr>
            <w:r>
              <w:rPr>
                <w:sz w:val="20"/>
                <w:szCs w:val="20"/>
              </w:rPr>
              <w:t>Moped 2 wheels</w:t>
            </w:r>
          </w:p>
        </w:tc>
        <w:tc>
          <w:tcPr>
            <w:tcW w:w="1257" w:type="dxa"/>
            <w:tcBorders>
              <w:top w:val="single" w:sz="4" w:space="0" w:color="auto"/>
            </w:tcBorders>
          </w:tcPr>
          <w:p w14:paraId="33C61DB8" w14:textId="77777777" w:rsidR="00F054B8" w:rsidRPr="00F054B8" w:rsidRDefault="004E3D99" w:rsidP="004C3006">
            <w:pPr>
              <w:spacing w:beforeLines="20" w:before="48" w:afterLines="20" w:after="48"/>
              <w:rPr>
                <w:sz w:val="20"/>
                <w:szCs w:val="20"/>
              </w:rPr>
            </w:pPr>
            <w:r>
              <w:rPr>
                <w:sz w:val="20"/>
                <w:szCs w:val="20"/>
              </w:rPr>
              <w:t>LA</w:t>
            </w:r>
          </w:p>
        </w:tc>
        <w:tc>
          <w:tcPr>
            <w:tcW w:w="1083" w:type="dxa"/>
            <w:tcBorders>
              <w:top w:val="single" w:sz="4" w:space="0" w:color="auto"/>
            </w:tcBorders>
          </w:tcPr>
          <w:p w14:paraId="526EDFCE" w14:textId="77777777" w:rsidR="00F054B8" w:rsidRPr="00F054B8" w:rsidRDefault="007156A9" w:rsidP="004C3006">
            <w:pPr>
              <w:spacing w:beforeLines="20" w:before="48" w:afterLines="20" w:after="48"/>
              <w:rPr>
                <w:sz w:val="20"/>
                <w:szCs w:val="20"/>
              </w:rPr>
            </w:pPr>
            <w:r>
              <w:rPr>
                <w:sz w:val="20"/>
                <w:szCs w:val="20"/>
              </w:rPr>
              <w:t>L1</w:t>
            </w:r>
          </w:p>
        </w:tc>
        <w:tc>
          <w:tcPr>
            <w:tcW w:w="1782" w:type="dxa"/>
            <w:tcBorders>
              <w:top w:val="single" w:sz="4" w:space="0" w:color="auto"/>
            </w:tcBorders>
          </w:tcPr>
          <w:p w14:paraId="028CB203" w14:textId="77777777" w:rsidR="00F054B8" w:rsidRPr="00F054B8" w:rsidRDefault="00B72838" w:rsidP="001B64C0">
            <w:pPr>
              <w:spacing w:beforeLines="20" w:before="48" w:afterLines="20" w:after="48"/>
              <w:rPr>
                <w:sz w:val="20"/>
                <w:szCs w:val="20"/>
              </w:rPr>
            </w:pPr>
            <w:r>
              <w:rPr>
                <w:sz w:val="20"/>
                <w:szCs w:val="20"/>
              </w:rPr>
              <w:t>N/A</w:t>
            </w:r>
          </w:p>
        </w:tc>
        <w:tc>
          <w:tcPr>
            <w:tcW w:w="1276" w:type="dxa"/>
            <w:tcBorders>
              <w:top w:val="single" w:sz="4" w:space="0" w:color="auto"/>
              <w:right w:val="single" w:sz="4" w:space="0" w:color="auto"/>
            </w:tcBorders>
          </w:tcPr>
          <w:p w14:paraId="6A95DE33" w14:textId="77777777" w:rsidR="00F054B8" w:rsidRPr="00F054B8" w:rsidRDefault="00F054B8" w:rsidP="004C3006">
            <w:pPr>
              <w:spacing w:beforeLines="20" w:before="48" w:afterLines="20" w:after="48"/>
              <w:rPr>
                <w:sz w:val="20"/>
                <w:szCs w:val="20"/>
              </w:rPr>
            </w:pPr>
          </w:p>
        </w:tc>
      </w:tr>
      <w:tr w:rsidR="00F054B8" w:rsidRPr="00F054B8" w14:paraId="082A84CA" w14:textId="77777777" w:rsidTr="0002752B">
        <w:tc>
          <w:tcPr>
            <w:tcW w:w="3528" w:type="dxa"/>
            <w:tcBorders>
              <w:left w:val="single" w:sz="4" w:space="0" w:color="auto"/>
            </w:tcBorders>
          </w:tcPr>
          <w:p w14:paraId="77AEBAD2" w14:textId="77777777" w:rsidR="00F054B8" w:rsidRPr="00F054B8" w:rsidRDefault="00F054B8" w:rsidP="004C3006">
            <w:pPr>
              <w:spacing w:beforeLines="20" w:before="48" w:afterLines="20" w:after="48"/>
              <w:rPr>
                <w:sz w:val="20"/>
                <w:szCs w:val="20"/>
              </w:rPr>
            </w:pPr>
            <w:r>
              <w:rPr>
                <w:sz w:val="20"/>
                <w:szCs w:val="20"/>
              </w:rPr>
              <w:t>Moped 3 wheels</w:t>
            </w:r>
          </w:p>
        </w:tc>
        <w:tc>
          <w:tcPr>
            <w:tcW w:w="1257" w:type="dxa"/>
          </w:tcPr>
          <w:p w14:paraId="054213A3" w14:textId="77777777" w:rsidR="00F054B8" w:rsidRPr="00F054B8" w:rsidRDefault="004E3D99" w:rsidP="004C3006">
            <w:pPr>
              <w:spacing w:beforeLines="20" w:before="48" w:afterLines="20" w:after="48"/>
              <w:rPr>
                <w:sz w:val="20"/>
                <w:szCs w:val="20"/>
              </w:rPr>
            </w:pPr>
            <w:r>
              <w:rPr>
                <w:sz w:val="20"/>
                <w:szCs w:val="20"/>
              </w:rPr>
              <w:t>LB</w:t>
            </w:r>
          </w:p>
        </w:tc>
        <w:tc>
          <w:tcPr>
            <w:tcW w:w="1083" w:type="dxa"/>
          </w:tcPr>
          <w:p w14:paraId="52F805BE" w14:textId="77777777" w:rsidR="00F054B8" w:rsidRPr="00F054B8" w:rsidRDefault="007156A9" w:rsidP="004C3006">
            <w:pPr>
              <w:spacing w:beforeLines="20" w:before="48" w:afterLines="20" w:after="48"/>
              <w:rPr>
                <w:sz w:val="20"/>
                <w:szCs w:val="20"/>
              </w:rPr>
            </w:pPr>
            <w:r>
              <w:rPr>
                <w:sz w:val="20"/>
                <w:szCs w:val="20"/>
              </w:rPr>
              <w:t>L2</w:t>
            </w:r>
          </w:p>
        </w:tc>
        <w:tc>
          <w:tcPr>
            <w:tcW w:w="1782" w:type="dxa"/>
          </w:tcPr>
          <w:p w14:paraId="10012657" w14:textId="77777777" w:rsidR="00F054B8" w:rsidRPr="00F054B8" w:rsidRDefault="00B72838"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172882B1" w14:textId="77777777" w:rsidR="00F054B8" w:rsidRPr="00F054B8" w:rsidRDefault="00F054B8" w:rsidP="004C3006">
            <w:pPr>
              <w:spacing w:beforeLines="20" w:before="48" w:afterLines="20" w:after="48"/>
              <w:rPr>
                <w:sz w:val="20"/>
                <w:szCs w:val="20"/>
              </w:rPr>
            </w:pPr>
          </w:p>
        </w:tc>
      </w:tr>
      <w:tr w:rsidR="00F054B8" w:rsidRPr="00F054B8" w14:paraId="53D369BD" w14:textId="77777777" w:rsidTr="0002752B">
        <w:tc>
          <w:tcPr>
            <w:tcW w:w="3528" w:type="dxa"/>
            <w:tcBorders>
              <w:left w:val="single" w:sz="4" w:space="0" w:color="auto"/>
            </w:tcBorders>
          </w:tcPr>
          <w:p w14:paraId="6234ED9B" w14:textId="77777777" w:rsidR="00F054B8" w:rsidRPr="00F054B8" w:rsidRDefault="00F054B8" w:rsidP="004C3006">
            <w:pPr>
              <w:spacing w:beforeLines="20" w:before="48" w:afterLines="20" w:after="48"/>
              <w:rPr>
                <w:sz w:val="20"/>
                <w:szCs w:val="20"/>
              </w:rPr>
            </w:pPr>
            <w:r>
              <w:rPr>
                <w:sz w:val="20"/>
                <w:szCs w:val="20"/>
              </w:rPr>
              <w:t>Motor cycle</w:t>
            </w:r>
          </w:p>
        </w:tc>
        <w:tc>
          <w:tcPr>
            <w:tcW w:w="1257" w:type="dxa"/>
          </w:tcPr>
          <w:p w14:paraId="238C444D" w14:textId="77777777" w:rsidR="00F054B8" w:rsidRPr="00F054B8" w:rsidRDefault="004E3D99" w:rsidP="004C3006">
            <w:pPr>
              <w:spacing w:beforeLines="20" w:before="48" w:afterLines="20" w:after="48"/>
              <w:rPr>
                <w:sz w:val="20"/>
                <w:szCs w:val="20"/>
              </w:rPr>
            </w:pPr>
            <w:r>
              <w:rPr>
                <w:sz w:val="20"/>
                <w:szCs w:val="20"/>
              </w:rPr>
              <w:t>LC</w:t>
            </w:r>
          </w:p>
        </w:tc>
        <w:tc>
          <w:tcPr>
            <w:tcW w:w="1083" w:type="dxa"/>
          </w:tcPr>
          <w:p w14:paraId="57251484" w14:textId="77777777" w:rsidR="00F054B8" w:rsidRPr="00F054B8" w:rsidRDefault="007156A9" w:rsidP="004C3006">
            <w:pPr>
              <w:spacing w:beforeLines="20" w:before="48" w:afterLines="20" w:after="48"/>
              <w:rPr>
                <w:sz w:val="20"/>
                <w:szCs w:val="20"/>
              </w:rPr>
            </w:pPr>
            <w:r>
              <w:rPr>
                <w:sz w:val="20"/>
                <w:szCs w:val="20"/>
              </w:rPr>
              <w:t>L3</w:t>
            </w:r>
          </w:p>
        </w:tc>
        <w:tc>
          <w:tcPr>
            <w:tcW w:w="1782" w:type="dxa"/>
          </w:tcPr>
          <w:p w14:paraId="4490DDED" w14:textId="77777777" w:rsidR="00F054B8" w:rsidRPr="00F054B8" w:rsidRDefault="00B72838"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049E9C00" w14:textId="77777777" w:rsidR="00F054B8" w:rsidRPr="00F054B8" w:rsidRDefault="00F054B8" w:rsidP="004C3006">
            <w:pPr>
              <w:spacing w:beforeLines="20" w:before="48" w:afterLines="20" w:after="48"/>
              <w:rPr>
                <w:sz w:val="20"/>
                <w:szCs w:val="20"/>
              </w:rPr>
            </w:pPr>
          </w:p>
        </w:tc>
      </w:tr>
      <w:tr w:rsidR="00F054B8" w:rsidRPr="00F054B8" w14:paraId="501FF0BA" w14:textId="77777777" w:rsidTr="0002752B">
        <w:tc>
          <w:tcPr>
            <w:tcW w:w="3528" w:type="dxa"/>
            <w:tcBorders>
              <w:left w:val="single" w:sz="4" w:space="0" w:color="auto"/>
            </w:tcBorders>
          </w:tcPr>
          <w:p w14:paraId="708C6B46" w14:textId="77777777" w:rsidR="00F054B8" w:rsidRPr="00F054B8" w:rsidRDefault="00F054B8" w:rsidP="004C3006">
            <w:pPr>
              <w:spacing w:beforeLines="20" w:before="48" w:afterLines="20" w:after="48"/>
              <w:rPr>
                <w:sz w:val="20"/>
                <w:szCs w:val="20"/>
              </w:rPr>
            </w:pPr>
            <w:r>
              <w:rPr>
                <w:sz w:val="20"/>
                <w:szCs w:val="20"/>
              </w:rPr>
              <w:t>Motor cycle and sidecar</w:t>
            </w:r>
          </w:p>
        </w:tc>
        <w:tc>
          <w:tcPr>
            <w:tcW w:w="1257" w:type="dxa"/>
          </w:tcPr>
          <w:p w14:paraId="55FC40AF" w14:textId="77777777" w:rsidR="00F054B8" w:rsidRPr="00F054B8" w:rsidRDefault="004E3D99" w:rsidP="004C3006">
            <w:pPr>
              <w:spacing w:beforeLines="20" w:before="48" w:afterLines="20" w:after="48"/>
              <w:rPr>
                <w:sz w:val="20"/>
                <w:szCs w:val="20"/>
              </w:rPr>
            </w:pPr>
            <w:r>
              <w:rPr>
                <w:sz w:val="20"/>
                <w:szCs w:val="20"/>
              </w:rPr>
              <w:t>LD</w:t>
            </w:r>
          </w:p>
        </w:tc>
        <w:tc>
          <w:tcPr>
            <w:tcW w:w="1083" w:type="dxa"/>
          </w:tcPr>
          <w:p w14:paraId="494A54E9" w14:textId="77777777" w:rsidR="00F054B8" w:rsidRPr="00F054B8" w:rsidRDefault="007156A9" w:rsidP="004C3006">
            <w:pPr>
              <w:spacing w:beforeLines="20" w:before="48" w:afterLines="20" w:after="48"/>
              <w:rPr>
                <w:sz w:val="20"/>
                <w:szCs w:val="20"/>
              </w:rPr>
            </w:pPr>
            <w:r>
              <w:rPr>
                <w:sz w:val="20"/>
                <w:szCs w:val="20"/>
              </w:rPr>
              <w:t>L4</w:t>
            </w:r>
          </w:p>
        </w:tc>
        <w:tc>
          <w:tcPr>
            <w:tcW w:w="1782" w:type="dxa"/>
          </w:tcPr>
          <w:p w14:paraId="43A85898" w14:textId="77777777" w:rsidR="00F054B8" w:rsidRPr="00F054B8" w:rsidRDefault="00B72838"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2C5B92EA" w14:textId="77777777" w:rsidR="00F054B8" w:rsidRPr="00F054B8" w:rsidRDefault="00F054B8" w:rsidP="004C3006">
            <w:pPr>
              <w:spacing w:beforeLines="20" w:before="48" w:afterLines="20" w:after="48"/>
              <w:rPr>
                <w:sz w:val="20"/>
                <w:szCs w:val="20"/>
              </w:rPr>
            </w:pPr>
          </w:p>
        </w:tc>
      </w:tr>
      <w:tr w:rsidR="00F054B8" w:rsidRPr="00F054B8" w14:paraId="2BC29959" w14:textId="77777777" w:rsidTr="0002752B">
        <w:tc>
          <w:tcPr>
            <w:tcW w:w="3528" w:type="dxa"/>
            <w:tcBorders>
              <w:left w:val="single" w:sz="4" w:space="0" w:color="auto"/>
            </w:tcBorders>
          </w:tcPr>
          <w:p w14:paraId="7462E19D" w14:textId="77777777" w:rsidR="00F054B8" w:rsidRPr="00F054B8" w:rsidRDefault="00F054B8" w:rsidP="004C3006">
            <w:pPr>
              <w:spacing w:beforeLines="20" w:before="48" w:afterLines="20" w:after="48"/>
              <w:rPr>
                <w:sz w:val="20"/>
                <w:szCs w:val="20"/>
              </w:rPr>
            </w:pPr>
            <w:r>
              <w:rPr>
                <w:sz w:val="20"/>
                <w:szCs w:val="20"/>
              </w:rPr>
              <w:t>Motor tricycle</w:t>
            </w:r>
          </w:p>
        </w:tc>
        <w:tc>
          <w:tcPr>
            <w:tcW w:w="1257" w:type="dxa"/>
          </w:tcPr>
          <w:p w14:paraId="10764045" w14:textId="77777777" w:rsidR="00F054B8" w:rsidRPr="00F054B8" w:rsidRDefault="004E3D99" w:rsidP="004C3006">
            <w:pPr>
              <w:spacing w:beforeLines="20" w:before="48" w:afterLines="20" w:after="48"/>
              <w:rPr>
                <w:sz w:val="20"/>
                <w:szCs w:val="20"/>
              </w:rPr>
            </w:pPr>
            <w:r>
              <w:rPr>
                <w:sz w:val="20"/>
                <w:szCs w:val="20"/>
              </w:rPr>
              <w:t>LE</w:t>
            </w:r>
          </w:p>
        </w:tc>
        <w:tc>
          <w:tcPr>
            <w:tcW w:w="1083" w:type="dxa"/>
          </w:tcPr>
          <w:p w14:paraId="238C50D7" w14:textId="77777777" w:rsidR="00F054B8" w:rsidRPr="00F054B8" w:rsidRDefault="007156A9" w:rsidP="004C3006">
            <w:pPr>
              <w:spacing w:beforeLines="20" w:before="48" w:afterLines="20" w:after="48"/>
              <w:rPr>
                <w:sz w:val="20"/>
                <w:szCs w:val="20"/>
              </w:rPr>
            </w:pPr>
            <w:r>
              <w:rPr>
                <w:sz w:val="20"/>
                <w:szCs w:val="20"/>
              </w:rPr>
              <w:t>L5</w:t>
            </w:r>
          </w:p>
        </w:tc>
        <w:tc>
          <w:tcPr>
            <w:tcW w:w="1782" w:type="dxa"/>
          </w:tcPr>
          <w:p w14:paraId="5905FD4E" w14:textId="77777777" w:rsidR="00F054B8" w:rsidRPr="00F054B8" w:rsidRDefault="00B72838"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55D371D3" w14:textId="77777777" w:rsidR="00F054B8" w:rsidRPr="00F054B8" w:rsidRDefault="00F054B8" w:rsidP="004C3006">
            <w:pPr>
              <w:spacing w:beforeLines="20" w:before="48" w:afterLines="20" w:after="48"/>
              <w:rPr>
                <w:sz w:val="20"/>
                <w:szCs w:val="20"/>
              </w:rPr>
            </w:pPr>
          </w:p>
        </w:tc>
      </w:tr>
      <w:tr w:rsidR="00F054B8" w:rsidRPr="00F054B8" w14:paraId="2939717C" w14:textId="77777777" w:rsidTr="0002752B">
        <w:tc>
          <w:tcPr>
            <w:tcW w:w="3528" w:type="dxa"/>
            <w:tcBorders>
              <w:top w:val="single" w:sz="4" w:space="0" w:color="auto"/>
              <w:left w:val="single" w:sz="4" w:space="0" w:color="auto"/>
            </w:tcBorders>
          </w:tcPr>
          <w:p w14:paraId="6381C22C" w14:textId="77777777" w:rsidR="00F054B8" w:rsidRPr="00F054B8" w:rsidRDefault="00F054B8" w:rsidP="004C3006">
            <w:pPr>
              <w:spacing w:beforeLines="20" w:before="48" w:afterLines="20" w:after="48"/>
              <w:rPr>
                <w:sz w:val="20"/>
                <w:szCs w:val="20"/>
              </w:rPr>
            </w:pPr>
            <w:r>
              <w:rPr>
                <w:sz w:val="20"/>
                <w:szCs w:val="20"/>
              </w:rPr>
              <w:t>Passenger car</w:t>
            </w:r>
          </w:p>
        </w:tc>
        <w:tc>
          <w:tcPr>
            <w:tcW w:w="1257" w:type="dxa"/>
            <w:tcBorders>
              <w:top w:val="single" w:sz="4" w:space="0" w:color="auto"/>
            </w:tcBorders>
          </w:tcPr>
          <w:p w14:paraId="0402FFD5" w14:textId="77777777" w:rsidR="00F054B8" w:rsidRPr="00F054B8" w:rsidRDefault="004E3D99" w:rsidP="004C3006">
            <w:pPr>
              <w:spacing w:beforeLines="20" w:before="48" w:afterLines="20" w:after="48"/>
              <w:rPr>
                <w:sz w:val="20"/>
                <w:szCs w:val="20"/>
              </w:rPr>
            </w:pPr>
            <w:r>
              <w:rPr>
                <w:sz w:val="20"/>
                <w:szCs w:val="20"/>
              </w:rPr>
              <w:t>MA</w:t>
            </w:r>
          </w:p>
        </w:tc>
        <w:tc>
          <w:tcPr>
            <w:tcW w:w="1083" w:type="dxa"/>
            <w:tcBorders>
              <w:top w:val="single" w:sz="4" w:space="0" w:color="auto"/>
            </w:tcBorders>
          </w:tcPr>
          <w:p w14:paraId="021D4CCC" w14:textId="77777777" w:rsidR="00F054B8" w:rsidRPr="00F054B8" w:rsidRDefault="009700EC" w:rsidP="004C3006">
            <w:pPr>
              <w:spacing w:beforeLines="20" w:before="48" w:afterLines="20" w:after="48"/>
              <w:rPr>
                <w:sz w:val="20"/>
                <w:szCs w:val="20"/>
              </w:rPr>
            </w:pPr>
            <w:r>
              <w:rPr>
                <w:sz w:val="20"/>
                <w:szCs w:val="20"/>
              </w:rPr>
              <w:t>M1</w:t>
            </w:r>
          </w:p>
        </w:tc>
        <w:tc>
          <w:tcPr>
            <w:tcW w:w="1782" w:type="dxa"/>
            <w:tcBorders>
              <w:top w:val="single" w:sz="4" w:space="0" w:color="auto"/>
            </w:tcBorders>
          </w:tcPr>
          <w:p w14:paraId="3917ED59" w14:textId="77777777" w:rsidR="00F054B8" w:rsidRPr="00F054B8" w:rsidRDefault="00B72838" w:rsidP="004C3006">
            <w:pPr>
              <w:spacing w:beforeLines="20" w:before="48" w:afterLines="20" w:after="48"/>
              <w:rPr>
                <w:sz w:val="20"/>
                <w:szCs w:val="20"/>
              </w:rPr>
            </w:pPr>
            <w:r>
              <w:rPr>
                <w:sz w:val="20"/>
                <w:szCs w:val="20"/>
              </w:rPr>
              <w:t>N/A</w:t>
            </w:r>
          </w:p>
        </w:tc>
        <w:tc>
          <w:tcPr>
            <w:tcW w:w="1276" w:type="dxa"/>
            <w:tcBorders>
              <w:top w:val="single" w:sz="4" w:space="0" w:color="auto"/>
              <w:right w:val="single" w:sz="4" w:space="0" w:color="auto"/>
            </w:tcBorders>
          </w:tcPr>
          <w:p w14:paraId="65F954DC" w14:textId="77777777" w:rsidR="00F054B8" w:rsidRPr="00F054B8" w:rsidRDefault="00F054B8" w:rsidP="004C3006">
            <w:pPr>
              <w:spacing w:beforeLines="20" w:before="48" w:afterLines="20" w:after="48"/>
              <w:rPr>
                <w:sz w:val="20"/>
                <w:szCs w:val="20"/>
              </w:rPr>
            </w:pPr>
          </w:p>
        </w:tc>
      </w:tr>
      <w:tr w:rsidR="00F054B8" w:rsidRPr="00F054B8" w14:paraId="1E679171" w14:textId="77777777" w:rsidTr="0002752B">
        <w:tc>
          <w:tcPr>
            <w:tcW w:w="3528" w:type="dxa"/>
            <w:tcBorders>
              <w:left w:val="single" w:sz="4" w:space="0" w:color="auto"/>
            </w:tcBorders>
          </w:tcPr>
          <w:p w14:paraId="1BC37BAA" w14:textId="77777777" w:rsidR="00F054B8" w:rsidRPr="00F054B8" w:rsidRDefault="00F054B8" w:rsidP="004C3006">
            <w:pPr>
              <w:spacing w:beforeLines="20" w:before="48" w:afterLines="20" w:after="48"/>
              <w:rPr>
                <w:sz w:val="20"/>
                <w:szCs w:val="20"/>
              </w:rPr>
            </w:pPr>
            <w:r>
              <w:rPr>
                <w:sz w:val="20"/>
                <w:szCs w:val="20"/>
              </w:rPr>
              <w:t>Forward-control passenger vehicle</w:t>
            </w:r>
          </w:p>
        </w:tc>
        <w:tc>
          <w:tcPr>
            <w:tcW w:w="1257" w:type="dxa"/>
          </w:tcPr>
          <w:p w14:paraId="356BE587" w14:textId="77777777" w:rsidR="00F054B8" w:rsidRPr="00F054B8" w:rsidRDefault="004E3D99" w:rsidP="004C3006">
            <w:pPr>
              <w:spacing w:beforeLines="20" w:before="48" w:afterLines="20" w:after="48"/>
              <w:rPr>
                <w:sz w:val="20"/>
                <w:szCs w:val="20"/>
              </w:rPr>
            </w:pPr>
            <w:r>
              <w:rPr>
                <w:sz w:val="20"/>
                <w:szCs w:val="20"/>
              </w:rPr>
              <w:t>MB</w:t>
            </w:r>
          </w:p>
        </w:tc>
        <w:tc>
          <w:tcPr>
            <w:tcW w:w="1083" w:type="dxa"/>
          </w:tcPr>
          <w:p w14:paraId="07512B70" w14:textId="77777777" w:rsidR="00F054B8" w:rsidRPr="00F054B8" w:rsidRDefault="009700EC" w:rsidP="004C3006">
            <w:pPr>
              <w:spacing w:beforeLines="20" w:before="48" w:afterLines="20" w:after="48"/>
              <w:rPr>
                <w:sz w:val="20"/>
                <w:szCs w:val="20"/>
              </w:rPr>
            </w:pPr>
            <w:r>
              <w:rPr>
                <w:sz w:val="20"/>
                <w:szCs w:val="20"/>
              </w:rPr>
              <w:t>M</w:t>
            </w:r>
            <w:r w:rsidR="007156A9">
              <w:rPr>
                <w:sz w:val="20"/>
                <w:szCs w:val="20"/>
              </w:rPr>
              <w:t>1</w:t>
            </w:r>
          </w:p>
        </w:tc>
        <w:tc>
          <w:tcPr>
            <w:tcW w:w="1782" w:type="dxa"/>
          </w:tcPr>
          <w:p w14:paraId="4FFC0E6D" w14:textId="77777777" w:rsidR="00F054B8" w:rsidRPr="00F054B8" w:rsidRDefault="00B72838"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13C241EB" w14:textId="77777777" w:rsidR="00F054B8" w:rsidRPr="00F054B8" w:rsidRDefault="00F054B8" w:rsidP="004C3006">
            <w:pPr>
              <w:spacing w:beforeLines="20" w:before="48" w:afterLines="20" w:after="48"/>
              <w:rPr>
                <w:sz w:val="20"/>
                <w:szCs w:val="20"/>
              </w:rPr>
            </w:pPr>
          </w:p>
        </w:tc>
      </w:tr>
      <w:tr w:rsidR="00F054B8" w:rsidRPr="00F054B8" w14:paraId="4C6CB035" w14:textId="77777777" w:rsidTr="0002752B">
        <w:tc>
          <w:tcPr>
            <w:tcW w:w="3528" w:type="dxa"/>
            <w:tcBorders>
              <w:left w:val="single" w:sz="4" w:space="0" w:color="auto"/>
            </w:tcBorders>
          </w:tcPr>
          <w:p w14:paraId="064350F4" w14:textId="77777777" w:rsidR="00F054B8" w:rsidRPr="00F054B8" w:rsidRDefault="00F054B8" w:rsidP="004C3006">
            <w:pPr>
              <w:spacing w:beforeLines="20" w:before="48" w:afterLines="20" w:after="48"/>
              <w:rPr>
                <w:sz w:val="20"/>
                <w:szCs w:val="20"/>
              </w:rPr>
            </w:pPr>
            <w:r>
              <w:rPr>
                <w:sz w:val="20"/>
                <w:szCs w:val="20"/>
              </w:rPr>
              <w:t>Off-road passenger vehicle</w:t>
            </w:r>
          </w:p>
        </w:tc>
        <w:tc>
          <w:tcPr>
            <w:tcW w:w="1257" w:type="dxa"/>
          </w:tcPr>
          <w:p w14:paraId="5F855D42" w14:textId="77777777" w:rsidR="00F054B8" w:rsidRPr="00F054B8" w:rsidRDefault="004E3D99" w:rsidP="004C3006">
            <w:pPr>
              <w:spacing w:beforeLines="20" w:before="48" w:afterLines="20" w:after="48"/>
              <w:rPr>
                <w:sz w:val="20"/>
                <w:szCs w:val="20"/>
              </w:rPr>
            </w:pPr>
            <w:r>
              <w:rPr>
                <w:sz w:val="20"/>
                <w:szCs w:val="20"/>
              </w:rPr>
              <w:t>MC</w:t>
            </w:r>
          </w:p>
        </w:tc>
        <w:tc>
          <w:tcPr>
            <w:tcW w:w="1083" w:type="dxa"/>
          </w:tcPr>
          <w:p w14:paraId="1A5784CC" w14:textId="77777777" w:rsidR="00F054B8" w:rsidRPr="00F054B8" w:rsidRDefault="009700EC" w:rsidP="004C3006">
            <w:pPr>
              <w:spacing w:beforeLines="20" w:before="48" w:afterLines="20" w:after="48"/>
              <w:rPr>
                <w:sz w:val="20"/>
                <w:szCs w:val="20"/>
              </w:rPr>
            </w:pPr>
            <w:r>
              <w:rPr>
                <w:sz w:val="20"/>
                <w:szCs w:val="20"/>
              </w:rPr>
              <w:t>M</w:t>
            </w:r>
            <w:r w:rsidR="007156A9">
              <w:rPr>
                <w:sz w:val="20"/>
                <w:szCs w:val="20"/>
              </w:rPr>
              <w:t>1</w:t>
            </w:r>
          </w:p>
        </w:tc>
        <w:tc>
          <w:tcPr>
            <w:tcW w:w="1782" w:type="dxa"/>
          </w:tcPr>
          <w:p w14:paraId="2A8E3517" w14:textId="77777777" w:rsidR="00F054B8" w:rsidRPr="00F054B8" w:rsidRDefault="00B72838"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2C9788ED" w14:textId="77777777" w:rsidR="00F054B8" w:rsidRPr="00F054B8" w:rsidRDefault="00F054B8" w:rsidP="004C3006">
            <w:pPr>
              <w:spacing w:beforeLines="20" w:before="48" w:afterLines="20" w:after="48"/>
              <w:rPr>
                <w:sz w:val="20"/>
                <w:szCs w:val="20"/>
              </w:rPr>
            </w:pPr>
          </w:p>
        </w:tc>
      </w:tr>
      <w:tr w:rsidR="00F054B8" w:rsidRPr="00F054B8" w14:paraId="4AB07DFD" w14:textId="77777777" w:rsidTr="0002752B">
        <w:tc>
          <w:tcPr>
            <w:tcW w:w="3528" w:type="dxa"/>
            <w:tcBorders>
              <w:left w:val="single" w:sz="4" w:space="0" w:color="auto"/>
            </w:tcBorders>
          </w:tcPr>
          <w:p w14:paraId="00B0BF5E" w14:textId="77777777" w:rsidR="00F054B8" w:rsidRPr="00F054B8" w:rsidRDefault="004E3D99" w:rsidP="004C3006">
            <w:pPr>
              <w:spacing w:beforeLines="20" w:before="48" w:afterLines="20" w:after="48"/>
              <w:rPr>
                <w:sz w:val="20"/>
                <w:szCs w:val="20"/>
              </w:rPr>
            </w:pPr>
            <w:r>
              <w:rPr>
                <w:sz w:val="20"/>
                <w:szCs w:val="20"/>
              </w:rPr>
              <w:t>Light omnibus</w:t>
            </w:r>
          </w:p>
        </w:tc>
        <w:tc>
          <w:tcPr>
            <w:tcW w:w="1257" w:type="dxa"/>
          </w:tcPr>
          <w:p w14:paraId="17AA3206" w14:textId="77777777" w:rsidR="00F054B8" w:rsidRPr="00F054B8" w:rsidRDefault="004E3D99" w:rsidP="004C3006">
            <w:pPr>
              <w:spacing w:beforeLines="20" w:before="48" w:afterLines="20" w:after="48"/>
              <w:rPr>
                <w:sz w:val="20"/>
                <w:szCs w:val="20"/>
              </w:rPr>
            </w:pPr>
            <w:r>
              <w:rPr>
                <w:sz w:val="20"/>
                <w:szCs w:val="20"/>
              </w:rPr>
              <w:t>MD</w:t>
            </w:r>
          </w:p>
        </w:tc>
        <w:tc>
          <w:tcPr>
            <w:tcW w:w="1083" w:type="dxa"/>
          </w:tcPr>
          <w:p w14:paraId="774DBE7C" w14:textId="77777777" w:rsidR="00F054B8" w:rsidRPr="00F054B8" w:rsidRDefault="009700EC" w:rsidP="004C3006">
            <w:pPr>
              <w:spacing w:beforeLines="20" w:before="48" w:afterLines="20" w:after="48"/>
              <w:rPr>
                <w:sz w:val="20"/>
                <w:szCs w:val="20"/>
              </w:rPr>
            </w:pPr>
            <w:r>
              <w:rPr>
                <w:sz w:val="20"/>
                <w:szCs w:val="20"/>
              </w:rPr>
              <w:t>M</w:t>
            </w:r>
            <w:r w:rsidR="007156A9">
              <w:rPr>
                <w:sz w:val="20"/>
                <w:szCs w:val="20"/>
              </w:rPr>
              <w:t>2</w:t>
            </w:r>
          </w:p>
        </w:tc>
        <w:tc>
          <w:tcPr>
            <w:tcW w:w="1782" w:type="dxa"/>
          </w:tcPr>
          <w:p w14:paraId="7C918A20" w14:textId="77777777" w:rsidR="00F054B8" w:rsidRPr="00F054B8" w:rsidRDefault="00F054B8" w:rsidP="004C3006">
            <w:pPr>
              <w:spacing w:beforeLines="20" w:before="48" w:afterLines="20" w:after="48"/>
              <w:rPr>
                <w:sz w:val="20"/>
                <w:szCs w:val="20"/>
              </w:rPr>
            </w:pPr>
          </w:p>
        </w:tc>
        <w:tc>
          <w:tcPr>
            <w:tcW w:w="1276" w:type="dxa"/>
            <w:tcBorders>
              <w:right w:val="single" w:sz="4" w:space="0" w:color="auto"/>
            </w:tcBorders>
          </w:tcPr>
          <w:p w14:paraId="766CE595" w14:textId="77777777" w:rsidR="00F054B8" w:rsidRPr="00F054B8" w:rsidRDefault="00F054B8" w:rsidP="004C3006">
            <w:pPr>
              <w:spacing w:beforeLines="20" w:before="48" w:afterLines="20" w:after="48"/>
              <w:rPr>
                <w:sz w:val="20"/>
                <w:szCs w:val="20"/>
              </w:rPr>
            </w:pPr>
          </w:p>
        </w:tc>
      </w:tr>
      <w:tr w:rsidR="000F5CDC" w:rsidRPr="00F054B8" w14:paraId="7A24E611" w14:textId="77777777" w:rsidTr="00E04AB8">
        <w:tc>
          <w:tcPr>
            <w:tcW w:w="3528" w:type="dxa"/>
            <w:tcBorders>
              <w:left w:val="single" w:sz="4" w:space="0" w:color="auto"/>
            </w:tcBorders>
            <w:shd w:val="clear" w:color="auto" w:fill="auto"/>
          </w:tcPr>
          <w:p w14:paraId="39565433" w14:textId="35F0626B" w:rsidR="000F5CDC" w:rsidRPr="000F5CDC" w:rsidRDefault="000F5CDC" w:rsidP="000F5CDC">
            <w:pPr>
              <w:pStyle w:val="ListParagraph"/>
              <w:spacing w:beforeLines="20" w:before="48" w:afterLines="20" w:after="48"/>
              <w:rPr>
                <w:sz w:val="20"/>
                <w:szCs w:val="20"/>
              </w:rPr>
            </w:pPr>
            <w:r w:rsidRPr="000F5CDC">
              <w:rPr>
                <w:sz w:val="20"/>
                <w:szCs w:val="20"/>
              </w:rPr>
              <w:t>up to 3.5 tonnes ‘</w:t>
            </w:r>
            <w:r w:rsidRPr="000F5CDC">
              <w:rPr>
                <w:i/>
                <w:sz w:val="20"/>
                <w:szCs w:val="20"/>
              </w:rPr>
              <w:t>GVM’</w:t>
            </w:r>
            <w:r w:rsidRPr="000F5CDC">
              <w:rPr>
                <w:sz w:val="20"/>
                <w:szCs w:val="20"/>
              </w:rPr>
              <w:t xml:space="preserve"> and up to 12 seats</w:t>
            </w:r>
          </w:p>
        </w:tc>
        <w:tc>
          <w:tcPr>
            <w:tcW w:w="1257" w:type="dxa"/>
          </w:tcPr>
          <w:p w14:paraId="3FE8F448" w14:textId="594C3AC2" w:rsidR="000F5CDC" w:rsidRPr="00F054B8" w:rsidRDefault="000F5CDC" w:rsidP="00E8455F">
            <w:pPr>
              <w:spacing w:beforeLines="20" w:before="48" w:afterLines="20" w:after="48"/>
              <w:ind w:left="170"/>
              <w:rPr>
                <w:sz w:val="20"/>
                <w:szCs w:val="20"/>
              </w:rPr>
            </w:pPr>
            <w:r>
              <w:rPr>
                <w:sz w:val="20"/>
                <w:szCs w:val="20"/>
              </w:rPr>
              <w:t>MD1</w:t>
            </w:r>
          </w:p>
        </w:tc>
        <w:tc>
          <w:tcPr>
            <w:tcW w:w="1083" w:type="dxa"/>
          </w:tcPr>
          <w:p w14:paraId="66F03A22" w14:textId="77777777" w:rsidR="000F5CDC" w:rsidRPr="00F054B8" w:rsidRDefault="000F5CDC" w:rsidP="004C3006">
            <w:pPr>
              <w:spacing w:beforeLines="20" w:before="48" w:afterLines="20" w:after="48"/>
              <w:rPr>
                <w:sz w:val="20"/>
                <w:szCs w:val="20"/>
              </w:rPr>
            </w:pPr>
          </w:p>
        </w:tc>
        <w:tc>
          <w:tcPr>
            <w:tcW w:w="1782" w:type="dxa"/>
          </w:tcPr>
          <w:p w14:paraId="28F30B3C" w14:textId="77777777" w:rsidR="000F5CDC" w:rsidRPr="00F054B8" w:rsidRDefault="000F5CDC"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0F02D152" w14:textId="77777777" w:rsidR="000F5CDC" w:rsidRPr="00F054B8" w:rsidRDefault="000F5CDC" w:rsidP="004C3006">
            <w:pPr>
              <w:spacing w:beforeLines="20" w:before="48" w:afterLines="20" w:after="48"/>
              <w:rPr>
                <w:sz w:val="20"/>
                <w:szCs w:val="20"/>
              </w:rPr>
            </w:pPr>
          </w:p>
        </w:tc>
      </w:tr>
      <w:tr w:rsidR="000F5CDC" w:rsidRPr="00F054B8" w14:paraId="788E3AAC" w14:textId="77777777" w:rsidTr="00E04AB8">
        <w:tc>
          <w:tcPr>
            <w:tcW w:w="3528" w:type="dxa"/>
            <w:tcBorders>
              <w:left w:val="single" w:sz="4" w:space="0" w:color="auto"/>
            </w:tcBorders>
            <w:shd w:val="clear" w:color="auto" w:fill="auto"/>
          </w:tcPr>
          <w:p w14:paraId="7B198689" w14:textId="45DAFEB7" w:rsidR="000F5CDC" w:rsidRPr="000F5CDC" w:rsidRDefault="000F5CDC" w:rsidP="000F5CDC">
            <w:pPr>
              <w:pStyle w:val="ListParagraph"/>
              <w:spacing w:beforeLines="20" w:before="48" w:afterLines="20" w:after="48"/>
              <w:rPr>
                <w:sz w:val="20"/>
                <w:szCs w:val="20"/>
              </w:rPr>
            </w:pPr>
            <w:r w:rsidRPr="000F5CDC">
              <w:rPr>
                <w:sz w:val="20"/>
                <w:szCs w:val="20"/>
              </w:rPr>
              <w:t xml:space="preserve">up to 3.5 tonnes </w:t>
            </w:r>
            <w:r w:rsidRPr="000F5CDC">
              <w:rPr>
                <w:i/>
                <w:sz w:val="20"/>
                <w:szCs w:val="20"/>
              </w:rPr>
              <w:t>‘GVM’</w:t>
            </w:r>
            <w:r w:rsidRPr="000F5CDC">
              <w:rPr>
                <w:sz w:val="20"/>
                <w:szCs w:val="20"/>
              </w:rPr>
              <w:t xml:space="preserve"> and more than 12 seats</w:t>
            </w:r>
          </w:p>
        </w:tc>
        <w:tc>
          <w:tcPr>
            <w:tcW w:w="1257" w:type="dxa"/>
          </w:tcPr>
          <w:p w14:paraId="1D4B2364" w14:textId="7B0DC820" w:rsidR="000F5CDC" w:rsidRPr="00F054B8" w:rsidRDefault="000F5CDC" w:rsidP="00E8455F">
            <w:pPr>
              <w:spacing w:beforeLines="20" w:before="48" w:afterLines="20" w:after="48"/>
              <w:ind w:left="170"/>
              <w:rPr>
                <w:sz w:val="20"/>
                <w:szCs w:val="20"/>
              </w:rPr>
            </w:pPr>
            <w:r>
              <w:rPr>
                <w:sz w:val="20"/>
                <w:szCs w:val="20"/>
              </w:rPr>
              <w:t>MD2</w:t>
            </w:r>
          </w:p>
        </w:tc>
        <w:tc>
          <w:tcPr>
            <w:tcW w:w="1083" w:type="dxa"/>
          </w:tcPr>
          <w:p w14:paraId="66998346" w14:textId="77777777" w:rsidR="000F5CDC" w:rsidRPr="00F054B8" w:rsidRDefault="000F5CDC" w:rsidP="004C3006">
            <w:pPr>
              <w:spacing w:beforeLines="20" w:before="48" w:afterLines="20" w:after="48"/>
              <w:rPr>
                <w:sz w:val="20"/>
                <w:szCs w:val="20"/>
              </w:rPr>
            </w:pPr>
          </w:p>
        </w:tc>
        <w:tc>
          <w:tcPr>
            <w:tcW w:w="1782" w:type="dxa"/>
          </w:tcPr>
          <w:p w14:paraId="2A4E0D5E" w14:textId="77777777" w:rsidR="000F5CDC" w:rsidRPr="00F054B8" w:rsidRDefault="000F5CDC"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0F638912" w14:textId="77777777" w:rsidR="000F5CDC" w:rsidRPr="00F054B8" w:rsidRDefault="000F5CDC" w:rsidP="004C3006">
            <w:pPr>
              <w:spacing w:beforeLines="20" w:before="48" w:afterLines="20" w:after="48"/>
              <w:rPr>
                <w:sz w:val="20"/>
                <w:szCs w:val="20"/>
              </w:rPr>
            </w:pPr>
          </w:p>
        </w:tc>
      </w:tr>
      <w:tr w:rsidR="00E8455F" w:rsidRPr="00F054B8" w14:paraId="53126091" w14:textId="77777777" w:rsidTr="00E04AB8">
        <w:tc>
          <w:tcPr>
            <w:tcW w:w="3528" w:type="dxa"/>
            <w:tcBorders>
              <w:left w:val="single" w:sz="4" w:space="0" w:color="auto"/>
            </w:tcBorders>
            <w:shd w:val="clear" w:color="auto" w:fill="auto"/>
          </w:tcPr>
          <w:p w14:paraId="26AEBA3D" w14:textId="0496D6CF" w:rsidR="00E8455F" w:rsidRPr="00E8455F" w:rsidRDefault="00E8455F" w:rsidP="00E8455F">
            <w:pPr>
              <w:pStyle w:val="ListParagraph"/>
              <w:spacing w:beforeLines="20" w:before="48" w:afterLines="20" w:after="48"/>
              <w:rPr>
                <w:sz w:val="20"/>
                <w:szCs w:val="20"/>
              </w:rPr>
            </w:pPr>
            <w:r w:rsidRPr="00E8455F">
              <w:rPr>
                <w:sz w:val="20"/>
                <w:szCs w:val="20"/>
              </w:rPr>
              <w:t xml:space="preserve">over 3.5 tonnes and up to 4.5 tonnes </w:t>
            </w:r>
            <w:r w:rsidRPr="00E8455F">
              <w:rPr>
                <w:i/>
                <w:sz w:val="20"/>
                <w:szCs w:val="20"/>
              </w:rPr>
              <w:t>‘GVM’</w:t>
            </w:r>
          </w:p>
        </w:tc>
        <w:tc>
          <w:tcPr>
            <w:tcW w:w="1257" w:type="dxa"/>
          </w:tcPr>
          <w:p w14:paraId="182B8CEE" w14:textId="755759A5" w:rsidR="00E8455F" w:rsidRPr="00F054B8" w:rsidRDefault="00E8455F" w:rsidP="00E8455F">
            <w:pPr>
              <w:spacing w:beforeLines="20" w:before="48" w:afterLines="20" w:after="48"/>
              <w:ind w:left="170"/>
              <w:rPr>
                <w:sz w:val="20"/>
                <w:szCs w:val="20"/>
              </w:rPr>
            </w:pPr>
            <w:r>
              <w:rPr>
                <w:sz w:val="20"/>
                <w:szCs w:val="20"/>
              </w:rPr>
              <w:t>MD3</w:t>
            </w:r>
          </w:p>
        </w:tc>
        <w:tc>
          <w:tcPr>
            <w:tcW w:w="1083" w:type="dxa"/>
          </w:tcPr>
          <w:p w14:paraId="59CA46F9" w14:textId="77777777" w:rsidR="00E8455F" w:rsidRPr="00F054B8" w:rsidRDefault="00E8455F" w:rsidP="004C3006">
            <w:pPr>
              <w:spacing w:beforeLines="20" w:before="48" w:afterLines="20" w:after="48"/>
              <w:rPr>
                <w:sz w:val="20"/>
                <w:szCs w:val="20"/>
              </w:rPr>
            </w:pPr>
          </w:p>
        </w:tc>
        <w:tc>
          <w:tcPr>
            <w:tcW w:w="1782" w:type="dxa"/>
          </w:tcPr>
          <w:p w14:paraId="4011A75B" w14:textId="0E7737BF" w:rsidR="00E8455F" w:rsidRPr="00813186" w:rsidRDefault="00E8455F" w:rsidP="004C3006">
            <w:pPr>
              <w:spacing w:beforeLines="20" w:before="48" w:afterLines="20" w:after="48"/>
              <w:rPr>
                <w:sz w:val="20"/>
                <w:szCs w:val="20"/>
              </w:rPr>
            </w:pPr>
            <w:r w:rsidRPr="00813186">
              <w:rPr>
                <w:sz w:val="20"/>
                <w:szCs w:val="20"/>
              </w:rPr>
              <w:t>1 November 2026</w:t>
            </w:r>
          </w:p>
        </w:tc>
        <w:tc>
          <w:tcPr>
            <w:tcW w:w="1276" w:type="dxa"/>
            <w:tcBorders>
              <w:right w:val="single" w:sz="4" w:space="0" w:color="auto"/>
            </w:tcBorders>
          </w:tcPr>
          <w:p w14:paraId="004E334A" w14:textId="5443C154" w:rsidR="00E8455F" w:rsidRPr="00F054B8" w:rsidRDefault="00E8455F" w:rsidP="004C3006">
            <w:pPr>
              <w:spacing w:beforeLines="20" w:before="48" w:afterLines="20" w:after="48"/>
              <w:rPr>
                <w:sz w:val="20"/>
                <w:szCs w:val="20"/>
              </w:rPr>
            </w:pPr>
            <w:r>
              <w:rPr>
                <w:sz w:val="20"/>
                <w:szCs w:val="20"/>
              </w:rPr>
              <w:t>Nil</w:t>
            </w:r>
          </w:p>
        </w:tc>
      </w:tr>
      <w:tr w:rsidR="00E8455F" w:rsidRPr="00F054B8" w14:paraId="086CC7E6" w14:textId="77777777" w:rsidTr="00E04AB8">
        <w:tc>
          <w:tcPr>
            <w:tcW w:w="3528" w:type="dxa"/>
            <w:tcBorders>
              <w:left w:val="single" w:sz="4" w:space="0" w:color="auto"/>
              <w:bottom w:val="nil"/>
            </w:tcBorders>
            <w:shd w:val="clear" w:color="auto" w:fill="auto"/>
          </w:tcPr>
          <w:p w14:paraId="06C1604E" w14:textId="2C78EAC7" w:rsidR="00E8455F" w:rsidRPr="00E8455F" w:rsidRDefault="00E8455F" w:rsidP="00E8455F">
            <w:pPr>
              <w:pStyle w:val="ListParagraph"/>
              <w:spacing w:beforeLines="20" w:before="48" w:afterLines="20" w:after="48"/>
              <w:rPr>
                <w:sz w:val="20"/>
                <w:szCs w:val="20"/>
              </w:rPr>
            </w:pPr>
            <w:r w:rsidRPr="00E8455F">
              <w:rPr>
                <w:sz w:val="20"/>
                <w:szCs w:val="20"/>
              </w:rPr>
              <w:t xml:space="preserve">over 4.5 tonnes and up to 5 tonnes </w:t>
            </w:r>
            <w:r w:rsidRPr="00E8455F">
              <w:rPr>
                <w:i/>
                <w:sz w:val="20"/>
                <w:szCs w:val="20"/>
              </w:rPr>
              <w:t>‘GVM’</w:t>
            </w:r>
          </w:p>
        </w:tc>
        <w:tc>
          <w:tcPr>
            <w:tcW w:w="1257" w:type="dxa"/>
            <w:tcBorders>
              <w:bottom w:val="nil"/>
            </w:tcBorders>
          </w:tcPr>
          <w:p w14:paraId="439832BB" w14:textId="5593C962" w:rsidR="00E8455F" w:rsidRPr="00F054B8" w:rsidRDefault="00E8455F" w:rsidP="00E8455F">
            <w:pPr>
              <w:spacing w:beforeLines="20" w:before="48" w:afterLines="20" w:after="48"/>
              <w:ind w:left="170"/>
              <w:rPr>
                <w:sz w:val="20"/>
                <w:szCs w:val="20"/>
              </w:rPr>
            </w:pPr>
            <w:r>
              <w:rPr>
                <w:sz w:val="20"/>
                <w:szCs w:val="20"/>
              </w:rPr>
              <w:t>MD4</w:t>
            </w:r>
          </w:p>
        </w:tc>
        <w:tc>
          <w:tcPr>
            <w:tcW w:w="1083" w:type="dxa"/>
            <w:tcBorders>
              <w:bottom w:val="nil"/>
            </w:tcBorders>
          </w:tcPr>
          <w:p w14:paraId="40DF08B7" w14:textId="77777777" w:rsidR="00E8455F" w:rsidRPr="00F054B8" w:rsidRDefault="00E8455F" w:rsidP="004C3006">
            <w:pPr>
              <w:spacing w:beforeLines="20" w:before="48" w:afterLines="20" w:after="48"/>
              <w:rPr>
                <w:sz w:val="20"/>
                <w:szCs w:val="20"/>
              </w:rPr>
            </w:pPr>
          </w:p>
        </w:tc>
        <w:tc>
          <w:tcPr>
            <w:tcW w:w="1782" w:type="dxa"/>
            <w:tcBorders>
              <w:bottom w:val="nil"/>
            </w:tcBorders>
          </w:tcPr>
          <w:p w14:paraId="475E2866" w14:textId="2F0D74CC" w:rsidR="00E8455F" w:rsidRPr="00813186" w:rsidRDefault="00E8455F" w:rsidP="004C3006">
            <w:pPr>
              <w:spacing w:beforeLines="20" w:before="48" w:afterLines="20" w:after="48"/>
              <w:rPr>
                <w:sz w:val="20"/>
                <w:szCs w:val="20"/>
              </w:rPr>
            </w:pPr>
            <w:r w:rsidRPr="00813186">
              <w:rPr>
                <w:sz w:val="20"/>
                <w:szCs w:val="20"/>
              </w:rPr>
              <w:t>1 November 2026</w:t>
            </w:r>
          </w:p>
        </w:tc>
        <w:tc>
          <w:tcPr>
            <w:tcW w:w="1276" w:type="dxa"/>
            <w:tcBorders>
              <w:bottom w:val="nil"/>
              <w:right w:val="single" w:sz="4" w:space="0" w:color="auto"/>
            </w:tcBorders>
          </w:tcPr>
          <w:p w14:paraId="0240BBAF" w14:textId="465C918D" w:rsidR="00E8455F" w:rsidRPr="00F054B8" w:rsidRDefault="00E8455F" w:rsidP="004C3006">
            <w:pPr>
              <w:spacing w:beforeLines="20" w:before="48" w:afterLines="20" w:after="48"/>
              <w:rPr>
                <w:sz w:val="20"/>
                <w:szCs w:val="20"/>
              </w:rPr>
            </w:pPr>
            <w:r>
              <w:rPr>
                <w:sz w:val="20"/>
                <w:szCs w:val="20"/>
              </w:rPr>
              <w:t>Nil</w:t>
            </w:r>
          </w:p>
        </w:tc>
      </w:tr>
      <w:tr w:rsidR="00F054B8" w:rsidRPr="00F054B8" w14:paraId="6C03B940" w14:textId="77777777" w:rsidTr="0002752B">
        <w:tc>
          <w:tcPr>
            <w:tcW w:w="3528" w:type="dxa"/>
            <w:tcBorders>
              <w:left w:val="single" w:sz="4" w:space="0" w:color="auto"/>
              <w:bottom w:val="single" w:sz="4" w:space="0" w:color="auto"/>
            </w:tcBorders>
          </w:tcPr>
          <w:p w14:paraId="503D732F" w14:textId="77777777" w:rsidR="00F054B8" w:rsidRPr="00F054B8" w:rsidRDefault="004E3D99" w:rsidP="004C3006">
            <w:pPr>
              <w:spacing w:beforeLines="20" w:before="48" w:afterLines="20" w:after="48"/>
              <w:rPr>
                <w:sz w:val="20"/>
                <w:szCs w:val="20"/>
              </w:rPr>
            </w:pPr>
            <w:r>
              <w:rPr>
                <w:sz w:val="20"/>
                <w:szCs w:val="20"/>
              </w:rPr>
              <w:t>Heavy omnibus</w:t>
            </w:r>
          </w:p>
        </w:tc>
        <w:tc>
          <w:tcPr>
            <w:tcW w:w="1257" w:type="dxa"/>
            <w:tcBorders>
              <w:bottom w:val="single" w:sz="4" w:space="0" w:color="auto"/>
            </w:tcBorders>
          </w:tcPr>
          <w:p w14:paraId="6078BE7C" w14:textId="77777777" w:rsidR="00F054B8" w:rsidRPr="00F054B8" w:rsidRDefault="009700EC" w:rsidP="004C3006">
            <w:pPr>
              <w:spacing w:beforeLines="20" w:before="48" w:afterLines="20" w:after="48"/>
              <w:rPr>
                <w:sz w:val="20"/>
                <w:szCs w:val="20"/>
              </w:rPr>
            </w:pPr>
            <w:r>
              <w:rPr>
                <w:sz w:val="20"/>
                <w:szCs w:val="20"/>
              </w:rPr>
              <w:t>ME</w:t>
            </w:r>
          </w:p>
        </w:tc>
        <w:tc>
          <w:tcPr>
            <w:tcW w:w="1083" w:type="dxa"/>
            <w:tcBorders>
              <w:bottom w:val="single" w:sz="4" w:space="0" w:color="auto"/>
            </w:tcBorders>
          </w:tcPr>
          <w:p w14:paraId="13308599" w14:textId="77777777" w:rsidR="00F054B8" w:rsidRPr="00F054B8" w:rsidRDefault="007156A9" w:rsidP="004C3006">
            <w:pPr>
              <w:spacing w:beforeLines="20" w:before="48" w:afterLines="20" w:after="48"/>
              <w:rPr>
                <w:sz w:val="20"/>
                <w:szCs w:val="20"/>
              </w:rPr>
            </w:pPr>
            <w:r>
              <w:rPr>
                <w:sz w:val="20"/>
                <w:szCs w:val="20"/>
              </w:rPr>
              <w:t>M3</w:t>
            </w:r>
          </w:p>
        </w:tc>
        <w:tc>
          <w:tcPr>
            <w:tcW w:w="1782" w:type="dxa"/>
            <w:tcBorders>
              <w:bottom w:val="single" w:sz="4" w:space="0" w:color="auto"/>
            </w:tcBorders>
          </w:tcPr>
          <w:p w14:paraId="4781FD4C" w14:textId="54AED5BF" w:rsidR="00F054B8" w:rsidRPr="00813186" w:rsidRDefault="002000F3" w:rsidP="004C3006">
            <w:pPr>
              <w:spacing w:beforeLines="20" w:before="48" w:afterLines="20" w:after="48"/>
              <w:rPr>
                <w:sz w:val="20"/>
                <w:szCs w:val="20"/>
              </w:rPr>
            </w:pPr>
            <w:r w:rsidRPr="00813186">
              <w:rPr>
                <w:sz w:val="20"/>
                <w:szCs w:val="20"/>
              </w:rPr>
              <w:t xml:space="preserve">1 </w:t>
            </w:r>
            <w:r w:rsidR="00FA18CE" w:rsidRPr="00813186">
              <w:rPr>
                <w:sz w:val="20"/>
                <w:szCs w:val="20"/>
              </w:rPr>
              <w:t>Nov</w:t>
            </w:r>
            <w:r w:rsidR="00EC11E6" w:rsidRPr="00813186">
              <w:rPr>
                <w:sz w:val="20"/>
                <w:szCs w:val="20"/>
              </w:rPr>
              <w:t>ember</w:t>
            </w:r>
            <w:r w:rsidRPr="00813186">
              <w:rPr>
                <w:sz w:val="20"/>
                <w:szCs w:val="20"/>
              </w:rPr>
              <w:t xml:space="preserve"> 202</w:t>
            </w:r>
            <w:r w:rsidR="00DB5347" w:rsidRPr="00813186">
              <w:rPr>
                <w:sz w:val="20"/>
                <w:szCs w:val="20"/>
              </w:rPr>
              <w:t>6</w:t>
            </w:r>
          </w:p>
        </w:tc>
        <w:tc>
          <w:tcPr>
            <w:tcW w:w="1276" w:type="dxa"/>
            <w:tcBorders>
              <w:bottom w:val="single" w:sz="4" w:space="0" w:color="auto"/>
              <w:right w:val="single" w:sz="4" w:space="0" w:color="auto"/>
            </w:tcBorders>
          </w:tcPr>
          <w:p w14:paraId="60DF27B8" w14:textId="6848A67C" w:rsidR="00F054B8" w:rsidRPr="00F054B8" w:rsidRDefault="00DF0C68" w:rsidP="004C3006">
            <w:pPr>
              <w:spacing w:beforeLines="20" w:before="48" w:afterLines="20" w:after="48"/>
              <w:rPr>
                <w:sz w:val="20"/>
                <w:szCs w:val="20"/>
              </w:rPr>
            </w:pPr>
            <w:r>
              <w:rPr>
                <w:sz w:val="20"/>
                <w:szCs w:val="20"/>
              </w:rPr>
              <w:t>N</w:t>
            </w:r>
            <w:r w:rsidR="001B64C0">
              <w:rPr>
                <w:sz w:val="20"/>
                <w:szCs w:val="20"/>
              </w:rPr>
              <w:t>il</w:t>
            </w:r>
          </w:p>
        </w:tc>
      </w:tr>
      <w:tr w:rsidR="004E3D99" w:rsidRPr="00F054B8" w14:paraId="56E7FC45" w14:textId="77777777" w:rsidTr="0002752B">
        <w:tc>
          <w:tcPr>
            <w:tcW w:w="3528" w:type="dxa"/>
            <w:tcBorders>
              <w:top w:val="single" w:sz="4" w:space="0" w:color="auto"/>
              <w:left w:val="single" w:sz="4" w:space="0" w:color="auto"/>
            </w:tcBorders>
          </w:tcPr>
          <w:p w14:paraId="65E6AC4E" w14:textId="77777777" w:rsidR="004E3D99" w:rsidRDefault="004E3D99" w:rsidP="004C3006">
            <w:pPr>
              <w:spacing w:beforeLines="20" w:before="48" w:afterLines="20" w:after="48"/>
              <w:rPr>
                <w:sz w:val="20"/>
                <w:szCs w:val="20"/>
              </w:rPr>
            </w:pPr>
            <w:r>
              <w:rPr>
                <w:sz w:val="20"/>
                <w:szCs w:val="20"/>
              </w:rPr>
              <w:t>Light goods vehicle</w:t>
            </w:r>
          </w:p>
        </w:tc>
        <w:tc>
          <w:tcPr>
            <w:tcW w:w="1257" w:type="dxa"/>
            <w:tcBorders>
              <w:top w:val="single" w:sz="4" w:space="0" w:color="auto"/>
            </w:tcBorders>
          </w:tcPr>
          <w:p w14:paraId="5D6D2771" w14:textId="77777777" w:rsidR="004E3D99" w:rsidRPr="00F054B8" w:rsidRDefault="009700EC" w:rsidP="004C3006">
            <w:pPr>
              <w:spacing w:beforeLines="20" w:before="48" w:afterLines="20" w:after="48"/>
              <w:rPr>
                <w:sz w:val="20"/>
                <w:szCs w:val="20"/>
              </w:rPr>
            </w:pPr>
            <w:r>
              <w:rPr>
                <w:sz w:val="20"/>
                <w:szCs w:val="20"/>
              </w:rPr>
              <w:t>NA</w:t>
            </w:r>
          </w:p>
        </w:tc>
        <w:tc>
          <w:tcPr>
            <w:tcW w:w="1083" w:type="dxa"/>
            <w:tcBorders>
              <w:top w:val="single" w:sz="4" w:space="0" w:color="auto"/>
            </w:tcBorders>
          </w:tcPr>
          <w:p w14:paraId="3F8F0499" w14:textId="77777777" w:rsidR="004E3D99" w:rsidRPr="00F054B8" w:rsidRDefault="007156A9" w:rsidP="004C3006">
            <w:pPr>
              <w:spacing w:beforeLines="20" w:before="48" w:afterLines="20" w:after="48"/>
              <w:rPr>
                <w:sz w:val="20"/>
                <w:szCs w:val="20"/>
              </w:rPr>
            </w:pPr>
            <w:r>
              <w:rPr>
                <w:sz w:val="20"/>
                <w:szCs w:val="20"/>
              </w:rPr>
              <w:t>N1</w:t>
            </w:r>
          </w:p>
        </w:tc>
        <w:tc>
          <w:tcPr>
            <w:tcW w:w="1782" w:type="dxa"/>
            <w:tcBorders>
              <w:top w:val="single" w:sz="4" w:space="0" w:color="auto"/>
            </w:tcBorders>
          </w:tcPr>
          <w:p w14:paraId="6CB046A8" w14:textId="77777777" w:rsidR="004E3D99" w:rsidRPr="00F054B8" w:rsidRDefault="00B72838" w:rsidP="004C3006">
            <w:pPr>
              <w:spacing w:beforeLines="20" w:before="48" w:afterLines="20" w:after="48"/>
              <w:rPr>
                <w:sz w:val="20"/>
                <w:szCs w:val="20"/>
              </w:rPr>
            </w:pPr>
            <w:r>
              <w:rPr>
                <w:sz w:val="20"/>
                <w:szCs w:val="20"/>
              </w:rPr>
              <w:t>N/A</w:t>
            </w:r>
          </w:p>
        </w:tc>
        <w:tc>
          <w:tcPr>
            <w:tcW w:w="1276" w:type="dxa"/>
            <w:tcBorders>
              <w:top w:val="single" w:sz="4" w:space="0" w:color="auto"/>
              <w:right w:val="single" w:sz="4" w:space="0" w:color="auto"/>
            </w:tcBorders>
          </w:tcPr>
          <w:p w14:paraId="41939C82" w14:textId="77777777" w:rsidR="004E3D99" w:rsidRPr="00F054B8" w:rsidRDefault="004E3D99" w:rsidP="004C3006">
            <w:pPr>
              <w:spacing w:beforeLines="20" w:before="48" w:afterLines="20" w:after="48"/>
              <w:rPr>
                <w:sz w:val="20"/>
                <w:szCs w:val="20"/>
              </w:rPr>
            </w:pPr>
          </w:p>
        </w:tc>
      </w:tr>
      <w:tr w:rsidR="004E3D99" w:rsidRPr="00F054B8" w14:paraId="7DFDE904" w14:textId="77777777" w:rsidTr="0002752B">
        <w:tc>
          <w:tcPr>
            <w:tcW w:w="3528" w:type="dxa"/>
            <w:tcBorders>
              <w:left w:val="single" w:sz="4" w:space="0" w:color="auto"/>
            </w:tcBorders>
          </w:tcPr>
          <w:p w14:paraId="1CC5C320" w14:textId="77777777" w:rsidR="004E3D99" w:rsidRDefault="004E3D99" w:rsidP="004C3006">
            <w:pPr>
              <w:spacing w:beforeLines="20" w:before="48" w:afterLines="20" w:after="48"/>
              <w:rPr>
                <w:sz w:val="20"/>
                <w:szCs w:val="20"/>
              </w:rPr>
            </w:pPr>
            <w:r>
              <w:rPr>
                <w:sz w:val="20"/>
                <w:szCs w:val="20"/>
              </w:rPr>
              <w:t>Medium goods vehicle</w:t>
            </w:r>
          </w:p>
        </w:tc>
        <w:tc>
          <w:tcPr>
            <w:tcW w:w="1257" w:type="dxa"/>
          </w:tcPr>
          <w:p w14:paraId="69DB7738" w14:textId="77777777" w:rsidR="004E3D99" w:rsidRPr="00F054B8" w:rsidRDefault="009700EC" w:rsidP="004C3006">
            <w:pPr>
              <w:spacing w:beforeLines="20" w:before="48" w:afterLines="20" w:after="48"/>
              <w:rPr>
                <w:sz w:val="20"/>
                <w:szCs w:val="20"/>
              </w:rPr>
            </w:pPr>
            <w:r>
              <w:rPr>
                <w:sz w:val="20"/>
                <w:szCs w:val="20"/>
              </w:rPr>
              <w:t>NB</w:t>
            </w:r>
          </w:p>
        </w:tc>
        <w:tc>
          <w:tcPr>
            <w:tcW w:w="1083" w:type="dxa"/>
          </w:tcPr>
          <w:p w14:paraId="23797BF5" w14:textId="77777777" w:rsidR="004E3D99" w:rsidRPr="00F054B8" w:rsidRDefault="007156A9" w:rsidP="004C3006">
            <w:pPr>
              <w:spacing w:beforeLines="20" w:before="48" w:afterLines="20" w:after="48"/>
              <w:rPr>
                <w:sz w:val="20"/>
                <w:szCs w:val="20"/>
              </w:rPr>
            </w:pPr>
            <w:r>
              <w:rPr>
                <w:sz w:val="20"/>
                <w:szCs w:val="20"/>
              </w:rPr>
              <w:t>N2</w:t>
            </w:r>
          </w:p>
        </w:tc>
        <w:tc>
          <w:tcPr>
            <w:tcW w:w="1782" w:type="dxa"/>
          </w:tcPr>
          <w:p w14:paraId="06952CF7" w14:textId="77777777" w:rsidR="004E3D99" w:rsidRPr="00F054B8" w:rsidRDefault="00B72838" w:rsidP="004C3006">
            <w:pPr>
              <w:spacing w:beforeLines="20" w:before="48" w:afterLines="20" w:after="48"/>
              <w:rPr>
                <w:sz w:val="20"/>
                <w:szCs w:val="20"/>
              </w:rPr>
            </w:pPr>
            <w:r>
              <w:rPr>
                <w:sz w:val="20"/>
                <w:szCs w:val="20"/>
              </w:rPr>
              <w:t>N/A</w:t>
            </w:r>
          </w:p>
        </w:tc>
        <w:tc>
          <w:tcPr>
            <w:tcW w:w="1276" w:type="dxa"/>
            <w:tcBorders>
              <w:right w:val="single" w:sz="4" w:space="0" w:color="auto"/>
            </w:tcBorders>
          </w:tcPr>
          <w:p w14:paraId="23EAB3BC" w14:textId="77777777" w:rsidR="004E3D99" w:rsidRPr="00F054B8" w:rsidRDefault="004E3D99" w:rsidP="004C3006">
            <w:pPr>
              <w:spacing w:beforeLines="20" w:before="48" w:afterLines="20" w:after="48"/>
              <w:rPr>
                <w:sz w:val="20"/>
                <w:szCs w:val="20"/>
              </w:rPr>
            </w:pPr>
          </w:p>
        </w:tc>
      </w:tr>
      <w:tr w:rsidR="004E3D99" w:rsidRPr="00F054B8" w14:paraId="5E6BF637" w14:textId="77777777" w:rsidTr="0002752B">
        <w:tc>
          <w:tcPr>
            <w:tcW w:w="3528" w:type="dxa"/>
            <w:tcBorders>
              <w:left w:val="single" w:sz="4" w:space="0" w:color="auto"/>
              <w:bottom w:val="single" w:sz="4" w:space="0" w:color="auto"/>
            </w:tcBorders>
          </w:tcPr>
          <w:p w14:paraId="10E147BA" w14:textId="77777777" w:rsidR="004E3D99" w:rsidRDefault="004E3D99" w:rsidP="004C3006">
            <w:pPr>
              <w:spacing w:beforeLines="20" w:before="48" w:afterLines="20" w:after="48"/>
              <w:rPr>
                <w:sz w:val="20"/>
                <w:szCs w:val="20"/>
              </w:rPr>
            </w:pPr>
            <w:r>
              <w:rPr>
                <w:sz w:val="20"/>
                <w:szCs w:val="20"/>
              </w:rPr>
              <w:t>Heavy goods vehicle</w:t>
            </w:r>
          </w:p>
        </w:tc>
        <w:tc>
          <w:tcPr>
            <w:tcW w:w="1257" w:type="dxa"/>
            <w:tcBorders>
              <w:bottom w:val="single" w:sz="4" w:space="0" w:color="auto"/>
            </w:tcBorders>
          </w:tcPr>
          <w:p w14:paraId="2D89550E" w14:textId="77777777" w:rsidR="004E3D99" w:rsidRPr="00F054B8" w:rsidRDefault="009700EC" w:rsidP="004C3006">
            <w:pPr>
              <w:spacing w:beforeLines="20" w:before="48" w:afterLines="20" w:after="48"/>
              <w:rPr>
                <w:sz w:val="20"/>
                <w:szCs w:val="20"/>
              </w:rPr>
            </w:pPr>
            <w:r>
              <w:rPr>
                <w:sz w:val="20"/>
                <w:szCs w:val="20"/>
              </w:rPr>
              <w:t>NC</w:t>
            </w:r>
          </w:p>
        </w:tc>
        <w:tc>
          <w:tcPr>
            <w:tcW w:w="1083" w:type="dxa"/>
            <w:tcBorders>
              <w:bottom w:val="single" w:sz="4" w:space="0" w:color="auto"/>
            </w:tcBorders>
          </w:tcPr>
          <w:p w14:paraId="0890D38E" w14:textId="77777777" w:rsidR="004E3D99" w:rsidRPr="00F054B8" w:rsidRDefault="007156A9" w:rsidP="004C3006">
            <w:pPr>
              <w:spacing w:beforeLines="20" w:before="48" w:afterLines="20" w:after="48"/>
              <w:rPr>
                <w:sz w:val="20"/>
                <w:szCs w:val="20"/>
              </w:rPr>
            </w:pPr>
            <w:r>
              <w:rPr>
                <w:sz w:val="20"/>
                <w:szCs w:val="20"/>
              </w:rPr>
              <w:t>N3</w:t>
            </w:r>
          </w:p>
        </w:tc>
        <w:tc>
          <w:tcPr>
            <w:tcW w:w="1782" w:type="dxa"/>
            <w:tcBorders>
              <w:bottom w:val="single" w:sz="4" w:space="0" w:color="auto"/>
            </w:tcBorders>
          </w:tcPr>
          <w:p w14:paraId="37109D6B" w14:textId="77777777" w:rsidR="004E3D99" w:rsidRPr="00F054B8" w:rsidRDefault="00B72838" w:rsidP="004C3006">
            <w:pPr>
              <w:spacing w:beforeLines="20" w:before="48" w:afterLines="20" w:after="48"/>
              <w:rPr>
                <w:sz w:val="20"/>
                <w:szCs w:val="20"/>
              </w:rPr>
            </w:pPr>
            <w:r>
              <w:rPr>
                <w:sz w:val="20"/>
                <w:szCs w:val="20"/>
              </w:rPr>
              <w:t>N/A</w:t>
            </w:r>
          </w:p>
        </w:tc>
        <w:tc>
          <w:tcPr>
            <w:tcW w:w="1276" w:type="dxa"/>
            <w:tcBorders>
              <w:bottom w:val="single" w:sz="4" w:space="0" w:color="auto"/>
              <w:right w:val="single" w:sz="4" w:space="0" w:color="auto"/>
            </w:tcBorders>
          </w:tcPr>
          <w:p w14:paraId="1373D981" w14:textId="77777777" w:rsidR="004E3D99" w:rsidRPr="00F054B8" w:rsidRDefault="004E3D99" w:rsidP="004C3006">
            <w:pPr>
              <w:spacing w:beforeLines="20" w:before="48" w:afterLines="20" w:after="48"/>
              <w:rPr>
                <w:sz w:val="20"/>
                <w:szCs w:val="20"/>
              </w:rPr>
            </w:pPr>
          </w:p>
        </w:tc>
      </w:tr>
      <w:tr w:rsidR="004E3D99" w:rsidRPr="00F054B8" w14:paraId="6AE1431D" w14:textId="77777777" w:rsidTr="0002752B">
        <w:tc>
          <w:tcPr>
            <w:tcW w:w="3528" w:type="dxa"/>
            <w:tcBorders>
              <w:top w:val="single" w:sz="4" w:space="0" w:color="auto"/>
              <w:left w:val="single" w:sz="4" w:space="0" w:color="auto"/>
              <w:bottom w:val="nil"/>
            </w:tcBorders>
          </w:tcPr>
          <w:p w14:paraId="6ED17957" w14:textId="77777777" w:rsidR="004E3D99" w:rsidRDefault="004E3D99" w:rsidP="004C3006">
            <w:pPr>
              <w:spacing w:beforeLines="20" w:before="48" w:afterLines="20" w:after="48"/>
              <w:rPr>
                <w:sz w:val="20"/>
                <w:szCs w:val="20"/>
              </w:rPr>
            </w:pPr>
            <w:r>
              <w:rPr>
                <w:sz w:val="20"/>
                <w:szCs w:val="20"/>
              </w:rPr>
              <w:t>Very light trailer</w:t>
            </w:r>
          </w:p>
        </w:tc>
        <w:tc>
          <w:tcPr>
            <w:tcW w:w="1257" w:type="dxa"/>
            <w:tcBorders>
              <w:top w:val="single" w:sz="4" w:space="0" w:color="auto"/>
              <w:bottom w:val="nil"/>
            </w:tcBorders>
          </w:tcPr>
          <w:p w14:paraId="7528E4E1" w14:textId="77777777" w:rsidR="004E3D99" w:rsidRPr="00F054B8" w:rsidRDefault="009700EC" w:rsidP="004C3006">
            <w:pPr>
              <w:spacing w:beforeLines="20" w:before="48" w:afterLines="20" w:after="48"/>
              <w:rPr>
                <w:sz w:val="20"/>
                <w:szCs w:val="20"/>
              </w:rPr>
            </w:pPr>
            <w:r>
              <w:rPr>
                <w:sz w:val="20"/>
                <w:szCs w:val="20"/>
              </w:rPr>
              <w:t>TA</w:t>
            </w:r>
          </w:p>
        </w:tc>
        <w:tc>
          <w:tcPr>
            <w:tcW w:w="1083" w:type="dxa"/>
            <w:tcBorders>
              <w:top w:val="single" w:sz="4" w:space="0" w:color="auto"/>
              <w:bottom w:val="nil"/>
            </w:tcBorders>
          </w:tcPr>
          <w:p w14:paraId="3CE189B1" w14:textId="77777777" w:rsidR="004E3D99" w:rsidRPr="00F054B8" w:rsidRDefault="009700EC" w:rsidP="004C3006">
            <w:pPr>
              <w:spacing w:beforeLines="20" w:before="48" w:afterLines="20" w:after="48"/>
              <w:rPr>
                <w:sz w:val="20"/>
                <w:szCs w:val="20"/>
              </w:rPr>
            </w:pPr>
            <w:r>
              <w:rPr>
                <w:sz w:val="20"/>
                <w:szCs w:val="20"/>
              </w:rPr>
              <w:t>O1</w:t>
            </w:r>
          </w:p>
        </w:tc>
        <w:tc>
          <w:tcPr>
            <w:tcW w:w="1782" w:type="dxa"/>
            <w:tcBorders>
              <w:top w:val="single" w:sz="4" w:space="0" w:color="auto"/>
              <w:bottom w:val="nil"/>
            </w:tcBorders>
          </w:tcPr>
          <w:p w14:paraId="336C322E" w14:textId="77777777" w:rsidR="004E3D99" w:rsidRPr="00F054B8" w:rsidRDefault="00B72838" w:rsidP="004C3006">
            <w:pPr>
              <w:spacing w:beforeLines="20" w:before="48" w:afterLines="20" w:after="48"/>
              <w:rPr>
                <w:sz w:val="20"/>
                <w:szCs w:val="20"/>
              </w:rPr>
            </w:pPr>
            <w:r>
              <w:rPr>
                <w:sz w:val="20"/>
                <w:szCs w:val="20"/>
              </w:rPr>
              <w:t>N/A</w:t>
            </w:r>
          </w:p>
        </w:tc>
        <w:tc>
          <w:tcPr>
            <w:tcW w:w="1276" w:type="dxa"/>
            <w:tcBorders>
              <w:top w:val="single" w:sz="4" w:space="0" w:color="auto"/>
              <w:bottom w:val="nil"/>
              <w:right w:val="single" w:sz="4" w:space="0" w:color="auto"/>
            </w:tcBorders>
          </w:tcPr>
          <w:p w14:paraId="58CDD13F" w14:textId="77777777" w:rsidR="004E3D99" w:rsidRPr="00F054B8" w:rsidRDefault="004E3D99" w:rsidP="004C3006">
            <w:pPr>
              <w:spacing w:beforeLines="20" w:before="48" w:afterLines="20" w:after="48"/>
              <w:rPr>
                <w:sz w:val="20"/>
                <w:szCs w:val="20"/>
              </w:rPr>
            </w:pPr>
          </w:p>
        </w:tc>
      </w:tr>
      <w:tr w:rsidR="004E3D99" w:rsidRPr="00F054B8" w14:paraId="66513F7E" w14:textId="77777777" w:rsidTr="0002752B">
        <w:tc>
          <w:tcPr>
            <w:tcW w:w="3528" w:type="dxa"/>
            <w:tcBorders>
              <w:top w:val="nil"/>
              <w:left w:val="single" w:sz="4" w:space="0" w:color="auto"/>
            </w:tcBorders>
          </w:tcPr>
          <w:p w14:paraId="5ED89895" w14:textId="77777777" w:rsidR="004E3D99" w:rsidRDefault="004E3D99" w:rsidP="004C3006">
            <w:pPr>
              <w:spacing w:beforeLines="20" w:before="48" w:afterLines="20" w:after="48"/>
              <w:rPr>
                <w:sz w:val="20"/>
                <w:szCs w:val="20"/>
              </w:rPr>
            </w:pPr>
            <w:r>
              <w:rPr>
                <w:sz w:val="20"/>
                <w:szCs w:val="20"/>
              </w:rPr>
              <w:t>Light trailer</w:t>
            </w:r>
          </w:p>
        </w:tc>
        <w:tc>
          <w:tcPr>
            <w:tcW w:w="1257" w:type="dxa"/>
            <w:tcBorders>
              <w:top w:val="nil"/>
            </w:tcBorders>
          </w:tcPr>
          <w:p w14:paraId="36627F72" w14:textId="77777777" w:rsidR="004E3D99" w:rsidRPr="00F054B8" w:rsidRDefault="009700EC" w:rsidP="004C3006">
            <w:pPr>
              <w:spacing w:beforeLines="20" w:before="48" w:afterLines="20" w:after="48"/>
              <w:rPr>
                <w:sz w:val="20"/>
                <w:szCs w:val="20"/>
              </w:rPr>
            </w:pPr>
            <w:r>
              <w:rPr>
                <w:sz w:val="20"/>
                <w:szCs w:val="20"/>
              </w:rPr>
              <w:t>TB</w:t>
            </w:r>
          </w:p>
        </w:tc>
        <w:tc>
          <w:tcPr>
            <w:tcW w:w="1083" w:type="dxa"/>
            <w:tcBorders>
              <w:top w:val="nil"/>
            </w:tcBorders>
          </w:tcPr>
          <w:p w14:paraId="7BC000CB" w14:textId="77777777" w:rsidR="004E3D99" w:rsidRPr="00F054B8" w:rsidRDefault="009700EC" w:rsidP="004C3006">
            <w:pPr>
              <w:spacing w:beforeLines="20" w:before="48" w:afterLines="20" w:after="48"/>
              <w:rPr>
                <w:sz w:val="20"/>
                <w:szCs w:val="20"/>
              </w:rPr>
            </w:pPr>
            <w:r>
              <w:rPr>
                <w:sz w:val="20"/>
                <w:szCs w:val="20"/>
              </w:rPr>
              <w:t>O2</w:t>
            </w:r>
          </w:p>
        </w:tc>
        <w:tc>
          <w:tcPr>
            <w:tcW w:w="1782" w:type="dxa"/>
            <w:tcBorders>
              <w:top w:val="nil"/>
            </w:tcBorders>
          </w:tcPr>
          <w:p w14:paraId="0FEB576C" w14:textId="77777777" w:rsidR="004E3D99" w:rsidRPr="00F054B8" w:rsidRDefault="00B72838" w:rsidP="004C3006">
            <w:pPr>
              <w:spacing w:beforeLines="20" w:before="48" w:afterLines="20" w:after="48"/>
              <w:rPr>
                <w:sz w:val="20"/>
                <w:szCs w:val="20"/>
              </w:rPr>
            </w:pPr>
            <w:r>
              <w:rPr>
                <w:sz w:val="20"/>
                <w:szCs w:val="20"/>
              </w:rPr>
              <w:t>N/A</w:t>
            </w:r>
          </w:p>
        </w:tc>
        <w:tc>
          <w:tcPr>
            <w:tcW w:w="1276" w:type="dxa"/>
            <w:tcBorders>
              <w:top w:val="nil"/>
              <w:right w:val="single" w:sz="4" w:space="0" w:color="auto"/>
            </w:tcBorders>
          </w:tcPr>
          <w:p w14:paraId="52857E75" w14:textId="77777777" w:rsidR="004E3D99" w:rsidRPr="00F054B8" w:rsidRDefault="004E3D99" w:rsidP="004C3006">
            <w:pPr>
              <w:spacing w:beforeLines="20" w:before="48" w:afterLines="20" w:after="48"/>
              <w:rPr>
                <w:sz w:val="20"/>
                <w:szCs w:val="20"/>
              </w:rPr>
            </w:pPr>
          </w:p>
        </w:tc>
      </w:tr>
      <w:tr w:rsidR="004E3D99" w:rsidRPr="00F054B8" w14:paraId="43BDE0DD" w14:textId="77777777" w:rsidTr="0002752B">
        <w:tc>
          <w:tcPr>
            <w:tcW w:w="3528" w:type="dxa"/>
            <w:tcBorders>
              <w:left w:val="single" w:sz="4" w:space="0" w:color="auto"/>
              <w:bottom w:val="nil"/>
            </w:tcBorders>
          </w:tcPr>
          <w:p w14:paraId="55FDC1AE" w14:textId="77777777" w:rsidR="004E3D99" w:rsidRDefault="004E3D99" w:rsidP="004C3006">
            <w:pPr>
              <w:spacing w:beforeLines="20" w:before="48" w:afterLines="20" w:after="48"/>
              <w:rPr>
                <w:sz w:val="20"/>
                <w:szCs w:val="20"/>
              </w:rPr>
            </w:pPr>
            <w:r>
              <w:rPr>
                <w:sz w:val="20"/>
                <w:szCs w:val="20"/>
              </w:rPr>
              <w:t>Medium trailer</w:t>
            </w:r>
          </w:p>
        </w:tc>
        <w:tc>
          <w:tcPr>
            <w:tcW w:w="1257" w:type="dxa"/>
            <w:tcBorders>
              <w:bottom w:val="nil"/>
            </w:tcBorders>
          </w:tcPr>
          <w:p w14:paraId="02FC0230" w14:textId="77777777" w:rsidR="004E3D99" w:rsidRPr="00F054B8" w:rsidRDefault="009700EC" w:rsidP="004C3006">
            <w:pPr>
              <w:spacing w:beforeLines="20" w:before="48" w:afterLines="20" w:after="48"/>
              <w:rPr>
                <w:sz w:val="20"/>
                <w:szCs w:val="20"/>
              </w:rPr>
            </w:pPr>
            <w:r>
              <w:rPr>
                <w:sz w:val="20"/>
                <w:szCs w:val="20"/>
              </w:rPr>
              <w:t>TC</w:t>
            </w:r>
          </w:p>
        </w:tc>
        <w:tc>
          <w:tcPr>
            <w:tcW w:w="1083" w:type="dxa"/>
            <w:tcBorders>
              <w:bottom w:val="nil"/>
            </w:tcBorders>
          </w:tcPr>
          <w:p w14:paraId="18EC93FA" w14:textId="77777777" w:rsidR="004E3D99" w:rsidRPr="00F054B8" w:rsidRDefault="009700EC" w:rsidP="004C3006">
            <w:pPr>
              <w:spacing w:beforeLines="20" w:before="48" w:afterLines="20" w:after="48"/>
              <w:rPr>
                <w:sz w:val="20"/>
                <w:szCs w:val="20"/>
              </w:rPr>
            </w:pPr>
            <w:r>
              <w:rPr>
                <w:sz w:val="20"/>
                <w:szCs w:val="20"/>
              </w:rPr>
              <w:t>O3</w:t>
            </w:r>
          </w:p>
        </w:tc>
        <w:tc>
          <w:tcPr>
            <w:tcW w:w="1782" w:type="dxa"/>
            <w:tcBorders>
              <w:bottom w:val="nil"/>
            </w:tcBorders>
          </w:tcPr>
          <w:p w14:paraId="46F59B90" w14:textId="77777777" w:rsidR="004E3D99" w:rsidRPr="00F054B8" w:rsidRDefault="00B72838" w:rsidP="004C3006">
            <w:pPr>
              <w:spacing w:beforeLines="20" w:before="48" w:afterLines="20" w:after="48"/>
              <w:rPr>
                <w:sz w:val="20"/>
                <w:szCs w:val="20"/>
              </w:rPr>
            </w:pPr>
            <w:r>
              <w:rPr>
                <w:sz w:val="20"/>
                <w:szCs w:val="20"/>
              </w:rPr>
              <w:t>N/A</w:t>
            </w:r>
          </w:p>
        </w:tc>
        <w:tc>
          <w:tcPr>
            <w:tcW w:w="1276" w:type="dxa"/>
            <w:tcBorders>
              <w:bottom w:val="nil"/>
              <w:right w:val="single" w:sz="4" w:space="0" w:color="auto"/>
            </w:tcBorders>
          </w:tcPr>
          <w:p w14:paraId="575DC791" w14:textId="77777777" w:rsidR="004E3D99" w:rsidRPr="00F054B8" w:rsidRDefault="004E3D99" w:rsidP="004C3006">
            <w:pPr>
              <w:spacing w:beforeLines="20" w:before="48" w:afterLines="20" w:after="48"/>
              <w:rPr>
                <w:sz w:val="20"/>
                <w:szCs w:val="20"/>
              </w:rPr>
            </w:pPr>
          </w:p>
        </w:tc>
      </w:tr>
      <w:tr w:rsidR="004E3D99" w:rsidRPr="00F054B8" w14:paraId="06029EEC" w14:textId="77777777" w:rsidTr="0002752B">
        <w:tc>
          <w:tcPr>
            <w:tcW w:w="3528" w:type="dxa"/>
            <w:tcBorders>
              <w:left w:val="single" w:sz="4" w:space="0" w:color="auto"/>
              <w:bottom w:val="single" w:sz="4" w:space="0" w:color="auto"/>
            </w:tcBorders>
          </w:tcPr>
          <w:p w14:paraId="66685A4C" w14:textId="77777777" w:rsidR="004E3D99" w:rsidRDefault="0084242A" w:rsidP="004C3006">
            <w:pPr>
              <w:spacing w:beforeLines="20" w:before="48" w:afterLines="20" w:after="48"/>
              <w:rPr>
                <w:sz w:val="20"/>
                <w:szCs w:val="20"/>
              </w:rPr>
            </w:pPr>
            <w:r>
              <w:rPr>
                <w:sz w:val="20"/>
                <w:szCs w:val="20"/>
              </w:rPr>
              <w:t>Heavy trailer</w:t>
            </w:r>
          </w:p>
        </w:tc>
        <w:tc>
          <w:tcPr>
            <w:tcW w:w="1257" w:type="dxa"/>
            <w:tcBorders>
              <w:bottom w:val="single" w:sz="4" w:space="0" w:color="auto"/>
            </w:tcBorders>
          </w:tcPr>
          <w:p w14:paraId="4C5CF18C" w14:textId="77777777" w:rsidR="004E3D99" w:rsidRPr="00F054B8" w:rsidRDefault="009700EC" w:rsidP="004C3006">
            <w:pPr>
              <w:spacing w:beforeLines="20" w:before="48" w:afterLines="20" w:after="48"/>
              <w:rPr>
                <w:sz w:val="20"/>
                <w:szCs w:val="20"/>
              </w:rPr>
            </w:pPr>
            <w:r>
              <w:rPr>
                <w:sz w:val="20"/>
                <w:szCs w:val="20"/>
              </w:rPr>
              <w:t>TD</w:t>
            </w:r>
          </w:p>
        </w:tc>
        <w:tc>
          <w:tcPr>
            <w:tcW w:w="1083" w:type="dxa"/>
            <w:tcBorders>
              <w:bottom w:val="single" w:sz="4" w:space="0" w:color="auto"/>
            </w:tcBorders>
          </w:tcPr>
          <w:p w14:paraId="24AB5CD4" w14:textId="77777777" w:rsidR="004E3D99" w:rsidRPr="00F054B8" w:rsidRDefault="009700EC" w:rsidP="004C3006">
            <w:pPr>
              <w:spacing w:beforeLines="20" w:before="48" w:afterLines="20" w:after="48"/>
              <w:rPr>
                <w:sz w:val="20"/>
                <w:szCs w:val="20"/>
              </w:rPr>
            </w:pPr>
            <w:r>
              <w:rPr>
                <w:sz w:val="20"/>
                <w:szCs w:val="20"/>
              </w:rPr>
              <w:t>O4</w:t>
            </w:r>
          </w:p>
        </w:tc>
        <w:tc>
          <w:tcPr>
            <w:tcW w:w="1782" w:type="dxa"/>
            <w:tcBorders>
              <w:bottom w:val="single" w:sz="4" w:space="0" w:color="auto"/>
            </w:tcBorders>
          </w:tcPr>
          <w:p w14:paraId="5D150A1B" w14:textId="77777777" w:rsidR="004E3D99" w:rsidRPr="00F054B8" w:rsidRDefault="00B72838" w:rsidP="004C3006">
            <w:pPr>
              <w:spacing w:beforeLines="20" w:before="48" w:afterLines="20" w:after="48"/>
              <w:rPr>
                <w:sz w:val="20"/>
                <w:szCs w:val="20"/>
              </w:rPr>
            </w:pPr>
            <w:r>
              <w:rPr>
                <w:sz w:val="20"/>
                <w:szCs w:val="20"/>
              </w:rPr>
              <w:t>N/A</w:t>
            </w:r>
          </w:p>
        </w:tc>
        <w:tc>
          <w:tcPr>
            <w:tcW w:w="1276" w:type="dxa"/>
            <w:tcBorders>
              <w:bottom w:val="single" w:sz="4" w:space="0" w:color="auto"/>
              <w:right w:val="single" w:sz="4" w:space="0" w:color="auto"/>
            </w:tcBorders>
          </w:tcPr>
          <w:p w14:paraId="0B318687" w14:textId="77777777" w:rsidR="004E3D99" w:rsidRPr="00F054B8" w:rsidRDefault="004E3D99" w:rsidP="004C3006">
            <w:pPr>
              <w:spacing w:beforeLines="20" w:before="48" w:afterLines="20" w:after="48"/>
              <w:rPr>
                <w:sz w:val="20"/>
                <w:szCs w:val="20"/>
              </w:rPr>
            </w:pPr>
          </w:p>
        </w:tc>
      </w:tr>
    </w:tbl>
    <w:p w14:paraId="2D9767DA" w14:textId="77777777" w:rsidR="0006737E" w:rsidRPr="007A3321" w:rsidRDefault="0006737E" w:rsidP="0006737E">
      <w:pPr>
        <w:spacing w:beforeLines="20" w:before="48" w:afterLines="20" w:after="48"/>
        <w:ind w:right="1134"/>
        <w:rPr>
          <w:sz w:val="20"/>
          <w:szCs w:val="20"/>
        </w:rPr>
      </w:pPr>
      <w:bookmarkStart w:id="7" w:name="_Toc120953209"/>
      <w:r w:rsidRPr="007A3321">
        <w:rPr>
          <w:sz w:val="20"/>
          <w:szCs w:val="20"/>
        </w:rPr>
        <w:t>*</w:t>
      </w:r>
      <w:r w:rsidRPr="007A3321">
        <w:rPr>
          <w:sz w:val="20"/>
          <w:szCs w:val="20"/>
        </w:rPr>
        <w:tab/>
        <w:t>The category code may also be in the format L</w:t>
      </w:r>
      <w:r w:rsidRPr="007A3321">
        <w:rPr>
          <w:rFonts w:ascii="Times" w:hAnsi="Times"/>
          <w:sz w:val="20"/>
          <w:szCs w:val="20"/>
          <w:vertAlign w:val="subscript"/>
        </w:rPr>
        <w:t>1</w:t>
      </w:r>
      <w:r w:rsidRPr="007A3321">
        <w:rPr>
          <w:sz w:val="20"/>
          <w:szCs w:val="20"/>
        </w:rPr>
        <w:t>, L</w:t>
      </w:r>
      <w:r w:rsidRPr="007A3321">
        <w:rPr>
          <w:rFonts w:ascii="Times" w:hAnsi="Times"/>
          <w:sz w:val="20"/>
          <w:szCs w:val="20"/>
          <w:vertAlign w:val="subscript"/>
        </w:rPr>
        <w:t>2</w:t>
      </w:r>
      <w:r w:rsidRPr="007A3321">
        <w:rPr>
          <w:sz w:val="20"/>
          <w:szCs w:val="20"/>
        </w:rPr>
        <w:t>, L</w:t>
      </w:r>
      <w:r w:rsidRPr="007A3321">
        <w:rPr>
          <w:rFonts w:ascii="Times" w:hAnsi="Times"/>
          <w:sz w:val="20"/>
          <w:szCs w:val="20"/>
          <w:vertAlign w:val="subscript"/>
        </w:rPr>
        <w:t>3</w:t>
      </w:r>
      <w:r w:rsidRPr="007A3321">
        <w:rPr>
          <w:sz w:val="20"/>
          <w:szCs w:val="20"/>
        </w:rPr>
        <w:t xml:space="preserve"> etc.</w:t>
      </w:r>
    </w:p>
    <w:p w14:paraId="2477DECE" w14:textId="095C0DE1" w:rsidR="0006737E" w:rsidRDefault="0006737E" w:rsidP="0006737E">
      <w:pPr>
        <w:spacing w:beforeLines="20" w:before="48" w:afterLines="20" w:after="48"/>
        <w:ind w:right="1134"/>
      </w:pPr>
      <w:r w:rsidRPr="007A3321">
        <w:rPr>
          <w:sz w:val="20"/>
          <w:szCs w:val="20"/>
          <w:lang w:val="en-GB" w:eastAsia="en-US"/>
        </w:rPr>
        <w:t>**</w:t>
      </w:r>
      <w:r w:rsidRPr="007A3321">
        <w:rPr>
          <w:sz w:val="20"/>
          <w:szCs w:val="20"/>
          <w:lang w:val="en-GB" w:eastAsia="en-US"/>
        </w:rPr>
        <w:tab/>
        <w:t>See clauses</w:t>
      </w:r>
      <w:r w:rsidR="003522B5">
        <w:rPr>
          <w:sz w:val="20"/>
          <w:szCs w:val="20"/>
          <w:lang w:val="en-GB" w:eastAsia="en-US"/>
        </w:rPr>
        <w:t xml:space="preserve"> 3.1 to 3.3</w:t>
      </w:r>
    </w:p>
    <w:p w14:paraId="25AB38B0" w14:textId="77777777" w:rsidR="00573C97" w:rsidRDefault="00D96C33" w:rsidP="00270C35">
      <w:pPr>
        <w:pStyle w:val="Clauseheadding"/>
      </w:pPr>
      <w:r>
        <w:t>DEFINITIONS</w:t>
      </w:r>
      <w:bookmarkEnd w:id="7"/>
    </w:p>
    <w:p w14:paraId="34AA8617" w14:textId="77777777" w:rsidR="00EC11E6" w:rsidRDefault="00EC11E6" w:rsidP="00EC11E6">
      <w:pPr>
        <w:pStyle w:val="Subclause"/>
      </w:pPr>
      <w:r>
        <w:t>For vehicle categories, definitions and meanings used in this standard, refer to:</w:t>
      </w:r>
    </w:p>
    <w:p w14:paraId="0CE6E525" w14:textId="77777777" w:rsidR="00EC11E6" w:rsidRPr="00EC11E6" w:rsidRDefault="00EC11E6" w:rsidP="00EC11E6">
      <w:pPr>
        <w:pStyle w:val="Subsubclause"/>
      </w:pPr>
      <w:r>
        <w:t>Vehicle Standard (Australian Design Rule – Definitions and Vehicle Categories) 2005.</w:t>
      </w:r>
    </w:p>
    <w:p w14:paraId="10F1662E" w14:textId="77777777" w:rsidR="00D96C33" w:rsidRPr="00A90DA1" w:rsidRDefault="00D96C33" w:rsidP="00B83695">
      <w:pPr>
        <w:pStyle w:val="Clauseheadding"/>
        <w:pageBreakBefore/>
      </w:pPr>
      <w:bookmarkStart w:id="8" w:name="_Toc120953210"/>
      <w:r w:rsidRPr="00A90DA1">
        <w:lastRenderedPageBreak/>
        <w:t>REQUIREMENTS</w:t>
      </w:r>
      <w:bookmarkEnd w:id="8"/>
    </w:p>
    <w:p w14:paraId="17E9ACDC" w14:textId="77777777" w:rsidR="00557674" w:rsidRPr="007A3321" w:rsidRDefault="00557674" w:rsidP="00105AD6">
      <w:pPr>
        <w:pStyle w:val="Subclause"/>
      </w:pPr>
      <w:r w:rsidRPr="007A3321">
        <w:t xml:space="preserve">All </w:t>
      </w:r>
      <w:r w:rsidRPr="007A3321">
        <w:rPr>
          <w:i/>
        </w:rPr>
        <w:t>‘Seats’</w:t>
      </w:r>
      <w:r w:rsidRPr="007A3321">
        <w:t xml:space="preserve"> other than </w:t>
      </w:r>
      <w:r w:rsidR="00BC613C" w:rsidRPr="007A3321">
        <w:t xml:space="preserve">the </w:t>
      </w:r>
      <w:r w:rsidRPr="007A3321">
        <w:t xml:space="preserve">driver’s </w:t>
      </w:r>
      <w:r w:rsidRPr="007A3321">
        <w:rPr>
          <w:i/>
        </w:rPr>
        <w:t>‘Seat’</w:t>
      </w:r>
      <w:r w:rsidRPr="007A3321">
        <w:t>, must meet the requirements set out in this rule.</w:t>
      </w:r>
    </w:p>
    <w:p w14:paraId="7A992599" w14:textId="77777777" w:rsidR="00557674" w:rsidRPr="004F7A4B" w:rsidRDefault="00557674" w:rsidP="000957E7">
      <w:pPr>
        <w:pStyle w:val="Subclause"/>
        <w:keepNext/>
        <w:rPr>
          <w:b/>
        </w:rPr>
      </w:pPr>
      <w:r w:rsidRPr="004F7A4B">
        <w:rPr>
          <w:b/>
        </w:rPr>
        <w:t>Seat Strength  </w:t>
      </w:r>
    </w:p>
    <w:p w14:paraId="604448D4" w14:textId="4BD657B9" w:rsidR="00557674" w:rsidRDefault="00557674" w:rsidP="00105AD6">
      <w:pPr>
        <w:pStyle w:val="Subsubclause"/>
      </w:pPr>
      <w:r>
        <w:t xml:space="preserve">Each </w:t>
      </w:r>
      <w:r>
        <w:rPr>
          <w:i/>
        </w:rPr>
        <w:t>‘Seat’</w:t>
      </w:r>
      <w:r>
        <w:t xml:space="preserve"> must, when tested according to the requirements in clause 7 or Appendi</w:t>
      </w:r>
      <w:r w:rsidR="0070659F">
        <w:t xml:space="preserve">ces </w:t>
      </w:r>
      <w:r>
        <w:t xml:space="preserve">1 and 2, protect restrained occupants from injury by impacting the </w:t>
      </w:r>
      <w:r>
        <w:rPr>
          <w:i/>
        </w:rPr>
        <w:t>‘Seat’</w:t>
      </w:r>
      <w:r>
        <w:t xml:space="preserve"> back or other structure forward of the</w:t>
      </w:r>
      <w:r>
        <w:rPr>
          <w:i/>
        </w:rPr>
        <w:t xml:space="preserve"> ‘Seat’</w:t>
      </w:r>
      <w:r>
        <w:t>.</w:t>
      </w:r>
    </w:p>
    <w:p w14:paraId="36AADCBC" w14:textId="77777777" w:rsidR="00557674" w:rsidRDefault="00557674" w:rsidP="00105AD6">
      <w:pPr>
        <w:pStyle w:val="Subsubclause"/>
      </w:pPr>
      <w:r>
        <w:t xml:space="preserve">In the case of dynamic tests conducted in accordance with the requirements of clause 7 and the injury criteria determined in accordance with clause 9: </w:t>
      </w:r>
    </w:p>
    <w:p w14:paraId="53E2EB77" w14:textId="58475ECB" w:rsidR="00557674" w:rsidRDefault="00557674" w:rsidP="00105AD6">
      <w:pPr>
        <w:pStyle w:val="Subsubsubclause"/>
      </w:pPr>
      <w:r>
        <w:t>the head injury criterion must be less than 1000; and</w:t>
      </w:r>
    </w:p>
    <w:p w14:paraId="437025E6" w14:textId="77777777" w:rsidR="00557674" w:rsidRDefault="00557674" w:rsidP="00105AD6">
      <w:pPr>
        <w:pStyle w:val="Subsubsubclause"/>
      </w:pPr>
      <w:r>
        <w:t>the thorax injury criterion must be less than 590 </w:t>
      </w:r>
      <w:bookmarkStart w:id="9" w:name="_Hlk181875165"/>
      <w:r>
        <w:t>m/s</w:t>
      </w:r>
      <w:r>
        <w:rPr>
          <w:vertAlign w:val="superscript"/>
        </w:rPr>
        <w:t>2</w:t>
      </w:r>
      <w:bookmarkEnd w:id="9"/>
      <w:r>
        <w:t>; and</w:t>
      </w:r>
    </w:p>
    <w:p w14:paraId="406AB116" w14:textId="77777777" w:rsidR="00557674" w:rsidRDefault="00557674" w:rsidP="00105AD6">
      <w:pPr>
        <w:pStyle w:val="Subsubsubclause"/>
      </w:pPr>
      <w:r>
        <w:t>the femur injury criterion must be less than 10 kN; and</w:t>
      </w:r>
    </w:p>
    <w:p w14:paraId="58186C3D" w14:textId="77777777" w:rsidR="00557674" w:rsidRDefault="00557674" w:rsidP="00105AD6">
      <w:pPr>
        <w:pStyle w:val="Subsubsubclause"/>
      </w:pPr>
      <w:r>
        <w:t xml:space="preserve">the compression deflection of the sternum relative to the spine must not exceed 76 mm; and </w:t>
      </w:r>
    </w:p>
    <w:p w14:paraId="3BFD326F" w14:textId="77777777" w:rsidR="00557674" w:rsidRDefault="00557674" w:rsidP="00105AD6">
      <w:pPr>
        <w:pStyle w:val="Subsubsubclause"/>
      </w:pPr>
      <w:r>
        <w:t xml:space="preserve">no part of the trunk or the head of the dummy in the rearmost </w:t>
      </w:r>
      <w:r>
        <w:rPr>
          <w:i/>
        </w:rPr>
        <w:t>‘Seat’</w:t>
      </w:r>
      <w:r>
        <w:t xml:space="preserve"> is to pass beyond the transverse vertical plane situated at 1.6 m from </w:t>
      </w:r>
      <w:r>
        <w:rPr>
          <w:i/>
        </w:rPr>
        <w:t>‘H-Point’</w:t>
      </w:r>
      <w:r>
        <w:t xml:space="preserve"> of the rearmost </w:t>
      </w:r>
      <w:r>
        <w:rPr>
          <w:i/>
        </w:rPr>
        <w:t>‘Seat’</w:t>
      </w:r>
      <w:r>
        <w:t xml:space="preserve"> in the test.</w:t>
      </w:r>
    </w:p>
    <w:p w14:paraId="7B8490BB" w14:textId="77777777" w:rsidR="00557674" w:rsidRDefault="00557674" w:rsidP="00105AD6">
      <w:pPr>
        <w:pStyle w:val="Subsubsubclause"/>
      </w:pPr>
      <w:r>
        <w:t xml:space="preserve">there must be no failure of any component of the </w:t>
      </w:r>
      <w:r>
        <w:rPr>
          <w:i/>
        </w:rPr>
        <w:t>‘Seat’.</w:t>
      </w:r>
    </w:p>
    <w:p w14:paraId="27B14FEB" w14:textId="78F03D2E" w:rsidR="00557674" w:rsidRDefault="00557674" w:rsidP="00105AD6">
      <w:pPr>
        <w:pStyle w:val="Subsubclause"/>
      </w:pPr>
      <w:r w:rsidRPr="00105AD6">
        <w:rPr>
          <w:rStyle w:val="SubsubclauseChar"/>
        </w:rPr>
        <w:t>In the case of static tests conducted in accordance with the requirements of Appendi</w:t>
      </w:r>
      <w:r w:rsidR="0070659F">
        <w:rPr>
          <w:rStyle w:val="SubsubclauseChar"/>
        </w:rPr>
        <w:t>ce</w:t>
      </w:r>
      <w:r w:rsidRPr="00105AD6">
        <w:rPr>
          <w:rStyle w:val="SubsubclauseChar"/>
        </w:rPr>
        <w:t>s 1 and</w:t>
      </w:r>
      <w:r>
        <w:t xml:space="preserve"> 2:</w:t>
      </w:r>
    </w:p>
    <w:p w14:paraId="5853B91F" w14:textId="77777777" w:rsidR="00557674" w:rsidRDefault="00557674" w:rsidP="00105AD6">
      <w:pPr>
        <w:pStyle w:val="Subsubsubclause"/>
      </w:pPr>
      <w:r>
        <w:t>the maximum displacement of the central point of application of each force prescribed in Appendix 1 measured in the horizontal plane and in the longitudinal median plane of the relevant seating position must not exceed 150 mm; and</w:t>
      </w:r>
    </w:p>
    <w:p w14:paraId="1EF1B06E" w14:textId="2ECA05AF" w:rsidR="00557674" w:rsidRDefault="00557674" w:rsidP="00105AD6">
      <w:pPr>
        <w:pStyle w:val="Subsubsubclause"/>
      </w:pPr>
      <w:r>
        <w:t xml:space="preserve">the headform deceleration determined by tests conducted in accordance with Appendix 2 must not exceed 785 </w:t>
      </w:r>
      <w:r w:rsidR="00633D9A">
        <w:t>m/s</w:t>
      </w:r>
      <w:r w:rsidR="00633D9A">
        <w:rPr>
          <w:vertAlign w:val="superscript"/>
        </w:rPr>
        <w:t xml:space="preserve">2 </w:t>
      </w:r>
      <w:r>
        <w:t>continuously for more than 3 milliseconds.</w:t>
      </w:r>
    </w:p>
    <w:p w14:paraId="390A4174" w14:textId="77777777" w:rsidR="00557674" w:rsidRDefault="00557674" w:rsidP="00105AD6">
      <w:pPr>
        <w:pStyle w:val="Subsubclause"/>
      </w:pPr>
      <w:r>
        <w:t xml:space="preserve">Where the horizontal plane on which a </w:t>
      </w:r>
      <w:r>
        <w:rPr>
          <w:i/>
        </w:rPr>
        <w:t>‘Seat’</w:t>
      </w:r>
      <w:r>
        <w:t xml:space="preserve"> is installed differs in height by more than 200 mm from that of the </w:t>
      </w:r>
      <w:r>
        <w:rPr>
          <w:i/>
        </w:rPr>
        <w:t>‘Seat’</w:t>
      </w:r>
      <w:r>
        <w:t xml:space="preserve"> immediately in front of it, the tests required in clause 7 or Appendix 2 must be conducted with </w:t>
      </w:r>
      <w:r>
        <w:rPr>
          <w:i/>
        </w:rPr>
        <w:t>‘Seats’</w:t>
      </w:r>
      <w:r>
        <w:t xml:space="preserve"> arranged to give that difference in height.</w:t>
      </w:r>
    </w:p>
    <w:p w14:paraId="597DE2A5" w14:textId="77777777" w:rsidR="00557674" w:rsidRPr="00201393" w:rsidRDefault="00557674" w:rsidP="00201393">
      <w:pPr>
        <w:pStyle w:val="Subclause"/>
        <w:rPr>
          <w:b/>
          <w:bCs/>
        </w:rPr>
      </w:pPr>
      <w:r w:rsidRPr="00201393">
        <w:rPr>
          <w:b/>
          <w:bCs/>
        </w:rPr>
        <w:t>Seat-Anchorage Strength</w:t>
      </w:r>
    </w:p>
    <w:p w14:paraId="4D6CB62C" w14:textId="77777777" w:rsidR="00557674" w:rsidRDefault="00557674" w:rsidP="00201393">
      <w:pPr>
        <w:pStyle w:val="Subsubclause"/>
      </w:pPr>
      <w:r>
        <w:t xml:space="preserve">The seat-anchorages for every </w:t>
      </w:r>
      <w:r>
        <w:rPr>
          <w:i/>
        </w:rPr>
        <w:t>‘Seat’</w:t>
      </w:r>
      <w:r>
        <w:t xml:space="preserve"> installed in the vehicle must withstand the forces </w:t>
      </w:r>
      <w:r w:rsidR="00725884">
        <w:t>wh</w:t>
      </w:r>
      <w:r>
        <w:t xml:space="preserve">ich result from the tests specified in clauses 7 or Appendix 1. </w:t>
      </w:r>
    </w:p>
    <w:p w14:paraId="5E9594D8" w14:textId="77777777" w:rsidR="00557674" w:rsidRDefault="00557674" w:rsidP="00201393">
      <w:pPr>
        <w:pStyle w:val="Subsubclause"/>
      </w:pPr>
      <w:r>
        <w:lastRenderedPageBreak/>
        <w:t xml:space="preserve">The seat-anchorage strength can be tested as specified in clause 8, by applying a force simulating that measured during a test as specified in clause 7 or Appendix 1 on that </w:t>
      </w:r>
      <w:r>
        <w:rPr>
          <w:i/>
        </w:rPr>
        <w:t>‘Seat Type’</w:t>
      </w:r>
      <w:r>
        <w:t xml:space="preserve"> as specified in clause 7 or Appendix 1.</w:t>
      </w:r>
    </w:p>
    <w:p w14:paraId="2B7BFAA9" w14:textId="77777777" w:rsidR="00557674" w:rsidRDefault="00557674" w:rsidP="00201393">
      <w:pPr>
        <w:pStyle w:val="Subsubclause"/>
      </w:pPr>
      <w:r>
        <w:t xml:space="preserve">One test conducted as specified in clause 7 or Appendix 1 may be used to determine simultaneously the adequacy of the seat anchorage strength of a </w:t>
      </w:r>
      <w:r>
        <w:rPr>
          <w:i/>
        </w:rPr>
        <w:t>‘Seat Type’</w:t>
      </w:r>
      <w:r>
        <w:t xml:space="preserve"> and of a vehicle.</w:t>
      </w:r>
    </w:p>
    <w:p w14:paraId="4E4BF737" w14:textId="77777777" w:rsidR="00557674" w:rsidRPr="00201393" w:rsidRDefault="00557674" w:rsidP="00201393">
      <w:pPr>
        <w:pStyle w:val="Subclause"/>
        <w:rPr>
          <w:b/>
          <w:bCs/>
        </w:rPr>
      </w:pPr>
      <w:r w:rsidRPr="00201393">
        <w:rPr>
          <w:b/>
          <w:bCs/>
        </w:rPr>
        <w:t xml:space="preserve">Seatbelt Assemblies </w:t>
      </w:r>
    </w:p>
    <w:p w14:paraId="5357E04E" w14:textId="77777777" w:rsidR="00557674" w:rsidRDefault="00557674" w:rsidP="00201393">
      <w:pPr>
        <w:pStyle w:val="Subsubclause"/>
      </w:pPr>
      <w:r>
        <w:t xml:space="preserve">Each </w:t>
      </w:r>
      <w:r>
        <w:rPr>
          <w:i/>
        </w:rPr>
        <w:t>‘Seat’</w:t>
      </w:r>
      <w:r>
        <w:t xml:space="preserve"> must be equipped with a </w:t>
      </w:r>
      <w:r>
        <w:rPr>
          <w:i/>
        </w:rPr>
        <w:t>‘Seatbelt Assembly’</w:t>
      </w:r>
      <w:r>
        <w:t>.</w:t>
      </w:r>
    </w:p>
    <w:p w14:paraId="6D44FCAE" w14:textId="77777777" w:rsidR="00557674" w:rsidRDefault="00557674" w:rsidP="00201393">
      <w:pPr>
        <w:pStyle w:val="Subsubclause"/>
      </w:pPr>
      <w:r>
        <w:t xml:space="preserve">The </w:t>
      </w:r>
      <w:r>
        <w:rPr>
          <w:i/>
        </w:rPr>
        <w:t>‘Seatbelt Assembly’</w:t>
      </w:r>
      <w:r>
        <w:t xml:space="preserve"> of front-facing </w:t>
      </w:r>
      <w:r>
        <w:rPr>
          <w:i/>
        </w:rPr>
        <w:t>‘Seats’</w:t>
      </w:r>
      <w:r>
        <w:t xml:space="preserve"> must be a </w:t>
      </w:r>
      <w:r>
        <w:rPr>
          <w:i/>
        </w:rPr>
        <w:t>‘Lap-Sash Belt’</w:t>
      </w:r>
      <w:r>
        <w:t xml:space="preserve"> equipped with an </w:t>
      </w:r>
      <w:r>
        <w:rPr>
          <w:i/>
        </w:rPr>
        <w:t>‘Emergency Locking Retractor’</w:t>
      </w:r>
      <w:r>
        <w:t xml:space="preserve"> as specified in ADR 4/.... </w:t>
      </w:r>
    </w:p>
    <w:p w14:paraId="0A9E9214" w14:textId="77777777" w:rsidR="00557674" w:rsidRDefault="00557674" w:rsidP="00201393">
      <w:pPr>
        <w:pStyle w:val="Subsubclause"/>
      </w:pPr>
      <w:r>
        <w:t xml:space="preserve">The </w:t>
      </w:r>
      <w:r>
        <w:rPr>
          <w:i/>
        </w:rPr>
        <w:t>‘Seatbelt Assembly’</w:t>
      </w:r>
      <w:r>
        <w:t xml:space="preserve"> of a rear-facing </w:t>
      </w:r>
      <w:r>
        <w:rPr>
          <w:i/>
        </w:rPr>
        <w:t>‘Seat’</w:t>
      </w:r>
      <w:r>
        <w:t xml:space="preserve"> must be: </w:t>
      </w:r>
    </w:p>
    <w:p w14:paraId="0056CE47" w14:textId="77777777" w:rsidR="00557674" w:rsidRDefault="00557674" w:rsidP="00201393">
      <w:pPr>
        <w:pStyle w:val="Subsubsubclause"/>
      </w:pPr>
      <w:r>
        <w:t xml:space="preserve">a </w:t>
      </w:r>
      <w:r>
        <w:rPr>
          <w:i/>
        </w:rPr>
        <w:t>‘Lap Belt’</w:t>
      </w:r>
      <w:r>
        <w:t xml:space="preserve"> equipped with an </w:t>
      </w:r>
      <w:r>
        <w:rPr>
          <w:i/>
        </w:rPr>
        <w:t>‘Emergency Locking Retractor’</w:t>
      </w:r>
      <w:r w:rsidR="00F71A6B">
        <w:t xml:space="preserve"> as specified in ADR 4/... </w:t>
      </w:r>
      <w:r>
        <w:t>or</w:t>
      </w:r>
    </w:p>
    <w:p w14:paraId="1D34386F" w14:textId="77777777" w:rsidR="00557674" w:rsidRDefault="00557674" w:rsidP="00201393">
      <w:pPr>
        <w:pStyle w:val="Subsubsubclause"/>
      </w:pPr>
      <w:r>
        <w:t xml:space="preserve">a </w:t>
      </w:r>
      <w:r>
        <w:rPr>
          <w:i/>
        </w:rPr>
        <w:t>‘Lap-Sash Belt’</w:t>
      </w:r>
      <w:r>
        <w:t xml:space="preserve"> equipped with an </w:t>
      </w:r>
      <w:r>
        <w:rPr>
          <w:i/>
        </w:rPr>
        <w:t>‘Emergency Locking Retractor’</w:t>
      </w:r>
      <w:r>
        <w:t xml:space="preserve"> as specified in ADR 4/... .</w:t>
      </w:r>
    </w:p>
    <w:p w14:paraId="7765CE78" w14:textId="77777777" w:rsidR="00557674" w:rsidRPr="00201393" w:rsidRDefault="00557674" w:rsidP="00201393">
      <w:pPr>
        <w:pStyle w:val="Subclause"/>
        <w:rPr>
          <w:b/>
          <w:bCs/>
        </w:rPr>
      </w:pPr>
      <w:r w:rsidRPr="00201393">
        <w:rPr>
          <w:b/>
          <w:bCs/>
        </w:rPr>
        <w:t>Seatbelt Anchorages</w:t>
      </w:r>
    </w:p>
    <w:p w14:paraId="17AEB926" w14:textId="77777777" w:rsidR="00557674" w:rsidRDefault="00557674" w:rsidP="00201393">
      <w:pPr>
        <w:pStyle w:val="Subsubclause"/>
      </w:pPr>
      <w:r>
        <w:rPr>
          <w:i/>
        </w:rPr>
        <w:t>‘Seats’</w:t>
      </w:r>
      <w:r>
        <w:t xml:space="preserve"> must be equipped with seatbelt </w:t>
      </w:r>
      <w:r>
        <w:rPr>
          <w:i/>
        </w:rPr>
        <w:t xml:space="preserve">‘Anchorages’ </w:t>
      </w:r>
      <w:r>
        <w:t>which for:</w:t>
      </w:r>
    </w:p>
    <w:p w14:paraId="25019B7B" w14:textId="77777777" w:rsidR="00557674" w:rsidRDefault="00557674" w:rsidP="00201393">
      <w:pPr>
        <w:pStyle w:val="Subsubsubclause"/>
      </w:pPr>
      <w:r>
        <w:t xml:space="preserve">all front-facing </w:t>
      </w:r>
      <w:r>
        <w:rPr>
          <w:i/>
        </w:rPr>
        <w:t>‘Seats’</w:t>
      </w:r>
      <w:r>
        <w:t xml:space="preserve"> must have anchorages for pelvic and upper torso restraint, as specified in clause 11, and</w:t>
      </w:r>
    </w:p>
    <w:p w14:paraId="49B68BC2" w14:textId="77777777" w:rsidR="00557674" w:rsidRDefault="00557674" w:rsidP="00201393">
      <w:pPr>
        <w:pStyle w:val="Subsubsubclause"/>
      </w:pPr>
      <w:r>
        <w:t xml:space="preserve">all rear-facing </w:t>
      </w:r>
      <w:r>
        <w:rPr>
          <w:i/>
        </w:rPr>
        <w:t>‘Seats’</w:t>
      </w:r>
      <w:r>
        <w:t xml:space="preserve"> must have anchorages for pelvic restraint and, if fitted with a </w:t>
      </w:r>
      <w:r>
        <w:rPr>
          <w:i/>
        </w:rPr>
        <w:t>‘Lap-sash’</w:t>
      </w:r>
      <w:r>
        <w:t xml:space="preserve"> seatbelt, upper torso restraint as specified in clause 11. </w:t>
      </w:r>
    </w:p>
    <w:p w14:paraId="7B1C75A7" w14:textId="77777777" w:rsidR="00557674" w:rsidRDefault="00557674" w:rsidP="00201393">
      <w:pPr>
        <w:pStyle w:val="Subsubclause"/>
      </w:pPr>
      <w:r>
        <w:t xml:space="preserve">All </w:t>
      </w:r>
      <w:r>
        <w:rPr>
          <w:i/>
        </w:rPr>
        <w:t>‘Anchorages’</w:t>
      </w:r>
      <w:r>
        <w:t xml:space="preserve">, whether on front-facing or rear-facing </w:t>
      </w:r>
      <w:r>
        <w:rPr>
          <w:i/>
        </w:rPr>
        <w:t>‘Seats’</w:t>
      </w:r>
      <w:r>
        <w:t>, must be able to withstand the forces resulting from the tests specified in clause 7 or Appendix 1.</w:t>
      </w:r>
    </w:p>
    <w:p w14:paraId="0DDA8241" w14:textId="77777777" w:rsidR="00557674" w:rsidRDefault="00557674" w:rsidP="00201393">
      <w:pPr>
        <w:pStyle w:val="Subsubclause"/>
      </w:pPr>
      <w:r>
        <w:t xml:space="preserve">All </w:t>
      </w:r>
      <w:r>
        <w:rPr>
          <w:i/>
        </w:rPr>
        <w:t>‘Anchorages’</w:t>
      </w:r>
      <w:r>
        <w:t xml:space="preserve">, including the </w:t>
      </w:r>
      <w:r>
        <w:rPr>
          <w:i/>
        </w:rPr>
        <w:t>‘Final Torso Anchorage’</w:t>
      </w:r>
      <w:r>
        <w:t xml:space="preserve">, must be mounted on the </w:t>
      </w:r>
      <w:r>
        <w:rPr>
          <w:i/>
        </w:rPr>
        <w:t>‘Seat’,</w:t>
      </w:r>
      <w:r>
        <w:t xml:space="preserve"> except where the </w:t>
      </w:r>
      <w:r>
        <w:rPr>
          <w:i/>
        </w:rPr>
        <w:t>‘Seat’</w:t>
      </w:r>
      <w:r>
        <w:t xml:space="preserve"> does not form the head impact zone of another </w:t>
      </w:r>
      <w:r>
        <w:rPr>
          <w:i/>
        </w:rPr>
        <w:t>‘Seat’</w:t>
      </w:r>
      <w:r>
        <w:t xml:space="preserve"> behind it as determined by clause 1 of Appendix 2.</w:t>
      </w:r>
    </w:p>
    <w:p w14:paraId="12C3B163" w14:textId="77777777" w:rsidR="00557674" w:rsidRPr="00201393" w:rsidRDefault="00557674" w:rsidP="00201393">
      <w:pPr>
        <w:pStyle w:val="Subclause"/>
        <w:rPr>
          <w:b/>
          <w:bCs/>
        </w:rPr>
      </w:pPr>
      <w:r w:rsidRPr="00201393">
        <w:rPr>
          <w:b/>
          <w:bCs/>
        </w:rPr>
        <w:t>Provision for Child Restraints</w:t>
      </w:r>
    </w:p>
    <w:p w14:paraId="7878D829" w14:textId="77777777" w:rsidR="00557674" w:rsidRDefault="00557674" w:rsidP="00201393">
      <w:pPr>
        <w:pStyle w:val="Subsubclause"/>
      </w:pPr>
      <w:r>
        <w:t xml:space="preserve">At least six </w:t>
      </w:r>
      <w:r>
        <w:rPr>
          <w:i/>
        </w:rPr>
        <w:t>‘Seats’</w:t>
      </w:r>
      <w:r>
        <w:t xml:space="preserve"> in the vehicle must be provided with ‘</w:t>
      </w:r>
      <w:r>
        <w:rPr>
          <w:i/>
        </w:rPr>
        <w:t xml:space="preserve">Child Restraint Anchor Fittings’ </w:t>
      </w:r>
      <w:r>
        <w:t xml:space="preserve">or, at the </w:t>
      </w:r>
      <w:r>
        <w:rPr>
          <w:i/>
        </w:rPr>
        <w:t>‘Manufacturer’s’</w:t>
      </w:r>
      <w:r>
        <w:t xml:space="preserve"> option, </w:t>
      </w:r>
      <w:r>
        <w:rPr>
          <w:i/>
        </w:rPr>
        <w:t>‘Child Restraint Anchorages’</w:t>
      </w:r>
      <w:r>
        <w:t xml:space="preserve"> and </w:t>
      </w:r>
      <w:r>
        <w:rPr>
          <w:i/>
        </w:rPr>
        <w:t>‘Child Restraint Anchor Fittings’</w:t>
      </w:r>
      <w:r>
        <w:t xml:space="preserve"> meeting the requirements specified in ADR 34/... .</w:t>
      </w:r>
    </w:p>
    <w:p w14:paraId="4F099BBF" w14:textId="77777777" w:rsidR="00557674" w:rsidRDefault="00557674" w:rsidP="00201393">
      <w:pPr>
        <w:pStyle w:val="Subsubclause"/>
      </w:pPr>
      <w:r>
        <w:lastRenderedPageBreak/>
        <w:t>Each ‘</w:t>
      </w:r>
      <w:r>
        <w:rPr>
          <w:i/>
        </w:rPr>
        <w:t>Seat’</w:t>
      </w:r>
      <w:r>
        <w:t xml:space="preserve"> provided with a </w:t>
      </w:r>
      <w:r>
        <w:rPr>
          <w:i/>
        </w:rPr>
        <w:t>‘Child Restraint Anchor Fitting’</w:t>
      </w:r>
      <w:r>
        <w:t xml:space="preserve"> must be provided with a means of preventing the ‘</w:t>
      </w:r>
      <w:r>
        <w:rPr>
          <w:i/>
        </w:rPr>
        <w:t xml:space="preserve">Child Restraint Anchorage’ </w:t>
      </w:r>
      <w:r>
        <w:t>tether strap from moving sideways.</w:t>
      </w:r>
    </w:p>
    <w:p w14:paraId="3EA8DC28" w14:textId="77777777" w:rsidR="00557674" w:rsidRDefault="00557674" w:rsidP="00201393">
      <w:pPr>
        <w:pStyle w:val="Subsubclause"/>
      </w:pPr>
      <w:r>
        <w:t xml:space="preserve">Each </w:t>
      </w:r>
      <w:r>
        <w:rPr>
          <w:i/>
        </w:rPr>
        <w:t>‘Child Restraint Anchor Fitting’</w:t>
      </w:r>
      <w:r>
        <w:t xml:space="preserve"> must be either integral with the </w:t>
      </w:r>
      <w:r>
        <w:rPr>
          <w:i/>
        </w:rPr>
        <w:t>‘Seat’</w:t>
      </w:r>
      <w:r>
        <w:t xml:space="preserve"> or mounted in a permanent structure immediately behind the </w:t>
      </w:r>
      <w:r>
        <w:rPr>
          <w:i/>
        </w:rPr>
        <w:t>‘Seat’</w:t>
      </w:r>
      <w:r>
        <w:t>.</w:t>
      </w:r>
    </w:p>
    <w:p w14:paraId="6F12C857" w14:textId="77777777" w:rsidR="00557674" w:rsidRDefault="00557674" w:rsidP="00201393">
      <w:pPr>
        <w:pStyle w:val="Subsubclause"/>
      </w:pPr>
      <w:r>
        <w:t xml:space="preserve">Each </w:t>
      </w:r>
      <w:r>
        <w:rPr>
          <w:i/>
        </w:rPr>
        <w:t>‘Child Restraint Anchor Fitting’</w:t>
      </w:r>
      <w:r>
        <w:t xml:space="preserve"> applicable to a </w:t>
      </w:r>
      <w:r>
        <w:rPr>
          <w:i/>
        </w:rPr>
        <w:t>‘Seat’</w:t>
      </w:r>
      <w:r>
        <w:t xml:space="preserve"> tested according to clause 7 or Appendix 2 must be present during those tests with any closure plugs removed and with a </w:t>
      </w:r>
      <w:r>
        <w:rPr>
          <w:i/>
        </w:rPr>
        <w:t>‘Child Restraint Attaching Clip’</w:t>
      </w:r>
      <w:r>
        <w:t xml:space="preserve"> attached.</w:t>
      </w:r>
    </w:p>
    <w:p w14:paraId="3E9C9B54" w14:textId="77777777" w:rsidR="00557674" w:rsidRDefault="00557674" w:rsidP="00201393">
      <w:pPr>
        <w:pStyle w:val="Subsubclause"/>
      </w:pPr>
      <w:r>
        <w:t xml:space="preserve">A </w:t>
      </w:r>
      <w:r>
        <w:rPr>
          <w:i/>
        </w:rPr>
        <w:t>‘Child Restraint Anchor Fitting’</w:t>
      </w:r>
      <w:r>
        <w:t xml:space="preserve">, with any closure plugs removed and with a </w:t>
      </w:r>
      <w:r>
        <w:rPr>
          <w:i/>
        </w:rPr>
        <w:t>‘Child Restraint Attaching Clip’</w:t>
      </w:r>
      <w:r>
        <w:t xml:space="preserve"> attached must be treated as an accessory and must meet the requirements of clause 6.</w:t>
      </w:r>
    </w:p>
    <w:p w14:paraId="18FFCABF" w14:textId="77777777" w:rsidR="00557674" w:rsidRPr="00201393" w:rsidRDefault="00557674" w:rsidP="00201393">
      <w:pPr>
        <w:pStyle w:val="Subclause"/>
        <w:rPr>
          <w:b/>
          <w:bCs/>
        </w:rPr>
      </w:pPr>
      <w:r w:rsidRPr="00201393">
        <w:rPr>
          <w:b/>
          <w:bCs/>
        </w:rPr>
        <w:t>Other Requirements</w:t>
      </w:r>
    </w:p>
    <w:p w14:paraId="2811C413" w14:textId="75339B43" w:rsidR="00557674" w:rsidRDefault="00557674" w:rsidP="00201393">
      <w:pPr>
        <w:pStyle w:val="Subsubclause"/>
      </w:pPr>
      <w:r>
        <w:t xml:space="preserve">Where tests are conducted to clause 7 and a </w:t>
      </w:r>
      <w:r>
        <w:rPr>
          <w:i/>
        </w:rPr>
        <w:t>‘Seat’</w:t>
      </w:r>
      <w:r>
        <w:t xml:space="preserve"> is installed without</w:t>
      </w:r>
      <w:r w:rsidR="0070659F">
        <w:t xml:space="preserve"> a</w:t>
      </w:r>
      <w:r>
        <w:t xml:space="preserve"> strikable structure on a </w:t>
      </w:r>
      <w:r>
        <w:rPr>
          <w:i/>
        </w:rPr>
        <w:t>‘Seat’</w:t>
      </w:r>
      <w:r>
        <w:t xml:space="preserve"> in front of it (as determined by Appendix 2 clause 1) but with any other strikable structure</w:t>
      </w:r>
      <w:r w:rsidR="00BA2595">
        <w:t>s</w:t>
      </w:r>
      <w:r>
        <w:t xml:space="preserve"> (modesty panel, hand rail etc) in front of it (as determined by Appendix 2 clause 1), additional tests must be conducted according to the procedure in clause 7 with:</w:t>
      </w:r>
    </w:p>
    <w:p w14:paraId="4C9BD9B4" w14:textId="77777777" w:rsidR="00557674" w:rsidRDefault="00557674" w:rsidP="00201393">
      <w:pPr>
        <w:pStyle w:val="Subsubsubclause"/>
      </w:pPr>
      <w:r>
        <w:t xml:space="preserve">in the case of three rows of </w:t>
      </w:r>
      <w:r>
        <w:rPr>
          <w:i/>
        </w:rPr>
        <w:t>‘Seats’</w:t>
      </w:r>
      <w:r>
        <w:t xml:space="preserve"> the rear row of </w:t>
      </w:r>
      <w:r>
        <w:rPr>
          <w:i/>
        </w:rPr>
        <w:t>‘Seats’</w:t>
      </w:r>
      <w:r>
        <w:t xml:space="preserve"> omitted and the front row of </w:t>
      </w:r>
      <w:r>
        <w:rPr>
          <w:i/>
        </w:rPr>
        <w:t>‘Seats’</w:t>
      </w:r>
      <w:r>
        <w:t xml:space="preserve"> replaced by the structure in front of the </w:t>
      </w:r>
      <w:r>
        <w:rPr>
          <w:i/>
        </w:rPr>
        <w:t xml:space="preserve">‘Seat’; </w:t>
      </w:r>
      <w:r>
        <w:t>or</w:t>
      </w:r>
    </w:p>
    <w:p w14:paraId="11FBAF33" w14:textId="77777777" w:rsidR="00557674" w:rsidRDefault="00557674" w:rsidP="00201393">
      <w:pPr>
        <w:pStyle w:val="Subsubsubclause"/>
      </w:pPr>
      <w:r>
        <w:t xml:space="preserve">in the case of two rows of </w:t>
      </w:r>
      <w:r>
        <w:rPr>
          <w:i/>
        </w:rPr>
        <w:t>‘Seats’</w:t>
      </w:r>
      <w:r>
        <w:t xml:space="preserve"> the front row of </w:t>
      </w:r>
      <w:r>
        <w:rPr>
          <w:i/>
        </w:rPr>
        <w:t>‘Seats’</w:t>
      </w:r>
      <w:r>
        <w:t xml:space="preserve"> replaced by the structure in front of the </w:t>
      </w:r>
      <w:r>
        <w:rPr>
          <w:i/>
        </w:rPr>
        <w:t>‘Seat’</w:t>
      </w:r>
      <w:r>
        <w:t>.</w:t>
      </w:r>
    </w:p>
    <w:p w14:paraId="7F7D0513" w14:textId="77777777" w:rsidR="00557674" w:rsidRDefault="00557674" w:rsidP="00201393">
      <w:pPr>
        <w:pStyle w:val="Subsubclause"/>
      </w:pPr>
      <w:r>
        <w:t xml:space="preserve">Side facing </w:t>
      </w:r>
      <w:r>
        <w:rPr>
          <w:i/>
        </w:rPr>
        <w:t xml:space="preserve">‘Seats’ </w:t>
      </w:r>
      <w:r>
        <w:t>are not permitted.</w:t>
      </w:r>
    </w:p>
    <w:p w14:paraId="7A38AA07" w14:textId="77777777" w:rsidR="00557674" w:rsidRDefault="00557674" w:rsidP="00201393">
      <w:pPr>
        <w:pStyle w:val="Subsubclause"/>
      </w:pPr>
      <w:r>
        <w:t xml:space="preserve">Any accessories fitted to the </w:t>
      </w:r>
      <w:r>
        <w:rPr>
          <w:i/>
        </w:rPr>
        <w:t>‘Seat’</w:t>
      </w:r>
      <w:r>
        <w:t xml:space="preserve"> must meet the requirements specified in clause 6.</w:t>
      </w:r>
    </w:p>
    <w:p w14:paraId="6ADFBFC2" w14:textId="77777777" w:rsidR="00557674" w:rsidRDefault="00557674" w:rsidP="00201393">
      <w:pPr>
        <w:pStyle w:val="Subsubclause"/>
      </w:pPr>
      <w:r>
        <w:t xml:space="preserve">Any </w:t>
      </w:r>
      <w:r>
        <w:rPr>
          <w:i/>
        </w:rPr>
        <w:t xml:space="preserve">‘Seat’ </w:t>
      </w:r>
      <w:r>
        <w:t xml:space="preserve">which has provision for vertical or longitudinal adjustment must demonstrate compliance with these requirements in both foremost and highest position and rearmost and lowest position. </w:t>
      </w:r>
    </w:p>
    <w:p w14:paraId="24CC6100" w14:textId="77777777" w:rsidR="00557674" w:rsidRDefault="00557674" w:rsidP="00201393">
      <w:pPr>
        <w:pStyle w:val="Subsubclause"/>
      </w:pPr>
      <w:r>
        <w:t>‘</w:t>
      </w:r>
      <w:r>
        <w:rPr>
          <w:i/>
        </w:rPr>
        <w:t>Seat’</w:t>
      </w:r>
      <w:r>
        <w:t xml:space="preserve"> travel stops must not take any part of any test forces. </w:t>
      </w:r>
    </w:p>
    <w:p w14:paraId="4FB209A7" w14:textId="77777777" w:rsidR="00557674" w:rsidRDefault="00557674" w:rsidP="00201393">
      <w:pPr>
        <w:pStyle w:val="Subsubclause"/>
      </w:pPr>
      <w:r>
        <w:t xml:space="preserve">Any </w:t>
      </w:r>
      <w:r>
        <w:rPr>
          <w:i/>
        </w:rPr>
        <w:t>‘Head Restraint’</w:t>
      </w:r>
      <w:r>
        <w:t xml:space="preserve"> proposed to be used must be included in the ‘</w:t>
      </w:r>
      <w:r>
        <w:rPr>
          <w:i/>
        </w:rPr>
        <w:t>Seat’</w:t>
      </w:r>
      <w:r>
        <w:t>.</w:t>
      </w:r>
    </w:p>
    <w:p w14:paraId="7C291E89" w14:textId="77777777" w:rsidR="00557674" w:rsidRDefault="00557674" w:rsidP="00201393">
      <w:pPr>
        <w:pStyle w:val="Subsubclause"/>
      </w:pPr>
      <w:r>
        <w:t xml:space="preserve">All seatbelt </w:t>
      </w:r>
      <w:r>
        <w:rPr>
          <w:i/>
        </w:rPr>
        <w:t>‘Anchorages’</w:t>
      </w:r>
      <w:r>
        <w:t xml:space="preserve"> must be designed so that </w:t>
      </w:r>
      <w:r>
        <w:rPr>
          <w:i/>
        </w:rPr>
        <w:t>‘Seatbelt Assemblies’</w:t>
      </w:r>
      <w:r>
        <w:t xml:space="preserve"> can be replaced readily.</w:t>
      </w:r>
    </w:p>
    <w:p w14:paraId="508569ED" w14:textId="77777777" w:rsidR="00557674" w:rsidRDefault="00557674" w:rsidP="00201393">
      <w:pPr>
        <w:pStyle w:val="Subsubclause"/>
      </w:pPr>
      <w:r>
        <w:t xml:space="preserve">Any seatbelt </w:t>
      </w:r>
      <w:r>
        <w:rPr>
          <w:i/>
        </w:rPr>
        <w:t>‘Anchorage’</w:t>
      </w:r>
      <w:r>
        <w:t xml:space="preserve"> may be designed to receive more than one </w:t>
      </w:r>
      <w:r>
        <w:rPr>
          <w:i/>
        </w:rPr>
        <w:t>‘Anchor Fitting’.</w:t>
      </w:r>
    </w:p>
    <w:p w14:paraId="293D8230" w14:textId="77777777" w:rsidR="00557674" w:rsidRDefault="00557674" w:rsidP="00E276CB">
      <w:pPr>
        <w:pStyle w:val="Subsubclause"/>
        <w:keepLines/>
      </w:pPr>
      <w:r>
        <w:lastRenderedPageBreak/>
        <w:t xml:space="preserve">Adjustable Upper Torso Seatbelt </w:t>
      </w:r>
      <w:r>
        <w:rPr>
          <w:i/>
        </w:rPr>
        <w:t>‘Anchorages’</w:t>
      </w:r>
      <w:r>
        <w:t xml:space="preserve"> - In the case where one or more </w:t>
      </w:r>
      <w:r>
        <w:rPr>
          <w:i/>
        </w:rPr>
        <w:t>‘Anchorages’</w:t>
      </w:r>
      <w:r>
        <w:t xml:space="preserve"> are adjustable, the ‘</w:t>
      </w:r>
      <w:r>
        <w:rPr>
          <w:i/>
        </w:rPr>
        <w:t>Anchorages’</w:t>
      </w:r>
      <w:r>
        <w:t xml:space="preserve"> shall be capable of meeting the relevant strength requirements of clause 7 or Appendix 1 with the ‘</w:t>
      </w:r>
      <w:r>
        <w:rPr>
          <w:i/>
        </w:rPr>
        <w:t xml:space="preserve">Anchorages’ </w:t>
      </w:r>
      <w:r>
        <w:t>in any position of adjustment</w:t>
      </w:r>
    </w:p>
    <w:p w14:paraId="37B84427" w14:textId="77777777" w:rsidR="000957E7" w:rsidRDefault="00557674" w:rsidP="000957E7">
      <w:pPr>
        <w:pStyle w:val="Subsubclause"/>
      </w:pPr>
      <w:r>
        <w:t xml:space="preserve">Adjustable </w:t>
      </w:r>
      <w:r>
        <w:rPr>
          <w:i/>
        </w:rPr>
        <w:t>‘Sash Location Point’</w:t>
      </w:r>
      <w:r>
        <w:t xml:space="preserve"> - In cases where a seatbelt </w:t>
      </w:r>
      <w:r>
        <w:rPr>
          <w:i/>
        </w:rPr>
        <w:t>‘Anchorage’</w:t>
      </w:r>
      <w:r>
        <w:t xml:space="preserve"> is fitted with a </w:t>
      </w:r>
      <w:r>
        <w:rPr>
          <w:i/>
        </w:rPr>
        <w:t>‘Sash Location Guide’</w:t>
      </w:r>
      <w:r>
        <w:t xml:space="preserve"> system incorporating an adjustable </w:t>
      </w:r>
      <w:r>
        <w:rPr>
          <w:i/>
        </w:rPr>
        <w:t>‘Sash Location Point’</w:t>
      </w:r>
      <w:r>
        <w:t xml:space="preserve">, the seatbelt </w:t>
      </w:r>
      <w:r>
        <w:rPr>
          <w:i/>
        </w:rPr>
        <w:t>‘Anchorage’</w:t>
      </w:r>
      <w:r>
        <w:t xml:space="preserve"> shall be capable of meeting the relevant strength requirements of clause 7 or Appendix 1 with the </w:t>
      </w:r>
      <w:r>
        <w:rPr>
          <w:i/>
        </w:rPr>
        <w:t>‘Sash Location Point’</w:t>
      </w:r>
      <w:r>
        <w:t xml:space="preserve"> in any position of adjustment.</w:t>
      </w:r>
    </w:p>
    <w:p w14:paraId="331B6868" w14:textId="03D786CA" w:rsidR="000957E7" w:rsidRPr="00813186" w:rsidRDefault="00405148" w:rsidP="000957E7">
      <w:pPr>
        <w:pStyle w:val="Subclause"/>
        <w:rPr>
          <w:b/>
        </w:rPr>
      </w:pPr>
      <w:r w:rsidRPr="00813186">
        <w:rPr>
          <w:b/>
        </w:rPr>
        <w:t xml:space="preserve">Visual </w:t>
      </w:r>
      <w:r w:rsidR="009B3881" w:rsidRPr="00813186">
        <w:rPr>
          <w:b/>
        </w:rPr>
        <w:t xml:space="preserve">and </w:t>
      </w:r>
      <w:r w:rsidRPr="00813186">
        <w:rPr>
          <w:b/>
        </w:rPr>
        <w:t>Audible Warning</w:t>
      </w:r>
      <w:r w:rsidR="009B3881" w:rsidRPr="00813186">
        <w:rPr>
          <w:b/>
        </w:rPr>
        <w:t xml:space="preserve"> </w:t>
      </w:r>
      <w:r w:rsidR="00A14530" w:rsidRPr="00813186">
        <w:rPr>
          <w:b/>
        </w:rPr>
        <w:t xml:space="preserve">Requirements for </w:t>
      </w:r>
      <w:r w:rsidR="00D433A9" w:rsidRPr="00813186">
        <w:rPr>
          <w:b/>
        </w:rPr>
        <w:t>Occupant</w:t>
      </w:r>
      <w:r w:rsidR="00A14530" w:rsidRPr="00813186">
        <w:rPr>
          <w:b/>
        </w:rPr>
        <w:t xml:space="preserve"> Seatbelt </w:t>
      </w:r>
      <w:r w:rsidR="00B8522D" w:rsidRPr="00813186">
        <w:rPr>
          <w:b/>
        </w:rPr>
        <w:t xml:space="preserve">Awareness </w:t>
      </w:r>
    </w:p>
    <w:p w14:paraId="2074004A" w14:textId="39A5269A" w:rsidR="00194829" w:rsidRDefault="000957E7" w:rsidP="000957E7">
      <w:pPr>
        <w:pStyle w:val="Subsubclause"/>
      </w:pPr>
      <w:bookmarkStart w:id="10" w:name="_Hlk178165557"/>
      <w:r w:rsidRPr="0097599A">
        <w:t>E</w:t>
      </w:r>
      <w:r w:rsidR="00E909C9">
        <w:t>xcept as per clause 5.8.1.3 below, e</w:t>
      </w:r>
      <w:r w:rsidRPr="0097599A">
        <w:t xml:space="preserve">ach </w:t>
      </w:r>
      <w:r w:rsidRPr="001E415E">
        <w:t>seat</w:t>
      </w:r>
      <w:r w:rsidR="000D2D9E" w:rsidRPr="001E415E">
        <w:t>ing</w:t>
      </w:r>
      <w:r w:rsidRPr="001E415E">
        <w:t xml:space="preserve"> position</w:t>
      </w:r>
      <w:r w:rsidRPr="0097599A">
        <w:t xml:space="preserve"> must be </w:t>
      </w:r>
      <w:r w:rsidR="00190056">
        <w:t xml:space="preserve">provided </w:t>
      </w:r>
      <w:r w:rsidRPr="0097599A">
        <w:t>with a durable</w:t>
      </w:r>
      <w:r w:rsidR="00D250AC">
        <w:t xml:space="preserve"> visual</w:t>
      </w:r>
      <w:r w:rsidRPr="0097599A">
        <w:t xml:space="preserve"> </w:t>
      </w:r>
      <w:bookmarkStart w:id="11" w:name="_Hlk174630291"/>
      <w:r w:rsidR="004A6D12">
        <w:t>warning</w:t>
      </w:r>
      <w:r w:rsidR="00374493" w:rsidRPr="0097599A">
        <w:t xml:space="preserve"> </w:t>
      </w:r>
      <w:r w:rsidR="00F97A9B">
        <w:t xml:space="preserve">to encourage </w:t>
      </w:r>
      <w:r w:rsidR="00C43136">
        <w:t xml:space="preserve">occupant </w:t>
      </w:r>
      <w:r w:rsidR="00F97A9B">
        <w:t>seatbelt use</w:t>
      </w:r>
      <w:r w:rsidR="00194829">
        <w:t>. This must:</w:t>
      </w:r>
    </w:p>
    <w:p w14:paraId="5B3F5B8C" w14:textId="4B87D50F" w:rsidR="00194829" w:rsidRDefault="00F97A9B" w:rsidP="00CC3CAE">
      <w:pPr>
        <w:pStyle w:val="Subsubsubclause"/>
        <w:numPr>
          <w:ilvl w:val="0"/>
          <w:numId w:val="6"/>
        </w:numPr>
        <w:spacing w:before="60" w:after="60"/>
        <w:ind w:left="1775" w:hanging="357"/>
      </w:pPr>
      <w:r>
        <w:t>includ</w:t>
      </w:r>
      <w:r w:rsidR="00194829">
        <w:t>e</w:t>
      </w:r>
      <w:r>
        <w:t xml:space="preserve"> at least</w:t>
      </w:r>
      <w:r w:rsidR="00A73E3F" w:rsidRPr="0097599A">
        <w:t xml:space="preserve"> </w:t>
      </w:r>
      <w:r w:rsidR="003C390B">
        <w:t xml:space="preserve">the </w:t>
      </w:r>
      <w:r w:rsidR="00A73E3F" w:rsidRPr="0097599A">
        <w:t xml:space="preserve">text </w:t>
      </w:r>
      <w:r w:rsidR="000957E7" w:rsidRPr="0097599A">
        <w:t>“fasten seatbelt</w:t>
      </w:r>
      <w:r w:rsidR="00B8522D" w:rsidRPr="0097599A">
        <w:t xml:space="preserve"> while seat</w:t>
      </w:r>
      <w:bookmarkEnd w:id="11"/>
      <w:r w:rsidR="007836D6">
        <w:t>ed</w:t>
      </w:r>
      <w:r w:rsidR="009F3507">
        <w:t>”</w:t>
      </w:r>
      <w:r w:rsidR="00194829">
        <w:t xml:space="preserve">, </w:t>
      </w:r>
      <w:r w:rsidR="00194829" w:rsidRPr="0097599A">
        <w:t xml:space="preserve">in </w:t>
      </w:r>
      <w:r w:rsidR="00194829">
        <w:t xml:space="preserve">Arial or </w:t>
      </w:r>
      <w:r w:rsidR="00194829" w:rsidRPr="0097599A">
        <w:t xml:space="preserve">Helvetica </w:t>
      </w:r>
      <w:r w:rsidR="00194829">
        <w:t>m</w:t>
      </w:r>
      <w:r w:rsidR="00194829" w:rsidRPr="0097599A">
        <w:t xml:space="preserve">edium </w:t>
      </w:r>
      <w:r w:rsidR="00194829">
        <w:t>t</w:t>
      </w:r>
      <w:r w:rsidR="00194829" w:rsidRPr="0097599A">
        <w:t>ypeface font</w:t>
      </w:r>
      <w:r w:rsidR="00C43136">
        <w:t>,</w:t>
      </w:r>
      <w:r w:rsidR="00194829" w:rsidRPr="0097599A">
        <w:t xml:space="preserve"> with all letters at least 7</w:t>
      </w:r>
      <w:r w:rsidR="00194829">
        <w:t> </w:t>
      </w:r>
      <w:r w:rsidR="00194829" w:rsidRPr="0097599A">
        <w:t>mm high</w:t>
      </w:r>
      <w:r w:rsidR="00194829">
        <w:t>;</w:t>
      </w:r>
    </w:p>
    <w:p w14:paraId="1C0F91CC" w14:textId="66ECE486" w:rsidR="00194829" w:rsidRDefault="00194829" w:rsidP="00CC3CAE">
      <w:pPr>
        <w:pStyle w:val="Subsubsubclause"/>
        <w:numPr>
          <w:ilvl w:val="0"/>
          <w:numId w:val="6"/>
        </w:numPr>
        <w:spacing w:before="60" w:after="60"/>
        <w:ind w:left="1775" w:hanging="357"/>
      </w:pPr>
      <w:r>
        <w:t xml:space="preserve">be clearly </w:t>
      </w:r>
      <w:r w:rsidR="00A90DA1">
        <w:t xml:space="preserve">displayed </w:t>
      </w:r>
      <w:r>
        <w:t>at all times to a person seated in that position;</w:t>
      </w:r>
    </w:p>
    <w:p w14:paraId="7F165BC9" w14:textId="658DD4F3" w:rsidR="00194829" w:rsidRDefault="00194829" w:rsidP="00CC3CAE">
      <w:pPr>
        <w:pStyle w:val="Subsubsubclause"/>
        <w:numPr>
          <w:ilvl w:val="0"/>
          <w:numId w:val="6"/>
        </w:numPr>
        <w:spacing w:before="60" w:after="60"/>
        <w:ind w:left="1775" w:hanging="357"/>
      </w:pPr>
      <w:r>
        <w:t xml:space="preserve">be </w:t>
      </w:r>
      <w:r w:rsidRPr="0097599A">
        <w:t xml:space="preserve">positioned </w:t>
      </w:r>
      <w:r>
        <w:t>within 10</w:t>
      </w:r>
      <w:r w:rsidR="00944B18">
        <w:t>0</w:t>
      </w:r>
      <w:r>
        <w:t xml:space="preserve">0 </w:t>
      </w:r>
      <w:r w:rsidRPr="0097599A">
        <w:t>mm ±</w:t>
      </w:r>
      <w:r>
        <w:t xml:space="preserve"> 30</w:t>
      </w:r>
      <w:r w:rsidRPr="0097599A">
        <w:t>0</w:t>
      </w:r>
      <w:r>
        <w:t xml:space="preserve"> </w:t>
      </w:r>
      <w:r w:rsidRPr="0097599A">
        <w:t xml:space="preserve">mm </w:t>
      </w:r>
      <w:r w:rsidR="00DE4B50">
        <w:t>above</w:t>
      </w:r>
      <w:r w:rsidRPr="0097599A">
        <w:t xml:space="preserve"> the </w:t>
      </w:r>
      <w:r w:rsidR="00C43136">
        <w:t xml:space="preserve">floor </w:t>
      </w:r>
      <w:r>
        <w:t>plane on which</w:t>
      </w:r>
      <w:r w:rsidRPr="009F3507">
        <w:t xml:space="preserve"> the </w:t>
      </w:r>
      <w:r w:rsidRPr="009A5973">
        <w:rPr>
          <w:i/>
        </w:rPr>
        <w:t>‘Seat’</w:t>
      </w:r>
      <w:r w:rsidRPr="009F3507">
        <w:t xml:space="preserve"> is </w:t>
      </w:r>
      <w:r>
        <w:t>installed; and</w:t>
      </w:r>
    </w:p>
    <w:p w14:paraId="1D7C0965" w14:textId="1FE3EDC9" w:rsidR="002D399B" w:rsidRPr="0097599A" w:rsidRDefault="00194829" w:rsidP="00CC3CAE">
      <w:pPr>
        <w:pStyle w:val="Subsubsubclause"/>
        <w:numPr>
          <w:ilvl w:val="0"/>
          <w:numId w:val="6"/>
        </w:numPr>
        <w:spacing w:before="60" w:after="60"/>
        <w:ind w:left="1775" w:hanging="357"/>
      </w:pPr>
      <w:r>
        <w:t xml:space="preserve">be </w:t>
      </w:r>
      <w:r w:rsidRPr="0097599A">
        <w:t xml:space="preserve">either a durable label, </w:t>
      </w:r>
      <w:r>
        <w:t xml:space="preserve">or </w:t>
      </w:r>
      <w:r w:rsidRPr="0097599A">
        <w:t>stitched or embossed</w:t>
      </w:r>
      <w:r w:rsidR="002A02C3">
        <w:t>.</w:t>
      </w:r>
      <w:r w:rsidRPr="0097599A">
        <w:t xml:space="preserve"> </w:t>
      </w:r>
    </w:p>
    <w:bookmarkEnd w:id="10"/>
    <w:p w14:paraId="6A2F15D7" w14:textId="118822C1" w:rsidR="00DE38FC" w:rsidRDefault="00F97A9B" w:rsidP="00B41A96">
      <w:pPr>
        <w:pStyle w:val="Subsubsubclause"/>
      </w:pPr>
      <w:r>
        <w:t xml:space="preserve">In the case of a seating position </w:t>
      </w:r>
      <w:r w:rsidR="00DE38FC">
        <w:t>with</w:t>
      </w:r>
      <w:r>
        <w:t xml:space="preserve"> a </w:t>
      </w:r>
      <w:r w:rsidRPr="007F1928">
        <w:rPr>
          <w:i/>
        </w:rPr>
        <w:t>‘Seat’</w:t>
      </w:r>
      <w:r>
        <w:t xml:space="preserve"> </w:t>
      </w:r>
      <w:r w:rsidR="003E0A3F">
        <w:t xml:space="preserve">directly </w:t>
      </w:r>
      <w:r>
        <w:t>in front of it, t</w:t>
      </w:r>
      <w:r w:rsidR="00830730" w:rsidRPr="0097599A">
        <w:t>h</w:t>
      </w:r>
      <w:r w:rsidR="00E91E74">
        <w:t>e</w:t>
      </w:r>
      <w:r w:rsidR="009F3507">
        <w:t xml:space="preserve"> </w:t>
      </w:r>
      <w:r w:rsidR="00D250AC">
        <w:t xml:space="preserve">visual </w:t>
      </w:r>
      <w:r w:rsidR="009F3507">
        <w:t>warning</w:t>
      </w:r>
      <w:r w:rsidR="0036229A" w:rsidRPr="0097599A">
        <w:t xml:space="preserve"> </w:t>
      </w:r>
      <w:r w:rsidR="00CD3B3B">
        <w:t>must</w:t>
      </w:r>
      <w:r w:rsidR="00830730" w:rsidRPr="0097599A">
        <w:t xml:space="preserve"> </w:t>
      </w:r>
      <w:r w:rsidR="00054662" w:rsidRPr="0097599A">
        <w:t xml:space="preserve">be </w:t>
      </w:r>
      <w:r w:rsidR="00DE38FC">
        <w:t xml:space="preserve">durably </w:t>
      </w:r>
      <w:r w:rsidR="00D0243E" w:rsidRPr="0097599A">
        <w:t xml:space="preserve">affixed to the </w:t>
      </w:r>
      <w:r w:rsidR="00594661" w:rsidRPr="0097599A">
        <w:t>back</w:t>
      </w:r>
      <w:r w:rsidR="008C0609" w:rsidRPr="0097599A">
        <w:t xml:space="preserve"> of the </w:t>
      </w:r>
      <w:r w:rsidR="00DE38FC" w:rsidRPr="00B83695">
        <w:rPr>
          <w:i/>
        </w:rPr>
        <w:t>‘Seat’</w:t>
      </w:r>
      <w:r w:rsidR="00DE38FC">
        <w:t xml:space="preserve"> directly</w:t>
      </w:r>
      <w:r w:rsidR="00DF3AD4" w:rsidRPr="0097599A">
        <w:t xml:space="preserve"> in front</w:t>
      </w:r>
      <w:r w:rsidR="00DE38FC">
        <w:t>.</w:t>
      </w:r>
    </w:p>
    <w:p w14:paraId="51AA3BE4" w14:textId="77777777" w:rsidR="00A47B5A" w:rsidRDefault="00411D6B" w:rsidP="003F0A09">
      <w:pPr>
        <w:pStyle w:val="Subsubsubclause"/>
      </w:pPr>
      <w:r>
        <w:t xml:space="preserve">In the case of a seating position without a </w:t>
      </w:r>
      <w:r w:rsidRPr="009A5973">
        <w:rPr>
          <w:i/>
        </w:rPr>
        <w:t>‘Seat’</w:t>
      </w:r>
      <w:r>
        <w:t xml:space="preserve"> directly in front of it, t</w:t>
      </w:r>
      <w:r w:rsidRPr="0097599A">
        <w:t>h</w:t>
      </w:r>
      <w:r>
        <w:t>e visual warning</w:t>
      </w:r>
      <w:r w:rsidRPr="0097599A">
        <w:t xml:space="preserve"> </w:t>
      </w:r>
      <w:r>
        <w:t>must</w:t>
      </w:r>
      <w:r w:rsidRPr="0097599A">
        <w:t xml:space="preserve"> be </w:t>
      </w:r>
      <w:r>
        <w:t xml:space="preserve">durably </w:t>
      </w:r>
      <w:r w:rsidR="00CD3B3B">
        <w:t xml:space="preserve">affixed </w:t>
      </w:r>
      <w:r w:rsidR="00C5402A" w:rsidRPr="0097599A">
        <w:t>t</w:t>
      </w:r>
      <w:r w:rsidR="00CD3B3B">
        <w:t>o a</w:t>
      </w:r>
      <w:r w:rsidR="00C5402A" w:rsidRPr="0097599A">
        <w:t xml:space="preserve"> </w:t>
      </w:r>
      <w:r w:rsidR="00DF3AD4" w:rsidRPr="0097599A">
        <w:t>bulkhead</w:t>
      </w:r>
      <w:r w:rsidR="00FA45C4" w:rsidRPr="0097599A">
        <w:t>,</w:t>
      </w:r>
      <w:r w:rsidR="00DF3AD4" w:rsidRPr="0097599A">
        <w:t xml:space="preserve"> or </w:t>
      </w:r>
      <w:r w:rsidR="00CD3B3B">
        <w:t xml:space="preserve">another </w:t>
      </w:r>
      <w:r w:rsidR="008C0609" w:rsidRPr="0097599A">
        <w:t>vehicle structure</w:t>
      </w:r>
      <w:r>
        <w:t xml:space="preserve"> directly in front</w:t>
      </w:r>
      <w:r w:rsidR="00C5402A" w:rsidRPr="0097599A">
        <w:t>.</w:t>
      </w:r>
    </w:p>
    <w:p w14:paraId="41379527" w14:textId="38AB1FFF" w:rsidR="003F0A09" w:rsidRPr="003F0A09" w:rsidRDefault="00A47B5A" w:rsidP="003F0A09">
      <w:pPr>
        <w:pStyle w:val="Subsubsubclause"/>
      </w:pPr>
      <w:r>
        <w:t xml:space="preserve">In the case of a seating position facing </w:t>
      </w:r>
      <w:r w:rsidR="00E909C9">
        <w:t xml:space="preserve">an </w:t>
      </w:r>
      <w:r w:rsidR="00E909C9" w:rsidRPr="00E276CB">
        <w:rPr>
          <w:i/>
        </w:rPr>
        <w:t>‘Aisle’</w:t>
      </w:r>
      <w:r w:rsidR="00DE4B50">
        <w:t xml:space="preserve"> (e.g. a seating position at the end of an </w:t>
      </w:r>
      <w:r w:rsidR="00DE4B50">
        <w:rPr>
          <w:i/>
        </w:rPr>
        <w:t>‘Aisle’</w:t>
      </w:r>
      <w:r w:rsidR="00DE4B50">
        <w:t>)</w:t>
      </w:r>
      <w:r>
        <w:t>, a visual warning is optional.</w:t>
      </w:r>
    </w:p>
    <w:p w14:paraId="37400A3A" w14:textId="693A4470" w:rsidR="00C43136" w:rsidRDefault="002C7802" w:rsidP="004A424B">
      <w:pPr>
        <w:pStyle w:val="Subsubclause"/>
      </w:pPr>
      <w:r w:rsidRPr="0097599A">
        <w:t>The front of each</w:t>
      </w:r>
      <w:r w:rsidR="002F3509" w:rsidRPr="0097599A">
        <w:t xml:space="preserve"> </w:t>
      </w:r>
      <w:r w:rsidR="003E445C">
        <w:t>occupant</w:t>
      </w:r>
      <w:r w:rsidR="002F3509" w:rsidRPr="0097599A">
        <w:t xml:space="preserve"> compartment must be fitted with </w:t>
      </w:r>
      <w:r w:rsidR="00BE1573">
        <w:t xml:space="preserve">a </w:t>
      </w:r>
      <w:r w:rsidR="00705B5E">
        <w:t xml:space="preserve">visual </w:t>
      </w:r>
      <w:r w:rsidR="00BE1573">
        <w:t>warning</w:t>
      </w:r>
      <w:r w:rsidR="0036229A" w:rsidRPr="0097599A">
        <w:t xml:space="preserve"> </w:t>
      </w:r>
      <w:r w:rsidR="00411D6B">
        <w:t xml:space="preserve">to encourage </w:t>
      </w:r>
      <w:r w:rsidR="00C43136">
        <w:t xml:space="preserve">occupant </w:t>
      </w:r>
      <w:r w:rsidR="00411D6B">
        <w:t>seatbelt use</w:t>
      </w:r>
      <w:r w:rsidR="00C43136">
        <w:t>. This must:</w:t>
      </w:r>
    </w:p>
    <w:p w14:paraId="359174C7" w14:textId="124141DC" w:rsidR="00C43136" w:rsidRDefault="00411D6B" w:rsidP="00CC3CAE">
      <w:pPr>
        <w:pStyle w:val="Subsubsubclause"/>
        <w:numPr>
          <w:ilvl w:val="0"/>
          <w:numId w:val="7"/>
        </w:numPr>
        <w:spacing w:before="60" w:after="60"/>
        <w:ind w:left="1797" w:hanging="357"/>
      </w:pPr>
      <w:r>
        <w:t>includ</w:t>
      </w:r>
      <w:r w:rsidR="00C43136">
        <w:t>e</w:t>
      </w:r>
      <w:r>
        <w:t xml:space="preserve"> at least the text</w:t>
      </w:r>
      <w:r w:rsidR="0099740B" w:rsidRPr="0097599A">
        <w:t xml:space="preserve"> “fasten</w:t>
      </w:r>
      <w:r w:rsidR="00C0690B">
        <w:t> </w:t>
      </w:r>
      <w:r w:rsidR="0099740B" w:rsidRPr="0097599A">
        <w:t>seatbelts”</w:t>
      </w:r>
      <w:r w:rsidR="00EF6F39" w:rsidRPr="0097599A">
        <w:t xml:space="preserve"> in </w:t>
      </w:r>
      <w:r>
        <w:t xml:space="preserve">Arial or </w:t>
      </w:r>
      <w:r w:rsidR="00EF6F39" w:rsidRPr="0097599A">
        <w:t>Helvetica</w:t>
      </w:r>
      <w:r w:rsidR="00854C83">
        <w:t xml:space="preserve"> </w:t>
      </w:r>
      <w:r>
        <w:t>m</w:t>
      </w:r>
      <w:r w:rsidR="00854C83" w:rsidRPr="0097599A">
        <w:t xml:space="preserve">edium </w:t>
      </w:r>
      <w:r>
        <w:t>t</w:t>
      </w:r>
      <w:r w:rsidR="00854C83" w:rsidRPr="0097599A">
        <w:t>ypeface font</w:t>
      </w:r>
      <w:r w:rsidR="00C43136">
        <w:t>,</w:t>
      </w:r>
      <w:r w:rsidR="00854C83">
        <w:t xml:space="preserve"> </w:t>
      </w:r>
      <w:r w:rsidR="00EF6F39" w:rsidRPr="0097599A">
        <w:t>with all letters at least 40</w:t>
      </w:r>
      <w:r w:rsidR="00432DA9">
        <w:t xml:space="preserve"> </w:t>
      </w:r>
      <w:r w:rsidR="00EF6F39" w:rsidRPr="0097599A">
        <w:t>mm high</w:t>
      </w:r>
      <w:r w:rsidR="00C43136">
        <w:t>;</w:t>
      </w:r>
    </w:p>
    <w:p w14:paraId="35310325" w14:textId="0C30AE1C" w:rsidR="00944B18" w:rsidRDefault="00493DEF" w:rsidP="00CC3CAE">
      <w:pPr>
        <w:pStyle w:val="Subsubsubclause"/>
        <w:numPr>
          <w:ilvl w:val="0"/>
          <w:numId w:val="7"/>
        </w:numPr>
        <w:spacing w:before="60" w:after="60"/>
        <w:ind w:left="1797" w:hanging="357"/>
      </w:pPr>
      <w:r>
        <w:t xml:space="preserve">be readily </w:t>
      </w:r>
      <w:r w:rsidR="009D208E">
        <w:t xml:space="preserve">displayed </w:t>
      </w:r>
      <w:r>
        <w:t xml:space="preserve">and recognisable in the daylight by </w:t>
      </w:r>
      <w:r w:rsidR="00942AC9">
        <w:t xml:space="preserve">the </w:t>
      </w:r>
      <w:r>
        <w:t>occupants</w:t>
      </w:r>
      <w:r w:rsidR="00944B18">
        <w:t>;</w:t>
      </w:r>
    </w:p>
    <w:p w14:paraId="538A83F4" w14:textId="4294234A" w:rsidR="00813186" w:rsidRDefault="00944B18" w:rsidP="00CC3CAE">
      <w:pPr>
        <w:pStyle w:val="Subsubsubclause"/>
        <w:numPr>
          <w:ilvl w:val="0"/>
          <w:numId w:val="7"/>
        </w:numPr>
        <w:spacing w:before="60" w:after="60"/>
        <w:ind w:left="1797" w:hanging="357"/>
      </w:pPr>
      <w:r>
        <w:t>be distinguishable from any other messages, warnings, text, or symbols</w:t>
      </w:r>
      <w:r w:rsidR="005F2B73">
        <w:t>; and</w:t>
      </w:r>
    </w:p>
    <w:p w14:paraId="2180D99C" w14:textId="481AB3C9" w:rsidR="00EF6F39" w:rsidRPr="0097599A" w:rsidRDefault="00813186" w:rsidP="00CC3CAE">
      <w:pPr>
        <w:pStyle w:val="Subsubsubclause"/>
        <w:numPr>
          <w:ilvl w:val="0"/>
          <w:numId w:val="7"/>
        </w:numPr>
        <w:spacing w:before="60" w:after="60"/>
        <w:ind w:left="1797" w:hanging="357"/>
      </w:pPr>
      <w:r>
        <w:t xml:space="preserve">be </w:t>
      </w:r>
      <w:r w:rsidR="00A05581">
        <w:t xml:space="preserve">located in a </w:t>
      </w:r>
      <w:r w:rsidR="00870980">
        <w:t>manner</w:t>
      </w:r>
      <w:r w:rsidR="00A05581">
        <w:t xml:space="preserve"> that minimises the likelihood of distraction for the driver.</w:t>
      </w:r>
    </w:p>
    <w:p w14:paraId="1934108A" w14:textId="73ABB9CB" w:rsidR="00A05581" w:rsidRPr="00A05581" w:rsidRDefault="00411D6B" w:rsidP="00E276CB">
      <w:pPr>
        <w:pStyle w:val="Subsubsubclause"/>
        <w:keepLines/>
      </w:pPr>
      <w:bookmarkStart w:id="12" w:name="_Hlk175125201"/>
      <w:r w:rsidRPr="0097599A">
        <w:lastRenderedPageBreak/>
        <w:t>W</w:t>
      </w:r>
      <w:r>
        <w:t>hen</w:t>
      </w:r>
      <w:r w:rsidRPr="0097599A">
        <w:t xml:space="preserve"> </w:t>
      </w:r>
      <w:r w:rsidR="00902E47" w:rsidRPr="0097599A">
        <w:t xml:space="preserve">the </w:t>
      </w:r>
      <w:r w:rsidR="007452AB" w:rsidRPr="0097599A">
        <w:t xml:space="preserve">vehicle’s ignition switch is </w:t>
      </w:r>
      <w:r w:rsidR="00AC5F95" w:rsidRPr="0097599A">
        <w:t>turned to</w:t>
      </w:r>
      <w:r w:rsidR="007452AB" w:rsidRPr="0097599A">
        <w:t xml:space="preserve"> the </w:t>
      </w:r>
      <w:r w:rsidR="007452AB" w:rsidRPr="00BE1573">
        <w:t>“on” position</w:t>
      </w:r>
      <w:r w:rsidR="00AC5F95" w:rsidRPr="00BE1573">
        <w:t xml:space="preserve">, engine </w:t>
      </w:r>
      <w:r w:rsidR="0036229A" w:rsidRPr="00BE1573">
        <w:t>“</w:t>
      </w:r>
      <w:r w:rsidR="00AC5F95" w:rsidRPr="00BE1573">
        <w:t>run</w:t>
      </w:r>
      <w:r w:rsidR="0036229A" w:rsidRPr="00BE1573">
        <w:t>”</w:t>
      </w:r>
      <w:r w:rsidR="00AC5F95" w:rsidRPr="00BE1573">
        <w:t xml:space="preserve"> position</w:t>
      </w:r>
      <w:r w:rsidR="007452AB" w:rsidRPr="00BE1573">
        <w:t xml:space="preserve"> </w:t>
      </w:r>
      <w:r w:rsidR="00703347" w:rsidRPr="00BE1573">
        <w:t xml:space="preserve">or </w:t>
      </w:r>
      <w:r w:rsidR="007452AB" w:rsidRPr="00BE1573">
        <w:t>the “start”</w:t>
      </w:r>
      <w:r w:rsidR="007452AB" w:rsidRPr="0097599A">
        <w:t xml:space="preserve"> position</w:t>
      </w:r>
      <w:r w:rsidR="00F25320" w:rsidRPr="0097599A">
        <w:t xml:space="preserve"> </w:t>
      </w:r>
      <w:r w:rsidR="00BE1573">
        <w:t>(“active driving possible mode”)</w:t>
      </w:r>
      <w:r w:rsidR="00C46B46">
        <w:t>,</w:t>
      </w:r>
      <w:r w:rsidR="006526E3" w:rsidRPr="0097599A">
        <w:t xml:space="preserve"> t</w:t>
      </w:r>
      <w:r w:rsidR="00B34DFD" w:rsidRPr="0097599A">
        <w:t>h</w:t>
      </w:r>
      <w:r w:rsidR="00300184" w:rsidRPr="0097599A">
        <w:t>is</w:t>
      </w:r>
      <w:r w:rsidR="00B34DFD" w:rsidRPr="0097599A">
        <w:t xml:space="preserve"> </w:t>
      </w:r>
      <w:r w:rsidR="00D1484C">
        <w:t xml:space="preserve">visual </w:t>
      </w:r>
      <w:r w:rsidR="00BE1573">
        <w:t>warning</w:t>
      </w:r>
      <w:r w:rsidR="0036229A">
        <w:t xml:space="preserve"> </w:t>
      </w:r>
      <w:r w:rsidR="000957E7" w:rsidRPr="0097599A">
        <w:t xml:space="preserve">must </w:t>
      </w:r>
      <w:r w:rsidR="00300184" w:rsidRPr="0097599A">
        <w:t xml:space="preserve">either </w:t>
      </w:r>
      <w:r w:rsidR="000957E7" w:rsidRPr="0097599A">
        <w:t>be illuminated or back lit</w:t>
      </w:r>
      <w:r w:rsidR="00C46B46">
        <w:t xml:space="preserve"> </w:t>
      </w:r>
      <w:r w:rsidR="0022338F">
        <w:t>no later than 5</w:t>
      </w:r>
      <w:r w:rsidR="00944B18">
        <w:t> </w:t>
      </w:r>
      <w:r w:rsidR="0022338F">
        <w:t>seconds after any</w:t>
      </w:r>
      <w:r w:rsidR="00C46B46" w:rsidRPr="0097599A">
        <w:t xml:space="preserve"> </w:t>
      </w:r>
      <w:r w:rsidR="00C46B46" w:rsidRPr="007A3321">
        <w:t>passenger</w:t>
      </w:r>
      <w:r w:rsidR="00C46B46" w:rsidRPr="0097599A">
        <w:t xml:space="preserve"> door is open</w:t>
      </w:r>
      <w:r w:rsidR="00C46B46">
        <w:t>ed</w:t>
      </w:r>
      <w:r w:rsidR="00A274D6" w:rsidRPr="0097599A">
        <w:t>,</w:t>
      </w:r>
      <w:r w:rsidR="000957E7" w:rsidRPr="0097599A">
        <w:t xml:space="preserve"> and </w:t>
      </w:r>
      <w:r w:rsidR="00B34DFD" w:rsidRPr="0097599A">
        <w:t xml:space="preserve">must </w:t>
      </w:r>
      <w:r w:rsidR="000957E7" w:rsidRPr="0097599A">
        <w:t xml:space="preserve">remain </w:t>
      </w:r>
      <w:r w:rsidR="006526E3" w:rsidRPr="0097599A">
        <w:t>in this state of operation</w:t>
      </w:r>
      <w:r w:rsidR="000957E7" w:rsidRPr="0097599A">
        <w:t xml:space="preserve"> </w:t>
      </w:r>
      <w:r w:rsidR="006F67AD">
        <w:t>until</w:t>
      </w:r>
      <w:r w:rsidR="006F67AD" w:rsidRPr="0097599A">
        <w:t xml:space="preserve"> </w:t>
      </w:r>
      <w:r w:rsidR="00B8522D" w:rsidRPr="0097599A">
        <w:t>at</w:t>
      </w:r>
      <w:r w:rsidR="009B3881" w:rsidRPr="0097599A">
        <w:t xml:space="preserve"> </w:t>
      </w:r>
      <w:r w:rsidR="00B8522D" w:rsidRPr="0097599A">
        <w:t xml:space="preserve">least </w:t>
      </w:r>
      <w:r w:rsidR="000957E7" w:rsidRPr="0097599A">
        <w:t>60 seconds</w:t>
      </w:r>
      <w:r w:rsidR="0036229A">
        <w:t xml:space="preserve"> </w:t>
      </w:r>
      <w:r w:rsidR="000957E7" w:rsidRPr="0097599A">
        <w:t xml:space="preserve">after the </w:t>
      </w:r>
      <w:r w:rsidR="006526E3" w:rsidRPr="0097599A">
        <w:t xml:space="preserve">last </w:t>
      </w:r>
      <w:r w:rsidR="00C5255C">
        <w:t xml:space="preserve">passenger </w:t>
      </w:r>
      <w:r w:rsidR="000957E7" w:rsidRPr="0097599A">
        <w:t xml:space="preserve">door </w:t>
      </w:r>
      <w:r w:rsidR="006526E3" w:rsidRPr="0097599A">
        <w:t xml:space="preserve">has </w:t>
      </w:r>
      <w:r w:rsidR="00A05581">
        <w:t>closed.</w:t>
      </w:r>
    </w:p>
    <w:bookmarkEnd w:id="12"/>
    <w:p w14:paraId="7C7880A4" w14:textId="6B9C71E4" w:rsidR="007F0F75" w:rsidRDefault="00B34DFD" w:rsidP="007F0F75">
      <w:pPr>
        <w:pStyle w:val="Subsubclause"/>
        <w:keepNext/>
        <w:keepLines/>
      </w:pPr>
      <w:r w:rsidRPr="0097599A">
        <w:t xml:space="preserve">The </w:t>
      </w:r>
      <w:r w:rsidR="000957E7" w:rsidRPr="0097599A">
        <w:t>vehicle must be equipped with a</w:t>
      </w:r>
      <w:r w:rsidR="00C0572B">
        <w:t>n</w:t>
      </w:r>
      <w:r w:rsidR="000957E7" w:rsidRPr="0097599A">
        <w:t xml:space="preserve"> aud</w:t>
      </w:r>
      <w:r w:rsidR="00C0572B">
        <w:t>ible warning</w:t>
      </w:r>
      <w:r w:rsidR="000957E7" w:rsidRPr="0097599A">
        <w:t xml:space="preserve"> message </w:t>
      </w:r>
      <w:r w:rsidR="00141734" w:rsidRPr="0097599A">
        <w:t xml:space="preserve">to </w:t>
      </w:r>
      <w:r w:rsidR="004F315A">
        <w:t>encourage occupant seatbelt use.</w:t>
      </w:r>
      <w:r w:rsidR="00942AC9">
        <w:t xml:space="preserve"> </w:t>
      </w:r>
      <w:r w:rsidR="007F0F75">
        <w:t>This must:</w:t>
      </w:r>
    </w:p>
    <w:p w14:paraId="74F4AF26" w14:textId="3195673A" w:rsidR="00B26C9F" w:rsidRDefault="00141734" w:rsidP="00CC3CAE">
      <w:pPr>
        <w:pStyle w:val="Subsubsubclause"/>
        <w:numPr>
          <w:ilvl w:val="0"/>
          <w:numId w:val="8"/>
        </w:numPr>
        <w:spacing w:before="60" w:after="60"/>
      </w:pPr>
      <w:r w:rsidRPr="0097599A">
        <w:t>announce</w:t>
      </w:r>
      <w:r w:rsidR="00A93A05">
        <w:t xml:space="preserve"> (play the message)</w:t>
      </w:r>
      <w:r w:rsidRPr="0097599A">
        <w:t xml:space="preserve"> </w:t>
      </w:r>
      <w:r w:rsidR="000957E7" w:rsidRPr="0097599A">
        <w:t>“</w:t>
      </w:r>
      <w:r w:rsidR="008B025C">
        <w:t xml:space="preserve">please </w:t>
      </w:r>
      <w:r w:rsidR="000957E7" w:rsidRPr="0097599A">
        <w:t>fasten seatbelts</w:t>
      </w:r>
      <w:r w:rsidR="00D95A7E" w:rsidRPr="0097599A">
        <w:t xml:space="preserve"> while seated</w:t>
      </w:r>
      <w:r w:rsidR="000275A9" w:rsidRPr="0097599A">
        <w:t>”</w:t>
      </w:r>
      <w:r w:rsidR="00B26C9F">
        <w:t xml:space="preserve">, after each time the last passenger door is closed, </w:t>
      </w:r>
      <w:r w:rsidR="005955CF">
        <w:t>and</w:t>
      </w:r>
      <w:r w:rsidR="0059747F">
        <w:t xml:space="preserve"> must commence</w:t>
      </w:r>
      <w:r w:rsidR="00C5255C">
        <w:t xml:space="preserve"> before</w:t>
      </w:r>
      <w:r w:rsidR="00B26C9F">
        <w:t>:</w:t>
      </w:r>
    </w:p>
    <w:p w14:paraId="547F9B1C" w14:textId="77777777" w:rsidR="00B26C9F" w:rsidRDefault="00B26C9F" w:rsidP="00CC3CAE">
      <w:pPr>
        <w:pStyle w:val="Subsubsubclause"/>
        <w:numPr>
          <w:ilvl w:val="0"/>
          <w:numId w:val="9"/>
        </w:numPr>
        <w:spacing w:before="60" w:after="60"/>
      </w:pPr>
      <w:r>
        <w:t>the vehicle has been in forward motion for 500 metres; or</w:t>
      </w:r>
    </w:p>
    <w:p w14:paraId="56FD9CF6" w14:textId="53BBD562" w:rsidR="007F0F75" w:rsidRDefault="00B26C9F" w:rsidP="00CC3CAE">
      <w:pPr>
        <w:pStyle w:val="Subsubsubclause"/>
        <w:numPr>
          <w:ilvl w:val="0"/>
          <w:numId w:val="9"/>
        </w:numPr>
        <w:spacing w:before="60" w:after="60"/>
      </w:pPr>
      <w:r>
        <w:t>the vehicle has reached a forward speed of 25 km/h; and</w:t>
      </w:r>
      <w:r w:rsidR="007F0F75">
        <w:t xml:space="preserve"> </w:t>
      </w:r>
    </w:p>
    <w:p w14:paraId="238EC3DC" w14:textId="3C3760ED" w:rsidR="00651C5B" w:rsidRPr="003F1FE6" w:rsidRDefault="00651C5B" w:rsidP="00CC3CAE">
      <w:pPr>
        <w:pStyle w:val="Subsubsubclause"/>
        <w:numPr>
          <w:ilvl w:val="0"/>
          <w:numId w:val="8"/>
        </w:numPr>
        <w:spacing w:after="60"/>
        <w:ind w:left="1797" w:hanging="357"/>
      </w:pPr>
      <w:r w:rsidRPr="003F1FE6">
        <w:t xml:space="preserve">be </w:t>
      </w:r>
      <w:r w:rsidR="00223919" w:rsidRPr="003F1FE6">
        <w:t xml:space="preserve">transmitted </w:t>
      </w:r>
      <w:r w:rsidR="005A736B" w:rsidRPr="003F1FE6">
        <w:t xml:space="preserve">throughout each </w:t>
      </w:r>
      <w:r w:rsidR="00CA21E3" w:rsidRPr="003F1FE6">
        <w:t>occupant</w:t>
      </w:r>
      <w:r w:rsidR="005A736B" w:rsidRPr="003F1FE6">
        <w:t xml:space="preserve"> compartment</w:t>
      </w:r>
      <w:r w:rsidR="003E0BB6" w:rsidRPr="003F1FE6">
        <w:t>.</w:t>
      </w:r>
    </w:p>
    <w:p w14:paraId="592F66BB" w14:textId="018D7AE9" w:rsidR="00F2449F" w:rsidRPr="003F1FE6" w:rsidRDefault="00535FC3" w:rsidP="00DA666D">
      <w:pPr>
        <w:pStyle w:val="Subsubsubclause"/>
      </w:pPr>
      <w:r>
        <w:t>Notwithstanding</w:t>
      </w:r>
      <w:r w:rsidR="00C55943" w:rsidRPr="00736A39">
        <w:t xml:space="preserve"> the requirements in </w:t>
      </w:r>
      <w:r w:rsidR="00F549AA">
        <w:t xml:space="preserve">clause </w:t>
      </w:r>
      <w:r w:rsidR="00C55943" w:rsidRPr="00736A39">
        <w:t xml:space="preserve">5.8.3 above, </w:t>
      </w:r>
      <w:r w:rsidR="00201169">
        <w:t>the vehicle may be fitted with</w:t>
      </w:r>
      <w:r w:rsidR="00C55943" w:rsidRPr="00736A39">
        <w:t xml:space="preserve"> a passenger recognition system to </w:t>
      </w:r>
      <w:r w:rsidR="00201169">
        <w:t>limit</w:t>
      </w:r>
      <w:r w:rsidR="00201169" w:rsidRPr="00736A39">
        <w:t xml:space="preserve"> </w:t>
      </w:r>
      <w:r w:rsidR="00C55943" w:rsidRPr="00736A39">
        <w:t>the activation of the audible warning message</w:t>
      </w:r>
      <w:r w:rsidR="00C55943">
        <w:t xml:space="preserve"> </w:t>
      </w:r>
      <w:r w:rsidR="00201169">
        <w:t xml:space="preserve">to </w:t>
      </w:r>
      <w:r w:rsidR="00C55943">
        <w:t>when passengers board the vehicle. If such a system is fitted</w:t>
      </w:r>
      <w:r w:rsidR="00800DD1">
        <w:t>,</w:t>
      </w:r>
      <w:r w:rsidR="00C55943">
        <w:t xml:space="preserve"> </w:t>
      </w:r>
      <w:r w:rsidR="00C55943" w:rsidRPr="00A05581">
        <w:t>the audi</w:t>
      </w:r>
      <w:r w:rsidR="00C55943">
        <w:t>ble</w:t>
      </w:r>
      <w:r w:rsidR="00C55943" w:rsidRPr="00A05581">
        <w:t xml:space="preserve"> warning </w:t>
      </w:r>
      <w:r w:rsidR="00C55943">
        <w:t xml:space="preserve">message </w:t>
      </w:r>
      <w:r w:rsidR="00800DD1">
        <w:t xml:space="preserve">required, need only be provided after each time </w:t>
      </w:r>
      <w:r w:rsidR="0081056E">
        <w:t>one or more</w:t>
      </w:r>
      <w:r w:rsidR="00C55943" w:rsidRPr="00A05581">
        <w:t xml:space="preserve"> passenger</w:t>
      </w:r>
      <w:r w:rsidR="00DF1FB5">
        <w:t>(</w:t>
      </w:r>
      <w:r w:rsidR="00C55943" w:rsidRPr="00A05581">
        <w:t>s</w:t>
      </w:r>
      <w:r w:rsidR="00DF1FB5">
        <w:t>)</w:t>
      </w:r>
      <w:r w:rsidR="00C55943" w:rsidRPr="00A05581">
        <w:t xml:space="preserve"> board</w:t>
      </w:r>
      <w:r w:rsidR="0081056E">
        <w:t>s</w:t>
      </w:r>
      <w:r w:rsidR="00C55943" w:rsidRPr="00A05581">
        <w:t xml:space="preserve"> </w:t>
      </w:r>
      <w:r w:rsidR="00C55943">
        <w:t>the vehicle</w:t>
      </w:r>
      <w:r w:rsidR="0081056E">
        <w:t xml:space="preserve"> (i.e. not necessarily when one or more passenger</w:t>
      </w:r>
      <w:r w:rsidR="00DF1FB5">
        <w:t>(</w:t>
      </w:r>
      <w:r w:rsidR="0081056E">
        <w:t>s</w:t>
      </w:r>
      <w:r w:rsidR="00DF1FB5">
        <w:t>)</w:t>
      </w:r>
      <w:r w:rsidR="0081056E">
        <w:t xml:space="preserve"> exit the vehicle, without any passenger boarding the vehicle)</w:t>
      </w:r>
      <w:r w:rsidR="00C55943" w:rsidRPr="00A05581">
        <w:t>.</w:t>
      </w:r>
    </w:p>
    <w:p w14:paraId="70438D62" w14:textId="77777777" w:rsidR="00557674" w:rsidRDefault="00557674" w:rsidP="0059747F">
      <w:pPr>
        <w:pStyle w:val="Clauseheadding"/>
      </w:pPr>
      <w:bookmarkStart w:id="13" w:name="_Toc387722524"/>
      <w:bookmarkStart w:id="14" w:name="_Toc120953211"/>
      <w:r>
        <w:t>ACCESSORIES ON SEAT</w:t>
      </w:r>
      <w:bookmarkEnd w:id="13"/>
      <w:bookmarkEnd w:id="14"/>
    </w:p>
    <w:p w14:paraId="6A93DA6A" w14:textId="77777777" w:rsidR="00557674" w:rsidRPr="00201393" w:rsidRDefault="00557674" w:rsidP="0059747F">
      <w:pPr>
        <w:pStyle w:val="Subclause"/>
        <w:rPr>
          <w:b/>
          <w:bCs/>
        </w:rPr>
      </w:pPr>
      <w:r w:rsidRPr="00201393">
        <w:rPr>
          <w:b/>
          <w:bCs/>
        </w:rPr>
        <w:t>General Accessories</w:t>
      </w:r>
    </w:p>
    <w:p w14:paraId="452F116A" w14:textId="77777777" w:rsidR="00557674" w:rsidRDefault="00557674" w:rsidP="0059747F">
      <w:pPr>
        <w:pStyle w:val="Subsubclause"/>
      </w:pPr>
      <w:r>
        <w:t xml:space="preserve">Fittings such as ashtrays, hand-grips, switches, folding trays, etc. above a horizontal plane 400 mm above the </w:t>
      </w:r>
      <w:r>
        <w:rPr>
          <w:i/>
        </w:rPr>
        <w:t>‘Reference Plane’</w:t>
      </w:r>
      <w:r>
        <w:t xml:space="preserve"> must be so made that when a horizontal longitudinal force of 375 N, using a sphere of 165 mm diameter and directed </w:t>
      </w:r>
      <w:r>
        <w:rPr>
          <w:i/>
        </w:rPr>
        <w:t>‘Forward’</w:t>
      </w:r>
      <w:r>
        <w:t xml:space="preserve">, is applied: </w:t>
      </w:r>
    </w:p>
    <w:p w14:paraId="39BBE17B" w14:textId="77777777" w:rsidR="00557674" w:rsidRDefault="00557674" w:rsidP="0059747F">
      <w:pPr>
        <w:pStyle w:val="Subsubsubclause"/>
      </w:pPr>
      <w:r>
        <w:t xml:space="preserve">the fitting must not project, in the most unfavourable position, more than 25 mm from the rear surface of the ‘Seat’; or </w:t>
      </w:r>
    </w:p>
    <w:p w14:paraId="77C5FA94" w14:textId="77777777" w:rsidR="00557674" w:rsidRDefault="00557674" w:rsidP="0059747F">
      <w:pPr>
        <w:pStyle w:val="Subsubsubclause"/>
      </w:pPr>
      <w:r>
        <w:t>the fitting must break off or bend so that no projections or edges are exposed as to be contactable by a sphere of 70 mm diameter.</w:t>
      </w:r>
    </w:p>
    <w:p w14:paraId="012B0A3D" w14:textId="77777777" w:rsidR="00557674" w:rsidRPr="00201393" w:rsidRDefault="00557674" w:rsidP="0059747F">
      <w:pPr>
        <w:pStyle w:val="Subclause"/>
        <w:rPr>
          <w:b/>
          <w:bCs/>
        </w:rPr>
      </w:pPr>
      <w:r w:rsidRPr="00201393">
        <w:rPr>
          <w:b/>
          <w:bCs/>
        </w:rPr>
        <w:t>Armrests</w:t>
      </w:r>
    </w:p>
    <w:p w14:paraId="6B346D0C" w14:textId="77777777" w:rsidR="00557674" w:rsidRDefault="00557674" w:rsidP="0059747F">
      <w:pPr>
        <w:pStyle w:val="Subsubclause"/>
      </w:pPr>
      <w:r>
        <w:t xml:space="preserve">Armrests must be tested in the directions shown in Figure 1, using the forces specified below, applied using a semi-cylindrical form of 50 mm radius and a length of 200 mm. </w:t>
      </w:r>
    </w:p>
    <w:p w14:paraId="5548499D" w14:textId="77777777" w:rsidR="00557674" w:rsidRDefault="00557674" w:rsidP="0059747F">
      <w:pPr>
        <w:pStyle w:val="Subsubclause"/>
      </w:pPr>
      <w:r>
        <w:t>Each location must be loaded separately.</w:t>
      </w:r>
    </w:p>
    <w:p w14:paraId="513CF2C3" w14:textId="77777777" w:rsidR="00557674" w:rsidRDefault="00557674" w:rsidP="0059747F">
      <w:pPr>
        <w:pStyle w:val="Subsubclause"/>
      </w:pPr>
      <w:r>
        <w:lastRenderedPageBreak/>
        <w:t xml:space="preserve">A vertical force (i) of 1,000 N must be applied to the armrest at locations within 30 mm of each end and at the centre of the armrest, with the loading form horizontal and transversely across the armrest. </w:t>
      </w:r>
    </w:p>
    <w:p w14:paraId="2A39FDCE" w14:textId="77777777" w:rsidR="00557674" w:rsidRDefault="00557674" w:rsidP="0059747F">
      <w:pPr>
        <w:pStyle w:val="Subsubclause"/>
      </w:pPr>
      <w:r>
        <w:t>A horizontal longitudinal force (ii) of 2,000 N must be applied to the rear upper 30 mm of each armrest, with the loading form vertical.</w:t>
      </w:r>
    </w:p>
    <w:p w14:paraId="0DCA8EF2" w14:textId="77777777" w:rsidR="00557674" w:rsidRDefault="00557674" w:rsidP="0059747F">
      <w:pPr>
        <w:pStyle w:val="Subsubclause"/>
      </w:pPr>
      <w:r>
        <w:t xml:space="preserve">A horizontal force (iii) of 1,000 N must be applied to locations within 30 mm of the ends of the armrest, with the loading form vertical. </w:t>
      </w:r>
    </w:p>
    <w:p w14:paraId="2EDA9BDA" w14:textId="77777777" w:rsidR="00557674" w:rsidRDefault="00557674" w:rsidP="0059747F">
      <w:pPr>
        <w:pStyle w:val="Subsubclause"/>
      </w:pPr>
      <w:r>
        <w:t xml:space="preserve">These forces must be applied in both directions to the </w:t>
      </w:r>
      <w:r>
        <w:rPr>
          <w:i/>
        </w:rPr>
        <w:t>‘Forward’</w:t>
      </w:r>
      <w:r>
        <w:t xml:space="preserve"> end of the armrest and towards the </w:t>
      </w:r>
      <w:r>
        <w:rPr>
          <w:i/>
        </w:rPr>
        <w:t>‘Seat’</w:t>
      </w:r>
      <w:r>
        <w:t xml:space="preserve"> at the rear end of the armrest, and outwards from the </w:t>
      </w:r>
      <w:r>
        <w:rPr>
          <w:i/>
        </w:rPr>
        <w:t>‘Seat’</w:t>
      </w:r>
      <w:r>
        <w:t xml:space="preserve"> at the rear end of the armrest if that part of the armrest is exposed in any position of the</w:t>
      </w:r>
      <w:r>
        <w:rPr>
          <w:i/>
        </w:rPr>
        <w:t xml:space="preserve"> ‘Seat’</w:t>
      </w:r>
      <w:r>
        <w:t>.</w:t>
      </w:r>
    </w:p>
    <w:p w14:paraId="1399CE0B" w14:textId="77777777" w:rsidR="00557674" w:rsidRDefault="00557674" w:rsidP="0059747F">
      <w:pPr>
        <w:pStyle w:val="Subsubclause"/>
      </w:pPr>
      <w:r>
        <w:t>After the forces specified have been applied, no projections or edges may be exposed as a consequence of the application of these forces so as to be contactable by a sphere of 70 mm diameter.</w:t>
      </w:r>
    </w:p>
    <w:p w14:paraId="0E82394A" w14:textId="77777777" w:rsidR="00557674" w:rsidRDefault="00557674" w:rsidP="0059747F">
      <w:pPr>
        <w:pStyle w:val="Subsubclause"/>
      </w:pPr>
      <w:r>
        <w:t>All radii contactable by a sphere 165 mm in diameter must present a radius of curvature of at least 5 mm.</w:t>
      </w:r>
    </w:p>
    <w:p w14:paraId="34DC95B0" w14:textId="77777777" w:rsidR="00557674" w:rsidRDefault="00557674" w:rsidP="0059747F">
      <w:pPr>
        <w:pStyle w:val="Subsubclause"/>
      </w:pPr>
      <w:r>
        <w:t>If any part of the fittings and accessories is made of a material of hardness less than 50 shore A on a rigid backing, the requirements set out in clause 6 apply only to the rigid backing.</w:t>
      </w:r>
    </w:p>
    <w:p w14:paraId="0D67578F" w14:textId="77777777" w:rsidR="00557674" w:rsidRDefault="00557674" w:rsidP="0059747F">
      <w:pPr>
        <w:pStyle w:val="Clauseheadding"/>
      </w:pPr>
      <w:bookmarkStart w:id="15" w:name="_Toc387722525"/>
      <w:bookmarkStart w:id="16" w:name="_Toc120953212"/>
      <w:r>
        <w:t>DYNAMIC TEST PROCEDURES FOR SEATS AND SEAT-ANCHORAGES</w:t>
      </w:r>
      <w:bookmarkEnd w:id="15"/>
      <w:bookmarkEnd w:id="16"/>
      <w:r>
        <w:t xml:space="preserve"> </w:t>
      </w:r>
    </w:p>
    <w:p w14:paraId="5096BB86" w14:textId="77777777" w:rsidR="00557674" w:rsidRPr="00201393" w:rsidRDefault="00557674" w:rsidP="0059747F">
      <w:pPr>
        <w:pStyle w:val="Subclause"/>
        <w:rPr>
          <w:b/>
          <w:bCs/>
        </w:rPr>
      </w:pPr>
      <w:r w:rsidRPr="00201393">
        <w:rPr>
          <w:b/>
          <w:bCs/>
        </w:rPr>
        <w:t>Preparation of Seats to be Tested</w:t>
      </w:r>
    </w:p>
    <w:p w14:paraId="41A4F4D2" w14:textId="77777777" w:rsidR="00557674" w:rsidRDefault="00557674" w:rsidP="0059747F">
      <w:pPr>
        <w:pStyle w:val="Subsubclause"/>
      </w:pPr>
      <w:r>
        <w:t>‘</w:t>
      </w:r>
      <w:r>
        <w:rPr>
          <w:i/>
        </w:rPr>
        <w:t>Seats’</w:t>
      </w:r>
      <w:r>
        <w:t xml:space="preserve"> to be tested must be mounted:</w:t>
      </w:r>
    </w:p>
    <w:p w14:paraId="705100C4" w14:textId="77777777" w:rsidR="00557674" w:rsidRDefault="00557674" w:rsidP="0059747F">
      <w:pPr>
        <w:pStyle w:val="Subsubsubclause"/>
      </w:pPr>
      <w:r>
        <w:t>on a testing platform representative of the body of a vehicle; or</w:t>
      </w:r>
    </w:p>
    <w:p w14:paraId="6E974F4B" w14:textId="77777777" w:rsidR="00557674" w:rsidRDefault="00557674" w:rsidP="0059747F">
      <w:pPr>
        <w:pStyle w:val="Subsubsubclause"/>
      </w:pPr>
      <w:r>
        <w:t>on a rigid testing platform.</w:t>
      </w:r>
    </w:p>
    <w:p w14:paraId="3DC9E642" w14:textId="77777777" w:rsidR="00557674" w:rsidRDefault="00557674" w:rsidP="0059747F">
      <w:pPr>
        <w:pStyle w:val="Subsubclause"/>
      </w:pPr>
      <w:r>
        <w:t xml:space="preserve">The seat-anchorage on the testing platform provided for the test </w:t>
      </w:r>
      <w:r>
        <w:rPr>
          <w:i/>
        </w:rPr>
        <w:t>‘Seat(s)’</w:t>
      </w:r>
      <w:r>
        <w:t xml:space="preserve"> must be identical to, or have the same characteristics as, that used in vehicle(s) in which the </w:t>
      </w:r>
      <w:r>
        <w:rPr>
          <w:i/>
        </w:rPr>
        <w:t>‘Seat</w:t>
      </w:r>
      <w:r>
        <w:t>’ is intended to be used.</w:t>
      </w:r>
    </w:p>
    <w:p w14:paraId="05934F1E" w14:textId="77777777" w:rsidR="00557674" w:rsidRDefault="00557674" w:rsidP="0059747F">
      <w:pPr>
        <w:pStyle w:val="Subsubclause"/>
      </w:pPr>
      <w:r>
        <w:t xml:space="preserve">The </w:t>
      </w:r>
      <w:r>
        <w:rPr>
          <w:i/>
        </w:rPr>
        <w:t>‘Seats’</w:t>
      </w:r>
      <w:r>
        <w:t xml:space="preserve"> to be tested must be complete with all upholstery and accessories. </w:t>
      </w:r>
    </w:p>
    <w:p w14:paraId="7F4EDCE7" w14:textId="77777777" w:rsidR="00557674" w:rsidRDefault="00557674" w:rsidP="0059747F">
      <w:pPr>
        <w:pStyle w:val="Subsubclause"/>
      </w:pPr>
      <w:r>
        <w:t xml:space="preserve">If a </w:t>
      </w:r>
      <w:r>
        <w:rPr>
          <w:i/>
        </w:rPr>
        <w:t>‘Seat’</w:t>
      </w:r>
      <w:r>
        <w:t xml:space="preserve"> is fitted with a table, the table must be in the stowed position.</w:t>
      </w:r>
    </w:p>
    <w:p w14:paraId="0F7D942A" w14:textId="77777777" w:rsidR="00557674" w:rsidRDefault="00557674" w:rsidP="0059747F">
      <w:pPr>
        <w:pStyle w:val="Subsubclause"/>
      </w:pPr>
      <w:r>
        <w:t xml:space="preserve">If adjustable laterally, the </w:t>
      </w:r>
      <w:r>
        <w:rPr>
          <w:i/>
        </w:rPr>
        <w:t>‘Seat’</w:t>
      </w:r>
      <w:r>
        <w:t xml:space="preserve"> must be positioned at the position furthest from its anchorages.</w:t>
      </w:r>
    </w:p>
    <w:p w14:paraId="5FA9C7AD" w14:textId="77777777" w:rsidR="00557674" w:rsidRDefault="00557674" w:rsidP="0059747F">
      <w:pPr>
        <w:pStyle w:val="Subsubclause"/>
      </w:pPr>
      <w:r>
        <w:t xml:space="preserve">If adjustable, the </w:t>
      </w:r>
      <w:r>
        <w:rPr>
          <w:i/>
        </w:rPr>
        <w:t>‘Seat’</w:t>
      </w:r>
      <w:r>
        <w:t xml:space="preserve"> back must be adjusted to the most upright position of the </w:t>
      </w:r>
      <w:r>
        <w:rPr>
          <w:i/>
        </w:rPr>
        <w:t>‘Seat’</w:t>
      </w:r>
      <w:r>
        <w:t xml:space="preserve"> back.</w:t>
      </w:r>
    </w:p>
    <w:p w14:paraId="0F5E2F70" w14:textId="77777777" w:rsidR="00557674" w:rsidRDefault="00557674" w:rsidP="0059747F">
      <w:pPr>
        <w:pStyle w:val="Subsubclause"/>
      </w:pPr>
      <w:r>
        <w:lastRenderedPageBreak/>
        <w:t xml:space="preserve">If the </w:t>
      </w:r>
      <w:r>
        <w:rPr>
          <w:i/>
        </w:rPr>
        <w:t>‘Seat’</w:t>
      </w:r>
      <w:r>
        <w:t xml:space="preserve"> back is equipped with a </w:t>
      </w:r>
      <w:r>
        <w:rPr>
          <w:i/>
        </w:rPr>
        <w:t>‘Head Restraint’</w:t>
      </w:r>
      <w:r>
        <w:t xml:space="preserve"> adjustable for height, it must be in its lowest position.</w:t>
      </w:r>
    </w:p>
    <w:p w14:paraId="2B4E8B45" w14:textId="77777777" w:rsidR="00557674" w:rsidRDefault="00557674" w:rsidP="0059747F">
      <w:pPr>
        <w:pStyle w:val="Subsubclause"/>
      </w:pPr>
      <w:r>
        <w:t>‘</w:t>
      </w:r>
      <w:r>
        <w:rPr>
          <w:i/>
        </w:rPr>
        <w:t>Seat Types’</w:t>
      </w:r>
      <w:r>
        <w:t xml:space="preserve"> designed to be installed facing toward the front must be mounted on the testing platform facing toward the front. </w:t>
      </w:r>
    </w:p>
    <w:p w14:paraId="7F4196A7" w14:textId="77777777" w:rsidR="00557674" w:rsidRDefault="00557674" w:rsidP="0059747F">
      <w:pPr>
        <w:pStyle w:val="Subsubclause"/>
      </w:pPr>
      <w:r>
        <w:t>‘</w:t>
      </w:r>
      <w:r>
        <w:rPr>
          <w:i/>
        </w:rPr>
        <w:t>Seat Types’</w:t>
      </w:r>
      <w:r>
        <w:t xml:space="preserve"> designed to be installed facing toward the rear must be mounted on the testing platform facing toward the rear.</w:t>
      </w:r>
    </w:p>
    <w:p w14:paraId="123D748A" w14:textId="77777777" w:rsidR="00557674" w:rsidRPr="00201393" w:rsidRDefault="00557674" w:rsidP="0059747F">
      <w:pPr>
        <w:pStyle w:val="Subclause"/>
        <w:rPr>
          <w:b/>
          <w:bCs/>
        </w:rPr>
      </w:pPr>
      <w:r w:rsidRPr="00201393">
        <w:rPr>
          <w:b/>
          <w:bCs/>
        </w:rPr>
        <w:t>Dynamic Tests - Seat Preparation</w:t>
      </w:r>
    </w:p>
    <w:p w14:paraId="5AAC8CF3" w14:textId="77777777" w:rsidR="00557674" w:rsidRDefault="00557674" w:rsidP="0059747F">
      <w:pPr>
        <w:pStyle w:val="Subsubclause"/>
      </w:pPr>
      <w:r>
        <w:t xml:space="preserve">The </w:t>
      </w:r>
      <w:r>
        <w:rPr>
          <w:i/>
        </w:rPr>
        <w:t>‘Seats’</w:t>
      </w:r>
      <w:r>
        <w:t xml:space="preserve"> to be tested must be prepared as specified in the following clauses.</w:t>
      </w:r>
    </w:p>
    <w:p w14:paraId="28A836AC" w14:textId="77777777" w:rsidR="00557674" w:rsidRDefault="00557674" w:rsidP="0059747F">
      <w:pPr>
        <w:pStyle w:val="Subsubclause"/>
      </w:pPr>
      <w:r>
        <w:t xml:space="preserve">For </w:t>
      </w:r>
      <w:r>
        <w:rPr>
          <w:i/>
        </w:rPr>
        <w:t>‘Seat Types’</w:t>
      </w:r>
      <w:r>
        <w:t xml:space="preserve"> designed to have a </w:t>
      </w:r>
      <w:r>
        <w:rPr>
          <w:i/>
        </w:rPr>
        <w:t>‘Seat’</w:t>
      </w:r>
      <w:r>
        <w:t xml:space="preserve"> installed behind them, either:</w:t>
      </w:r>
    </w:p>
    <w:p w14:paraId="584629A4" w14:textId="77777777" w:rsidR="00557674" w:rsidRDefault="00557674" w:rsidP="0059747F">
      <w:pPr>
        <w:pStyle w:val="Subsubsubclause"/>
      </w:pPr>
      <w:r>
        <w:t xml:space="preserve">Two </w:t>
      </w:r>
      <w:r>
        <w:rPr>
          <w:i/>
        </w:rPr>
        <w:t>‘Seats’</w:t>
      </w:r>
      <w:r>
        <w:t xml:space="preserve"> of that </w:t>
      </w:r>
      <w:r>
        <w:rPr>
          <w:i/>
        </w:rPr>
        <w:t>‘Seat Type’</w:t>
      </w:r>
      <w:r>
        <w:t xml:space="preserve"> must be mounted onto the testing platform with:</w:t>
      </w:r>
    </w:p>
    <w:p w14:paraId="16B86B85" w14:textId="77777777" w:rsidR="00557674" w:rsidRDefault="00557674" w:rsidP="0059747F">
      <w:pPr>
        <w:pStyle w:val="Subsubsubclause"/>
        <w:numPr>
          <w:ilvl w:val="4"/>
          <w:numId w:val="1"/>
        </w:numPr>
        <w:ind w:left="1418" w:hanging="1418"/>
      </w:pPr>
      <w:r>
        <w:t xml:space="preserve">the rear </w:t>
      </w:r>
      <w:r>
        <w:rPr>
          <w:i/>
        </w:rPr>
        <w:t>‘Seat’</w:t>
      </w:r>
      <w:r>
        <w:t xml:space="preserve"> located in line with, and directly behind, the </w:t>
      </w:r>
      <w:r>
        <w:rPr>
          <w:i/>
        </w:rPr>
        <w:t>‘Seat’</w:t>
      </w:r>
      <w:r>
        <w:t xml:space="preserve"> in front; </w:t>
      </w:r>
    </w:p>
    <w:p w14:paraId="3C019938" w14:textId="77777777" w:rsidR="00557674" w:rsidRDefault="00557674" w:rsidP="0059747F">
      <w:pPr>
        <w:pStyle w:val="Subsubsubclause"/>
        <w:numPr>
          <w:ilvl w:val="4"/>
          <w:numId w:val="1"/>
        </w:numPr>
        <w:ind w:left="1418" w:hanging="1418"/>
      </w:pPr>
      <w:r>
        <w:t>all</w:t>
      </w:r>
      <w:r>
        <w:rPr>
          <w:b/>
        </w:rPr>
        <w:t xml:space="preserve"> </w:t>
      </w:r>
      <w:r>
        <w:rPr>
          <w:i/>
        </w:rPr>
        <w:t>‘Seats’</w:t>
      </w:r>
      <w:r>
        <w:t xml:space="preserve"> at the same height (except as specified in clause 5.2.4), adjusted identically and on a seat pitch of 800 mm; and</w:t>
      </w:r>
    </w:p>
    <w:p w14:paraId="245FD342" w14:textId="77777777" w:rsidR="00557674" w:rsidRDefault="00FA5B16" w:rsidP="0059747F">
      <w:pPr>
        <w:pStyle w:val="Subsubsubclause"/>
        <w:numPr>
          <w:ilvl w:val="4"/>
          <w:numId w:val="1"/>
        </w:numPr>
        <w:ind w:left="1418" w:hanging="1418"/>
      </w:pPr>
      <w:r>
        <w:t>n</w:t>
      </w:r>
      <w:r w:rsidR="00557674">
        <w:t xml:space="preserve">otwithstanding the requirements of clause 7.2.2.1.2 if </w:t>
      </w:r>
      <w:r w:rsidR="00557674">
        <w:rPr>
          <w:i/>
        </w:rPr>
        <w:t>‘Seats’</w:t>
      </w:r>
      <w:r w:rsidR="00557674">
        <w:t xml:space="preserve"> are designed to be installed at a pitch of less than 800 mm, then tests are to be conducted at not more than the minimum design installation pitch; or</w:t>
      </w:r>
    </w:p>
    <w:p w14:paraId="0B38639F" w14:textId="77777777" w:rsidR="00557674" w:rsidRDefault="00557674" w:rsidP="0059747F">
      <w:pPr>
        <w:pStyle w:val="Subsubsubclause"/>
      </w:pPr>
      <w:r>
        <w:t xml:space="preserve">3 </w:t>
      </w:r>
      <w:r>
        <w:rPr>
          <w:i/>
        </w:rPr>
        <w:t>‘Seats’</w:t>
      </w:r>
      <w:r>
        <w:t xml:space="preserve"> of that </w:t>
      </w:r>
      <w:r>
        <w:rPr>
          <w:i/>
        </w:rPr>
        <w:t>‘Seat Type’</w:t>
      </w:r>
      <w:r>
        <w:t xml:space="preserve"> must be mounted onto the testing platform with:</w:t>
      </w:r>
    </w:p>
    <w:p w14:paraId="0D5279AC" w14:textId="77777777" w:rsidR="00557674" w:rsidRDefault="00557674" w:rsidP="0059747F">
      <w:pPr>
        <w:pStyle w:val="Subsubsubclause"/>
        <w:numPr>
          <w:ilvl w:val="4"/>
          <w:numId w:val="1"/>
        </w:numPr>
        <w:ind w:left="1418" w:hanging="1418"/>
      </w:pPr>
      <w:r>
        <w:t xml:space="preserve">the two rearmost </w:t>
      </w:r>
      <w:r>
        <w:rPr>
          <w:i/>
        </w:rPr>
        <w:t>‘Seats’</w:t>
      </w:r>
      <w:r>
        <w:t xml:space="preserve"> must be located in line with, and directly behind, the </w:t>
      </w:r>
      <w:r>
        <w:rPr>
          <w:i/>
        </w:rPr>
        <w:t>‘Seat’</w:t>
      </w:r>
      <w:r>
        <w:t xml:space="preserve"> in front;</w:t>
      </w:r>
    </w:p>
    <w:p w14:paraId="301263B9" w14:textId="77777777" w:rsidR="00557674" w:rsidRDefault="00557674" w:rsidP="0059747F">
      <w:pPr>
        <w:pStyle w:val="Subsubsubclause"/>
        <w:numPr>
          <w:ilvl w:val="4"/>
          <w:numId w:val="1"/>
        </w:numPr>
        <w:ind w:left="1418" w:hanging="1418"/>
      </w:pPr>
      <w:r>
        <w:t xml:space="preserve">all </w:t>
      </w:r>
      <w:r>
        <w:rPr>
          <w:i/>
        </w:rPr>
        <w:t>‘Seats’</w:t>
      </w:r>
      <w:r>
        <w:t xml:space="preserve"> at the same height (except as specified in clause 5.2.4), adjusted identically and on a seat pitch of 800 mm; and</w:t>
      </w:r>
    </w:p>
    <w:p w14:paraId="4C887870" w14:textId="77777777" w:rsidR="00557674" w:rsidRDefault="00557674" w:rsidP="0059747F">
      <w:pPr>
        <w:pStyle w:val="Subsubsubclause"/>
        <w:numPr>
          <w:ilvl w:val="4"/>
          <w:numId w:val="1"/>
        </w:numPr>
        <w:ind w:left="1418" w:hanging="1418"/>
      </w:pPr>
      <w:r>
        <w:t xml:space="preserve">notwithstanding the requirements of clause 7.2.2.2.2 if </w:t>
      </w:r>
      <w:r>
        <w:rPr>
          <w:i/>
        </w:rPr>
        <w:t>‘Seats’</w:t>
      </w:r>
      <w:r>
        <w:t xml:space="preserve"> are designed to be installed at a pitch of less than 800 mm, then tests are to be conducted at not more than the minimum design installation pitch.</w:t>
      </w:r>
    </w:p>
    <w:p w14:paraId="2A813E6D" w14:textId="57D853FF" w:rsidR="00557674" w:rsidRDefault="00557674" w:rsidP="0059747F">
      <w:pPr>
        <w:pStyle w:val="Subsubclause"/>
      </w:pPr>
      <w:r>
        <w:t xml:space="preserve">For </w:t>
      </w:r>
      <w:r>
        <w:rPr>
          <w:i/>
        </w:rPr>
        <w:t>‘Seat Types’</w:t>
      </w:r>
      <w:r>
        <w:t xml:space="preserve"> designed not to have a </w:t>
      </w:r>
      <w:r>
        <w:rPr>
          <w:i/>
        </w:rPr>
        <w:t>‘Seat’</w:t>
      </w:r>
      <w:r>
        <w:t xml:space="preserve"> installed within strikable distance behind them (as determined by clause 1 of Appendix 2), two</w:t>
      </w:r>
      <w:r>
        <w:rPr>
          <w:i/>
        </w:rPr>
        <w:t xml:space="preserve"> ‘Seats’</w:t>
      </w:r>
      <w:r>
        <w:t xml:space="preserve"> must be mounted onto the testing platform with: </w:t>
      </w:r>
    </w:p>
    <w:p w14:paraId="3B4497FE" w14:textId="77777777" w:rsidR="00557674" w:rsidRDefault="00557674" w:rsidP="0059747F">
      <w:pPr>
        <w:pStyle w:val="Subsubsubclause"/>
      </w:pPr>
      <w:r>
        <w:t xml:space="preserve">the rear </w:t>
      </w:r>
      <w:r w:rsidRPr="00A23C34">
        <w:rPr>
          <w:i/>
        </w:rPr>
        <w:t>‘Seat’</w:t>
      </w:r>
      <w:r>
        <w:t xml:space="preserve"> must be of a </w:t>
      </w:r>
      <w:r w:rsidRPr="00A23C34">
        <w:rPr>
          <w:i/>
        </w:rPr>
        <w:t>‘Seat Type’</w:t>
      </w:r>
      <w:r>
        <w:t xml:space="preserve"> designed not to have a </w:t>
      </w:r>
      <w:r w:rsidRPr="00A23C34">
        <w:rPr>
          <w:i/>
        </w:rPr>
        <w:t>‘Seat’</w:t>
      </w:r>
      <w:r>
        <w:t xml:space="preserve"> behind; and</w:t>
      </w:r>
    </w:p>
    <w:p w14:paraId="5187AE2F" w14:textId="1149086F" w:rsidR="00557674" w:rsidRDefault="00557674" w:rsidP="0059747F">
      <w:pPr>
        <w:pStyle w:val="Subsubsubclause"/>
      </w:pPr>
      <w:r>
        <w:t xml:space="preserve">the front </w:t>
      </w:r>
      <w:r w:rsidRPr="00A23C34">
        <w:rPr>
          <w:i/>
        </w:rPr>
        <w:t>‘Seat’</w:t>
      </w:r>
      <w:r>
        <w:t xml:space="preserve"> must be of a </w:t>
      </w:r>
      <w:r w:rsidRPr="00A23C34">
        <w:rPr>
          <w:i/>
        </w:rPr>
        <w:t>‘Seat Type’</w:t>
      </w:r>
      <w:r>
        <w:t xml:space="preserve"> intended for installation in the vehicle immediately in front of the ‘</w:t>
      </w:r>
      <w:r w:rsidRPr="00A23C34">
        <w:rPr>
          <w:i/>
        </w:rPr>
        <w:t xml:space="preserve">Seat Type’ </w:t>
      </w:r>
      <w:r>
        <w:t>under test</w:t>
      </w:r>
      <w:r w:rsidR="00352D4D">
        <w:t>;</w:t>
      </w:r>
    </w:p>
    <w:p w14:paraId="5D3222C7" w14:textId="77777777" w:rsidR="00557674" w:rsidRDefault="00557674" w:rsidP="0059747F">
      <w:pPr>
        <w:pStyle w:val="Subsubsubclause"/>
      </w:pPr>
      <w:r>
        <w:lastRenderedPageBreak/>
        <w:t xml:space="preserve">all </w:t>
      </w:r>
      <w:r>
        <w:rPr>
          <w:i/>
        </w:rPr>
        <w:t>‘Seats’</w:t>
      </w:r>
      <w:r>
        <w:t xml:space="preserve"> must be at the same height (except as specified in clause 5.2.4), adjusted identically and on a seat pitch of 800 mm; and</w:t>
      </w:r>
    </w:p>
    <w:p w14:paraId="676D2719" w14:textId="77777777" w:rsidR="00557674" w:rsidRDefault="00557674" w:rsidP="0059747F">
      <w:pPr>
        <w:pStyle w:val="Subsubsubclause"/>
      </w:pPr>
      <w:r>
        <w:t xml:space="preserve">notwithstanding the requirements of clause 7.2.3.3 if </w:t>
      </w:r>
      <w:r>
        <w:rPr>
          <w:i/>
        </w:rPr>
        <w:t>‘Seats’</w:t>
      </w:r>
      <w:r>
        <w:t xml:space="preserve"> are designed to be installed at a pitch of less than 800 mm, then tests are to be conducted at not more than the minimum design installation pitch.</w:t>
      </w:r>
    </w:p>
    <w:p w14:paraId="6181DF1E" w14:textId="77777777" w:rsidR="00557674" w:rsidRDefault="00557674" w:rsidP="0059747F">
      <w:pPr>
        <w:pStyle w:val="Subsubclause"/>
      </w:pPr>
      <w:r>
        <w:t xml:space="preserve">Where the </w:t>
      </w:r>
      <w:r>
        <w:rPr>
          <w:i/>
        </w:rPr>
        <w:t>‘Seat Type’</w:t>
      </w:r>
      <w:r>
        <w:t xml:space="preserve"> consists of two or more </w:t>
      </w:r>
      <w:r>
        <w:rPr>
          <w:i/>
        </w:rPr>
        <w:t>‘Seats’</w:t>
      </w:r>
      <w:r>
        <w:t>, or where the number of seating positions as determined by clause 12 is greater than 1, each row of ‘</w:t>
      </w:r>
      <w:r>
        <w:rPr>
          <w:i/>
        </w:rPr>
        <w:t>Seats</w:t>
      </w:r>
      <w:r>
        <w:t xml:space="preserve">’ referred to in clauses 7.2.2 or 7.2.3 must contain the number of </w:t>
      </w:r>
      <w:r>
        <w:rPr>
          <w:i/>
        </w:rPr>
        <w:t>‘Seats</w:t>
      </w:r>
      <w:r>
        <w:t xml:space="preserve">’ or seating positions provided by the </w:t>
      </w:r>
      <w:r>
        <w:rPr>
          <w:i/>
        </w:rPr>
        <w:t>‘Seat Type’</w:t>
      </w:r>
      <w:r>
        <w:t>.</w:t>
      </w:r>
    </w:p>
    <w:p w14:paraId="4E597776" w14:textId="77777777" w:rsidR="00557674" w:rsidRDefault="00557674" w:rsidP="0059747F">
      <w:pPr>
        <w:pStyle w:val="Subsubclause"/>
      </w:pPr>
      <w:r>
        <w:t xml:space="preserve">Notwithstanding the above, where a </w:t>
      </w:r>
      <w:r>
        <w:rPr>
          <w:i/>
        </w:rPr>
        <w:t>‘Seat Type’</w:t>
      </w:r>
      <w:r>
        <w:t xml:space="preserve"> is designed to be installed facing toward the rear, only one row of </w:t>
      </w:r>
      <w:r>
        <w:rPr>
          <w:i/>
        </w:rPr>
        <w:t>‘Seat(s)’</w:t>
      </w:r>
      <w:r>
        <w:t xml:space="preserve"> is required to be tested and a ‘</w:t>
      </w:r>
      <w:r>
        <w:rPr>
          <w:i/>
        </w:rPr>
        <w:t>Hybrid III</w:t>
      </w:r>
      <w:r>
        <w:t>’ restrained by the seatbelt must be installed in each seating position.</w:t>
      </w:r>
    </w:p>
    <w:p w14:paraId="5948C37B" w14:textId="77777777" w:rsidR="00557674" w:rsidRDefault="00557674" w:rsidP="0059747F">
      <w:pPr>
        <w:pStyle w:val="Subsubclause"/>
      </w:pPr>
      <w:r>
        <w:t>If non-self-locking auxiliary latches are provided they must be unlatched during all testing so that only the restraining device and hinges are taking the test forces.</w:t>
      </w:r>
    </w:p>
    <w:p w14:paraId="578028D0" w14:textId="77777777" w:rsidR="00557674" w:rsidRDefault="00557674" w:rsidP="0059747F">
      <w:pPr>
        <w:pStyle w:val="Subsubclause"/>
      </w:pPr>
      <w:r>
        <w:t xml:space="preserve">Where </w:t>
      </w:r>
      <w:r>
        <w:rPr>
          <w:i/>
        </w:rPr>
        <w:t>‘Seats’</w:t>
      </w:r>
      <w:r>
        <w:t xml:space="preserve"> are mounted on hinged covers, e.g. engine covers, and the </w:t>
      </w:r>
      <w:r>
        <w:rPr>
          <w:i/>
        </w:rPr>
        <w:t>‘Seat’</w:t>
      </w:r>
      <w:r>
        <w:t xml:space="preserve"> assembly can withstand the test forces without tilting of the hinged cover and without any latches being latched, then the latches need not be self-locking.</w:t>
      </w:r>
    </w:p>
    <w:p w14:paraId="6AAA9950" w14:textId="77777777" w:rsidR="00557674" w:rsidRPr="00201393" w:rsidRDefault="00557674" w:rsidP="0059747F">
      <w:pPr>
        <w:pStyle w:val="Subclause"/>
        <w:rPr>
          <w:b/>
          <w:bCs/>
        </w:rPr>
      </w:pPr>
      <w:r w:rsidRPr="00201393">
        <w:rPr>
          <w:b/>
          <w:bCs/>
        </w:rPr>
        <w:t>Dynamic Tests - Dummy Preparation</w:t>
      </w:r>
    </w:p>
    <w:p w14:paraId="2DC88587" w14:textId="77777777" w:rsidR="00557674" w:rsidRDefault="00557674" w:rsidP="0059747F">
      <w:pPr>
        <w:pStyle w:val="Subsubclause"/>
      </w:pPr>
      <w:r>
        <w:t>A ‘</w:t>
      </w:r>
      <w:r>
        <w:rPr>
          <w:i/>
        </w:rPr>
        <w:t>Hybrid III</w:t>
      </w:r>
      <w:r>
        <w:t xml:space="preserve">’ or dummy must be installed in each seating position of the </w:t>
      </w:r>
      <w:r>
        <w:rPr>
          <w:i/>
        </w:rPr>
        <w:t>‘Seat Type’</w:t>
      </w:r>
      <w:r>
        <w:t xml:space="preserve"> as specified in the following clauses.</w:t>
      </w:r>
    </w:p>
    <w:p w14:paraId="00B7625D" w14:textId="77777777" w:rsidR="00557674" w:rsidRDefault="00557674" w:rsidP="0059747F">
      <w:pPr>
        <w:pStyle w:val="Subsubsubclause"/>
      </w:pPr>
      <w:r>
        <w:t xml:space="preserve">Where two rows of seats are used a </w:t>
      </w:r>
      <w:r>
        <w:rPr>
          <w:i/>
        </w:rPr>
        <w:t xml:space="preserve">‘Hybrid </w:t>
      </w:r>
      <w:r w:rsidR="0049375C">
        <w:rPr>
          <w:i/>
        </w:rPr>
        <w:t>III’</w:t>
      </w:r>
      <w:r w:rsidR="0049375C">
        <w:t xml:space="preserve"> must</w:t>
      </w:r>
      <w:r>
        <w:t xml:space="preserve"> be installed in each rear row seating position.</w:t>
      </w:r>
    </w:p>
    <w:p w14:paraId="164546DB" w14:textId="77777777" w:rsidR="00557674" w:rsidRDefault="00557674" w:rsidP="0059747F">
      <w:pPr>
        <w:pStyle w:val="Subsubsubclause"/>
      </w:pPr>
      <w:r>
        <w:t xml:space="preserve">Where three rows of </w:t>
      </w:r>
      <w:r>
        <w:rPr>
          <w:i/>
        </w:rPr>
        <w:t>‘Seats’</w:t>
      </w:r>
      <w:r>
        <w:t xml:space="preserve"> are used, a </w:t>
      </w:r>
      <w:r>
        <w:rPr>
          <w:i/>
        </w:rPr>
        <w:t>‘Hybrid III’</w:t>
      </w:r>
      <w:r>
        <w:t xml:space="preserve"> must be installed in each centre row seating position</w:t>
      </w:r>
    </w:p>
    <w:p w14:paraId="7ABBF475" w14:textId="77777777" w:rsidR="00557674" w:rsidRDefault="00557674" w:rsidP="0059747F">
      <w:pPr>
        <w:pStyle w:val="Subsubsubclause"/>
      </w:pPr>
      <w:r>
        <w:t xml:space="preserve">Where three rows of </w:t>
      </w:r>
      <w:r>
        <w:rPr>
          <w:i/>
        </w:rPr>
        <w:t>‘Seats’</w:t>
      </w:r>
      <w:r>
        <w:t xml:space="preserve"> are used, each seating position of the rear </w:t>
      </w:r>
      <w:r>
        <w:rPr>
          <w:i/>
        </w:rPr>
        <w:t>‘Seats’</w:t>
      </w:r>
      <w:r>
        <w:t xml:space="preserve"> must contain an unrestrained test dummy.</w:t>
      </w:r>
    </w:p>
    <w:p w14:paraId="179E1AFD" w14:textId="77777777" w:rsidR="00557674" w:rsidRDefault="00557674" w:rsidP="0059747F">
      <w:pPr>
        <w:pStyle w:val="Subsubsubclause"/>
        <w:numPr>
          <w:ilvl w:val="4"/>
          <w:numId w:val="1"/>
        </w:numPr>
        <w:ind w:left="1418" w:hanging="1418"/>
      </w:pPr>
      <w:r>
        <w:t>Any dummy representative of the 50th percentile adult male may be used.  For example, this may be a</w:t>
      </w:r>
      <w:r>
        <w:rPr>
          <w:i/>
        </w:rPr>
        <w:t xml:space="preserve"> ‘Hybrid II’, ‘Hybrid III’</w:t>
      </w:r>
      <w:r>
        <w:t xml:space="preserve"> or a </w:t>
      </w:r>
      <w:r>
        <w:rPr>
          <w:i/>
        </w:rPr>
        <w:t>‘TNO 10 Dummy’</w:t>
      </w:r>
      <w:r>
        <w:t>.</w:t>
      </w:r>
    </w:p>
    <w:p w14:paraId="277E1C20" w14:textId="77777777" w:rsidR="00557674" w:rsidRDefault="00557674" w:rsidP="0059747F">
      <w:pPr>
        <w:pStyle w:val="Subsubclause"/>
      </w:pPr>
      <w:r>
        <w:t xml:space="preserve">Each </w:t>
      </w:r>
      <w:r>
        <w:rPr>
          <w:i/>
        </w:rPr>
        <w:t>‘Hybrid III’</w:t>
      </w:r>
      <w:r>
        <w:t xml:space="preserve"> must be restrained by the seatbelt supplied with the </w:t>
      </w:r>
      <w:r>
        <w:rPr>
          <w:i/>
        </w:rPr>
        <w:t>‘Seat’.</w:t>
      </w:r>
    </w:p>
    <w:p w14:paraId="2C09C4A7" w14:textId="77777777" w:rsidR="00557674" w:rsidRDefault="00557674" w:rsidP="007F4FC5">
      <w:pPr>
        <w:pStyle w:val="Subsubclause"/>
        <w:keepNext/>
      </w:pPr>
      <w:r>
        <w:lastRenderedPageBreak/>
        <w:t>Each ‘</w:t>
      </w:r>
      <w:r>
        <w:rPr>
          <w:i/>
        </w:rPr>
        <w:t>Hybrid III</w:t>
      </w:r>
      <w:r>
        <w:t xml:space="preserve">’ must be set up and positioned on a </w:t>
      </w:r>
      <w:r>
        <w:rPr>
          <w:i/>
        </w:rPr>
        <w:t>‘Seat’</w:t>
      </w:r>
      <w:r>
        <w:t xml:space="preserve"> in accordance with the procedure set out in Clauses 7 and 8 of ADR 69/... except that:</w:t>
      </w:r>
    </w:p>
    <w:p w14:paraId="0DCA0A05" w14:textId="77777777" w:rsidR="00557674" w:rsidRDefault="00557674" w:rsidP="0059747F">
      <w:pPr>
        <w:pStyle w:val="Subsubsubclause"/>
      </w:pPr>
      <w:r>
        <w:t>The knees must be set 269 mm apart as measured between the outer knee clevis flange surfaces unless the legroom prevents this, in which case the knees must be set 298 mm apart.</w:t>
      </w:r>
    </w:p>
    <w:p w14:paraId="1AEF2302" w14:textId="77777777" w:rsidR="00557674" w:rsidRDefault="00557674" w:rsidP="0059747F">
      <w:pPr>
        <w:pStyle w:val="Subsubsubclause"/>
      </w:pPr>
      <w:r>
        <w:t>The upper arms must be contacting the side of the torso.</w:t>
      </w:r>
    </w:p>
    <w:p w14:paraId="631EB840" w14:textId="77777777" w:rsidR="00557674" w:rsidRDefault="00557674" w:rsidP="0059747F">
      <w:pPr>
        <w:pStyle w:val="Subsubsubclause"/>
      </w:pPr>
      <w:r>
        <w:t>The palms must be placed on top of the laps.</w:t>
      </w:r>
    </w:p>
    <w:p w14:paraId="2C8F55C1" w14:textId="77777777" w:rsidR="00557674" w:rsidRDefault="00557674" w:rsidP="0059747F">
      <w:pPr>
        <w:pStyle w:val="Subsubsubclause"/>
      </w:pPr>
      <w:r>
        <w:t>The feet must be placed flat on the floor.</w:t>
      </w:r>
    </w:p>
    <w:p w14:paraId="11D9932D" w14:textId="77777777" w:rsidR="00557674" w:rsidRPr="00C318FA" w:rsidRDefault="00557674" w:rsidP="0059747F">
      <w:pPr>
        <w:pStyle w:val="Subclause"/>
        <w:rPr>
          <w:b/>
          <w:bCs/>
        </w:rPr>
      </w:pPr>
      <w:r w:rsidRPr="00C318FA">
        <w:rPr>
          <w:b/>
          <w:bCs/>
        </w:rPr>
        <w:t>Impact Simulation</w:t>
      </w:r>
    </w:p>
    <w:p w14:paraId="62EFD274" w14:textId="77777777" w:rsidR="00557674" w:rsidRDefault="00557674" w:rsidP="0059747F">
      <w:pPr>
        <w:pStyle w:val="Subsubclause"/>
      </w:pPr>
      <w:r>
        <w:t xml:space="preserve">The test rig, when subjected to a velocity change of not less than 49 km/h, must achieve within 30 milliseconds a </w:t>
      </w:r>
      <w:r>
        <w:rPr>
          <w:i/>
        </w:rPr>
        <w:t>‘Forward’</w:t>
      </w:r>
      <w:r>
        <w:t xml:space="preserve"> deceleration of at least 196 m/s</w:t>
      </w:r>
      <w:r>
        <w:rPr>
          <w:position w:val="6"/>
        </w:rPr>
        <w:t>2</w:t>
      </w:r>
      <w:r>
        <w:t xml:space="preserve"> measured in the vicinity of the corresponding </w:t>
      </w:r>
      <w:r>
        <w:rPr>
          <w:i/>
        </w:rPr>
        <w:t>‘Lap Anchorage</w:t>
      </w:r>
      <w:r>
        <w:t>’ and must maintain that deceleration, except for periods of less than one millisecond, for not less than 20 milliseconds.</w:t>
      </w:r>
    </w:p>
    <w:p w14:paraId="25699352" w14:textId="77777777" w:rsidR="00557674" w:rsidRPr="00C318FA" w:rsidRDefault="00557674" w:rsidP="0059747F">
      <w:pPr>
        <w:pStyle w:val="Subclause"/>
        <w:rPr>
          <w:b/>
          <w:bCs/>
        </w:rPr>
      </w:pPr>
      <w:r w:rsidRPr="00C318FA">
        <w:rPr>
          <w:b/>
          <w:bCs/>
        </w:rPr>
        <w:t>Measurements to be made - General</w:t>
      </w:r>
    </w:p>
    <w:p w14:paraId="59521798" w14:textId="77777777" w:rsidR="00CC3CAE" w:rsidRDefault="00557674" w:rsidP="0059747F">
      <w:pPr>
        <w:pStyle w:val="Subsubclause"/>
      </w:pPr>
      <w:r>
        <w:t>All measurements necessary must be made with measurement systems corresponding to</w:t>
      </w:r>
      <w:r w:rsidR="00CC3CAE">
        <w:t>:</w:t>
      </w:r>
      <w:r>
        <w:t xml:space="preserve"> </w:t>
      </w:r>
    </w:p>
    <w:p w14:paraId="4AE753F1" w14:textId="37187ACF" w:rsidR="00CC3CAE" w:rsidRDefault="00CC3CAE" w:rsidP="00CC3CAE">
      <w:pPr>
        <w:pStyle w:val="Subsubclause"/>
        <w:numPr>
          <w:ilvl w:val="0"/>
          <w:numId w:val="10"/>
        </w:numPr>
      </w:pPr>
      <w:r>
        <w:t>ISO 6487:2015 (</w:t>
      </w:r>
      <w:r w:rsidRPr="00CC3CAE">
        <w:t xml:space="preserve">Road vehicles </w:t>
      </w:r>
      <w:r>
        <w:t xml:space="preserve">– </w:t>
      </w:r>
      <w:r w:rsidRPr="00CC3CAE">
        <w:t>Measurement techniques in impact tests — Instrumentation</w:t>
      </w:r>
      <w:r>
        <w:t>); or</w:t>
      </w:r>
    </w:p>
    <w:p w14:paraId="0BBD841D" w14:textId="0E2900A5" w:rsidR="00CC3CAE" w:rsidRDefault="00CC3CAE" w:rsidP="00CC3CAE">
      <w:pPr>
        <w:pStyle w:val="Subsubclause"/>
        <w:numPr>
          <w:ilvl w:val="0"/>
          <w:numId w:val="10"/>
        </w:numPr>
      </w:pPr>
      <w:r>
        <w:t>ISO 6487:2012 (</w:t>
      </w:r>
      <w:r w:rsidRPr="00CC3CAE">
        <w:t xml:space="preserve">Road vehicles </w:t>
      </w:r>
      <w:r>
        <w:t>–</w:t>
      </w:r>
      <w:r w:rsidRPr="00CC3CAE">
        <w:t xml:space="preserve"> Measurement techniques in impact tests </w:t>
      </w:r>
      <w:r>
        <w:t>–</w:t>
      </w:r>
      <w:r w:rsidRPr="00CC3CAE">
        <w:t xml:space="preserve"> Instrumentation</w:t>
      </w:r>
      <w:r>
        <w:t>); or</w:t>
      </w:r>
    </w:p>
    <w:p w14:paraId="008214B2" w14:textId="6A33E69C" w:rsidR="00CC3CAE" w:rsidRDefault="00CC3CAE" w:rsidP="00CC3CAE">
      <w:pPr>
        <w:pStyle w:val="Subsubclause"/>
        <w:numPr>
          <w:ilvl w:val="0"/>
          <w:numId w:val="10"/>
        </w:numPr>
      </w:pPr>
      <w:r>
        <w:t>ISO 6487:2002 (</w:t>
      </w:r>
      <w:r w:rsidRPr="00CC3CAE">
        <w:t xml:space="preserve">Road vehicles </w:t>
      </w:r>
      <w:r>
        <w:t>–</w:t>
      </w:r>
      <w:r w:rsidRPr="00CC3CAE">
        <w:t xml:space="preserve"> Measurement techniques in impact tests </w:t>
      </w:r>
      <w:r>
        <w:t>–</w:t>
      </w:r>
      <w:r w:rsidRPr="00CC3CAE">
        <w:t xml:space="preserve"> Instrumentation</w:t>
      </w:r>
      <w:r>
        <w:t>); or</w:t>
      </w:r>
    </w:p>
    <w:p w14:paraId="1960A112" w14:textId="7F09F7B4" w:rsidR="00CC3CAE" w:rsidRDefault="00CC3CAE" w:rsidP="00CC3CAE">
      <w:pPr>
        <w:pStyle w:val="Subsubclause"/>
        <w:numPr>
          <w:ilvl w:val="0"/>
          <w:numId w:val="10"/>
        </w:numPr>
      </w:pPr>
      <w:r>
        <w:t>ISO 6487:2000 (</w:t>
      </w:r>
      <w:r w:rsidRPr="00CC3CAE">
        <w:t xml:space="preserve">Road vehicles </w:t>
      </w:r>
      <w:r>
        <w:t>–</w:t>
      </w:r>
      <w:r w:rsidRPr="00CC3CAE">
        <w:t xml:space="preserve"> Measurement techniques in impact tests </w:t>
      </w:r>
      <w:r>
        <w:t>–</w:t>
      </w:r>
      <w:r w:rsidRPr="00CC3CAE">
        <w:t xml:space="preserve"> Instrumentation</w:t>
      </w:r>
      <w:r>
        <w:t>); or</w:t>
      </w:r>
    </w:p>
    <w:p w14:paraId="2B0FF00E" w14:textId="4B2EB891" w:rsidR="00CC3CAE" w:rsidRDefault="00CC3CAE" w:rsidP="00CC3CAE">
      <w:pPr>
        <w:pStyle w:val="Subsubclause"/>
        <w:numPr>
          <w:ilvl w:val="0"/>
          <w:numId w:val="10"/>
        </w:numPr>
      </w:pPr>
      <w:r>
        <w:t>ISO 6487:1987 (</w:t>
      </w:r>
      <w:r w:rsidRPr="00CC3CAE">
        <w:t xml:space="preserve">Road vehicles </w:t>
      </w:r>
      <w:r>
        <w:t>–</w:t>
      </w:r>
      <w:r w:rsidRPr="00CC3CAE">
        <w:t xml:space="preserve"> Measurement techniques in impact tests — Instrumentation</w:t>
      </w:r>
      <w:r>
        <w:t>); or</w:t>
      </w:r>
    </w:p>
    <w:p w14:paraId="5E4568D5" w14:textId="11D87FEA" w:rsidR="00557674" w:rsidRDefault="00557674" w:rsidP="00CC3CAE">
      <w:pPr>
        <w:pStyle w:val="Subsubclause"/>
        <w:numPr>
          <w:ilvl w:val="0"/>
          <w:numId w:val="10"/>
        </w:numPr>
      </w:pPr>
      <w:r>
        <w:t>ISO 6487</w:t>
      </w:r>
      <w:r w:rsidR="00CC3CAE">
        <w:t>:1980 (</w:t>
      </w:r>
      <w:r w:rsidR="00CC3CAE" w:rsidRPr="00CC3CAE">
        <w:t xml:space="preserve">Road vehicles </w:t>
      </w:r>
      <w:r w:rsidR="00CC3CAE">
        <w:t>–</w:t>
      </w:r>
      <w:r w:rsidR="00CC3CAE" w:rsidRPr="00CC3CAE">
        <w:t xml:space="preserve"> Techniques of measurement in impact tests </w:t>
      </w:r>
      <w:r w:rsidR="00CC3CAE">
        <w:t>–</w:t>
      </w:r>
      <w:r w:rsidR="00CC3CAE" w:rsidRPr="00CC3CAE">
        <w:t xml:space="preserve"> Instrumentation</w:t>
      </w:r>
      <w:r w:rsidR="00CC3CAE">
        <w:t>).</w:t>
      </w:r>
    </w:p>
    <w:p w14:paraId="27D3AE7D" w14:textId="77777777" w:rsidR="00557674" w:rsidRDefault="00557674" w:rsidP="0059747F">
      <w:pPr>
        <w:pStyle w:val="Subsubclause"/>
      </w:pPr>
      <w:r>
        <w:t>The characteristics of the deceleration of the test rig must be determined from the accelerations measured on the rigid frame of the testing platform using a measurement system with a CFC of 60.</w:t>
      </w:r>
    </w:p>
    <w:p w14:paraId="7ED9B597" w14:textId="77777777" w:rsidR="00557674" w:rsidRDefault="00557674" w:rsidP="0059747F">
      <w:pPr>
        <w:pStyle w:val="Subsubclause"/>
      </w:pPr>
      <w:r>
        <w:t>The readings of the measuring devices in the ‘</w:t>
      </w:r>
      <w:r>
        <w:rPr>
          <w:i/>
        </w:rPr>
        <w:t>Hybrid III</w:t>
      </w:r>
      <w:r>
        <w:t>’ must be recorded through the independent data channels of the CFC specified in clauses 7.6.1 to 7.6.4.</w:t>
      </w:r>
    </w:p>
    <w:p w14:paraId="01186D4D" w14:textId="77777777" w:rsidR="00557674" w:rsidRDefault="00557674" w:rsidP="0059747F">
      <w:pPr>
        <w:pStyle w:val="Subsubclause"/>
      </w:pPr>
      <w:r>
        <w:lastRenderedPageBreak/>
        <w:t xml:space="preserve">After the test any structural part of the </w:t>
      </w:r>
      <w:r>
        <w:rPr>
          <w:i/>
        </w:rPr>
        <w:t>‘Seat’</w:t>
      </w:r>
      <w:r>
        <w:t xml:space="preserve"> or accessories above a horizontal plane 400 mm above the </w:t>
      </w:r>
      <w:r>
        <w:rPr>
          <w:i/>
        </w:rPr>
        <w:t>‘Reference Plane’</w:t>
      </w:r>
      <w:r>
        <w:t xml:space="preserve"> which has any fracture or sharp or pointed edges or corners which is contactable by a sphere 165 mm in diameter must present a radius of curvature of at least 5 mm.</w:t>
      </w:r>
    </w:p>
    <w:p w14:paraId="2125D7CD" w14:textId="77777777" w:rsidR="00557674" w:rsidRDefault="00557674" w:rsidP="0059747F">
      <w:pPr>
        <w:pStyle w:val="Subsubclause"/>
      </w:pPr>
      <w:r>
        <w:t>‘</w:t>
      </w:r>
      <w:r>
        <w:rPr>
          <w:i/>
        </w:rPr>
        <w:t>Seat’</w:t>
      </w:r>
      <w:r>
        <w:t xml:space="preserve"> adjustment and locking systems are not required to be in full working order after the test.</w:t>
      </w:r>
    </w:p>
    <w:p w14:paraId="43D4891F" w14:textId="77777777" w:rsidR="00557674" w:rsidRPr="00C318FA" w:rsidRDefault="00557674" w:rsidP="0059747F">
      <w:pPr>
        <w:pStyle w:val="Subclause"/>
        <w:rPr>
          <w:b/>
          <w:bCs/>
        </w:rPr>
      </w:pPr>
      <w:r w:rsidRPr="00C318FA">
        <w:rPr>
          <w:b/>
          <w:bCs/>
        </w:rPr>
        <w:t>Measurements to be made - Specific</w:t>
      </w:r>
    </w:p>
    <w:p w14:paraId="4B9D51B3" w14:textId="77777777" w:rsidR="00557674" w:rsidRDefault="00557674" w:rsidP="0059747F">
      <w:pPr>
        <w:pStyle w:val="Subsubclause"/>
      </w:pPr>
      <w:r w:rsidRPr="00C318FA">
        <w:t>In the case of measurements in the head of the ‘Hybrid III’, the resultant tri-axial acceleration</w:t>
      </w:r>
      <w:r>
        <w:t xml:space="preserve"> referring to the centre of gravity (</w:t>
      </w:r>
      <w:bookmarkStart w:id="17" w:name="_Hlk185432674"/>
      <w:r>
        <w:rPr>
          <w:rFonts w:ascii="Symbol" w:hAnsi="Symbol"/>
        </w:rPr>
        <w:t></w:t>
      </w:r>
      <w:r>
        <w:rPr>
          <w:i/>
        </w:rPr>
        <w:t>r</w:t>
      </w:r>
      <w:bookmarkEnd w:id="17"/>
      <w:r>
        <w:t>) must be measured in accordance with the following clauses.</w:t>
      </w:r>
    </w:p>
    <w:p w14:paraId="6D5423AE" w14:textId="77777777" w:rsidR="00557674" w:rsidRDefault="00557674" w:rsidP="0059747F">
      <w:pPr>
        <w:pStyle w:val="Subsubsubclause"/>
      </w:pPr>
      <w:r>
        <w:t>The acceleration must be measured with a CFC of 600.</w:t>
      </w:r>
    </w:p>
    <w:p w14:paraId="4FE9BA61" w14:textId="77777777" w:rsidR="00557674" w:rsidRDefault="00557674" w:rsidP="0059747F">
      <w:pPr>
        <w:pStyle w:val="Subsubsubclause"/>
      </w:pPr>
      <w:r>
        <w:t xml:space="preserve">The acceleration must be expressed in g </w:t>
      </w:r>
      <w:r w:rsidR="00C318FA">
        <w:br/>
      </w:r>
      <w:r>
        <w:t>(g = 9.81 m/s</w:t>
      </w:r>
      <w:r>
        <w:rPr>
          <w:vertAlign w:val="superscript"/>
        </w:rPr>
        <w:t>2</w:t>
      </w:r>
      <w:r>
        <w:t xml:space="preserve">). </w:t>
      </w:r>
    </w:p>
    <w:p w14:paraId="549FF1EE" w14:textId="77777777" w:rsidR="00557674" w:rsidRDefault="00557674" w:rsidP="0059747F">
      <w:pPr>
        <w:pStyle w:val="Subsubsubclause"/>
      </w:pPr>
      <w:r>
        <w:t xml:space="preserve">The scalar value of </w:t>
      </w:r>
      <w:r>
        <w:rPr>
          <w:rFonts w:ascii="Symbol" w:hAnsi="Symbol"/>
        </w:rPr>
        <w:t></w:t>
      </w:r>
      <w:r>
        <w:t xml:space="preserve"> must be calculated according to </w:t>
      </w:r>
      <w:r w:rsidR="0049375C">
        <w:t>the formula</w:t>
      </w:r>
      <w:r>
        <w:t>:</w:t>
      </w:r>
      <w:r w:rsidR="00C318FA">
        <w:br/>
      </w:r>
      <w:r>
        <w:rPr>
          <w:rFonts w:ascii="Symbol" w:hAnsi="Symbol"/>
        </w:rPr>
        <w:t></w:t>
      </w:r>
      <w:r>
        <w:t>r</w:t>
      </w:r>
      <w:r>
        <w:rPr>
          <w:vertAlign w:val="superscript"/>
        </w:rPr>
        <w:t>2</w:t>
      </w:r>
      <w:r>
        <w:t xml:space="preserve"> = </w:t>
      </w:r>
      <w:r>
        <w:rPr>
          <w:rFonts w:ascii="Symbol" w:hAnsi="Symbol"/>
        </w:rPr>
        <w:t></w:t>
      </w:r>
      <w:r>
        <w:t>1</w:t>
      </w:r>
      <w:r>
        <w:rPr>
          <w:vertAlign w:val="superscript"/>
        </w:rPr>
        <w:t>2</w:t>
      </w:r>
      <w:r>
        <w:t xml:space="preserve"> + </w:t>
      </w:r>
      <w:r>
        <w:rPr>
          <w:rFonts w:ascii="Symbol" w:hAnsi="Symbol"/>
        </w:rPr>
        <w:t></w:t>
      </w:r>
      <w:r>
        <w:t>v</w:t>
      </w:r>
      <w:r>
        <w:rPr>
          <w:vertAlign w:val="superscript"/>
        </w:rPr>
        <w:t>2</w:t>
      </w:r>
      <w:r>
        <w:t xml:space="preserve"> + </w:t>
      </w:r>
      <w:r>
        <w:rPr>
          <w:rFonts w:ascii="Symbol" w:hAnsi="Symbol"/>
        </w:rPr>
        <w:t></w:t>
      </w:r>
      <w:r>
        <w:t>t</w:t>
      </w:r>
      <w:r>
        <w:rPr>
          <w:vertAlign w:val="superscript"/>
        </w:rPr>
        <w:t>2</w:t>
      </w:r>
      <w:r w:rsidR="00C318FA">
        <w:rPr>
          <w:vertAlign w:val="superscript"/>
        </w:rPr>
        <w:br/>
      </w:r>
      <w:r>
        <w:t>where:</w:t>
      </w:r>
      <w:r w:rsidR="00C318FA">
        <w:br/>
      </w:r>
      <w:r>
        <w:rPr>
          <w:rFonts w:ascii="Symbol" w:hAnsi="Symbol"/>
        </w:rPr>
        <w:t></w:t>
      </w:r>
      <w:r>
        <w:t xml:space="preserve">1 = value </w:t>
      </w:r>
      <w:r w:rsidR="0049375C">
        <w:t>of instant</w:t>
      </w:r>
      <w:r>
        <w:t xml:space="preserve"> longitudinal acceleration</w:t>
      </w:r>
      <w:r w:rsidR="00C318FA">
        <w:br/>
      </w:r>
      <w:r>
        <w:rPr>
          <w:rFonts w:ascii="Symbol" w:hAnsi="Symbol"/>
        </w:rPr>
        <w:t></w:t>
      </w:r>
      <w:r>
        <w:rPr>
          <w:i/>
        </w:rPr>
        <w:t xml:space="preserve">v </w:t>
      </w:r>
      <w:r>
        <w:t>= value of instant vertical acceleration</w:t>
      </w:r>
      <w:r w:rsidR="00C318FA">
        <w:br/>
      </w:r>
      <w:r>
        <w:rPr>
          <w:rFonts w:ascii="Symbol" w:hAnsi="Symbol"/>
        </w:rPr>
        <w:t></w:t>
      </w:r>
      <w:r>
        <w:rPr>
          <w:i/>
        </w:rPr>
        <w:t>t</w:t>
      </w:r>
      <w:r>
        <w:t xml:space="preserve"> = value of instant transversal acceleration. </w:t>
      </w:r>
    </w:p>
    <w:p w14:paraId="1711175F" w14:textId="77777777" w:rsidR="00557674" w:rsidRDefault="00557674" w:rsidP="0059747F">
      <w:pPr>
        <w:pStyle w:val="Subsubclause"/>
      </w:pPr>
      <w:r>
        <w:t>In the case of measurements in the thorax of the ‘</w:t>
      </w:r>
      <w:r>
        <w:rPr>
          <w:i/>
        </w:rPr>
        <w:t>Hybrid III</w:t>
      </w:r>
      <w:r>
        <w:t>’, the resultant acceleration at the centre of gravity must be measured with a CFC of 180.</w:t>
      </w:r>
    </w:p>
    <w:p w14:paraId="05BA5E2C" w14:textId="77777777" w:rsidR="00557674" w:rsidRDefault="00557674" w:rsidP="0059747F">
      <w:pPr>
        <w:pStyle w:val="Subsubclause"/>
      </w:pPr>
      <w:r>
        <w:t>In the case of measurements in the femur of the ‘</w:t>
      </w:r>
      <w:r>
        <w:rPr>
          <w:i/>
        </w:rPr>
        <w:t>Hybrid III</w:t>
      </w:r>
      <w:r>
        <w:t>’, the axial compression force must be measured with a CFC of 600.</w:t>
      </w:r>
    </w:p>
    <w:p w14:paraId="59BB7C79" w14:textId="77777777" w:rsidR="00557674" w:rsidRDefault="00557674" w:rsidP="0059747F">
      <w:pPr>
        <w:pStyle w:val="Subsubclause"/>
      </w:pPr>
      <w:r>
        <w:t>Measurements in the sternum of the ‘</w:t>
      </w:r>
      <w:r>
        <w:rPr>
          <w:i/>
        </w:rPr>
        <w:t>Hybrid III</w:t>
      </w:r>
      <w:r>
        <w:t>’ must be measured according to the requirements of Part 572, Subclause E referred to in FMVSS 208 Issue 4 December 1989.</w:t>
      </w:r>
    </w:p>
    <w:p w14:paraId="08A31A88" w14:textId="77777777" w:rsidR="00557674" w:rsidRPr="00C318FA" w:rsidRDefault="00557674" w:rsidP="0059747F">
      <w:pPr>
        <w:pStyle w:val="Subclause"/>
        <w:rPr>
          <w:b/>
          <w:bCs/>
        </w:rPr>
      </w:pPr>
      <w:r w:rsidRPr="00C318FA">
        <w:rPr>
          <w:b/>
          <w:bCs/>
        </w:rPr>
        <w:t>Dynamic Tests - unrestrained Occupant Loading</w:t>
      </w:r>
    </w:p>
    <w:p w14:paraId="743D8E72" w14:textId="77777777" w:rsidR="00557674" w:rsidRDefault="00557674" w:rsidP="0059747F">
      <w:pPr>
        <w:pStyle w:val="Subsubclause"/>
      </w:pPr>
      <w:r>
        <w:t xml:space="preserve">This test must be conducted to demonstrate that the </w:t>
      </w:r>
      <w:r>
        <w:rPr>
          <w:i/>
        </w:rPr>
        <w:t>‘Seat’</w:t>
      </w:r>
      <w:r>
        <w:t xml:space="preserve"> is capable of withstanding the loads imposed by unrestrained occupants in the </w:t>
      </w:r>
      <w:r>
        <w:rPr>
          <w:i/>
        </w:rPr>
        <w:t>‘Seat’</w:t>
      </w:r>
      <w:r>
        <w:t xml:space="preserve"> behind, in addition to the restrained occupant loading.</w:t>
      </w:r>
    </w:p>
    <w:p w14:paraId="788EB0B5" w14:textId="77777777" w:rsidR="00557674" w:rsidRDefault="00557674" w:rsidP="0059747F">
      <w:pPr>
        <w:pStyle w:val="Subsubclause"/>
      </w:pPr>
      <w:r>
        <w:rPr>
          <w:i/>
        </w:rPr>
        <w:t>’Seat Types’</w:t>
      </w:r>
      <w:r>
        <w:t xml:space="preserve"> tested to clause 7.2.2.2 or as specified in clause 7.2.3 are not required to meet this test.</w:t>
      </w:r>
    </w:p>
    <w:p w14:paraId="151E155B" w14:textId="551193D0" w:rsidR="00557674" w:rsidRDefault="00557674" w:rsidP="0059747F">
      <w:pPr>
        <w:pStyle w:val="Subsubclause"/>
      </w:pPr>
      <w:r>
        <w:t xml:space="preserve">This test does not require the injury criteria of </w:t>
      </w:r>
      <w:r w:rsidR="000F0ED5">
        <w:t>c</w:t>
      </w:r>
      <w:r>
        <w:t>lause 9 to be measured.</w:t>
      </w:r>
    </w:p>
    <w:p w14:paraId="3E25F271" w14:textId="77777777" w:rsidR="00557674" w:rsidRDefault="00557674" w:rsidP="0059747F">
      <w:pPr>
        <w:pStyle w:val="Subsubclause"/>
      </w:pPr>
      <w:r>
        <w:t xml:space="preserve">The </w:t>
      </w:r>
      <w:r>
        <w:rPr>
          <w:i/>
        </w:rPr>
        <w:t xml:space="preserve">‘Seats’ </w:t>
      </w:r>
      <w:r>
        <w:t>to be tested must be prepared in accordance with clause 7.2.</w:t>
      </w:r>
    </w:p>
    <w:p w14:paraId="50D29D3C" w14:textId="77777777" w:rsidR="00557674" w:rsidRDefault="00557674" w:rsidP="0059747F">
      <w:pPr>
        <w:pStyle w:val="Subsubclause"/>
      </w:pPr>
      <w:r>
        <w:lastRenderedPageBreak/>
        <w:t xml:space="preserve">Any dummy representative of the 50th percentile adult male may be used. </w:t>
      </w:r>
      <w:r w:rsidR="004F2894">
        <w:t xml:space="preserve"> </w:t>
      </w:r>
      <w:r>
        <w:t xml:space="preserve">For example, this may be a </w:t>
      </w:r>
      <w:r>
        <w:rPr>
          <w:i/>
        </w:rPr>
        <w:t>‘Hybrid II</w:t>
      </w:r>
      <w:r>
        <w:t xml:space="preserve">’, </w:t>
      </w:r>
      <w:r>
        <w:rPr>
          <w:i/>
        </w:rPr>
        <w:t>‘Hybrid III’</w:t>
      </w:r>
      <w:r>
        <w:t xml:space="preserve"> or a </w:t>
      </w:r>
      <w:r>
        <w:rPr>
          <w:i/>
        </w:rPr>
        <w:t>‘TNO 10 Dummy’</w:t>
      </w:r>
      <w:r>
        <w:t>.</w:t>
      </w:r>
    </w:p>
    <w:p w14:paraId="3AE6EBE0" w14:textId="77777777" w:rsidR="00557674" w:rsidRDefault="00557674" w:rsidP="0059747F">
      <w:pPr>
        <w:pStyle w:val="Subsubclause"/>
      </w:pPr>
      <w:r>
        <w:t xml:space="preserve">One dummy must be placed in each seating position in the rear </w:t>
      </w:r>
      <w:r>
        <w:rPr>
          <w:i/>
        </w:rPr>
        <w:t>‘Seat’</w:t>
      </w:r>
      <w:r>
        <w:t xml:space="preserve"> and must not be restrained.</w:t>
      </w:r>
    </w:p>
    <w:p w14:paraId="47F3CB7D" w14:textId="77777777" w:rsidR="00557674" w:rsidRDefault="00557674" w:rsidP="0059747F">
      <w:pPr>
        <w:pStyle w:val="Subsubclause"/>
      </w:pPr>
      <w:r>
        <w:t xml:space="preserve">One dummy must be placed in each seating position in the front </w:t>
      </w:r>
      <w:r>
        <w:rPr>
          <w:i/>
        </w:rPr>
        <w:t>‘Seat’</w:t>
      </w:r>
      <w:r>
        <w:t xml:space="preserve"> and must be restrained.</w:t>
      </w:r>
    </w:p>
    <w:p w14:paraId="6ED24F74" w14:textId="77777777" w:rsidR="00557674" w:rsidRDefault="00557674" w:rsidP="0059747F">
      <w:pPr>
        <w:pStyle w:val="Subsubclause"/>
      </w:pPr>
      <w:r>
        <w:t>The impact simulation specified in clause 7.4 must be used.</w:t>
      </w:r>
    </w:p>
    <w:p w14:paraId="153EF534" w14:textId="77777777" w:rsidR="00557674" w:rsidRDefault="00557674" w:rsidP="007F4FC5">
      <w:pPr>
        <w:pStyle w:val="Clauseheadding"/>
        <w:keepNext/>
      </w:pPr>
      <w:bookmarkStart w:id="18" w:name="_Toc387722526"/>
      <w:bookmarkStart w:id="19" w:name="_Toc120953213"/>
      <w:r>
        <w:t>ALTERNATIVE TEST PROCEDURE FOR VEHICLE SEAT-ANCHORAGES</w:t>
      </w:r>
      <w:bookmarkEnd w:id="18"/>
      <w:bookmarkEnd w:id="19"/>
      <w:r>
        <w:t xml:space="preserve"> </w:t>
      </w:r>
    </w:p>
    <w:p w14:paraId="2B517A46" w14:textId="77777777" w:rsidR="00557674" w:rsidRPr="00C318FA" w:rsidRDefault="00557674" w:rsidP="007F4FC5">
      <w:pPr>
        <w:pStyle w:val="Subclause"/>
        <w:keepNext/>
        <w:rPr>
          <w:b/>
          <w:bCs/>
        </w:rPr>
      </w:pPr>
      <w:r w:rsidRPr="00C318FA">
        <w:rPr>
          <w:b/>
          <w:bCs/>
        </w:rPr>
        <w:t xml:space="preserve">Fixing of Test Structure </w:t>
      </w:r>
    </w:p>
    <w:p w14:paraId="6FCC939D" w14:textId="77777777" w:rsidR="00557674" w:rsidRDefault="00557674" w:rsidP="0059747F">
      <w:pPr>
        <w:pStyle w:val="Subsubclause"/>
      </w:pPr>
      <w:r>
        <w:t xml:space="preserve">A rigid structure sufficiently representative of the pedestal of the </w:t>
      </w:r>
      <w:r>
        <w:rPr>
          <w:i/>
        </w:rPr>
        <w:t>‘Seat Type’</w:t>
      </w:r>
      <w:r>
        <w:t xml:space="preserve"> must be fixed to the seat-anchorage and sufficient of the vehicle structure by means of fixation (bolts, screws, etc.) provided by the manufacturer.</w:t>
      </w:r>
    </w:p>
    <w:p w14:paraId="1647D31E" w14:textId="77777777" w:rsidR="00557674" w:rsidRDefault="00557674" w:rsidP="0059747F">
      <w:pPr>
        <w:pStyle w:val="Subsubclause"/>
      </w:pPr>
      <w:r>
        <w:t xml:space="preserve">If several </w:t>
      </w:r>
      <w:r>
        <w:rPr>
          <w:i/>
        </w:rPr>
        <w:t>‘Seat Types’</w:t>
      </w:r>
      <w:r>
        <w:t xml:space="preserve"> differing from one another in respect of the distance between the front and back ends of their feet can be mounted on the same seat-anchorage, the test must be carried out with the shortest footing.</w:t>
      </w:r>
    </w:p>
    <w:p w14:paraId="5C7ADAB9" w14:textId="77777777" w:rsidR="00557674" w:rsidRPr="00C318FA" w:rsidRDefault="00557674" w:rsidP="007F4FC5">
      <w:pPr>
        <w:pStyle w:val="Subclause"/>
        <w:keepNext/>
        <w:rPr>
          <w:b/>
          <w:bCs/>
        </w:rPr>
      </w:pPr>
      <w:r w:rsidRPr="00C318FA">
        <w:rPr>
          <w:b/>
          <w:bCs/>
        </w:rPr>
        <w:t>Application of Force</w:t>
      </w:r>
    </w:p>
    <w:p w14:paraId="7025C737" w14:textId="77777777" w:rsidR="00557674" w:rsidRDefault="00557674" w:rsidP="0059747F">
      <w:pPr>
        <w:pStyle w:val="Subsubclause"/>
      </w:pPr>
      <w:r>
        <w:t>A force F must be applied, in the manner described in the following clauses.</w:t>
      </w:r>
    </w:p>
    <w:p w14:paraId="74588B47" w14:textId="77777777" w:rsidR="00557674" w:rsidRDefault="00557674" w:rsidP="0059747F">
      <w:pPr>
        <w:pStyle w:val="Subsubclause"/>
      </w:pPr>
      <w:r>
        <w:t>The force F must be applied at a height of 750 mm above the reference plane.</w:t>
      </w:r>
    </w:p>
    <w:p w14:paraId="03E41E34" w14:textId="77777777" w:rsidR="00557674" w:rsidRDefault="00557674" w:rsidP="0059747F">
      <w:pPr>
        <w:pStyle w:val="Subsubclause"/>
      </w:pPr>
      <w:r>
        <w:t>The force F must be applied on the vertical line containing the geometrical centre of the surface bounded by the polygon having the extreme seat-anchorage points as apexes, by the rigid structure described in clause 8.1.1, in the horizontal direction and directed to the front of the vehicle.</w:t>
      </w:r>
    </w:p>
    <w:p w14:paraId="61676AA9" w14:textId="77777777" w:rsidR="00557674" w:rsidRDefault="00557674" w:rsidP="0059747F">
      <w:pPr>
        <w:pStyle w:val="Subsubclause"/>
      </w:pPr>
      <w:r>
        <w:t xml:space="preserve">The Force F must: </w:t>
      </w:r>
    </w:p>
    <w:p w14:paraId="5773B0F5" w14:textId="77777777" w:rsidR="00557674" w:rsidRDefault="00557674" w:rsidP="0059747F">
      <w:pPr>
        <w:pStyle w:val="Subsubsubclause"/>
      </w:pPr>
      <w:r>
        <w:t xml:space="preserve">have a force/time graph which entirely encompasses the corresponding force/time graph determined from a test on the </w:t>
      </w:r>
      <w:r>
        <w:rPr>
          <w:i/>
        </w:rPr>
        <w:t>‘Seat Type’</w:t>
      </w:r>
      <w:r>
        <w:t xml:space="preserve"> according to clause 7; or</w:t>
      </w:r>
    </w:p>
    <w:p w14:paraId="0C587F7F" w14:textId="3CFE0E9C" w:rsidR="00557674" w:rsidRDefault="00557674" w:rsidP="0059747F">
      <w:pPr>
        <w:pStyle w:val="Subsubsubclause"/>
      </w:pPr>
      <w:r>
        <w:t>be that force arising from the tests conducted according to Appendix 1.</w:t>
      </w:r>
    </w:p>
    <w:p w14:paraId="798349C4" w14:textId="3CB1CEE7" w:rsidR="009612A7" w:rsidRDefault="009612A7" w:rsidP="009612A7"/>
    <w:p w14:paraId="0C5B4093" w14:textId="77777777" w:rsidR="009612A7" w:rsidRPr="009612A7" w:rsidRDefault="009612A7" w:rsidP="009612A7"/>
    <w:p w14:paraId="3A1FF278" w14:textId="77777777" w:rsidR="00557674" w:rsidRDefault="00557674" w:rsidP="0059747F">
      <w:pPr>
        <w:pStyle w:val="Clauseheadding"/>
      </w:pPr>
      <w:bookmarkStart w:id="20" w:name="_Toc387722527"/>
      <w:bookmarkStart w:id="21" w:name="_Toc120953214"/>
      <w:r>
        <w:lastRenderedPageBreak/>
        <w:t>DETERMINATION OF INJURY CRITERIA</w:t>
      </w:r>
      <w:bookmarkEnd w:id="20"/>
      <w:bookmarkEnd w:id="21"/>
      <w:r>
        <w:t xml:space="preserve"> </w:t>
      </w:r>
    </w:p>
    <w:p w14:paraId="76A5BC6F" w14:textId="77777777" w:rsidR="00557674" w:rsidRPr="00C318FA" w:rsidRDefault="00557674" w:rsidP="0059747F">
      <w:pPr>
        <w:pStyle w:val="Subclause"/>
        <w:rPr>
          <w:b/>
          <w:bCs/>
        </w:rPr>
      </w:pPr>
      <w:r w:rsidRPr="00C318FA">
        <w:rPr>
          <w:b/>
          <w:bCs/>
        </w:rPr>
        <w:t>Head Injury Criterion (HIC)</w:t>
      </w:r>
    </w:p>
    <w:p w14:paraId="4F3ADC2B" w14:textId="77777777" w:rsidR="00557674" w:rsidRDefault="00557674" w:rsidP="0059747F">
      <w:pPr>
        <w:pStyle w:val="Subsubclause"/>
      </w:pPr>
      <w:r>
        <w:t>This injury criterion (HIC) is calculated on the basis of the resultant tri-axial acceleration measured according to clause 7.6.1 by the equation:</w:t>
      </w:r>
    </w:p>
    <w:p w14:paraId="201D428D" w14:textId="5F4B2907" w:rsidR="00557674" w:rsidRDefault="00F678C1" w:rsidP="00C318FA">
      <w:pPr>
        <w:ind w:left="1418"/>
      </w:pPr>
      <w:r>
        <w:rPr>
          <w:noProof/>
        </w:rPr>
        <w:drawing>
          <wp:inline distT="0" distB="0" distL="0" distR="0" wp14:anchorId="6171EBE6" wp14:editId="2AC3B23E">
            <wp:extent cx="2217600" cy="632585"/>
            <wp:effectExtent l="0" t="0" r="0" b="0"/>
            <wp:docPr id="3" name="Picture 3" descr="Start of formula HIC equals open round bracket t subscript 2 minus t subscript 1 close round bracket open large square bracket start fraction 1 over t subscript 2 minus t subscript 1 end fraction  ʃ superscript t subscript 2 and subscript t subscript 1 r dt close large square bracket superscript 2.5 end of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03634" cy="657127"/>
                    </a:xfrm>
                    <a:prstGeom prst="rect">
                      <a:avLst/>
                    </a:prstGeom>
                  </pic:spPr>
                </pic:pic>
              </a:graphicData>
            </a:graphic>
          </wp:inline>
        </w:drawing>
      </w:r>
    </w:p>
    <w:p w14:paraId="1D8EE867" w14:textId="77777777" w:rsidR="00557674" w:rsidRDefault="00557674" w:rsidP="0059747F">
      <w:pPr>
        <w:pStyle w:val="Subsubclause"/>
      </w:pPr>
      <w:r>
        <w:t>For the purposes of this equation, t</w:t>
      </w:r>
      <w:r>
        <w:rPr>
          <w:vertAlign w:val="subscript"/>
        </w:rPr>
        <w:t>1</w:t>
      </w:r>
      <w:r>
        <w:t xml:space="preserve"> and t</w:t>
      </w:r>
      <w:r>
        <w:rPr>
          <w:vertAlign w:val="subscript"/>
        </w:rPr>
        <w:t>2</w:t>
      </w:r>
      <w:r>
        <w:t xml:space="preserve"> are any values of time during the test which are not separated by more than a 36 milliseconds time interval, HIC being maximum value for an interval t</w:t>
      </w:r>
      <w:r>
        <w:rPr>
          <w:vertAlign w:val="subscript"/>
        </w:rPr>
        <w:t>1</w:t>
      </w:r>
      <w:r>
        <w:t>, t</w:t>
      </w:r>
      <w:r>
        <w:rPr>
          <w:vertAlign w:val="subscript"/>
        </w:rPr>
        <w:t>2</w:t>
      </w:r>
      <w:r>
        <w:t>.  The value of t</w:t>
      </w:r>
      <w:r>
        <w:rPr>
          <w:vertAlign w:val="subscript"/>
        </w:rPr>
        <w:t>1</w:t>
      </w:r>
      <w:r>
        <w:t xml:space="preserve"> and t</w:t>
      </w:r>
      <w:r>
        <w:rPr>
          <w:vertAlign w:val="subscript"/>
        </w:rPr>
        <w:t>2</w:t>
      </w:r>
      <w:r>
        <w:t xml:space="preserve"> are expressed in seconds.</w:t>
      </w:r>
    </w:p>
    <w:p w14:paraId="0E766E58" w14:textId="77777777" w:rsidR="00557674" w:rsidRPr="00C318FA" w:rsidRDefault="00557674" w:rsidP="0059747F">
      <w:pPr>
        <w:pStyle w:val="Subclause"/>
        <w:rPr>
          <w:b/>
          <w:bCs/>
        </w:rPr>
      </w:pPr>
      <w:r w:rsidRPr="00C318FA">
        <w:rPr>
          <w:b/>
          <w:bCs/>
        </w:rPr>
        <w:t>Thorax Injury Criterion (ThIC)</w:t>
      </w:r>
    </w:p>
    <w:p w14:paraId="7073DEE9" w14:textId="77777777" w:rsidR="00557674" w:rsidRDefault="00557674" w:rsidP="0059747F">
      <w:pPr>
        <w:pStyle w:val="Subsubclause"/>
      </w:pPr>
      <w:r>
        <w:t>This criterion is determined by the absolute value of the resultant acceleration, expressed in m/s</w:t>
      </w:r>
      <w:r>
        <w:rPr>
          <w:vertAlign w:val="superscript"/>
        </w:rPr>
        <w:t>2</w:t>
      </w:r>
      <w:r>
        <w:t>.</w:t>
      </w:r>
    </w:p>
    <w:p w14:paraId="283B92A6" w14:textId="77777777" w:rsidR="00557674" w:rsidRDefault="00557674" w:rsidP="0059747F">
      <w:pPr>
        <w:pStyle w:val="Subsubclause"/>
      </w:pPr>
      <w:r>
        <w:t>The criterion is measured according to clause 7.6.2 and by the acceleration period, expressed in ms.</w:t>
      </w:r>
    </w:p>
    <w:p w14:paraId="1075A37A" w14:textId="77777777" w:rsidR="00557674" w:rsidRPr="00C318FA" w:rsidRDefault="00557674" w:rsidP="0059747F">
      <w:pPr>
        <w:pStyle w:val="Subclause"/>
        <w:rPr>
          <w:b/>
          <w:bCs/>
        </w:rPr>
      </w:pPr>
      <w:r w:rsidRPr="00C318FA">
        <w:rPr>
          <w:b/>
          <w:bCs/>
        </w:rPr>
        <w:t>Femur Injury Criterion (FIC)</w:t>
      </w:r>
    </w:p>
    <w:p w14:paraId="0C0D4981" w14:textId="77777777" w:rsidR="00557674" w:rsidRDefault="00557674" w:rsidP="0059747F">
      <w:pPr>
        <w:pStyle w:val="Subsubclause"/>
      </w:pPr>
      <w:r>
        <w:t>This criterion is determined by the compression force, expressed in kN, transmitted axially on each femur of the ‘</w:t>
      </w:r>
      <w:r>
        <w:rPr>
          <w:i/>
        </w:rPr>
        <w:t>Hybrid III</w:t>
      </w:r>
      <w:r>
        <w:t>’.</w:t>
      </w:r>
    </w:p>
    <w:p w14:paraId="74C98698" w14:textId="77777777" w:rsidR="00557674" w:rsidRDefault="00557674" w:rsidP="0059747F">
      <w:pPr>
        <w:pStyle w:val="Subsubclause"/>
      </w:pPr>
      <w:r>
        <w:t>The criterion is measured according to clause 7.6.3 and by the duration of the compression force, expressed in ms.</w:t>
      </w:r>
    </w:p>
    <w:p w14:paraId="723D5FEA" w14:textId="77777777" w:rsidR="00557674" w:rsidRPr="00C318FA" w:rsidRDefault="00557674" w:rsidP="0059747F">
      <w:pPr>
        <w:pStyle w:val="Subclause"/>
        <w:rPr>
          <w:b/>
          <w:bCs/>
        </w:rPr>
      </w:pPr>
      <w:r w:rsidRPr="00C318FA">
        <w:rPr>
          <w:b/>
          <w:bCs/>
        </w:rPr>
        <w:t>Sternum Injury Criterion (SIC)</w:t>
      </w:r>
    </w:p>
    <w:p w14:paraId="37958706" w14:textId="77777777" w:rsidR="00557674" w:rsidRDefault="00557674" w:rsidP="0059747F">
      <w:pPr>
        <w:pStyle w:val="Subsubclause"/>
      </w:pPr>
      <w:r>
        <w:t>This criterion is determined by the compression deflection of the sternum relative to the spine.</w:t>
      </w:r>
    </w:p>
    <w:p w14:paraId="7E69C41F" w14:textId="77777777" w:rsidR="00557674" w:rsidRDefault="00557674" w:rsidP="0059747F">
      <w:pPr>
        <w:pStyle w:val="Subsubclause"/>
      </w:pPr>
      <w:r>
        <w:t>The criterion is measured in accordance with clause 7.6.4, expressed in mm.</w:t>
      </w:r>
    </w:p>
    <w:p w14:paraId="3A95DC63" w14:textId="77777777" w:rsidR="00557674" w:rsidRDefault="00557674" w:rsidP="0059747F">
      <w:pPr>
        <w:pStyle w:val="Clauseheadding"/>
      </w:pPr>
      <w:bookmarkStart w:id="22" w:name="_Toc387722528"/>
      <w:bookmarkStart w:id="23" w:name="_Toc120953215"/>
      <w:r>
        <w:t>SEAT BACK AND SEAT RESTRAINING DEVICE STRENGTH</w:t>
      </w:r>
      <w:bookmarkEnd w:id="22"/>
      <w:bookmarkEnd w:id="23"/>
    </w:p>
    <w:p w14:paraId="22349703" w14:textId="77777777" w:rsidR="00557674" w:rsidRPr="00C318FA" w:rsidRDefault="00557674" w:rsidP="0059747F">
      <w:pPr>
        <w:pStyle w:val="Subclause"/>
        <w:rPr>
          <w:b/>
          <w:bCs/>
        </w:rPr>
      </w:pPr>
      <w:r w:rsidRPr="00C318FA">
        <w:rPr>
          <w:b/>
          <w:bCs/>
        </w:rPr>
        <w:t>Requirements</w:t>
      </w:r>
    </w:p>
    <w:p w14:paraId="569207C9" w14:textId="77777777" w:rsidR="00557674" w:rsidRDefault="00557674" w:rsidP="0059747F">
      <w:pPr>
        <w:pStyle w:val="Subsubclause"/>
      </w:pPr>
      <w:r>
        <w:t xml:space="preserve">A 530 Nm moment about the </w:t>
      </w:r>
      <w:r>
        <w:rPr>
          <w:i/>
        </w:rPr>
        <w:t>‘Seating Reference Point’</w:t>
      </w:r>
      <w:r>
        <w:t xml:space="preserve"> for each occupant position for which the </w:t>
      </w:r>
      <w:r>
        <w:rPr>
          <w:i/>
        </w:rPr>
        <w:t>‘Seat’</w:t>
      </w:r>
      <w:r>
        <w:t xml:space="preserve"> is designed must be applied to the upper cross member in a </w:t>
      </w:r>
      <w:r>
        <w:rPr>
          <w:i/>
        </w:rPr>
        <w:t>‘Rearward’</w:t>
      </w:r>
      <w:r>
        <w:t xml:space="preserve"> longitudinal direction, unless it is demonstrated that </w:t>
      </w:r>
      <w:r>
        <w:rPr>
          <w:i/>
        </w:rPr>
        <w:t>‘Seat’</w:t>
      </w:r>
      <w:r>
        <w:t xml:space="preserve"> assemblies such as rear </w:t>
      </w:r>
      <w:r>
        <w:rPr>
          <w:i/>
        </w:rPr>
        <w:t>‘Seat’</w:t>
      </w:r>
      <w:r>
        <w:t xml:space="preserve"> backs are supported by a vehicle body member capable of withstanding the nominated force. </w:t>
      </w:r>
    </w:p>
    <w:p w14:paraId="3B417E9D" w14:textId="77777777" w:rsidR="00557674" w:rsidRPr="00C318FA" w:rsidRDefault="00557674" w:rsidP="0059747F">
      <w:pPr>
        <w:pStyle w:val="Subclause"/>
        <w:rPr>
          <w:b/>
          <w:bCs/>
        </w:rPr>
      </w:pPr>
      <w:r w:rsidRPr="00C318FA">
        <w:rPr>
          <w:b/>
          <w:bCs/>
        </w:rPr>
        <w:t>Testing</w:t>
      </w:r>
    </w:p>
    <w:p w14:paraId="5AA329A5" w14:textId="51089ED7" w:rsidR="00557674" w:rsidRDefault="00557674" w:rsidP="0059747F">
      <w:pPr>
        <w:pStyle w:val="Subsubclause"/>
      </w:pPr>
      <w:r>
        <w:lastRenderedPageBreak/>
        <w:t xml:space="preserve">Testing to ensure </w:t>
      </w:r>
      <w:r>
        <w:rPr>
          <w:i/>
        </w:rPr>
        <w:t>‘Seat’</w:t>
      </w:r>
      <w:r>
        <w:t xml:space="preserve"> backs meet the 530 Nm requirement must be undertaken by: </w:t>
      </w:r>
    </w:p>
    <w:p w14:paraId="40818C43" w14:textId="77777777" w:rsidR="00557674" w:rsidRDefault="00557674" w:rsidP="0059747F">
      <w:pPr>
        <w:pStyle w:val="Subsubsubclause"/>
      </w:pPr>
      <w:r>
        <w:t>a force applied horizontally; or</w:t>
      </w:r>
    </w:p>
    <w:p w14:paraId="44EEC0B4" w14:textId="77777777" w:rsidR="00557674" w:rsidRDefault="00557674" w:rsidP="0059747F">
      <w:pPr>
        <w:pStyle w:val="Subsubsubclause"/>
      </w:pPr>
      <w:r>
        <w:t xml:space="preserve">a force applied normal to the </w:t>
      </w:r>
      <w:r>
        <w:rPr>
          <w:i/>
        </w:rPr>
        <w:t>‘Seat’</w:t>
      </w:r>
      <w:r>
        <w:t xml:space="preserve"> back; or</w:t>
      </w:r>
    </w:p>
    <w:p w14:paraId="1663957B" w14:textId="52C27732" w:rsidR="00557674" w:rsidRDefault="00557674" w:rsidP="0059747F">
      <w:pPr>
        <w:pStyle w:val="Subsubsubclause"/>
      </w:pPr>
      <w:r>
        <w:t>a force applied longitudinally and ‘</w:t>
      </w:r>
      <w:r>
        <w:rPr>
          <w:i/>
        </w:rPr>
        <w:t>Rearward’</w:t>
      </w:r>
      <w:r>
        <w:t xml:space="preserve"> to the upper part of the </w:t>
      </w:r>
      <w:r>
        <w:rPr>
          <w:i/>
        </w:rPr>
        <w:t>‘Seat’</w:t>
      </w:r>
      <w:r>
        <w:t xml:space="preserve"> back frame through a component simulating the back of a ‘</w:t>
      </w:r>
      <w:r>
        <w:rPr>
          <w:i/>
        </w:rPr>
        <w:t>Manikin</w:t>
      </w:r>
      <w:r>
        <w:t>’.</w:t>
      </w:r>
    </w:p>
    <w:p w14:paraId="056A4C3B" w14:textId="77777777" w:rsidR="00557674" w:rsidRDefault="00557674" w:rsidP="0059747F">
      <w:pPr>
        <w:pStyle w:val="Subsubclause"/>
      </w:pPr>
      <w:r>
        <w:t xml:space="preserve">If deflection of the </w:t>
      </w:r>
      <w:r>
        <w:rPr>
          <w:i/>
        </w:rPr>
        <w:t>‘Seat’</w:t>
      </w:r>
      <w:r>
        <w:t xml:space="preserve"> back causes the moment arm to change, the force should be adjusted to ensure that the moment value of 530 Nm is achieved.</w:t>
      </w:r>
    </w:p>
    <w:p w14:paraId="59FB1DEB" w14:textId="77777777" w:rsidR="00557674" w:rsidRDefault="00557674" w:rsidP="0059747F">
      <w:pPr>
        <w:pStyle w:val="Subsubclause"/>
      </w:pPr>
      <w:r>
        <w:t xml:space="preserve">Except as provided in clause 10.2.4, hinged </w:t>
      </w:r>
      <w:r>
        <w:rPr>
          <w:i/>
        </w:rPr>
        <w:t>‘Seats’</w:t>
      </w:r>
      <w:r>
        <w:t xml:space="preserve"> or </w:t>
      </w:r>
      <w:r>
        <w:rPr>
          <w:i/>
        </w:rPr>
        <w:t>‘Seat’</w:t>
      </w:r>
      <w:r>
        <w:t xml:space="preserve"> backs must be equipped with a self-locking device for restraining the hinged </w:t>
      </w:r>
      <w:r>
        <w:rPr>
          <w:i/>
        </w:rPr>
        <w:t>‘Seat’</w:t>
      </w:r>
      <w:r>
        <w:t xml:space="preserve"> or </w:t>
      </w:r>
      <w:r>
        <w:rPr>
          <w:i/>
        </w:rPr>
        <w:t>‘Seat’</w:t>
      </w:r>
      <w:r>
        <w:t xml:space="preserve"> back and a release control for releasing that restraining device to preclude the possibility of impact forces acting on unrestrained hinged </w:t>
      </w:r>
      <w:r>
        <w:rPr>
          <w:i/>
        </w:rPr>
        <w:t>‘Seats’</w:t>
      </w:r>
      <w:r>
        <w:t xml:space="preserve"> or </w:t>
      </w:r>
      <w:r>
        <w:rPr>
          <w:i/>
        </w:rPr>
        <w:t>‘Seat’</w:t>
      </w:r>
      <w:r>
        <w:t xml:space="preserve"> backs.</w:t>
      </w:r>
    </w:p>
    <w:p w14:paraId="11B799D7" w14:textId="77777777" w:rsidR="00557674" w:rsidRDefault="00557674" w:rsidP="0059747F">
      <w:pPr>
        <w:pStyle w:val="Subsubclause"/>
      </w:pPr>
      <w:r>
        <w:t xml:space="preserve">The requirements set out in clause 10.2.3 do not apply to a </w:t>
      </w:r>
      <w:r>
        <w:rPr>
          <w:i/>
        </w:rPr>
        <w:t>‘Seat</w:t>
      </w:r>
      <w:r>
        <w:t>’ having a back that is adjustable only for the comfort of its occupants.</w:t>
      </w:r>
    </w:p>
    <w:p w14:paraId="4B957BEF" w14:textId="77777777" w:rsidR="00557674" w:rsidRDefault="00557674" w:rsidP="0059747F">
      <w:pPr>
        <w:pStyle w:val="Subsubclause"/>
      </w:pPr>
      <w:r>
        <w:t>If non-self-locking auxiliary latches are provided they must be unlatched during all testing so that only the restraining device and hinges are taking the test forces.</w:t>
      </w:r>
    </w:p>
    <w:p w14:paraId="40C06DD2" w14:textId="77777777" w:rsidR="00557674" w:rsidRDefault="00557674" w:rsidP="003B506C">
      <w:pPr>
        <w:pStyle w:val="Subsubclause"/>
      </w:pPr>
      <w:r>
        <w:t xml:space="preserve">Where </w:t>
      </w:r>
      <w:r>
        <w:rPr>
          <w:i/>
        </w:rPr>
        <w:t>‘Seats’</w:t>
      </w:r>
      <w:r>
        <w:t xml:space="preserve"> are mounted on hinged covers, e.g. engine covers, and the </w:t>
      </w:r>
      <w:r>
        <w:rPr>
          <w:i/>
        </w:rPr>
        <w:t>‘Seat’</w:t>
      </w:r>
      <w:r>
        <w:t xml:space="preserve"> assembly can withstand the test forces without tilting of the hinged cover and without any latches being latched, then the latches need not be self-locking.</w:t>
      </w:r>
    </w:p>
    <w:p w14:paraId="3141DDA4" w14:textId="77777777" w:rsidR="00557674" w:rsidRDefault="00557674" w:rsidP="0059747F">
      <w:pPr>
        <w:pStyle w:val="Clauseheadding"/>
      </w:pPr>
      <w:bookmarkStart w:id="24" w:name="_Toc387722529"/>
      <w:bookmarkStart w:id="25" w:name="_Toc120953216"/>
      <w:r>
        <w:t>ANCHORAGES AND SASH GUIDES</w:t>
      </w:r>
      <w:bookmarkEnd w:id="24"/>
      <w:bookmarkEnd w:id="25"/>
    </w:p>
    <w:p w14:paraId="46E0B9F0" w14:textId="77777777" w:rsidR="00557674" w:rsidRPr="00C318FA" w:rsidRDefault="00557674" w:rsidP="0059747F">
      <w:pPr>
        <w:pStyle w:val="Subclause"/>
        <w:rPr>
          <w:b/>
          <w:bCs/>
        </w:rPr>
      </w:pPr>
      <w:r w:rsidRPr="00C318FA">
        <w:rPr>
          <w:b/>
          <w:bCs/>
        </w:rPr>
        <w:t>Provision and Location</w:t>
      </w:r>
    </w:p>
    <w:p w14:paraId="364A1277" w14:textId="77777777" w:rsidR="00557674" w:rsidRDefault="00557674" w:rsidP="0059747F">
      <w:pPr>
        <w:pStyle w:val="Subsubclause"/>
      </w:pPr>
      <w:r>
        <w:t xml:space="preserve">A </w:t>
      </w:r>
      <w:r>
        <w:rPr>
          <w:i/>
        </w:rPr>
        <w:t>‘Sash Guide’</w:t>
      </w:r>
      <w:r>
        <w:t xml:space="preserve"> must be provided for each seating position to be fitted with a </w:t>
      </w:r>
      <w:r>
        <w:rPr>
          <w:i/>
        </w:rPr>
        <w:t>‘Lap-Sash Belt’</w:t>
      </w:r>
      <w:r>
        <w:t>.</w:t>
      </w:r>
    </w:p>
    <w:p w14:paraId="52B336BF" w14:textId="77777777" w:rsidR="00557674" w:rsidRDefault="00557674" w:rsidP="0059747F">
      <w:pPr>
        <w:pStyle w:val="Subsubclause"/>
      </w:pPr>
      <w:r>
        <w:t xml:space="preserve">The location of seatbelt </w:t>
      </w:r>
      <w:r>
        <w:rPr>
          <w:i/>
        </w:rPr>
        <w:t>‘Anchorages’</w:t>
      </w:r>
      <w:r>
        <w:t xml:space="preserve"> must be such that the locations of their appropriate </w:t>
      </w:r>
      <w:r>
        <w:rPr>
          <w:i/>
        </w:rPr>
        <w:t>‘Anchor Points’</w:t>
      </w:r>
      <w:r>
        <w:t xml:space="preserve"> and </w:t>
      </w:r>
      <w:r>
        <w:rPr>
          <w:i/>
        </w:rPr>
        <w:t>‘Sash Guides’</w:t>
      </w:r>
      <w:r>
        <w:t xml:space="preserve"> meet the requirements of this section. </w:t>
      </w:r>
    </w:p>
    <w:p w14:paraId="40481D38" w14:textId="77777777" w:rsidR="00557674" w:rsidRPr="00C318FA" w:rsidRDefault="00557674" w:rsidP="0059747F">
      <w:pPr>
        <w:pStyle w:val="Subclause"/>
        <w:keepNext/>
        <w:rPr>
          <w:b/>
          <w:bCs/>
        </w:rPr>
      </w:pPr>
      <w:r w:rsidRPr="00C318FA">
        <w:rPr>
          <w:b/>
          <w:bCs/>
        </w:rPr>
        <w:t xml:space="preserve"> ‘Sash Guide’ Requirements - General</w:t>
      </w:r>
    </w:p>
    <w:p w14:paraId="2995D366" w14:textId="77777777" w:rsidR="00557674" w:rsidRDefault="00557674" w:rsidP="0059747F">
      <w:pPr>
        <w:pStyle w:val="Subsubclause"/>
      </w:pPr>
      <w:r>
        <w:t xml:space="preserve">The </w:t>
      </w:r>
      <w:r>
        <w:rPr>
          <w:i/>
        </w:rPr>
        <w:t>‘Sash Guide’</w:t>
      </w:r>
      <w:r>
        <w:t xml:space="preserve"> must be nominated by the vehicle </w:t>
      </w:r>
      <w:r>
        <w:rPr>
          <w:i/>
        </w:rPr>
        <w:t>‘Manufacturer’</w:t>
      </w:r>
      <w:r>
        <w:t xml:space="preserve"> as being either a component of a </w:t>
      </w:r>
      <w:r>
        <w:rPr>
          <w:i/>
        </w:rPr>
        <w:t>‘Seatbelt Assembly’</w:t>
      </w:r>
      <w:r>
        <w:t xml:space="preserve"> or not a component of a </w:t>
      </w:r>
      <w:r>
        <w:rPr>
          <w:i/>
        </w:rPr>
        <w:t>‘Seatbelt Assembly’</w:t>
      </w:r>
      <w:r>
        <w:t xml:space="preserve">. </w:t>
      </w:r>
    </w:p>
    <w:p w14:paraId="73DBB2AA" w14:textId="77777777" w:rsidR="00557674" w:rsidRDefault="00557674" w:rsidP="0059747F">
      <w:pPr>
        <w:pStyle w:val="Subsubclause"/>
      </w:pPr>
      <w:r>
        <w:lastRenderedPageBreak/>
        <w:t xml:space="preserve">The </w:t>
      </w:r>
      <w:r>
        <w:rPr>
          <w:i/>
        </w:rPr>
        <w:t>‘Sash Guides’</w:t>
      </w:r>
      <w:r>
        <w:t xml:space="preserve"> nominated by </w:t>
      </w:r>
      <w:r>
        <w:rPr>
          <w:i/>
        </w:rPr>
        <w:t>‘Manufacturers’</w:t>
      </w:r>
      <w:r>
        <w:t xml:space="preserve"> as not a component of the </w:t>
      </w:r>
      <w:r>
        <w:rPr>
          <w:i/>
        </w:rPr>
        <w:t>‘Seatbelt’</w:t>
      </w:r>
      <w:r>
        <w:t xml:space="preserve"> </w:t>
      </w:r>
      <w:r>
        <w:rPr>
          <w:i/>
        </w:rPr>
        <w:t>Assembly’</w:t>
      </w:r>
      <w:r>
        <w:t xml:space="preserve"> must include those </w:t>
      </w:r>
      <w:r>
        <w:rPr>
          <w:i/>
        </w:rPr>
        <w:t>‘Sash Guides’</w:t>
      </w:r>
      <w:r>
        <w:t xml:space="preserve"> which are not intended to be replaced when the </w:t>
      </w:r>
      <w:r>
        <w:rPr>
          <w:i/>
        </w:rPr>
        <w:t xml:space="preserve">‘Seatbelt Assembly’ </w:t>
      </w:r>
      <w:r>
        <w:t>is replaced.</w:t>
      </w:r>
    </w:p>
    <w:p w14:paraId="4E620FF4" w14:textId="77777777" w:rsidR="00557674" w:rsidRDefault="00557674" w:rsidP="0059747F">
      <w:pPr>
        <w:pStyle w:val="Subsubclause"/>
      </w:pPr>
      <w:r>
        <w:t xml:space="preserve">For the purpose of this Rule, a load-bearing </w:t>
      </w:r>
      <w:r>
        <w:rPr>
          <w:i/>
        </w:rPr>
        <w:t>‘Sash Guide’</w:t>
      </w:r>
      <w:r>
        <w:t xml:space="preserve"> means a </w:t>
      </w:r>
      <w:r>
        <w:rPr>
          <w:i/>
        </w:rPr>
        <w:t>‘Sash Guide’</w:t>
      </w:r>
      <w:r>
        <w:t xml:space="preserve"> which remains integral with its supporting structure and retains the </w:t>
      </w:r>
      <w:r>
        <w:rPr>
          <w:i/>
        </w:rPr>
        <w:t>‘Strap’</w:t>
      </w:r>
      <w:r>
        <w:t xml:space="preserve"> under the following loading conditions: </w:t>
      </w:r>
    </w:p>
    <w:p w14:paraId="230AE892" w14:textId="77777777" w:rsidR="00557674" w:rsidRDefault="00557674" w:rsidP="0059747F">
      <w:pPr>
        <w:pStyle w:val="Subsubsubclause"/>
      </w:pPr>
      <w:r>
        <w:t xml:space="preserve">the </w:t>
      </w:r>
      <w:r>
        <w:rPr>
          <w:i/>
        </w:rPr>
        <w:t>‘Anchorage’</w:t>
      </w:r>
      <w:r>
        <w:t xml:space="preserve"> test loads resulting from the tests specified in clause 7 or Appendix 1; and</w:t>
      </w:r>
    </w:p>
    <w:p w14:paraId="7488F636" w14:textId="77777777" w:rsidR="00557674" w:rsidRDefault="00557674" w:rsidP="0059747F">
      <w:pPr>
        <w:pStyle w:val="Subsubsubclause"/>
      </w:pPr>
      <w:r>
        <w:t xml:space="preserve">where the </w:t>
      </w:r>
      <w:r>
        <w:rPr>
          <w:i/>
        </w:rPr>
        <w:t>‘Sash Guide’</w:t>
      </w:r>
      <w:r>
        <w:t xml:space="preserve"> is a component of a </w:t>
      </w:r>
      <w:r>
        <w:rPr>
          <w:i/>
        </w:rPr>
        <w:t>‘Seatbelt Assembly’</w:t>
      </w:r>
      <w:r>
        <w:t>, both the Dynamic Testing Procedure of ADR 4/... , “Seat Belts”, and the static strength of assembly test of Australian Standard AS 2597.10 - 1983, “Determination of Static Strength and Dummy Displacement” as specified in ADR 4/... ; and</w:t>
      </w:r>
    </w:p>
    <w:p w14:paraId="455A7944" w14:textId="77777777" w:rsidR="00557674" w:rsidRDefault="00557674" w:rsidP="0059747F">
      <w:pPr>
        <w:pStyle w:val="Subsubsubclause"/>
      </w:pPr>
      <w:r>
        <w:t xml:space="preserve">where the </w:t>
      </w:r>
      <w:r>
        <w:rPr>
          <w:i/>
        </w:rPr>
        <w:t>‘Sash Guide’</w:t>
      </w:r>
      <w:r>
        <w:t xml:space="preserve"> is not a component of a </w:t>
      </w:r>
      <w:r>
        <w:rPr>
          <w:i/>
        </w:rPr>
        <w:t>‘Seatbelt Assembly’</w:t>
      </w:r>
      <w:r>
        <w:t xml:space="preserve"> (as nominated in clause 11.2.2), then the </w:t>
      </w:r>
      <w:r>
        <w:rPr>
          <w:i/>
        </w:rPr>
        <w:t>‘Sash Guide’</w:t>
      </w:r>
      <w:r>
        <w:t xml:space="preserve"> must comply with clause 11.4 as well as with the following clauses of ADR for “Seat Belts” (where applicable) as if the </w:t>
      </w:r>
      <w:r>
        <w:rPr>
          <w:i/>
        </w:rPr>
        <w:t>‘Sash Guide’</w:t>
      </w:r>
      <w:r>
        <w:t xml:space="preserve"> were part of the </w:t>
      </w:r>
      <w:r>
        <w:rPr>
          <w:i/>
        </w:rPr>
        <w:t>‘Seatbelt Assembly’</w:t>
      </w:r>
      <w:r>
        <w:t>: clause 4.2.7 (but also excluding clauses 5, 9 and 14 of Australian Standard 2596-1983, “Seat Belt Assemblies for Motor Vehicles”).</w:t>
      </w:r>
    </w:p>
    <w:p w14:paraId="3AEB0516" w14:textId="77777777" w:rsidR="00557674" w:rsidRPr="00C318FA" w:rsidRDefault="00557674" w:rsidP="007F4FC5">
      <w:pPr>
        <w:pStyle w:val="Subclause"/>
        <w:keepNext/>
        <w:rPr>
          <w:b/>
          <w:bCs/>
        </w:rPr>
      </w:pPr>
      <w:r w:rsidRPr="00C318FA">
        <w:rPr>
          <w:b/>
          <w:bCs/>
        </w:rPr>
        <w:t>‘Sash Guide’ Requirements - Other</w:t>
      </w:r>
    </w:p>
    <w:p w14:paraId="652EFF99" w14:textId="77777777" w:rsidR="00557674" w:rsidRDefault="00557674" w:rsidP="007F4FC5">
      <w:pPr>
        <w:pStyle w:val="Subsubclause"/>
        <w:keepLines/>
      </w:pPr>
      <w:r>
        <w:t xml:space="preserve">Strength - Except in cases where the </w:t>
      </w:r>
      <w:r>
        <w:rPr>
          <w:i/>
        </w:rPr>
        <w:t>‘Anchor Fitting</w:t>
      </w:r>
      <w:r>
        <w:t xml:space="preserve">’ at the </w:t>
      </w:r>
      <w:r>
        <w:rPr>
          <w:i/>
        </w:rPr>
        <w:t>‘Final Torso Anchorage’</w:t>
      </w:r>
      <w:r>
        <w:t xml:space="preserve"> is the </w:t>
      </w:r>
      <w:r>
        <w:rPr>
          <w:i/>
        </w:rPr>
        <w:t>‘Sash Guide’</w:t>
      </w:r>
      <w:r>
        <w:t xml:space="preserve">, the </w:t>
      </w:r>
      <w:r>
        <w:rPr>
          <w:i/>
        </w:rPr>
        <w:t>‘Sash Guide’</w:t>
      </w:r>
      <w:r>
        <w:t xml:space="preserve"> must, when tested in accordance with the requirements of clause 7 or Appendix 1, withstand the forces in such a way that after application and removal of the forces there is no substantial deformation and the </w:t>
      </w:r>
      <w:r>
        <w:rPr>
          <w:i/>
        </w:rPr>
        <w:t>‘Sash Guide’</w:t>
      </w:r>
      <w:r>
        <w:t xml:space="preserve"> remains integral with its supporting structure and continues to retain the </w:t>
      </w:r>
      <w:r>
        <w:rPr>
          <w:i/>
        </w:rPr>
        <w:t>‘Strap’</w:t>
      </w:r>
      <w:r>
        <w:t>.</w:t>
      </w:r>
    </w:p>
    <w:p w14:paraId="57106BEB" w14:textId="77777777" w:rsidR="00557674" w:rsidRDefault="00557674" w:rsidP="0059747F">
      <w:pPr>
        <w:pStyle w:val="Subsubclause"/>
      </w:pPr>
      <w:r>
        <w:rPr>
          <w:i/>
        </w:rPr>
        <w:t>‘Seat’</w:t>
      </w:r>
      <w:r>
        <w:t xml:space="preserve"> Backs - In cases where the </w:t>
      </w:r>
      <w:r>
        <w:rPr>
          <w:i/>
        </w:rPr>
        <w:t>‘Seat’</w:t>
      </w:r>
      <w:r>
        <w:t xml:space="preserve"> back is a </w:t>
      </w:r>
      <w:r>
        <w:rPr>
          <w:i/>
        </w:rPr>
        <w:t>‘Sash Guide</w:t>
      </w:r>
      <w:r>
        <w:t xml:space="preserve">’ device the design of the </w:t>
      </w:r>
      <w:r>
        <w:rPr>
          <w:i/>
        </w:rPr>
        <w:t xml:space="preserve">‘Seat’ </w:t>
      </w:r>
      <w:r>
        <w:t xml:space="preserve">back must be such that it is not possible for the </w:t>
      </w:r>
      <w:r>
        <w:rPr>
          <w:i/>
        </w:rPr>
        <w:t>‘Strap’</w:t>
      </w:r>
      <w:r>
        <w:t xml:space="preserve"> to fall below the lower boundary of </w:t>
      </w:r>
      <w:r>
        <w:rPr>
          <w:i/>
        </w:rPr>
        <w:t>‘Area A’</w:t>
      </w:r>
      <w:r>
        <w:t xml:space="preserve"> (see Figure 2) at any point not greater than 300 mm from the </w:t>
      </w:r>
      <w:r>
        <w:rPr>
          <w:i/>
        </w:rPr>
        <w:t>‘Seating Reference Plane’</w:t>
      </w:r>
      <w:r>
        <w:t xml:space="preserve">. </w:t>
      </w:r>
    </w:p>
    <w:p w14:paraId="2C090052" w14:textId="77777777" w:rsidR="00557674" w:rsidRDefault="00557674" w:rsidP="0059747F">
      <w:pPr>
        <w:pStyle w:val="Subsubsubclause"/>
      </w:pPr>
      <w:r>
        <w:t xml:space="preserve">If this requirement is met by the use of a positive restraining device incorporated with or attached to the </w:t>
      </w:r>
      <w:r>
        <w:rPr>
          <w:i/>
        </w:rPr>
        <w:t>‘Seat’</w:t>
      </w:r>
      <w:r>
        <w:t xml:space="preserve"> back then the device must be designed to withstand a force of 50 N applied in a horizontal transverse direction away from the </w:t>
      </w:r>
      <w:r>
        <w:rPr>
          <w:i/>
        </w:rPr>
        <w:t>‘Seating Reference Plane’</w:t>
      </w:r>
      <w:r>
        <w:t>.</w:t>
      </w:r>
    </w:p>
    <w:p w14:paraId="705E1D7B" w14:textId="77777777" w:rsidR="00557674" w:rsidRDefault="00557674" w:rsidP="0059747F">
      <w:pPr>
        <w:pStyle w:val="Subsubclause"/>
      </w:pPr>
      <w:r>
        <w:t xml:space="preserve">Design of </w:t>
      </w:r>
      <w:r>
        <w:rPr>
          <w:i/>
        </w:rPr>
        <w:t>‘Sash Guide’</w:t>
      </w:r>
      <w:r>
        <w:t xml:space="preserve"> Devices - In cases where the </w:t>
      </w:r>
      <w:r>
        <w:rPr>
          <w:i/>
        </w:rPr>
        <w:t>‘Sash Guide’</w:t>
      </w:r>
      <w:r>
        <w:t xml:space="preserve"> which includes the </w:t>
      </w:r>
      <w:r>
        <w:rPr>
          <w:i/>
        </w:rPr>
        <w:t>‘Sash Location Point’</w:t>
      </w:r>
      <w:r>
        <w:t xml:space="preserve"> is a load-bearing </w:t>
      </w:r>
      <w:r>
        <w:rPr>
          <w:i/>
        </w:rPr>
        <w:t>‘Sash Guide’</w:t>
      </w:r>
      <w:r>
        <w:t xml:space="preserve">, it must retain the </w:t>
      </w:r>
      <w:r>
        <w:rPr>
          <w:i/>
        </w:rPr>
        <w:t>‘Strap’</w:t>
      </w:r>
      <w:r>
        <w:t xml:space="preserve"> by either:</w:t>
      </w:r>
    </w:p>
    <w:p w14:paraId="659DF3C3" w14:textId="77777777" w:rsidR="00557674" w:rsidRDefault="00557674" w:rsidP="0059747F">
      <w:pPr>
        <w:pStyle w:val="Subsubsubclause"/>
      </w:pPr>
      <w:r>
        <w:t xml:space="preserve">the </w:t>
      </w:r>
      <w:r>
        <w:rPr>
          <w:i/>
        </w:rPr>
        <w:t>‘Strap’</w:t>
      </w:r>
      <w:r>
        <w:t xml:space="preserve"> cannot be removed from the </w:t>
      </w:r>
      <w:r>
        <w:rPr>
          <w:i/>
        </w:rPr>
        <w:t>‘Sash Guide’</w:t>
      </w:r>
      <w:r>
        <w:t xml:space="preserve"> without the use of tools; or</w:t>
      </w:r>
    </w:p>
    <w:p w14:paraId="779D783F" w14:textId="77777777" w:rsidR="00557674" w:rsidRDefault="00557674" w:rsidP="0059747F">
      <w:pPr>
        <w:pStyle w:val="Subsubsubclause"/>
      </w:pPr>
      <w:r>
        <w:lastRenderedPageBreak/>
        <w:t xml:space="preserve">the </w:t>
      </w:r>
      <w:r>
        <w:rPr>
          <w:i/>
        </w:rPr>
        <w:t>‘Strap’</w:t>
      </w:r>
      <w:r>
        <w:t xml:space="preserve"> may be removed but returns to its design position when forces are applied.</w:t>
      </w:r>
    </w:p>
    <w:p w14:paraId="6F1B051E" w14:textId="77777777" w:rsidR="00557674" w:rsidRDefault="00557674" w:rsidP="0059747F">
      <w:pPr>
        <w:pStyle w:val="Subsubclause"/>
      </w:pPr>
      <w:r>
        <w:t xml:space="preserve"> ‘</w:t>
      </w:r>
      <w:r>
        <w:rPr>
          <w:i/>
        </w:rPr>
        <w:t>Sash Location Point’</w:t>
      </w:r>
      <w:r>
        <w:t xml:space="preserve"> - The </w:t>
      </w:r>
      <w:r>
        <w:rPr>
          <w:i/>
        </w:rPr>
        <w:t>‘Sash Guide’</w:t>
      </w:r>
      <w:r>
        <w:t xml:space="preserve"> must be so designed that the </w:t>
      </w:r>
      <w:r>
        <w:rPr>
          <w:i/>
        </w:rPr>
        <w:t>‘Sash Location Point’</w:t>
      </w:r>
      <w:r>
        <w:t xml:space="preserve"> meets the location requirements of clause 11.7.</w:t>
      </w:r>
    </w:p>
    <w:p w14:paraId="7AA03007" w14:textId="77777777" w:rsidR="00557674" w:rsidRDefault="00557674" w:rsidP="0059747F">
      <w:pPr>
        <w:pStyle w:val="Subsubclause"/>
      </w:pPr>
      <w:r>
        <w:t xml:space="preserve">Failure of </w:t>
      </w:r>
      <w:r>
        <w:rPr>
          <w:i/>
        </w:rPr>
        <w:t>‘Sash Guide</w:t>
      </w:r>
      <w:r>
        <w:t xml:space="preserve">’ Devices - In cases where one or more </w:t>
      </w:r>
      <w:r>
        <w:rPr>
          <w:i/>
        </w:rPr>
        <w:t>‘Sash Guides’</w:t>
      </w:r>
      <w:r>
        <w:t xml:space="preserve"> in the </w:t>
      </w:r>
      <w:r>
        <w:rPr>
          <w:i/>
        </w:rPr>
        <w:t>‘Sash Guide’</w:t>
      </w:r>
      <w:r>
        <w:t xml:space="preserve"> system are not load-bearing </w:t>
      </w:r>
      <w:r>
        <w:rPr>
          <w:i/>
        </w:rPr>
        <w:t>‘Sash Guides’</w:t>
      </w:r>
      <w:r>
        <w:t xml:space="preserve">, the design of the system must be such that in the installed design position: </w:t>
      </w:r>
    </w:p>
    <w:p w14:paraId="6E5F7E8B" w14:textId="77777777" w:rsidR="00557674" w:rsidRDefault="00557674" w:rsidP="0059747F">
      <w:pPr>
        <w:pStyle w:val="Subsubsubclause"/>
      </w:pPr>
      <w:r>
        <w:t xml:space="preserve">the point of the first load-bearing </w:t>
      </w:r>
      <w:r>
        <w:rPr>
          <w:i/>
        </w:rPr>
        <w:t>‘Sash Guide’</w:t>
      </w:r>
      <w:r>
        <w:t xml:space="preserve"> where the centreline of the strap first changes direction after leaving the preceding </w:t>
      </w:r>
      <w:r>
        <w:rPr>
          <w:i/>
        </w:rPr>
        <w:t>‘Sash Guide’</w:t>
      </w:r>
      <w:r>
        <w:t xml:space="preserve"> must be in </w:t>
      </w:r>
      <w:r>
        <w:rPr>
          <w:i/>
        </w:rPr>
        <w:t>‘Area A’</w:t>
      </w:r>
      <w:r>
        <w:t xml:space="preserve"> ; and</w:t>
      </w:r>
    </w:p>
    <w:p w14:paraId="60867A07" w14:textId="77777777" w:rsidR="00557674" w:rsidRDefault="00557674" w:rsidP="007F4FC5">
      <w:pPr>
        <w:pStyle w:val="Subsubsubclause"/>
        <w:keepLines/>
      </w:pPr>
      <w:r>
        <w:t xml:space="preserve">the maximum length of </w:t>
      </w:r>
      <w:r>
        <w:rPr>
          <w:i/>
        </w:rPr>
        <w:t>‘Strap’</w:t>
      </w:r>
      <w:r>
        <w:t xml:space="preserve"> required to pass from the point referred to in clause 11.3.5.1 to the </w:t>
      </w:r>
      <w:r>
        <w:rPr>
          <w:i/>
        </w:rPr>
        <w:t>‘Upper Torso Reference Point’</w:t>
      </w:r>
      <w:r>
        <w:t xml:space="preserve"> via the </w:t>
      </w:r>
      <w:r>
        <w:rPr>
          <w:i/>
        </w:rPr>
        <w:t>‘Sash Guide’</w:t>
      </w:r>
      <w:r>
        <w:t xml:space="preserve"> system must not exceed by more than 60 mm the true distance between those points.</w:t>
      </w:r>
    </w:p>
    <w:p w14:paraId="22044F2A" w14:textId="77777777" w:rsidR="00557674" w:rsidRPr="00C318FA" w:rsidRDefault="00557674" w:rsidP="0059747F">
      <w:pPr>
        <w:pStyle w:val="Subclause"/>
        <w:rPr>
          <w:b/>
          <w:bCs/>
        </w:rPr>
      </w:pPr>
      <w:r w:rsidRPr="00C318FA">
        <w:rPr>
          <w:b/>
          <w:bCs/>
        </w:rPr>
        <w:t>Deflection of ‘Sash Guides’</w:t>
      </w:r>
    </w:p>
    <w:p w14:paraId="1A5DB1F6" w14:textId="77777777" w:rsidR="00557674" w:rsidRDefault="00557674" w:rsidP="0059747F">
      <w:pPr>
        <w:pStyle w:val="Subsubclause"/>
      </w:pPr>
      <w:r>
        <w:t xml:space="preserve">In the case of a </w:t>
      </w:r>
      <w:r>
        <w:rPr>
          <w:i/>
        </w:rPr>
        <w:t>‘Sash Guide’</w:t>
      </w:r>
      <w:r>
        <w:t xml:space="preserve"> system where the </w:t>
      </w:r>
      <w:r>
        <w:rPr>
          <w:i/>
        </w:rPr>
        <w:t>‘Sash Guide’</w:t>
      </w:r>
      <w:r>
        <w:t xml:space="preserve"> which includes the </w:t>
      </w:r>
      <w:r>
        <w:rPr>
          <w:i/>
        </w:rPr>
        <w:t>‘Sash Location Point’</w:t>
      </w:r>
      <w:r>
        <w:t xml:space="preserve"> is a load-bearing </w:t>
      </w:r>
      <w:r>
        <w:rPr>
          <w:i/>
        </w:rPr>
        <w:t>‘Sash Guide’</w:t>
      </w:r>
      <w:r>
        <w:t xml:space="preserve">, and is not a component of a </w:t>
      </w:r>
      <w:r>
        <w:rPr>
          <w:i/>
        </w:rPr>
        <w:t>‘Seatbelt Assembly’</w:t>
      </w:r>
      <w:r>
        <w:t xml:space="preserve"> (as nominated in clause 11.2.2) the design must be such that:</w:t>
      </w:r>
    </w:p>
    <w:p w14:paraId="1780EA95" w14:textId="77777777" w:rsidR="00557674" w:rsidRDefault="00557674" w:rsidP="0059747F">
      <w:pPr>
        <w:pStyle w:val="Subsubsubclause"/>
      </w:pPr>
      <w:r>
        <w:t xml:space="preserve">a </w:t>
      </w:r>
      <w:r>
        <w:rPr>
          <w:i/>
        </w:rPr>
        <w:t>‘Sash Guide’</w:t>
      </w:r>
      <w:r>
        <w:t xml:space="preserve"> system with a non-adjustable </w:t>
      </w:r>
      <w:r>
        <w:rPr>
          <w:i/>
        </w:rPr>
        <w:t>‘Sash Location Point’</w:t>
      </w:r>
      <w:r>
        <w:t xml:space="preserve"> must comply with clauses 11.4.2 and 11.4.3; and</w:t>
      </w:r>
    </w:p>
    <w:p w14:paraId="47B42328" w14:textId="77777777" w:rsidR="00557674" w:rsidRDefault="00557674" w:rsidP="0059747F">
      <w:pPr>
        <w:pStyle w:val="Subsubsubclause"/>
      </w:pPr>
      <w:r>
        <w:t xml:space="preserve">a </w:t>
      </w:r>
      <w:r>
        <w:rPr>
          <w:i/>
        </w:rPr>
        <w:t>‘Sash Guide’</w:t>
      </w:r>
      <w:r>
        <w:t xml:space="preserve"> system with an adjustable </w:t>
      </w:r>
      <w:r>
        <w:rPr>
          <w:i/>
        </w:rPr>
        <w:t>‘Sash Location Point’</w:t>
      </w:r>
      <w:r>
        <w:t xml:space="preserve"> must comply with clauses 11.4.2 and 11.4.4 with the </w:t>
      </w:r>
      <w:r>
        <w:rPr>
          <w:i/>
        </w:rPr>
        <w:t>‘Sash Location Point’</w:t>
      </w:r>
      <w:r>
        <w:t xml:space="preserve"> set in any position of adjustment.</w:t>
      </w:r>
    </w:p>
    <w:p w14:paraId="64B584E1" w14:textId="77777777" w:rsidR="00557674" w:rsidRDefault="00557674" w:rsidP="0059747F">
      <w:pPr>
        <w:pStyle w:val="Subsubclause"/>
      </w:pPr>
      <w:r>
        <w:t xml:space="preserve">When a force is applied as specified in clause 11.8.1.2, </w:t>
      </w:r>
      <w:r>
        <w:rPr>
          <w:i/>
        </w:rPr>
        <w:t>‘Sash Guide’</w:t>
      </w:r>
      <w:r>
        <w:t xml:space="preserve"> deflection must not reduce, by more than 60 mm, the actual length of </w:t>
      </w:r>
      <w:r>
        <w:rPr>
          <w:i/>
        </w:rPr>
        <w:t>‘Strap’</w:t>
      </w:r>
      <w:r>
        <w:t xml:space="preserve"> measured along the </w:t>
      </w:r>
      <w:r>
        <w:rPr>
          <w:i/>
        </w:rPr>
        <w:t>‘Strap’</w:t>
      </w:r>
      <w:r>
        <w:t xml:space="preserve"> centreline between the </w:t>
      </w:r>
      <w:r>
        <w:rPr>
          <w:i/>
        </w:rPr>
        <w:t>‘Upper Torso Reference Point’</w:t>
      </w:r>
      <w:r>
        <w:t xml:space="preserve"> and the final </w:t>
      </w:r>
      <w:r>
        <w:rPr>
          <w:i/>
        </w:rPr>
        <w:t>‘Anchor Point’</w:t>
      </w:r>
      <w:r>
        <w:t>.</w:t>
      </w:r>
    </w:p>
    <w:p w14:paraId="22B7934B" w14:textId="77777777" w:rsidR="00557674" w:rsidRDefault="00557674" w:rsidP="0059747F">
      <w:pPr>
        <w:pStyle w:val="Subsubclause"/>
      </w:pPr>
      <w:r>
        <w:t xml:space="preserve">When a force is applied as specified in clause 11.8.1.2, the displaced </w:t>
      </w:r>
      <w:r>
        <w:rPr>
          <w:i/>
        </w:rPr>
        <w:t>‘Sash Location Point’</w:t>
      </w:r>
      <w:r>
        <w:t xml:space="preserve"> must lie in </w:t>
      </w:r>
      <w:r w:rsidRPr="002000F3">
        <w:rPr>
          <w:i/>
        </w:rPr>
        <w:t>‘Area A’</w:t>
      </w:r>
      <w:r>
        <w:t>.</w:t>
      </w:r>
    </w:p>
    <w:p w14:paraId="779A58C5" w14:textId="77777777" w:rsidR="00557674" w:rsidRDefault="00557674" w:rsidP="0059747F">
      <w:pPr>
        <w:pStyle w:val="Subsubclause"/>
      </w:pPr>
      <w:r>
        <w:t xml:space="preserve">When a force is applied as specified in clause 11.8.1.2 the displaced </w:t>
      </w:r>
      <w:r>
        <w:rPr>
          <w:i/>
        </w:rPr>
        <w:t>‘Sash Location Point’</w:t>
      </w:r>
      <w:r>
        <w:t xml:space="preserve"> must not lie below horizontal transverse plane DJ of </w:t>
      </w:r>
      <w:r>
        <w:rPr>
          <w:i/>
        </w:rPr>
        <w:t>‘Area A’</w:t>
      </w:r>
      <w:r>
        <w:t>.</w:t>
      </w:r>
    </w:p>
    <w:p w14:paraId="774C6411" w14:textId="77777777" w:rsidR="00557674" w:rsidRPr="004B37D1" w:rsidRDefault="00557674" w:rsidP="0059747F">
      <w:pPr>
        <w:pStyle w:val="Subclause"/>
        <w:keepNext/>
        <w:rPr>
          <w:b/>
          <w:bCs/>
        </w:rPr>
      </w:pPr>
      <w:r w:rsidRPr="004B37D1">
        <w:rPr>
          <w:b/>
          <w:bCs/>
        </w:rPr>
        <w:t>Effect of ‘Seat’ Back Adjustment</w:t>
      </w:r>
    </w:p>
    <w:p w14:paraId="48A7CC99" w14:textId="77777777" w:rsidR="00557674" w:rsidRDefault="00557674" w:rsidP="0059747F">
      <w:pPr>
        <w:pStyle w:val="Subsubclause"/>
      </w:pPr>
      <w:r>
        <w:t xml:space="preserve">In cases where the </w:t>
      </w:r>
      <w:r>
        <w:rPr>
          <w:i/>
        </w:rPr>
        <w:t>‘Seat’</w:t>
      </w:r>
      <w:r>
        <w:t xml:space="preserve"> back is provided with at least one point of adjustment between the design </w:t>
      </w:r>
      <w:r>
        <w:rPr>
          <w:i/>
        </w:rPr>
        <w:t>‘Seat</w:t>
      </w:r>
      <w:r>
        <w:t xml:space="preserve"> </w:t>
      </w:r>
      <w:r>
        <w:rPr>
          <w:i/>
        </w:rPr>
        <w:t>Back</w:t>
      </w:r>
      <w:r>
        <w:t xml:space="preserve"> </w:t>
      </w:r>
      <w:r>
        <w:rPr>
          <w:i/>
        </w:rPr>
        <w:t>Angle’</w:t>
      </w:r>
      <w:r>
        <w:t xml:space="preserve"> and 30</w:t>
      </w:r>
      <w:r>
        <w:rPr>
          <w:vertAlign w:val="superscript"/>
        </w:rPr>
        <w:t>o</w:t>
      </w:r>
      <w:r>
        <w:t xml:space="preserve"> inclusive, the requirements of clauses 11.3.5.2 and 11.4.1 must be met when the </w:t>
      </w:r>
      <w:r>
        <w:rPr>
          <w:i/>
        </w:rPr>
        <w:t>‘Upper Torso Reference Point’</w:t>
      </w:r>
      <w:r>
        <w:t xml:space="preserve"> is determined with the </w:t>
      </w:r>
      <w:r>
        <w:rPr>
          <w:i/>
        </w:rPr>
        <w:t>‘Seat’</w:t>
      </w:r>
      <w:r>
        <w:t xml:space="preserve"> back </w:t>
      </w:r>
      <w:r>
        <w:lastRenderedPageBreak/>
        <w:t xml:space="preserve">adjusted not to the design </w:t>
      </w:r>
      <w:r>
        <w:rPr>
          <w:i/>
        </w:rPr>
        <w:t>‘Seat Back Angle’</w:t>
      </w:r>
      <w:r>
        <w:t xml:space="preserve"> but to the greatest available </w:t>
      </w:r>
      <w:r>
        <w:rPr>
          <w:i/>
        </w:rPr>
        <w:t>‘Seat Back Angle’</w:t>
      </w:r>
      <w:r>
        <w:t xml:space="preserve"> up to and including 30</w:t>
      </w:r>
      <w:r>
        <w:rPr>
          <w:vertAlign w:val="superscript"/>
        </w:rPr>
        <w:t>o</w:t>
      </w:r>
      <w:r>
        <w:t>.</w:t>
      </w:r>
    </w:p>
    <w:p w14:paraId="6860DD20" w14:textId="77777777" w:rsidR="00557674" w:rsidRPr="004B37D1" w:rsidRDefault="00557674" w:rsidP="0059747F">
      <w:pPr>
        <w:pStyle w:val="Subclause"/>
        <w:rPr>
          <w:b/>
          <w:bCs/>
        </w:rPr>
      </w:pPr>
      <w:r w:rsidRPr="004B37D1">
        <w:rPr>
          <w:b/>
          <w:bCs/>
        </w:rPr>
        <w:t xml:space="preserve">Location of Lap ‘Anchor Points’ </w:t>
      </w:r>
    </w:p>
    <w:p w14:paraId="671002C4" w14:textId="77777777" w:rsidR="00557674" w:rsidRDefault="00557674" w:rsidP="0059747F">
      <w:pPr>
        <w:pStyle w:val="Subsubclause"/>
      </w:pPr>
      <w:r>
        <w:t xml:space="preserve">The two lap </w:t>
      </w:r>
      <w:r>
        <w:rPr>
          <w:i/>
        </w:rPr>
        <w:t>‘Anchor Points’</w:t>
      </w:r>
      <w:r>
        <w:t xml:space="preserve"> provided for a particular seating position must lie on opposite sides of the </w:t>
      </w:r>
      <w:r>
        <w:rPr>
          <w:i/>
        </w:rPr>
        <w:t>‘Seating Reference Plane’</w:t>
      </w:r>
      <w:r>
        <w:t xml:space="preserve"> in such a way that the sum of distances measured normal to the </w:t>
      </w:r>
      <w:r>
        <w:rPr>
          <w:i/>
        </w:rPr>
        <w:t>‘Seating Reference Plane’</w:t>
      </w:r>
      <w:r>
        <w:t xml:space="preserve"> is not less than 165 mm.</w:t>
      </w:r>
    </w:p>
    <w:p w14:paraId="6C4719DA" w14:textId="77777777" w:rsidR="00557674" w:rsidRDefault="00557674" w:rsidP="0059747F">
      <w:pPr>
        <w:pStyle w:val="Subsubclause"/>
      </w:pPr>
      <w:r>
        <w:t xml:space="preserve">The lines joining the lap </w:t>
      </w:r>
      <w:r>
        <w:rPr>
          <w:i/>
        </w:rPr>
        <w:t>‘Anchor Point’</w:t>
      </w:r>
      <w:r>
        <w:t xml:space="preserve"> to the extreme points on the </w:t>
      </w:r>
      <w:r>
        <w:rPr>
          <w:i/>
        </w:rPr>
        <w:t>‘Pelvis Reference Locus</w:t>
      </w:r>
      <w:r>
        <w:t>’ must be inclined to the horizontal at angles of not less than 25</w:t>
      </w:r>
      <w:r>
        <w:rPr>
          <w:vertAlign w:val="superscript"/>
        </w:rPr>
        <w:t>o</w:t>
      </w:r>
      <w:r>
        <w:t xml:space="preserve"> nor more than 80</w:t>
      </w:r>
      <w:r>
        <w:rPr>
          <w:vertAlign w:val="superscript"/>
        </w:rPr>
        <w:t>o</w:t>
      </w:r>
      <w:r>
        <w:t xml:space="preserve"> when viewed normal to the </w:t>
      </w:r>
      <w:r>
        <w:rPr>
          <w:i/>
        </w:rPr>
        <w:t>‘Seating Reference Plane’</w:t>
      </w:r>
      <w:r>
        <w:t>.</w:t>
      </w:r>
    </w:p>
    <w:p w14:paraId="7EB7BBAC" w14:textId="77777777" w:rsidR="00557674" w:rsidRDefault="00557674" w:rsidP="0059747F">
      <w:pPr>
        <w:pStyle w:val="Subsubclause"/>
      </w:pPr>
      <w:r>
        <w:t xml:space="preserve">In cases where the line representing the centreline of the </w:t>
      </w:r>
      <w:r>
        <w:rPr>
          <w:i/>
        </w:rPr>
        <w:t>‘Strap’</w:t>
      </w:r>
      <w:r>
        <w:t xml:space="preserve"> is not a straight line when viewed normal to the </w:t>
      </w:r>
      <w:r>
        <w:rPr>
          <w:i/>
        </w:rPr>
        <w:t>‘Seating Reference Plane’</w:t>
      </w:r>
      <w:r>
        <w:t xml:space="preserve">: </w:t>
      </w:r>
    </w:p>
    <w:p w14:paraId="69A7C2DF" w14:textId="77777777" w:rsidR="00557674" w:rsidRDefault="00557674" w:rsidP="0059747F">
      <w:pPr>
        <w:pStyle w:val="Subsubsubclause"/>
      </w:pPr>
      <w:r>
        <w:t xml:space="preserve">with the </w:t>
      </w:r>
      <w:r>
        <w:rPr>
          <w:i/>
        </w:rPr>
        <w:t>‘Seat’</w:t>
      </w:r>
      <w:r>
        <w:t xml:space="preserve"> in its foremost riding position the line passing through the foremost point on the </w:t>
      </w:r>
      <w:r>
        <w:rPr>
          <w:i/>
        </w:rPr>
        <w:t>‘Pelvis Reference Locus’</w:t>
      </w:r>
      <w:r>
        <w:t xml:space="preserve"> and extending </w:t>
      </w:r>
      <w:r>
        <w:rPr>
          <w:i/>
        </w:rPr>
        <w:t>‘Rearward’</w:t>
      </w:r>
      <w:r>
        <w:t xml:space="preserve"> to the first point of contact with the </w:t>
      </w:r>
      <w:r>
        <w:rPr>
          <w:i/>
        </w:rPr>
        <w:t>‘Seat’</w:t>
      </w:r>
      <w:r>
        <w:t xml:space="preserve"> or other device must be inclined to the horizontal at an angle of not less than 25</w:t>
      </w:r>
      <w:r>
        <w:rPr>
          <w:vertAlign w:val="superscript"/>
        </w:rPr>
        <w:t>o</w:t>
      </w:r>
      <w:r>
        <w:t xml:space="preserve"> ; and</w:t>
      </w:r>
    </w:p>
    <w:p w14:paraId="63EBDBEC" w14:textId="77777777" w:rsidR="00557674" w:rsidRDefault="00557674" w:rsidP="0059747F">
      <w:pPr>
        <w:pStyle w:val="Subsubsubclause"/>
      </w:pPr>
      <w:r>
        <w:t xml:space="preserve">subject to the exception in the following clause, with the </w:t>
      </w:r>
      <w:r>
        <w:rPr>
          <w:i/>
        </w:rPr>
        <w:t>‘Seat</w:t>
      </w:r>
      <w:r>
        <w:t xml:space="preserve">’ in the rearmost riding position the distance from the </w:t>
      </w:r>
      <w:r>
        <w:rPr>
          <w:i/>
        </w:rPr>
        <w:t>‘Pelvis Reference Point’</w:t>
      </w:r>
      <w:r>
        <w:t xml:space="preserve"> to the lap  ‘</w:t>
      </w:r>
      <w:r>
        <w:rPr>
          <w:i/>
        </w:rPr>
        <w:t>Anchor Point’</w:t>
      </w:r>
      <w:r>
        <w:t xml:space="preserve"> measured along the centreline of the </w:t>
      </w:r>
      <w:r>
        <w:rPr>
          <w:i/>
        </w:rPr>
        <w:t>‘Strap’</w:t>
      </w:r>
      <w:r>
        <w:t xml:space="preserve"> must not exceed by more than 60 mm the true distance from the </w:t>
      </w:r>
      <w:r>
        <w:rPr>
          <w:i/>
        </w:rPr>
        <w:t>‘Pelvis Reference Point</w:t>
      </w:r>
      <w:r>
        <w:t xml:space="preserve">’ to the lap </w:t>
      </w:r>
      <w:r>
        <w:rPr>
          <w:i/>
        </w:rPr>
        <w:t>‘Anchor Point’</w:t>
      </w:r>
      <w:r>
        <w:t>; and</w:t>
      </w:r>
    </w:p>
    <w:p w14:paraId="6A60D0B0" w14:textId="77777777" w:rsidR="00557674" w:rsidRDefault="00557674" w:rsidP="0059747F">
      <w:pPr>
        <w:pStyle w:val="Subsubsubclause"/>
      </w:pPr>
      <w:r>
        <w:t xml:space="preserve">compliance with the preceding clause is not required where the system is so designed that when tested in accordance with the load requirements of either clause 7 or Appendix 1 the components of the vehicle or </w:t>
      </w:r>
      <w:r>
        <w:rPr>
          <w:i/>
        </w:rPr>
        <w:t>‘Seat’</w:t>
      </w:r>
      <w:r>
        <w:t xml:space="preserve"> which cause the centreline of the </w:t>
      </w:r>
      <w:r>
        <w:rPr>
          <w:i/>
        </w:rPr>
        <w:t>‘Strap’</w:t>
      </w:r>
      <w:r>
        <w:t xml:space="preserve"> between the lap </w:t>
      </w:r>
      <w:r>
        <w:rPr>
          <w:i/>
        </w:rPr>
        <w:t>‘Anchor Point’</w:t>
      </w:r>
      <w:r>
        <w:t xml:space="preserve"> and the </w:t>
      </w:r>
      <w:r>
        <w:rPr>
          <w:i/>
        </w:rPr>
        <w:t>‘Pelvis Reference Point’</w:t>
      </w:r>
      <w:r>
        <w:t xml:space="preserve"> to vary from a straight line, do not deflect or fail in such a manner that the effective length of the </w:t>
      </w:r>
      <w:r>
        <w:rPr>
          <w:i/>
        </w:rPr>
        <w:t>‘Strap’</w:t>
      </w:r>
      <w:r>
        <w:t xml:space="preserve"> measured along the centreline between the lap </w:t>
      </w:r>
      <w:r>
        <w:rPr>
          <w:i/>
        </w:rPr>
        <w:t>‘Anchor Point’</w:t>
      </w:r>
      <w:r>
        <w:t xml:space="preserve"> and the </w:t>
      </w:r>
      <w:r>
        <w:rPr>
          <w:i/>
        </w:rPr>
        <w:t>‘Pelvis Reference Point’</w:t>
      </w:r>
      <w:r>
        <w:t xml:space="preserve"> is reduced by more than 60 mm.</w:t>
      </w:r>
    </w:p>
    <w:p w14:paraId="1F32D59E" w14:textId="3A5EFFBD" w:rsidR="00557674" w:rsidRPr="004B37D1" w:rsidRDefault="00557674" w:rsidP="0059747F">
      <w:pPr>
        <w:pStyle w:val="Subclause"/>
        <w:rPr>
          <w:b/>
          <w:bCs/>
        </w:rPr>
      </w:pPr>
      <w:r w:rsidRPr="004B37D1">
        <w:rPr>
          <w:b/>
          <w:bCs/>
        </w:rPr>
        <w:t>Location of ‘Sash Location Point’</w:t>
      </w:r>
    </w:p>
    <w:p w14:paraId="7C39D487" w14:textId="77777777" w:rsidR="00557674" w:rsidRDefault="00557674" w:rsidP="0059747F">
      <w:pPr>
        <w:pStyle w:val="Subsubclause"/>
      </w:pPr>
      <w:r>
        <w:t>For both conditions of force specified in clause 11.8.1.1:</w:t>
      </w:r>
    </w:p>
    <w:p w14:paraId="519B3FD8" w14:textId="77777777" w:rsidR="00557674" w:rsidRDefault="00557674" w:rsidP="0059747F">
      <w:pPr>
        <w:pStyle w:val="Subsubsubclause"/>
      </w:pPr>
      <w:r>
        <w:t xml:space="preserve">the </w:t>
      </w:r>
      <w:r>
        <w:rPr>
          <w:i/>
        </w:rPr>
        <w:t>‘Sash Location Point’</w:t>
      </w:r>
      <w:r>
        <w:t xml:space="preserve"> must be at least 140 mm from the </w:t>
      </w:r>
      <w:r>
        <w:rPr>
          <w:i/>
        </w:rPr>
        <w:t>‘Seating Reference Plane’</w:t>
      </w:r>
      <w:r>
        <w:t>; and</w:t>
      </w:r>
    </w:p>
    <w:p w14:paraId="4BED2499" w14:textId="77777777" w:rsidR="00557674" w:rsidRDefault="00557674" w:rsidP="0059747F">
      <w:pPr>
        <w:pStyle w:val="Subsubsubclause"/>
      </w:pPr>
      <w:r>
        <w:t xml:space="preserve">the </w:t>
      </w:r>
      <w:r>
        <w:rPr>
          <w:i/>
        </w:rPr>
        <w:t>‘Sash Location Point’</w:t>
      </w:r>
      <w:r>
        <w:t xml:space="preserve"> must lie in </w:t>
      </w:r>
      <w:r>
        <w:rPr>
          <w:i/>
        </w:rPr>
        <w:t>‘Area A’</w:t>
      </w:r>
      <w:r>
        <w:t>.</w:t>
      </w:r>
    </w:p>
    <w:p w14:paraId="63A1E755" w14:textId="77777777" w:rsidR="00557674" w:rsidRDefault="00557674" w:rsidP="0059747F">
      <w:pPr>
        <w:pStyle w:val="Subsubclause"/>
      </w:pPr>
      <w:r>
        <w:t xml:space="preserve">Notwithstanding the requirements of clause 11.7.1, the </w:t>
      </w:r>
      <w:r>
        <w:rPr>
          <w:i/>
        </w:rPr>
        <w:t>‘Sash Location Point’</w:t>
      </w:r>
      <w:r>
        <w:t xml:space="preserve"> may be adjustable for comfort provided: </w:t>
      </w:r>
    </w:p>
    <w:p w14:paraId="55349B58" w14:textId="77777777" w:rsidR="00557674" w:rsidRDefault="00557674" w:rsidP="0059747F">
      <w:pPr>
        <w:pStyle w:val="Subsubsubclause"/>
      </w:pPr>
      <w:r>
        <w:t xml:space="preserve">at least one point in the range of adjustment must permit the </w:t>
      </w:r>
      <w:r>
        <w:rPr>
          <w:i/>
        </w:rPr>
        <w:t>‘Sash Location Point’</w:t>
      </w:r>
      <w:r>
        <w:t xml:space="preserve"> to comply with the requirements of clause 11.7.1; and</w:t>
      </w:r>
    </w:p>
    <w:p w14:paraId="5E385549" w14:textId="77777777" w:rsidR="00557674" w:rsidRDefault="00557674" w:rsidP="0059747F">
      <w:pPr>
        <w:pStyle w:val="Subsubsubclause"/>
      </w:pPr>
      <w:r>
        <w:lastRenderedPageBreak/>
        <w:t xml:space="preserve">no point of adjustment must cause the </w:t>
      </w:r>
      <w:r>
        <w:rPr>
          <w:i/>
        </w:rPr>
        <w:t>‘Sash Location Point’</w:t>
      </w:r>
      <w:r>
        <w:t xml:space="preserve"> to lie below horizontal transverse plane DJ of </w:t>
      </w:r>
      <w:r>
        <w:rPr>
          <w:i/>
        </w:rPr>
        <w:t>‘Area A’</w:t>
      </w:r>
      <w:r>
        <w:t xml:space="preserve"> for both conditions of force referred to in clause 11.8.1.1; and</w:t>
      </w:r>
    </w:p>
    <w:p w14:paraId="322CB4F3" w14:textId="77777777" w:rsidR="00557674" w:rsidRDefault="00557674" w:rsidP="0059747F">
      <w:pPr>
        <w:pStyle w:val="Subsubsubclause"/>
      </w:pPr>
      <w:r>
        <w:t xml:space="preserve">the </w:t>
      </w:r>
      <w:r>
        <w:rPr>
          <w:i/>
        </w:rPr>
        <w:t>‘Sash Location Point’</w:t>
      </w:r>
      <w:r>
        <w:t xml:space="preserve"> must be adjustable without the use of tools.</w:t>
      </w:r>
    </w:p>
    <w:p w14:paraId="7826A989" w14:textId="77777777" w:rsidR="00557674" w:rsidRPr="004B37D1" w:rsidRDefault="00557674" w:rsidP="0059747F">
      <w:pPr>
        <w:pStyle w:val="Subclause"/>
        <w:rPr>
          <w:b/>
          <w:bCs/>
        </w:rPr>
      </w:pPr>
      <w:r w:rsidRPr="004B37D1">
        <w:rPr>
          <w:b/>
          <w:bCs/>
        </w:rPr>
        <w:t>Test of ‘Sash Guide’ Deflection</w:t>
      </w:r>
    </w:p>
    <w:p w14:paraId="7E42F61C" w14:textId="77777777" w:rsidR="00557674" w:rsidRDefault="00557674" w:rsidP="0059747F">
      <w:pPr>
        <w:pStyle w:val="Subsubclause"/>
      </w:pPr>
      <w:r>
        <w:t xml:space="preserve">Tests must be performed with the upper torso </w:t>
      </w:r>
      <w:r>
        <w:rPr>
          <w:i/>
        </w:rPr>
        <w:t xml:space="preserve">‘Strap’ </w:t>
      </w:r>
      <w:r>
        <w:t>installed in the vehicle by applying:</w:t>
      </w:r>
    </w:p>
    <w:p w14:paraId="69E88E6C" w14:textId="77777777" w:rsidR="00557674" w:rsidRDefault="00557674" w:rsidP="0059747F">
      <w:pPr>
        <w:pStyle w:val="Subsubsubclause"/>
      </w:pPr>
      <w:r>
        <w:t xml:space="preserve">tensile forces of 5 N and 900 N to the </w:t>
      </w:r>
      <w:r>
        <w:rPr>
          <w:i/>
        </w:rPr>
        <w:t>‘Strap’</w:t>
      </w:r>
      <w:r>
        <w:t xml:space="preserve"> in a direction from the appropriate </w:t>
      </w:r>
      <w:r>
        <w:rPr>
          <w:i/>
        </w:rPr>
        <w:t>‘Sash Location Point’</w:t>
      </w:r>
      <w:r>
        <w:t xml:space="preserve"> towards the </w:t>
      </w:r>
      <w:r>
        <w:rPr>
          <w:i/>
        </w:rPr>
        <w:t>‘Upper Torso Reference Point’</w:t>
      </w:r>
      <w:r>
        <w:t>; and</w:t>
      </w:r>
    </w:p>
    <w:p w14:paraId="19ACC7FD" w14:textId="77777777" w:rsidR="00557674" w:rsidRDefault="00557674" w:rsidP="0059747F">
      <w:pPr>
        <w:pStyle w:val="Subsubsubclause"/>
      </w:pPr>
      <w:r>
        <w:t xml:space="preserve">a tensile force of not less than 8.5 kN to the </w:t>
      </w:r>
      <w:r>
        <w:rPr>
          <w:i/>
        </w:rPr>
        <w:t>‘Strap’</w:t>
      </w:r>
      <w:r>
        <w:t xml:space="preserve"> in a direction from the appropriate </w:t>
      </w:r>
      <w:r>
        <w:rPr>
          <w:i/>
        </w:rPr>
        <w:t>‘Sash Location Point’</w:t>
      </w:r>
      <w:r>
        <w:t xml:space="preserve"> towards the </w:t>
      </w:r>
      <w:r>
        <w:rPr>
          <w:i/>
        </w:rPr>
        <w:t>‘Upper Torso Reference Point’</w:t>
      </w:r>
      <w:r>
        <w:t>.</w:t>
      </w:r>
    </w:p>
    <w:p w14:paraId="1480E6F7" w14:textId="77777777" w:rsidR="00557674" w:rsidRDefault="00557674" w:rsidP="0059747F">
      <w:pPr>
        <w:pStyle w:val="Clauseheadding"/>
      </w:pPr>
      <w:bookmarkStart w:id="26" w:name="_Toc387722530"/>
      <w:bookmarkStart w:id="27" w:name="_Toc120953217"/>
      <w:r>
        <w:t>DETERMINATION OF NUMBER OF SEATING POSITIONS</w:t>
      </w:r>
      <w:bookmarkEnd w:id="26"/>
      <w:bookmarkEnd w:id="27"/>
    </w:p>
    <w:p w14:paraId="30295218" w14:textId="77777777" w:rsidR="00557674" w:rsidRPr="004B37D1" w:rsidRDefault="00557674" w:rsidP="0059747F">
      <w:pPr>
        <w:pStyle w:val="Subclause"/>
        <w:rPr>
          <w:b/>
          <w:bCs/>
        </w:rPr>
      </w:pPr>
      <w:r w:rsidRPr="004B37D1">
        <w:rPr>
          <w:b/>
          <w:bCs/>
        </w:rPr>
        <w:t>Single ‘Seats’</w:t>
      </w:r>
    </w:p>
    <w:p w14:paraId="3C3F3DAF" w14:textId="77777777" w:rsidR="00557674" w:rsidRDefault="00557674" w:rsidP="004B37D1">
      <w:pPr>
        <w:ind w:left="1418"/>
      </w:pPr>
      <w:r>
        <w:t xml:space="preserve">If the effective cushion width as determined by clause 12.3 is less than 800 mm, a </w:t>
      </w:r>
      <w:r>
        <w:rPr>
          <w:i/>
        </w:rPr>
        <w:t xml:space="preserve">‘Seat’ </w:t>
      </w:r>
      <w:r>
        <w:t>must be regarded as providing for one seating position only.</w:t>
      </w:r>
    </w:p>
    <w:p w14:paraId="612E29AE" w14:textId="77777777" w:rsidR="00557674" w:rsidRPr="004B37D1" w:rsidRDefault="00557674" w:rsidP="0059747F">
      <w:pPr>
        <w:pStyle w:val="Subclause"/>
        <w:rPr>
          <w:b/>
          <w:bCs/>
        </w:rPr>
      </w:pPr>
      <w:r w:rsidRPr="004B37D1">
        <w:rPr>
          <w:b/>
          <w:bCs/>
        </w:rPr>
        <w:t xml:space="preserve">Multiple ‘Seats’ </w:t>
      </w:r>
    </w:p>
    <w:p w14:paraId="4301E083" w14:textId="77777777" w:rsidR="00557674" w:rsidRDefault="00557674" w:rsidP="0059747F">
      <w:pPr>
        <w:pStyle w:val="Subsubclause"/>
      </w:pPr>
      <w:r>
        <w:t xml:space="preserve">If the effective cushion width as determined by clause 12.3 is 800 mm or more, the number of seating positions must be the number of complete multiples of 400 mm unless the nature of obstructions or peculiarities of design results in the </w:t>
      </w:r>
      <w:r>
        <w:rPr>
          <w:i/>
        </w:rPr>
        <w:t>‘Seat’</w:t>
      </w:r>
      <w:r>
        <w:t xml:space="preserve"> being </w:t>
      </w:r>
      <w:r>
        <w:rPr>
          <w:i/>
        </w:rPr>
        <w:t>‘Approved’</w:t>
      </w:r>
      <w:r>
        <w:t xml:space="preserve"> for a lesser number of seating positions.</w:t>
      </w:r>
    </w:p>
    <w:p w14:paraId="3A0ED56F" w14:textId="49C252F6" w:rsidR="00557674" w:rsidRDefault="00557674" w:rsidP="0059747F">
      <w:pPr>
        <w:pStyle w:val="Subsubclause"/>
      </w:pPr>
      <w:r>
        <w:t xml:space="preserve">Where a </w:t>
      </w:r>
      <w:r>
        <w:rPr>
          <w:i/>
        </w:rPr>
        <w:t>‘Seat’</w:t>
      </w:r>
      <w:r>
        <w:t xml:space="preserve"> with an effective cushion width, as determined by clause 12.3.2, of 1200 mm or more has its </w:t>
      </w:r>
      <w:r>
        <w:rPr>
          <w:i/>
        </w:rPr>
        <w:t>‘Seat’</w:t>
      </w:r>
      <w:r>
        <w:t xml:space="preserve"> cushion and </w:t>
      </w:r>
      <w:r>
        <w:rPr>
          <w:i/>
        </w:rPr>
        <w:t>‘Seat’</w:t>
      </w:r>
      <w:r>
        <w:t xml:space="preserve"> back so contoured as to provide one or two clearly identifiable seating positions, the </w:t>
      </w:r>
      <w:r>
        <w:rPr>
          <w:i/>
        </w:rPr>
        <w:t>‘Seat’</w:t>
      </w:r>
      <w:r>
        <w:t xml:space="preserve"> will be considered as providing for two seating positions only if:</w:t>
      </w:r>
    </w:p>
    <w:p w14:paraId="661EE6FA" w14:textId="77777777" w:rsidR="00557674" w:rsidRDefault="00557674" w:rsidP="0059747F">
      <w:pPr>
        <w:pStyle w:val="Subsubsubclause"/>
      </w:pPr>
      <w:r>
        <w:t xml:space="preserve">the </w:t>
      </w:r>
      <w:r>
        <w:rPr>
          <w:i/>
        </w:rPr>
        <w:t>‘Seat’</w:t>
      </w:r>
      <w:r>
        <w:t xml:space="preserve"> consists of two separate </w:t>
      </w:r>
      <w:r>
        <w:rPr>
          <w:i/>
        </w:rPr>
        <w:t>‘Seats’</w:t>
      </w:r>
      <w:r>
        <w:t xml:space="preserve"> with an intervening gap, which may be filled with an insert; or</w:t>
      </w:r>
    </w:p>
    <w:p w14:paraId="4A8FF4FD" w14:textId="77777777" w:rsidR="00557674" w:rsidRDefault="00557674" w:rsidP="0059747F">
      <w:pPr>
        <w:pStyle w:val="Subsubsubclause"/>
      </w:pPr>
      <w:r>
        <w:t>there are two contoured seating positions and the lateral distance between their centrelines is less than 800 mm; or</w:t>
      </w:r>
    </w:p>
    <w:p w14:paraId="0FB66488" w14:textId="77777777" w:rsidR="00557674" w:rsidRDefault="00557674" w:rsidP="0059747F">
      <w:pPr>
        <w:pStyle w:val="Subsubsubclause"/>
      </w:pPr>
      <w:r>
        <w:t xml:space="preserve">there is one contoured seating position and the lateral distance from its centreline to the far end of the adjacent </w:t>
      </w:r>
      <w:r>
        <w:rPr>
          <w:i/>
        </w:rPr>
        <w:t>‘Seat’</w:t>
      </w:r>
      <w:r>
        <w:t xml:space="preserve"> cushion, or to its side wall if this is less than 100 mm from the end of the cushion, is less than 1000 mm.</w:t>
      </w:r>
    </w:p>
    <w:p w14:paraId="633B67FB" w14:textId="77777777" w:rsidR="00557674" w:rsidRPr="004B37D1" w:rsidRDefault="00557674" w:rsidP="0059747F">
      <w:pPr>
        <w:pStyle w:val="Subclause"/>
        <w:rPr>
          <w:b/>
          <w:bCs/>
        </w:rPr>
      </w:pPr>
      <w:r w:rsidRPr="004B37D1">
        <w:rPr>
          <w:b/>
          <w:bCs/>
        </w:rPr>
        <w:lastRenderedPageBreak/>
        <w:t>Effective Cushion Width</w:t>
      </w:r>
    </w:p>
    <w:p w14:paraId="7910F952" w14:textId="77777777" w:rsidR="00557674" w:rsidRDefault="00557674" w:rsidP="0059747F">
      <w:pPr>
        <w:pStyle w:val="Subsubclause"/>
      </w:pPr>
      <w:r>
        <w:t xml:space="preserve">The effective cushion width is the width of the </w:t>
      </w:r>
      <w:r>
        <w:rPr>
          <w:i/>
        </w:rPr>
        <w:t>‘Seat’</w:t>
      </w:r>
      <w:r>
        <w:t xml:space="preserve"> cushion measured horizontally at the intersection of the </w:t>
      </w:r>
      <w:r>
        <w:rPr>
          <w:i/>
        </w:rPr>
        <w:t>‘Seat’</w:t>
      </w:r>
      <w:r>
        <w:t xml:space="preserve"> cushion with the transverse plane through the </w:t>
      </w:r>
      <w:r>
        <w:rPr>
          <w:i/>
        </w:rPr>
        <w:t>‘Torso Reference Line’</w:t>
      </w:r>
      <w:r>
        <w:t xml:space="preserve">. </w:t>
      </w:r>
    </w:p>
    <w:p w14:paraId="1B39C9A2" w14:textId="77777777" w:rsidR="00557674" w:rsidRDefault="00557674" w:rsidP="0059747F">
      <w:pPr>
        <w:pStyle w:val="Subsubclause"/>
      </w:pPr>
      <w:r>
        <w:t xml:space="preserve">The effective cushion width is determined by an analysis of </w:t>
      </w:r>
      <w:r>
        <w:rPr>
          <w:i/>
        </w:rPr>
        <w:t>‘Seat’</w:t>
      </w:r>
      <w:r>
        <w:t xml:space="preserve">, </w:t>
      </w:r>
      <w:r>
        <w:rPr>
          <w:i/>
        </w:rPr>
        <w:t>‘Seat’</w:t>
      </w:r>
      <w:r>
        <w:t xml:space="preserve"> back and vehicle structure sections on the transverse plane: </w:t>
      </w:r>
    </w:p>
    <w:p w14:paraId="12F915A9" w14:textId="77777777" w:rsidR="00557674" w:rsidRDefault="00557674" w:rsidP="0059747F">
      <w:pPr>
        <w:pStyle w:val="Subsubsubclause"/>
      </w:pPr>
      <w:r>
        <w:t>if a cushion is separated from another cushion by less than 100 mm the two cushions must be regarded as continuous; and</w:t>
      </w:r>
    </w:p>
    <w:p w14:paraId="78C0A4A5" w14:textId="77777777" w:rsidR="00557674" w:rsidRDefault="00557674" w:rsidP="0059747F">
      <w:pPr>
        <w:pStyle w:val="Subsubsubclause"/>
      </w:pPr>
      <w:r>
        <w:t>if an end of the cushion is separated from adjoining structure by less than 100 mm it must be regarded as extending to the adjoining structure.</w:t>
      </w:r>
    </w:p>
    <w:p w14:paraId="11794D3F" w14:textId="77777777" w:rsidR="00557674" w:rsidRDefault="00557674" w:rsidP="0059747F">
      <w:pPr>
        <w:pStyle w:val="Subsubclause"/>
      </w:pPr>
      <w:r>
        <w:t xml:space="preserve">Should the cushion widths determined by clause 12.3.2 exceed the internal width of the vehicle measured through a point located 562 mm from the </w:t>
      </w:r>
      <w:r>
        <w:rPr>
          <w:i/>
        </w:rPr>
        <w:t>‘Seating Reference Point’</w:t>
      </w:r>
      <w:r>
        <w:t xml:space="preserve"> when measured along the </w:t>
      </w:r>
      <w:r>
        <w:rPr>
          <w:i/>
        </w:rPr>
        <w:t>‘Torso Reference Line’</w:t>
      </w:r>
      <w:r>
        <w:t>, then the effective cushion width is the internal width of the vehicle determined at this height.</w:t>
      </w:r>
    </w:p>
    <w:p w14:paraId="759534BD" w14:textId="77777777" w:rsidR="00557674" w:rsidRDefault="00557674" w:rsidP="00557674">
      <w:pPr>
        <w:jc w:val="center"/>
      </w:pPr>
    </w:p>
    <w:p w14:paraId="7815221B" w14:textId="0DDE66B4" w:rsidR="00557674" w:rsidRDefault="00557674" w:rsidP="00557674">
      <w:pPr>
        <w:jc w:val="center"/>
      </w:pPr>
    </w:p>
    <w:p w14:paraId="5DCA51EE" w14:textId="63521514" w:rsidR="00557674" w:rsidRDefault="00C949A2" w:rsidP="00557674">
      <w:pPr>
        <w:jc w:val="center"/>
      </w:pPr>
      <w:r>
        <w:rPr>
          <w:noProof/>
        </w:rPr>
        <w:drawing>
          <wp:inline distT="0" distB="0" distL="0" distR="0" wp14:anchorId="5EFF9AFF" wp14:editId="017C4A9F">
            <wp:extent cx="4017600" cy="3374185"/>
            <wp:effectExtent l="0" t="0" r="2540" b="0"/>
            <wp:docPr id="7" name="Picture 7" descr="Figure 1 Armrest Load Diagram &#10;&#10;Figure shows the direction test loads are applied on the end, the middle and rear of the seat armr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5384" cy="3397519"/>
                    </a:xfrm>
                    <a:prstGeom prst="rect">
                      <a:avLst/>
                    </a:prstGeom>
                  </pic:spPr>
                </pic:pic>
              </a:graphicData>
            </a:graphic>
          </wp:inline>
        </w:drawing>
      </w:r>
      <w:r w:rsidR="00296F07">
        <w:br w:type="page"/>
      </w:r>
      <w:r w:rsidR="008A7B4B">
        <w:rPr>
          <w:noProof/>
        </w:rPr>
        <w:lastRenderedPageBreak/>
        <w:drawing>
          <wp:inline distT="0" distB="0" distL="0" distR="0" wp14:anchorId="7E2CE575" wp14:editId="784B24C9">
            <wp:extent cx="5400675" cy="5137785"/>
            <wp:effectExtent l="0" t="0" r="9525" b="5715"/>
            <wp:docPr id="6" name="Picture 6" descr="Figure 2 Location of Area A&#10;Location of Area A Construction Detail&#10;&#10;Figure shows a cross section of a seat and the location of Area A. Area A is an area defined by a quadrilateral shape located 450mm above the seat reference point and to the rear of the torso reference 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675" cy="5137785"/>
                    </a:xfrm>
                    <a:prstGeom prst="rect">
                      <a:avLst/>
                    </a:prstGeom>
                  </pic:spPr>
                </pic:pic>
              </a:graphicData>
            </a:graphic>
          </wp:inline>
        </w:drawing>
      </w:r>
    </w:p>
    <w:p w14:paraId="35B5F57F" w14:textId="77777777" w:rsidR="004F2894" w:rsidRDefault="004F2894" w:rsidP="00271450">
      <w:pPr>
        <w:pStyle w:val="section0clauseheaddings"/>
        <w:tabs>
          <w:tab w:val="clear" w:pos="1134"/>
          <w:tab w:val="left" w:pos="0"/>
        </w:tabs>
        <w:ind w:left="0" w:firstLine="0"/>
        <w:jc w:val="center"/>
        <w:sectPr w:rsidR="004F2894" w:rsidSect="008B008A">
          <w:headerReference w:type="default" r:id="rId15"/>
          <w:footerReference w:type="even" r:id="rId16"/>
          <w:type w:val="nextColumn"/>
          <w:pgSz w:w="11907" w:h="16840" w:code="9"/>
          <w:pgMar w:top="1440" w:right="1701" w:bottom="1440" w:left="1701" w:header="720" w:footer="720" w:gutter="0"/>
          <w:cols w:space="708"/>
        </w:sectPr>
      </w:pPr>
    </w:p>
    <w:p w14:paraId="2097E168" w14:textId="77777777" w:rsidR="00557674" w:rsidRDefault="00557674" w:rsidP="00271450">
      <w:pPr>
        <w:pStyle w:val="section0clauseheaddings"/>
        <w:tabs>
          <w:tab w:val="clear" w:pos="1134"/>
          <w:tab w:val="left" w:pos="0"/>
        </w:tabs>
        <w:ind w:left="0" w:firstLine="0"/>
        <w:jc w:val="center"/>
      </w:pPr>
      <w:bookmarkStart w:id="28" w:name="_Toc387722531"/>
      <w:bookmarkStart w:id="29" w:name="_Toc120953218"/>
      <w:r>
        <w:lastRenderedPageBreak/>
        <w:t>APPENDIX 1</w:t>
      </w:r>
      <w:r>
        <w:br/>
        <w:t>STATIC TEST PROCE</w:t>
      </w:r>
      <w:r w:rsidR="00271450">
        <w:t>DURE FOR OCCUPANT PROTECTION IN</w:t>
      </w:r>
      <w:r w:rsidR="00271450">
        <w:br/>
      </w:r>
      <w:r>
        <w:t>BUSES</w:t>
      </w:r>
      <w:bookmarkEnd w:id="28"/>
      <w:bookmarkEnd w:id="29"/>
    </w:p>
    <w:p w14:paraId="7DAF0534" w14:textId="77777777" w:rsidR="008B008A" w:rsidRDefault="008B008A" w:rsidP="008B008A"/>
    <w:p w14:paraId="3E67A576" w14:textId="77777777" w:rsidR="00557674" w:rsidRDefault="00557674" w:rsidP="00CC3CAE">
      <w:pPr>
        <w:pStyle w:val="Clauseheadding"/>
        <w:numPr>
          <w:ilvl w:val="0"/>
          <w:numId w:val="2"/>
        </w:numPr>
      </w:pPr>
      <w:bookmarkStart w:id="30" w:name="_Toc387722532"/>
      <w:bookmarkStart w:id="31" w:name="_Toc120953219"/>
      <w:r>
        <w:t>TEST PROCEDURES FOR SEATS AND ANCHORAGES</w:t>
      </w:r>
      <w:bookmarkEnd w:id="30"/>
      <w:bookmarkEnd w:id="31"/>
    </w:p>
    <w:p w14:paraId="2943663A" w14:textId="77777777" w:rsidR="00557674" w:rsidRPr="00275ECC" w:rsidRDefault="00557674" w:rsidP="0059747F">
      <w:pPr>
        <w:pStyle w:val="Subclause"/>
        <w:rPr>
          <w:b/>
          <w:bCs/>
        </w:rPr>
      </w:pPr>
      <w:r w:rsidRPr="00275ECC">
        <w:rPr>
          <w:b/>
          <w:bCs/>
        </w:rPr>
        <w:t>Preparation of ‘Seats’ to be Tested</w:t>
      </w:r>
    </w:p>
    <w:p w14:paraId="19B5880E" w14:textId="77777777" w:rsidR="00557674" w:rsidRDefault="00557674" w:rsidP="0059747F">
      <w:pPr>
        <w:pStyle w:val="Subsubclause"/>
      </w:pPr>
      <w:r>
        <w:t xml:space="preserve">The </w:t>
      </w:r>
      <w:r>
        <w:rPr>
          <w:i/>
        </w:rPr>
        <w:t>‘Seat(s)’</w:t>
      </w:r>
      <w:r>
        <w:t xml:space="preserve"> to be tested must be mounted: </w:t>
      </w:r>
    </w:p>
    <w:p w14:paraId="6431316A" w14:textId="77777777" w:rsidR="00557674" w:rsidRDefault="00557674" w:rsidP="0059747F">
      <w:pPr>
        <w:pStyle w:val="Subsubsubclause"/>
      </w:pPr>
      <w:r>
        <w:t>on a testing platform representative of the body of a vehicle; or</w:t>
      </w:r>
    </w:p>
    <w:p w14:paraId="4E418F6A" w14:textId="77777777" w:rsidR="00557674" w:rsidRDefault="00557674" w:rsidP="0059747F">
      <w:pPr>
        <w:pStyle w:val="Subsubsubclause"/>
      </w:pPr>
      <w:r>
        <w:t>on a rigid testing platform.</w:t>
      </w:r>
    </w:p>
    <w:p w14:paraId="4427C287" w14:textId="77777777" w:rsidR="00557674" w:rsidRDefault="00557674" w:rsidP="0059747F">
      <w:pPr>
        <w:pStyle w:val="Subsubclause"/>
      </w:pPr>
      <w:r>
        <w:t xml:space="preserve">The seat-anchorage on the testing platform provided for the test </w:t>
      </w:r>
      <w:r>
        <w:rPr>
          <w:i/>
        </w:rPr>
        <w:t>‘Seat(s)</w:t>
      </w:r>
      <w:r>
        <w:t xml:space="preserve">’ must be identical to, or have the same characteristics as, that used in vehicle(s) in which the </w:t>
      </w:r>
      <w:r>
        <w:rPr>
          <w:i/>
        </w:rPr>
        <w:t>‘Seat’</w:t>
      </w:r>
      <w:r>
        <w:t xml:space="preserve"> is intended to be used.</w:t>
      </w:r>
    </w:p>
    <w:p w14:paraId="445E99E6" w14:textId="77777777" w:rsidR="00557674" w:rsidRDefault="00557674" w:rsidP="0059747F">
      <w:pPr>
        <w:pStyle w:val="Subsubclause"/>
      </w:pPr>
      <w:r>
        <w:t xml:space="preserve">The </w:t>
      </w:r>
      <w:r>
        <w:rPr>
          <w:i/>
        </w:rPr>
        <w:t>‘Seat(s)’</w:t>
      </w:r>
      <w:r>
        <w:t xml:space="preserve"> to be tested must be complete with all upholstery and accessories.  </w:t>
      </w:r>
    </w:p>
    <w:p w14:paraId="7C42D2C2" w14:textId="77777777" w:rsidR="00557674" w:rsidRDefault="00557674" w:rsidP="0059747F">
      <w:pPr>
        <w:pStyle w:val="Subsubclause"/>
      </w:pPr>
      <w:r>
        <w:t xml:space="preserve">If the </w:t>
      </w:r>
      <w:r>
        <w:rPr>
          <w:i/>
        </w:rPr>
        <w:t>‘Seat’</w:t>
      </w:r>
      <w:r>
        <w:t xml:space="preserve"> is fitted with a table, the table must be in the stowed position.</w:t>
      </w:r>
    </w:p>
    <w:p w14:paraId="2A9C6440" w14:textId="77777777" w:rsidR="00557674" w:rsidRDefault="00557674" w:rsidP="0059747F">
      <w:pPr>
        <w:pStyle w:val="Subsubclause"/>
      </w:pPr>
      <w:r>
        <w:t xml:space="preserve">If adjustable laterally, the </w:t>
      </w:r>
      <w:r>
        <w:rPr>
          <w:i/>
        </w:rPr>
        <w:t>‘Seat’</w:t>
      </w:r>
      <w:r>
        <w:t xml:space="preserve"> must be positioned for maximum extension.</w:t>
      </w:r>
    </w:p>
    <w:p w14:paraId="4CBEA3D2" w14:textId="77777777" w:rsidR="00557674" w:rsidRDefault="00557674" w:rsidP="0059747F">
      <w:pPr>
        <w:pStyle w:val="Subsubclause"/>
      </w:pPr>
      <w:r>
        <w:t xml:space="preserve">If adjustable, the </w:t>
      </w:r>
      <w:r>
        <w:rPr>
          <w:i/>
        </w:rPr>
        <w:t>‘Seat’</w:t>
      </w:r>
      <w:r>
        <w:t xml:space="preserve"> back must be adjusted to the most upright position. </w:t>
      </w:r>
    </w:p>
    <w:p w14:paraId="489F8E73" w14:textId="77777777" w:rsidR="00557674" w:rsidRDefault="00557674" w:rsidP="0059747F">
      <w:pPr>
        <w:pStyle w:val="Subsubclause"/>
      </w:pPr>
      <w:r>
        <w:t xml:space="preserve">If the </w:t>
      </w:r>
      <w:r>
        <w:rPr>
          <w:i/>
        </w:rPr>
        <w:t>‘Seat’</w:t>
      </w:r>
      <w:r>
        <w:t xml:space="preserve"> back is equipped with a </w:t>
      </w:r>
      <w:r>
        <w:rPr>
          <w:i/>
        </w:rPr>
        <w:t>‘Head Restraint’</w:t>
      </w:r>
      <w:r>
        <w:t xml:space="preserve"> adjustable for height, it must be in its lowest position.</w:t>
      </w:r>
    </w:p>
    <w:p w14:paraId="2C289F7B" w14:textId="77777777" w:rsidR="00557674" w:rsidRDefault="00557674" w:rsidP="0059747F">
      <w:pPr>
        <w:pStyle w:val="Clauseheadding"/>
      </w:pPr>
      <w:bookmarkStart w:id="32" w:name="_Toc387722533"/>
      <w:bookmarkStart w:id="33" w:name="_Toc120953220"/>
      <w:r>
        <w:t>STATIC TESTS</w:t>
      </w:r>
      <w:bookmarkEnd w:id="32"/>
      <w:bookmarkEnd w:id="33"/>
    </w:p>
    <w:p w14:paraId="2D7AF306" w14:textId="77777777" w:rsidR="00557674" w:rsidRPr="00275ECC" w:rsidRDefault="00557674" w:rsidP="0059747F">
      <w:pPr>
        <w:pStyle w:val="Subclause"/>
        <w:rPr>
          <w:b/>
          <w:bCs/>
        </w:rPr>
      </w:pPr>
      <w:r w:rsidRPr="00275ECC">
        <w:rPr>
          <w:b/>
          <w:bCs/>
        </w:rPr>
        <w:t>Application of Test Loads</w:t>
      </w:r>
    </w:p>
    <w:p w14:paraId="60C9EFA4" w14:textId="77777777" w:rsidR="00557674" w:rsidRDefault="00557674" w:rsidP="0059747F">
      <w:pPr>
        <w:pStyle w:val="Subsubclause"/>
      </w:pPr>
      <w:r>
        <w:t>Test load requirements must be applied simultaneously:</w:t>
      </w:r>
    </w:p>
    <w:p w14:paraId="3DFB44D7" w14:textId="77777777" w:rsidR="00557674" w:rsidRDefault="00557674" w:rsidP="0059747F">
      <w:pPr>
        <w:pStyle w:val="Subsubsubclause"/>
      </w:pPr>
      <w:r>
        <w:t xml:space="preserve">for forward facing </w:t>
      </w:r>
      <w:r>
        <w:rPr>
          <w:i/>
        </w:rPr>
        <w:t>‘Seats’</w:t>
      </w:r>
      <w:r>
        <w:t xml:space="preserve"> the forces as per clauses 2.3, 2.4 and 2.6 of this Appendix; and</w:t>
      </w:r>
    </w:p>
    <w:p w14:paraId="6B8CB2E9" w14:textId="211B44D1" w:rsidR="00557674" w:rsidRDefault="00557674" w:rsidP="0059747F">
      <w:pPr>
        <w:pStyle w:val="Subsubsubclause"/>
      </w:pPr>
      <w:r>
        <w:t xml:space="preserve">For </w:t>
      </w:r>
      <w:r>
        <w:rPr>
          <w:i/>
        </w:rPr>
        <w:t>‘Seat Types’</w:t>
      </w:r>
      <w:r>
        <w:t xml:space="preserve"> designed not to have a </w:t>
      </w:r>
      <w:r>
        <w:rPr>
          <w:i/>
        </w:rPr>
        <w:t>‘Seat’</w:t>
      </w:r>
      <w:r>
        <w:t xml:space="preserve"> installed within strikable distance behind them (as determined by clause 1 of Appendix 2) the loads as per clauses 2.4 and 2.6 of this Appendix; and</w:t>
      </w:r>
    </w:p>
    <w:p w14:paraId="0FB88770" w14:textId="77777777" w:rsidR="00557674" w:rsidRDefault="00557674" w:rsidP="0059747F">
      <w:pPr>
        <w:pStyle w:val="Subsubsubclause"/>
      </w:pPr>
      <w:r>
        <w:t xml:space="preserve">For rearward facing </w:t>
      </w:r>
      <w:r>
        <w:rPr>
          <w:i/>
        </w:rPr>
        <w:t>‘Seats’</w:t>
      </w:r>
      <w:r w:rsidR="004F2894">
        <w:t xml:space="preserve"> the loads as per </w:t>
      </w:r>
      <w:r>
        <w:t>clause 2.6.2 of this Appendix only needs to be applied.</w:t>
      </w:r>
    </w:p>
    <w:p w14:paraId="353091A7" w14:textId="77777777" w:rsidR="00557674" w:rsidRPr="00275ECC" w:rsidRDefault="00557674" w:rsidP="0059747F">
      <w:pPr>
        <w:pStyle w:val="Subclause"/>
        <w:keepNext/>
        <w:rPr>
          <w:b/>
          <w:bCs/>
        </w:rPr>
      </w:pPr>
      <w:r w:rsidRPr="00275ECC">
        <w:rPr>
          <w:b/>
          <w:bCs/>
        </w:rPr>
        <w:lastRenderedPageBreak/>
        <w:t>‘Seat’ Back Loads - Test Apparatus</w:t>
      </w:r>
    </w:p>
    <w:p w14:paraId="235095D3" w14:textId="57A7D1DD" w:rsidR="0090077D" w:rsidRPr="0090077D" w:rsidRDefault="00557674" w:rsidP="0059747F">
      <w:pPr>
        <w:pStyle w:val="Subsubclause"/>
      </w:pPr>
      <w:r>
        <w:t xml:space="preserve">The test apparatus consists of cylindrical surfaces with a radius of curvature equal to 82 </w:t>
      </w:r>
      <w:r>
        <w:rPr>
          <w:u w:val="single"/>
        </w:rPr>
        <w:t>+</w:t>
      </w:r>
      <w:r>
        <w:t xml:space="preserve"> 3 mm and a width</w:t>
      </w:r>
      <w:r w:rsidR="006A737A">
        <w:t>:</w:t>
      </w:r>
    </w:p>
    <w:p w14:paraId="6590978B" w14:textId="77777777" w:rsidR="00557674" w:rsidRDefault="0090077D" w:rsidP="00B454B4">
      <w:pPr>
        <w:pStyle w:val="Subsubsubclause"/>
        <w:numPr>
          <w:ilvl w:val="0"/>
          <w:numId w:val="0"/>
        </w:numPr>
        <w:tabs>
          <w:tab w:val="left" w:pos="1418"/>
        </w:tabs>
        <w:ind w:left="1418" w:hanging="1418"/>
      </w:pPr>
      <w:r w:rsidRPr="00B454B4">
        <w:t>2</w:t>
      </w:r>
      <w:r w:rsidR="00557674" w:rsidRPr="00B454B4">
        <w:t>.2.2.1</w:t>
      </w:r>
      <w:r w:rsidR="00B454B4" w:rsidRPr="00B454B4">
        <w:tab/>
      </w:r>
      <w:r w:rsidR="00557674">
        <w:t xml:space="preserve">at least equal to the width of the </w:t>
      </w:r>
      <w:r w:rsidR="00557674">
        <w:rPr>
          <w:i/>
        </w:rPr>
        <w:t>‘Seat’</w:t>
      </w:r>
      <w:r w:rsidR="00557674">
        <w:t xml:space="preserve"> back of each seating position of the </w:t>
      </w:r>
      <w:r w:rsidR="00557674">
        <w:rPr>
          <w:i/>
        </w:rPr>
        <w:t>‘Seat’</w:t>
      </w:r>
      <w:r w:rsidR="00557674">
        <w:t xml:space="preserve"> to be tested for the upper form; and</w:t>
      </w:r>
    </w:p>
    <w:p w14:paraId="77128BCE" w14:textId="77777777" w:rsidR="00557674" w:rsidRDefault="00557674" w:rsidP="00B454B4">
      <w:pPr>
        <w:pStyle w:val="Subsubsubclause"/>
        <w:numPr>
          <w:ilvl w:val="0"/>
          <w:numId w:val="0"/>
        </w:numPr>
        <w:tabs>
          <w:tab w:val="left" w:pos="1418"/>
        </w:tabs>
        <w:ind w:left="1418" w:hanging="1418"/>
      </w:pPr>
      <w:r w:rsidRPr="00B454B4">
        <w:t xml:space="preserve">2.2.2.2 </w:t>
      </w:r>
      <w:r w:rsidR="00B454B4" w:rsidRPr="00B454B4">
        <w:tab/>
      </w:r>
      <w:r>
        <w:t>be from 320 to 330 mm for the lower form as shown in Figure 3; and</w:t>
      </w:r>
    </w:p>
    <w:p w14:paraId="1D8A55A6" w14:textId="77777777" w:rsidR="00557674" w:rsidRDefault="00557674" w:rsidP="00B454B4">
      <w:pPr>
        <w:pStyle w:val="Subsubsubclause"/>
        <w:numPr>
          <w:ilvl w:val="0"/>
          <w:numId w:val="0"/>
        </w:numPr>
        <w:tabs>
          <w:tab w:val="left" w:pos="1418"/>
        </w:tabs>
        <w:ind w:left="1418" w:hanging="1418"/>
      </w:pPr>
      <w:r w:rsidRPr="00B454B4">
        <w:t>2.2.2.3  </w:t>
      </w:r>
      <w:r w:rsidR="00B454B4" w:rsidRPr="00B454B4">
        <w:tab/>
      </w:r>
      <w:r w:rsidRPr="00B454B4">
        <w:t xml:space="preserve">The surface resting against the parts of the </w:t>
      </w:r>
      <w:r w:rsidRPr="00B454B4">
        <w:rPr>
          <w:i/>
        </w:rPr>
        <w:t>‘Seat’</w:t>
      </w:r>
      <w:r w:rsidRPr="00B454B4">
        <w:t xml:space="preserve"> must be made of a material the </w:t>
      </w:r>
      <w:r>
        <w:t>hardness of which is not less than 80 Shore A; and</w:t>
      </w:r>
    </w:p>
    <w:p w14:paraId="5F0485DD" w14:textId="77777777" w:rsidR="00557674" w:rsidRDefault="00557674" w:rsidP="00B454B4">
      <w:pPr>
        <w:pStyle w:val="Subsubsubclause"/>
        <w:numPr>
          <w:ilvl w:val="0"/>
          <w:numId w:val="0"/>
        </w:numPr>
        <w:tabs>
          <w:tab w:val="left" w:pos="1418"/>
        </w:tabs>
        <w:ind w:left="1418" w:hanging="1418"/>
      </w:pPr>
      <w:r w:rsidRPr="00B454B4">
        <w:t xml:space="preserve">2.2.2.4 </w:t>
      </w:r>
      <w:r w:rsidR="00B454B4" w:rsidRPr="00B454B4">
        <w:tab/>
      </w:r>
      <w:r>
        <w:t>Each cylindrical surface must be equipped with at least one force transducer able to measure the forces applied in the direction defined in clause 2.3 of this Appendix.</w:t>
      </w:r>
    </w:p>
    <w:p w14:paraId="4B9050D7" w14:textId="77777777" w:rsidR="00557674" w:rsidRPr="00275ECC" w:rsidRDefault="00557674" w:rsidP="0059747F">
      <w:pPr>
        <w:pStyle w:val="Subclause"/>
        <w:rPr>
          <w:b/>
          <w:bCs/>
        </w:rPr>
      </w:pPr>
      <w:r w:rsidRPr="00275ECC">
        <w:rPr>
          <w:b/>
          <w:bCs/>
        </w:rPr>
        <w:t>‘Seat’ Back Loads - Test Procedure</w:t>
      </w:r>
    </w:p>
    <w:p w14:paraId="7A7A34F9" w14:textId="77777777" w:rsidR="00557674" w:rsidRDefault="00557674" w:rsidP="0059747F">
      <w:pPr>
        <w:pStyle w:val="Subsubclause"/>
      </w:pPr>
      <w:r>
        <w:t xml:space="preserve">A test force of at least 1000/H1 N must be applied using a device, conforming to clause 2.2 of this Appendix, to the rear part of the </w:t>
      </w:r>
      <w:r>
        <w:rPr>
          <w:i/>
        </w:rPr>
        <w:t>‘Seat’</w:t>
      </w:r>
      <w:r>
        <w:t xml:space="preserve"> corresponding to each seating position of the </w:t>
      </w:r>
      <w:r>
        <w:rPr>
          <w:i/>
        </w:rPr>
        <w:t>‘Seat’.</w:t>
      </w:r>
    </w:p>
    <w:p w14:paraId="3D4F31BD" w14:textId="77777777" w:rsidR="00557674" w:rsidRDefault="00557674" w:rsidP="0059747F">
      <w:pPr>
        <w:pStyle w:val="Subsubclause"/>
      </w:pPr>
      <w:r>
        <w:t xml:space="preserve">The direction of application of the force must be situated in the vertical median plane of the seating position concerned, it must be horizontal and from the rear towards the front of the </w:t>
      </w:r>
      <w:r>
        <w:rPr>
          <w:i/>
        </w:rPr>
        <w:t>‘Seat’</w:t>
      </w:r>
      <w:r>
        <w:t>.</w:t>
      </w:r>
    </w:p>
    <w:p w14:paraId="2233EE1D" w14:textId="77777777" w:rsidR="00557674" w:rsidRDefault="00557674" w:rsidP="0059747F">
      <w:pPr>
        <w:pStyle w:val="Subsubclause"/>
      </w:pPr>
      <w:r>
        <w:t>This direction must be situated at the height H1 which must be between 0.7 metre and 0.8 metre above the reference plane.  The exact height must be determined by the manufacturer.</w:t>
      </w:r>
    </w:p>
    <w:p w14:paraId="3D4288D4" w14:textId="77777777" w:rsidR="00557674" w:rsidRDefault="00905C67" w:rsidP="0059747F">
      <w:pPr>
        <w:pStyle w:val="Subsubclause"/>
      </w:pPr>
      <w:r>
        <w:t>A</w:t>
      </w:r>
      <w:r w:rsidR="00557674">
        <w:t xml:space="preserve"> test force of at least 2000/H2 N must be applied to the rear part of the </w:t>
      </w:r>
      <w:r w:rsidR="00557674">
        <w:rPr>
          <w:i/>
        </w:rPr>
        <w:t>‘Seat’</w:t>
      </w:r>
      <w:r w:rsidR="00557674">
        <w:t xml:space="preserve"> corresponding to each seating position of the </w:t>
      </w:r>
      <w:r w:rsidR="00557674">
        <w:rPr>
          <w:i/>
        </w:rPr>
        <w:t xml:space="preserve">‘Seat’ </w:t>
      </w:r>
      <w:r w:rsidR="00557674">
        <w:t>in the same vertical plane and in the same direction at the height H2 which must be between 0.45 metre and 0.55 metre above the reference plane, with a device conforming to clause 2.2 of this Appendix.  The exact height must be determined by the manufacturer.</w:t>
      </w:r>
    </w:p>
    <w:p w14:paraId="3C8812FE" w14:textId="77777777" w:rsidR="00557674" w:rsidRDefault="00557674" w:rsidP="0059747F">
      <w:pPr>
        <w:pStyle w:val="Subsubclause"/>
      </w:pPr>
      <w:r>
        <w:t xml:space="preserve">The test forms must be maintained as far as possible in contact with the rear of the </w:t>
      </w:r>
      <w:r>
        <w:rPr>
          <w:i/>
        </w:rPr>
        <w:t>‘Seat</w:t>
      </w:r>
      <w:r>
        <w:t>’ during the application of the forces specified in clauses 2.3.1, 2.3.4 and 2.4 of this Appendix.  They must be able to pivot in a horizontal plane.</w:t>
      </w:r>
    </w:p>
    <w:p w14:paraId="4B4D7C47" w14:textId="77777777" w:rsidR="00557674" w:rsidRDefault="00557674" w:rsidP="0059747F">
      <w:pPr>
        <w:pStyle w:val="Subsubclause"/>
      </w:pPr>
      <w:r>
        <w:t xml:space="preserve">Where a </w:t>
      </w:r>
      <w:r>
        <w:rPr>
          <w:i/>
        </w:rPr>
        <w:t>‘Seat’</w:t>
      </w:r>
      <w:r>
        <w:t xml:space="preserve"> consists of more than one seating position, the forces corresponding to each seating position must be applied simultaneously and there must be as many upper and lower forms as seating positions.</w:t>
      </w:r>
    </w:p>
    <w:p w14:paraId="76A5A01C" w14:textId="77777777" w:rsidR="00557674" w:rsidRDefault="00557674" w:rsidP="0059747F">
      <w:pPr>
        <w:pStyle w:val="Subsubclause"/>
      </w:pPr>
      <w:r>
        <w:t xml:space="preserve">The initial position of each seating position of each of the forms must be determined by bringing the test devices into contact with the </w:t>
      </w:r>
      <w:r>
        <w:rPr>
          <w:i/>
        </w:rPr>
        <w:t>‘Seat’</w:t>
      </w:r>
      <w:r>
        <w:t xml:space="preserve"> with a force equal to at least 20 N.</w:t>
      </w:r>
    </w:p>
    <w:p w14:paraId="4AFC36BA" w14:textId="77777777" w:rsidR="00557674" w:rsidRDefault="00557674" w:rsidP="0059747F">
      <w:pPr>
        <w:pStyle w:val="Subsubclause"/>
      </w:pPr>
      <w:r>
        <w:lastRenderedPageBreak/>
        <w:t>The forces indicated in clauses 2.3.1 and 2.3.4 of this Appendix must be applied as rapidly as possible and must be maintained together at the specified value, whatever the deformation, for at least 0.2 seconds.</w:t>
      </w:r>
    </w:p>
    <w:p w14:paraId="48CC4E6B" w14:textId="77777777" w:rsidR="00557674" w:rsidRPr="00275ECC" w:rsidRDefault="00557674" w:rsidP="0059747F">
      <w:pPr>
        <w:pStyle w:val="Subclause"/>
        <w:rPr>
          <w:b/>
          <w:bCs/>
        </w:rPr>
      </w:pPr>
      <w:r w:rsidRPr="00275ECC">
        <w:rPr>
          <w:b/>
          <w:bCs/>
        </w:rPr>
        <w:t>Body Block Loads</w:t>
      </w:r>
    </w:p>
    <w:p w14:paraId="60E93855" w14:textId="77777777" w:rsidR="001153E7" w:rsidRDefault="00557674" w:rsidP="0059747F">
      <w:pPr>
        <w:pStyle w:val="Subsubclause"/>
      </w:pPr>
      <w:r>
        <w:t xml:space="preserve">Loads must be transmitted by the use of two body blocks per </w:t>
      </w:r>
      <w:r>
        <w:rPr>
          <w:i/>
        </w:rPr>
        <w:t>‘Seat’</w:t>
      </w:r>
      <w:r w:rsidR="001153E7">
        <w:t>.</w:t>
      </w:r>
    </w:p>
    <w:p w14:paraId="6E23106F" w14:textId="77777777" w:rsidR="00557674" w:rsidRDefault="00557674" w:rsidP="0059747F">
      <w:pPr>
        <w:pStyle w:val="Subsubclause"/>
      </w:pPr>
      <w:r>
        <w:t xml:space="preserve">Each body block must be restrained by attachments which are representative of a seatbelt passing around the body block and connected to the </w:t>
      </w:r>
      <w:r>
        <w:rPr>
          <w:i/>
        </w:rPr>
        <w:t>‘Anchorages’</w:t>
      </w:r>
      <w:r>
        <w:t xml:space="preserve"> under test by fittings that are representative of the actual </w:t>
      </w:r>
      <w:r>
        <w:rPr>
          <w:i/>
        </w:rPr>
        <w:t>‘Anchor Fittings’</w:t>
      </w:r>
      <w:r>
        <w:t xml:space="preserve"> designed for each </w:t>
      </w:r>
      <w:r>
        <w:rPr>
          <w:i/>
        </w:rPr>
        <w:t>‘Anchorage.’</w:t>
      </w:r>
    </w:p>
    <w:p w14:paraId="523A6051" w14:textId="77777777" w:rsidR="00557674" w:rsidRDefault="00557674" w:rsidP="0059747F">
      <w:pPr>
        <w:pStyle w:val="Subsubclause"/>
      </w:pPr>
      <w:r>
        <w:t>The body blocks must apply a total force of 17.7 kN to the upper torso body block and 8.9 kN to the lap body block.</w:t>
      </w:r>
    </w:p>
    <w:p w14:paraId="248DF625" w14:textId="77777777" w:rsidR="00557674" w:rsidRDefault="00557674" w:rsidP="0059747F">
      <w:pPr>
        <w:pStyle w:val="Subsubclause"/>
      </w:pPr>
      <w:r>
        <w:t xml:space="preserve">In cases where one </w:t>
      </w:r>
      <w:r>
        <w:rPr>
          <w:i/>
        </w:rPr>
        <w:t>‘Anchorage’</w:t>
      </w:r>
      <w:r>
        <w:t xml:space="preserve"> is a </w:t>
      </w:r>
      <w:r>
        <w:rPr>
          <w:i/>
        </w:rPr>
        <w:t>‘Final Torso Anchorage’</w:t>
      </w:r>
      <w:r>
        <w:t xml:space="preserve">, the attachment restraining the body block must pass through the </w:t>
      </w:r>
      <w:r>
        <w:rPr>
          <w:i/>
        </w:rPr>
        <w:t>‘Sash Guide’</w:t>
      </w:r>
      <w:r>
        <w:t xml:space="preserve"> system in all cases other than those specified in the following clauses.</w:t>
      </w:r>
    </w:p>
    <w:p w14:paraId="7528A070" w14:textId="77777777" w:rsidR="00557674" w:rsidRDefault="00557674" w:rsidP="0059747F">
      <w:pPr>
        <w:pStyle w:val="Subsubclause"/>
      </w:pPr>
      <w:r>
        <w:t xml:space="preserve">An attachment restraining the body block may by-pass any </w:t>
      </w:r>
      <w:r>
        <w:rPr>
          <w:i/>
        </w:rPr>
        <w:t>‘Sash Guide’</w:t>
      </w:r>
      <w:r>
        <w:t xml:space="preserve"> which is not a load bearing </w:t>
      </w:r>
      <w:r>
        <w:rPr>
          <w:i/>
        </w:rPr>
        <w:t>‘Sash Guide’</w:t>
      </w:r>
      <w:r>
        <w:t>.</w:t>
      </w:r>
    </w:p>
    <w:p w14:paraId="329FCEF7" w14:textId="77777777" w:rsidR="00557674" w:rsidRDefault="00557674" w:rsidP="0059747F">
      <w:pPr>
        <w:pStyle w:val="Subsubclause"/>
      </w:pPr>
      <w:r>
        <w:t xml:space="preserve">A load bearing </w:t>
      </w:r>
      <w:r>
        <w:rPr>
          <w:i/>
        </w:rPr>
        <w:t>‘Sash Guide’</w:t>
      </w:r>
      <w:r>
        <w:t xml:space="preserve"> which is a component of a </w:t>
      </w:r>
      <w:r>
        <w:rPr>
          <w:i/>
        </w:rPr>
        <w:t>‘Seatbelt Assembly</w:t>
      </w:r>
      <w:r>
        <w:t>’ (as nominated in clause 11.2.1) may be replaced by a representative component of sufficient strength to withstand the force requirements of clause 2.4.3 of this Appendix.</w:t>
      </w:r>
    </w:p>
    <w:p w14:paraId="37D3B153" w14:textId="77777777" w:rsidR="00557674" w:rsidRPr="00275ECC" w:rsidRDefault="00557674" w:rsidP="0059747F">
      <w:pPr>
        <w:pStyle w:val="Subclause"/>
        <w:rPr>
          <w:b/>
          <w:bCs/>
        </w:rPr>
      </w:pPr>
      <w:r w:rsidRPr="00275ECC">
        <w:rPr>
          <w:b/>
          <w:bCs/>
        </w:rPr>
        <w:t>Direction of Loading</w:t>
      </w:r>
    </w:p>
    <w:p w14:paraId="4F467D97" w14:textId="77777777" w:rsidR="00557674" w:rsidRDefault="00557674" w:rsidP="0059747F">
      <w:pPr>
        <w:pStyle w:val="Subsubclause"/>
      </w:pPr>
      <w:r>
        <w:t xml:space="preserve">In the case of front and rear-facing </w:t>
      </w:r>
      <w:r>
        <w:rPr>
          <w:i/>
        </w:rPr>
        <w:t>‘Seats’</w:t>
      </w:r>
      <w:r>
        <w:t xml:space="preserve">, the direction of load to the body blocks must be: </w:t>
      </w:r>
    </w:p>
    <w:p w14:paraId="5E4CEBC9" w14:textId="77777777" w:rsidR="00557674" w:rsidRDefault="00557674" w:rsidP="0059747F">
      <w:pPr>
        <w:pStyle w:val="Subsubclause"/>
      </w:pPr>
      <w:r>
        <w:t>‘</w:t>
      </w:r>
      <w:r>
        <w:rPr>
          <w:i/>
        </w:rPr>
        <w:t>Forward’</w:t>
      </w:r>
      <w:r>
        <w:t xml:space="preserve"> of the seating position; and</w:t>
      </w:r>
    </w:p>
    <w:p w14:paraId="47FE675E" w14:textId="77777777" w:rsidR="00557674" w:rsidRDefault="00557674" w:rsidP="0059747F">
      <w:pPr>
        <w:pStyle w:val="Subsubclause"/>
      </w:pPr>
      <w:r>
        <w:t xml:space="preserve">parallel to the </w:t>
      </w:r>
      <w:r>
        <w:rPr>
          <w:i/>
        </w:rPr>
        <w:t>‘Seating Reference Plane’</w:t>
      </w:r>
      <w:r>
        <w:t>; and</w:t>
      </w:r>
    </w:p>
    <w:p w14:paraId="05D069D4" w14:textId="77777777" w:rsidR="00557674" w:rsidRDefault="00557674" w:rsidP="0059747F">
      <w:pPr>
        <w:pStyle w:val="Subsubclause"/>
      </w:pPr>
      <w:r>
        <w:t>In the case of pelvic restraint, the direction of load must be at an angle above the horizontal of not less than 0 nor more than 20 degrees; and</w:t>
      </w:r>
    </w:p>
    <w:p w14:paraId="277893FA" w14:textId="77777777" w:rsidR="00557674" w:rsidRDefault="00557674" w:rsidP="0059747F">
      <w:pPr>
        <w:pStyle w:val="Subsubclause"/>
      </w:pPr>
      <w:r>
        <w:t>In the case of upper torso restraint, the direction of load must be at an angle above the horizontal of not less than 0 nor more than 20 degrees.</w:t>
      </w:r>
    </w:p>
    <w:p w14:paraId="57D1ACDE" w14:textId="77777777" w:rsidR="00557674" w:rsidRPr="00275ECC" w:rsidRDefault="00557674" w:rsidP="0059747F">
      <w:pPr>
        <w:pStyle w:val="Subclause"/>
        <w:rPr>
          <w:b/>
          <w:bCs/>
        </w:rPr>
      </w:pPr>
      <w:r w:rsidRPr="00275ECC">
        <w:rPr>
          <w:b/>
          <w:bCs/>
        </w:rPr>
        <w:t>‘Seat’ Load</w:t>
      </w:r>
    </w:p>
    <w:p w14:paraId="21E1B2B1" w14:textId="77777777" w:rsidR="00557674" w:rsidRDefault="00557674" w:rsidP="0059747F">
      <w:pPr>
        <w:pStyle w:val="Subsubclause"/>
      </w:pPr>
      <w:r>
        <w:t xml:space="preserve">A test load at least equal to 20 times the weight of the </w:t>
      </w:r>
      <w:r>
        <w:rPr>
          <w:i/>
        </w:rPr>
        <w:t>‘Seat’</w:t>
      </w:r>
      <w:r>
        <w:t xml:space="preserve"> must be applied by:</w:t>
      </w:r>
    </w:p>
    <w:p w14:paraId="6A90F54F" w14:textId="77777777" w:rsidR="00557674" w:rsidRDefault="00557674" w:rsidP="0059747F">
      <w:pPr>
        <w:pStyle w:val="Subsubsubclause"/>
      </w:pPr>
      <w:r>
        <w:t>adding this load to the lap body block load as specified in clause 2.4.3 of this Appendix; or</w:t>
      </w:r>
    </w:p>
    <w:p w14:paraId="561FBCB4" w14:textId="77777777" w:rsidR="00557674" w:rsidRDefault="00557674" w:rsidP="0059747F">
      <w:pPr>
        <w:pStyle w:val="Subsubsubclause"/>
      </w:pPr>
      <w:r>
        <w:lastRenderedPageBreak/>
        <w:t xml:space="preserve">applying this load in a forward horizontal direction through the centre of gravity of the </w:t>
      </w:r>
      <w:r>
        <w:rPr>
          <w:i/>
        </w:rPr>
        <w:t>‘Seat’</w:t>
      </w:r>
      <w:r>
        <w:t>.</w:t>
      </w:r>
    </w:p>
    <w:p w14:paraId="1A97198A" w14:textId="77777777" w:rsidR="00557674" w:rsidRDefault="00557674" w:rsidP="0059747F">
      <w:pPr>
        <w:pStyle w:val="Subsubclause"/>
      </w:pPr>
      <w:r>
        <w:t xml:space="preserve">For rear facing </w:t>
      </w:r>
      <w:r>
        <w:rPr>
          <w:i/>
        </w:rPr>
        <w:t>‘Seats’</w:t>
      </w:r>
      <w:r>
        <w:t xml:space="preserve"> distributed load must be applied over the height of the </w:t>
      </w:r>
      <w:r>
        <w:rPr>
          <w:i/>
        </w:rPr>
        <w:t>‘Seat’</w:t>
      </w:r>
      <w:r>
        <w:t xml:space="preserve"> back in the forward horizontal longitudinal direction such that:</w:t>
      </w:r>
    </w:p>
    <w:p w14:paraId="31BB75EF" w14:textId="77777777" w:rsidR="00557674" w:rsidRDefault="00557674" w:rsidP="0059747F">
      <w:pPr>
        <w:pStyle w:val="Subsubsubclause"/>
      </w:pPr>
      <w:r>
        <w:t xml:space="preserve">a distributed load of twenty times the weight of the entire </w:t>
      </w:r>
      <w:r>
        <w:rPr>
          <w:i/>
        </w:rPr>
        <w:t>‘Seat’</w:t>
      </w:r>
      <w:r>
        <w:t xml:space="preserve"> applied simultaneously with 13 kN by the number of seating positions for the </w:t>
      </w:r>
      <w:r>
        <w:rPr>
          <w:i/>
        </w:rPr>
        <w:t>‘Seat’</w:t>
      </w:r>
      <w:r>
        <w:t xml:space="preserve"> under test; or</w:t>
      </w:r>
    </w:p>
    <w:p w14:paraId="7FA83181" w14:textId="77777777" w:rsidR="00557674" w:rsidRDefault="00557674" w:rsidP="0059747F">
      <w:pPr>
        <w:pStyle w:val="Subsubsubclause"/>
      </w:pPr>
      <w:r>
        <w:t>a concentrated load at the loading centroid of the same size may be used in place of the distributed loads.</w:t>
      </w:r>
    </w:p>
    <w:p w14:paraId="72802057" w14:textId="77777777" w:rsidR="00557674" w:rsidRDefault="00557674" w:rsidP="0059747F">
      <w:pPr>
        <w:pStyle w:val="Subsubsubclause"/>
        <w:sectPr w:rsidR="00557674" w:rsidSect="004F2894">
          <w:headerReference w:type="default" r:id="rId17"/>
          <w:pgSz w:w="11907" w:h="16840" w:code="9"/>
          <w:pgMar w:top="1440" w:right="1701" w:bottom="1440" w:left="1701" w:header="720" w:footer="720" w:gutter="0"/>
          <w:cols w:space="708"/>
        </w:sectPr>
      </w:pPr>
    </w:p>
    <w:p w14:paraId="38659AD3" w14:textId="77777777" w:rsidR="00557674" w:rsidRDefault="00557674" w:rsidP="00557674"/>
    <w:p w14:paraId="2CF155D0" w14:textId="77777777" w:rsidR="00557674" w:rsidRDefault="00557674" w:rsidP="00557674">
      <w:pPr>
        <w:jc w:val="center"/>
      </w:pPr>
    </w:p>
    <w:p w14:paraId="4175D924" w14:textId="77777777" w:rsidR="00557674" w:rsidRDefault="00557674" w:rsidP="00557674">
      <w:pPr>
        <w:jc w:val="center"/>
      </w:pPr>
    </w:p>
    <w:p w14:paraId="611805FB" w14:textId="67C9EE8F" w:rsidR="00557674" w:rsidRDefault="00D93744" w:rsidP="00557674">
      <w:pPr>
        <w:jc w:val="center"/>
      </w:pPr>
      <w:r>
        <w:rPr>
          <w:noProof/>
        </w:rPr>
        <w:drawing>
          <wp:inline distT="0" distB="0" distL="0" distR="0" wp14:anchorId="48D1D970" wp14:editId="79EF59B2">
            <wp:extent cx="5400040" cy="4450080"/>
            <wp:effectExtent l="0" t="0" r="0" b="7620"/>
            <wp:docPr id="5" name="Picture 5" descr="Figure 3 Seat Back Loads Test Apparatus &#10;Figure shows plan view of 164 mm diameter half cylinder with curved 82mm radius ends, cross section view of 82mm radius half cylinder and side view of half cylinder 320mm lo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4450080"/>
                    </a:xfrm>
                    <a:prstGeom prst="rect">
                      <a:avLst/>
                    </a:prstGeom>
                  </pic:spPr>
                </pic:pic>
              </a:graphicData>
            </a:graphic>
          </wp:inline>
        </w:drawing>
      </w:r>
    </w:p>
    <w:p w14:paraId="71AA4818" w14:textId="77777777" w:rsidR="004F2894" w:rsidRDefault="004F2894" w:rsidP="00271450">
      <w:pPr>
        <w:pStyle w:val="section0clauseheaddings"/>
        <w:tabs>
          <w:tab w:val="clear" w:pos="1134"/>
          <w:tab w:val="left" w:pos="0"/>
        </w:tabs>
        <w:ind w:left="0" w:firstLine="0"/>
        <w:jc w:val="center"/>
        <w:sectPr w:rsidR="004F2894" w:rsidSect="008B008A">
          <w:type w:val="nextColumn"/>
          <w:pgSz w:w="11906" w:h="16838"/>
          <w:pgMar w:top="1440" w:right="1701" w:bottom="1440" w:left="1701" w:header="709" w:footer="709" w:gutter="0"/>
          <w:cols w:space="708"/>
          <w:docGrid w:linePitch="360"/>
        </w:sectPr>
      </w:pPr>
    </w:p>
    <w:p w14:paraId="2C9CBFB9" w14:textId="77777777" w:rsidR="00557674" w:rsidRDefault="00557674" w:rsidP="00271450">
      <w:pPr>
        <w:pStyle w:val="section0clauseheaddings"/>
        <w:tabs>
          <w:tab w:val="clear" w:pos="1134"/>
          <w:tab w:val="left" w:pos="0"/>
        </w:tabs>
        <w:ind w:left="0" w:firstLine="0"/>
        <w:jc w:val="center"/>
      </w:pPr>
      <w:bookmarkStart w:id="34" w:name="_Toc387722534"/>
      <w:bookmarkStart w:id="35" w:name="_Toc120953221"/>
      <w:r>
        <w:lastRenderedPageBreak/>
        <w:t>APPENDIX 2</w:t>
      </w:r>
      <w:r>
        <w:br/>
        <w:t>SEAT BACK ENERGY-DISSIPATING TEST</w:t>
      </w:r>
      <w:bookmarkEnd w:id="34"/>
      <w:bookmarkEnd w:id="35"/>
    </w:p>
    <w:p w14:paraId="1473F18E" w14:textId="77777777" w:rsidR="00557674" w:rsidRDefault="00557674" w:rsidP="00CC3CAE">
      <w:pPr>
        <w:pStyle w:val="Clauseheadding"/>
        <w:numPr>
          <w:ilvl w:val="0"/>
          <w:numId w:val="3"/>
        </w:numPr>
      </w:pPr>
      <w:bookmarkStart w:id="36" w:name="_Toc387722535"/>
      <w:bookmarkStart w:id="37" w:name="_Toc120953222"/>
      <w:r>
        <w:t>DETERMINATION OF HEAD IMPACT ZONE</w:t>
      </w:r>
      <w:bookmarkEnd w:id="36"/>
      <w:bookmarkEnd w:id="37"/>
    </w:p>
    <w:p w14:paraId="3F0683CB" w14:textId="77777777" w:rsidR="00557674" w:rsidRPr="00275ECC" w:rsidRDefault="00557674" w:rsidP="0059747F">
      <w:pPr>
        <w:pStyle w:val="Subclause"/>
        <w:rPr>
          <w:b/>
          <w:bCs/>
        </w:rPr>
      </w:pPr>
      <w:r w:rsidRPr="00275ECC">
        <w:rPr>
          <w:b/>
          <w:bCs/>
        </w:rPr>
        <w:t>Headform Procedure - General</w:t>
      </w:r>
    </w:p>
    <w:p w14:paraId="77FAC6DA" w14:textId="77777777" w:rsidR="00557674" w:rsidRDefault="00557674" w:rsidP="0059747F">
      <w:pPr>
        <w:pStyle w:val="Subsubclause"/>
      </w:pPr>
      <w:r>
        <w:t>Any surface which is contactable by the headform using the procedure as follows is part of the head impact zone.</w:t>
      </w:r>
    </w:p>
    <w:p w14:paraId="6AAB9DAB" w14:textId="77777777" w:rsidR="00557674" w:rsidRDefault="00557674" w:rsidP="0059747F">
      <w:pPr>
        <w:pStyle w:val="Subsubclause"/>
      </w:pPr>
      <w:r>
        <w:t xml:space="preserve">The headform to be used must be a spherical headform 165 mm in diameter pivoted about the </w:t>
      </w:r>
      <w:r>
        <w:rPr>
          <w:i/>
        </w:rPr>
        <w:t>‘H</w:t>
      </w:r>
      <w:r>
        <w:rPr>
          <w:i/>
        </w:rPr>
        <w:noBreakHyphen/>
        <w:t>Point’</w:t>
      </w:r>
      <w:r>
        <w:t xml:space="preserve"> such that the distance from the </w:t>
      </w:r>
      <w:r>
        <w:rPr>
          <w:i/>
        </w:rPr>
        <w:t>‘H</w:t>
      </w:r>
      <w:r>
        <w:rPr>
          <w:i/>
        </w:rPr>
        <w:noBreakHyphen/>
        <w:t>Point’</w:t>
      </w:r>
      <w:r>
        <w:t xml:space="preserve"> to the top of the headform is continuously adjustable between 736 mm and 840 mm.</w:t>
      </w:r>
    </w:p>
    <w:p w14:paraId="54CC885B" w14:textId="77777777" w:rsidR="00557674" w:rsidRDefault="00557674" w:rsidP="0059747F">
      <w:pPr>
        <w:pStyle w:val="Subsubclause"/>
      </w:pPr>
      <w:r>
        <w:t xml:space="preserve">The headform must be moved through all arcs of the vertical plane down to a position of 25.4 mm above the </w:t>
      </w:r>
      <w:r>
        <w:rPr>
          <w:i/>
        </w:rPr>
        <w:t>‘H-Point’</w:t>
      </w:r>
      <w:r>
        <w:t xml:space="preserve"> and as far as 20 degrees on either side of the longitudinal vertical plane which passes through the </w:t>
      </w:r>
      <w:r>
        <w:rPr>
          <w:i/>
        </w:rPr>
        <w:t>‘H</w:t>
      </w:r>
      <w:r>
        <w:rPr>
          <w:i/>
        </w:rPr>
        <w:noBreakHyphen/>
        <w:t>Point’</w:t>
      </w:r>
      <w:r>
        <w:t>.</w:t>
      </w:r>
    </w:p>
    <w:p w14:paraId="4597DFBA" w14:textId="77777777" w:rsidR="00557674" w:rsidRDefault="00557674" w:rsidP="0059747F">
      <w:pPr>
        <w:pStyle w:val="Subsubclause"/>
      </w:pPr>
      <w:r>
        <w:t>Each excursion must start from vertical and the length of the arm must not be changed during any given excursion.</w:t>
      </w:r>
    </w:p>
    <w:p w14:paraId="6E6EC626" w14:textId="77777777" w:rsidR="00557674" w:rsidRPr="007A68F0" w:rsidRDefault="00557674" w:rsidP="0059747F">
      <w:pPr>
        <w:pStyle w:val="Subclause"/>
        <w:rPr>
          <w:b/>
          <w:bCs/>
        </w:rPr>
      </w:pPr>
      <w:r w:rsidRPr="007A68F0">
        <w:rPr>
          <w:b/>
          <w:bCs/>
        </w:rPr>
        <w:t>Points of Contact</w:t>
      </w:r>
    </w:p>
    <w:p w14:paraId="2AB48901" w14:textId="77777777" w:rsidR="00557674" w:rsidRDefault="00557674" w:rsidP="0059747F">
      <w:pPr>
        <w:pStyle w:val="Subsubclause"/>
      </w:pPr>
      <w:r>
        <w:t>All points of contact must be established as specified in the following clauses.</w:t>
      </w:r>
    </w:p>
    <w:p w14:paraId="6AF8C619" w14:textId="77777777" w:rsidR="00557674" w:rsidRDefault="00557674" w:rsidP="0059747F">
      <w:pPr>
        <w:pStyle w:val="Subsubclause"/>
      </w:pPr>
      <w:r>
        <w:t>Areas where the energy dissipating properties are uniform over a range of points of contact can be treated as one point of contact located at the position which would give the worst result in the test specified in clause 5.1 of this Appendix.</w:t>
      </w:r>
    </w:p>
    <w:p w14:paraId="64D4AC02" w14:textId="77777777" w:rsidR="00557674" w:rsidRDefault="00557674" w:rsidP="0059747F">
      <w:pPr>
        <w:pStyle w:val="Subsubclause"/>
      </w:pPr>
      <w:r>
        <w:t>Areas where the energy-dissipating property varies by virtue of varying padding thickness alone can be treated as one point of contact located at the position of minimum thickness of padding or which would give the worst result in the test specified in clause 5.1 of this Appendix, whichever is the more stringent.</w:t>
      </w:r>
    </w:p>
    <w:p w14:paraId="4DD7BD8A" w14:textId="77777777" w:rsidR="00557674" w:rsidRDefault="00557674" w:rsidP="0059747F">
      <w:pPr>
        <w:pStyle w:val="Subsubclause"/>
      </w:pPr>
      <w:r>
        <w:t xml:space="preserve">For determining the head-impact zone the </w:t>
      </w:r>
      <w:r>
        <w:rPr>
          <w:i/>
        </w:rPr>
        <w:t>‘Seats’</w:t>
      </w:r>
      <w:r>
        <w:t xml:space="preserve"> must, if they are adjustable, be in the rearmost position with their backs inclined as near as possible to 25</w:t>
      </w:r>
      <w:r>
        <w:rPr>
          <w:vertAlign w:val="superscript"/>
        </w:rPr>
        <w:t>o</w:t>
      </w:r>
      <w:r>
        <w:t xml:space="preserve"> unless indicated otherwise by the manufacturer.</w:t>
      </w:r>
    </w:p>
    <w:p w14:paraId="688F37CA" w14:textId="77777777" w:rsidR="00557674" w:rsidRDefault="00557674" w:rsidP="0059747F">
      <w:pPr>
        <w:pStyle w:val="Clauseheadding"/>
      </w:pPr>
      <w:bookmarkStart w:id="38" w:name="_Toc387722536"/>
      <w:bookmarkStart w:id="39" w:name="_Toc120953223"/>
      <w:r>
        <w:t>REAR PARTS OF SEATS</w:t>
      </w:r>
      <w:bookmarkEnd w:id="38"/>
      <w:bookmarkEnd w:id="39"/>
      <w:r>
        <w:t xml:space="preserve"> </w:t>
      </w:r>
    </w:p>
    <w:p w14:paraId="595C265C" w14:textId="77777777" w:rsidR="00557674" w:rsidRPr="007A68F0" w:rsidRDefault="00557674" w:rsidP="0059747F">
      <w:pPr>
        <w:pStyle w:val="Subclause"/>
        <w:rPr>
          <w:b/>
          <w:bCs/>
        </w:rPr>
      </w:pPr>
      <w:r w:rsidRPr="007A68F0">
        <w:rPr>
          <w:b/>
          <w:bCs/>
        </w:rPr>
        <w:t xml:space="preserve">Requirements </w:t>
      </w:r>
    </w:p>
    <w:p w14:paraId="3F38796E" w14:textId="77777777" w:rsidR="00557674" w:rsidRDefault="00905C67" w:rsidP="0059747F">
      <w:pPr>
        <w:pStyle w:val="Subsubclause"/>
      </w:pPr>
      <w:r>
        <w:t>T</w:t>
      </w:r>
      <w:r w:rsidR="00557674">
        <w:t xml:space="preserve">he surface of rear parts of </w:t>
      </w:r>
      <w:r w:rsidR="00557674">
        <w:rPr>
          <w:i/>
        </w:rPr>
        <w:t>‘Seats’</w:t>
      </w:r>
      <w:r w:rsidR="00557674">
        <w:t xml:space="preserve"> must not exhibit dangerous roughness or sharp edges likely to increase the risk or severity of injury to the occupants.</w:t>
      </w:r>
    </w:p>
    <w:p w14:paraId="74973AEA" w14:textId="77777777" w:rsidR="00557674" w:rsidRDefault="00557674" w:rsidP="0059747F">
      <w:pPr>
        <w:pStyle w:val="Subsubclause"/>
      </w:pPr>
      <w:r>
        <w:lastRenderedPageBreak/>
        <w:t xml:space="preserve">That part of the back of the </w:t>
      </w:r>
      <w:r>
        <w:rPr>
          <w:i/>
        </w:rPr>
        <w:t>‘Seat’</w:t>
      </w:r>
      <w:r>
        <w:t xml:space="preserve"> which is in the head-impact zone defined in clause 1 of this Appendix must be energy-dissipating, as prescribed in clause 5 of this Appendix. </w:t>
      </w:r>
    </w:p>
    <w:p w14:paraId="68BC078F" w14:textId="77777777" w:rsidR="00557674" w:rsidRDefault="00557674" w:rsidP="0059747F">
      <w:pPr>
        <w:pStyle w:val="Subsubsubclause"/>
      </w:pPr>
      <w:r>
        <w:t xml:space="preserve">In the case of </w:t>
      </w:r>
      <w:r>
        <w:rPr>
          <w:i/>
        </w:rPr>
        <w:t>‘Seats’</w:t>
      </w:r>
      <w:r>
        <w:t xml:space="preserve"> fitted with </w:t>
      </w:r>
      <w:r>
        <w:rPr>
          <w:i/>
        </w:rPr>
        <w:t>‘Head Restraints’</w:t>
      </w:r>
      <w:r>
        <w:t xml:space="preserve">, each test must be carried out with the </w:t>
      </w:r>
      <w:r>
        <w:rPr>
          <w:i/>
        </w:rPr>
        <w:t>‘Head Restraint’</w:t>
      </w:r>
      <w:r>
        <w:t xml:space="preserve"> in the lowest position.</w:t>
      </w:r>
    </w:p>
    <w:p w14:paraId="107AF02A" w14:textId="77777777" w:rsidR="00557674" w:rsidRDefault="00557674" w:rsidP="0059747F">
      <w:pPr>
        <w:pStyle w:val="Subsubsubclause"/>
      </w:pPr>
      <w:r>
        <w:t xml:space="preserve">In the case of a </w:t>
      </w:r>
      <w:r>
        <w:rPr>
          <w:i/>
        </w:rPr>
        <w:t>‘Seat’</w:t>
      </w:r>
      <w:r>
        <w:t xml:space="preserve"> which is designed to be fitted in several types of vehicle, the impact zone must be determined with the </w:t>
      </w:r>
      <w:r>
        <w:rPr>
          <w:i/>
        </w:rPr>
        <w:t>‘Seats’</w:t>
      </w:r>
      <w:r>
        <w:t xml:space="preserve"> installed at 750 mm pitch. </w:t>
      </w:r>
    </w:p>
    <w:p w14:paraId="575C2E5C" w14:textId="77777777" w:rsidR="00557674" w:rsidRDefault="00557674" w:rsidP="0059747F">
      <w:pPr>
        <w:pStyle w:val="Subsubsubclause"/>
      </w:pPr>
      <w:r>
        <w:t>Where this is done, the resultant impact zone will be deemed adequate for the other types of vehicles.</w:t>
      </w:r>
    </w:p>
    <w:p w14:paraId="066B549F" w14:textId="77777777" w:rsidR="00557674" w:rsidRDefault="00557674" w:rsidP="0059747F">
      <w:pPr>
        <w:pStyle w:val="Subsubclause"/>
      </w:pPr>
      <w:r>
        <w:t xml:space="preserve">The requirements of clause 2 of this Appendix must be considered to be satisfied in the case of </w:t>
      </w:r>
      <w:r>
        <w:rPr>
          <w:i/>
        </w:rPr>
        <w:t>‘Head Restraints’</w:t>
      </w:r>
      <w:r>
        <w:t xml:space="preserve"> that either are part of a vehicle type approved under ECE Regulation No. 17(03) or are approved under ECE Regulation No. 25(02).</w:t>
      </w:r>
    </w:p>
    <w:p w14:paraId="5E99F907" w14:textId="77777777" w:rsidR="00557674" w:rsidRDefault="00557674" w:rsidP="0059747F">
      <w:pPr>
        <w:pStyle w:val="Clauseheadding"/>
      </w:pPr>
      <w:bookmarkStart w:id="40" w:name="_Toc387722537"/>
      <w:bookmarkStart w:id="41" w:name="_Toc120953224"/>
      <w:r>
        <w:t>OTHER FITTINGS</w:t>
      </w:r>
      <w:bookmarkEnd w:id="40"/>
      <w:bookmarkEnd w:id="41"/>
    </w:p>
    <w:p w14:paraId="53F37442" w14:textId="77777777" w:rsidR="00557674" w:rsidRDefault="00557674" w:rsidP="0059747F">
      <w:pPr>
        <w:pStyle w:val="Subclause"/>
      </w:pPr>
      <w:r>
        <w:t xml:space="preserve">The requirements of clause 2 of this </w:t>
      </w:r>
      <w:r w:rsidR="0049375C">
        <w:t>Appendix apply</w:t>
      </w:r>
      <w:r>
        <w:t xml:space="preserve"> to such fittings within the head impact zone not mentioned in previous clauses as, according to their location, are capable of being contacted by the occupants in accordance with the procedure prescribed in clause 1 of this Appendix.  </w:t>
      </w:r>
    </w:p>
    <w:p w14:paraId="3DBFE556" w14:textId="77777777" w:rsidR="00557674" w:rsidRDefault="00557674" w:rsidP="0059747F">
      <w:pPr>
        <w:pStyle w:val="Subclause"/>
      </w:pPr>
      <w:r>
        <w:t>If the contactable members of such fittings are made of material of less than 50 Shore A hardness but are mounted on a rigid support, the requirements apply only to the rigid support.</w:t>
      </w:r>
    </w:p>
    <w:p w14:paraId="05CDFA86" w14:textId="77777777" w:rsidR="00557674" w:rsidRDefault="00557674" w:rsidP="0059747F">
      <w:pPr>
        <w:pStyle w:val="Clauseheadding"/>
      </w:pPr>
      <w:bookmarkStart w:id="42" w:name="_Toc387722538"/>
      <w:bookmarkStart w:id="43" w:name="_Toc120953225"/>
      <w:r>
        <w:t>TEST PREPARATION</w:t>
      </w:r>
      <w:bookmarkEnd w:id="42"/>
      <w:bookmarkEnd w:id="43"/>
    </w:p>
    <w:p w14:paraId="4A1097D5" w14:textId="77777777" w:rsidR="00557674" w:rsidRPr="007A68F0" w:rsidRDefault="00557674" w:rsidP="0059747F">
      <w:pPr>
        <w:pStyle w:val="Subclause"/>
        <w:rPr>
          <w:b/>
          <w:bCs/>
        </w:rPr>
      </w:pPr>
      <w:r w:rsidRPr="007A68F0">
        <w:rPr>
          <w:b/>
          <w:bCs/>
        </w:rPr>
        <w:t>Setting up</w:t>
      </w:r>
    </w:p>
    <w:p w14:paraId="799DA636" w14:textId="77777777" w:rsidR="00557674" w:rsidRDefault="00557674" w:rsidP="0059747F">
      <w:pPr>
        <w:pStyle w:val="Subsubclause"/>
      </w:pPr>
      <w:r>
        <w:t xml:space="preserve">A component made of energy-dissipating material must be mounted and tested on the structural supporting member on which it is to be installed on the vehicle. </w:t>
      </w:r>
    </w:p>
    <w:p w14:paraId="2FFE4BAC" w14:textId="77777777" w:rsidR="00557674" w:rsidRDefault="00557674" w:rsidP="0059747F">
      <w:pPr>
        <w:pStyle w:val="Subsubclause"/>
      </w:pPr>
      <w:r>
        <w:t>The test must be carried out:</w:t>
      </w:r>
    </w:p>
    <w:p w14:paraId="49A9C83F" w14:textId="77777777" w:rsidR="00557674" w:rsidRDefault="00557674" w:rsidP="0059747F">
      <w:pPr>
        <w:pStyle w:val="Subsubsubclause"/>
      </w:pPr>
      <w:r>
        <w:t>directly on the vehicle body; or</w:t>
      </w:r>
    </w:p>
    <w:p w14:paraId="1173ECA9" w14:textId="77777777" w:rsidR="00557674" w:rsidRDefault="00557674" w:rsidP="0059747F">
      <w:pPr>
        <w:pStyle w:val="Subsubsubclause"/>
      </w:pPr>
      <w:r>
        <w:t>the component may be mounted on a fitting simulating installation on the vehicle.</w:t>
      </w:r>
    </w:p>
    <w:p w14:paraId="274AC5B8" w14:textId="77777777" w:rsidR="00557674" w:rsidRDefault="00557674" w:rsidP="0059747F">
      <w:pPr>
        <w:pStyle w:val="Subsubclause"/>
      </w:pPr>
      <w:r>
        <w:t>Where a test is carried out directly on the vehicle body the structural member or the vehicle body must be firmly attached to the test bench so that it does not move under impact.</w:t>
      </w:r>
    </w:p>
    <w:p w14:paraId="7A8FF1C4" w14:textId="77777777" w:rsidR="00557674" w:rsidRDefault="00557674" w:rsidP="0059747F">
      <w:pPr>
        <w:pStyle w:val="Subsubclause"/>
      </w:pPr>
      <w:r>
        <w:lastRenderedPageBreak/>
        <w:t>Where the component is mounted on a fitting simulating installation on the vehicle, the assembly comprising the component and the fitting must have the same geometrical arrangement as, and a degree of rigidity not lower and an energy-dissipating capacity not higher than those of, the real assembly comprising the component and the structural supporting member.</w:t>
      </w:r>
    </w:p>
    <w:p w14:paraId="7F3AE8CE" w14:textId="77777777" w:rsidR="00557674" w:rsidRPr="007A68F0" w:rsidRDefault="00557674" w:rsidP="0059747F">
      <w:pPr>
        <w:pStyle w:val="Subclause"/>
        <w:rPr>
          <w:b/>
          <w:bCs/>
        </w:rPr>
      </w:pPr>
      <w:r w:rsidRPr="007A68F0">
        <w:rPr>
          <w:b/>
          <w:bCs/>
        </w:rPr>
        <w:t>Test Apparatus</w:t>
      </w:r>
    </w:p>
    <w:p w14:paraId="120229BD" w14:textId="77777777" w:rsidR="00557674" w:rsidRDefault="00557674" w:rsidP="0059747F">
      <w:pPr>
        <w:pStyle w:val="Subsubclause"/>
      </w:pPr>
      <w:r>
        <w:t>The test apparatus is to consist of a pendulum where the pivot is supported by ball-bearings and with a reduced mass M</w:t>
      </w:r>
      <w:r>
        <w:rPr>
          <w:position w:val="-6"/>
        </w:rPr>
        <w:t>R</w:t>
      </w:r>
      <w:r>
        <w:t xml:space="preserve"> of 6.8 kg at its centre of percussion.  </w:t>
      </w:r>
    </w:p>
    <w:p w14:paraId="7807F7B9" w14:textId="040C9179" w:rsidR="00557674" w:rsidRDefault="00557674" w:rsidP="0059747F">
      <w:pPr>
        <w:pStyle w:val="Subsubsubclause"/>
      </w:pPr>
      <w:r>
        <w:t>The relationship of M</w:t>
      </w:r>
      <w:r>
        <w:rPr>
          <w:position w:val="-6"/>
        </w:rPr>
        <w:t>R</w:t>
      </w:r>
      <w:r>
        <w:t xml:space="preserve"> of the pendulum to the total mass “m” of the pendulum at a distance “a” between the centre of the percussion and the axis of rotation and a distance “L” between the centre of gravity and the axis of the rotation is given by the formula:</w:t>
      </w:r>
      <w:r w:rsidR="007A68F0">
        <w:br/>
      </w:r>
      <w:r w:rsidR="00102ED3">
        <w:rPr>
          <w:noProof/>
        </w:rPr>
        <w:drawing>
          <wp:inline distT="0" distB="0" distL="0" distR="0" wp14:anchorId="71357804" wp14:editId="4340F3DF">
            <wp:extent cx="662400" cy="358800"/>
            <wp:effectExtent l="0" t="0" r="4445" b="3175"/>
            <wp:docPr id="4" name="Picture 4" descr="Start of formula M subscript R equals start fraction mL over a end fraction end of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9029" cy="367808"/>
                    </a:xfrm>
                    <a:prstGeom prst="rect">
                      <a:avLst/>
                    </a:prstGeom>
                  </pic:spPr>
                </pic:pic>
              </a:graphicData>
            </a:graphic>
          </wp:inline>
        </w:drawing>
      </w:r>
    </w:p>
    <w:p w14:paraId="64B759A8" w14:textId="77777777" w:rsidR="00557674" w:rsidRDefault="00557674" w:rsidP="0059747F">
      <w:pPr>
        <w:pStyle w:val="Subsubclause"/>
      </w:pPr>
      <w:r>
        <w:t>The lower extremity of the pendulum is to consist of a rigid headform 165 mm in diameter whose centre is identical with the centre of percussion of the pendulum.</w:t>
      </w:r>
    </w:p>
    <w:p w14:paraId="68F78022" w14:textId="77777777" w:rsidR="00557674" w:rsidRDefault="00557674" w:rsidP="0059747F">
      <w:pPr>
        <w:pStyle w:val="Subsubclause"/>
      </w:pPr>
      <w:r>
        <w:t>The headform must be fitted with two accelerometers and a speed transducer, all capable of measuring values in the direction of impact.</w:t>
      </w:r>
    </w:p>
    <w:p w14:paraId="79FB8D16" w14:textId="77777777" w:rsidR="00557674" w:rsidRPr="007A68F0" w:rsidRDefault="00557674" w:rsidP="0059747F">
      <w:pPr>
        <w:pStyle w:val="Subclause"/>
        <w:rPr>
          <w:b/>
          <w:bCs/>
        </w:rPr>
      </w:pPr>
      <w:r w:rsidRPr="007A68F0">
        <w:rPr>
          <w:b/>
          <w:bCs/>
        </w:rPr>
        <w:t xml:space="preserve">Recording Instruments </w:t>
      </w:r>
    </w:p>
    <w:p w14:paraId="4260850B" w14:textId="77777777" w:rsidR="00557674" w:rsidRDefault="00557674" w:rsidP="0059747F">
      <w:pPr>
        <w:pStyle w:val="Subsubclause"/>
      </w:pPr>
      <w:r>
        <w:t>The recording instruments used must be such that measurements can be made with the degrees of accuracy specified below.</w:t>
      </w:r>
    </w:p>
    <w:p w14:paraId="0BDCE12C" w14:textId="77777777" w:rsidR="00557674" w:rsidRDefault="00557674" w:rsidP="0059747F">
      <w:pPr>
        <w:pStyle w:val="Subsubclause"/>
      </w:pPr>
      <w:r>
        <w:t>In the case of acceleration, requirements are:</w:t>
      </w:r>
    </w:p>
    <w:p w14:paraId="33B71739" w14:textId="77777777" w:rsidR="00557674" w:rsidRDefault="00557674" w:rsidP="0059747F">
      <w:pPr>
        <w:pStyle w:val="Subsubsubclause"/>
      </w:pPr>
      <w:r>
        <w:t xml:space="preserve">accuracy </w:t>
      </w:r>
      <w:r>
        <w:rPr>
          <w:u w:val="single"/>
        </w:rPr>
        <w:t>+</w:t>
      </w:r>
      <w:r>
        <w:t xml:space="preserve"> 5% of the real value;</w:t>
      </w:r>
    </w:p>
    <w:p w14:paraId="1202AF11" w14:textId="77777777" w:rsidR="00557674" w:rsidRDefault="00557674" w:rsidP="0059747F">
      <w:pPr>
        <w:pStyle w:val="Subsubsubclause"/>
      </w:pPr>
      <w:r>
        <w:t>frequency response up to 1,000 Hz;</w:t>
      </w:r>
    </w:p>
    <w:p w14:paraId="0C02CBFD" w14:textId="77777777" w:rsidR="00557674" w:rsidRDefault="00557674" w:rsidP="0059747F">
      <w:pPr>
        <w:pStyle w:val="Subsubsubclause"/>
      </w:pPr>
      <w:r>
        <w:t xml:space="preserve">cross-axis </w:t>
      </w:r>
      <w:r w:rsidR="0049375C">
        <w:t>sensitivity &gt;</w:t>
      </w:r>
      <w:r>
        <w:t xml:space="preserve"> 5% of the lowest point on the scale.</w:t>
      </w:r>
    </w:p>
    <w:p w14:paraId="62584DD9" w14:textId="77777777" w:rsidR="00557674" w:rsidRDefault="00557674" w:rsidP="0059747F">
      <w:pPr>
        <w:pStyle w:val="Subsubclause"/>
      </w:pPr>
      <w:r>
        <w:t>In the case of speed, requirements are:</w:t>
      </w:r>
    </w:p>
    <w:p w14:paraId="70AF6CB9" w14:textId="77777777" w:rsidR="00557674" w:rsidRDefault="00557674" w:rsidP="0059747F">
      <w:pPr>
        <w:pStyle w:val="Subsubsubclause"/>
      </w:pPr>
      <w:r>
        <w:t xml:space="preserve">accuracy </w:t>
      </w:r>
      <w:r>
        <w:rPr>
          <w:u w:val="single"/>
        </w:rPr>
        <w:t>+</w:t>
      </w:r>
      <w:r>
        <w:t xml:space="preserve"> 2.5% of real value;</w:t>
      </w:r>
    </w:p>
    <w:p w14:paraId="14EAEED2" w14:textId="77777777" w:rsidR="00557674" w:rsidRDefault="00557674" w:rsidP="0059747F">
      <w:pPr>
        <w:pStyle w:val="Subsubsubclause"/>
      </w:pPr>
      <w:r>
        <w:t>sensitivity = 0.14 m/s.</w:t>
      </w:r>
    </w:p>
    <w:p w14:paraId="13D89A46" w14:textId="77777777" w:rsidR="00557674" w:rsidRDefault="00557674" w:rsidP="0059747F">
      <w:pPr>
        <w:pStyle w:val="Subsubclause"/>
      </w:pPr>
      <w:r>
        <w:t>In the case of time recording, the instrumentation must enable the action to be recorded throughout its duration and readings to be made to within one thousandth of a second.</w:t>
      </w:r>
    </w:p>
    <w:p w14:paraId="77A33ACE" w14:textId="77777777" w:rsidR="00557674" w:rsidRDefault="00557674" w:rsidP="0059747F">
      <w:pPr>
        <w:pStyle w:val="Subsubclause"/>
      </w:pPr>
      <w:r>
        <w:lastRenderedPageBreak/>
        <w:t>The beginning of the impact at the moment of first contact between the headform and the test component must be noted on the recordings used for analysing the test.</w:t>
      </w:r>
    </w:p>
    <w:p w14:paraId="4C13E6B3" w14:textId="77777777" w:rsidR="00557674" w:rsidRDefault="00557674" w:rsidP="0059747F">
      <w:pPr>
        <w:pStyle w:val="Clauseheadding"/>
      </w:pPr>
      <w:bookmarkStart w:id="44" w:name="_Toc387722539"/>
      <w:bookmarkStart w:id="45" w:name="_Toc120953226"/>
      <w:r>
        <w:t>TEST PROCEDURE AND RESULTS</w:t>
      </w:r>
      <w:bookmarkEnd w:id="44"/>
      <w:bookmarkEnd w:id="45"/>
    </w:p>
    <w:p w14:paraId="3286303A" w14:textId="77777777" w:rsidR="00557674" w:rsidRPr="007A68F0" w:rsidRDefault="00557674" w:rsidP="0059747F">
      <w:pPr>
        <w:pStyle w:val="Subclause"/>
        <w:rPr>
          <w:b/>
          <w:bCs/>
        </w:rPr>
      </w:pPr>
      <w:r w:rsidRPr="007A68F0">
        <w:rPr>
          <w:b/>
          <w:bCs/>
        </w:rPr>
        <w:t>Test Procedure</w:t>
      </w:r>
    </w:p>
    <w:p w14:paraId="60F4FAAF" w14:textId="77777777" w:rsidR="00557674" w:rsidRDefault="00557674" w:rsidP="0059747F">
      <w:pPr>
        <w:pStyle w:val="Subsubclause"/>
      </w:pPr>
      <w:r>
        <w:t>At every point of impact on the surface to be tested the direction of impact is the tangent to the trajectory of the headform of the measuring apparatus defined in clause 1 of this Appendix.</w:t>
      </w:r>
    </w:p>
    <w:p w14:paraId="3141EEB5" w14:textId="28E324C0" w:rsidR="00557674" w:rsidRDefault="00557674" w:rsidP="0059747F">
      <w:pPr>
        <w:pStyle w:val="Subsubclause"/>
      </w:pPr>
      <w:r>
        <w:t>Where the angle between the direction of impact and the perpendicular to the surface at the point of impact is 5</w:t>
      </w:r>
      <w:r>
        <w:rPr>
          <w:vertAlign w:val="superscript"/>
        </w:rPr>
        <w:t>o</w:t>
      </w:r>
      <w:r>
        <w:t xml:space="preserve"> or less, the test must be carried out in such a way that the tangent to the trajectory of the centre of percussion of the pendulum coincides with the direction of impact. The headform must strike the test component at a speed of 6.69 m/s.</w:t>
      </w:r>
    </w:p>
    <w:p w14:paraId="496F5525" w14:textId="028FBD29" w:rsidR="00557674" w:rsidRDefault="00557674" w:rsidP="0059747F">
      <w:pPr>
        <w:pStyle w:val="Subsubclause"/>
      </w:pPr>
      <w:r>
        <w:t>Where the angle between the direction of impact and the perpendicular to the surface at the point of impact is more than 5</w:t>
      </w:r>
      <w:r>
        <w:rPr>
          <w:vertAlign w:val="superscript"/>
        </w:rPr>
        <w:t>o</w:t>
      </w:r>
      <w:r>
        <w:t xml:space="preserve"> , the test may be carried out in such a way that the tangent to the trajectory of the centre of percussion of the pendulum coincides with the perpendicular to the point of impact. The test speed must then be reduced to the value of the normal component of the speed prescribed in clause 5.1.2 of this Appendix.</w:t>
      </w:r>
    </w:p>
    <w:p w14:paraId="4F22398B" w14:textId="77777777" w:rsidR="00557674" w:rsidRPr="007A68F0" w:rsidRDefault="00557674" w:rsidP="0059747F">
      <w:pPr>
        <w:pStyle w:val="Subclause"/>
        <w:rPr>
          <w:b/>
          <w:bCs/>
        </w:rPr>
      </w:pPr>
      <w:r w:rsidRPr="007A68F0">
        <w:rPr>
          <w:b/>
          <w:bCs/>
        </w:rPr>
        <w:t>Determination of Results</w:t>
      </w:r>
    </w:p>
    <w:p w14:paraId="6F065FD0" w14:textId="77777777" w:rsidR="00557674" w:rsidRDefault="00557674" w:rsidP="0059747F">
      <w:pPr>
        <w:pStyle w:val="Subsubclause"/>
      </w:pPr>
      <w:r>
        <w:t>The deceleration rate taken must be the average of the readings of the two decelerometers.</w:t>
      </w:r>
    </w:p>
    <w:sectPr w:rsidR="00557674" w:rsidSect="004F2894">
      <w:headerReference w:type="default" r:id="rId20"/>
      <w:pgSz w:w="11906" w:h="16838"/>
      <w:pgMar w:top="1440" w:right="1701" w:bottom="1440"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D79C2C" w16cex:dateUtc="2024-08-16T00:52:00Z"/>
  <w16cex:commentExtensible w16cex:durableId="739A54F3" w16cex:dateUtc="2024-08-16T00:59:00Z"/>
  <w16cex:commentExtensible w16cex:durableId="539BD565" w16cex:dateUtc="2024-08-16T01:04:00Z"/>
  <w16cex:commentExtensible w16cex:durableId="6333A3F2" w16cex:dateUtc="2024-08-15T04:19:00Z"/>
  <w16cex:commentExtensible w16cex:durableId="7BF81A6F" w16cex:dateUtc="2024-08-15T05:49:00Z"/>
  <w16cex:commentExtensible w16cex:durableId="3F69A7A1" w16cex:dateUtc="2024-08-15T01:20:00Z"/>
  <w16cex:commentExtensible w16cex:durableId="0E9A07DB" w16cex:dateUtc="2024-08-16T02:14:00Z"/>
  <w16cex:commentExtensible w16cex:durableId="2D21BA19" w16cex:dateUtc="2024-08-15T04:19:00Z"/>
  <w16cex:commentExtensible w16cex:durableId="51F9090B" w16cex:dateUtc="2024-08-16T01:19:00Z"/>
  <w16cex:commentExtensible w16cex:durableId="3938CBD1" w16cex:dateUtc="2024-08-16T0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22BC" w14:textId="77777777" w:rsidR="00E04AB8" w:rsidRDefault="00E04AB8">
      <w:r>
        <w:separator/>
      </w:r>
    </w:p>
  </w:endnote>
  <w:endnote w:type="continuationSeparator" w:id="0">
    <w:p w14:paraId="2155D79D" w14:textId="77777777" w:rsidR="00E04AB8" w:rsidRDefault="00E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9EE9" w14:textId="77777777" w:rsidR="00E04AB8" w:rsidRDefault="00E04AB8">
    <w:pPr>
      <w:pStyle w:val="Footer"/>
      <w:pBdr>
        <w:top w:val="single" w:sz="6" w:space="1" w:color="auto"/>
      </w:pBdr>
      <w:tabs>
        <w:tab w:val="center" w:pos="4961"/>
        <w:tab w:val="right" w:pos="9781"/>
      </w:tabs>
      <w:rPr>
        <w:rStyle w:val="PageNumber"/>
      </w:rPr>
    </w:pPr>
    <w:r>
      <w:t>ADR 68/00</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 xml:space="preserve"> of 13</w:t>
    </w:r>
    <w:r>
      <w:rPr>
        <w:rStyle w:val="PageNumber"/>
      </w:rPr>
      <w:tab/>
      <w:t>Issued as part of ADR Package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779AD" w14:textId="77777777" w:rsidR="00E04AB8" w:rsidRDefault="00E04AB8">
      <w:r>
        <w:separator/>
      </w:r>
    </w:p>
  </w:footnote>
  <w:footnote w:type="continuationSeparator" w:id="0">
    <w:p w14:paraId="3B8CE154" w14:textId="77777777" w:rsidR="00E04AB8" w:rsidRDefault="00E0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E04AB8" w:rsidRPr="009D6AAB" w14:paraId="1C93D930" w14:textId="77777777">
      <w:tc>
        <w:tcPr>
          <w:tcW w:w="7668" w:type="dxa"/>
        </w:tcPr>
        <w:p w14:paraId="442D054F" w14:textId="1EAE9C8A" w:rsidR="00E04AB8" w:rsidRPr="009D6AAB" w:rsidRDefault="00E04AB8" w:rsidP="008E7AAC">
          <w:pPr>
            <w:pStyle w:val="Header"/>
            <w:rPr>
              <w:szCs w:val="20"/>
            </w:rPr>
          </w:pPr>
          <w:r>
            <w:rPr>
              <w:szCs w:val="20"/>
            </w:rPr>
            <w:t>Vehicle Standard (</w:t>
          </w:r>
          <w:r w:rsidRPr="00791D27">
            <w:rPr>
              <w:szCs w:val="20"/>
            </w:rPr>
            <w:t xml:space="preserve">Australian Design Rule </w:t>
          </w:r>
          <w:r w:rsidRPr="006C1A56">
            <w:rPr>
              <w:szCs w:val="20"/>
            </w:rPr>
            <w:t>68/0</w:t>
          </w:r>
          <w:r>
            <w:rPr>
              <w:szCs w:val="20"/>
            </w:rPr>
            <w:t>1 – O</w:t>
          </w:r>
          <w:r w:rsidRPr="006C1A56">
            <w:rPr>
              <w:szCs w:val="20"/>
            </w:rPr>
            <w:t>ccupant Protection in Buses</w:t>
          </w:r>
          <w:r>
            <w:rPr>
              <w:szCs w:val="20"/>
            </w:rPr>
            <w:t>) 2024</w:t>
          </w:r>
        </w:p>
      </w:tc>
      <w:tc>
        <w:tcPr>
          <w:tcW w:w="1052" w:type="dxa"/>
        </w:tcPr>
        <w:p w14:paraId="0E3183A4" w14:textId="77777777" w:rsidR="00E04AB8" w:rsidRPr="009D6AAB" w:rsidRDefault="00E04AB8" w:rsidP="00EB2574">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6EFFB929" w14:textId="77777777" w:rsidR="00E04AB8" w:rsidRPr="00791D27" w:rsidRDefault="00E04AB8" w:rsidP="00791D27">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5"/>
      <w:gridCol w:w="1030"/>
    </w:tblGrid>
    <w:tr w:rsidR="00E04AB8" w:rsidRPr="009D6AAB" w14:paraId="49EBDE01" w14:textId="77777777">
      <w:tc>
        <w:tcPr>
          <w:tcW w:w="7668" w:type="dxa"/>
        </w:tcPr>
        <w:p w14:paraId="751BFAEC" w14:textId="0473A62F" w:rsidR="00E04AB8" w:rsidRPr="009D6AAB" w:rsidRDefault="00E04AB8" w:rsidP="008E7AAC">
          <w:pPr>
            <w:pStyle w:val="Header"/>
            <w:rPr>
              <w:szCs w:val="20"/>
            </w:rPr>
          </w:pPr>
          <w:r>
            <w:rPr>
              <w:szCs w:val="20"/>
            </w:rPr>
            <w:t>Vehicle Standard (</w:t>
          </w:r>
          <w:r w:rsidRPr="00791D27">
            <w:rPr>
              <w:szCs w:val="20"/>
            </w:rPr>
            <w:t xml:space="preserve">Australian Design Rule </w:t>
          </w:r>
          <w:r w:rsidRPr="006C1A56">
            <w:rPr>
              <w:szCs w:val="20"/>
            </w:rPr>
            <w:t>68/0</w:t>
          </w:r>
          <w:r>
            <w:rPr>
              <w:szCs w:val="20"/>
            </w:rPr>
            <w:t>1 – O</w:t>
          </w:r>
          <w:r w:rsidRPr="006C1A56">
            <w:rPr>
              <w:szCs w:val="20"/>
            </w:rPr>
            <w:t>ccupant Protection in Buses</w:t>
          </w:r>
          <w:r>
            <w:rPr>
              <w:szCs w:val="20"/>
            </w:rPr>
            <w:t>) 2024</w:t>
          </w:r>
        </w:p>
      </w:tc>
      <w:tc>
        <w:tcPr>
          <w:tcW w:w="1052" w:type="dxa"/>
        </w:tcPr>
        <w:p w14:paraId="4D762EBD" w14:textId="77777777" w:rsidR="00E04AB8" w:rsidRPr="009D6AAB" w:rsidRDefault="00E04AB8" w:rsidP="00EB2574">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78B0A1EE" w14:textId="77777777" w:rsidR="00E04AB8" w:rsidRPr="00791D27" w:rsidRDefault="00E04AB8" w:rsidP="00791D27">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5"/>
      <w:gridCol w:w="1030"/>
    </w:tblGrid>
    <w:tr w:rsidR="00E04AB8" w:rsidRPr="009D6AAB" w14:paraId="747C45E7" w14:textId="77777777">
      <w:tc>
        <w:tcPr>
          <w:tcW w:w="7668" w:type="dxa"/>
        </w:tcPr>
        <w:p w14:paraId="36725E00" w14:textId="27412B7D" w:rsidR="00E04AB8" w:rsidRDefault="001C25FC" w:rsidP="008E7AAC">
          <w:pPr>
            <w:pStyle w:val="Header"/>
            <w:rPr>
              <w:szCs w:val="20"/>
            </w:rPr>
          </w:pPr>
          <w:r>
            <w:rPr>
              <w:szCs w:val="20"/>
            </w:rPr>
            <w:t>Vehicle Standard (</w:t>
          </w:r>
          <w:r w:rsidR="00E04AB8" w:rsidRPr="00791D27">
            <w:rPr>
              <w:szCs w:val="20"/>
            </w:rPr>
            <w:t xml:space="preserve">Australian Design Rule </w:t>
          </w:r>
          <w:r w:rsidR="00E04AB8" w:rsidRPr="006C1A56">
            <w:rPr>
              <w:szCs w:val="20"/>
            </w:rPr>
            <w:t>68/0</w:t>
          </w:r>
          <w:r>
            <w:rPr>
              <w:szCs w:val="20"/>
            </w:rPr>
            <w:t>1 – O</w:t>
          </w:r>
          <w:r w:rsidR="00E04AB8" w:rsidRPr="006C1A56">
            <w:rPr>
              <w:szCs w:val="20"/>
            </w:rPr>
            <w:t>ccupant Protection in Buses</w:t>
          </w:r>
          <w:r>
            <w:rPr>
              <w:szCs w:val="20"/>
            </w:rPr>
            <w:t>) 2024</w:t>
          </w:r>
        </w:p>
        <w:p w14:paraId="5C8D0947" w14:textId="77777777" w:rsidR="00E04AB8" w:rsidRPr="009D6AAB" w:rsidRDefault="00E04AB8" w:rsidP="008E7AAC">
          <w:pPr>
            <w:pStyle w:val="Header"/>
            <w:rPr>
              <w:szCs w:val="20"/>
            </w:rPr>
          </w:pPr>
          <w:r>
            <w:rPr>
              <w:szCs w:val="20"/>
            </w:rPr>
            <w:t>Appendix 1</w:t>
          </w:r>
        </w:p>
      </w:tc>
      <w:tc>
        <w:tcPr>
          <w:tcW w:w="1052" w:type="dxa"/>
        </w:tcPr>
        <w:p w14:paraId="29A9DC7C" w14:textId="77777777" w:rsidR="00E04AB8" w:rsidRPr="009D6AAB" w:rsidRDefault="00E04AB8" w:rsidP="00EB2574">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r>
  </w:tbl>
  <w:p w14:paraId="5E92AC59" w14:textId="77777777" w:rsidR="00E04AB8" w:rsidRPr="00791D27" w:rsidRDefault="00E04AB8" w:rsidP="00791D27">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E04AB8" w:rsidRPr="009D6AAB" w14:paraId="204EDBE8" w14:textId="77777777">
      <w:tc>
        <w:tcPr>
          <w:tcW w:w="7668" w:type="dxa"/>
        </w:tcPr>
        <w:p w14:paraId="35436100" w14:textId="644F9682" w:rsidR="00E04AB8" w:rsidRDefault="001C25FC" w:rsidP="008E7AAC">
          <w:pPr>
            <w:pStyle w:val="Header"/>
            <w:rPr>
              <w:szCs w:val="20"/>
            </w:rPr>
          </w:pPr>
          <w:r>
            <w:rPr>
              <w:szCs w:val="20"/>
            </w:rPr>
            <w:t>Vehicle Standard (</w:t>
          </w:r>
          <w:r w:rsidR="00E04AB8" w:rsidRPr="00791D27">
            <w:rPr>
              <w:szCs w:val="20"/>
            </w:rPr>
            <w:t xml:space="preserve">Australian Design Rule </w:t>
          </w:r>
          <w:r w:rsidR="00E04AB8" w:rsidRPr="006C1A56">
            <w:rPr>
              <w:szCs w:val="20"/>
            </w:rPr>
            <w:t>68/0</w:t>
          </w:r>
          <w:r>
            <w:rPr>
              <w:szCs w:val="20"/>
            </w:rPr>
            <w:t>1 – O</w:t>
          </w:r>
          <w:r w:rsidR="00E04AB8" w:rsidRPr="006C1A56">
            <w:rPr>
              <w:szCs w:val="20"/>
            </w:rPr>
            <w:t>ccupant Protection in Buses</w:t>
          </w:r>
          <w:r>
            <w:rPr>
              <w:szCs w:val="20"/>
            </w:rPr>
            <w:t>) 2024</w:t>
          </w:r>
        </w:p>
        <w:p w14:paraId="74ED1B7B" w14:textId="77777777" w:rsidR="00E04AB8" w:rsidRPr="009D6AAB" w:rsidRDefault="00E04AB8" w:rsidP="008E7AAC">
          <w:pPr>
            <w:pStyle w:val="Header"/>
            <w:rPr>
              <w:szCs w:val="20"/>
            </w:rPr>
          </w:pPr>
          <w:r>
            <w:rPr>
              <w:szCs w:val="20"/>
            </w:rPr>
            <w:t>Appendix 2</w:t>
          </w:r>
        </w:p>
      </w:tc>
      <w:tc>
        <w:tcPr>
          <w:tcW w:w="1052" w:type="dxa"/>
        </w:tcPr>
        <w:p w14:paraId="47443FC2" w14:textId="77777777" w:rsidR="00E04AB8" w:rsidRPr="009D6AAB" w:rsidRDefault="00E04AB8" w:rsidP="00EB2574">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0C571260" w14:textId="77777777" w:rsidR="00E04AB8" w:rsidRPr="00791D27" w:rsidRDefault="00E04AB8" w:rsidP="00791D27">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B670F"/>
    <w:multiLevelType w:val="hybridMultilevel"/>
    <w:tmpl w:val="726E8ACE"/>
    <w:lvl w:ilvl="0" w:tplc="F2822BF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29BB196D"/>
    <w:multiLevelType w:val="hybridMultilevel"/>
    <w:tmpl w:val="76E0FD8A"/>
    <w:lvl w:ilvl="0" w:tplc="B076398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A733E3"/>
    <w:multiLevelType w:val="hybridMultilevel"/>
    <w:tmpl w:val="CDC48F20"/>
    <w:lvl w:ilvl="0" w:tplc="BAFCEDD8">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 w15:restartNumberingAfterBreak="0">
    <w:nsid w:val="342408A6"/>
    <w:multiLevelType w:val="multilevel"/>
    <w:tmpl w:val="60226BAC"/>
    <w:styleLink w:val="Body"/>
    <w:lvl w:ilvl="0">
      <w:start w:val="1"/>
      <w:numFmt w:val="decimal"/>
      <w:pStyle w:val="Body-SectionTitle"/>
      <w:lvlText w:val="%1."/>
      <w:lvlJc w:val="left"/>
      <w:pPr>
        <w:tabs>
          <w:tab w:val="num" w:pos="4111"/>
        </w:tabs>
        <w:ind w:left="4111" w:hanging="1418"/>
      </w:pPr>
    </w:lvl>
    <w:lvl w:ilvl="1">
      <w:start w:val="1"/>
      <w:numFmt w:val="decimal"/>
      <w:pStyle w:val="Body-SubClause"/>
      <w:lvlText w:val="%1.%2."/>
      <w:lvlJc w:val="left"/>
      <w:pPr>
        <w:tabs>
          <w:tab w:val="num" w:pos="1418"/>
        </w:tabs>
        <w:ind w:left="1418" w:hanging="1418"/>
      </w:pPr>
    </w:lvl>
    <w:lvl w:ilvl="2">
      <w:start w:val="1"/>
      <w:numFmt w:val="decimal"/>
      <w:pStyle w:val="Body-Subx2Clause"/>
      <w:lvlText w:val="%1.%2.%3."/>
      <w:lvlJc w:val="left"/>
      <w:pPr>
        <w:tabs>
          <w:tab w:val="num" w:pos="1418"/>
        </w:tabs>
        <w:ind w:left="1418" w:hanging="1418"/>
      </w:pPr>
    </w:lvl>
    <w:lvl w:ilvl="3">
      <w:start w:val="1"/>
      <w:numFmt w:val="decimal"/>
      <w:pStyle w:val="Body-Subx3Clause"/>
      <w:lvlText w:val="%1.%2.%3.%4."/>
      <w:lvlJc w:val="left"/>
      <w:pPr>
        <w:tabs>
          <w:tab w:val="num" w:pos="1418"/>
        </w:tabs>
        <w:ind w:left="1418" w:hanging="1418"/>
      </w:pPr>
    </w:lvl>
    <w:lvl w:ilvl="4">
      <w:start w:val="1"/>
      <w:numFmt w:val="decimal"/>
      <w:pStyle w:val="Body-Subx4Clause"/>
      <w:lvlText w:val="%1.%2.%3.%4.%5."/>
      <w:lvlJc w:val="left"/>
      <w:pPr>
        <w:tabs>
          <w:tab w:val="num" w:pos="1418"/>
        </w:tabs>
        <w:ind w:left="1418" w:hanging="1418"/>
      </w:pPr>
    </w:lvl>
    <w:lvl w:ilvl="5">
      <w:start w:val="1"/>
      <w:numFmt w:val="lowerRoman"/>
      <w:lvlText w:val="%6."/>
      <w:lvlJc w:val="left"/>
      <w:pPr>
        <w:tabs>
          <w:tab w:val="num" w:pos="1418"/>
        </w:tabs>
        <w:ind w:left="1418" w:hanging="1418"/>
      </w:pPr>
    </w:lvl>
    <w:lvl w:ilvl="6">
      <w:start w:val="1"/>
      <w:numFmt w:val="lowerLetter"/>
      <w:pStyle w:val="Body-Listalpha"/>
      <w:lvlText w:val="(%7)"/>
      <w:lvlJc w:val="left"/>
      <w:pPr>
        <w:tabs>
          <w:tab w:val="num" w:pos="1588"/>
        </w:tabs>
        <w:ind w:left="1588" w:hanging="170"/>
      </w:pPr>
    </w:lvl>
    <w:lvl w:ilvl="7">
      <w:start w:val="1"/>
      <w:numFmt w:val="none"/>
      <w:lvlRestart w:val="1"/>
      <w:suff w:val="nothing"/>
      <w:lvlText w:val=""/>
      <w:lvlJc w:val="left"/>
      <w:pPr>
        <w:ind w:left="1418" w:hanging="1418"/>
      </w:pPr>
    </w:lvl>
    <w:lvl w:ilvl="8">
      <w:start w:val="1"/>
      <w:numFmt w:val="none"/>
      <w:lvlRestart w:val="1"/>
      <w:lvlText w:val=""/>
      <w:lvlJc w:val="left"/>
      <w:pPr>
        <w:tabs>
          <w:tab w:val="num" w:pos="720"/>
        </w:tabs>
        <w:ind w:left="720" w:hanging="720"/>
      </w:pPr>
    </w:lvl>
  </w:abstractNum>
  <w:abstractNum w:abstractNumId="4" w15:restartNumberingAfterBreak="0">
    <w:nsid w:val="35D30FD8"/>
    <w:multiLevelType w:val="hybridMultilevel"/>
    <w:tmpl w:val="C4569EA8"/>
    <w:lvl w:ilvl="0" w:tplc="AEC2D65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B127C4"/>
    <w:multiLevelType w:val="hybridMultilevel"/>
    <w:tmpl w:val="07A80162"/>
    <w:lvl w:ilvl="0" w:tplc="C720C5A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58F7506F"/>
    <w:multiLevelType w:val="multilevel"/>
    <w:tmpl w:val="C0225D3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b w:val="0"/>
        <w:i w:val="0"/>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pStyle w:val="AlphabeticalList"/>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15:restartNumberingAfterBreak="0">
    <w:nsid w:val="5CFC74D9"/>
    <w:multiLevelType w:val="hybridMultilevel"/>
    <w:tmpl w:val="2576865A"/>
    <w:lvl w:ilvl="0" w:tplc="BAFCEDD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 w15:restartNumberingAfterBreak="0">
    <w:nsid w:val="61FB2A6B"/>
    <w:multiLevelType w:val="hybridMultilevel"/>
    <w:tmpl w:val="A2F4E422"/>
    <w:lvl w:ilvl="0" w:tplc="9E825FF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BE019E"/>
    <w:multiLevelType w:val="hybridMultilevel"/>
    <w:tmpl w:val="5C70A10C"/>
    <w:lvl w:ilvl="0" w:tplc="00FC2FC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7D697B19"/>
    <w:multiLevelType w:val="hybridMultilevel"/>
    <w:tmpl w:val="329ABFD8"/>
    <w:lvl w:ilvl="0" w:tplc="2E9464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EE64AA"/>
    <w:multiLevelType w:val="hybridMultilevel"/>
    <w:tmpl w:val="5C70A10C"/>
    <w:lvl w:ilvl="0" w:tplc="00FC2F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11"/>
  </w:num>
  <w:num w:numId="8">
    <w:abstractNumId w:val="9"/>
  </w:num>
  <w:num w:numId="9">
    <w:abstractNumId w:val="5"/>
  </w:num>
  <w:num w:numId="10">
    <w:abstractNumId w:val="2"/>
  </w:num>
  <w:num w:numId="11">
    <w:abstractNumId w:val="8"/>
  </w:num>
  <w:num w:numId="12">
    <w:abstractNumId w:val="10"/>
  </w:num>
  <w:num w:numId="13">
    <w:abstractNumId w:val="4"/>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65"/>
    <w:rsid w:val="00001DD0"/>
    <w:rsid w:val="00001E0B"/>
    <w:rsid w:val="00003532"/>
    <w:rsid w:val="0001068C"/>
    <w:rsid w:val="0001299B"/>
    <w:rsid w:val="000153BE"/>
    <w:rsid w:val="00015898"/>
    <w:rsid w:val="00015C1C"/>
    <w:rsid w:val="00025104"/>
    <w:rsid w:val="0002752B"/>
    <w:rsid w:val="000275A9"/>
    <w:rsid w:val="000319B3"/>
    <w:rsid w:val="00032B07"/>
    <w:rsid w:val="00032CAB"/>
    <w:rsid w:val="000374CF"/>
    <w:rsid w:val="00037A21"/>
    <w:rsid w:val="00040FA3"/>
    <w:rsid w:val="00042B4F"/>
    <w:rsid w:val="00050439"/>
    <w:rsid w:val="00054662"/>
    <w:rsid w:val="000563DF"/>
    <w:rsid w:val="000622D8"/>
    <w:rsid w:val="00064797"/>
    <w:rsid w:val="00066B8A"/>
    <w:rsid w:val="0006737E"/>
    <w:rsid w:val="00087E25"/>
    <w:rsid w:val="00090864"/>
    <w:rsid w:val="000918C7"/>
    <w:rsid w:val="00091F33"/>
    <w:rsid w:val="000957E7"/>
    <w:rsid w:val="000C761F"/>
    <w:rsid w:val="000D0AC9"/>
    <w:rsid w:val="000D19DE"/>
    <w:rsid w:val="000D2D9E"/>
    <w:rsid w:val="000D34A9"/>
    <w:rsid w:val="000E014D"/>
    <w:rsid w:val="000E18E9"/>
    <w:rsid w:val="000E499A"/>
    <w:rsid w:val="000E7B8C"/>
    <w:rsid w:val="000F0ED5"/>
    <w:rsid w:val="000F1888"/>
    <w:rsid w:val="000F5CDC"/>
    <w:rsid w:val="001028EA"/>
    <w:rsid w:val="00102ED3"/>
    <w:rsid w:val="00105AD6"/>
    <w:rsid w:val="001076C7"/>
    <w:rsid w:val="00107E85"/>
    <w:rsid w:val="0011047A"/>
    <w:rsid w:val="001153E7"/>
    <w:rsid w:val="00120807"/>
    <w:rsid w:val="00124ECC"/>
    <w:rsid w:val="0013320F"/>
    <w:rsid w:val="001357D7"/>
    <w:rsid w:val="00135A50"/>
    <w:rsid w:val="00135BDE"/>
    <w:rsid w:val="00141734"/>
    <w:rsid w:val="00142138"/>
    <w:rsid w:val="00143464"/>
    <w:rsid w:val="0014782B"/>
    <w:rsid w:val="0015084D"/>
    <w:rsid w:val="00151A3E"/>
    <w:rsid w:val="0015286C"/>
    <w:rsid w:val="001611AE"/>
    <w:rsid w:val="00162E37"/>
    <w:rsid w:val="001639F5"/>
    <w:rsid w:val="00171FC8"/>
    <w:rsid w:val="001724CD"/>
    <w:rsid w:val="00173012"/>
    <w:rsid w:val="0017442C"/>
    <w:rsid w:val="0017505F"/>
    <w:rsid w:val="00181162"/>
    <w:rsid w:val="00185A8D"/>
    <w:rsid w:val="00190056"/>
    <w:rsid w:val="001931C3"/>
    <w:rsid w:val="00194829"/>
    <w:rsid w:val="001A326F"/>
    <w:rsid w:val="001A6B65"/>
    <w:rsid w:val="001B0A2C"/>
    <w:rsid w:val="001B0DF6"/>
    <w:rsid w:val="001B0FD6"/>
    <w:rsid w:val="001B38AA"/>
    <w:rsid w:val="001B64C0"/>
    <w:rsid w:val="001C05A5"/>
    <w:rsid w:val="001C25FC"/>
    <w:rsid w:val="001D23D8"/>
    <w:rsid w:val="001E2B0C"/>
    <w:rsid w:val="001E415E"/>
    <w:rsid w:val="001E5535"/>
    <w:rsid w:val="001E7736"/>
    <w:rsid w:val="002000F3"/>
    <w:rsid w:val="00200B80"/>
    <w:rsid w:val="00201169"/>
    <w:rsid w:val="00201393"/>
    <w:rsid w:val="002059A5"/>
    <w:rsid w:val="002204CD"/>
    <w:rsid w:val="002208E6"/>
    <w:rsid w:val="0022338F"/>
    <w:rsid w:val="00223919"/>
    <w:rsid w:val="002302FE"/>
    <w:rsid w:val="002324D8"/>
    <w:rsid w:val="00235F00"/>
    <w:rsid w:val="00242A55"/>
    <w:rsid w:val="00242E22"/>
    <w:rsid w:val="00245292"/>
    <w:rsid w:val="0024572D"/>
    <w:rsid w:val="00245E72"/>
    <w:rsid w:val="002502C6"/>
    <w:rsid w:val="00256317"/>
    <w:rsid w:val="00256D42"/>
    <w:rsid w:val="002672E7"/>
    <w:rsid w:val="002704D8"/>
    <w:rsid w:val="00270C35"/>
    <w:rsid w:val="00271450"/>
    <w:rsid w:val="00275637"/>
    <w:rsid w:val="00275ECC"/>
    <w:rsid w:val="00283350"/>
    <w:rsid w:val="00285EC7"/>
    <w:rsid w:val="00290087"/>
    <w:rsid w:val="00292B9B"/>
    <w:rsid w:val="00296C59"/>
    <w:rsid w:val="00296F07"/>
    <w:rsid w:val="002A02C3"/>
    <w:rsid w:val="002A24BB"/>
    <w:rsid w:val="002A46C4"/>
    <w:rsid w:val="002A4BCE"/>
    <w:rsid w:val="002A6FB4"/>
    <w:rsid w:val="002B0C23"/>
    <w:rsid w:val="002C3BDD"/>
    <w:rsid w:val="002C7802"/>
    <w:rsid w:val="002D1A0B"/>
    <w:rsid w:val="002D399B"/>
    <w:rsid w:val="002D7AE3"/>
    <w:rsid w:val="002E169F"/>
    <w:rsid w:val="002F086D"/>
    <w:rsid w:val="002F3509"/>
    <w:rsid w:val="002F5612"/>
    <w:rsid w:val="002F73DD"/>
    <w:rsid w:val="00300184"/>
    <w:rsid w:val="00313C5D"/>
    <w:rsid w:val="00314F8E"/>
    <w:rsid w:val="003165F0"/>
    <w:rsid w:val="003168CF"/>
    <w:rsid w:val="00325B89"/>
    <w:rsid w:val="00326AF8"/>
    <w:rsid w:val="0033183C"/>
    <w:rsid w:val="003363AE"/>
    <w:rsid w:val="003447E5"/>
    <w:rsid w:val="003522B5"/>
    <w:rsid w:val="00352D4D"/>
    <w:rsid w:val="003539B0"/>
    <w:rsid w:val="0036229A"/>
    <w:rsid w:val="00366000"/>
    <w:rsid w:val="00374493"/>
    <w:rsid w:val="00386E89"/>
    <w:rsid w:val="00390329"/>
    <w:rsid w:val="00396451"/>
    <w:rsid w:val="003A52C6"/>
    <w:rsid w:val="003B3F03"/>
    <w:rsid w:val="003B49FE"/>
    <w:rsid w:val="003B506C"/>
    <w:rsid w:val="003B7A20"/>
    <w:rsid w:val="003C390B"/>
    <w:rsid w:val="003D13F2"/>
    <w:rsid w:val="003D4896"/>
    <w:rsid w:val="003D6A83"/>
    <w:rsid w:val="003D791B"/>
    <w:rsid w:val="003E0A3F"/>
    <w:rsid w:val="003E0BB6"/>
    <w:rsid w:val="003E2A64"/>
    <w:rsid w:val="003E445C"/>
    <w:rsid w:val="003F0A09"/>
    <w:rsid w:val="003F1FE6"/>
    <w:rsid w:val="003F2661"/>
    <w:rsid w:val="003F3DFD"/>
    <w:rsid w:val="00405148"/>
    <w:rsid w:val="00410FAC"/>
    <w:rsid w:val="00411D6B"/>
    <w:rsid w:val="00417B5B"/>
    <w:rsid w:val="00420021"/>
    <w:rsid w:val="00432DA9"/>
    <w:rsid w:val="00440451"/>
    <w:rsid w:val="004438B5"/>
    <w:rsid w:val="00454961"/>
    <w:rsid w:val="00464CE7"/>
    <w:rsid w:val="0046697F"/>
    <w:rsid w:val="00472BA5"/>
    <w:rsid w:val="00480333"/>
    <w:rsid w:val="00484DDF"/>
    <w:rsid w:val="0049016A"/>
    <w:rsid w:val="00491B7A"/>
    <w:rsid w:val="0049375C"/>
    <w:rsid w:val="00493DEF"/>
    <w:rsid w:val="004A424B"/>
    <w:rsid w:val="004A6D12"/>
    <w:rsid w:val="004B1EF7"/>
    <w:rsid w:val="004B37D1"/>
    <w:rsid w:val="004C035A"/>
    <w:rsid w:val="004C0A35"/>
    <w:rsid w:val="004C1AA5"/>
    <w:rsid w:val="004C27E1"/>
    <w:rsid w:val="004C3006"/>
    <w:rsid w:val="004C6B61"/>
    <w:rsid w:val="004D118B"/>
    <w:rsid w:val="004D2206"/>
    <w:rsid w:val="004D6A6B"/>
    <w:rsid w:val="004D7DC5"/>
    <w:rsid w:val="004E3D99"/>
    <w:rsid w:val="004E42EC"/>
    <w:rsid w:val="004E6618"/>
    <w:rsid w:val="004F048B"/>
    <w:rsid w:val="004F20BB"/>
    <w:rsid w:val="004F2894"/>
    <w:rsid w:val="004F315A"/>
    <w:rsid w:val="004F5A5A"/>
    <w:rsid w:val="004F7A4B"/>
    <w:rsid w:val="00507423"/>
    <w:rsid w:val="005102DF"/>
    <w:rsid w:val="00510D91"/>
    <w:rsid w:val="00515796"/>
    <w:rsid w:val="00516778"/>
    <w:rsid w:val="00533D45"/>
    <w:rsid w:val="0053415C"/>
    <w:rsid w:val="005346B9"/>
    <w:rsid w:val="00535FC3"/>
    <w:rsid w:val="00541E7D"/>
    <w:rsid w:val="00550132"/>
    <w:rsid w:val="00550B54"/>
    <w:rsid w:val="00557674"/>
    <w:rsid w:val="00562781"/>
    <w:rsid w:val="00564767"/>
    <w:rsid w:val="005648FE"/>
    <w:rsid w:val="00565D68"/>
    <w:rsid w:val="00570024"/>
    <w:rsid w:val="00573C97"/>
    <w:rsid w:val="00575E58"/>
    <w:rsid w:val="005852CC"/>
    <w:rsid w:val="0059123A"/>
    <w:rsid w:val="00593B19"/>
    <w:rsid w:val="00594424"/>
    <w:rsid w:val="00594661"/>
    <w:rsid w:val="005955CF"/>
    <w:rsid w:val="0059747F"/>
    <w:rsid w:val="005A736B"/>
    <w:rsid w:val="005B2B37"/>
    <w:rsid w:val="005B7710"/>
    <w:rsid w:val="005C3D92"/>
    <w:rsid w:val="005C59D2"/>
    <w:rsid w:val="005D3377"/>
    <w:rsid w:val="005D602D"/>
    <w:rsid w:val="005E05E9"/>
    <w:rsid w:val="005E0C1E"/>
    <w:rsid w:val="005F2B73"/>
    <w:rsid w:val="006208B9"/>
    <w:rsid w:val="00625E54"/>
    <w:rsid w:val="00633D9A"/>
    <w:rsid w:val="0063484D"/>
    <w:rsid w:val="00641219"/>
    <w:rsid w:val="00645CDD"/>
    <w:rsid w:val="00647ADF"/>
    <w:rsid w:val="00651C5B"/>
    <w:rsid w:val="006526E3"/>
    <w:rsid w:val="00653C01"/>
    <w:rsid w:val="00656B8E"/>
    <w:rsid w:val="0066794C"/>
    <w:rsid w:val="006711D9"/>
    <w:rsid w:val="006713A2"/>
    <w:rsid w:val="00673872"/>
    <w:rsid w:val="006751DC"/>
    <w:rsid w:val="006769B3"/>
    <w:rsid w:val="006811B6"/>
    <w:rsid w:val="006813C7"/>
    <w:rsid w:val="0068554C"/>
    <w:rsid w:val="00694190"/>
    <w:rsid w:val="006A1769"/>
    <w:rsid w:val="006A4125"/>
    <w:rsid w:val="006A5DA6"/>
    <w:rsid w:val="006A737A"/>
    <w:rsid w:val="006B3B3F"/>
    <w:rsid w:val="006C00E9"/>
    <w:rsid w:val="006C1A56"/>
    <w:rsid w:val="006C2554"/>
    <w:rsid w:val="006C2F43"/>
    <w:rsid w:val="006C43D5"/>
    <w:rsid w:val="006C68CD"/>
    <w:rsid w:val="006D5742"/>
    <w:rsid w:val="006E18A0"/>
    <w:rsid w:val="006E404E"/>
    <w:rsid w:val="006E6ABC"/>
    <w:rsid w:val="006F3652"/>
    <w:rsid w:val="006F67AD"/>
    <w:rsid w:val="006F74C8"/>
    <w:rsid w:val="00700FA1"/>
    <w:rsid w:val="00703159"/>
    <w:rsid w:val="00703347"/>
    <w:rsid w:val="00705B5E"/>
    <w:rsid w:val="0070659F"/>
    <w:rsid w:val="007069DA"/>
    <w:rsid w:val="0071183A"/>
    <w:rsid w:val="007136C2"/>
    <w:rsid w:val="007137E9"/>
    <w:rsid w:val="007156A9"/>
    <w:rsid w:val="00724244"/>
    <w:rsid w:val="00725884"/>
    <w:rsid w:val="007323CE"/>
    <w:rsid w:val="00737317"/>
    <w:rsid w:val="007452AB"/>
    <w:rsid w:val="00746256"/>
    <w:rsid w:val="00746B34"/>
    <w:rsid w:val="0075215A"/>
    <w:rsid w:val="00772BAD"/>
    <w:rsid w:val="0077327D"/>
    <w:rsid w:val="00777DDC"/>
    <w:rsid w:val="00781FCE"/>
    <w:rsid w:val="0078226D"/>
    <w:rsid w:val="00782502"/>
    <w:rsid w:val="007836D6"/>
    <w:rsid w:val="00791D27"/>
    <w:rsid w:val="00792FE9"/>
    <w:rsid w:val="00794714"/>
    <w:rsid w:val="00795A6A"/>
    <w:rsid w:val="007A3321"/>
    <w:rsid w:val="007A3728"/>
    <w:rsid w:val="007A63CA"/>
    <w:rsid w:val="007A6861"/>
    <w:rsid w:val="007A68F0"/>
    <w:rsid w:val="007A731E"/>
    <w:rsid w:val="007C2889"/>
    <w:rsid w:val="007C2BC9"/>
    <w:rsid w:val="007C3240"/>
    <w:rsid w:val="007C5D64"/>
    <w:rsid w:val="007D3A2C"/>
    <w:rsid w:val="007D50EA"/>
    <w:rsid w:val="007E386D"/>
    <w:rsid w:val="007E59E4"/>
    <w:rsid w:val="007E764F"/>
    <w:rsid w:val="007E777D"/>
    <w:rsid w:val="007F0F75"/>
    <w:rsid w:val="007F0FE4"/>
    <w:rsid w:val="007F1928"/>
    <w:rsid w:val="007F1BC5"/>
    <w:rsid w:val="007F4987"/>
    <w:rsid w:val="007F4FC5"/>
    <w:rsid w:val="00800DD1"/>
    <w:rsid w:val="00802CA3"/>
    <w:rsid w:val="0081056E"/>
    <w:rsid w:val="00813186"/>
    <w:rsid w:val="00820418"/>
    <w:rsid w:val="008218F3"/>
    <w:rsid w:val="008231BC"/>
    <w:rsid w:val="00830730"/>
    <w:rsid w:val="00830BEF"/>
    <w:rsid w:val="008350C4"/>
    <w:rsid w:val="00836E04"/>
    <w:rsid w:val="008404B4"/>
    <w:rsid w:val="0084242A"/>
    <w:rsid w:val="00843029"/>
    <w:rsid w:val="00846C7F"/>
    <w:rsid w:val="00854C83"/>
    <w:rsid w:val="008553C3"/>
    <w:rsid w:val="00856DE8"/>
    <w:rsid w:val="00856F75"/>
    <w:rsid w:val="00856F78"/>
    <w:rsid w:val="00857420"/>
    <w:rsid w:val="00862D8A"/>
    <w:rsid w:val="00870980"/>
    <w:rsid w:val="00884CD0"/>
    <w:rsid w:val="00887357"/>
    <w:rsid w:val="00891757"/>
    <w:rsid w:val="0089385A"/>
    <w:rsid w:val="00894C94"/>
    <w:rsid w:val="008A1378"/>
    <w:rsid w:val="008A16DC"/>
    <w:rsid w:val="008A21BF"/>
    <w:rsid w:val="008A7B4B"/>
    <w:rsid w:val="008B008A"/>
    <w:rsid w:val="008B025C"/>
    <w:rsid w:val="008B1B4A"/>
    <w:rsid w:val="008B2F44"/>
    <w:rsid w:val="008C0609"/>
    <w:rsid w:val="008C722D"/>
    <w:rsid w:val="008D42C9"/>
    <w:rsid w:val="008D5946"/>
    <w:rsid w:val="008E03A7"/>
    <w:rsid w:val="008E4139"/>
    <w:rsid w:val="008E7AAC"/>
    <w:rsid w:val="008F50EF"/>
    <w:rsid w:val="008F5242"/>
    <w:rsid w:val="0090077D"/>
    <w:rsid w:val="00900AA2"/>
    <w:rsid w:val="009016F6"/>
    <w:rsid w:val="00902E47"/>
    <w:rsid w:val="00905559"/>
    <w:rsid w:val="00905C67"/>
    <w:rsid w:val="00906CD2"/>
    <w:rsid w:val="00914D7F"/>
    <w:rsid w:val="00916A61"/>
    <w:rsid w:val="009205F1"/>
    <w:rsid w:val="00920759"/>
    <w:rsid w:val="00920DBB"/>
    <w:rsid w:val="009211C8"/>
    <w:rsid w:val="009239F1"/>
    <w:rsid w:val="009248F9"/>
    <w:rsid w:val="00925F5A"/>
    <w:rsid w:val="00926AB6"/>
    <w:rsid w:val="00931730"/>
    <w:rsid w:val="00942AC9"/>
    <w:rsid w:val="0094383D"/>
    <w:rsid w:val="00944B18"/>
    <w:rsid w:val="009477C4"/>
    <w:rsid w:val="00953E28"/>
    <w:rsid w:val="00954419"/>
    <w:rsid w:val="009612A7"/>
    <w:rsid w:val="009700EC"/>
    <w:rsid w:val="0097599A"/>
    <w:rsid w:val="0098194C"/>
    <w:rsid w:val="009834A2"/>
    <w:rsid w:val="00984E0D"/>
    <w:rsid w:val="00986580"/>
    <w:rsid w:val="00994B3E"/>
    <w:rsid w:val="00996EC8"/>
    <w:rsid w:val="0099740B"/>
    <w:rsid w:val="009A2968"/>
    <w:rsid w:val="009A69A0"/>
    <w:rsid w:val="009B3088"/>
    <w:rsid w:val="009B3881"/>
    <w:rsid w:val="009C2A2E"/>
    <w:rsid w:val="009D208E"/>
    <w:rsid w:val="009D3FEA"/>
    <w:rsid w:val="009D6AAB"/>
    <w:rsid w:val="009E212E"/>
    <w:rsid w:val="009E559B"/>
    <w:rsid w:val="009E5C3F"/>
    <w:rsid w:val="009E66C7"/>
    <w:rsid w:val="009F3507"/>
    <w:rsid w:val="009F46D1"/>
    <w:rsid w:val="009F5093"/>
    <w:rsid w:val="009F5F46"/>
    <w:rsid w:val="00A00D93"/>
    <w:rsid w:val="00A05319"/>
    <w:rsid w:val="00A05581"/>
    <w:rsid w:val="00A1242B"/>
    <w:rsid w:val="00A1369D"/>
    <w:rsid w:val="00A13CF9"/>
    <w:rsid w:val="00A14530"/>
    <w:rsid w:val="00A159D5"/>
    <w:rsid w:val="00A22E11"/>
    <w:rsid w:val="00A23702"/>
    <w:rsid w:val="00A23C34"/>
    <w:rsid w:val="00A24E3C"/>
    <w:rsid w:val="00A256A7"/>
    <w:rsid w:val="00A274D6"/>
    <w:rsid w:val="00A27BB8"/>
    <w:rsid w:val="00A309F4"/>
    <w:rsid w:val="00A316ED"/>
    <w:rsid w:val="00A31FA4"/>
    <w:rsid w:val="00A3478B"/>
    <w:rsid w:val="00A4268C"/>
    <w:rsid w:val="00A43740"/>
    <w:rsid w:val="00A4413C"/>
    <w:rsid w:val="00A47B5A"/>
    <w:rsid w:val="00A521D1"/>
    <w:rsid w:val="00A5660E"/>
    <w:rsid w:val="00A60588"/>
    <w:rsid w:val="00A64261"/>
    <w:rsid w:val="00A64AC8"/>
    <w:rsid w:val="00A70A7D"/>
    <w:rsid w:val="00A736A4"/>
    <w:rsid w:val="00A73E3F"/>
    <w:rsid w:val="00A779A8"/>
    <w:rsid w:val="00A845D6"/>
    <w:rsid w:val="00A85B7A"/>
    <w:rsid w:val="00A86E8C"/>
    <w:rsid w:val="00A87F9A"/>
    <w:rsid w:val="00A90DA1"/>
    <w:rsid w:val="00A93A05"/>
    <w:rsid w:val="00A9525D"/>
    <w:rsid w:val="00AA35F4"/>
    <w:rsid w:val="00AA46F2"/>
    <w:rsid w:val="00AA7F46"/>
    <w:rsid w:val="00AB293A"/>
    <w:rsid w:val="00AC5F95"/>
    <w:rsid w:val="00AC61E8"/>
    <w:rsid w:val="00AC6B58"/>
    <w:rsid w:val="00AD1137"/>
    <w:rsid w:val="00AD487A"/>
    <w:rsid w:val="00AE6360"/>
    <w:rsid w:val="00AF1E2D"/>
    <w:rsid w:val="00B009DB"/>
    <w:rsid w:val="00B11265"/>
    <w:rsid w:val="00B1487E"/>
    <w:rsid w:val="00B22DC2"/>
    <w:rsid w:val="00B26C9F"/>
    <w:rsid w:val="00B33186"/>
    <w:rsid w:val="00B3378B"/>
    <w:rsid w:val="00B34DFD"/>
    <w:rsid w:val="00B41A96"/>
    <w:rsid w:val="00B44704"/>
    <w:rsid w:val="00B454B4"/>
    <w:rsid w:val="00B5236D"/>
    <w:rsid w:val="00B52735"/>
    <w:rsid w:val="00B53472"/>
    <w:rsid w:val="00B633BD"/>
    <w:rsid w:val="00B64416"/>
    <w:rsid w:val="00B64E6E"/>
    <w:rsid w:val="00B657FB"/>
    <w:rsid w:val="00B72838"/>
    <w:rsid w:val="00B72984"/>
    <w:rsid w:val="00B7776B"/>
    <w:rsid w:val="00B80F39"/>
    <w:rsid w:val="00B83695"/>
    <w:rsid w:val="00B8522D"/>
    <w:rsid w:val="00B86E98"/>
    <w:rsid w:val="00BA1260"/>
    <w:rsid w:val="00BA2192"/>
    <w:rsid w:val="00BA2595"/>
    <w:rsid w:val="00BA2E92"/>
    <w:rsid w:val="00BB36D7"/>
    <w:rsid w:val="00BB4CB8"/>
    <w:rsid w:val="00BC0E69"/>
    <w:rsid w:val="00BC613C"/>
    <w:rsid w:val="00BC739D"/>
    <w:rsid w:val="00BD58DD"/>
    <w:rsid w:val="00BE1573"/>
    <w:rsid w:val="00BE1D32"/>
    <w:rsid w:val="00BE51A8"/>
    <w:rsid w:val="00BE5920"/>
    <w:rsid w:val="00BF03AA"/>
    <w:rsid w:val="00BF1202"/>
    <w:rsid w:val="00C0572B"/>
    <w:rsid w:val="00C0690B"/>
    <w:rsid w:val="00C11F84"/>
    <w:rsid w:val="00C24761"/>
    <w:rsid w:val="00C25FEE"/>
    <w:rsid w:val="00C26C0D"/>
    <w:rsid w:val="00C3147E"/>
    <w:rsid w:val="00C318FA"/>
    <w:rsid w:val="00C35C89"/>
    <w:rsid w:val="00C36B55"/>
    <w:rsid w:val="00C4312A"/>
    <w:rsid w:val="00C43136"/>
    <w:rsid w:val="00C46478"/>
    <w:rsid w:val="00C46B46"/>
    <w:rsid w:val="00C5255C"/>
    <w:rsid w:val="00C53D60"/>
    <w:rsid w:val="00C5402A"/>
    <w:rsid w:val="00C55943"/>
    <w:rsid w:val="00C624E8"/>
    <w:rsid w:val="00C7098A"/>
    <w:rsid w:val="00C7277A"/>
    <w:rsid w:val="00C775DF"/>
    <w:rsid w:val="00C9084C"/>
    <w:rsid w:val="00C93866"/>
    <w:rsid w:val="00C949A2"/>
    <w:rsid w:val="00CA0D39"/>
    <w:rsid w:val="00CA21E3"/>
    <w:rsid w:val="00CA7F62"/>
    <w:rsid w:val="00CC04B1"/>
    <w:rsid w:val="00CC2467"/>
    <w:rsid w:val="00CC3CAE"/>
    <w:rsid w:val="00CC547E"/>
    <w:rsid w:val="00CD3B3B"/>
    <w:rsid w:val="00CD4763"/>
    <w:rsid w:val="00D0243E"/>
    <w:rsid w:val="00D032B9"/>
    <w:rsid w:val="00D062B6"/>
    <w:rsid w:val="00D103FD"/>
    <w:rsid w:val="00D1484C"/>
    <w:rsid w:val="00D17DC5"/>
    <w:rsid w:val="00D23967"/>
    <w:rsid w:val="00D250AC"/>
    <w:rsid w:val="00D3235A"/>
    <w:rsid w:val="00D33BBA"/>
    <w:rsid w:val="00D35D44"/>
    <w:rsid w:val="00D36EBC"/>
    <w:rsid w:val="00D433A9"/>
    <w:rsid w:val="00D524F9"/>
    <w:rsid w:val="00D65D6C"/>
    <w:rsid w:val="00D73696"/>
    <w:rsid w:val="00D76D94"/>
    <w:rsid w:val="00D84E2F"/>
    <w:rsid w:val="00D8556A"/>
    <w:rsid w:val="00D85D27"/>
    <w:rsid w:val="00D9023C"/>
    <w:rsid w:val="00D90ED4"/>
    <w:rsid w:val="00D93308"/>
    <w:rsid w:val="00D93744"/>
    <w:rsid w:val="00D93FAD"/>
    <w:rsid w:val="00D95A7E"/>
    <w:rsid w:val="00D96C33"/>
    <w:rsid w:val="00DA3084"/>
    <w:rsid w:val="00DA666D"/>
    <w:rsid w:val="00DB09E3"/>
    <w:rsid w:val="00DB32F3"/>
    <w:rsid w:val="00DB5347"/>
    <w:rsid w:val="00DB5397"/>
    <w:rsid w:val="00DC03DE"/>
    <w:rsid w:val="00DD52A5"/>
    <w:rsid w:val="00DE3129"/>
    <w:rsid w:val="00DE38FC"/>
    <w:rsid w:val="00DE4B50"/>
    <w:rsid w:val="00DF0C68"/>
    <w:rsid w:val="00DF1FB5"/>
    <w:rsid w:val="00DF273B"/>
    <w:rsid w:val="00DF39D7"/>
    <w:rsid w:val="00DF3AD4"/>
    <w:rsid w:val="00E00DB9"/>
    <w:rsid w:val="00E020A4"/>
    <w:rsid w:val="00E04AB8"/>
    <w:rsid w:val="00E10184"/>
    <w:rsid w:val="00E17FC9"/>
    <w:rsid w:val="00E2478D"/>
    <w:rsid w:val="00E25E3F"/>
    <w:rsid w:val="00E276CB"/>
    <w:rsid w:val="00E311A0"/>
    <w:rsid w:val="00E37E5E"/>
    <w:rsid w:val="00E42725"/>
    <w:rsid w:val="00E4320F"/>
    <w:rsid w:val="00E43D08"/>
    <w:rsid w:val="00E43D0C"/>
    <w:rsid w:val="00E449D9"/>
    <w:rsid w:val="00E47157"/>
    <w:rsid w:val="00E573E3"/>
    <w:rsid w:val="00E57456"/>
    <w:rsid w:val="00E62D63"/>
    <w:rsid w:val="00E70CCF"/>
    <w:rsid w:val="00E71737"/>
    <w:rsid w:val="00E740B3"/>
    <w:rsid w:val="00E7721B"/>
    <w:rsid w:val="00E82826"/>
    <w:rsid w:val="00E841D6"/>
    <w:rsid w:val="00E8455F"/>
    <w:rsid w:val="00E8600C"/>
    <w:rsid w:val="00E902C2"/>
    <w:rsid w:val="00E909C9"/>
    <w:rsid w:val="00E91E74"/>
    <w:rsid w:val="00E95BB0"/>
    <w:rsid w:val="00E96DCF"/>
    <w:rsid w:val="00EA26DA"/>
    <w:rsid w:val="00EA478C"/>
    <w:rsid w:val="00EA4813"/>
    <w:rsid w:val="00EA4845"/>
    <w:rsid w:val="00EB2574"/>
    <w:rsid w:val="00EB756E"/>
    <w:rsid w:val="00EC09DA"/>
    <w:rsid w:val="00EC11E6"/>
    <w:rsid w:val="00EC1878"/>
    <w:rsid w:val="00ED145D"/>
    <w:rsid w:val="00ED1ACB"/>
    <w:rsid w:val="00ED4EE6"/>
    <w:rsid w:val="00ED58AA"/>
    <w:rsid w:val="00ED6EF9"/>
    <w:rsid w:val="00EE1D98"/>
    <w:rsid w:val="00EE690F"/>
    <w:rsid w:val="00EF0B5B"/>
    <w:rsid w:val="00EF6F39"/>
    <w:rsid w:val="00F04999"/>
    <w:rsid w:val="00F04ADD"/>
    <w:rsid w:val="00F054B8"/>
    <w:rsid w:val="00F16E85"/>
    <w:rsid w:val="00F16EDD"/>
    <w:rsid w:val="00F2268F"/>
    <w:rsid w:val="00F2449F"/>
    <w:rsid w:val="00F25320"/>
    <w:rsid w:val="00F25592"/>
    <w:rsid w:val="00F25DF5"/>
    <w:rsid w:val="00F271B0"/>
    <w:rsid w:val="00F40AB1"/>
    <w:rsid w:val="00F4488C"/>
    <w:rsid w:val="00F4507E"/>
    <w:rsid w:val="00F549AA"/>
    <w:rsid w:val="00F66D70"/>
    <w:rsid w:val="00F678C1"/>
    <w:rsid w:val="00F71A6B"/>
    <w:rsid w:val="00F74B99"/>
    <w:rsid w:val="00F90262"/>
    <w:rsid w:val="00F922B5"/>
    <w:rsid w:val="00F94C1F"/>
    <w:rsid w:val="00F95AAB"/>
    <w:rsid w:val="00F97A9B"/>
    <w:rsid w:val="00F97BB1"/>
    <w:rsid w:val="00FA08B1"/>
    <w:rsid w:val="00FA1459"/>
    <w:rsid w:val="00FA18CE"/>
    <w:rsid w:val="00FA3035"/>
    <w:rsid w:val="00FA3B17"/>
    <w:rsid w:val="00FA45C4"/>
    <w:rsid w:val="00FA4D85"/>
    <w:rsid w:val="00FA5B16"/>
    <w:rsid w:val="00FA6835"/>
    <w:rsid w:val="00FA6D4F"/>
    <w:rsid w:val="00FB69F5"/>
    <w:rsid w:val="00FC2E98"/>
    <w:rsid w:val="00FC64ED"/>
    <w:rsid w:val="00FD11EE"/>
    <w:rsid w:val="00FD2ACB"/>
    <w:rsid w:val="00FD3D77"/>
    <w:rsid w:val="00FD5C7D"/>
    <w:rsid w:val="00FE4553"/>
    <w:rsid w:val="00FF4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BB4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8B5"/>
    <w:rPr>
      <w:sz w:val="24"/>
      <w:szCs w:val="24"/>
      <w:lang w:eastAsia="en-AU"/>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Normal"/>
    <w:next w:val="Normal"/>
    <w:qFormat/>
    <w:rsid w:val="00550132"/>
    <w:pPr>
      <w:keepNext/>
      <w:spacing w:before="240" w:after="60"/>
      <w:outlineLvl w:val="1"/>
    </w:pPr>
    <w:rPr>
      <w:rFonts w:cs="Arial"/>
      <w:b/>
      <w:bCs/>
      <w:i/>
      <w:iCs/>
      <w:sz w:val="28"/>
      <w:szCs w:val="28"/>
    </w:r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link w:val="SubsubclauseChar"/>
    <w:rsid w:val="00B52735"/>
    <w:pPr>
      <w:numPr>
        <w:ilvl w:val="2"/>
        <w:numId w:val="1"/>
      </w:numPr>
      <w:spacing w:before="120" w:after="120"/>
    </w:pPr>
  </w:style>
  <w:style w:type="character" w:customStyle="1" w:styleId="SubsubclauseChar">
    <w:name w:val="Subsub clause Char"/>
    <w:basedOn w:val="DefaultParagraphFont"/>
    <w:link w:val="Subsubclause"/>
    <w:rsid w:val="00105AD6"/>
    <w:rPr>
      <w:sz w:val="24"/>
      <w:szCs w:val="24"/>
      <w:lang w:eastAsia="en-AU"/>
    </w:r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semiHidden/>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customStyle="1" w:styleId="12LINESPACE">
    <w:name w:val="1/2 LINESPACE"/>
    <w:basedOn w:val="Normal"/>
    <w:rsid w:val="00557674"/>
    <w:rPr>
      <w:rFonts w:ascii="Times" w:hAnsi="Times"/>
      <w:szCs w:val="20"/>
    </w:rPr>
  </w:style>
  <w:style w:type="paragraph" w:customStyle="1" w:styleId="CONTENTTEXT">
    <w:name w:val="CONTENT TEXT"/>
    <w:basedOn w:val="Normal"/>
    <w:rsid w:val="00557674"/>
    <w:rPr>
      <w:rFonts w:ascii="Times" w:hAnsi="Times"/>
      <w:szCs w:val="20"/>
    </w:rPr>
  </w:style>
  <w:style w:type="paragraph" w:customStyle="1" w:styleId="CONTENTSHEAD">
    <w:name w:val="CONTENTS HEAD"/>
    <w:basedOn w:val="Normal"/>
    <w:rsid w:val="00557674"/>
    <w:rPr>
      <w:rFonts w:ascii="Times" w:hAnsi="Times"/>
      <w:szCs w:val="20"/>
    </w:rPr>
  </w:style>
  <w:style w:type="paragraph" w:customStyle="1" w:styleId="COVERHEADING">
    <w:name w:val="COVER HEADING"/>
    <w:basedOn w:val="Normal"/>
    <w:rsid w:val="00557674"/>
    <w:pPr>
      <w:jc w:val="center"/>
    </w:pPr>
    <w:rPr>
      <w:rFonts w:ascii="Times" w:hAnsi="Times"/>
      <w:b/>
      <w:sz w:val="28"/>
      <w:szCs w:val="20"/>
    </w:rPr>
  </w:style>
  <w:style w:type="paragraph" w:customStyle="1" w:styleId="COVERSHEET">
    <w:name w:val="COVER SHEET"/>
    <w:basedOn w:val="Normal"/>
    <w:rsid w:val="00557674"/>
    <w:rPr>
      <w:rFonts w:ascii="Times" w:hAnsi="Times"/>
      <w:szCs w:val="20"/>
    </w:rPr>
  </w:style>
  <w:style w:type="paragraph" w:customStyle="1" w:styleId="LINEBELOW">
    <w:name w:val="LINE BELOW"/>
    <w:basedOn w:val="Normal"/>
    <w:rsid w:val="00557674"/>
    <w:pPr>
      <w:pBdr>
        <w:bottom w:val="single" w:sz="6" w:space="1" w:color="auto"/>
      </w:pBdr>
    </w:pPr>
    <w:rPr>
      <w:rFonts w:ascii="Times" w:hAnsi="Times"/>
      <w:szCs w:val="20"/>
    </w:rPr>
  </w:style>
  <w:style w:type="paragraph" w:customStyle="1" w:styleId="PAGEBREAK">
    <w:name w:val="PAGE BREAK"/>
    <w:basedOn w:val="Normal"/>
    <w:rsid w:val="00557674"/>
    <w:rPr>
      <w:szCs w:val="20"/>
    </w:rPr>
  </w:style>
  <w:style w:type="paragraph" w:customStyle="1" w:styleId="WIDETEXT">
    <w:name w:val="WIDE TEXT"/>
    <w:basedOn w:val="Normal"/>
    <w:rsid w:val="00557674"/>
    <w:rPr>
      <w:sz w:val="20"/>
      <w:szCs w:val="20"/>
    </w:rPr>
  </w:style>
  <w:style w:type="paragraph" w:customStyle="1" w:styleId="CLAUSE1">
    <w:name w:val="CLAUSE1"/>
    <w:basedOn w:val="Normal"/>
    <w:rsid w:val="00557674"/>
    <w:rPr>
      <w:sz w:val="20"/>
      <w:szCs w:val="20"/>
    </w:rPr>
  </w:style>
  <w:style w:type="paragraph" w:customStyle="1" w:styleId="CLAUSE2">
    <w:name w:val="CLAUSE2"/>
    <w:basedOn w:val="Normal"/>
    <w:rsid w:val="00557674"/>
    <w:rPr>
      <w:sz w:val="20"/>
      <w:szCs w:val="20"/>
    </w:rPr>
  </w:style>
  <w:style w:type="paragraph" w:customStyle="1" w:styleId="CLAUSE3">
    <w:name w:val="CLAUSE3"/>
    <w:basedOn w:val="Normal"/>
    <w:rsid w:val="00557674"/>
    <w:rPr>
      <w:sz w:val="20"/>
      <w:szCs w:val="20"/>
    </w:rPr>
  </w:style>
  <w:style w:type="paragraph" w:customStyle="1" w:styleId="CLAUSENO1">
    <w:name w:val="CLAUSE NO1"/>
    <w:basedOn w:val="Normal"/>
    <w:rsid w:val="00557674"/>
    <w:rPr>
      <w:sz w:val="20"/>
      <w:szCs w:val="20"/>
    </w:rPr>
  </w:style>
  <w:style w:type="paragraph" w:customStyle="1" w:styleId="CLAUSENO2">
    <w:name w:val="CLAUSE NO2"/>
    <w:basedOn w:val="Normal"/>
    <w:rsid w:val="00557674"/>
    <w:rPr>
      <w:sz w:val="20"/>
      <w:szCs w:val="20"/>
    </w:rPr>
  </w:style>
  <w:style w:type="paragraph" w:customStyle="1" w:styleId="CLAUSENO3">
    <w:name w:val="CLAUSE NO3"/>
    <w:basedOn w:val="Normal"/>
    <w:rsid w:val="00557674"/>
    <w:rPr>
      <w:sz w:val="20"/>
      <w:szCs w:val="20"/>
    </w:rPr>
  </w:style>
  <w:style w:type="paragraph" w:customStyle="1" w:styleId="CATEGORY">
    <w:name w:val="CATEGORY"/>
    <w:basedOn w:val="Normal"/>
    <w:rsid w:val="00557674"/>
    <w:rPr>
      <w:sz w:val="20"/>
      <w:szCs w:val="20"/>
    </w:rPr>
  </w:style>
  <w:style w:type="paragraph" w:customStyle="1" w:styleId="ADRHEAD">
    <w:name w:val="ADRHEAD"/>
    <w:basedOn w:val="Normal"/>
    <w:rsid w:val="00557674"/>
    <w:rPr>
      <w:sz w:val="20"/>
      <w:szCs w:val="20"/>
    </w:rPr>
  </w:style>
  <w:style w:type="character" w:styleId="CommentReference">
    <w:name w:val="annotation reference"/>
    <w:basedOn w:val="DefaultParagraphFont"/>
    <w:semiHidden/>
    <w:rsid w:val="00105AD6"/>
    <w:rPr>
      <w:sz w:val="16"/>
      <w:szCs w:val="16"/>
    </w:rPr>
  </w:style>
  <w:style w:type="paragraph" w:styleId="CommentText">
    <w:name w:val="annotation text"/>
    <w:basedOn w:val="Normal"/>
    <w:link w:val="CommentTextChar"/>
    <w:semiHidden/>
    <w:rsid w:val="00105AD6"/>
    <w:rPr>
      <w:sz w:val="20"/>
      <w:szCs w:val="20"/>
    </w:rPr>
  </w:style>
  <w:style w:type="paragraph" w:styleId="CommentSubject">
    <w:name w:val="annotation subject"/>
    <w:basedOn w:val="CommentText"/>
    <w:next w:val="CommentText"/>
    <w:semiHidden/>
    <w:rsid w:val="00105AD6"/>
    <w:rPr>
      <w:b/>
      <w:bCs/>
    </w:rPr>
  </w:style>
  <w:style w:type="character" w:customStyle="1" w:styleId="CommentTextChar">
    <w:name w:val="Comment Text Char"/>
    <w:basedOn w:val="DefaultParagraphFont"/>
    <w:link w:val="CommentText"/>
    <w:semiHidden/>
    <w:rsid w:val="000957E7"/>
    <w:rPr>
      <w:lang w:eastAsia="en-AU"/>
    </w:rPr>
  </w:style>
  <w:style w:type="paragraph" w:styleId="NormalWeb">
    <w:name w:val="Normal (Web)"/>
    <w:basedOn w:val="Normal"/>
    <w:uiPriority w:val="99"/>
    <w:semiHidden/>
    <w:unhideWhenUsed/>
    <w:rsid w:val="00143464"/>
    <w:pPr>
      <w:spacing w:before="100" w:beforeAutospacing="1" w:after="100" w:afterAutospacing="1"/>
    </w:pPr>
  </w:style>
  <w:style w:type="character" w:styleId="Hyperlink">
    <w:name w:val="Hyperlink"/>
    <w:basedOn w:val="DefaultParagraphFont"/>
    <w:uiPriority w:val="99"/>
    <w:semiHidden/>
    <w:unhideWhenUsed/>
    <w:rsid w:val="00F16EDD"/>
    <w:rPr>
      <w:color w:val="0000FF"/>
      <w:u w:val="single"/>
    </w:rPr>
  </w:style>
  <w:style w:type="paragraph" w:customStyle="1" w:styleId="Body-SubClause">
    <w:name w:val="Body-Sub Clause"/>
    <w:basedOn w:val="Normal"/>
    <w:qFormat/>
    <w:rsid w:val="008D42C9"/>
    <w:pPr>
      <w:numPr>
        <w:ilvl w:val="1"/>
        <w:numId w:val="4"/>
      </w:numPr>
      <w:spacing w:before="120" w:after="120"/>
    </w:pPr>
    <w:rPr>
      <w:rFonts w:eastAsiaTheme="minorHAnsi" w:cstheme="minorBidi"/>
      <w:szCs w:val="22"/>
      <w:lang w:eastAsia="en-US"/>
    </w:rPr>
  </w:style>
  <w:style w:type="paragraph" w:customStyle="1" w:styleId="Body-SectionTitle">
    <w:name w:val="Body-Section Title"/>
    <w:basedOn w:val="Normal"/>
    <w:next w:val="Body-SubClause"/>
    <w:qFormat/>
    <w:rsid w:val="008D42C9"/>
    <w:pPr>
      <w:numPr>
        <w:numId w:val="4"/>
      </w:numPr>
      <w:spacing w:before="240" w:after="120"/>
      <w:outlineLvl w:val="0"/>
    </w:pPr>
    <w:rPr>
      <w:rFonts w:ascii="Times New Roman Bold" w:eastAsiaTheme="minorHAnsi" w:hAnsi="Times New Roman Bold" w:cstheme="minorBidi"/>
      <w:b/>
      <w:caps/>
      <w:szCs w:val="22"/>
      <w:lang w:eastAsia="en-US"/>
    </w:rPr>
  </w:style>
  <w:style w:type="paragraph" w:customStyle="1" w:styleId="Body-Subx2Clause">
    <w:name w:val="Body-Subx2 Clause"/>
    <w:basedOn w:val="Normal"/>
    <w:qFormat/>
    <w:rsid w:val="008D42C9"/>
    <w:pPr>
      <w:numPr>
        <w:ilvl w:val="2"/>
        <w:numId w:val="4"/>
      </w:numPr>
      <w:spacing w:before="120" w:after="120"/>
    </w:pPr>
    <w:rPr>
      <w:rFonts w:eastAsiaTheme="minorHAnsi" w:cstheme="minorBidi"/>
      <w:szCs w:val="22"/>
      <w:lang w:eastAsia="en-US"/>
    </w:rPr>
  </w:style>
  <w:style w:type="paragraph" w:customStyle="1" w:styleId="Body-Subx3Clause">
    <w:name w:val="Body-Subx3 Clause"/>
    <w:basedOn w:val="Normal"/>
    <w:qFormat/>
    <w:rsid w:val="008D42C9"/>
    <w:pPr>
      <w:numPr>
        <w:ilvl w:val="3"/>
        <w:numId w:val="4"/>
      </w:numPr>
      <w:spacing w:before="120" w:after="120"/>
    </w:pPr>
    <w:rPr>
      <w:rFonts w:eastAsiaTheme="minorHAnsi" w:cstheme="minorBidi"/>
      <w:szCs w:val="22"/>
      <w:lang w:eastAsia="en-US"/>
    </w:rPr>
  </w:style>
  <w:style w:type="paragraph" w:customStyle="1" w:styleId="Body-Subx4Clause">
    <w:name w:val="Body-Subx4 Clause"/>
    <w:basedOn w:val="Normal"/>
    <w:qFormat/>
    <w:rsid w:val="008D42C9"/>
    <w:pPr>
      <w:numPr>
        <w:ilvl w:val="4"/>
        <w:numId w:val="4"/>
      </w:numPr>
      <w:spacing w:before="120" w:after="120"/>
    </w:pPr>
    <w:rPr>
      <w:rFonts w:eastAsiaTheme="minorHAnsi" w:cstheme="minorBidi"/>
      <w:szCs w:val="22"/>
      <w:lang w:eastAsia="en-US"/>
    </w:rPr>
  </w:style>
  <w:style w:type="paragraph" w:customStyle="1" w:styleId="Body-Listalpha">
    <w:name w:val="Body-List (alpha)"/>
    <w:basedOn w:val="Normal"/>
    <w:qFormat/>
    <w:rsid w:val="008D42C9"/>
    <w:pPr>
      <w:numPr>
        <w:ilvl w:val="6"/>
        <w:numId w:val="4"/>
      </w:numPr>
    </w:pPr>
    <w:rPr>
      <w:rFonts w:eastAsiaTheme="minorHAnsi" w:cstheme="minorBidi"/>
      <w:szCs w:val="22"/>
      <w:lang w:eastAsia="en-US"/>
    </w:rPr>
  </w:style>
  <w:style w:type="numbering" w:customStyle="1" w:styleId="Body">
    <w:name w:val="Body"/>
    <w:uiPriority w:val="99"/>
    <w:rsid w:val="008D42C9"/>
    <w:pPr>
      <w:numPr>
        <w:numId w:val="4"/>
      </w:numPr>
    </w:pPr>
  </w:style>
  <w:style w:type="paragraph" w:customStyle="1" w:styleId="AlphabeticalList">
    <w:name w:val="Alphabetical List"/>
    <w:basedOn w:val="Body-Listalpha"/>
    <w:qFormat/>
    <w:rsid w:val="008D42C9"/>
    <w:pPr>
      <w:numPr>
        <w:numId w:val="1"/>
      </w:numPr>
    </w:pPr>
  </w:style>
  <w:style w:type="paragraph" w:styleId="ListParagraph">
    <w:name w:val="List Paragraph"/>
    <w:basedOn w:val="Normal"/>
    <w:uiPriority w:val="34"/>
    <w:qFormat/>
    <w:rsid w:val="00FD3D77"/>
    <w:pPr>
      <w:ind w:left="720"/>
      <w:contextualSpacing/>
    </w:pPr>
  </w:style>
  <w:style w:type="paragraph" w:styleId="Revision">
    <w:name w:val="Revision"/>
    <w:hidden/>
    <w:uiPriority w:val="99"/>
    <w:semiHidden/>
    <w:rsid w:val="00A27BB8"/>
    <w:rPr>
      <w:sz w:val="24"/>
      <w:szCs w:val="24"/>
      <w:lang w:eastAsia="en-AU"/>
    </w:rPr>
  </w:style>
  <w:style w:type="paragraph" w:styleId="Caption">
    <w:name w:val="caption"/>
    <w:basedOn w:val="Normal"/>
    <w:next w:val="Normal"/>
    <w:uiPriority w:val="35"/>
    <w:semiHidden/>
    <w:unhideWhenUsed/>
    <w:qFormat/>
    <w:rsid w:val="0015286C"/>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8041">
      <w:bodyDiv w:val="1"/>
      <w:marLeft w:val="0"/>
      <w:marRight w:val="0"/>
      <w:marTop w:val="0"/>
      <w:marBottom w:val="0"/>
      <w:divBdr>
        <w:top w:val="none" w:sz="0" w:space="0" w:color="auto"/>
        <w:left w:val="none" w:sz="0" w:space="0" w:color="auto"/>
        <w:bottom w:val="none" w:sz="0" w:space="0" w:color="auto"/>
        <w:right w:val="none" w:sz="0" w:space="0" w:color="auto"/>
      </w:divBdr>
    </w:div>
    <w:div w:id="421531338">
      <w:bodyDiv w:val="1"/>
      <w:marLeft w:val="0"/>
      <w:marRight w:val="0"/>
      <w:marTop w:val="0"/>
      <w:marBottom w:val="0"/>
      <w:divBdr>
        <w:top w:val="none" w:sz="0" w:space="0" w:color="auto"/>
        <w:left w:val="none" w:sz="0" w:space="0" w:color="auto"/>
        <w:bottom w:val="none" w:sz="0" w:space="0" w:color="auto"/>
        <w:right w:val="none" w:sz="0" w:space="0" w:color="auto"/>
      </w:divBdr>
    </w:div>
    <w:div w:id="491914585">
      <w:bodyDiv w:val="1"/>
      <w:marLeft w:val="0"/>
      <w:marRight w:val="0"/>
      <w:marTop w:val="0"/>
      <w:marBottom w:val="0"/>
      <w:divBdr>
        <w:top w:val="none" w:sz="0" w:space="0" w:color="auto"/>
        <w:left w:val="none" w:sz="0" w:space="0" w:color="auto"/>
        <w:bottom w:val="none" w:sz="0" w:space="0" w:color="auto"/>
        <w:right w:val="none" w:sz="0" w:space="0" w:color="auto"/>
      </w:divBdr>
    </w:div>
    <w:div w:id="958487205">
      <w:bodyDiv w:val="1"/>
      <w:marLeft w:val="0"/>
      <w:marRight w:val="0"/>
      <w:marTop w:val="0"/>
      <w:marBottom w:val="0"/>
      <w:divBdr>
        <w:top w:val="none" w:sz="0" w:space="0" w:color="auto"/>
        <w:left w:val="none" w:sz="0" w:space="0" w:color="auto"/>
        <w:bottom w:val="none" w:sz="0" w:space="0" w:color="auto"/>
        <w:right w:val="none" w:sz="0" w:space="0" w:color="auto"/>
      </w:divBdr>
    </w:div>
    <w:div w:id="1030186374">
      <w:bodyDiv w:val="1"/>
      <w:marLeft w:val="0"/>
      <w:marRight w:val="0"/>
      <w:marTop w:val="0"/>
      <w:marBottom w:val="0"/>
      <w:divBdr>
        <w:top w:val="none" w:sz="0" w:space="0" w:color="auto"/>
        <w:left w:val="none" w:sz="0" w:space="0" w:color="auto"/>
        <w:bottom w:val="none" w:sz="0" w:space="0" w:color="auto"/>
        <w:right w:val="none" w:sz="0" w:space="0" w:color="auto"/>
      </w:divBdr>
    </w:div>
    <w:div w:id="1081294124">
      <w:bodyDiv w:val="1"/>
      <w:marLeft w:val="0"/>
      <w:marRight w:val="0"/>
      <w:marTop w:val="0"/>
      <w:marBottom w:val="0"/>
      <w:divBdr>
        <w:top w:val="none" w:sz="0" w:space="0" w:color="auto"/>
        <w:left w:val="none" w:sz="0" w:space="0" w:color="auto"/>
        <w:bottom w:val="none" w:sz="0" w:space="0" w:color="auto"/>
        <w:right w:val="none" w:sz="0" w:space="0" w:color="auto"/>
      </w:divBdr>
    </w:div>
    <w:div w:id="1465350182">
      <w:bodyDiv w:val="1"/>
      <w:marLeft w:val="0"/>
      <w:marRight w:val="0"/>
      <w:marTop w:val="0"/>
      <w:marBottom w:val="0"/>
      <w:divBdr>
        <w:top w:val="none" w:sz="0" w:space="0" w:color="auto"/>
        <w:left w:val="none" w:sz="0" w:space="0" w:color="auto"/>
        <w:bottom w:val="none" w:sz="0" w:space="0" w:color="auto"/>
        <w:right w:val="none" w:sz="0" w:space="0" w:color="auto"/>
      </w:divBdr>
    </w:div>
    <w:div w:id="1533156079">
      <w:bodyDiv w:val="1"/>
      <w:marLeft w:val="0"/>
      <w:marRight w:val="0"/>
      <w:marTop w:val="0"/>
      <w:marBottom w:val="0"/>
      <w:divBdr>
        <w:top w:val="none" w:sz="0" w:space="0" w:color="auto"/>
        <w:left w:val="none" w:sz="0" w:space="0" w:color="auto"/>
        <w:bottom w:val="none" w:sz="0" w:space="0" w:color="auto"/>
        <w:right w:val="none" w:sz="0" w:space="0" w:color="auto"/>
      </w:divBdr>
    </w:div>
    <w:div w:id="1739211616">
      <w:bodyDiv w:val="1"/>
      <w:marLeft w:val="0"/>
      <w:marRight w:val="0"/>
      <w:marTop w:val="0"/>
      <w:marBottom w:val="0"/>
      <w:divBdr>
        <w:top w:val="none" w:sz="0" w:space="0" w:color="auto"/>
        <w:left w:val="none" w:sz="0" w:space="0" w:color="auto"/>
        <w:bottom w:val="none" w:sz="0" w:space="0" w:color="auto"/>
        <w:right w:val="none" w:sz="0" w:space="0" w:color="auto"/>
      </w:divBdr>
    </w:div>
    <w:div w:id="1753626311">
      <w:bodyDiv w:val="1"/>
      <w:marLeft w:val="0"/>
      <w:marRight w:val="0"/>
      <w:marTop w:val="0"/>
      <w:marBottom w:val="0"/>
      <w:divBdr>
        <w:top w:val="none" w:sz="0" w:space="0" w:color="auto"/>
        <w:left w:val="none" w:sz="0" w:space="0" w:color="auto"/>
        <w:bottom w:val="none" w:sz="0" w:space="0" w:color="auto"/>
        <w:right w:val="none" w:sz="0" w:space="0" w:color="auto"/>
      </w:divBdr>
    </w:div>
    <w:div w:id="19075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39B491-1477-4B5A-B61A-BEF050C990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2C0AE27DA07140A787596C9D054E41" ma:contentTypeVersion="" ma:contentTypeDescription="PDMS Document Site Content Type" ma:contentTypeScope="" ma:versionID="2e9d1098ab24fe7625342dd61029fea7">
  <xsd:schema xmlns:xsd="http://www.w3.org/2001/XMLSchema" xmlns:xs="http://www.w3.org/2001/XMLSchema" xmlns:p="http://schemas.microsoft.com/office/2006/metadata/properties" xmlns:ns2="CF39B491-1477-4B5A-B61A-BEF050C990C2" targetNamespace="http://schemas.microsoft.com/office/2006/metadata/properties" ma:root="true" ma:fieldsID="f1840b077c7251ab8ffbee7b23961350" ns2:_="">
    <xsd:import namespace="CF39B491-1477-4B5A-B61A-BEF050C990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9B491-1477-4B5A-B61A-BEF050C990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DD3FF-5BA4-49E6-9513-8695BD46B6A5}">
  <ds:schemaRefs>
    <ds:schemaRef ds:uri="http://schemas.microsoft.com/office/2006/metadata/properties"/>
    <ds:schemaRef ds:uri="http://purl.org/dc/terms/"/>
    <ds:schemaRef ds:uri="CF39B491-1477-4B5A-B61A-BEF050C990C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EAEDAA-362B-4E95-8DC3-639D9CA3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9B491-1477-4B5A-B61A-BEF050C9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B273C-5C38-4868-A5BA-58FAB8FE4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9101</Words>
  <Characters>42408</Characters>
  <Application>Microsoft Office Word</Application>
  <DocSecurity>0</DocSecurity>
  <Lines>353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2025-01-03T04:37:00Z</dcterms:created>
  <dcterms:modified xsi:type="dcterms:W3CDTF">2025-01-03T04:37:00Z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0x010100266966F133664895A6EE3632470D45F500592C0AE27DA07140A787596C9D054E41</vt:lpwstr>
  </property>
</Properties>
</file>