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3EB37" w14:textId="77777777" w:rsidR="00175FBF" w:rsidRPr="009443D2" w:rsidRDefault="00175FBF" w:rsidP="00175FBF">
      <w:pPr>
        <w:spacing w:before="0"/>
        <w:jc w:val="center"/>
        <w:rPr>
          <w:rFonts w:eastAsiaTheme="minorHAnsi"/>
          <w:b/>
          <w:szCs w:val="22"/>
          <w:u w:val="single"/>
          <w:lang w:eastAsia="en-US"/>
        </w:rPr>
      </w:pPr>
      <w:r w:rsidRPr="009443D2">
        <w:rPr>
          <w:rFonts w:eastAsiaTheme="minorHAnsi"/>
          <w:b/>
          <w:szCs w:val="22"/>
          <w:u w:val="single"/>
          <w:lang w:eastAsia="en-US"/>
        </w:rPr>
        <w:t>EXPLANATORY STATEMENT</w:t>
      </w:r>
    </w:p>
    <w:p w14:paraId="57133B40" w14:textId="77777777" w:rsidR="00175FBF" w:rsidRPr="00175FBF" w:rsidRDefault="00175FBF" w:rsidP="00175FBF">
      <w:pPr>
        <w:spacing w:before="0"/>
        <w:jc w:val="center"/>
        <w:rPr>
          <w:rFonts w:eastAsiaTheme="minorHAnsi"/>
          <w:sz w:val="22"/>
          <w:szCs w:val="22"/>
          <w:lang w:eastAsia="en-US"/>
        </w:rPr>
      </w:pPr>
    </w:p>
    <w:p w14:paraId="17D4EEC7" w14:textId="3F89D250" w:rsidR="00175FBF" w:rsidRPr="00175FBF" w:rsidRDefault="00175FBF" w:rsidP="00175FBF">
      <w:pPr>
        <w:spacing w:before="0" w:after="160" w:line="259" w:lineRule="auto"/>
        <w:jc w:val="center"/>
        <w:rPr>
          <w:rFonts w:eastAsiaTheme="minorHAnsi"/>
          <w:szCs w:val="22"/>
          <w:lang w:eastAsia="en-US"/>
        </w:rPr>
      </w:pPr>
      <w:r w:rsidRPr="00175FBF">
        <w:rPr>
          <w:rFonts w:eastAsiaTheme="minorHAnsi"/>
          <w:szCs w:val="22"/>
          <w:lang w:eastAsia="en-US"/>
        </w:rPr>
        <w:t xml:space="preserve">Issued by </w:t>
      </w:r>
      <w:r w:rsidR="00010E21">
        <w:rPr>
          <w:rFonts w:eastAsiaTheme="minorHAnsi"/>
          <w:szCs w:val="22"/>
          <w:lang w:eastAsia="en-US"/>
        </w:rPr>
        <w:t>the delegate of the Minister</w:t>
      </w:r>
    </w:p>
    <w:p w14:paraId="493358B7" w14:textId="7223C940" w:rsidR="00175FBF" w:rsidRPr="00F54050" w:rsidRDefault="00175FBF" w:rsidP="00E95A9C">
      <w:pPr>
        <w:jc w:val="center"/>
        <w:rPr>
          <w:rFonts w:eastAsiaTheme="minorHAnsi"/>
          <w:i/>
          <w:szCs w:val="22"/>
          <w:lang w:eastAsia="en-US"/>
        </w:rPr>
      </w:pPr>
      <w:r w:rsidRPr="00F54050">
        <w:rPr>
          <w:rFonts w:eastAsiaTheme="minorHAnsi"/>
          <w:i/>
          <w:szCs w:val="22"/>
          <w:lang w:eastAsia="en-US"/>
        </w:rPr>
        <w:t>Migration (</w:t>
      </w:r>
      <w:r w:rsidR="004955EA">
        <w:rPr>
          <w:rFonts w:eastAsiaTheme="minorHAnsi"/>
          <w:i/>
          <w:szCs w:val="22"/>
          <w:lang w:eastAsia="en-US"/>
        </w:rPr>
        <w:t xml:space="preserve">IMMI 18/103: </w:t>
      </w:r>
      <w:r w:rsidRPr="00F54050">
        <w:rPr>
          <w:rFonts w:eastAsiaTheme="minorHAnsi"/>
          <w:i/>
          <w:szCs w:val="22"/>
          <w:lang w:eastAsia="en-US"/>
        </w:rPr>
        <w:t>Arrangements for Partner and Prospective Marriage Visa App</w:t>
      </w:r>
      <w:r w:rsidR="004955EA">
        <w:rPr>
          <w:rFonts w:eastAsiaTheme="minorHAnsi"/>
          <w:i/>
          <w:szCs w:val="22"/>
          <w:lang w:eastAsia="en-US"/>
        </w:rPr>
        <w:t>lications) Amendment (No. 1</w:t>
      </w:r>
      <w:r w:rsidRPr="00F54050">
        <w:rPr>
          <w:rFonts w:eastAsiaTheme="minorHAnsi"/>
          <w:i/>
          <w:szCs w:val="22"/>
          <w:lang w:eastAsia="en-US"/>
        </w:rPr>
        <w:t>) Instrument 2024</w:t>
      </w:r>
    </w:p>
    <w:p w14:paraId="51DF4510" w14:textId="7F68FBFA" w:rsidR="00175FBF" w:rsidRDefault="00F27739" w:rsidP="009443D2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The instrument</w:t>
      </w:r>
      <w:r w:rsidR="00175FBF" w:rsidRPr="00175FBF">
        <w:rPr>
          <w:rFonts w:eastAsiaTheme="minorHAnsi"/>
          <w:lang w:eastAsia="en-US"/>
        </w:rPr>
        <w:t xml:space="preserve"> </w:t>
      </w:r>
      <w:r w:rsidR="00175FBF" w:rsidRPr="00175FBF">
        <w:rPr>
          <w:rFonts w:eastAsiaTheme="minorHAnsi"/>
          <w:i/>
          <w:lang w:eastAsia="en-US"/>
        </w:rPr>
        <w:t>Migration (</w:t>
      </w:r>
      <w:r w:rsidR="004955EA">
        <w:rPr>
          <w:rFonts w:eastAsiaTheme="minorHAnsi"/>
          <w:i/>
          <w:lang w:eastAsia="en-US"/>
        </w:rPr>
        <w:t xml:space="preserve">IMMI 18/103: </w:t>
      </w:r>
      <w:r w:rsidR="00175FBF" w:rsidRPr="00175FBF">
        <w:rPr>
          <w:rFonts w:eastAsiaTheme="minorHAnsi"/>
          <w:i/>
          <w:lang w:eastAsia="en-US"/>
        </w:rPr>
        <w:t>Arrangements for Partner and Prospective Marriage Visa App</w:t>
      </w:r>
      <w:r w:rsidR="004955EA">
        <w:rPr>
          <w:rFonts w:eastAsiaTheme="minorHAnsi"/>
          <w:i/>
          <w:lang w:eastAsia="en-US"/>
        </w:rPr>
        <w:t>lications) Amendment (No. 1</w:t>
      </w:r>
      <w:r w:rsidR="00175FBF" w:rsidRPr="00175FBF">
        <w:rPr>
          <w:rFonts w:eastAsiaTheme="minorHAnsi"/>
          <w:i/>
          <w:lang w:eastAsia="en-US"/>
        </w:rPr>
        <w:t>) Instrument 2024</w:t>
      </w:r>
      <w:r w:rsidR="00BE7015">
        <w:rPr>
          <w:rFonts w:eastAsiaTheme="minorHAnsi"/>
          <w:lang w:eastAsia="en-US"/>
        </w:rPr>
        <w:t xml:space="preserve"> (LIN 24/077)</w:t>
      </w:r>
      <w:r w:rsidR="00175FBF" w:rsidRPr="00175FBF">
        <w:rPr>
          <w:rFonts w:eastAsiaTheme="minorHAnsi"/>
          <w:lang w:eastAsia="en-US"/>
        </w:rPr>
        <w:t xml:space="preserve"> is made under </w:t>
      </w:r>
      <w:proofErr w:type="spellStart"/>
      <w:r w:rsidR="00175FBF" w:rsidRPr="00175FBF">
        <w:rPr>
          <w:rFonts w:eastAsiaTheme="minorHAnsi"/>
          <w:lang w:eastAsia="en-US"/>
        </w:rPr>
        <w:t>subregulation</w:t>
      </w:r>
      <w:proofErr w:type="spellEnd"/>
      <w:r w:rsidR="00175FBF" w:rsidRPr="00175FBF">
        <w:rPr>
          <w:rFonts w:eastAsiaTheme="minorHAnsi"/>
          <w:lang w:eastAsia="en-US"/>
        </w:rPr>
        <w:t xml:space="preserve"> 2.07(5) of the </w:t>
      </w:r>
      <w:r w:rsidR="00175FBF" w:rsidRPr="00175FBF">
        <w:rPr>
          <w:rFonts w:eastAsiaTheme="minorHAnsi"/>
          <w:i/>
          <w:lang w:eastAsia="en-US"/>
        </w:rPr>
        <w:t>Migration Regulations 1994</w:t>
      </w:r>
      <w:r w:rsidR="00175FBF" w:rsidRPr="00175FBF">
        <w:rPr>
          <w:rFonts w:eastAsiaTheme="minorHAnsi"/>
          <w:lang w:eastAsia="en-US"/>
        </w:rPr>
        <w:t xml:space="preserve"> (the Migration Regulations).  </w:t>
      </w:r>
    </w:p>
    <w:p w14:paraId="498E6908" w14:textId="0AA3D2FC" w:rsidR="00BE7015" w:rsidRPr="00BE7015" w:rsidRDefault="00BE7015" w:rsidP="00BE7015">
      <w:pPr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 xml:space="preserve">The instrument </w:t>
      </w:r>
      <w:r>
        <w:rPr>
          <w:rFonts w:eastAsiaTheme="minorHAnsi"/>
          <w:lang w:eastAsia="en-US"/>
        </w:rPr>
        <w:t xml:space="preserve">amends </w:t>
      </w:r>
      <w:r w:rsidRPr="00175FBF">
        <w:rPr>
          <w:rFonts w:eastAsiaTheme="minorHAnsi"/>
          <w:i/>
          <w:szCs w:val="22"/>
          <w:lang w:eastAsia="en-US"/>
        </w:rPr>
        <w:t>Migration (IMMI 18/103: Arrangements for Partner and Prospective Marriage Visa Applications) Instrument 2018</w:t>
      </w:r>
      <w:r>
        <w:rPr>
          <w:rFonts w:eastAsiaTheme="minorHAnsi"/>
          <w:szCs w:val="22"/>
          <w:lang w:eastAsia="en-US"/>
        </w:rPr>
        <w:t xml:space="preserve"> (IMMI 18/103)</w:t>
      </w:r>
      <w:r w:rsidRPr="00BE7015">
        <w:rPr>
          <w:rFonts w:eastAsiaTheme="minorHAnsi"/>
          <w:szCs w:val="22"/>
          <w:lang w:eastAsia="en-US"/>
        </w:rPr>
        <w:t xml:space="preserve">. </w:t>
      </w:r>
    </w:p>
    <w:p w14:paraId="3BADA2FD" w14:textId="77604586" w:rsidR="00BE7015" w:rsidRDefault="00BE7015" w:rsidP="00BE7015">
      <w:pPr>
        <w:rPr>
          <w:rFonts w:eastAsiaTheme="minorHAnsi"/>
          <w:szCs w:val="22"/>
          <w:lang w:eastAsia="en-US"/>
        </w:rPr>
      </w:pPr>
      <w:r w:rsidRPr="00BE7015">
        <w:rPr>
          <w:rFonts w:eastAsiaTheme="minorHAnsi"/>
          <w:szCs w:val="22"/>
          <w:lang w:eastAsia="en-US"/>
        </w:rPr>
        <w:t xml:space="preserve">Subsection 33(3) of the </w:t>
      </w:r>
      <w:r w:rsidRPr="00BD6DE6">
        <w:rPr>
          <w:rFonts w:eastAsiaTheme="minorHAnsi"/>
          <w:i/>
          <w:szCs w:val="22"/>
          <w:lang w:eastAsia="en-US"/>
        </w:rPr>
        <w:t>Acts Interpretation Act 1901</w:t>
      </w:r>
      <w:r w:rsidRPr="00BE7015">
        <w:rPr>
          <w:rFonts w:eastAsiaTheme="minorHAnsi"/>
          <w:szCs w:val="22"/>
          <w:lang w:eastAsia="en-US"/>
        </w:rPr>
        <w:t xml:space="preserve"> provides that where an Act confers a power to make, grant or issue any instrument of a legislative or administrative character, the power shall be construed as including a power exercisable in the like manner and subject to the like conditions (if any) to repeal, rescind, revoke, amend, or vary any such instrument.</w:t>
      </w:r>
    </w:p>
    <w:p w14:paraId="3ECFEC28" w14:textId="49A38995" w:rsidR="00010E21" w:rsidRPr="00175FBF" w:rsidRDefault="00010E21" w:rsidP="00010E21">
      <w:pPr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 xml:space="preserve">IMMI 18/103 specifies the approved form, place and manner for making an application for a number of visa classes, including the Partner (Residence) </w:t>
      </w:r>
      <w:r w:rsidRPr="00175FBF">
        <w:rPr>
          <w:rFonts w:eastAsiaTheme="minorHAnsi"/>
          <w:szCs w:val="22"/>
          <w:lang w:eastAsia="en-US"/>
        </w:rPr>
        <w:t xml:space="preserve">(Class BS) visa and the Partner (Migrant) (Class BC) visa. </w:t>
      </w:r>
    </w:p>
    <w:p w14:paraId="52EB7466" w14:textId="200FA745" w:rsidR="004603D9" w:rsidRDefault="00F27739" w:rsidP="00010E21">
      <w:pPr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The</w:t>
      </w:r>
      <w:r w:rsidR="00010E21" w:rsidRPr="00175FBF">
        <w:rPr>
          <w:rFonts w:eastAsiaTheme="minorHAnsi"/>
          <w:szCs w:val="22"/>
          <w:lang w:eastAsia="en-US"/>
        </w:rPr>
        <w:t xml:space="preserve"> purpose of this instrument is to amend IMMI 18/103 to specify Form 40</w:t>
      </w:r>
      <w:r w:rsidR="004C16A9">
        <w:rPr>
          <w:rFonts w:eastAsiaTheme="minorHAnsi"/>
          <w:szCs w:val="22"/>
          <w:lang w:eastAsia="en-US"/>
        </w:rPr>
        <w:t>SP</w:t>
      </w:r>
      <w:r w:rsidR="00010E21" w:rsidRPr="00175FBF">
        <w:rPr>
          <w:rFonts w:eastAsiaTheme="minorHAnsi"/>
          <w:szCs w:val="22"/>
          <w:lang w:eastAsia="en-US"/>
        </w:rPr>
        <w:t xml:space="preserve"> and</w:t>
      </w:r>
      <w:r w:rsidR="00BE7015">
        <w:rPr>
          <w:rFonts w:eastAsiaTheme="minorHAnsi"/>
          <w:szCs w:val="22"/>
          <w:lang w:eastAsia="en-US"/>
        </w:rPr>
        <w:t xml:space="preserve"> Form</w:t>
      </w:r>
      <w:r w:rsidR="00010E21" w:rsidRPr="00175FBF">
        <w:rPr>
          <w:rFonts w:eastAsiaTheme="minorHAnsi"/>
          <w:szCs w:val="22"/>
          <w:lang w:eastAsia="en-US"/>
        </w:rPr>
        <w:t xml:space="preserve"> 40SP (Internet) as approved forms for the sponsorship f</w:t>
      </w:r>
      <w:r w:rsidR="004603D9">
        <w:rPr>
          <w:rFonts w:eastAsiaTheme="minorHAnsi"/>
          <w:szCs w:val="22"/>
          <w:lang w:eastAsia="en-US"/>
        </w:rPr>
        <w:t xml:space="preserve">orm required to be completed and signed by the spouse or de facto partner for an applicant to a Partner (Residence) (Class BS) visa. </w:t>
      </w:r>
    </w:p>
    <w:p w14:paraId="080A115A" w14:textId="6FD4FB18" w:rsidR="00010E21" w:rsidRPr="00175FBF" w:rsidRDefault="00010E21" w:rsidP="00010E21">
      <w:pPr>
        <w:rPr>
          <w:rFonts w:eastAsiaTheme="minorHAnsi"/>
          <w:szCs w:val="22"/>
          <w:lang w:eastAsia="en-US"/>
        </w:rPr>
      </w:pPr>
      <w:r w:rsidRPr="00175FBF">
        <w:rPr>
          <w:rFonts w:eastAsiaTheme="minorHAnsi"/>
          <w:szCs w:val="22"/>
          <w:lang w:eastAsia="en-US"/>
        </w:rPr>
        <w:t xml:space="preserve">IMMI 18/103 also currently specifies the place and manner for </w:t>
      </w:r>
      <w:r>
        <w:rPr>
          <w:rFonts w:eastAsiaTheme="minorHAnsi"/>
          <w:szCs w:val="22"/>
          <w:lang w:eastAsia="en-US"/>
        </w:rPr>
        <w:t xml:space="preserve">making </w:t>
      </w:r>
      <w:r w:rsidRPr="00175FBF">
        <w:rPr>
          <w:rFonts w:eastAsiaTheme="minorHAnsi"/>
          <w:szCs w:val="22"/>
          <w:lang w:eastAsia="en-US"/>
        </w:rPr>
        <w:t xml:space="preserve">an application for the Partner (Residence) (Class BS) visa or the Partner (Migrant) (Class BC) visa for a holder of a Subclass 445 (Dependent Child) visa. Currently, the application must be made by posting the application to the office that is processing the parent’s permanent Partner visa application. </w:t>
      </w:r>
    </w:p>
    <w:p w14:paraId="051F262D" w14:textId="65C3BD6C" w:rsidR="00010E21" w:rsidRDefault="00F27739" w:rsidP="00F54050">
      <w:pPr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T</w:t>
      </w:r>
      <w:r w:rsidR="00010E21" w:rsidRPr="00175FBF">
        <w:rPr>
          <w:rFonts w:eastAsiaTheme="minorHAnsi"/>
          <w:szCs w:val="22"/>
          <w:lang w:eastAsia="en-US"/>
        </w:rPr>
        <w:t xml:space="preserve">his instrument </w:t>
      </w:r>
      <w:r>
        <w:rPr>
          <w:rFonts w:eastAsiaTheme="minorHAnsi"/>
          <w:szCs w:val="22"/>
          <w:lang w:eastAsia="en-US"/>
        </w:rPr>
        <w:t>also</w:t>
      </w:r>
      <w:r w:rsidR="00010E21" w:rsidRPr="00175FBF">
        <w:rPr>
          <w:rFonts w:eastAsiaTheme="minorHAnsi"/>
          <w:szCs w:val="22"/>
          <w:lang w:eastAsia="en-US"/>
        </w:rPr>
        <w:t xml:space="preserve"> amend</w:t>
      </w:r>
      <w:r>
        <w:rPr>
          <w:rFonts w:eastAsiaTheme="minorHAnsi"/>
          <w:szCs w:val="22"/>
          <w:lang w:eastAsia="en-US"/>
        </w:rPr>
        <w:t>s</w:t>
      </w:r>
      <w:r w:rsidR="00010E21" w:rsidRPr="00175FBF">
        <w:rPr>
          <w:rFonts w:eastAsiaTheme="minorHAnsi"/>
          <w:szCs w:val="22"/>
          <w:lang w:eastAsia="en-US"/>
        </w:rPr>
        <w:t xml:space="preserve"> IMMI 18/103 to specify that a holder of a Subclass 445 (Dependent Chi</w:t>
      </w:r>
      <w:r w:rsidR="00A87EC9">
        <w:rPr>
          <w:rFonts w:eastAsiaTheme="minorHAnsi"/>
          <w:szCs w:val="22"/>
          <w:lang w:eastAsia="en-US"/>
        </w:rPr>
        <w:t>l</w:t>
      </w:r>
      <w:r w:rsidR="00010E21" w:rsidRPr="00175FBF">
        <w:rPr>
          <w:rFonts w:eastAsiaTheme="minorHAnsi"/>
          <w:szCs w:val="22"/>
          <w:lang w:eastAsia="en-US"/>
        </w:rPr>
        <w:t xml:space="preserve">d) visa who is making an application for the Partner (Residence) (Class BS) or the Partner (Migrant) (Class BC) visa may upload their application to </w:t>
      </w:r>
      <w:proofErr w:type="spellStart"/>
      <w:r w:rsidR="00010E21" w:rsidRPr="00175FBF">
        <w:rPr>
          <w:rFonts w:eastAsiaTheme="minorHAnsi"/>
          <w:szCs w:val="22"/>
          <w:lang w:eastAsia="en-US"/>
        </w:rPr>
        <w:t>ImmiAccount</w:t>
      </w:r>
      <w:proofErr w:type="spellEnd"/>
      <w:r w:rsidR="00010E21" w:rsidRPr="00175FBF">
        <w:rPr>
          <w:rFonts w:eastAsiaTheme="minorHAnsi"/>
          <w:szCs w:val="22"/>
          <w:lang w:eastAsia="en-US"/>
        </w:rPr>
        <w:t xml:space="preserve"> or send it </w:t>
      </w:r>
      <w:r w:rsidR="00572554">
        <w:rPr>
          <w:rFonts w:eastAsiaTheme="minorHAnsi"/>
          <w:szCs w:val="22"/>
          <w:lang w:eastAsia="en-US"/>
        </w:rPr>
        <w:t>via the online portal available on the Department’s website</w:t>
      </w:r>
      <w:r w:rsidR="00010E21" w:rsidRPr="00175FBF">
        <w:rPr>
          <w:rFonts w:eastAsiaTheme="minorHAnsi"/>
          <w:szCs w:val="22"/>
          <w:lang w:eastAsia="en-US"/>
        </w:rPr>
        <w:t xml:space="preserve"> (as alternatives to posting the application). </w:t>
      </w:r>
    </w:p>
    <w:p w14:paraId="26B0BC8B" w14:textId="50F4A5CC" w:rsidR="00010E21" w:rsidRDefault="00BE7015" w:rsidP="00F54050">
      <w:pPr>
        <w:rPr>
          <w:rFonts w:eastAsiaTheme="minorHAnsi"/>
          <w:lang w:eastAsia="en-US"/>
        </w:rPr>
      </w:pPr>
      <w:r w:rsidRPr="00BE7015">
        <w:rPr>
          <w:rFonts w:eastAsiaTheme="minorHAnsi"/>
          <w:lang w:eastAsia="en-US"/>
        </w:rPr>
        <w:t xml:space="preserve">This instrument is covered by the exemption from disallowance provided by table item 20 of regulation 10 of the </w:t>
      </w:r>
      <w:r w:rsidRPr="00BD6DE6">
        <w:rPr>
          <w:rFonts w:eastAsiaTheme="minorHAnsi"/>
          <w:i/>
          <w:lang w:eastAsia="en-US"/>
        </w:rPr>
        <w:t>Legislation (Exemptions and Other Matters) Regulations 2015</w:t>
      </w:r>
      <w:r w:rsidRPr="00BE7015">
        <w:rPr>
          <w:rFonts w:eastAsiaTheme="minorHAnsi"/>
          <w:lang w:eastAsia="en-US"/>
        </w:rPr>
        <w:t>. A statement of compatibility with human rights is therefore not required.</w:t>
      </w:r>
      <w:r w:rsidR="00010E21" w:rsidRPr="00175FBF">
        <w:rPr>
          <w:rFonts w:eastAsiaTheme="minorHAnsi"/>
          <w:lang w:eastAsia="en-US"/>
        </w:rPr>
        <w:t xml:space="preserve"> </w:t>
      </w:r>
    </w:p>
    <w:p w14:paraId="687A9DED" w14:textId="2449535D" w:rsidR="00010E21" w:rsidRDefault="00010E21" w:rsidP="00F54050">
      <w:pPr>
        <w:rPr>
          <w:rFonts w:eastAsiaTheme="minorHAnsi"/>
          <w:lang w:eastAsia="en-US"/>
        </w:rPr>
      </w:pPr>
      <w:r w:rsidRPr="00175FBF">
        <w:rPr>
          <w:rFonts w:eastAsiaTheme="minorHAnsi"/>
          <w:lang w:eastAsia="en-US"/>
        </w:rPr>
        <w:t>The Office of Impact Analysis (OIA) was consulted and considered that the instrument dealt with matters of a minor or machinery nature and no impact analysis was required. The OIA reference number is OIA24-08386.</w:t>
      </w:r>
    </w:p>
    <w:p w14:paraId="41278425" w14:textId="0A49DC72" w:rsidR="00010E21" w:rsidRDefault="00010E21" w:rsidP="00F54050">
      <w:pPr>
        <w:rPr>
          <w:rFonts w:eastAsiaTheme="minorHAnsi"/>
          <w:lang w:eastAsia="en-US"/>
        </w:rPr>
      </w:pPr>
      <w:r w:rsidRPr="00175FBF">
        <w:rPr>
          <w:rFonts w:eastAsiaTheme="minorHAnsi"/>
          <w:lang w:eastAsia="en-US"/>
        </w:rPr>
        <w:t xml:space="preserve">No consultation was undertaken in relation to this instrument. This is because the amendments to IMMI 18/103 are assessed to </w:t>
      </w:r>
      <w:r w:rsidR="00F27739">
        <w:rPr>
          <w:rFonts w:eastAsiaTheme="minorHAnsi"/>
          <w:lang w:eastAsia="en-US"/>
        </w:rPr>
        <w:t xml:space="preserve">be beneficial in nature, improving administration and accessibility for </w:t>
      </w:r>
      <w:r w:rsidRPr="00175FBF">
        <w:rPr>
          <w:rFonts w:eastAsiaTheme="minorHAnsi"/>
          <w:lang w:eastAsia="en-US"/>
        </w:rPr>
        <w:t>clients of</w:t>
      </w:r>
      <w:r w:rsidR="00F27739">
        <w:rPr>
          <w:rFonts w:eastAsiaTheme="minorHAnsi"/>
          <w:lang w:eastAsia="en-US"/>
        </w:rPr>
        <w:t xml:space="preserve"> the Department. In particular, t</w:t>
      </w:r>
      <w:r w:rsidRPr="00175FBF">
        <w:rPr>
          <w:rFonts w:eastAsiaTheme="minorHAnsi"/>
          <w:lang w:eastAsia="en-US"/>
        </w:rPr>
        <w:t>he changes are deemed to be beneficial for visa applicants by providing additional and more efficient lodgement options.</w:t>
      </w:r>
    </w:p>
    <w:p w14:paraId="4D0E3F6A" w14:textId="64C22D3E" w:rsidR="00175FBF" w:rsidRPr="00010E21" w:rsidRDefault="00175FBF" w:rsidP="00F54050">
      <w:pPr>
        <w:rPr>
          <w:rFonts w:eastAsiaTheme="minorHAnsi"/>
          <w:lang w:eastAsia="en-US"/>
        </w:rPr>
      </w:pPr>
      <w:r w:rsidRPr="00175FBF">
        <w:rPr>
          <w:rFonts w:eastAsiaTheme="minorHAnsi"/>
          <w:szCs w:val="22"/>
          <w:lang w:eastAsia="en-US"/>
        </w:rPr>
        <w:lastRenderedPageBreak/>
        <w:t>The instrument commences on the day after it is regis</w:t>
      </w:r>
      <w:r w:rsidR="00010E21">
        <w:rPr>
          <w:rFonts w:eastAsiaTheme="minorHAnsi"/>
          <w:szCs w:val="22"/>
          <w:lang w:eastAsia="en-US"/>
        </w:rPr>
        <w:t>tered</w:t>
      </w:r>
      <w:r w:rsidR="00BE7015">
        <w:rPr>
          <w:rFonts w:eastAsiaTheme="minorHAnsi"/>
          <w:szCs w:val="22"/>
          <w:lang w:eastAsia="en-US"/>
        </w:rPr>
        <w:t xml:space="preserve"> on the Federal Register of Legislation</w:t>
      </w:r>
      <w:r w:rsidRPr="00175FBF">
        <w:rPr>
          <w:rFonts w:eastAsiaTheme="minorHAnsi"/>
          <w:szCs w:val="22"/>
          <w:lang w:eastAsia="en-US"/>
        </w:rPr>
        <w:t xml:space="preserve">.  </w:t>
      </w:r>
    </w:p>
    <w:p w14:paraId="0B28A7F3" w14:textId="085A0CF5" w:rsidR="00175FBF" w:rsidRDefault="00010E21" w:rsidP="009443D2">
      <w:pPr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 xml:space="preserve">Further details of the instrument are </w:t>
      </w:r>
      <w:r w:rsidR="00175FBF" w:rsidRPr="00175FBF">
        <w:rPr>
          <w:rFonts w:eastAsiaTheme="minorHAnsi"/>
          <w:szCs w:val="22"/>
          <w:lang w:eastAsia="en-US"/>
        </w:rPr>
        <w:t xml:space="preserve">set out in </w:t>
      </w:r>
      <w:r w:rsidR="00175FBF" w:rsidRPr="00175FBF">
        <w:rPr>
          <w:rFonts w:eastAsiaTheme="minorHAnsi"/>
          <w:b/>
          <w:szCs w:val="22"/>
          <w:u w:val="single"/>
          <w:lang w:eastAsia="en-US"/>
        </w:rPr>
        <w:t>Attachment A</w:t>
      </w:r>
      <w:r w:rsidR="00175FBF" w:rsidRPr="00175FBF">
        <w:rPr>
          <w:rFonts w:eastAsiaTheme="minorHAnsi"/>
          <w:szCs w:val="22"/>
          <w:lang w:eastAsia="en-US"/>
        </w:rPr>
        <w:t xml:space="preserve">. </w:t>
      </w:r>
    </w:p>
    <w:p w14:paraId="4CF70A08" w14:textId="77777777" w:rsidR="005E6207" w:rsidRPr="00FD6D87" w:rsidRDefault="005E6207" w:rsidP="005E6207">
      <w:r>
        <w:t>The instrument</w:t>
      </w:r>
      <w:r w:rsidRPr="00FD6D87">
        <w:t xml:space="preserve"> will be repealed by operation of Division 1 of Part 3 of Chapter 3 of the </w:t>
      </w:r>
      <w:r w:rsidRPr="001D118B">
        <w:rPr>
          <w:i/>
        </w:rPr>
        <w:t>Legislation Act 2003</w:t>
      </w:r>
      <w:r>
        <w:t xml:space="preserve"> (Legislation Act).</w:t>
      </w:r>
      <w:r w:rsidRPr="00FD6D87">
        <w:t xml:space="preserve"> Specifically, that Division (under section 48A) automatically repeal</w:t>
      </w:r>
      <w:r>
        <w:t>s</w:t>
      </w:r>
      <w:r w:rsidRPr="00FD6D87">
        <w:t xml:space="preserve"> a legislative instrument that has the sole purpose of amending or repealing another instrument. As the </w:t>
      </w:r>
      <w:r>
        <w:t>instrument</w:t>
      </w:r>
      <w:r w:rsidRPr="00FD6D87">
        <w:t xml:space="preserve"> will automatically repeal, </w:t>
      </w:r>
      <w:r>
        <w:t>it does</w:t>
      </w:r>
      <w:r w:rsidRPr="00FD6D87">
        <w:t xml:space="preserve"> not engage the </w:t>
      </w:r>
      <w:proofErr w:type="spellStart"/>
      <w:r w:rsidRPr="00FD6D87">
        <w:t>sunsetting</w:t>
      </w:r>
      <w:proofErr w:type="spellEnd"/>
      <w:r w:rsidRPr="00FD6D87">
        <w:t xml:space="preserve"> framework under Part 4 of the Legislation Act.</w:t>
      </w:r>
    </w:p>
    <w:p w14:paraId="3C48ADD9" w14:textId="77777777" w:rsidR="005E6207" w:rsidRPr="00FD6D87" w:rsidRDefault="005E6207" w:rsidP="005E6207">
      <w:pPr>
        <w:tabs>
          <w:tab w:val="left" w:pos="6521"/>
        </w:tabs>
      </w:pPr>
      <w:r w:rsidRPr="00FD6D87">
        <w:t>The</w:t>
      </w:r>
      <w:r>
        <w:t xml:space="preserve"> Migration Regulations specify</w:t>
      </w:r>
      <w:r w:rsidRPr="00FD6D87">
        <w:t xml:space="preserve"> no conditions that need to be satisfied before the power to make the </w:t>
      </w:r>
      <w:r>
        <w:t xml:space="preserve">instrument </w:t>
      </w:r>
      <w:r w:rsidRPr="00FD6D87">
        <w:t>may be exercised.</w:t>
      </w:r>
    </w:p>
    <w:p w14:paraId="343E0FC9" w14:textId="77777777" w:rsidR="005E6207" w:rsidRPr="00F54050" w:rsidRDefault="005E6207" w:rsidP="009443D2">
      <w:pPr>
        <w:rPr>
          <w:rFonts w:eastAsiaTheme="minorHAnsi"/>
          <w:szCs w:val="22"/>
          <w:lang w:eastAsia="en-US"/>
        </w:rPr>
      </w:pPr>
    </w:p>
    <w:p w14:paraId="62E30810" w14:textId="77777777" w:rsidR="005E6207" w:rsidRDefault="005E6207" w:rsidP="0055176D">
      <w:pPr>
        <w:tabs>
          <w:tab w:val="left" w:pos="345"/>
        </w:tabs>
        <w:spacing w:before="0"/>
        <w:ind w:right="43"/>
        <w:jc w:val="right"/>
        <w:rPr>
          <w:rFonts w:eastAsiaTheme="minorHAnsi"/>
          <w:lang w:eastAsia="en-US"/>
        </w:rPr>
      </w:pPr>
    </w:p>
    <w:p w14:paraId="18BD961C" w14:textId="77777777" w:rsidR="00964989" w:rsidRDefault="00964989">
      <w:pPr>
        <w:spacing w:before="0" w:after="160" w:line="259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246ACF5C" w14:textId="1F40EC7F" w:rsidR="0055176D" w:rsidRPr="00FD6D87" w:rsidRDefault="00175FBF" w:rsidP="0055176D">
      <w:pPr>
        <w:tabs>
          <w:tab w:val="left" w:pos="345"/>
        </w:tabs>
        <w:spacing w:before="0"/>
        <w:ind w:right="43"/>
        <w:jc w:val="right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AT</w:t>
      </w:r>
      <w:r w:rsidR="0055176D">
        <w:rPr>
          <w:b/>
          <w:bCs/>
          <w:u w:val="single"/>
        </w:rPr>
        <w:t>TACHMENT A</w:t>
      </w:r>
    </w:p>
    <w:p w14:paraId="30A1D13E" w14:textId="77777777" w:rsidR="0055176D" w:rsidRPr="00FD6D87" w:rsidRDefault="0055176D" w:rsidP="0055176D">
      <w:pPr>
        <w:tabs>
          <w:tab w:val="left" w:pos="345"/>
        </w:tabs>
        <w:spacing w:before="0"/>
        <w:ind w:right="43"/>
        <w:rPr>
          <w:b/>
          <w:bCs/>
          <w:u w:val="single"/>
        </w:rPr>
      </w:pPr>
    </w:p>
    <w:p w14:paraId="4AE502AD" w14:textId="20B11BEF" w:rsidR="0055176D" w:rsidRPr="00D974EF" w:rsidRDefault="0055176D" w:rsidP="0055176D">
      <w:pPr>
        <w:rPr>
          <w:b/>
          <w:i/>
          <w:u w:val="single"/>
        </w:rPr>
      </w:pPr>
      <w:r w:rsidRPr="00D974EF">
        <w:rPr>
          <w:b/>
          <w:u w:val="single"/>
        </w:rPr>
        <w:t xml:space="preserve">Details of the </w:t>
      </w:r>
      <w:r w:rsidRPr="00D974EF">
        <w:rPr>
          <w:b/>
          <w:i/>
          <w:u w:val="single"/>
        </w:rPr>
        <w:t>Mi</w:t>
      </w:r>
      <w:r>
        <w:rPr>
          <w:b/>
          <w:i/>
          <w:u w:val="single"/>
        </w:rPr>
        <w:t>gration</w:t>
      </w:r>
      <w:r w:rsidRPr="00D974EF">
        <w:rPr>
          <w:b/>
          <w:i/>
          <w:u w:val="single"/>
        </w:rPr>
        <w:t xml:space="preserve"> (</w:t>
      </w:r>
      <w:r w:rsidR="004955EA">
        <w:rPr>
          <w:b/>
          <w:i/>
          <w:u w:val="single"/>
        </w:rPr>
        <w:t xml:space="preserve">IMMI 18/103: </w:t>
      </w:r>
      <w:r>
        <w:rPr>
          <w:b/>
          <w:i/>
          <w:iCs/>
          <w:u w:val="single"/>
        </w:rPr>
        <w:t>Arrangements for Partner and Prospective Marriage Visa Applications</w:t>
      </w:r>
      <w:r w:rsidRPr="00D974EF">
        <w:rPr>
          <w:b/>
          <w:i/>
          <w:iCs/>
          <w:u w:val="single"/>
        </w:rPr>
        <w:t>)</w:t>
      </w:r>
      <w:r w:rsidR="004955EA">
        <w:rPr>
          <w:b/>
          <w:i/>
          <w:iCs/>
          <w:u w:val="single"/>
        </w:rPr>
        <w:t xml:space="preserve"> Amendment (No. 1</w:t>
      </w:r>
      <w:r>
        <w:rPr>
          <w:b/>
          <w:i/>
          <w:iCs/>
          <w:u w:val="single"/>
        </w:rPr>
        <w:t>)</w:t>
      </w:r>
      <w:r w:rsidRPr="00D974EF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Instrument</w:t>
      </w:r>
      <w:r w:rsidRPr="00D974EF">
        <w:rPr>
          <w:b/>
          <w:i/>
          <w:u w:val="single"/>
        </w:rPr>
        <w:t xml:space="preserve"> 2024</w:t>
      </w:r>
    </w:p>
    <w:p w14:paraId="4EA487CE" w14:textId="77777777" w:rsidR="0055176D" w:rsidRPr="00FD6D87" w:rsidRDefault="0055176D" w:rsidP="0055176D">
      <w:pPr>
        <w:pStyle w:val="EMclausenoteheader"/>
      </w:pPr>
      <w:r w:rsidRPr="00FD6D87">
        <w:t>Section 1 – Name of Regulations</w:t>
      </w:r>
    </w:p>
    <w:p w14:paraId="18FAC553" w14:textId="28683E3F" w:rsidR="0055176D" w:rsidRPr="0055176D" w:rsidRDefault="0055176D" w:rsidP="0055176D">
      <w:pPr>
        <w:pStyle w:val="EMclausenotes"/>
        <w:rPr>
          <w:iCs/>
        </w:rPr>
      </w:pPr>
      <w:r w:rsidRPr="00FD6D87">
        <w:t xml:space="preserve">This section </w:t>
      </w:r>
      <w:r>
        <w:t xml:space="preserve">sets out the name of the instrument, which is the </w:t>
      </w:r>
      <w:r>
        <w:rPr>
          <w:i/>
        </w:rPr>
        <w:t>Migration (</w:t>
      </w:r>
      <w:r w:rsidR="004955EA">
        <w:rPr>
          <w:i/>
        </w:rPr>
        <w:t xml:space="preserve">IMMI 18/103: </w:t>
      </w:r>
      <w:r>
        <w:rPr>
          <w:i/>
        </w:rPr>
        <w:t>Arrangements for Partner and Prospective Visa App</w:t>
      </w:r>
      <w:r w:rsidR="004955EA">
        <w:rPr>
          <w:i/>
        </w:rPr>
        <w:t>lications) Amendment (No. 1</w:t>
      </w:r>
      <w:r>
        <w:rPr>
          <w:i/>
        </w:rPr>
        <w:t>) Instrument 2024</w:t>
      </w:r>
      <w:r>
        <w:t xml:space="preserve"> (LIN</w:t>
      </w:r>
      <w:r w:rsidR="00BE7015">
        <w:t> </w:t>
      </w:r>
      <w:r>
        <w:t>24/077)</w:t>
      </w:r>
      <w:r w:rsidR="00BE7015">
        <w:t>.</w:t>
      </w:r>
    </w:p>
    <w:p w14:paraId="6770D2AC" w14:textId="77777777" w:rsidR="0055176D" w:rsidRPr="00FD6D87" w:rsidRDefault="0055176D" w:rsidP="0055176D">
      <w:pPr>
        <w:pStyle w:val="EMclausenoteheader"/>
      </w:pPr>
      <w:r w:rsidRPr="00FD6D87">
        <w:t>Section 2 – Commencement</w:t>
      </w:r>
    </w:p>
    <w:p w14:paraId="6E4F024C" w14:textId="176777B6" w:rsidR="0055176D" w:rsidRPr="00FD6D87" w:rsidRDefault="0055176D" w:rsidP="0055176D">
      <w:pPr>
        <w:pStyle w:val="EMclausenotes"/>
        <w:rPr>
          <w:rFonts w:eastAsia="SimSun"/>
        </w:rPr>
      </w:pPr>
      <w:r w:rsidRPr="00FD6D87">
        <w:rPr>
          <w:rFonts w:eastAsia="SimSun"/>
        </w:rPr>
        <w:t xml:space="preserve">This section </w:t>
      </w:r>
      <w:r w:rsidRPr="00FD6D87">
        <w:t>provides</w:t>
      </w:r>
      <w:r w:rsidR="00BD6DE6">
        <w:t xml:space="preserve"> that</w:t>
      </w:r>
      <w:r w:rsidRPr="00FD6D87">
        <w:rPr>
          <w:rFonts w:eastAsia="SimSun"/>
        </w:rPr>
        <w:t xml:space="preserve"> the </w:t>
      </w:r>
      <w:r w:rsidR="00BE7015">
        <w:rPr>
          <w:rFonts w:eastAsia="SimSun"/>
        </w:rPr>
        <w:t xml:space="preserve">instrument </w:t>
      </w:r>
      <w:r w:rsidRPr="00FD6D87">
        <w:rPr>
          <w:rFonts w:eastAsia="SimSun"/>
        </w:rPr>
        <w:t>commence</w:t>
      </w:r>
      <w:r w:rsidR="00BE7015">
        <w:rPr>
          <w:rFonts w:eastAsia="SimSun"/>
        </w:rPr>
        <w:t>s</w:t>
      </w:r>
      <w:r w:rsidRPr="00FD6D87">
        <w:rPr>
          <w:rFonts w:eastAsia="SimSun"/>
        </w:rPr>
        <w:t xml:space="preserve"> on the day after </w:t>
      </w:r>
      <w:r w:rsidR="00BE7015">
        <w:rPr>
          <w:rFonts w:eastAsia="SimSun"/>
        </w:rPr>
        <w:t>it is registered</w:t>
      </w:r>
      <w:r w:rsidR="00BE7015" w:rsidRPr="00FD6D87">
        <w:rPr>
          <w:rFonts w:eastAsia="SimSun"/>
        </w:rPr>
        <w:t xml:space="preserve"> </w:t>
      </w:r>
      <w:r w:rsidRPr="00FD6D87">
        <w:rPr>
          <w:rFonts w:eastAsia="SimSun"/>
        </w:rPr>
        <w:t>on the Federal Register of Legislation.</w:t>
      </w:r>
    </w:p>
    <w:p w14:paraId="68181A70" w14:textId="77777777" w:rsidR="0055176D" w:rsidRPr="00FD6D87" w:rsidRDefault="0055176D" w:rsidP="0055176D">
      <w:pPr>
        <w:pStyle w:val="EMclausenoteheader"/>
      </w:pPr>
      <w:r w:rsidRPr="00FD6D87">
        <w:t>Section 3 – Authority</w:t>
      </w:r>
    </w:p>
    <w:p w14:paraId="7FBB2C33" w14:textId="77777777" w:rsidR="0055176D" w:rsidRPr="00FD6D87" w:rsidRDefault="0055176D" w:rsidP="0055176D">
      <w:pPr>
        <w:pStyle w:val="EMclausenotes"/>
        <w:rPr>
          <w:rFonts w:eastAsia="SimSun"/>
        </w:rPr>
      </w:pPr>
      <w:r w:rsidRPr="00FD6D87">
        <w:rPr>
          <w:rFonts w:eastAsia="SimSun"/>
        </w:rPr>
        <w:t xml:space="preserve">This section </w:t>
      </w:r>
      <w:r w:rsidRPr="00FD6D87">
        <w:t>provides</w:t>
      </w:r>
      <w:r>
        <w:rPr>
          <w:rFonts w:eastAsia="SimSun"/>
        </w:rPr>
        <w:t xml:space="preserve"> that this instrument is made under </w:t>
      </w:r>
      <w:proofErr w:type="spellStart"/>
      <w:r>
        <w:rPr>
          <w:rFonts w:eastAsia="SimSun"/>
        </w:rPr>
        <w:t>subregulation</w:t>
      </w:r>
      <w:proofErr w:type="spellEnd"/>
      <w:r>
        <w:rPr>
          <w:rFonts w:eastAsia="SimSun"/>
        </w:rPr>
        <w:t xml:space="preserve"> 2.07(5) of </w:t>
      </w:r>
      <w:r w:rsidRPr="00BD6DE6">
        <w:rPr>
          <w:rFonts w:eastAsia="SimSun"/>
        </w:rPr>
        <w:t>the</w:t>
      </w:r>
      <w:r w:rsidRPr="0055176D">
        <w:rPr>
          <w:rFonts w:eastAsia="SimSun"/>
          <w:i/>
        </w:rPr>
        <w:t xml:space="preserve"> Migration Regulations 1994</w:t>
      </w:r>
      <w:r>
        <w:rPr>
          <w:rFonts w:eastAsia="SimSun"/>
        </w:rPr>
        <w:t xml:space="preserve"> (the Migration Regulations).</w:t>
      </w:r>
    </w:p>
    <w:p w14:paraId="4A9BA7D9" w14:textId="77777777" w:rsidR="0055176D" w:rsidRPr="00FD6D87" w:rsidRDefault="0055176D" w:rsidP="0055176D">
      <w:pPr>
        <w:pStyle w:val="EMclausenoteheader"/>
        <w:rPr>
          <w:rFonts w:eastAsia="SimSun"/>
        </w:rPr>
      </w:pPr>
      <w:r w:rsidRPr="00FD6D87">
        <w:rPr>
          <w:rFonts w:eastAsia="SimSun"/>
        </w:rPr>
        <w:t>Section 4 – Schedules</w:t>
      </w:r>
    </w:p>
    <w:p w14:paraId="50830B78" w14:textId="77777777" w:rsidR="0055176D" w:rsidRPr="00FD6D87" w:rsidRDefault="0055176D" w:rsidP="0055176D">
      <w:pPr>
        <w:pStyle w:val="EMclausenotes"/>
      </w:pPr>
      <w:r w:rsidRPr="00FD6D87">
        <w:t>This section provides that 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E5BDA0D" w14:textId="77777777" w:rsidR="0055176D" w:rsidRPr="00BD6DE6" w:rsidRDefault="0055176D" w:rsidP="0055176D">
      <w:pPr>
        <w:pStyle w:val="EMclausenoteheader"/>
        <w:rPr>
          <w:b/>
        </w:rPr>
      </w:pPr>
      <w:r w:rsidRPr="00BD6DE6">
        <w:rPr>
          <w:b/>
        </w:rPr>
        <w:t>Schedule 1 – Amendments</w:t>
      </w:r>
    </w:p>
    <w:p w14:paraId="34C90E4C" w14:textId="59544391" w:rsidR="0055176D" w:rsidRDefault="0055176D" w:rsidP="001A778A">
      <w:pPr>
        <w:spacing w:before="100" w:beforeAutospacing="1"/>
        <w:rPr>
          <w:b/>
          <w:i/>
        </w:rPr>
      </w:pPr>
      <w:r>
        <w:rPr>
          <w:b/>
          <w:i/>
        </w:rPr>
        <w:t>Migration (IMMI 18/103: Arrangements for Partner and Prospective Marriage Visa Applications) Instrument 2018</w:t>
      </w:r>
    </w:p>
    <w:p w14:paraId="10B0E693" w14:textId="59DA328E" w:rsidR="00E27F40" w:rsidRDefault="00E27F40" w:rsidP="005E6207">
      <w:pPr>
        <w:pStyle w:val="EMclausenotes"/>
        <w:rPr>
          <w:rFonts w:eastAsiaTheme="minorHAnsi"/>
          <w:lang w:eastAsia="en-US"/>
        </w:rPr>
      </w:pPr>
      <w:r>
        <w:t xml:space="preserve">Schedule 1 of this instrument amends </w:t>
      </w:r>
      <w:r w:rsidRPr="005E6207">
        <w:rPr>
          <w:rFonts w:eastAsiaTheme="minorHAnsi"/>
          <w:i/>
          <w:lang w:eastAsia="en-US"/>
        </w:rPr>
        <w:t>Migration (IMMI 18/103: Arrangements for Partner and Prospective Marriage Visa Applications) Instrument 2018</w:t>
      </w:r>
      <w:r>
        <w:rPr>
          <w:rFonts w:eastAsiaTheme="minorHAnsi"/>
          <w:lang w:eastAsia="en-US"/>
        </w:rPr>
        <w:t xml:space="preserve"> (IMMI 18/103). </w:t>
      </w:r>
    </w:p>
    <w:p w14:paraId="22D24535" w14:textId="1C310C5E" w:rsidR="00E27F40" w:rsidRDefault="00E27F40" w:rsidP="005E6207">
      <w:pPr>
        <w:pStyle w:val="EMclausenotes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Subregulation</w:t>
      </w:r>
      <w:proofErr w:type="spellEnd"/>
      <w:r>
        <w:rPr>
          <w:rFonts w:eastAsiaTheme="minorHAnsi"/>
          <w:lang w:eastAsia="en-US"/>
        </w:rPr>
        <w:t xml:space="preserve"> 2.07(5) of the Migration Regulations provides that if an item of Schedule 1 to the Migration Regulations prescribes criteria or requirements by reference to a legislative instrument made under </w:t>
      </w:r>
      <w:proofErr w:type="spellStart"/>
      <w:r>
        <w:rPr>
          <w:rFonts w:eastAsiaTheme="minorHAnsi"/>
          <w:lang w:eastAsia="en-US"/>
        </w:rPr>
        <w:t>subregulation</w:t>
      </w:r>
      <w:proofErr w:type="spellEnd"/>
      <w:r>
        <w:rPr>
          <w:rFonts w:eastAsiaTheme="minorHAnsi"/>
          <w:lang w:eastAsia="en-US"/>
        </w:rPr>
        <w:t xml:space="preserve"> 2.07(5), the Minister may</w:t>
      </w:r>
      <w:r w:rsidR="005E6207">
        <w:rPr>
          <w:rFonts w:eastAsiaTheme="minorHAnsi"/>
          <w:lang w:eastAsia="en-US"/>
        </w:rPr>
        <w:t>, by legislative instrument,</w:t>
      </w:r>
      <w:r>
        <w:rPr>
          <w:rFonts w:eastAsiaTheme="minorHAnsi"/>
          <w:lang w:eastAsia="en-US"/>
        </w:rPr>
        <w:t xml:space="preserve"> specify any of the following matters for the purposes of such a criterion </w:t>
      </w:r>
      <w:r w:rsidR="005E6207">
        <w:rPr>
          <w:rFonts w:eastAsiaTheme="minorHAnsi"/>
          <w:lang w:eastAsia="en-US"/>
        </w:rPr>
        <w:t>or</w:t>
      </w:r>
      <w:r>
        <w:rPr>
          <w:rFonts w:eastAsiaTheme="minorHAnsi"/>
          <w:lang w:eastAsia="en-US"/>
        </w:rPr>
        <w:t xml:space="preserve"> requirement: </w:t>
      </w:r>
    </w:p>
    <w:p w14:paraId="23F4AF51" w14:textId="2D1DB5BF" w:rsidR="00E27F40" w:rsidRDefault="00E27F40" w:rsidP="005E6207">
      <w:pPr>
        <w:pStyle w:val="EMclausenotes"/>
        <w:numPr>
          <w:ilvl w:val="0"/>
          <w:numId w:val="5"/>
        </w:numPr>
      </w:pPr>
      <w:r>
        <w:t>An approved form for making an application for a visa of a specified class;</w:t>
      </w:r>
    </w:p>
    <w:p w14:paraId="67D21AFB" w14:textId="59891922" w:rsidR="00E27F40" w:rsidRDefault="00E27F40" w:rsidP="005E6207">
      <w:pPr>
        <w:pStyle w:val="EMclausenotes"/>
        <w:numPr>
          <w:ilvl w:val="0"/>
          <w:numId w:val="5"/>
        </w:numPr>
      </w:pPr>
      <w:r>
        <w:t>The way in which an application for a visa of a specified class must be made;</w:t>
      </w:r>
    </w:p>
    <w:p w14:paraId="7B960491" w14:textId="2EEBA444" w:rsidR="00E27F40" w:rsidRDefault="00E27F40" w:rsidP="005E6207">
      <w:pPr>
        <w:pStyle w:val="EMclausenotes"/>
        <w:numPr>
          <w:ilvl w:val="0"/>
          <w:numId w:val="5"/>
        </w:numPr>
      </w:pPr>
      <w:r>
        <w:t>The place at which an application for a visa of a specified class must be made;</w:t>
      </w:r>
    </w:p>
    <w:p w14:paraId="21098119" w14:textId="3535DDCF" w:rsidR="00E27F40" w:rsidRPr="00E27F40" w:rsidRDefault="00E27F40" w:rsidP="005E6207">
      <w:pPr>
        <w:pStyle w:val="EMclausenotes"/>
        <w:numPr>
          <w:ilvl w:val="0"/>
          <w:numId w:val="5"/>
        </w:numPr>
      </w:pPr>
      <w:r>
        <w:t xml:space="preserve">Any other matter. </w:t>
      </w:r>
    </w:p>
    <w:p w14:paraId="57115489" w14:textId="7B2061C4" w:rsidR="00572554" w:rsidRDefault="00572554" w:rsidP="00572554">
      <w:pPr>
        <w:pStyle w:val="EMitemheader"/>
      </w:pPr>
      <w:r>
        <w:lastRenderedPageBreak/>
        <w:t>Item [2</w:t>
      </w:r>
      <w:r w:rsidRPr="00FD6D87">
        <w:t xml:space="preserve">] – </w:t>
      </w:r>
      <w:r>
        <w:t>Section 4</w:t>
      </w:r>
    </w:p>
    <w:p w14:paraId="30F42DAC" w14:textId="460D2A01" w:rsidR="00BB501C" w:rsidRPr="00BB501C" w:rsidRDefault="00BB501C" w:rsidP="00572554">
      <w:pPr>
        <w:pStyle w:val="EMitemheader"/>
        <w:rPr>
          <w:b w:val="0"/>
        </w:rPr>
      </w:pPr>
      <w:r>
        <w:rPr>
          <w:b w:val="0"/>
        </w:rPr>
        <w:t xml:space="preserve">This item inserts a definition of </w:t>
      </w:r>
      <w:proofErr w:type="spellStart"/>
      <w:r>
        <w:rPr>
          <w:b w:val="0"/>
          <w:i/>
        </w:rPr>
        <w:t>ImmiAccount</w:t>
      </w:r>
      <w:proofErr w:type="spellEnd"/>
      <w:r>
        <w:rPr>
          <w:b w:val="0"/>
        </w:rPr>
        <w:t xml:space="preserve">. This is defined to mean </w:t>
      </w:r>
      <w:r w:rsidRPr="00BB501C">
        <w:rPr>
          <w:b w:val="0"/>
        </w:rPr>
        <w:t xml:space="preserve">the interactive portal for online services available through the Department’s website at </w:t>
      </w:r>
      <w:r w:rsidRPr="00EF5486">
        <w:rPr>
          <w:b w:val="0"/>
        </w:rPr>
        <w:t>https://immi.homeaffairs.gov.au</w:t>
      </w:r>
      <w:r w:rsidRPr="00BB501C">
        <w:rPr>
          <w:b w:val="0"/>
        </w:rPr>
        <w:t>.</w:t>
      </w:r>
      <w:r>
        <w:rPr>
          <w:b w:val="0"/>
        </w:rPr>
        <w:t xml:space="preserve"> </w:t>
      </w:r>
    </w:p>
    <w:p w14:paraId="614953B7" w14:textId="6E379A7C" w:rsidR="00572554" w:rsidRPr="00B52D21" w:rsidRDefault="00572554" w:rsidP="00572554">
      <w:pPr>
        <w:pStyle w:val="EMitemheader"/>
        <w:rPr>
          <w:b w:val="0"/>
        </w:rPr>
      </w:pPr>
      <w:r w:rsidRPr="00B52D21">
        <w:rPr>
          <w:b w:val="0"/>
        </w:rPr>
        <w:t>This item</w:t>
      </w:r>
      <w:r>
        <w:rPr>
          <w:b w:val="0"/>
        </w:rPr>
        <w:t xml:space="preserve"> </w:t>
      </w:r>
      <w:r w:rsidR="00BB501C">
        <w:rPr>
          <w:b w:val="0"/>
        </w:rPr>
        <w:t xml:space="preserve">also </w:t>
      </w:r>
      <w:r>
        <w:rPr>
          <w:b w:val="0"/>
        </w:rPr>
        <w:t xml:space="preserve">inserts a definition of </w:t>
      </w:r>
      <w:r>
        <w:rPr>
          <w:b w:val="0"/>
          <w:i/>
        </w:rPr>
        <w:t>online portal</w:t>
      </w:r>
      <w:r>
        <w:rPr>
          <w:b w:val="0"/>
        </w:rPr>
        <w:t xml:space="preserve"> in section 4 of IMMI 18/103. </w:t>
      </w:r>
      <w:r>
        <w:rPr>
          <w:b w:val="0"/>
          <w:i/>
        </w:rPr>
        <w:t>Online portal</w:t>
      </w:r>
      <w:r>
        <w:rPr>
          <w:b w:val="0"/>
        </w:rPr>
        <w:t xml:space="preserve"> is defined to mean</w:t>
      </w:r>
      <w:r w:rsidRPr="00572554">
        <w:rPr>
          <w:b w:val="0"/>
        </w:rPr>
        <w:t xml:space="preserve"> the online services portal </w:t>
      </w:r>
      <w:r w:rsidRPr="00B52D21">
        <w:rPr>
          <w:b w:val="0"/>
          <w:i/>
        </w:rPr>
        <w:t>Partner processing enquiry form</w:t>
      </w:r>
      <w:r w:rsidRPr="00572554">
        <w:rPr>
          <w:b w:val="0"/>
        </w:rPr>
        <w:t xml:space="preserve"> available through the Department’s website at </w:t>
      </w:r>
      <w:r w:rsidRPr="00EF5486">
        <w:rPr>
          <w:b w:val="0"/>
        </w:rPr>
        <w:t>https://immi.homeaffairs.gov.au/help-support/departmental-forms/online-forms/partner-processing-enquiry-form</w:t>
      </w:r>
      <w:r>
        <w:rPr>
          <w:b w:val="0"/>
        </w:rPr>
        <w:t xml:space="preserve">. </w:t>
      </w:r>
      <w:bookmarkStart w:id="0" w:name="_GoBack"/>
      <w:bookmarkEnd w:id="0"/>
    </w:p>
    <w:p w14:paraId="203650D4" w14:textId="5A9C4FA3" w:rsidR="0055176D" w:rsidRDefault="0055176D" w:rsidP="0055176D">
      <w:pPr>
        <w:pStyle w:val="EMitemheader"/>
      </w:pPr>
      <w:r w:rsidRPr="00FD6D87">
        <w:t>Item [</w:t>
      </w:r>
      <w:r w:rsidR="00572554">
        <w:t>2</w:t>
      </w:r>
      <w:r w:rsidRPr="00FD6D87">
        <w:t xml:space="preserve">] – </w:t>
      </w:r>
      <w:r>
        <w:t>After subsection 6(1)</w:t>
      </w:r>
    </w:p>
    <w:p w14:paraId="4784843E" w14:textId="77777777" w:rsidR="00ED1B6B" w:rsidRDefault="0055176D" w:rsidP="0055176D">
      <w:pPr>
        <w:pStyle w:val="EMclausenotes"/>
      </w:pPr>
      <w:r>
        <w:t>This item</w:t>
      </w:r>
      <w:r w:rsidRPr="001A5D24">
        <w:t xml:space="preserve"> inserts </w:t>
      </w:r>
      <w:r>
        <w:t xml:space="preserve">new </w:t>
      </w:r>
      <w:r w:rsidRPr="001A5D24">
        <w:t xml:space="preserve">subsection 6(2) </w:t>
      </w:r>
      <w:r w:rsidR="005E6207">
        <w:t>in</w:t>
      </w:r>
      <w:r w:rsidRPr="001A5D24">
        <w:t xml:space="preserve"> IMMI 18/103. </w:t>
      </w:r>
    </w:p>
    <w:p w14:paraId="5EC798F9" w14:textId="30019381" w:rsidR="0055176D" w:rsidRPr="0055176D" w:rsidRDefault="0055176D" w:rsidP="0055176D">
      <w:pPr>
        <w:pStyle w:val="EMclausenotes"/>
      </w:pPr>
      <w:r w:rsidRPr="001A5D24">
        <w:t xml:space="preserve">The new subsection specifies Form 40SP and Form 40SP (Internet) as approved forms for the purposes of subparagraph </w:t>
      </w:r>
      <w:proofErr w:type="gramStart"/>
      <w:r w:rsidRPr="001A5D24">
        <w:t>1124B(</w:t>
      </w:r>
      <w:proofErr w:type="gramEnd"/>
      <w:r w:rsidRPr="001A5D24">
        <w:t xml:space="preserve">3)(e)(ii) of Schedule 1 to the Migration Regulations. Form 40SP and Form 40SP (Internet) are sponsorship forms that are to be completed by a prospective sponsor for an applicant to a partner category visa. </w:t>
      </w:r>
    </w:p>
    <w:p w14:paraId="69539EB5" w14:textId="776847C6" w:rsidR="00902704" w:rsidRDefault="0055176D" w:rsidP="0055176D">
      <w:pPr>
        <w:pStyle w:val="EMclausenotes"/>
      </w:pPr>
      <w:r w:rsidRPr="00C2457D">
        <w:t xml:space="preserve">Subparagraph </w:t>
      </w:r>
      <w:proofErr w:type="gramStart"/>
      <w:r w:rsidRPr="00C2457D">
        <w:t>1124B(</w:t>
      </w:r>
      <w:proofErr w:type="gramEnd"/>
      <w:r w:rsidRPr="00C2457D">
        <w:t xml:space="preserve">3)(e)(ii) of Schedule 1 to the Migration Regulations </w:t>
      </w:r>
      <w:r w:rsidR="00ED1B6B">
        <w:t xml:space="preserve">relevantly </w:t>
      </w:r>
      <w:r w:rsidRPr="00C2457D">
        <w:t>provides</w:t>
      </w:r>
      <w:r w:rsidR="00902704">
        <w:t xml:space="preserve"> </w:t>
      </w:r>
      <w:r w:rsidRPr="00C2457D">
        <w:t>that</w:t>
      </w:r>
      <w:r w:rsidR="00902704">
        <w:t>:</w:t>
      </w:r>
    </w:p>
    <w:p w14:paraId="79BB125C" w14:textId="014BF462" w:rsidR="00902704" w:rsidRDefault="0055176D" w:rsidP="00BD6DE6">
      <w:pPr>
        <w:pStyle w:val="EMclausenotes"/>
        <w:numPr>
          <w:ilvl w:val="0"/>
          <w:numId w:val="6"/>
        </w:numPr>
        <w:spacing w:after="40"/>
        <w:ind w:left="714" w:hanging="357"/>
      </w:pPr>
      <w:r w:rsidRPr="00C2457D">
        <w:t xml:space="preserve">an applicant </w:t>
      </w:r>
      <w:r w:rsidR="00902704">
        <w:t>for</w:t>
      </w:r>
      <w:r w:rsidR="00902704" w:rsidRPr="00C2457D">
        <w:t xml:space="preserve"> </w:t>
      </w:r>
      <w:r w:rsidRPr="00C2457D">
        <w:t>the Partner (Residence) (Class BS) visa</w:t>
      </w:r>
    </w:p>
    <w:p w14:paraId="0990CD84" w14:textId="21E64389" w:rsidR="00902704" w:rsidRDefault="0055176D" w:rsidP="00BD6DE6">
      <w:pPr>
        <w:pStyle w:val="EMclausenotes"/>
        <w:numPr>
          <w:ilvl w:val="0"/>
          <w:numId w:val="6"/>
        </w:numPr>
        <w:spacing w:after="40"/>
        <w:ind w:left="714" w:hanging="357"/>
      </w:pPr>
      <w:r w:rsidRPr="00C2457D">
        <w:t xml:space="preserve">to whom section 48 of the </w:t>
      </w:r>
      <w:r w:rsidRPr="00C2457D">
        <w:rPr>
          <w:i/>
        </w:rPr>
        <w:t>Migration Act 1958</w:t>
      </w:r>
      <w:r w:rsidR="000D6BED">
        <w:t xml:space="preserve"> </w:t>
      </w:r>
      <w:r w:rsidRPr="00C2457D">
        <w:t>applies</w:t>
      </w:r>
    </w:p>
    <w:p w14:paraId="0998F684" w14:textId="4AE38E0F" w:rsidR="00902704" w:rsidRDefault="0055176D" w:rsidP="00BD6DE6">
      <w:pPr>
        <w:pStyle w:val="EMclausenotes"/>
        <w:numPr>
          <w:ilvl w:val="0"/>
          <w:numId w:val="6"/>
        </w:numPr>
        <w:spacing w:after="40"/>
        <w:ind w:left="714" w:hanging="357"/>
      </w:pPr>
      <w:r w:rsidRPr="00C2457D">
        <w:t>must provide</w:t>
      </w:r>
      <w:r w:rsidR="00902704" w:rsidRPr="00902704">
        <w:t xml:space="preserve"> </w:t>
      </w:r>
      <w:r w:rsidRPr="00C2457D">
        <w:t>the approved form specified by the Minister in a legislative instrument</w:t>
      </w:r>
    </w:p>
    <w:p w14:paraId="2A447EFF" w14:textId="10D492C2" w:rsidR="0055176D" w:rsidRDefault="00902704" w:rsidP="00BD6DE6">
      <w:pPr>
        <w:pStyle w:val="EMclausenotes"/>
        <w:numPr>
          <w:ilvl w:val="0"/>
          <w:numId w:val="6"/>
        </w:numPr>
      </w:pPr>
      <w:proofErr w:type="gramStart"/>
      <w:r>
        <w:t>that</w:t>
      </w:r>
      <w:proofErr w:type="gramEnd"/>
      <w:r>
        <w:t xml:space="preserve"> has been</w:t>
      </w:r>
      <w:r w:rsidRPr="006F3E18">
        <w:t xml:space="preserve"> completed and signed by the spouse or de facto partner of the applicant</w:t>
      </w:r>
      <w:r w:rsidR="0055176D" w:rsidRPr="00C2457D">
        <w:t xml:space="preserve">. </w:t>
      </w:r>
    </w:p>
    <w:p w14:paraId="19D63321" w14:textId="4CD38AA9" w:rsidR="00902704" w:rsidRDefault="0055176D" w:rsidP="0055176D">
      <w:pPr>
        <w:pStyle w:val="EMclausenotes"/>
      </w:pPr>
      <w:r w:rsidRPr="006F3E18">
        <w:t>The effect of new subsection 6(2) is to</w:t>
      </w:r>
      <w:r w:rsidR="00902704">
        <w:t xml:space="preserve"> specify </w:t>
      </w:r>
      <w:r w:rsidR="00ED1B6B" w:rsidRPr="001A5D24">
        <w:t xml:space="preserve">Form 40SP and Form 40SP (Internet) as </w:t>
      </w:r>
      <w:r w:rsidR="00ED1B6B">
        <w:t xml:space="preserve">the </w:t>
      </w:r>
      <w:r w:rsidR="00ED1B6B" w:rsidRPr="001A5D24">
        <w:t>approved forms</w:t>
      </w:r>
      <w:r w:rsidR="00ED1B6B">
        <w:t xml:space="preserve"> to be completed by the sponsor and provided by the applicant.</w:t>
      </w:r>
    </w:p>
    <w:p w14:paraId="6522A2D7" w14:textId="6FB33DE7" w:rsidR="00A5529F" w:rsidRDefault="0055176D" w:rsidP="00A5529F">
      <w:pPr>
        <w:pStyle w:val="EMitemheader"/>
      </w:pPr>
      <w:r w:rsidRPr="00FD6D87">
        <w:t>Item [</w:t>
      </w:r>
      <w:r w:rsidR="00572554">
        <w:t>3</w:t>
      </w:r>
      <w:r w:rsidRPr="00FD6D87">
        <w:t xml:space="preserve">] – </w:t>
      </w:r>
      <w:r>
        <w:t>Schedule 1 (table)</w:t>
      </w:r>
    </w:p>
    <w:p w14:paraId="1A1E84BF" w14:textId="0F1632C7" w:rsidR="0055176D" w:rsidRDefault="0055176D" w:rsidP="0055176D">
      <w:pPr>
        <w:pStyle w:val="EMclausenotes"/>
      </w:pPr>
      <w:r w:rsidRPr="006F3E18">
        <w:t xml:space="preserve">Item 2 repeals and substitutes the table in Schedule 1 to IMMI 18/103. </w:t>
      </w:r>
    </w:p>
    <w:p w14:paraId="2728E819" w14:textId="02D40AC3" w:rsidR="00F5256A" w:rsidRDefault="00F5256A" w:rsidP="0055176D">
      <w:pPr>
        <w:pStyle w:val="EMclausenotes"/>
      </w:pPr>
      <w:r>
        <w:t xml:space="preserve">Section 6 of IMMI 18/103 specifies the approved form </w:t>
      </w:r>
      <w:r w:rsidR="001A3679">
        <w:t xml:space="preserve">and manner for </w:t>
      </w:r>
      <w:r w:rsidR="00EF1638">
        <w:t>applying</w:t>
      </w:r>
      <w:r w:rsidR="001A3679">
        <w:t xml:space="preserve"> for a </w:t>
      </w:r>
      <w:r w:rsidR="001A3679" w:rsidRPr="001A3679">
        <w:t>Partner (Residence)</w:t>
      </w:r>
      <w:r w:rsidR="001A3679">
        <w:t xml:space="preserve"> </w:t>
      </w:r>
      <w:r w:rsidR="001A3679" w:rsidRPr="001A3679">
        <w:t>(Class BS) visa</w:t>
      </w:r>
      <w:r w:rsidR="001A3679">
        <w:t xml:space="preserve"> under Item 1124B </w:t>
      </w:r>
      <w:r w:rsidR="001A3679" w:rsidRPr="001A3679">
        <w:t>of Schedule 1 to the</w:t>
      </w:r>
      <w:r w:rsidR="001A3679">
        <w:t xml:space="preserve"> Migration Regulations. Section 6 provides that this is set out in item 1 of the table in Schedule 1 to IMMI 18/103.</w:t>
      </w:r>
    </w:p>
    <w:p w14:paraId="113EC900" w14:textId="15669EF0" w:rsidR="001A3679" w:rsidRDefault="001A3679" w:rsidP="001A3679">
      <w:pPr>
        <w:pStyle w:val="EMclausenotes"/>
      </w:pPr>
      <w:r>
        <w:t xml:space="preserve">Section 7 of IMMI 18/103 specifies the approved form and manner for </w:t>
      </w:r>
      <w:r w:rsidR="00EF1638">
        <w:t>applying</w:t>
      </w:r>
      <w:r>
        <w:t xml:space="preserve"> for a Partner (Migrant) (Class BC)</w:t>
      </w:r>
      <w:r w:rsidRPr="001A3679">
        <w:t xml:space="preserve"> visa</w:t>
      </w:r>
      <w:r>
        <w:t xml:space="preserve"> under Item 1129 </w:t>
      </w:r>
      <w:r w:rsidRPr="001A3679">
        <w:t>of Schedule 1 to the</w:t>
      </w:r>
      <w:r>
        <w:t xml:space="preserve"> Migration Regulations. Section 7 provides that this is set out in item 2 of the table in Schedule 1 to IMMI 18/103.</w:t>
      </w:r>
    </w:p>
    <w:p w14:paraId="1BB065D1" w14:textId="61A6C50C" w:rsidR="00D02DC6" w:rsidRPr="006F3E18" w:rsidRDefault="00D02DC6" w:rsidP="0055176D">
      <w:pPr>
        <w:pStyle w:val="EMclausenotes"/>
      </w:pPr>
      <w:r>
        <w:t xml:space="preserve">The new table has the effect of amending the ‘Place and Manner’ requirement for applicants for the </w:t>
      </w:r>
      <w:r w:rsidRPr="001A3679">
        <w:t>Partner (Residence)</w:t>
      </w:r>
      <w:r>
        <w:t xml:space="preserve"> </w:t>
      </w:r>
      <w:r w:rsidRPr="001A3679">
        <w:t>(Class BS) visa</w:t>
      </w:r>
      <w:r>
        <w:t xml:space="preserve"> and the Partner (Migrant) (Class BC)</w:t>
      </w:r>
      <w:r w:rsidRPr="001A3679">
        <w:t xml:space="preserve"> visa</w:t>
      </w:r>
      <w:r>
        <w:t xml:space="preserve">, where the applicant is a </w:t>
      </w:r>
      <w:r w:rsidRPr="001A3679">
        <w:t>holder of a Subclass 445 (Dependent Child) visa</w:t>
      </w:r>
      <w:r>
        <w:t>. It does this by amending Column D</w:t>
      </w:r>
      <w:r w:rsidR="00011791">
        <w:t xml:space="preserve"> ‘Place and manner’ for</w:t>
      </w:r>
      <w:r>
        <w:t xml:space="preserve"> the row dealing with the </w:t>
      </w:r>
      <w:r w:rsidRPr="001A3679">
        <w:t>Subclass 445 (Dependent Child) visa</w:t>
      </w:r>
      <w:r>
        <w:t xml:space="preserve"> in items 1 and 2 of the table.</w:t>
      </w:r>
    </w:p>
    <w:p w14:paraId="1FD75913" w14:textId="7C1993CF" w:rsidR="0055176D" w:rsidRPr="009A4339" w:rsidRDefault="00011791" w:rsidP="0055176D">
      <w:pPr>
        <w:pStyle w:val="EMclausenotes"/>
      </w:pPr>
      <w:r>
        <w:lastRenderedPageBreak/>
        <w:t>The new table provides that a</w:t>
      </w:r>
      <w:r w:rsidR="0055176D" w:rsidRPr="006F3E18">
        <w:t xml:space="preserve"> holder of a Subclass 445 (Dependent Child) visa </w:t>
      </w:r>
      <w:r w:rsidR="00ED1B6B">
        <w:t>may</w:t>
      </w:r>
      <w:r w:rsidR="00ED1B6B" w:rsidRPr="006F3E18">
        <w:t xml:space="preserve"> </w:t>
      </w:r>
      <w:r w:rsidR="0055176D" w:rsidRPr="006F3E18">
        <w:t>make an application for a Partner (Residence) (Class BS) visa or a Partner (Migrant) (Class BC) visa in Australia, but no</w:t>
      </w:r>
      <w:r w:rsidR="0073747F">
        <w:t>t in immigration clearance, through any of the following</w:t>
      </w:r>
      <w:r>
        <w:t xml:space="preserve"> methods</w:t>
      </w:r>
      <w:r w:rsidR="0073747F">
        <w:t xml:space="preserve">: </w:t>
      </w:r>
    </w:p>
    <w:p w14:paraId="2380DE88" w14:textId="029199F1" w:rsidR="0055176D" w:rsidRDefault="0055176D" w:rsidP="0055176D">
      <w:pPr>
        <w:pStyle w:val="ESSubparaHeader"/>
        <w:keepNext w:val="0"/>
        <w:numPr>
          <w:ilvl w:val="0"/>
          <w:numId w:val="3"/>
        </w:numPr>
        <w:spacing w:before="120" w:line="240" w:lineRule="auto"/>
        <w:ind w:left="714" w:right="91" w:hanging="357"/>
        <w:rPr>
          <w:sz w:val="24"/>
        </w:rPr>
      </w:pPr>
      <w:r w:rsidRPr="006F3E18">
        <w:rPr>
          <w:sz w:val="24"/>
        </w:rPr>
        <w:t xml:space="preserve">posting the application to the office that is processing the parent’s permanent Partner visa application; </w:t>
      </w:r>
    </w:p>
    <w:p w14:paraId="21E5DCD4" w14:textId="0F0747E2" w:rsidR="0055176D" w:rsidRDefault="0055176D" w:rsidP="0055176D">
      <w:pPr>
        <w:pStyle w:val="ESSubparaHeader"/>
        <w:keepNext w:val="0"/>
        <w:numPr>
          <w:ilvl w:val="0"/>
          <w:numId w:val="3"/>
        </w:numPr>
        <w:spacing w:before="120" w:line="240" w:lineRule="auto"/>
        <w:ind w:left="714" w:right="91" w:hanging="357"/>
        <w:rPr>
          <w:sz w:val="24"/>
        </w:rPr>
      </w:pPr>
      <w:r w:rsidRPr="009A4339">
        <w:rPr>
          <w:sz w:val="24"/>
        </w:rPr>
        <w:t xml:space="preserve">uploading the application onto </w:t>
      </w:r>
      <w:proofErr w:type="spellStart"/>
      <w:r w:rsidRPr="009A4339">
        <w:rPr>
          <w:sz w:val="24"/>
        </w:rPr>
        <w:t>ImmiAccount</w:t>
      </w:r>
      <w:proofErr w:type="spellEnd"/>
      <w:r w:rsidRPr="009A4339">
        <w:rPr>
          <w:sz w:val="24"/>
        </w:rPr>
        <w:t xml:space="preserve">; </w:t>
      </w:r>
    </w:p>
    <w:p w14:paraId="0A556731" w14:textId="35108202" w:rsidR="0055176D" w:rsidRPr="009A4339" w:rsidRDefault="00B52D21" w:rsidP="0055176D">
      <w:pPr>
        <w:pStyle w:val="ESSubparaHeader"/>
        <w:keepNext w:val="0"/>
        <w:numPr>
          <w:ilvl w:val="0"/>
          <w:numId w:val="3"/>
        </w:numPr>
        <w:spacing w:before="120" w:line="240" w:lineRule="auto"/>
        <w:ind w:left="714" w:right="91" w:hanging="357"/>
        <w:rPr>
          <w:sz w:val="24"/>
        </w:rPr>
      </w:pPr>
      <w:proofErr w:type="gramStart"/>
      <w:r>
        <w:rPr>
          <w:sz w:val="24"/>
        </w:rPr>
        <w:t>providing</w:t>
      </w:r>
      <w:proofErr w:type="gramEnd"/>
      <w:r>
        <w:rPr>
          <w:sz w:val="24"/>
        </w:rPr>
        <w:t xml:space="preserve"> the application to the Department using</w:t>
      </w:r>
      <w:r w:rsidR="007E2BA7">
        <w:rPr>
          <w:sz w:val="24"/>
        </w:rPr>
        <w:t xml:space="preserve"> the online portal</w:t>
      </w:r>
      <w:r>
        <w:rPr>
          <w:sz w:val="24"/>
        </w:rPr>
        <w:t>.</w:t>
      </w:r>
      <w:r w:rsidR="0055176D" w:rsidRPr="009A4339">
        <w:rPr>
          <w:sz w:val="24"/>
        </w:rPr>
        <w:t xml:space="preserve"> </w:t>
      </w:r>
    </w:p>
    <w:p w14:paraId="6FFA5DDD" w14:textId="406E3DCF" w:rsidR="0055176D" w:rsidRDefault="0055176D" w:rsidP="0055176D">
      <w:pPr>
        <w:pStyle w:val="EMclausenotes"/>
      </w:pPr>
      <w:r w:rsidRPr="006F3E18">
        <w:t>The ne</w:t>
      </w:r>
      <w:r w:rsidR="00F6217E">
        <w:t>w table also makes a</w:t>
      </w:r>
      <w:r w:rsidRPr="006F3E18">
        <w:t xml:space="preserve"> </w:t>
      </w:r>
      <w:r w:rsidR="00F6217E">
        <w:t xml:space="preserve">minor </w:t>
      </w:r>
      <w:r w:rsidRPr="006F3E18">
        <w:t xml:space="preserve">editorial change that </w:t>
      </w:r>
      <w:r>
        <w:t xml:space="preserve">updates the previous reference of “Row No.” to “Item”. The reference to “Item” is consistent with modern drafting practices. </w:t>
      </w:r>
    </w:p>
    <w:p w14:paraId="72EFE95C" w14:textId="32925E73" w:rsidR="00C113F3" w:rsidRDefault="00D02DC6" w:rsidP="00BD6DE6">
      <w:pPr>
        <w:pStyle w:val="EMclausenotes"/>
      </w:pPr>
      <w:r>
        <w:t>The table otherwise remains the same</w:t>
      </w:r>
      <w:r w:rsidR="007236B4">
        <w:t xml:space="preserve"> in substance</w:t>
      </w:r>
      <w:r>
        <w:t xml:space="preserve"> as before the commencement of LIN</w:t>
      </w:r>
      <w:r w:rsidR="007236B4">
        <w:t> </w:t>
      </w:r>
      <w:r>
        <w:t>24/077.</w:t>
      </w:r>
    </w:p>
    <w:sectPr w:rsidR="00C113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107C9" w14:textId="77777777" w:rsidR="004E308D" w:rsidRDefault="004E308D" w:rsidP="004E308D">
      <w:pPr>
        <w:spacing w:before="0"/>
      </w:pPr>
      <w:r>
        <w:separator/>
      </w:r>
    </w:p>
  </w:endnote>
  <w:endnote w:type="continuationSeparator" w:id="0">
    <w:p w14:paraId="18726D8F" w14:textId="77777777" w:rsidR="004E308D" w:rsidRDefault="004E308D" w:rsidP="004E308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809D1" w14:textId="77777777" w:rsidR="004E308D" w:rsidRDefault="004E30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4875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DDC72A" w14:textId="2C18D2AA" w:rsidR="004E308D" w:rsidRDefault="004E30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48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84DD276" w14:textId="77777777" w:rsidR="004E308D" w:rsidRDefault="004E30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62172" w14:textId="77777777" w:rsidR="004E308D" w:rsidRDefault="004E30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FDC5A" w14:textId="77777777" w:rsidR="004E308D" w:rsidRDefault="004E308D" w:rsidP="004E308D">
      <w:pPr>
        <w:spacing w:before="0"/>
      </w:pPr>
      <w:r>
        <w:separator/>
      </w:r>
    </w:p>
  </w:footnote>
  <w:footnote w:type="continuationSeparator" w:id="0">
    <w:p w14:paraId="2EE31DF9" w14:textId="77777777" w:rsidR="004E308D" w:rsidRDefault="004E308D" w:rsidP="004E308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BBB58" w14:textId="77777777" w:rsidR="004E308D" w:rsidRDefault="004E30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2C43B" w14:textId="77777777" w:rsidR="004E308D" w:rsidRDefault="004E30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1EFFA" w14:textId="77777777" w:rsidR="004E308D" w:rsidRDefault="004E30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84687"/>
    <w:multiLevelType w:val="hybridMultilevel"/>
    <w:tmpl w:val="BC58FC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877D1"/>
    <w:multiLevelType w:val="hybridMultilevel"/>
    <w:tmpl w:val="ABF217F6"/>
    <w:lvl w:ilvl="0" w:tplc="BC2A4B0E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39466C5A"/>
    <w:multiLevelType w:val="hybridMultilevel"/>
    <w:tmpl w:val="FE209D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532A9"/>
    <w:multiLevelType w:val="hybridMultilevel"/>
    <w:tmpl w:val="A042B0B0"/>
    <w:lvl w:ilvl="0" w:tplc="C80632DA">
      <w:start w:val="1"/>
      <w:numFmt w:val="decimal"/>
      <w:pStyle w:val="ESSubparaHeader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ABC2DF26">
      <w:start w:val="1"/>
      <w:numFmt w:val="bullet"/>
      <w:pStyle w:val="ESSubparaLis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3082B"/>
    <w:multiLevelType w:val="hybridMultilevel"/>
    <w:tmpl w:val="FFC0F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35DDA"/>
    <w:multiLevelType w:val="hybridMultilevel"/>
    <w:tmpl w:val="9228B1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C2F07"/>
    <w:multiLevelType w:val="hybridMultilevel"/>
    <w:tmpl w:val="A38CB1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515BF"/>
    <w:multiLevelType w:val="hybridMultilevel"/>
    <w:tmpl w:val="CB2E2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76D"/>
    <w:rsid w:val="00010E21"/>
    <w:rsid w:val="00011791"/>
    <w:rsid w:val="000D6BED"/>
    <w:rsid w:val="00120042"/>
    <w:rsid w:val="00175FBF"/>
    <w:rsid w:val="001A3679"/>
    <w:rsid w:val="001A778A"/>
    <w:rsid w:val="001E626C"/>
    <w:rsid w:val="002007CB"/>
    <w:rsid w:val="0032078A"/>
    <w:rsid w:val="00357BB4"/>
    <w:rsid w:val="00425B4A"/>
    <w:rsid w:val="004436EE"/>
    <w:rsid w:val="004603D9"/>
    <w:rsid w:val="004955EA"/>
    <w:rsid w:val="004C16A9"/>
    <w:rsid w:val="004E308D"/>
    <w:rsid w:val="005360FD"/>
    <w:rsid w:val="0055176D"/>
    <w:rsid w:val="00572554"/>
    <w:rsid w:val="00573F03"/>
    <w:rsid w:val="005E46B7"/>
    <w:rsid w:val="005E6207"/>
    <w:rsid w:val="0064522B"/>
    <w:rsid w:val="006B79CF"/>
    <w:rsid w:val="007236B4"/>
    <w:rsid w:val="0073747F"/>
    <w:rsid w:val="00770FE8"/>
    <w:rsid w:val="007E2BA7"/>
    <w:rsid w:val="00875916"/>
    <w:rsid w:val="008D3507"/>
    <w:rsid w:val="00902704"/>
    <w:rsid w:val="009443D2"/>
    <w:rsid w:val="0096214C"/>
    <w:rsid w:val="00964989"/>
    <w:rsid w:val="009A26E4"/>
    <w:rsid w:val="00A07F9A"/>
    <w:rsid w:val="00A37EB5"/>
    <w:rsid w:val="00A5529F"/>
    <w:rsid w:val="00A87EC9"/>
    <w:rsid w:val="00B514AD"/>
    <w:rsid w:val="00B52D21"/>
    <w:rsid w:val="00B640BA"/>
    <w:rsid w:val="00B87E06"/>
    <w:rsid w:val="00BB501C"/>
    <w:rsid w:val="00BD6DE6"/>
    <w:rsid w:val="00BE7015"/>
    <w:rsid w:val="00C113F3"/>
    <w:rsid w:val="00C66097"/>
    <w:rsid w:val="00CA012C"/>
    <w:rsid w:val="00D02DC6"/>
    <w:rsid w:val="00E265CF"/>
    <w:rsid w:val="00E27F40"/>
    <w:rsid w:val="00E95A9C"/>
    <w:rsid w:val="00EA1A09"/>
    <w:rsid w:val="00ED1B6B"/>
    <w:rsid w:val="00EF1638"/>
    <w:rsid w:val="00EF5486"/>
    <w:rsid w:val="00F14394"/>
    <w:rsid w:val="00F27739"/>
    <w:rsid w:val="00F5256A"/>
    <w:rsid w:val="00F54050"/>
    <w:rsid w:val="00F6217E"/>
    <w:rsid w:val="00F7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D791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76D"/>
    <w:pPr>
      <w:spacing w:before="240" w:after="0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clausenotes">
    <w:name w:val="EM clause notes"/>
    <w:basedOn w:val="Normal"/>
    <w:qFormat/>
    <w:rsid w:val="0055176D"/>
    <w:pPr>
      <w:spacing w:before="120" w:after="240"/>
      <w:ind w:right="91"/>
    </w:pPr>
  </w:style>
  <w:style w:type="paragraph" w:customStyle="1" w:styleId="EMclausenoteheader">
    <w:name w:val="EM clause note header"/>
    <w:basedOn w:val="Normal"/>
    <w:qFormat/>
    <w:rsid w:val="0055176D"/>
    <w:pPr>
      <w:widowControl w:val="0"/>
      <w:spacing w:before="120" w:after="120"/>
      <w:ind w:left="709" w:hanging="709"/>
    </w:pPr>
    <w:rPr>
      <w:kern w:val="28"/>
      <w:u w:val="single"/>
    </w:rPr>
  </w:style>
  <w:style w:type="paragraph" w:customStyle="1" w:styleId="EMitemheader">
    <w:name w:val="EM item header"/>
    <w:basedOn w:val="Normal"/>
    <w:qFormat/>
    <w:rsid w:val="0055176D"/>
    <w:pPr>
      <w:keepNext/>
      <w:tabs>
        <w:tab w:val="left" w:pos="6023"/>
      </w:tabs>
      <w:spacing w:after="120"/>
    </w:pPr>
    <w:rPr>
      <w:b/>
    </w:rPr>
  </w:style>
  <w:style w:type="character" w:customStyle="1" w:styleId="legislationtitle">
    <w:name w:val="legislation title"/>
    <w:basedOn w:val="DefaultParagraphFont"/>
    <w:uiPriority w:val="1"/>
    <w:qFormat/>
    <w:rsid w:val="0055176D"/>
    <w:rPr>
      <w:rFonts w:ascii="Times New Roman" w:hAnsi="Times New Roman" w:cs="Times New Roman" w:hint="default"/>
      <w:i/>
      <w:iCs w:val="0"/>
      <w:sz w:val="24"/>
    </w:rPr>
  </w:style>
  <w:style w:type="character" w:customStyle="1" w:styleId="definedterm">
    <w:name w:val="defined term"/>
    <w:basedOn w:val="DefaultParagraphFont"/>
    <w:uiPriority w:val="1"/>
    <w:qFormat/>
    <w:rsid w:val="0055176D"/>
    <w:rPr>
      <w:rFonts w:ascii="Times New Roman" w:hAnsi="Times New Roman" w:cs="Times New Roman" w:hint="default"/>
      <w:b/>
      <w:bCs w:val="0"/>
      <w:i/>
      <w:iCs w:val="0"/>
      <w:sz w:val="24"/>
    </w:rPr>
  </w:style>
  <w:style w:type="paragraph" w:customStyle="1" w:styleId="ESSubparaHeader">
    <w:name w:val="ES_SubparaHeader"/>
    <w:basedOn w:val="ListParagraph"/>
    <w:next w:val="ESSubparaList"/>
    <w:link w:val="ESSubparaHeaderChar"/>
    <w:qFormat/>
    <w:rsid w:val="0055176D"/>
    <w:pPr>
      <w:keepNext/>
      <w:numPr>
        <w:numId w:val="2"/>
      </w:numPr>
      <w:spacing w:after="240" w:line="276" w:lineRule="auto"/>
      <w:contextualSpacing w:val="0"/>
    </w:pPr>
    <w:rPr>
      <w:rFonts w:eastAsiaTheme="minorHAnsi"/>
      <w:sz w:val="22"/>
      <w:szCs w:val="22"/>
      <w:lang w:eastAsia="en-US"/>
    </w:rPr>
  </w:style>
  <w:style w:type="paragraph" w:customStyle="1" w:styleId="ESSubparaList">
    <w:name w:val="ES_SubparaList"/>
    <w:basedOn w:val="ListParagraph"/>
    <w:qFormat/>
    <w:rsid w:val="0055176D"/>
    <w:pPr>
      <w:numPr>
        <w:ilvl w:val="1"/>
        <w:numId w:val="2"/>
      </w:numPr>
      <w:spacing w:after="240" w:line="276" w:lineRule="auto"/>
      <w:ind w:left="1276" w:hanging="425"/>
      <w:contextualSpacing w:val="0"/>
    </w:pPr>
    <w:rPr>
      <w:rFonts w:eastAsiaTheme="minorHAnsi"/>
      <w:sz w:val="22"/>
      <w:szCs w:val="22"/>
      <w:lang w:eastAsia="en-US"/>
    </w:rPr>
  </w:style>
  <w:style w:type="character" w:customStyle="1" w:styleId="ESSubparaHeaderChar">
    <w:name w:val="ES_SubparaHeader Char"/>
    <w:basedOn w:val="DefaultParagraphFont"/>
    <w:link w:val="ESSubparaHeader"/>
    <w:rsid w:val="0055176D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517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5F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FBF"/>
    <w:pPr>
      <w:spacing w:before="0"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FB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FB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FBF"/>
    <w:rPr>
      <w:rFonts w:ascii="Segoe UI" w:eastAsiaTheme="minorEastAsia" w:hAnsi="Segoe UI" w:cs="Segoe UI"/>
      <w:sz w:val="18"/>
      <w:szCs w:val="18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6A9"/>
    <w:pPr>
      <w:spacing w:before="240" w:after="0"/>
    </w:pPr>
    <w:rPr>
      <w:rFonts w:ascii="Times New Roman" w:eastAsiaTheme="minorEastAsia" w:hAnsi="Times New Roman" w:cs="Times New Roman"/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6A9"/>
    <w:rPr>
      <w:rFonts w:ascii="Times New Roman" w:eastAsiaTheme="minorEastAsia" w:hAnsi="Times New Roman" w:cs="Times New Roman"/>
      <w:b/>
      <w:bCs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4E308D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E308D"/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4E308D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E308D"/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5725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7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E6089-7DDD-4EB1-9F97-A5787F00D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2024-12-20T06:16:00Z</dcterms:created>
  <dcterms:modified xsi:type="dcterms:W3CDTF">2024-12-20T06:19:00Z</dcterms:modified>
</cp:coreProperties>
</file>