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097CA" w14:textId="5A53141D" w:rsidR="00F15472" w:rsidRPr="00051429" w:rsidRDefault="1D720B21" w:rsidP="00FE3F59">
      <w:pPr>
        <w:pStyle w:val="LDClauseHeading"/>
        <w:keepNext w:val="0"/>
        <w:spacing w:before="0"/>
        <w:rPr>
          <w:rFonts w:cs="Arial"/>
        </w:rPr>
      </w:pPr>
      <w:r w:rsidRPr="00051429">
        <w:rPr>
          <w:rFonts w:cs="Arial"/>
        </w:rPr>
        <w:t>Explanatory Statement</w:t>
      </w:r>
    </w:p>
    <w:p w14:paraId="1C0509C8" w14:textId="77777777" w:rsidR="00194982" w:rsidRPr="00051429" w:rsidRDefault="4999F034" w:rsidP="00FE3F59">
      <w:pPr>
        <w:pStyle w:val="Hcl"/>
        <w:keepNext w:val="0"/>
        <w:ind w:left="0" w:firstLine="0"/>
      </w:pPr>
      <w:r w:rsidRPr="00051429">
        <w:t xml:space="preserve">Civil Aviation Safety Regulations </w:t>
      </w:r>
      <w:r w:rsidR="2E5FC29C" w:rsidRPr="00051429">
        <w:t>1998</w:t>
      </w:r>
    </w:p>
    <w:p w14:paraId="33BCC769" w14:textId="060C5D55" w:rsidR="00FF62B8" w:rsidRPr="00051429" w:rsidRDefault="00FF62B8" w:rsidP="00FF62B8">
      <w:pPr>
        <w:pStyle w:val="Hcl"/>
        <w:keepNext w:val="0"/>
        <w:ind w:left="0" w:firstLine="0"/>
        <w:rPr>
          <w:iCs/>
        </w:rPr>
      </w:pPr>
      <w:bookmarkStart w:id="0" w:name="_Hlk127368241"/>
      <w:r w:rsidRPr="00051429">
        <w:rPr>
          <w:iCs/>
        </w:rPr>
        <w:t>CASA EX</w:t>
      </w:r>
      <w:r w:rsidR="00D117D7" w:rsidRPr="00051429">
        <w:rPr>
          <w:iCs/>
        </w:rPr>
        <w:t>91</w:t>
      </w:r>
      <w:r w:rsidRPr="00051429">
        <w:rPr>
          <w:iCs/>
        </w:rPr>
        <w:t>/24</w:t>
      </w:r>
      <w:r w:rsidR="007B5F8D" w:rsidRPr="00051429">
        <w:rPr>
          <w:iCs/>
        </w:rPr>
        <w:t> </w:t>
      </w:r>
      <w:r w:rsidR="007B5F8D" w:rsidRPr="00051429">
        <w:t xml:space="preserve">– </w:t>
      </w:r>
      <w:r w:rsidRPr="00051429">
        <w:rPr>
          <w:iCs/>
        </w:rPr>
        <w:t>Use of Certain External Load Equipment in SAR and Medical Transport Operations</w:t>
      </w:r>
      <w:r w:rsidR="007B5F8D" w:rsidRPr="00051429">
        <w:rPr>
          <w:iCs/>
        </w:rPr>
        <w:t> </w:t>
      </w:r>
      <w:r w:rsidR="007B5F8D" w:rsidRPr="00051429">
        <w:t>–</w:t>
      </w:r>
      <w:r w:rsidR="0096183C" w:rsidRPr="00051429">
        <w:t xml:space="preserve"> </w:t>
      </w:r>
      <w:r w:rsidRPr="00051429">
        <w:rPr>
          <w:iCs/>
        </w:rPr>
        <w:t>Exemption Instrument 2024</w:t>
      </w:r>
    </w:p>
    <w:p w14:paraId="4629D10E" w14:textId="77777777" w:rsidR="00E8003E" w:rsidRPr="00051429" w:rsidRDefault="00E8003E" w:rsidP="00E8003E">
      <w:pPr>
        <w:spacing w:before="360"/>
        <w:rPr>
          <w:rFonts w:ascii="Times New Roman" w:hAnsi="Times New Roman"/>
          <w:b/>
          <w:bCs/>
        </w:rPr>
      </w:pPr>
      <w:bookmarkStart w:id="1" w:name="_Hlk50986491"/>
      <w:bookmarkStart w:id="2" w:name="_Hlk51247664"/>
      <w:bookmarkStart w:id="3" w:name="_Toc102652365"/>
      <w:bookmarkEnd w:id="0"/>
      <w:r w:rsidRPr="00051429">
        <w:rPr>
          <w:rFonts w:ascii="Times New Roman" w:hAnsi="Times New Roman"/>
          <w:b/>
          <w:bCs/>
        </w:rPr>
        <w:t>Purpose</w:t>
      </w:r>
    </w:p>
    <w:p w14:paraId="2DDBDE65" w14:textId="590C0185" w:rsidR="009D0FBB" w:rsidRPr="00051429" w:rsidRDefault="002354D4" w:rsidP="002C47C5">
      <w:pPr>
        <w:ind w:right="141"/>
      </w:pPr>
      <w:r w:rsidRPr="00051429">
        <w:rPr>
          <w:rFonts w:ascii="Times New Roman" w:hAnsi="Times New Roman"/>
        </w:rPr>
        <w:t xml:space="preserve">The purpose of </w:t>
      </w:r>
      <w:r w:rsidR="00E11BF4" w:rsidRPr="00051429">
        <w:rPr>
          <w:i/>
        </w:rPr>
        <w:t>CASA EX</w:t>
      </w:r>
      <w:r w:rsidR="008D3546" w:rsidRPr="00051429">
        <w:rPr>
          <w:i/>
        </w:rPr>
        <w:t>91</w:t>
      </w:r>
      <w:r w:rsidR="00E11BF4" w:rsidRPr="00051429">
        <w:rPr>
          <w:i/>
        </w:rPr>
        <w:t>/24</w:t>
      </w:r>
      <w:r w:rsidR="007B5F8D" w:rsidRPr="00051429">
        <w:rPr>
          <w:i/>
        </w:rPr>
        <w:t> </w:t>
      </w:r>
      <w:r w:rsidR="007B5F8D" w:rsidRPr="00051429">
        <w:t>–</w:t>
      </w:r>
      <w:r w:rsidR="00E11BF4" w:rsidRPr="00051429">
        <w:rPr>
          <w:i/>
        </w:rPr>
        <w:t>Use of Certain External Load Equipment in SAR and Medical Transport Operations</w:t>
      </w:r>
      <w:r w:rsidR="007B5F8D" w:rsidRPr="00051429">
        <w:rPr>
          <w:i/>
        </w:rPr>
        <w:t> </w:t>
      </w:r>
      <w:r w:rsidR="007B5F8D" w:rsidRPr="00051429">
        <w:t>–</w:t>
      </w:r>
      <w:r w:rsidR="005553E5" w:rsidRPr="00051429">
        <w:t xml:space="preserve"> </w:t>
      </w:r>
      <w:r w:rsidR="00E11BF4" w:rsidRPr="00051429">
        <w:rPr>
          <w:i/>
        </w:rPr>
        <w:t>Exemption Instrument 2024</w:t>
      </w:r>
      <w:r w:rsidR="002C47C5" w:rsidRPr="00051429">
        <w:rPr>
          <w:i/>
        </w:rPr>
        <w:t xml:space="preserve"> </w:t>
      </w:r>
      <w:r w:rsidRPr="00051429">
        <w:t>(the</w:t>
      </w:r>
      <w:r w:rsidR="005E2299" w:rsidRPr="00051429">
        <w:t xml:space="preserve"> </w:t>
      </w:r>
      <w:r w:rsidR="005E2299" w:rsidRPr="00051429">
        <w:rPr>
          <w:b/>
          <w:bCs/>
          <w:i/>
          <w:iCs/>
        </w:rPr>
        <w:t>exemption</w:t>
      </w:r>
      <w:r w:rsidRPr="00051429">
        <w:rPr>
          <w:b/>
          <w:bCs/>
          <w:i/>
          <w:iCs/>
        </w:rPr>
        <w:t xml:space="preserve"> instrument</w:t>
      </w:r>
      <w:r w:rsidRPr="00051429">
        <w:t xml:space="preserve">) </w:t>
      </w:r>
      <w:r w:rsidRPr="00051429">
        <w:rPr>
          <w:rFonts w:ascii="Times New Roman" w:hAnsi="Times New Roman"/>
        </w:rPr>
        <w:t>is to</w:t>
      </w:r>
      <w:r w:rsidR="00167458" w:rsidRPr="00051429">
        <w:rPr>
          <w:rFonts w:ascii="Times New Roman" w:hAnsi="Times New Roman"/>
        </w:rPr>
        <w:t xml:space="preserve"> </w:t>
      </w:r>
      <w:r w:rsidR="004E1360" w:rsidRPr="00051429">
        <w:rPr>
          <w:rFonts w:ascii="Times New Roman" w:hAnsi="Times New Roman"/>
        </w:rPr>
        <w:t xml:space="preserve">exempt </w:t>
      </w:r>
      <w:r w:rsidR="008F5203" w:rsidRPr="00051429">
        <w:rPr>
          <w:rFonts w:ascii="Times New Roman" w:hAnsi="Times New Roman"/>
        </w:rPr>
        <w:t xml:space="preserve">from </w:t>
      </w:r>
      <w:r w:rsidR="009323D8" w:rsidRPr="00051429">
        <w:rPr>
          <w:rFonts w:ascii="Times New Roman" w:hAnsi="Times New Roman"/>
        </w:rPr>
        <w:t xml:space="preserve">airworthiness </w:t>
      </w:r>
      <w:r w:rsidR="008F5203" w:rsidRPr="00051429">
        <w:rPr>
          <w:rFonts w:ascii="Times New Roman" w:hAnsi="Times New Roman"/>
        </w:rPr>
        <w:t xml:space="preserve">approval requirements </w:t>
      </w:r>
      <w:r w:rsidR="004E1360" w:rsidRPr="00051429">
        <w:rPr>
          <w:rFonts w:ascii="Times New Roman" w:hAnsi="Times New Roman"/>
        </w:rPr>
        <w:t xml:space="preserve">certain </w:t>
      </w:r>
      <w:r w:rsidR="00957BAB" w:rsidRPr="00051429">
        <w:rPr>
          <w:rFonts w:ascii="Times New Roman" w:hAnsi="Times New Roman"/>
        </w:rPr>
        <w:t>equipment used</w:t>
      </w:r>
      <w:r w:rsidR="00FA4556" w:rsidRPr="00051429">
        <w:rPr>
          <w:rFonts w:ascii="Times New Roman" w:hAnsi="Times New Roman"/>
        </w:rPr>
        <w:t xml:space="preserve"> for</w:t>
      </w:r>
      <w:r w:rsidR="00D91754" w:rsidRPr="00051429">
        <w:rPr>
          <w:rFonts w:ascii="Times New Roman" w:hAnsi="Times New Roman"/>
        </w:rPr>
        <w:t>, or in relation to,</w:t>
      </w:r>
      <w:r w:rsidR="00FA4556" w:rsidRPr="00051429">
        <w:rPr>
          <w:rFonts w:ascii="Times New Roman" w:hAnsi="Times New Roman"/>
        </w:rPr>
        <w:t xml:space="preserve"> the retrieval of </w:t>
      </w:r>
      <w:r w:rsidR="001716B2" w:rsidRPr="00051429">
        <w:rPr>
          <w:rFonts w:ascii="Times New Roman" w:hAnsi="Times New Roman"/>
        </w:rPr>
        <w:t xml:space="preserve">injured </w:t>
      </w:r>
      <w:r w:rsidR="00FA4556" w:rsidRPr="00051429">
        <w:rPr>
          <w:rFonts w:ascii="Times New Roman" w:hAnsi="Times New Roman"/>
        </w:rPr>
        <w:t>persons</w:t>
      </w:r>
      <w:r w:rsidR="00957BAB" w:rsidRPr="00051429">
        <w:rPr>
          <w:rFonts w:ascii="Times New Roman" w:hAnsi="Times New Roman"/>
        </w:rPr>
        <w:t xml:space="preserve"> </w:t>
      </w:r>
      <w:r w:rsidR="004F5B11" w:rsidRPr="00051429">
        <w:rPr>
          <w:rFonts w:ascii="Times New Roman" w:hAnsi="Times New Roman"/>
        </w:rPr>
        <w:t xml:space="preserve">in </w:t>
      </w:r>
      <w:r w:rsidR="004F5B11" w:rsidRPr="00051429">
        <w:t>a medical transport operation</w:t>
      </w:r>
      <w:r w:rsidR="007F5F3B" w:rsidRPr="00051429">
        <w:t xml:space="preserve"> (</w:t>
      </w:r>
      <w:r w:rsidR="0095047F" w:rsidRPr="00051429">
        <w:t xml:space="preserve">an </w:t>
      </w:r>
      <w:r w:rsidR="007F5F3B" w:rsidRPr="00051429">
        <w:rPr>
          <w:b/>
          <w:bCs/>
          <w:i/>
          <w:iCs/>
        </w:rPr>
        <w:t>MTO</w:t>
      </w:r>
      <w:r w:rsidR="007F5F3B" w:rsidRPr="00051429">
        <w:t>)</w:t>
      </w:r>
      <w:r w:rsidR="008F5203" w:rsidRPr="00051429">
        <w:t xml:space="preserve">, or </w:t>
      </w:r>
      <w:r w:rsidR="008F5203" w:rsidRPr="00051429">
        <w:rPr>
          <w:rFonts w:ascii="Times New Roman" w:hAnsi="Times New Roman"/>
        </w:rPr>
        <w:t>in an aerial work search and rescue operation</w:t>
      </w:r>
      <w:r w:rsidR="007F5F3B" w:rsidRPr="00051429">
        <w:rPr>
          <w:rFonts w:ascii="Times New Roman" w:hAnsi="Times New Roman"/>
        </w:rPr>
        <w:t xml:space="preserve"> (</w:t>
      </w:r>
      <w:r w:rsidR="0095047F" w:rsidRPr="00051429">
        <w:rPr>
          <w:rFonts w:ascii="Times New Roman" w:hAnsi="Times New Roman"/>
        </w:rPr>
        <w:t xml:space="preserve">a </w:t>
      </w:r>
      <w:r w:rsidR="007F5F3B" w:rsidRPr="00051429">
        <w:rPr>
          <w:rFonts w:ascii="Times New Roman" w:hAnsi="Times New Roman"/>
          <w:b/>
          <w:bCs/>
          <w:i/>
          <w:iCs/>
        </w:rPr>
        <w:t>SAR</w:t>
      </w:r>
      <w:r w:rsidR="0095047F" w:rsidRPr="00051429">
        <w:rPr>
          <w:rFonts w:ascii="Times New Roman" w:hAnsi="Times New Roman"/>
          <w:b/>
          <w:bCs/>
          <w:i/>
          <w:iCs/>
        </w:rPr>
        <w:t xml:space="preserve"> operation</w:t>
      </w:r>
      <w:r w:rsidR="007F5F3B" w:rsidRPr="00051429">
        <w:rPr>
          <w:rFonts w:ascii="Times New Roman" w:hAnsi="Times New Roman"/>
        </w:rPr>
        <w:t>)</w:t>
      </w:r>
      <w:r w:rsidR="008F5203" w:rsidRPr="00051429">
        <w:rPr>
          <w:rFonts w:ascii="Times New Roman" w:hAnsi="Times New Roman"/>
        </w:rPr>
        <w:t xml:space="preserve">, </w:t>
      </w:r>
      <w:r w:rsidR="008F5203" w:rsidRPr="00051429">
        <w:t>under Part 133 or Part 138</w:t>
      </w:r>
      <w:r w:rsidR="00515AA6" w:rsidRPr="00051429">
        <w:t xml:space="preserve">, respectively, </w:t>
      </w:r>
      <w:r w:rsidR="008F5203" w:rsidRPr="00051429">
        <w:t xml:space="preserve">of the </w:t>
      </w:r>
      <w:r w:rsidR="00515AA6" w:rsidRPr="00051429">
        <w:rPr>
          <w:i/>
          <w:iCs/>
        </w:rPr>
        <w:t>Civil</w:t>
      </w:r>
      <w:r w:rsidR="008F5203" w:rsidRPr="00051429">
        <w:rPr>
          <w:i/>
          <w:iCs/>
        </w:rPr>
        <w:t xml:space="preserve"> Aviation Safety Regulations 1998</w:t>
      </w:r>
      <w:r w:rsidR="00515AA6" w:rsidRPr="00051429">
        <w:t xml:space="preserve"> (</w:t>
      </w:r>
      <w:r w:rsidR="00515AA6" w:rsidRPr="00051429">
        <w:rPr>
          <w:b/>
          <w:bCs/>
          <w:i/>
          <w:iCs/>
        </w:rPr>
        <w:t>CASR</w:t>
      </w:r>
      <w:r w:rsidR="00FC503D" w:rsidRPr="00051429">
        <w:t>).</w:t>
      </w:r>
    </w:p>
    <w:p w14:paraId="2FFB66C7" w14:textId="77777777" w:rsidR="00A84142" w:rsidRPr="00051429" w:rsidRDefault="00A84142" w:rsidP="00A84142">
      <w:pPr>
        <w:pStyle w:val="LDBodytext"/>
      </w:pPr>
    </w:p>
    <w:p w14:paraId="15B77828" w14:textId="70355A0A" w:rsidR="00A84142" w:rsidRPr="00051429" w:rsidRDefault="00A84142" w:rsidP="00A84142">
      <w:pPr>
        <w:pStyle w:val="LDBodytext"/>
        <w:rPr>
          <w:bCs/>
          <w:iCs/>
        </w:rPr>
      </w:pPr>
      <w:r w:rsidRPr="00051429">
        <w:t>Relevant equipment, in a generic sense, is defined as a</w:t>
      </w:r>
      <w:r w:rsidRPr="00051429">
        <w:rPr>
          <w:bCs/>
          <w:iCs/>
        </w:rPr>
        <w:t>ny article, appliance, part, or material, however described, that:</w:t>
      </w:r>
    </w:p>
    <w:p w14:paraId="3A894A02" w14:textId="77777777" w:rsidR="00A84142" w:rsidRPr="00051429" w:rsidRDefault="00A84142" w:rsidP="00A84142">
      <w:pPr>
        <w:pStyle w:val="LDP1a0"/>
      </w:pPr>
      <w:r w:rsidRPr="00051429">
        <w:t>(a)</w:t>
      </w:r>
      <w:r w:rsidRPr="00051429">
        <w:tab/>
        <w:t>is not part of the aircraft approved design; and</w:t>
      </w:r>
    </w:p>
    <w:p w14:paraId="3FE90066" w14:textId="05E9E82E" w:rsidR="00A84142" w:rsidRPr="00051429" w:rsidRDefault="00A84142" w:rsidP="00A84142">
      <w:pPr>
        <w:pStyle w:val="LDP1a0"/>
      </w:pPr>
      <w:r w:rsidRPr="00051429">
        <w:t>(b)</w:t>
      </w:r>
      <w:r w:rsidRPr="00051429">
        <w:tab/>
        <w:t>is used as part of a SAR operation or a</w:t>
      </w:r>
      <w:r w:rsidR="00445457">
        <w:t>n</w:t>
      </w:r>
      <w:r w:rsidRPr="00051429">
        <w:t xml:space="preserve"> </w:t>
      </w:r>
      <w:r w:rsidR="00D328E4">
        <w:t>MT</w:t>
      </w:r>
      <w:r w:rsidR="00676956">
        <w:t>O</w:t>
      </w:r>
      <w:r w:rsidRPr="00051429">
        <w:t xml:space="preserve"> for the purposes of:</w:t>
      </w:r>
    </w:p>
    <w:p w14:paraId="68C12271" w14:textId="77777777" w:rsidR="00A84142" w:rsidRPr="00051429" w:rsidRDefault="00A84142" w:rsidP="00A84142">
      <w:pPr>
        <w:pStyle w:val="LDP2i"/>
        <w:ind w:left="1559" w:hanging="1105"/>
      </w:pPr>
      <w:r w:rsidRPr="00051429">
        <w:tab/>
        <w:t>(i)</w:t>
      </w:r>
      <w:r w:rsidRPr="00051429">
        <w:tab/>
        <w:t>carrying a person external to a rotorcraft; or</w:t>
      </w:r>
    </w:p>
    <w:p w14:paraId="54533DA3" w14:textId="77777777" w:rsidR="00A84142" w:rsidRPr="00051429" w:rsidRDefault="00A84142" w:rsidP="00A84142">
      <w:pPr>
        <w:pStyle w:val="LDP2i"/>
        <w:ind w:left="1559" w:hanging="1105"/>
      </w:pPr>
      <w:r w:rsidRPr="00051429">
        <w:tab/>
        <w:t>(ii)</w:t>
      </w:r>
      <w:r w:rsidRPr="00051429">
        <w:tab/>
        <w:t>restraining a person inside a rotorcraft at an open door while they operate a winch or carry out similar duties; and</w:t>
      </w:r>
    </w:p>
    <w:p w14:paraId="18708855" w14:textId="77777777" w:rsidR="00A84142" w:rsidRPr="00051429" w:rsidRDefault="00A84142" w:rsidP="00051429">
      <w:pPr>
        <w:pStyle w:val="LDP1a0"/>
        <w:spacing w:after="0"/>
      </w:pPr>
      <w:r w:rsidRPr="00051429">
        <w:t>(c)</w:t>
      </w:r>
      <w:r w:rsidRPr="00051429">
        <w:tab/>
        <w:t>is not approved under Part 21 of CASR.</w:t>
      </w:r>
    </w:p>
    <w:p w14:paraId="56C425C7" w14:textId="77777777" w:rsidR="00234852" w:rsidRPr="00051429" w:rsidRDefault="00234852" w:rsidP="00234852">
      <w:pPr>
        <w:pStyle w:val="LDBodytext"/>
      </w:pPr>
    </w:p>
    <w:p w14:paraId="5A891D39" w14:textId="2793EBB9" w:rsidR="00234852" w:rsidRPr="00051429" w:rsidRDefault="00E725FE" w:rsidP="00234852">
      <w:pPr>
        <w:pStyle w:val="LDBodytext"/>
      </w:pPr>
      <w:r w:rsidRPr="00051429">
        <w:t>In practical terms, t</w:t>
      </w:r>
      <w:r w:rsidR="00B86D1F" w:rsidRPr="00051429">
        <w:t xml:space="preserve">he types of equipment typically used in these operations, </w:t>
      </w:r>
      <w:r w:rsidR="00B86D1F" w:rsidRPr="00051429">
        <w:rPr>
          <w:i/>
          <w:iCs/>
        </w:rPr>
        <w:t>include</w:t>
      </w:r>
      <w:r w:rsidR="00B86D1F" w:rsidRPr="00051429">
        <w:t xml:space="preserve"> h</w:t>
      </w:r>
      <w:r w:rsidR="00234852" w:rsidRPr="00051429">
        <w:t>arnesses, stretchers, litters, rescue baskets, and rescue vests</w:t>
      </w:r>
      <w:r w:rsidR="00B86D1F" w:rsidRPr="00051429">
        <w:t xml:space="preserve">. </w:t>
      </w:r>
      <w:r w:rsidR="006F4E31" w:rsidRPr="00051429">
        <w:t>The relevant MTO</w:t>
      </w:r>
      <w:r w:rsidR="00522D66">
        <w:t xml:space="preserve"> </w:t>
      </w:r>
      <w:r w:rsidR="006F4E31" w:rsidRPr="00051429">
        <w:t>and SAR operations</w:t>
      </w:r>
      <w:r w:rsidR="00234852" w:rsidRPr="00051429">
        <w:t xml:space="preserve"> are </w:t>
      </w:r>
      <w:r w:rsidR="004B207A" w:rsidRPr="00051429">
        <w:t>often</w:t>
      </w:r>
      <w:r w:rsidR="00234852" w:rsidRPr="00051429">
        <w:t xml:space="preserve"> referred to as human external cargo</w:t>
      </w:r>
      <w:r w:rsidR="004B207A" w:rsidRPr="00051429">
        <w:t>,</w:t>
      </w:r>
      <w:r w:rsidR="00234852" w:rsidRPr="00051429">
        <w:t xml:space="preserve"> or HEC.</w:t>
      </w:r>
    </w:p>
    <w:p w14:paraId="6880F437" w14:textId="77777777" w:rsidR="005E27D4" w:rsidRPr="00051429" w:rsidRDefault="005E27D4" w:rsidP="005E27D4">
      <w:pPr>
        <w:pStyle w:val="LDBodytext"/>
      </w:pPr>
    </w:p>
    <w:p w14:paraId="0CCBC5FD" w14:textId="5227D7F6" w:rsidR="00302EEF" w:rsidRPr="00051429" w:rsidRDefault="00010F56" w:rsidP="00555071">
      <w:pPr>
        <w:pStyle w:val="LDBodytext"/>
        <w:rPr>
          <w:b/>
          <w:bCs/>
        </w:rPr>
      </w:pPr>
      <w:r w:rsidRPr="00051429">
        <w:rPr>
          <w:b/>
          <w:bCs/>
        </w:rPr>
        <w:t>Legislation —</w:t>
      </w:r>
      <w:r w:rsidR="00A71939" w:rsidRPr="00051429">
        <w:rPr>
          <w:b/>
          <w:bCs/>
        </w:rPr>
        <w:t xml:space="preserve"> </w:t>
      </w:r>
      <w:r w:rsidRPr="00051429">
        <w:rPr>
          <w:b/>
          <w:bCs/>
        </w:rPr>
        <w:t>Part 133</w:t>
      </w:r>
    </w:p>
    <w:p w14:paraId="0E59448C" w14:textId="793F3622" w:rsidR="00C301A7" w:rsidRPr="00051429" w:rsidRDefault="00C301A7" w:rsidP="00C301A7">
      <w:pPr>
        <w:pStyle w:val="BodyText"/>
        <w:rPr>
          <w:rFonts w:ascii="Times New Roman" w:hAnsi="Times New Roman"/>
        </w:rPr>
      </w:pPr>
      <w:r w:rsidRPr="00051429">
        <w:rPr>
          <w:rFonts w:ascii="Times New Roman" w:hAnsi="Times New Roman"/>
        </w:rPr>
        <w:t xml:space="preserve">Section 98 of the </w:t>
      </w:r>
      <w:r w:rsidRPr="00051429">
        <w:rPr>
          <w:rFonts w:ascii="Times New Roman" w:hAnsi="Times New Roman"/>
          <w:i/>
          <w:iCs/>
        </w:rPr>
        <w:t>Civil Aviation Act 1988</w:t>
      </w:r>
      <w:r w:rsidRPr="00051429">
        <w:rPr>
          <w:rFonts w:ascii="Times New Roman" w:hAnsi="Times New Roman"/>
        </w:rPr>
        <w:t xml:space="preserve"> (the </w:t>
      </w:r>
      <w:r w:rsidRPr="00051429">
        <w:rPr>
          <w:rFonts w:ascii="Times New Roman" w:hAnsi="Times New Roman"/>
          <w:b/>
          <w:bCs/>
          <w:i/>
          <w:iCs/>
        </w:rPr>
        <w:t>Act</w:t>
      </w:r>
      <w:r w:rsidRPr="00051429">
        <w:rPr>
          <w:rFonts w:ascii="Times New Roman" w:hAnsi="Times New Roman"/>
        </w:rPr>
        <w:t>) empowers the Governor-General to make regulations for the Act and the safety of air navigation, namely CASR.</w:t>
      </w:r>
    </w:p>
    <w:p w14:paraId="657D2DF7" w14:textId="77777777" w:rsidR="00C301A7" w:rsidRPr="00051429" w:rsidRDefault="00C301A7" w:rsidP="00555071">
      <w:pPr>
        <w:pStyle w:val="LDBodytext"/>
      </w:pPr>
    </w:p>
    <w:p w14:paraId="244BAF68" w14:textId="3CA32B26" w:rsidR="005C75B4" w:rsidRPr="00051429" w:rsidRDefault="005C75B4" w:rsidP="00555071">
      <w:pPr>
        <w:pStyle w:val="LDBodytext"/>
      </w:pPr>
      <w:r w:rsidRPr="00051429">
        <w:t xml:space="preserve">Part 133 </w:t>
      </w:r>
      <w:r w:rsidR="007E7B15" w:rsidRPr="00051429">
        <w:t xml:space="preserve">of CASR </w:t>
      </w:r>
      <w:r w:rsidRPr="00051429">
        <w:t>relevantly deals with the carriage</w:t>
      </w:r>
      <w:r w:rsidR="004B207A" w:rsidRPr="00051429">
        <w:t xml:space="preserve"> in rotorcraft</w:t>
      </w:r>
      <w:r w:rsidRPr="00051429">
        <w:t xml:space="preserve"> of passengers </w:t>
      </w:r>
      <w:r w:rsidR="004B207A" w:rsidRPr="00051429">
        <w:t>who are</w:t>
      </w:r>
      <w:r w:rsidRPr="00051429">
        <w:t xml:space="preserve"> patients and medical personnel in MTO.</w:t>
      </w:r>
    </w:p>
    <w:p w14:paraId="13AAAB45" w14:textId="77777777" w:rsidR="005C75B4" w:rsidRPr="00051429" w:rsidRDefault="005C75B4" w:rsidP="00555071">
      <w:pPr>
        <w:pStyle w:val="LDBodytext"/>
      </w:pPr>
    </w:p>
    <w:p w14:paraId="6F0FA6ED" w14:textId="0ED6BDAC" w:rsidR="00DE2C4F" w:rsidRPr="00051429" w:rsidRDefault="00635759" w:rsidP="00A00AC1">
      <w:pPr>
        <w:pStyle w:val="LDBodytext"/>
      </w:pPr>
      <w:r w:rsidRPr="00051429">
        <w:t>Under section</w:t>
      </w:r>
      <w:r w:rsidR="00970197" w:rsidRPr="00051429">
        <w:t xml:space="preserve"> 5</w:t>
      </w:r>
      <w:r w:rsidRPr="00051429">
        <w:t xml:space="preserve"> of the </w:t>
      </w:r>
      <w:r w:rsidR="005C75B4" w:rsidRPr="00051429">
        <w:t xml:space="preserve">exemption </w:t>
      </w:r>
      <w:r w:rsidRPr="00051429">
        <w:t xml:space="preserve">instrument, </w:t>
      </w:r>
      <w:r w:rsidR="001A79E8" w:rsidRPr="00051429">
        <w:t xml:space="preserve">a </w:t>
      </w:r>
      <w:r w:rsidR="00A00AC1" w:rsidRPr="00051429">
        <w:t xml:space="preserve">relevant </w:t>
      </w:r>
      <w:r w:rsidR="00970197" w:rsidRPr="00051429">
        <w:t>operator,</w:t>
      </w:r>
      <w:r w:rsidR="00A00AC1" w:rsidRPr="00051429">
        <w:t xml:space="preserve"> and the relevant pilot in command of a</w:t>
      </w:r>
      <w:r w:rsidR="004C6845" w:rsidRPr="00051429">
        <w:t>n MTO</w:t>
      </w:r>
      <w:r w:rsidR="00A00AC1" w:rsidRPr="00051429">
        <w:t xml:space="preserve"> operation</w:t>
      </w:r>
      <w:r w:rsidR="00970197" w:rsidRPr="00051429">
        <w:t>,</w:t>
      </w:r>
      <w:r w:rsidR="00A00AC1" w:rsidRPr="00051429">
        <w:t xml:space="preserve"> are each exempted from compliance with:</w:t>
      </w:r>
      <w:r w:rsidR="008A0841" w:rsidRPr="00051429">
        <w:t xml:space="preserve"> </w:t>
      </w:r>
      <w:r w:rsidR="00A00AC1" w:rsidRPr="00051429">
        <w:t>regulation</w:t>
      </w:r>
      <w:r w:rsidR="00CD7168">
        <w:t> </w:t>
      </w:r>
      <w:r w:rsidR="00A00AC1" w:rsidRPr="00051429">
        <w:t>133.295</w:t>
      </w:r>
      <w:r w:rsidR="001A79E8" w:rsidRPr="00051429">
        <w:t xml:space="preserve">, and </w:t>
      </w:r>
      <w:r w:rsidR="00A00AC1" w:rsidRPr="00051429">
        <w:t>subregulation 133.360(2)</w:t>
      </w:r>
      <w:r w:rsidR="001A79E8" w:rsidRPr="00051429">
        <w:t xml:space="preserve">, but </w:t>
      </w:r>
      <w:r w:rsidR="00A00AC1" w:rsidRPr="00051429">
        <w:t xml:space="preserve">only to the extent of the requirement under section 5.06 of the </w:t>
      </w:r>
      <w:r w:rsidR="00542640" w:rsidRPr="00051429">
        <w:rPr>
          <w:i/>
          <w:color w:val="000000" w:themeColor="text1"/>
          <w:szCs w:val="22"/>
        </w:rPr>
        <w:t>Part 133 Manual of Standards</w:t>
      </w:r>
      <w:r w:rsidR="00542640" w:rsidRPr="00051429">
        <w:t xml:space="preserve"> (the </w:t>
      </w:r>
      <w:r w:rsidR="00A00AC1" w:rsidRPr="00051429">
        <w:rPr>
          <w:b/>
          <w:bCs/>
          <w:i/>
          <w:iCs/>
        </w:rPr>
        <w:t>Part 133 MOS</w:t>
      </w:r>
      <w:r w:rsidR="00542640" w:rsidRPr="00051429">
        <w:t>)</w:t>
      </w:r>
      <w:r w:rsidR="00A00AC1" w:rsidRPr="00051429">
        <w:t xml:space="preserve"> that, for the use of relevant equipment in a</w:t>
      </w:r>
      <w:r w:rsidR="001A79E8" w:rsidRPr="00051429">
        <w:t>n MTO</w:t>
      </w:r>
      <w:r w:rsidR="00397C5D" w:rsidRPr="00051429">
        <w:t>,</w:t>
      </w:r>
      <w:r w:rsidR="00A00AC1" w:rsidRPr="00051429">
        <w:t xml:space="preserve"> the equipment must meet the requirements of, or be approved under, Part 21 of CASR.</w:t>
      </w:r>
    </w:p>
    <w:p w14:paraId="4AE55D2F" w14:textId="77777777" w:rsidR="00DE2C4F" w:rsidRPr="00051429" w:rsidRDefault="00DE2C4F" w:rsidP="00A00AC1">
      <w:pPr>
        <w:pStyle w:val="LDBodytext"/>
      </w:pPr>
    </w:p>
    <w:p w14:paraId="21F0E81D" w14:textId="46DBBE93" w:rsidR="00DE2C4F" w:rsidRPr="00051429" w:rsidRDefault="00DE2C4F" w:rsidP="00A00AC1">
      <w:pPr>
        <w:pStyle w:val="LDBodytext"/>
      </w:pPr>
      <w:r w:rsidRPr="00051429">
        <w:t>R</w:t>
      </w:r>
      <w:r w:rsidR="00A00AC1" w:rsidRPr="00051429">
        <w:t>egulation 133.295 of CASR concerns compliance with requirements under the Part</w:t>
      </w:r>
      <w:r w:rsidR="00AA66A5" w:rsidRPr="00051429">
        <w:t> </w:t>
      </w:r>
      <w:r w:rsidR="00A00AC1" w:rsidRPr="00051429">
        <w:t>133 MOS relating to external load operations involving winching a person</w:t>
      </w:r>
      <w:r w:rsidRPr="00051429">
        <w:t>.</w:t>
      </w:r>
    </w:p>
    <w:p w14:paraId="159C58EA" w14:textId="77777777" w:rsidR="00DE2C4F" w:rsidRPr="00051429" w:rsidRDefault="00DE2C4F" w:rsidP="00A00AC1">
      <w:pPr>
        <w:pStyle w:val="LDBodytext"/>
      </w:pPr>
    </w:p>
    <w:p w14:paraId="75F0E023" w14:textId="77777777" w:rsidR="00DE2C4F" w:rsidRPr="00051429" w:rsidRDefault="00DE2C4F" w:rsidP="00A00AC1">
      <w:pPr>
        <w:pStyle w:val="LDBodytext"/>
      </w:pPr>
      <w:r w:rsidRPr="00051429">
        <w:t>S</w:t>
      </w:r>
      <w:r w:rsidR="00A00AC1" w:rsidRPr="00051429">
        <w:t>ubregulation 133.360(2) of CASR concerns compliance with requirements under the Part 133 MOS relating to equipment</w:t>
      </w:r>
      <w:r w:rsidRPr="00051429">
        <w:t>.</w:t>
      </w:r>
    </w:p>
    <w:p w14:paraId="35567130" w14:textId="77777777" w:rsidR="00DE2C4F" w:rsidRPr="00051429" w:rsidRDefault="00DE2C4F" w:rsidP="00A00AC1">
      <w:pPr>
        <w:pStyle w:val="LDBodytext"/>
      </w:pPr>
    </w:p>
    <w:p w14:paraId="4FB12424" w14:textId="77777777" w:rsidR="00DE2C4F" w:rsidRPr="00051429" w:rsidRDefault="00DE2C4F" w:rsidP="00525B09">
      <w:pPr>
        <w:pStyle w:val="LDBodytext"/>
        <w:keepNext/>
      </w:pPr>
      <w:r w:rsidRPr="00051429">
        <w:lastRenderedPageBreak/>
        <w:t>S</w:t>
      </w:r>
      <w:r w:rsidR="00A00AC1" w:rsidRPr="00051429">
        <w:t>ection 5.06 of the Part 133 MOS concerns compliance with, or approval under, Part 21 of CASR for external load equipment, fittings, lines, safety harnesses, restraint straps and rescue harnesses</w:t>
      </w:r>
      <w:r w:rsidRPr="00051429">
        <w:t>.</w:t>
      </w:r>
    </w:p>
    <w:p w14:paraId="5AAB1EAE" w14:textId="77777777" w:rsidR="00DE2C4F" w:rsidRPr="00051429" w:rsidRDefault="00DE2C4F" w:rsidP="00A00AC1">
      <w:pPr>
        <w:pStyle w:val="LDBodytext"/>
      </w:pPr>
    </w:p>
    <w:p w14:paraId="2B0DDA31" w14:textId="318D67C0" w:rsidR="00A00AC1" w:rsidRPr="00051429" w:rsidRDefault="00DE2C4F" w:rsidP="00A00AC1">
      <w:pPr>
        <w:pStyle w:val="LDBodytext"/>
      </w:pPr>
      <w:r w:rsidRPr="00051429">
        <w:t>P</w:t>
      </w:r>
      <w:r w:rsidR="00A00AC1" w:rsidRPr="00051429">
        <w:t xml:space="preserve">art 21 of CASR relevantly concerns certification and airworthiness requirements for </w:t>
      </w:r>
      <w:r w:rsidR="00A57CFA" w:rsidRPr="00051429">
        <w:t xml:space="preserve">the </w:t>
      </w:r>
      <w:r w:rsidR="00E34C30" w:rsidRPr="00051429">
        <w:t xml:space="preserve">equipment </w:t>
      </w:r>
      <w:r w:rsidR="00A57CFA" w:rsidRPr="00051429">
        <w:t>the instrument applies to</w:t>
      </w:r>
      <w:r w:rsidR="00A00AC1" w:rsidRPr="00051429">
        <w:t>.</w:t>
      </w:r>
    </w:p>
    <w:p w14:paraId="0243F6CD" w14:textId="77777777" w:rsidR="00A57CFA" w:rsidRPr="00051429" w:rsidRDefault="00A57CFA" w:rsidP="00A00AC1">
      <w:pPr>
        <w:pStyle w:val="LDBodytext"/>
      </w:pPr>
    </w:p>
    <w:p w14:paraId="098D2A0F" w14:textId="5DC087AF" w:rsidR="004C6845" w:rsidRPr="00051429" w:rsidRDefault="00A57CFA" w:rsidP="00A57CFA">
      <w:pPr>
        <w:pStyle w:val="LDBodytext"/>
        <w:rPr>
          <w:b/>
          <w:bCs/>
        </w:rPr>
      </w:pPr>
      <w:r w:rsidRPr="00051429">
        <w:rPr>
          <w:b/>
          <w:bCs/>
        </w:rPr>
        <w:t>Legislation —</w:t>
      </w:r>
      <w:r w:rsidR="00C40A93" w:rsidRPr="00051429">
        <w:rPr>
          <w:b/>
          <w:bCs/>
        </w:rPr>
        <w:t xml:space="preserve"> </w:t>
      </w:r>
      <w:r w:rsidRPr="00051429">
        <w:rPr>
          <w:b/>
          <w:bCs/>
        </w:rPr>
        <w:t>Part 138</w:t>
      </w:r>
    </w:p>
    <w:p w14:paraId="06C09D4C" w14:textId="772AF7F3" w:rsidR="004C6845" w:rsidRPr="00051429" w:rsidRDefault="004C6845" w:rsidP="004C6845">
      <w:pPr>
        <w:pStyle w:val="LDBodytext"/>
      </w:pPr>
      <w:r w:rsidRPr="00051429">
        <w:t xml:space="preserve">Part 138 </w:t>
      </w:r>
      <w:r w:rsidR="00965C1B" w:rsidRPr="00051429">
        <w:t xml:space="preserve">of CASR </w:t>
      </w:r>
      <w:r w:rsidRPr="00051429">
        <w:t>relevantly deals with aerial work operations in the form of SAR operations in rotorcraft.</w:t>
      </w:r>
    </w:p>
    <w:p w14:paraId="265F337E" w14:textId="77777777" w:rsidR="004C6845" w:rsidRPr="00051429" w:rsidRDefault="004C6845" w:rsidP="004C6845">
      <w:pPr>
        <w:pStyle w:val="LDBodytext"/>
      </w:pPr>
    </w:p>
    <w:p w14:paraId="02F50ADF" w14:textId="46770A5B" w:rsidR="006402A8" w:rsidRPr="00051429" w:rsidRDefault="00A57CFA" w:rsidP="006402A8">
      <w:pPr>
        <w:pStyle w:val="LDBodytext"/>
      </w:pPr>
      <w:r w:rsidRPr="00051429">
        <w:t>Unde</w:t>
      </w:r>
      <w:r w:rsidR="00970197" w:rsidRPr="00051429">
        <w:t>r</w:t>
      </w:r>
      <w:r w:rsidR="00E63A0F" w:rsidRPr="00051429">
        <w:t xml:space="preserve"> section 6 of the instrument, t</w:t>
      </w:r>
      <w:r w:rsidR="006402A8" w:rsidRPr="00051429">
        <w:t>he relevant operator and the pilot in command of a</w:t>
      </w:r>
      <w:r w:rsidR="00E63A0F" w:rsidRPr="00051429">
        <w:t xml:space="preserve"> SAR</w:t>
      </w:r>
      <w:r w:rsidR="006402A8" w:rsidRPr="00051429">
        <w:t xml:space="preserve"> operation are each exempted from compliance with regulation 138.375</w:t>
      </w:r>
      <w:r w:rsidR="00DB39B6" w:rsidRPr="00051429">
        <w:t xml:space="preserve">, </w:t>
      </w:r>
      <w:r w:rsidR="006402A8" w:rsidRPr="00051429">
        <w:t>subregulations 138.410(4), (5) and (6)</w:t>
      </w:r>
      <w:r w:rsidR="00DB39B6" w:rsidRPr="00051429">
        <w:t xml:space="preserve">, and </w:t>
      </w:r>
      <w:r w:rsidR="006402A8" w:rsidRPr="00051429">
        <w:t>subregulations 138.465(3) and (4)</w:t>
      </w:r>
      <w:r w:rsidR="00DB39B6" w:rsidRPr="00051429">
        <w:t xml:space="preserve">, but </w:t>
      </w:r>
      <w:r w:rsidR="006402A8" w:rsidRPr="00051429">
        <w:t>only to the extent of the requirements under subsection 14.02(3), paragraph 14.03(3)(b) and subsection 15.04(2) of the Part 138 MOS that, for the use of relevant equipment in a SAR operation, the equipment must meet the requirements of, or be approved under, Part 21</w:t>
      </w:r>
      <w:r w:rsidR="00544007" w:rsidRPr="00051429">
        <w:t xml:space="preserve"> of CASR</w:t>
      </w:r>
      <w:r w:rsidR="003304D6" w:rsidRPr="00051429">
        <w:t>.</w:t>
      </w:r>
    </w:p>
    <w:p w14:paraId="77CDDDAE" w14:textId="77777777" w:rsidR="003304D6" w:rsidRPr="00051429" w:rsidRDefault="003304D6" w:rsidP="006402A8">
      <w:pPr>
        <w:pStyle w:val="LDBodytext"/>
      </w:pPr>
    </w:p>
    <w:p w14:paraId="057DB2F4" w14:textId="77777777" w:rsidR="003304D6" w:rsidRPr="00051429" w:rsidRDefault="003304D6" w:rsidP="006402A8">
      <w:pPr>
        <w:pStyle w:val="LDBodytext"/>
      </w:pPr>
      <w:r w:rsidRPr="00051429">
        <w:t>R</w:t>
      </w:r>
      <w:r w:rsidR="006402A8" w:rsidRPr="00051429">
        <w:t>egulation 138.375 concerns compliance with requirements under the Part 138 MOS relating to the wearing of seatbelts and other restraint devices in aerial work operations</w:t>
      </w:r>
      <w:r w:rsidRPr="00051429">
        <w:t>.</w:t>
      </w:r>
    </w:p>
    <w:p w14:paraId="34DC5593" w14:textId="77777777" w:rsidR="003304D6" w:rsidRPr="00051429" w:rsidRDefault="003304D6" w:rsidP="006402A8">
      <w:pPr>
        <w:pStyle w:val="LDBodytext"/>
      </w:pPr>
    </w:p>
    <w:p w14:paraId="4C7D3B10" w14:textId="77777777" w:rsidR="009828C9" w:rsidRPr="00051429" w:rsidRDefault="003304D6" w:rsidP="006402A8">
      <w:pPr>
        <w:pStyle w:val="LDBodytext"/>
      </w:pPr>
      <w:r w:rsidRPr="00051429">
        <w:t>S</w:t>
      </w:r>
      <w:r w:rsidR="006402A8" w:rsidRPr="00051429">
        <w:t>ubregulations 138.410(4), (5) and (6) concern compliance</w:t>
      </w:r>
      <w:r w:rsidR="005204FE" w:rsidRPr="00051429">
        <w:t xml:space="preserve"> by </w:t>
      </w:r>
      <w:r w:rsidR="000C3D51" w:rsidRPr="00051429">
        <w:t>aerial work operators and pilots in command of relevant rotorcraft</w:t>
      </w:r>
      <w:r w:rsidR="006402A8" w:rsidRPr="00051429">
        <w:t xml:space="preserve"> with requirements under the Part 138 MOS relating to external load operations</w:t>
      </w:r>
      <w:r w:rsidR="009828C9" w:rsidRPr="00051429">
        <w:t>.</w:t>
      </w:r>
    </w:p>
    <w:p w14:paraId="3B08CD0C" w14:textId="77777777" w:rsidR="009828C9" w:rsidRPr="00051429" w:rsidRDefault="009828C9" w:rsidP="006402A8">
      <w:pPr>
        <w:pStyle w:val="LDBodytext"/>
      </w:pPr>
    </w:p>
    <w:p w14:paraId="41D49FF6" w14:textId="5FD5203F" w:rsidR="006402A8" w:rsidRPr="00051429" w:rsidRDefault="009828C9" w:rsidP="006402A8">
      <w:pPr>
        <w:pStyle w:val="LDBodytext"/>
      </w:pPr>
      <w:r w:rsidRPr="00051429">
        <w:t>S</w:t>
      </w:r>
      <w:r w:rsidR="006402A8" w:rsidRPr="00051429">
        <w:t>ubregulations138.465(3) and (4) concern compliance with requirements under the Part</w:t>
      </w:r>
      <w:r w:rsidR="00124AC8" w:rsidRPr="00051429">
        <w:t> </w:t>
      </w:r>
      <w:r w:rsidR="006402A8" w:rsidRPr="00051429">
        <w:t>138 MOS relating to equipment</w:t>
      </w:r>
      <w:r w:rsidR="006166D9" w:rsidRPr="00051429">
        <w:t>.</w:t>
      </w:r>
    </w:p>
    <w:p w14:paraId="5EAAE83A" w14:textId="77777777" w:rsidR="006166D9" w:rsidRPr="00051429" w:rsidRDefault="006166D9" w:rsidP="006402A8">
      <w:pPr>
        <w:pStyle w:val="LDBodytext"/>
      </w:pPr>
    </w:p>
    <w:p w14:paraId="226EFEA5" w14:textId="3C221DE9" w:rsidR="00A228F1" w:rsidRPr="00051429" w:rsidRDefault="00E1082F" w:rsidP="00A228F1">
      <w:pPr>
        <w:pStyle w:val="LDBodytext"/>
      </w:pPr>
      <w:r w:rsidRPr="00051429">
        <w:t xml:space="preserve">Part 21 </w:t>
      </w:r>
      <w:r w:rsidR="000558E0" w:rsidRPr="00051429">
        <w:t xml:space="preserve">of </w:t>
      </w:r>
      <w:r w:rsidR="006402A8" w:rsidRPr="00051429">
        <w:t xml:space="preserve">CASR relevantly concerns certification and airworthiness requirements for </w:t>
      </w:r>
      <w:r w:rsidR="00C339E4" w:rsidRPr="00051429">
        <w:t>the equipment</w:t>
      </w:r>
      <w:r w:rsidR="00A228F1" w:rsidRPr="00051429">
        <w:t xml:space="preserve"> the instrument applies to.</w:t>
      </w:r>
    </w:p>
    <w:p w14:paraId="172BD331" w14:textId="77777777" w:rsidR="00A228F1" w:rsidRPr="00051429" w:rsidRDefault="00A228F1" w:rsidP="00A228F1">
      <w:pPr>
        <w:pStyle w:val="LDBodytext"/>
      </w:pPr>
    </w:p>
    <w:p w14:paraId="115F5813" w14:textId="77777777" w:rsidR="00E8003E" w:rsidRPr="00051429" w:rsidRDefault="00E8003E" w:rsidP="00BC2994">
      <w:pPr>
        <w:keepNext/>
        <w:rPr>
          <w:rFonts w:ascii="Times New Roman" w:hAnsi="Times New Roman"/>
          <w:b/>
          <w:bCs/>
        </w:rPr>
      </w:pPr>
      <w:r w:rsidRPr="00051429">
        <w:rPr>
          <w:rFonts w:ascii="Times New Roman" w:hAnsi="Times New Roman"/>
          <w:b/>
          <w:bCs/>
        </w:rPr>
        <w:t>Legislation — exemptions</w:t>
      </w:r>
    </w:p>
    <w:p w14:paraId="1BE03A8C" w14:textId="69A4A90F" w:rsidR="00E8003E" w:rsidRPr="00051429" w:rsidRDefault="00E8003E" w:rsidP="00E8003E">
      <w:pPr>
        <w:rPr>
          <w:rFonts w:ascii="Times New Roman" w:hAnsi="Times New Roman"/>
        </w:rPr>
      </w:pPr>
      <w:r w:rsidRPr="00051429">
        <w:rPr>
          <w:rFonts w:ascii="Times New Roman" w:hAnsi="Times New Roman"/>
        </w:rPr>
        <w:t xml:space="preserve">Subpart 11.F of </w:t>
      </w:r>
      <w:r w:rsidR="006C53B5" w:rsidRPr="00051429">
        <w:rPr>
          <w:rFonts w:ascii="Times New Roman" w:hAnsi="Times New Roman"/>
        </w:rPr>
        <w:t xml:space="preserve">CASR </w:t>
      </w:r>
      <w:r w:rsidRPr="00051429">
        <w:rPr>
          <w:rFonts w:ascii="Times New Roman" w:hAnsi="Times New Roman"/>
        </w:rPr>
        <w:t>deals with exemptions. Under subregulation 11.160(1), and for subsection 98(5A) of the Act, CASA may, by instrument, grant an exemption from a provision of CASR in relation to a matter mentioned in subsection 98(5A). Subsection</w:t>
      </w:r>
      <w:r w:rsidR="00527F76" w:rsidRPr="00051429">
        <w:rPr>
          <w:rFonts w:ascii="Times New Roman" w:hAnsi="Times New Roman"/>
        </w:rPr>
        <w:t> </w:t>
      </w:r>
      <w:r w:rsidRPr="00051429">
        <w:rPr>
          <w:rFonts w:ascii="Times New Roman" w:hAnsi="Times New Roman"/>
        </w:rPr>
        <w:t>98(5A) matters are, in effect, those affecting the safety, airworthiness or design of aircraft.</w:t>
      </w:r>
    </w:p>
    <w:p w14:paraId="0432D3F8" w14:textId="77777777" w:rsidR="00E8003E" w:rsidRPr="00051429" w:rsidRDefault="00E8003E" w:rsidP="00E8003E">
      <w:pPr>
        <w:pStyle w:val="ldtitle0"/>
        <w:shd w:val="clear" w:color="auto" w:fill="FFFFFF"/>
        <w:spacing w:before="0" w:beforeAutospacing="0" w:after="0" w:afterAutospacing="0"/>
      </w:pPr>
    </w:p>
    <w:p w14:paraId="2CFA9308" w14:textId="4AC1873D" w:rsidR="00E8003E" w:rsidRPr="00051429" w:rsidRDefault="00E8003E" w:rsidP="00E8003E">
      <w:pPr>
        <w:pStyle w:val="LDBodytext"/>
      </w:pPr>
      <w:r w:rsidRPr="00051429">
        <w:t>Under subregulation 11.160(2), an exemption may be granted to a person or a class of persons. Under subregulation 11.160(3), CASA may grant an exemption on application, or on its own initiative.</w:t>
      </w:r>
    </w:p>
    <w:p w14:paraId="23E76DC1" w14:textId="77777777" w:rsidR="00E8003E" w:rsidRPr="00051429" w:rsidRDefault="00E8003E" w:rsidP="00E8003E">
      <w:pPr>
        <w:pStyle w:val="LDBodytext"/>
      </w:pPr>
    </w:p>
    <w:p w14:paraId="006A4269" w14:textId="034A806F" w:rsidR="00E8003E" w:rsidRPr="00051429" w:rsidRDefault="00E8003E" w:rsidP="00E8003E">
      <w:pPr>
        <w:pStyle w:val="LDBodytext"/>
      </w:pPr>
      <w:r w:rsidRPr="00051429">
        <w:t>Under subregulation 11.170(3), for an application for an exemption, CASA must regard as paramount the preservation of an acceptable level of safety. For making a decision on its own initiative, CASA is guided by the requirement in subsection 9A(1) of the Act that in exercising its powers and functions CASA must regard the safety of air navigation as the most important consideration. The preservation of an acceptable level of safety remains paramount.</w:t>
      </w:r>
    </w:p>
    <w:p w14:paraId="07825997" w14:textId="77777777" w:rsidR="00E8003E" w:rsidRPr="00051429" w:rsidRDefault="00E8003E" w:rsidP="002478F5">
      <w:pPr>
        <w:pStyle w:val="LDBodytext"/>
        <w:rPr>
          <w:bCs/>
        </w:rPr>
      </w:pPr>
    </w:p>
    <w:p w14:paraId="2EB3A61D" w14:textId="4E236D1E" w:rsidR="00E8003E" w:rsidRPr="00051429" w:rsidRDefault="00E8003E" w:rsidP="008C14AE">
      <w:pPr>
        <w:keepNext/>
        <w:rPr>
          <w:rFonts w:ascii="Times New Roman" w:hAnsi="Times New Roman"/>
        </w:rPr>
      </w:pPr>
      <w:r w:rsidRPr="00051429">
        <w:rPr>
          <w:rFonts w:ascii="Times New Roman" w:hAnsi="Times New Roman"/>
        </w:rPr>
        <w:t>Under regulation 11.205, CASA may impose conditions on an exemption if this is necessary in the interests of the safety of air navigation. Under regulation 11.210, it is a strict liability offence</w:t>
      </w:r>
      <w:r w:rsidR="000D270F" w:rsidRPr="00051429">
        <w:rPr>
          <w:rFonts w:ascii="Times New Roman" w:hAnsi="Times New Roman"/>
        </w:rPr>
        <w:t xml:space="preserve"> (</w:t>
      </w:r>
      <w:r w:rsidR="003D3488" w:rsidRPr="00051429">
        <w:rPr>
          <w:rFonts w:ascii="Times New Roman" w:hAnsi="Times New Roman"/>
        </w:rPr>
        <w:t xml:space="preserve">with a </w:t>
      </w:r>
      <w:r w:rsidR="00427A59" w:rsidRPr="00051429">
        <w:rPr>
          <w:rFonts w:ascii="Times New Roman" w:hAnsi="Times New Roman"/>
        </w:rPr>
        <w:t xml:space="preserve">current </w:t>
      </w:r>
      <w:r w:rsidR="00225385" w:rsidRPr="00051429">
        <w:rPr>
          <w:rFonts w:ascii="Times New Roman" w:hAnsi="Times New Roman"/>
        </w:rPr>
        <w:t>penalty</w:t>
      </w:r>
      <w:r w:rsidR="00D32FD6" w:rsidRPr="00051429">
        <w:rPr>
          <w:rFonts w:ascii="Times New Roman" w:hAnsi="Times New Roman"/>
        </w:rPr>
        <w:t xml:space="preserve"> of</w:t>
      </w:r>
      <w:r w:rsidR="00225385" w:rsidRPr="00051429">
        <w:rPr>
          <w:rFonts w:ascii="Times New Roman" w:hAnsi="Times New Roman"/>
        </w:rPr>
        <w:t xml:space="preserve"> 50 penalty units)</w:t>
      </w:r>
      <w:r w:rsidRPr="00051429">
        <w:rPr>
          <w:rFonts w:ascii="Times New Roman" w:hAnsi="Times New Roman"/>
        </w:rPr>
        <w:t xml:space="preserve"> not to comply with the </w:t>
      </w:r>
      <w:r w:rsidRPr="00051429">
        <w:rPr>
          <w:rFonts w:ascii="Times New Roman" w:hAnsi="Times New Roman"/>
        </w:rPr>
        <w:lastRenderedPageBreak/>
        <w:t>obligations imposed by a condition</w:t>
      </w:r>
      <w:r w:rsidR="00170FF5" w:rsidRPr="00051429">
        <w:rPr>
          <w:rFonts w:ascii="Times New Roman" w:hAnsi="Times New Roman"/>
        </w:rPr>
        <w:t xml:space="preserve"> (in this case</w:t>
      </w:r>
      <w:r w:rsidR="003D3488" w:rsidRPr="00051429">
        <w:rPr>
          <w:rFonts w:ascii="Times New Roman" w:hAnsi="Times New Roman"/>
        </w:rPr>
        <w:t xml:space="preserve"> the </w:t>
      </w:r>
      <w:r w:rsidR="00A66B8A" w:rsidRPr="00051429">
        <w:rPr>
          <w:rFonts w:ascii="Times New Roman" w:hAnsi="Times New Roman"/>
        </w:rPr>
        <w:t xml:space="preserve">safety </w:t>
      </w:r>
      <w:r w:rsidR="003D3488" w:rsidRPr="00051429">
        <w:rPr>
          <w:rFonts w:ascii="Times New Roman" w:hAnsi="Times New Roman"/>
        </w:rPr>
        <w:t>conditions</w:t>
      </w:r>
      <w:r w:rsidR="00170FF5" w:rsidRPr="00051429">
        <w:rPr>
          <w:rFonts w:ascii="Times New Roman" w:hAnsi="Times New Roman"/>
        </w:rPr>
        <w:t xml:space="preserve"> as set out in section</w:t>
      </w:r>
      <w:r w:rsidR="006B236E" w:rsidRPr="00051429">
        <w:rPr>
          <w:rFonts w:ascii="Times New Roman" w:hAnsi="Times New Roman"/>
        </w:rPr>
        <w:t>s 7, 8 and 9</w:t>
      </w:r>
      <w:r w:rsidR="00A66B8A" w:rsidRPr="00051429">
        <w:rPr>
          <w:rFonts w:ascii="Times New Roman" w:hAnsi="Times New Roman"/>
        </w:rPr>
        <w:t xml:space="preserve"> of the instrument</w:t>
      </w:r>
      <w:r w:rsidR="00170FF5" w:rsidRPr="00051429">
        <w:rPr>
          <w:rFonts w:ascii="Times New Roman" w:hAnsi="Times New Roman"/>
        </w:rPr>
        <w:t>)</w:t>
      </w:r>
      <w:r w:rsidRPr="00051429">
        <w:rPr>
          <w:rFonts w:ascii="Times New Roman" w:hAnsi="Times New Roman"/>
        </w:rPr>
        <w:t>. Under regulation 11.225, CASA must, as soon as practicable, publish on the internet details of all exemptions under Subpart 11.F of CASR.</w:t>
      </w:r>
    </w:p>
    <w:p w14:paraId="3CF8649D" w14:textId="77777777" w:rsidR="00E8003E" w:rsidRPr="00051429" w:rsidRDefault="00E8003E" w:rsidP="00E8003E">
      <w:pPr>
        <w:pStyle w:val="ldtitle0"/>
        <w:shd w:val="clear" w:color="auto" w:fill="FFFFFF"/>
        <w:spacing w:before="0" w:beforeAutospacing="0" w:after="0" w:afterAutospacing="0"/>
      </w:pPr>
    </w:p>
    <w:p w14:paraId="2038B477" w14:textId="5C2DC337" w:rsidR="00E8003E" w:rsidRPr="00051429" w:rsidRDefault="00E8003E" w:rsidP="00E8003E">
      <w:pPr>
        <w:rPr>
          <w:rFonts w:ascii="Times New Roman" w:hAnsi="Times New Roman"/>
        </w:rPr>
      </w:pPr>
      <w:r w:rsidRPr="00051429">
        <w:rPr>
          <w:rFonts w:ascii="Times New Roman" w:hAnsi="Times New Roman"/>
        </w:rPr>
        <w:t>Under subregulation 11.230(1), an exemption may remain in force for 3 years or for a shorter period specified in the instrument.</w:t>
      </w:r>
    </w:p>
    <w:p w14:paraId="3A6FF7B9" w14:textId="77777777" w:rsidR="00E8003E" w:rsidRPr="00051429" w:rsidRDefault="00E8003E" w:rsidP="00E8003E">
      <w:pPr>
        <w:pStyle w:val="ldtitle0"/>
        <w:shd w:val="clear" w:color="auto" w:fill="FFFFFF"/>
        <w:spacing w:before="0" w:beforeAutospacing="0" w:after="0" w:afterAutospacing="0"/>
      </w:pPr>
    </w:p>
    <w:p w14:paraId="747F3A69" w14:textId="62A70B38" w:rsidR="00E8003E" w:rsidRPr="00051429" w:rsidRDefault="00E8003E" w:rsidP="00E8003E">
      <w:pPr>
        <w:rPr>
          <w:rFonts w:ascii="Times New Roman" w:hAnsi="Times New Roman"/>
        </w:rPr>
      </w:pPr>
      <w:r w:rsidRPr="00051429">
        <w:rPr>
          <w:rFonts w:ascii="Times New Roman" w:hAnsi="Times New Roman"/>
        </w:rPr>
        <w:t>Under subregulation 11.230(3), an exemption, in force in relation to a particular aircraft owned by a particular person, ceases to be in force when the aircraft ceases to be owned by that person. Under regulation 11.235, an exemption is not transferable (as between operators, aircraft, etc.).</w:t>
      </w:r>
    </w:p>
    <w:p w14:paraId="3C174965" w14:textId="77777777" w:rsidR="00A07849" w:rsidRPr="00051429" w:rsidRDefault="00A07849" w:rsidP="00A07849">
      <w:pPr>
        <w:pStyle w:val="LDBodytext"/>
      </w:pPr>
    </w:p>
    <w:p w14:paraId="73CD21A8" w14:textId="77777777" w:rsidR="00A07849" w:rsidRPr="00051429" w:rsidRDefault="00A07849" w:rsidP="00A07849">
      <w:pPr>
        <w:pStyle w:val="LDBodytext"/>
        <w:rPr>
          <w:b/>
          <w:bCs/>
        </w:rPr>
      </w:pPr>
      <w:r w:rsidRPr="00051429">
        <w:rPr>
          <w:b/>
          <w:bCs/>
        </w:rPr>
        <w:t>Legislation — directions</w:t>
      </w:r>
    </w:p>
    <w:p w14:paraId="1F911050" w14:textId="77777777" w:rsidR="00A07849" w:rsidRPr="00051429" w:rsidRDefault="00A07849" w:rsidP="00A07849">
      <w:pPr>
        <w:rPr>
          <w:rFonts w:ascii="Times New Roman" w:hAnsi="Times New Roman"/>
        </w:rPr>
      </w:pPr>
      <w:r w:rsidRPr="00051429">
        <w:rPr>
          <w:rFonts w:ascii="Times New Roman" w:hAnsi="Times New Roman"/>
        </w:rPr>
        <w:t>Under paragraph 11.245(1)(a) of CASR, for subsection 98(5A) of the Act, CASA may, by instrument, issue a direction about any matter affecting the safe navigation and operation of aircraft. Under subregulation 11.245(2), CASA may issue such a direction only if CASA is satisfied that it is necessary in the interests of safety, only if the direction is not inconsistent with the Act, and only for the purposes of CASA’s functions.</w:t>
      </w:r>
      <w:bookmarkStart w:id="4" w:name="_Toc493156189"/>
    </w:p>
    <w:p w14:paraId="1B2B7E4B" w14:textId="77777777" w:rsidR="00A07849" w:rsidRPr="00051429" w:rsidRDefault="00A07849" w:rsidP="00A07849">
      <w:pPr>
        <w:pStyle w:val="paragraph"/>
        <w:spacing w:before="0"/>
      </w:pPr>
    </w:p>
    <w:p w14:paraId="6E98C3AF" w14:textId="38870F7E" w:rsidR="00A07849" w:rsidRPr="00051429" w:rsidRDefault="00A07849" w:rsidP="00A07849">
      <w:pPr>
        <w:rPr>
          <w:rFonts w:ascii="Times New Roman" w:hAnsi="Times New Roman"/>
        </w:rPr>
      </w:pPr>
      <w:r w:rsidRPr="00051429">
        <w:rPr>
          <w:rStyle w:val="CharSectno"/>
          <w:rFonts w:ascii="Times New Roman" w:hAnsi="Times New Roman"/>
        </w:rPr>
        <w:t xml:space="preserve">Under regulation 11.250, a </w:t>
      </w:r>
      <w:bookmarkEnd w:id="4"/>
      <w:r w:rsidRPr="00051429">
        <w:rPr>
          <w:rFonts w:ascii="Times New Roman" w:hAnsi="Times New Roman"/>
        </w:rPr>
        <w:t>direction ceases to be in force on a day specified in the instrument or, if no day is specified, 1 year after the instrument commences. Under subregulation 11.255(1), it is a</w:t>
      </w:r>
      <w:r w:rsidR="004A6FBB" w:rsidRPr="00051429">
        <w:rPr>
          <w:rFonts w:ascii="Times New Roman" w:hAnsi="Times New Roman"/>
        </w:rPr>
        <w:t xml:space="preserve"> str</w:t>
      </w:r>
      <w:r w:rsidR="00170FF5" w:rsidRPr="00051429">
        <w:rPr>
          <w:rFonts w:ascii="Times New Roman" w:hAnsi="Times New Roman"/>
        </w:rPr>
        <w:t>ict liability</w:t>
      </w:r>
      <w:r w:rsidRPr="00051429">
        <w:rPr>
          <w:rFonts w:ascii="Times New Roman" w:hAnsi="Times New Roman"/>
        </w:rPr>
        <w:t xml:space="preserve"> offence</w:t>
      </w:r>
      <w:r w:rsidR="00170FF5" w:rsidRPr="00051429">
        <w:rPr>
          <w:rFonts w:ascii="Times New Roman" w:hAnsi="Times New Roman"/>
        </w:rPr>
        <w:t xml:space="preserve"> (</w:t>
      </w:r>
      <w:r w:rsidR="00427A59" w:rsidRPr="00051429">
        <w:rPr>
          <w:rFonts w:ascii="Times New Roman" w:hAnsi="Times New Roman"/>
        </w:rPr>
        <w:t xml:space="preserve">with a current </w:t>
      </w:r>
      <w:r w:rsidR="00170FF5" w:rsidRPr="00051429">
        <w:rPr>
          <w:rFonts w:ascii="Times New Roman" w:hAnsi="Times New Roman"/>
        </w:rPr>
        <w:t>penalty</w:t>
      </w:r>
      <w:r w:rsidR="00427A59" w:rsidRPr="00051429">
        <w:rPr>
          <w:rFonts w:ascii="Times New Roman" w:hAnsi="Times New Roman"/>
        </w:rPr>
        <w:t xml:space="preserve"> of </w:t>
      </w:r>
      <w:r w:rsidR="00170FF5" w:rsidRPr="00051429">
        <w:rPr>
          <w:rFonts w:ascii="Times New Roman" w:hAnsi="Times New Roman"/>
        </w:rPr>
        <w:t>50</w:t>
      </w:r>
      <w:r w:rsidR="00122595" w:rsidRPr="00051429">
        <w:rPr>
          <w:rFonts w:ascii="Times New Roman" w:hAnsi="Times New Roman"/>
        </w:rPr>
        <w:t> </w:t>
      </w:r>
      <w:r w:rsidR="00170FF5" w:rsidRPr="00051429">
        <w:rPr>
          <w:rFonts w:ascii="Times New Roman" w:hAnsi="Times New Roman"/>
        </w:rPr>
        <w:t xml:space="preserve">penalty units) </w:t>
      </w:r>
      <w:r w:rsidRPr="00051429">
        <w:rPr>
          <w:rFonts w:ascii="Times New Roman" w:hAnsi="Times New Roman"/>
        </w:rPr>
        <w:t>to contravene a direction under regulation</w:t>
      </w:r>
      <w:r w:rsidR="008756DE" w:rsidRPr="00051429">
        <w:rPr>
          <w:rFonts w:ascii="Times New Roman" w:hAnsi="Times New Roman"/>
        </w:rPr>
        <w:t xml:space="preserve"> </w:t>
      </w:r>
      <w:r w:rsidRPr="00051429">
        <w:rPr>
          <w:rFonts w:ascii="Times New Roman" w:hAnsi="Times New Roman"/>
        </w:rPr>
        <w:t>11.245 that is applicable to the person</w:t>
      </w:r>
      <w:r w:rsidR="004A136D" w:rsidRPr="00051429">
        <w:rPr>
          <w:rFonts w:ascii="Times New Roman" w:hAnsi="Times New Roman"/>
        </w:rPr>
        <w:t xml:space="preserve"> (in this case</w:t>
      </w:r>
      <w:r w:rsidR="00427A59" w:rsidRPr="00051429">
        <w:rPr>
          <w:rFonts w:ascii="Times New Roman" w:hAnsi="Times New Roman"/>
        </w:rPr>
        <w:t xml:space="preserve"> the directions</w:t>
      </w:r>
      <w:r w:rsidR="004A136D" w:rsidRPr="00051429">
        <w:rPr>
          <w:rFonts w:ascii="Times New Roman" w:hAnsi="Times New Roman"/>
        </w:rPr>
        <w:t xml:space="preserve"> as set out in section</w:t>
      </w:r>
      <w:r w:rsidR="00427A59" w:rsidRPr="00051429">
        <w:rPr>
          <w:rFonts w:ascii="Times New Roman" w:hAnsi="Times New Roman"/>
        </w:rPr>
        <w:t>s 10 and 11</w:t>
      </w:r>
      <w:r w:rsidR="00065408" w:rsidRPr="00051429">
        <w:rPr>
          <w:rFonts w:ascii="Times New Roman" w:hAnsi="Times New Roman"/>
        </w:rPr>
        <w:t xml:space="preserve"> of the instrument</w:t>
      </w:r>
      <w:r w:rsidR="004A136D" w:rsidRPr="00051429">
        <w:rPr>
          <w:rFonts w:ascii="Times New Roman" w:hAnsi="Times New Roman"/>
        </w:rPr>
        <w:t>)</w:t>
      </w:r>
      <w:r w:rsidRPr="00051429">
        <w:rPr>
          <w:rFonts w:ascii="Times New Roman" w:hAnsi="Times New Roman"/>
        </w:rPr>
        <w:t>.</w:t>
      </w:r>
    </w:p>
    <w:p w14:paraId="5C79B13F" w14:textId="77777777" w:rsidR="005C75B4" w:rsidRPr="00051429" w:rsidRDefault="005C75B4" w:rsidP="005C75B4">
      <w:pPr>
        <w:pStyle w:val="LDBodytext"/>
      </w:pPr>
    </w:p>
    <w:p w14:paraId="6F27C494" w14:textId="77777777" w:rsidR="005C75B4" w:rsidRPr="00051429" w:rsidRDefault="005C75B4" w:rsidP="005C75B4">
      <w:pPr>
        <w:pStyle w:val="LDBodytext"/>
        <w:rPr>
          <w:b/>
          <w:bCs/>
        </w:rPr>
      </w:pPr>
      <w:r w:rsidRPr="00051429">
        <w:rPr>
          <w:b/>
          <w:bCs/>
        </w:rPr>
        <w:t>Background</w:t>
      </w:r>
    </w:p>
    <w:p w14:paraId="79AFF66C" w14:textId="306A29BE" w:rsidR="00774129" w:rsidRPr="00051429" w:rsidRDefault="005C75B4" w:rsidP="005C75B4">
      <w:pPr>
        <w:pStyle w:val="LDBodytext"/>
      </w:pPr>
      <w:r w:rsidRPr="00051429">
        <w:t>The relevant equipment</w:t>
      </w:r>
      <w:r w:rsidR="00774129" w:rsidRPr="00051429">
        <w:t xml:space="preserve"> that is the subject of the exemption instrument</w:t>
      </w:r>
      <w:r w:rsidRPr="00051429">
        <w:t xml:space="preserve"> is used in MTO </w:t>
      </w:r>
      <w:r w:rsidR="00065408" w:rsidRPr="00051429">
        <w:t>and</w:t>
      </w:r>
      <w:r w:rsidRPr="00051429">
        <w:t xml:space="preserve"> SAR</w:t>
      </w:r>
      <w:r w:rsidR="00774129" w:rsidRPr="00051429">
        <w:t xml:space="preserve"> operations</w:t>
      </w:r>
      <w:r w:rsidRPr="00051429">
        <w:t xml:space="preserve"> for the carriage of persons external to the </w:t>
      </w:r>
      <w:r w:rsidR="00065408" w:rsidRPr="00051429">
        <w:t>rot</w:t>
      </w:r>
      <w:r w:rsidR="00BD262E" w:rsidRPr="00051429">
        <w:t>orcraft</w:t>
      </w:r>
      <w:r w:rsidRPr="00051429">
        <w:t>.</w:t>
      </w:r>
    </w:p>
    <w:p w14:paraId="2B136FCC" w14:textId="77777777" w:rsidR="00DA73D5" w:rsidRPr="00051429" w:rsidRDefault="00DA73D5" w:rsidP="005C75B4">
      <w:pPr>
        <w:pStyle w:val="LDBodytext"/>
      </w:pPr>
    </w:p>
    <w:p w14:paraId="67A22941" w14:textId="204C6B68" w:rsidR="00DA73D5" w:rsidRPr="00051429" w:rsidRDefault="00DA73D5" w:rsidP="005C75B4">
      <w:pPr>
        <w:pStyle w:val="LDBodytext"/>
      </w:pPr>
      <w:r w:rsidRPr="00051429">
        <w:t>As mentioned, harnesses, stretchers, litters, rescue baskets, and rescue vests are all types of equipment typically used in these operations.</w:t>
      </w:r>
    </w:p>
    <w:p w14:paraId="43A39F9C" w14:textId="77777777" w:rsidR="00774129" w:rsidRPr="00051429" w:rsidRDefault="00774129" w:rsidP="005C75B4">
      <w:pPr>
        <w:pStyle w:val="LDBodytext"/>
      </w:pPr>
    </w:p>
    <w:p w14:paraId="70A2F2C6" w14:textId="6D98889D" w:rsidR="005C75B4" w:rsidRPr="00051429" w:rsidRDefault="005C75B4" w:rsidP="005C75B4">
      <w:pPr>
        <w:pStyle w:val="LDBodytext"/>
      </w:pPr>
      <w:r w:rsidRPr="00051429">
        <w:t xml:space="preserve">The relevant equipment might be described as legacy equipment which met, and generally continues to meet, the safety requirements in force </w:t>
      </w:r>
      <w:r w:rsidR="00942E57" w:rsidRPr="00051429">
        <w:t>before</w:t>
      </w:r>
      <w:r w:rsidRPr="00051429">
        <w:t xml:space="preserve"> 2 December 2021. The post-2 December 2021 requirements under Parts 133 and 138 are essentially similar</w:t>
      </w:r>
      <w:r w:rsidR="00A03EA7" w:rsidRPr="00051429">
        <w:t xml:space="preserve"> to those earlier standards</w:t>
      </w:r>
      <w:r w:rsidRPr="00051429">
        <w:t xml:space="preserve"> except that </w:t>
      </w:r>
      <w:r w:rsidR="00A03EA7" w:rsidRPr="00051429">
        <w:t xml:space="preserve">specific </w:t>
      </w:r>
      <w:r w:rsidRPr="00051429">
        <w:t>airworthiness approval under Part</w:t>
      </w:r>
      <w:r w:rsidR="00D368B8">
        <w:t xml:space="preserve"> </w:t>
      </w:r>
      <w:r w:rsidRPr="00051429">
        <w:t>21 is now required.</w:t>
      </w:r>
    </w:p>
    <w:p w14:paraId="364899E1" w14:textId="77777777" w:rsidR="005C75B4" w:rsidRPr="00051429" w:rsidRDefault="005C75B4" w:rsidP="005C75B4">
      <w:pPr>
        <w:ind w:right="141"/>
      </w:pPr>
    </w:p>
    <w:p w14:paraId="1A4421A2" w14:textId="2DB16F7D" w:rsidR="005C75B4" w:rsidRPr="00051429" w:rsidRDefault="005C75B4" w:rsidP="005C75B4">
      <w:pPr>
        <w:ind w:right="141"/>
      </w:pPr>
      <w:r w:rsidRPr="00051429">
        <w:t>For some of the relevant equipment, approval under Part 21, which deals with certification and airworthiness requirements for aircraft and parts, is possible and pending because it can, in due course, meet the relevant airworthiness standards prescribed under Part 21.</w:t>
      </w:r>
    </w:p>
    <w:p w14:paraId="42CB15F9" w14:textId="77777777" w:rsidR="005C75B4" w:rsidRPr="00051429" w:rsidRDefault="005C75B4" w:rsidP="005C75B4">
      <w:pPr>
        <w:ind w:right="141"/>
      </w:pPr>
    </w:p>
    <w:p w14:paraId="0416CE4C" w14:textId="4C72AA6E" w:rsidR="005C75B4" w:rsidRPr="00051429" w:rsidRDefault="005C75B4" w:rsidP="005C75B4">
      <w:pPr>
        <w:ind w:right="141"/>
      </w:pPr>
      <w:r w:rsidRPr="00051429">
        <w:t xml:space="preserve">Other equipment </w:t>
      </w:r>
      <w:r w:rsidR="000247F9" w:rsidRPr="00051429">
        <w:t>cannot</w:t>
      </w:r>
      <w:r w:rsidRPr="00051429">
        <w:t xml:space="preserve"> be approved under Part 21 as the equipment was not manufactured to a recognised engineering standard, and hence an airworthiness assessment cannot be made</w:t>
      </w:r>
      <w:r w:rsidR="000247F9" w:rsidRPr="00051429">
        <w:t>. However, that equipment</w:t>
      </w:r>
      <w:r w:rsidRPr="00051429">
        <w:t xml:space="preserve"> might still be safe to use temporarily, subject to appropriate </w:t>
      </w:r>
      <w:r w:rsidR="000247F9" w:rsidRPr="00051429">
        <w:t xml:space="preserve">safety </w:t>
      </w:r>
      <w:r w:rsidRPr="00051429">
        <w:t>conditions.</w:t>
      </w:r>
    </w:p>
    <w:p w14:paraId="79F4EF1B" w14:textId="77777777" w:rsidR="005C75B4" w:rsidRPr="00051429" w:rsidRDefault="005C75B4" w:rsidP="005C75B4">
      <w:pPr>
        <w:pStyle w:val="LDBodytext"/>
      </w:pPr>
    </w:p>
    <w:p w14:paraId="4485D32C" w14:textId="0B0ED8E4" w:rsidR="005C75B4" w:rsidRPr="00051429" w:rsidRDefault="005C75B4" w:rsidP="005C75B4">
      <w:pPr>
        <w:pStyle w:val="LDBodytext"/>
      </w:pPr>
      <w:r w:rsidRPr="00051429">
        <w:t xml:space="preserve">CASA has issued </w:t>
      </w:r>
      <w:r w:rsidR="000247F9" w:rsidRPr="00051429">
        <w:t xml:space="preserve">various </w:t>
      </w:r>
      <w:r w:rsidRPr="00051429">
        <w:t>exemption</w:t>
      </w:r>
      <w:r w:rsidR="000247F9" w:rsidRPr="00051429">
        <w:t xml:space="preserve"> instrument</w:t>
      </w:r>
      <w:r w:rsidRPr="00051429">
        <w:t xml:space="preserve">s in the past 12 months for some specific equipment that is used in </w:t>
      </w:r>
      <w:r w:rsidR="00644A75" w:rsidRPr="00051429">
        <w:t>MTO</w:t>
      </w:r>
      <w:r w:rsidRPr="00051429">
        <w:t xml:space="preserve"> and </w:t>
      </w:r>
      <w:r w:rsidR="00644A75" w:rsidRPr="00051429">
        <w:t>SAR</w:t>
      </w:r>
      <w:r w:rsidRPr="00051429">
        <w:t xml:space="preserve"> operations</w:t>
      </w:r>
      <w:r w:rsidR="00644A75" w:rsidRPr="00051429">
        <w:t>. F</w:t>
      </w:r>
      <w:r w:rsidRPr="00051429">
        <w:t xml:space="preserve">urther applications for </w:t>
      </w:r>
      <w:r w:rsidR="001F4BC5" w:rsidRPr="00051429">
        <w:lastRenderedPageBreak/>
        <w:t xml:space="preserve">more </w:t>
      </w:r>
      <w:r w:rsidRPr="00051429">
        <w:t>exemptions are expected because of the essential nature of the relevant equipment and operators desire to be legally compliant as far as practicable.</w:t>
      </w:r>
    </w:p>
    <w:p w14:paraId="5D031C45" w14:textId="77777777" w:rsidR="005C75B4" w:rsidRPr="00051429" w:rsidRDefault="005C75B4" w:rsidP="005C75B4">
      <w:pPr>
        <w:pStyle w:val="LDBodytext"/>
      </w:pPr>
    </w:p>
    <w:p w14:paraId="0440F90D" w14:textId="1F3E0B80" w:rsidR="005C75B4" w:rsidRPr="00051429" w:rsidRDefault="005C75B4" w:rsidP="005C75B4">
      <w:pPr>
        <w:pStyle w:val="LDBodytext"/>
      </w:pPr>
      <w:r w:rsidRPr="00051429">
        <w:t>CASA has</w:t>
      </w:r>
      <w:r w:rsidR="001F4BC5" w:rsidRPr="00051429">
        <w:t xml:space="preserve"> decided</w:t>
      </w:r>
      <w:r w:rsidRPr="00051429">
        <w:t>, therefore, to issue an exemption instrument of general application to MTO and SAR operators to provide a period of transition that will allow these operators to become compliant with the applicable requirements of Part 133 and 138 by obtaining the necessary Part 21 airworthiness approvals for their equipment</w:t>
      </w:r>
      <w:r w:rsidR="001F4BC5" w:rsidRPr="00051429">
        <w:t>, or by obtaining approved replacement equipment</w:t>
      </w:r>
      <w:r w:rsidRPr="00051429">
        <w:t>.</w:t>
      </w:r>
    </w:p>
    <w:p w14:paraId="4B9F2AEF" w14:textId="77777777" w:rsidR="005C75B4" w:rsidRPr="00051429" w:rsidRDefault="005C75B4" w:rsidP="005C75B4">
      <w:pPr>
        <w:pStyle w:val="LDBodytext"/>
      </w:pPr>
    </w:p>
    <w:p w14:paraId="2BF2D955" w14:textId="78745F71" w:rsidR="004B49C3" w:rsidRPr="00051429" w:rsidRDefault="005C75B4" w:rsidP="005C75B4">
      <w:pPr>
        <w:pStyle w:val="LDBodytext"/>
      </w:pPr>
      <w:r w:rsidRPr="00051429">
        <w:t>A key safety element in the scheme of the exemption instrument is to permit the continued use of the relevant equipment</w:t>
      </w:r>
      <w:r w:rsidR="00D32826" w:rsidRPr="00051429">
        <w:t>, but</w:t>
      </w:r>
      <w:r w:rsidRPr="00051429">
        <w:t xml:space="preserve"> only if the operator obtains </w:t>
      </w:r>
      <w:r w:rsidR="00D32826" w:rsidRPr="00051429">
        <w:t xml:space="preserve">express </w:t>
      </w:r>
      <w:r w:rsidRPr="00051429">
        <w:t xml:space="preserve">permission from </w:t>
      </w:r>
      <w:r w:rsidR="00663D58">
        <w:t xml:space="preserve">CASA’s </w:t>
      </w:r>
      <w:r w:rsidR="00663D58" w:rsidRPr="009847BD">
        <w:t>National Manager, Airworthiness &amp; Engineering,</w:t>
      </w:r>
      <w:r w:rsidR="00663D58">
        <w:t xml:space="preserve"> </w:t>
      </w:r>
      <w:r w:rsidRPr="00051429">
        <w:t xml:space="preserve">to use </w:t>
      </w:r>
      <w:r w:rsidR="00D32826" w:rsidRPr="00051429">
        <w:t>the equipment</w:t>
      </w:r>
      <w:r w:rsidR="00920B10" w:rsidRPr="00051429">
        <w:t>,</w:t>
      </w:r>
      <w:r w:rsidR="00D32826" w:rsidRPr="00051429">
        <w:t xml:space="preserve"> </w:t>
      </w:r>
      <w:r w:rsidRPr="00051429">
        <w:t xml:space="preserve">subject to safety conditions, until it is either approved under Part 21, or replaced with Part 21 approved equipment. </w:t>
      </w:r>
      <w:r w:rsidR="00E14C4C" w:rsidRPr="00051429">
        <w:t>One or other of these outcomes must be achieved as soon as practicable, but in any case not later than the end of 30 June 202</w:t>
      </w:r>
      <w:r w:rsidR="0057385D" w:rsidRPr="00051429">
        <w:t>6</w:t>
      </w:r>
      <w:r w:rsidR="00BD6F5B" w:rsidRPr="00051429">
        <w:t>.</w:t>
      </w:r>
    </w:p>
    <w:p w14:paraId="0FC7EA35" w14:textId="77777777" w:rsidR="006B6EA9" w:rsidRPr="00051429" w:rsidRDefault="006B6EA9" w:rsidP="005C75B4">
      <w:pPr>
        <w:pStyle w:val="LDBodytext"/>
      </w:pPr>
    </w:p>
    <w:p w14:paraId="151D9592" w14:textId="39D9FF15" w:rsidR="006B6EA9" w:rsidRPr="00051429" w:rsidRDefault="00975992" w:rsidP="005C75B4">
      <w:pPr>
        <w:pStyle w:val="LDBodytext"/>
      </w:pPr>
      <w:r w:rsidRPr="00051429">
        <w:t xml:space="preserve">With aviation safety the most important consideration, </w:t>
      </w:r>
      <w:r w:rsidR="006B6EA9" w:rsidRPr="00051429">
        <w:t>CASA</w:t>
      </w:r>
      <w:r w:rsidR="009A47B0" w:rsidRPr="00051429">
        <w:t xml:space="preserve"> </w:t>
      </w:r>
      <w:r w:rsidR="006B6EA9" w:rsidRPr="00051429">
        <w:t xml:space="preserve">will use its experience and familiarity with the </w:t>
      </w:r>
      <w:r w:rsidR="009A47B0" w:rsidRPr="00051429">
        <w:t xml:space="preserve">relevant </w:t>
      </w:r>
      <w:r w:rsidR="006B6EA9" w:rsidRPr="00051429">
        <w:t xml:space="preserve">equipment </w:t>
      </w:r>
      <w:r w:rsidR="009A47B0" w:rsidRPr="00051429">
        <w:t xml:space="preserve">to </w:t>
      </w:r>
      <w:r w:rsidR="007E5EBA" w:rsidRPr="00051429">
        <w:t>assess its</w:t>
      </w:r>
      <w:r w:rsidR="006B6EA9" w:rsidRPr="00051429">
        <w:t xml:space="preserve"> critical safety aspects </w:t>
      </w:r>
      <w:r w:rsidR="007E5EBA" w:rsidRPr="00051429">
        <w:t xml:space="preserve">in relation to, and </w:t>
      </w:r>
      <w:r w:rsidR="006B6EA9" w:rsidRPr="00051429">
        <w:t>proportionate to</w:t>
      </w:r>
      <w:r w:rsidR="007E5EBA" w:rsidRPr="00051429">
        <w:t>,</w:t>
      </w:r>
      <w:r w:rsidR="006B6EA9" w:rsidRPr="00051429">
        <w:t xml:space="preserve"> </w:t>
      </w:r>
      <w:r w:rsidR="002F70E8" w:rsidRPr="00051429">
        <w:t xml:space="preserve">its deployment in </w:t>
      </w:r>
      <w:r w:rsidR="006B6EA9" w:rsidRPr="00051429">
        <w:t xml:space="preserve">the </w:t>
      </w:r>
      <w:r w:rsidR="002F70E8" w:rsidRPr="00051429">
        <w:t xml:space="preserve">particular </w:t>
      </w:r>
      <w:r w:rsidR="006B6EA9" w:rsidRPr="00051429">
        <w:t>type of operation</w:t>
      </w:r>
      <w:r w:rsidR="002F70E8" w:rsidRPr="00051429">
        <w:t>.</w:t>
      </w:r>
      <w:r w:rsidR="00FB2E52" w:rsidRPr="00051429">
        <w:t xml:space="preserve"> CASA will</w:t>
      </w:r>
      <w:r w:rsidR="00650D28" w:rsidRPr="00051429">
        <w:t xml:space="preserve"> </w:t>
      </w:r>
      <w:r w:rsidR="00640F94" w:rsidRPr="00051429">
        <w:t xml:space="preserve">assess </w:t>
      </w:r>
      <w:r w:rsidR="00650D28" w:rsidRPr="00051429">
        <w:t>whether</w:t>
      </w:r>
      <w:r w:rsidR="00FB2E52" w:rsidRPr="00051429">
        <w:t>, as the paramount consideration,</w:t>
      </w:r>
      <w:r w:rsidR="00A5249D" w:rsidRPr="00051429">
        <w:t xml:space="preserve"> an acceptable level of </w:t>
      </w:r>
      <w:r w:rsidR="00C11622" w:rsidRPr="00051429">
        <w:t xml:space="preserve">aviation </w:t>
      </w:r>
      <w:r w:rsidR="00A5249D" w:rsidRPr="00051429">
        <w:t xml:space="preserve">safety would be preserved </w:t>
      </w:r>
      <w:r w:rsidR="00640F94" w:rsidRPr="00051429">
        <w:t>in</w:t>
      </w:r>
      <w:r w:rsidR="00C11622" w:rsidRPr="00051429">
        <w:t xml:space="preserve"> deciding</w:t>
      </w:r>
      <w:r w:rsidR="00650D28" w:rsidRPr="00051429">
        <w:t xml:space="preserve"> to give </w:t>
      </w:r>
      <w:r w:rsidR="00C11622" w:rsidRPr="00051429">
        <w:t xml:space="preserve">any </w:t>
      </w:r>
      <w:r w:rsidR="00650D28" w:rsidRPr="00051429">
        <w:t>particular operator the relevant use permission.</w:t>
      </w:r>
    </w:p>
    <w:p w14:paraId="71882FCD" w14:textId="77777777" w:rsidR="004B49C3" w:rsidRPr="00051429" w:rsidRDefault="004B49C3" w:rsidP="005C75B4">
      <w:pPr>
        <w:pStyle w:val="LDBodytext"/>
      </w:pPr>
    </w:p>
    <w:p w14:paraId="343EEA0B" w14:textId="3F5D5B8A" w:rsidR="005C75B4" w:rsidRPr="00051429" w:rsidRDefault="00BD6F5B" w:rsidP="005C75B4">
      <w:pPr>
        <w:pStyle w:val="LDBodytext"/>
      </w:pPr>
      <w:r w:rsidRPr="00051429">
        <w:t>In other words</w:t>
      </w:r>
      <w:r w:rsidR="004B2FA8" w:rsidRPr="00051429">
        <w:t>,</w:t>
      </w:r>
      <w:r w:rsidRPr="00051429">
        <w:t xml:space="preserve"> relevant operators are being</w:t>
      </w:r>
      <w:r w:rsidR="004B49C3" w:rsidRPr="00051429">
        <w:t xml:space="preserve"> given</w:t>
      </w:r>
      <w:r w:rsidRPr="00051429">
        <w:t xml:space="preserve"> a </w:t>
      </w:r>
      <w:r w:rsidR="004B49C3" w:rsidRPr="00051429">
        <w:t>compliance</w:t>
      </w:r>
      <w:r w:rsidRPr="00051429">
        <w:t xml:space="preserve"> </w:t>
      </w:r>
      <w:r w:rsidR="004B49C3" w:rsidRPr="00051429">
        <w:t xml:space="preserve">window </w:t>
      </w:r>
      <w:r w:rsidRPr="00051429">
        <w:t xml:space="preserve">of </w:t>
      </w:r>
      <w:r w:rsidR="004B49C3" w:rsidRPr="00051429">
        <w:t>not more that about 18 months. However, it is expected that, unless there are extraordinary circumstances, the compliance goals will have been achieved well within that period. In any event, the exemption instrument will not be renewed.</w:t>
      </w:r>
    </w:p>
    <w:p w14:paraId="6CA56BF4" w14:textId="77777777" w:rsidR="005C75B4" w:rsidRPr="00051429" w:rsidRDefault="005C75B4" w:rsidP="005C75B4">
      <w:pPr>
        <w:pStyle w:val="LDBodytext"/>
      </w:pPr>
    </w:p>
    <w:p w14:paraId="4D699BA9" w14:textId="7B8D8B48" w:rsidR="00994155" w:rsidRPr="00051429" w:rsidRDefault="00994155" w:rsidP="005C75B4">
      <w:pPr>
        <w:pStyle w:val="LDBodytext"/>
      </w:pPr>
      <w:r w:rsidRPr="00051429">
        <w:t xml:space="preserve">The details of the </w:t>
      </w:r>
      <w:r w:rsidR="00997A10" w:rsidRPr="00051429">
        <w:t>exemption instrument, including the range of safety conditions, are set out in Appendix 1</w:t>
      </w:r>
      <w:r w:rsidR="001061F1" w:rsidRPr="00051429">
        <w:t>.</w:t>
      </w:r>
    </w:p>
    <w:p w14:paraId="42C73422" w14:textId="77777777" w:rsidR="005C75B4" w:rsidRPr="00051429" w:rsidRDefault="005C75B4" w:rsidP="005C75B4">
      <w:pPr>
        <w:pStyle w:val="LDBodytext"/>
      </w:pPr>
    </w:p>
    <w:p w14:paraId="56FCC496" w14:textId="77777777" w:rsidR="00E8003E" w:rsidRPr="00051429" w:rsidRDefault="00E8003E" w:rsidP="00E8003E">
      <w:pPr>
        <w:pStyle w:val="BodyText"/>
        <w:rPr>
          <w:rFonts w:ascii="Times New Roman" w:hAnsi="Times New Roman"/>
          <w:b/>
          <w:bCs/>
        </w:rPr>
      </w:pPr>
      <w:r w:rsidRPr="00051429">
        <w:rPr>
          <w:rFonts w:ascii="Times New Roman" w:hAnsi="Times New Roman"/>
          <w:b/>
          <w:bCs/>
          <w:i/>
          <w:iCs/>
        </w:rPr>
        <w:t>Legislation Act 2003</w:t>
      </w:r>
      <w:r w:rsidRPr="00051429">
        <w:rPr>
          <w:rFonts w:ascii="Times New Roman" w:hAnsi="Times New Roman"/>
          <w:b/>
          <w:bCs/>
          <w:iCs/>
        </w:rPr>
        <w:t xml:space="preserve"> (the </w:t>
      </w:r>
      <w:r w:rsidRPr="00051429">
        <w:rPr>
          <w:rFonts w:ascii="Times New Roman" w:hAnsi="Times New Roman"/>
          <w:b/>
          <w:bCs/>
          <w:i/>
          <w:iCs/>
        </w:rPr>
        <w:t>LA</w:t>
      </w:r>
      <w:r w:rsidRPr="00051429">
        <w:rPr>
          <w:rFonts w:ascii="Times New Roman" w:hAnsi="Times New Roman"/>
          <w:b/>
          <w:bCs/>
          <w:iCs/>
        </w:rPr>
        <w:t>)</w:t>
      </w:r>
    </w:p>
    <w:p w14:paraId="3A0E92BF" w14:textId="3D6645F3" w:rsidR="00E8003E" w:rsidRPr="00051429" w:rsidRDefault="00E8003E" w:rsidP="00E8003E">
      <w:pPr>
        <w:pStyle w:val="BodyText"/>
        <w:rPr>
          <w:rFonts w:ascii="Times New Roman" w:hAnsi="Times New Roman"/>
        </w:rPr>
      </w:pPr>
      <w:r w:rsidRPr="00051429">
        <w:rPr>
          <w:rFonts w:ascii="Times New Roman" w:hAnsi="Times New Roman"/>
        </w:rPr>
        <w:t>Exemptions under Subpart 11.F of CASR are “for subsection 98(5A)” of the Act, that is, for regulations which empower the issue of certain instruments, like exemptions, in relation to “(a) matters affecting the safe navigation and operation, or the maintenance, of aircraft”, and “(b) the airworthiness of, or design standards for, aircraft”.</w:t>
      </w:r>
    </w:p>
    <w:p w14:paraId="5C208493" w14:textId="77777777" w:rsidR="00E8003E" w:rsidRPr="00051429" w:rsidRDefault="00E8003E" w:rsidP="00E8003E">
      <w:pPr>
        <w:pStyle w:val="BodyText"/>
      </w:pPr>
    </w:p>
    <w:p w14:paraId="668AD76A" w14:textId="0025344F" w:rsidR="00E8003E" w:rsidRPr="00051429" w:rsidRDefault="00E8003E" w:rsidP="00E8003E">
      <w:pPr>
        <w:pStyle w:val="BodyText"/>
        <w:rPr>
          <w:rFonts w:ascii="Times New Roman" w:hAnsi="Times New Roman"/>
        </w:rPr>
      </w:pPr>
      <w:r w:rsidRPr="00051429">
        <w:rPr>
          <w:rFonts w:ascii="Times New Roman" w:hAnsi="Times New Roman"/>
        </w:rPr>
        <w:t xml:space="preserve">The exemption instrument is clearly one in relation to </w:t>
      </w:r>
      <w:r w:rsidR="006C4868" w:rsidRPr="00051429">
        <w:rPr>
          <w:rFonts w:ascii="Times New Roman" w:hAnsi="Times New Roman"/>
        </w:rPr>
        <w:t xml:space="preserve">both </w:t>
      </w:r>
      <w:r w:rsidRPr="00051429">
        <w:rPr>
          <w:rFonts w:ascii="Times New Roman" w:hAnsi="Times New Roman"/>
        </w:rPr>
        <w:t>matters affecting the safe navigation and operation of aircraft</w:t>
      </w:r>
      <w:r w:rsidR="006C4868" w:rsidRPr="00051429">
        <w:rPr>
          <w:rFonts w:ascii="Times New Roman" w:hAnsi="Times New Roman"/>
        </w:rPr>
        <w:t>, and the airworthiness of, or design standards for, aircraft</w:t>
      </w:r>
      <w:r w:rsidRPr="00051429">
        <w:rPr>
          <w:rFonts w:ascii="Times New Roman" w:hAnsi="Times New Roman"/>
        </w:rPr>
        <w:t>. Under subsection 98(5AA) of the Act, an exemption issued under paragraph</w:t>
      </w:r>
      <w:r w:rsidR="00A66219" w:rsidRPr="00051429">
        <w:rPr>
          <w:rFonts w:ascii="Times New Roman" w:hAnsi="Times New Roman"/>
        </w:rPr>
        <w:t> </w:t>
      </w:r>
      <w:r w:rsidRPr="00051429">
        <w:rPr>
          <w:rFonts w:ascii="Times New Roman" w:hAnsi="Times New Roman"/>
        </w:rPr>
        <w:t>98(5A)(a)</w:t>
      </w:r>
      <w:r w:rsidR="00A421DF" w:rsidRPr="00051429">
        <w:rPr>
          <w:rFonts w:ascii="Times New Roman" w:hAnsi="Times New Roman"/>
        </w:rPr>
        <w:t xml:space="preserve"> or (b)</w:t>
      </w:r>
      <w:r w:rsidRPr="00051429">
        <w:rPr>
          <w:rFonts w:ascii="Times New Roman" w:hAnsi="Times New Roman"/>
        </w:rPr>
        <w:t>, for such matters, is a legislative instrument if expressed to apply in relation to a class of persons, a class of aircraft or a class of aeronautical products (as distinct from a particular person, aircraft or product).</w:t>
      </w:r>
    </w:p>
    <w:p w14:paraId="7776D971" w14:textId="77777777" w:rsidR="00E8003E" w:rsidRPr="00051429" w:rsidRDefault="00E8003E" w:rsidP="00E8003E">
      <w:pPr>
        <w:pStyle w:val="BodyText"/>
        <w:rPr>
          <w:rFonts w:ascii="Times New Roman" w:hAnsi="Times New Roman"/>
        </w:rPr>
      </w:pPr>
    </w:p>
    <w:p w14:paraId="2580BF62" w14:textId="77777777" w:rsidR="00E8003E" w:rsidRPr="00051429" w:rsidRDefault="00E8003E" w:rsidP="00654CA8">
      <w:pPr>
        <w:pStyle w:val="BodyText"/>
        <w:rPr>
          <w:rFonts w:ascii="Times New Roman" w:hAnsi="Times New Roman"/>
        </w:rPr>
      </w:pPr>
      <w:r w:rsidRPr="00051429">
        <w:rPr>
          <w:rFonts w:ascii="Times New Roman" w:hAnsi="Times New Roman"/>
        </w:rPr>
        <w:t xml:space="preserve">The exemption instrument is generic in nature and applies to classes of persons. It is, therefore, a legislative instrument </w:t>
      </w:r>
      <w:r w:rsidRPr="00051429">
        <w:rPr>
          <w:rFonts w:ascii="Times New Roman" w:hAnsi="Times New Roman"/>
          <w:iCs/>
        </w:rPr>
        <w:t>subject to registration, and tabling and disallowance in the Parliament, under section 15G, and sections 38 and 42, of the LA</w:t>
      </w:r>
      <w:r w:rsidRPr="00051429">
        <w:rPr>
          <w:rFonts w:ascii="Times New Roman" w:hAnsi="Times New Roman"/>
        </w:rPr>
        <w:t>.</w:t>
      </w:r>
    </w:p>
    <w:p w14:paraId="573AEBD7" w14:textId="77777777" w:rsidR="00E8003E" w:rsidRPr="00051429" w:rsidRDefault="00E8003E" w:rsidP="00E8003E">
      <w:pPr>
        <w:pStyle w:val="BodyText"/>
        <w:rPr>
          <w:rFonts w:ascii="Times New Roman" w:hAnsi="Times New Roman"/>
        </w:rPr>
      </w:pPr>
    </w:p>
    <w:p w14:paraId="0A767DC3" w14:textId="77777777" w:rsidR="00E8003E" w:rsidRPr="00051429" w:rsidRDefault="00E8003E" w:rsidP="00BC2994">
      <w:pPr>
        <w:keepNext/>
        <w:rPr>
          <w:rFonts w:ascii="Times New Roman" w:hAnsi="Times New Roman"/>
          <w:b/>
          <w:bCs/>
        </w:rPr>
      </w:pPr>
      <w:r w:rsidRPr="00051429">
        <w:rPr>
          <w:rFonts w:ascii="Times New Roman" w:hAnsi="Times New Roman"/>
          <w:b/>
          <w:bCs/>
        </w:rPr>
        <w:t>Sunsetting</w:t>
      </w:r>
    </w:p>
    <w:p w14:paraId="7EC34F78" w14:textId="6BAE74AF" w:rsidR="00E8003E" w:rsidRPr="00051429" w:rsidRDefault="00E8003E" w:rsidP="00051429">
      <w:pPr>
        <w:keepNext/>
        <w:rPr>
          <w:rFonts w:ascii="Times New Roman" w:hAnsi="Times New Roman"/>
        </w:rPr>
      </w:pPr>
      <w:r w:rsidRPr="00051429">
        <w:rPr>
          <w:rFonts w:ascii="Times New Roman" w:hAnsi="Times New Roman"/>
        </w:rPr>
        <w:t xml:space="preserve">As the instrument relates to aviation safety and is made under CASR, that means that Part 4 of Chapter 3 of the LA (the sunsetting provisions) does not apply to the </w:t>
      </w:r>
      <w:r w:rsidRPr="00051429">
        <w:rPr>
          <w:rFonts w:ascii="Times New Roman" w:hAnsi="Times New Roman"/>
        </w:rPr>
        <w:lastRenderedPageBreak/>
        <w:t xml:space="preserve">instrument (as per item 15 of the table in section 12 of the </w:t>
      </w:r>
      <w:r w:rsidRPr="00051429">
        <w:rPr>
          <w:rFonts w:ascii="Times New Roman" w:hAnsi="Times New Roman"/>
          <w:i/>
          <w:iCs/>
        </w:rPr>
        <w:t>Legislation (Exemptions and Other Matters) Regulation 2015</w:t>
      </w:r>
      <w:r w:rsidRPr="00051429">
        <w:rPr>
          <w:rFonts w:ascii="Times New Roman" w:hAnsi="Times New Roman"/>
        </w:rPr>
        <w:t>).</w:t>
      </w:r>
    </w:p>
    <w:p w14:paraId="25CCA030" w14:textId="77777777" w:rsidR="00E8003E" w:rsidRPr="00051429" w:rsidRDefault="00E8003E" w:rsidP="00E8003E">
      <w:pPr>
        <w:rPr>
          <w:rFonts w:ascii="Times New Roman" w:hAnsi="Times New Roman"/>
        </w:rPr>
      </w:pPr>
    </w:p>
    <w:p w14:paraId="362A1300" w14:textId="1EBF4AD2" w:rsidR="00E8003E" w:rsidRPr="00051429" w:rsidRDefault="00E8003E" w:rsidP="00E8003E">
      <w:pPr>
        <w:rPr>
          <w:rFonts w:ascii="Times New Roman" w:hAnsi="Times New Roman"/>
        </w:rPr>
      </w:pPr>
      <w:r w:rsidRPr="00051429">
        <w:rPr>
          <w:rFonts w:ascii="Times New Roman" w:hAnsi="Times New Roman"/>
        </w:rPr>
        <w:t>The instrument deals with aviation safety matters that, once identified, require a risk response or treatment plan. Generally speaking, item</w:t>
      </w:r>
      <w:r w:rsidR="002A5603" w:rsidRPr="00051429">
        <w:rPr>
          <w:rFonts w:ascii="Times New Roman" w:hAnsi="Times New Roman"/>
        </w:rPr>
        <w:t xml:space="preserve"> </w:t>
      </w:r>
      <w:r w:rsidRPr="00051429">
        <w:rPr>
          <w:rFonts w:ascii="Times New Roman" w:hAnsi="Times New Roman"/>
        </w:rPr>
        <w:t>15, when invoked, is necessary in order to ensure that, in the interests of aviation safety, a relevant instrument has enduring effect, certainty and clarity for aviation operators, both domestic and international.</w:t>
      </w:r>
    </w:p>
    <w:p w14:paraId="0727BE5F" w14:textId="77777777" w:rsidR="00E8003E" w:rsidRPr="00051429" w:rsidRDefault="00E8003E" w:rsidP="00E8003E">
      <w:pPr>
        <w:rPr>
          <w:rFonts w:ascii="Times New Roman" w:hAnsi="Times New Roman"/>
        </w:rPr>
      </w:pPr>
    </w:p>
    <w:p w14:paraId="1ABEEE0C" w14:textId="25F7B4A1" w:rsidR="00E8003E" w:rsidRPr="00051429" w:rsidRDefault="00E8003E" w:rsidP="00E8003E">
      <w:pPr>
        <w:rPr>
          <w:rFonts w:ascii="Times New Roman" w:hAnsi="Times New Roman"/>
        </w:rPr>
      </w:pPr>
      <w:r w:rsidRPr="00051429">
        <w:rPr>
          <w:rFonts w:ascii="Times New Roman" w:hAnsi="Times New Roman"/>
        </w:rPr>
        <w:t xml:space="preserve">The instrument is repealed at the end of </w:t>
      </w:r>
      <w:r w:rsidR="00994155" w:rsidRPr="00051429">
        <w:rPr>
          <w:rFonts w:ascii="Times New Roman" w:hAnsi="Times New Roman"/>
        </w:rPr>
        <w:t>30 June 2026</w:t>
      </w:r>
      <w:r w:rsidRPr="00051429">
        <w:rPr>
          <w:rFonts w:ascii="Times New Roman" w:hAnsi="Times New Roman"/>
        </w:rPr>
        <w:t xml:space="preserve"> by virtue of the terms of section</w:t>
      </w:r>
      <w:r w:rsidR="005F56C4" w:rsidRPr="00051429">
        <w:rPr>
          <w:rFonts w:ascii="Times New Roman" w:hAnsi="Times New Roman"/>
        </w:rPr>
        <w:t> </w:t>
      </w:r>
      <w:r w:rsidRPr="00051429">
        <w:rPr>
          <w:rFonts w:ascii="Times New Roman" w:hAnsi="Times New Roman"/>
        </w:rPr>
        <w:t>2. Thus, in practice, no sunsetting avoidance issues arise and there is no impact on parliamentary oversight.</w:t>
      </w:r>
    </w:p>
    <w:p w14:paraId="29BF0A4B" w14:textId="77777777" w:rsidR="00E8003E" w:rsidRPr="00051429" w:rsidRDefault="00E8003E" w:rsidP="00E8003E">
      <w:pPr>
        <w:pStyle w:val="LDBodytext"/>
      </w:pPr>
    </w:p>
    <w:p w14:paraId="20FAA11C" w14:textId="77777777" w:rsidR="00E8003E" w:rsidRPr="00051429" w:rsidRDefault="00E8003E" w:rsidP="00E8003E">
      <w:pPr>
        <w:shd w:val="clear" w:color="auto" w:fill="FFFFFF"/>
        <w:tabs>
          <w:tab w:val="clear" w:pos="567"/>
        </w:tabs>
        <w:overflowPunct/>
        <w:autoSpaceDE/>
        <w:autoSpaceDN/>
        <w:adjustRightInd/>
        <w:textAlignment w:val="auto"/>
        <w:rPr>
          <w:rFonts w:ascii="Times New Roman" w:hAnsi="Times New Roman"/>
          <w:lang w:eastAsia="en-AU"/>
        </w:rPr>
      </w:pPr>
      <w:r w:rsidRPr="00051429">
        <w:rPr>
          <w:rFonts w:ascii="Times New Roman" w:hAnsi="Times New Roman"/>
          <w:b/>
          <w:bCs/>
          <w:lang w:eastAsia="en-AU"/>
        </w:rPr>
        <w:t>Incorporations by reference</w:t>
      </w:r>
    </w:p>
    <w:p w14:paraId="4A037C0C" w14:textId="28B26DCD" w:rsidR="00E8003E" w:rsidRPr="00051429" w:rsidRDefault="00E8003E" w:rsidP="00E8003E">
      <w:pPr>
        <w:shd w:val="clear" w:color="auto" w:fill="FFFFFF"/>
        <w:tabs>
          <w:tab w:val="clear" w:pos="567"/>
        </w:tabs>
        <w:overflowPunct/>
        <w:autoSpaceDE/>
        <w:autoSpaceDN/>
        <w:adjustRightInd/>
        <w:textAlignment w:val="auto"/>
        <w:rPr>
          <w:rFonts w:ascii="Times New Roman" w:hAnsi="Times New Roman"/>
          <w:lang w:eastAsia="en-AU"/>
        </w:rPr>
      </w:pPr>
      <w:r w:rsidRPr="00051429">
        <w:rPr>
          <w:rFonts w:ascii="Times New Roman" w:hAnsi="Times New Roman"/>
          <w:lang w:eastAsia="en-AU"/>
        </w:rPr>
        <w:t>Under subsection 98(5D) of the Act, the exemption instrument may apply, adopt or incorporate any matter contained in any instrument or other writing. A non-legislative instrument may be incorporated into a legislative instrument made under the Act, as that non-legislative instrument exists or is in force at a particular time or from time to time (including a non-legislative instrument that does not exist when the legislative instrument is made). Under paragraph 15J(2)(c) of the LA, the Explanatory Statement must contain a description of the incorporated documents and indicate how they may be obtained.</w:t>
      </w:r>
    </w:p>
    <w:p w14:paraId="02BAC024" w14:textId="77777777" w:rsidR="00E8003E" w:rsidRPr="00051429" w:rsidRDefault="00E8003E" w:rsidP="00E8003E">
      <w:pPr>
        <w:shd w:val="clear" w:color="auto" w:fill="FFFFFF"/>
        <w:tabs>
          <w:tab w:val="clear" w:pos="567"/>
        </w:tabs>
        <w:overflowPunct/>
        <w:autoSpaceDE/>
        <w:autoSpaceDN/>
        <w:adjustRightInd/>
        <w:textAlignment w:val="auto"/>
        <w:rPr>
          <w:rFonts w:ascii="Times New Roman" w:hAnsi="Times New Roman"/>
          <w:lang w:eastAsia="en-AU"/>
        </w:rPr>
      </w:pPr>
    </w:p>
    <w:p w14:paraId="5169C825" w14:textId="557D58FF" w:rsidR="00E8003E" w:rsidRPr="00051429" w:rsidRDefault="00E8003E" w:rsidP="00E8003E">
      <w:pPr>
        <w:pStyle w:val="LDBodytext"/>
        <w:rPr>
          <w:lang w:eastAsia="en-AU"/>
        </w:rPr>
      </w:pPr>
      <w:r w:rsidRPr="00051429">
        <w:rPr>
          <w:lang w:eastAsia="en-AU"/>
        </w:rPr>
        <w:t xml:space="preserve">References to provisions of </w:t>
      </w:r>
      <w:r w:rsidR="00430B71" w:rsidRPr="00051429">
        <w:rPr>
          <w:lang w:eastAsia="en-AU"/>
        </w:rPr>
        <w:t xml:space="preserve">legislative instruments such as </w:t>
      </w:r>
      <w:r w:rsidRPr="00051429">
        <w:rPr>
          <w:lang w:eastAsia="en-AU"/>
        </w:rPr>
        <w:t>CASR</w:t>
      </w:r>
      <w:r w:rsidR="008E1CD0" w:rsidRPr="00051429">
        <w:rPr>
          <w:lang w:eastAsia="en-AU"/>
        </w:rPr>
        <w:t xml:space="preserve"> or a Manual of Standards</w:t>
      </w:r>
      <w:r w:rsidRPr="00051429">
        <w:rPr>
          <w:lang w:eastAsia="en-AU"/>
        </w:rPr>
        <w:t xml:space="preserve"> are taken to be as they are in force from time to time, by virtue of paragraph</w:t>
      </w:r>
      <w:r w:rsidR="004B54AF" w:rsidRPr="00051429">
        <w:rPr>
          <w:lang w:eastAsia="en-AU"/>
        </w:rPr>
        <w:t> </w:t>
      </w:r>
      <w:r w:rsidRPr="00051429">
        <w:rPr>
          <w:lang w:eastAsia="en-AU"/>
        </w:rPr>
        <w:t>13(1)(c) of the LA. CASR</w:t>
      </w:r>
      <w:r w:rsidR="00BE3066" w:rsidRPr="00051429">
        <w:rPr>
          <w:lang w:eastAsia="en-AU"/>
        </w:rPr>
        <w:t>,</w:t>
      </w:r>
      <w:r w:rsidR="00430B71" w:rsidRPr="00051429">
        <w:rPr>
          <w:lang w:eastAsia="en-AU"/>
        </w:rPr>
        <w:t xml:space="preserve"> the </w:t>
      </w:r>
      <w:r w:rsidR="00132F3C" w:rsidRPr="00051429">
        <w:rPr>
          <w:lang w:eastAsia="en-AU"/>
        </w:rPr>
        <w:t>P</w:t>
      </w:r>
      <w:r w:rsidR="00430B71" w:rsidRPr="00051429">
        <w:rPr>
          <w:lang w:eastAsia="en-AU"/>
        </w:rPr>
        <w:t xml:space="preserve">art </w:t>
      </w:r>
      <w:r w:rsidR="002C14CA" w:rsidRPr="00051429">
        <w:rPr>
          <w:lang w:eastAsia="en-AU"/>
        </w:rPr>
        <w:t>133</w:t>
      </w:r>
      <w:r w:rsidR="00132F3C" w:rsidRPr="00051429">
        <w:rPr>
          <w:lang w:eastAsia="en-AU"/>
        </w:rPr>
        <w:t xml:space="preserve"> MOS</w:t>
      </w:r>
      <w:r w:rsidR="00BE3066" w:rsidRPr="00051429">
        <w:rPr>
          <w:lang w:eastAsia="en-AU"/>
        </w:rPr>
        <w:t xml:space="preserve">, and </w:t>
      </w:r>
      <w:r w:rsidR="009835F2" w:rsidRPr="00051429">
        <w:rPr>
          <w:lang w:eastAsia="en-AU"/>
        </w:rPr>
        <w:t>Civil</w:t>
      </w:r>
      <w:r w:rsidR="00BE3066" w:rsidRPr="00051429">
        <w:rPr>
          <w:lang w:eastAsia="en-AU"/>
        </w:rPr>
        <w:t xml:space="preserve"> Aviation Orders</w:t>
      </w:r>
      <w:r w:rsidR="00132F3C" w:rsidRPr="00051429">
        <w:rPr>
          <w:lang w:eastAsia="en-AU"/>
        </w:rPr>
        <w:t xml:space="preserve"> are</w:t>
      </w:r>
      <w:r w:rsidRPr="00051429">
        <w:rPr>
          <w:lang w:eastAsia="en-AU"/>
        </w:rPr>
        <w:t xml:space="preserve"> freely available online on the Federal Register of Legislation.</w:t>
      </w:r>
    </w:p>
    <w:p w14:paraId="1DA4E840" w14:textId="77777777" w:rsidR="009F6BE7" w:rsidRPr="00051429" w:rsidRDefault="009F6BE7" w:rsidP="00E8003E">
      <w:pPr>
        <w:pStyle w:val="LDBodytext"/>
        <w:rPr>
          <w:lang w:eastAsia="en-AU"/>
        </w:rPr>
      </w:pPr>
    </w:p>
    <w:p w14:paraId="62300D95" w14:textId="27955231" w:rsidR="00E8003E" w:rsidRPr="00051429" w:rsidRDefault="009F6BE7" w:rsidP="009F6BE7">
      <w:pPr>
        <w:pStyle w:val="LDBodytext"/>
        <w:rPr>
          <w:lang w:eastAsia="en-AU"/>
        </w:rPr>
      </w:pPr>
      <w:r w:rsidRPr="00051429">
        <w:rPr>
          <w:b/>
          <w:bCs/>
          <w:lang w:eastAsia="en-AU"/>
        </w:rPr>
        <w:t>Aircraft flight manual</w:t>
      </w:r>
    </w:p>
    <w:p w14:paraId="3ADA0711" w14:textId="11426D83" w:rsidR="008E7A6C" w:rsidRPr="00051429" w:rsidRDefault="00EA102F" w:rsidP="008E7A6C">
      <w:pPr>
        <w:shd w:val="clear" w:color="auto" w:fill="FFFFFF"/>
        <w:tabs>
          <w:tab w:val="clear" w:pos="567"/>
        </w:tabs>
        <w:overflowPunct/>
        <w:autoSpaceDE/>
        <w:autoSpaceDN/>
        <w:adjustRightInd/>
        <w:textAlignment w:val="auto"/>
      </w:pPr>
      <w:r w:rsidRPr="00051429">
        <w:rPr>
          <w:rFonts w:ascii="Times New Roman" w:hAnsi="Times New Roman"/>
          <w:lang w:eastAsia="en-AU"/>
        </w:rPr>
        <w:t xml:space="preserve">Under subsection 9(3) of the exemption instrument, </w:t>
      </w:r>
      <w:r w:rsidR="0077314A" w:rsidRPr="00051429">
        <w:rPr>
          <w:rFonts w:ascii="Times New Roman" w:hAnsi="Times New Roman"/>
          <w:lang w:eastAsia="en-AU"/>
        </w:rPr>
        <w:t>it is a safety condition that t</w:t>
      </w:r>
      <w:r w:rsidR="00074D7C" w:rsidRPr="00051429">
        <w:t xml:space="preserve">he </w:t>
      </w:r>
      <w:r w:rsidR="0077314A" w:rsidRPr="00051429">
        <w:t xml:space="preserve">relevant </w:t>
      </w:r>
      <w:r w:rsidR="00074D7C" w:rsidRPr="00051429">
        <w:t>helicopter flight manual requirements for carriage of a person as an external load must be met.</w:t>
      </w:r>
    </w:p>
    <w:p w14:paraId="1AFF1C57" w14:textId="77777777" w:rsidR="008E7A6C" w:rsidRPr="00051429" w:rsidRDefault="008E7A6C" w:rsidP="008E7A6C">
      <w:pPr>
        <w:pStyle w:val="LDBodytext"/>
      </w:pPr>
    </w:p>
    <w:p w14:paraId="598B33AF" w14:textId="2E546496" w:rsidR="008E7A6C" w:rsidRPr="00051429" w:rsidRDefault="008E7A6C" w:rsidP="008E7A6C">
      <w:pPr>
        <w:pStyle w:val="LDBodytext"/>
        <w:rPr>
          <w:lang w:eastAsia="en-AU"/>
        </w:rPr>
      </w:pPr>
      <w:r w:rsidRPr="00051429">
        <w:rPr>
          <w:lang w:eastAsia="en-AU"/>
        </w:rPr>
        <w:t>An aircraft flight manual (</w:t>
      </w:r>
      <w:r w:rsidRPr="00051429">
        <w:rPr>
          <w:b/>
          <w:bCs/>
          <w:i/>
          <w:iCs/>
          <w:lang w:eastAsia="en-AU"/>
        </w:rPr>
        <w:t>AFM</w:t>
      </w:r>
      <w:r w:rsidRPr="00051429">
        <w:rPr>
          <w:lang w:eastAsia="en-AU"/>
        </w:rPr>
        <w:t>) contains information required to safely operate a specific aircraft</w:t>
      </w:r>
      <w:r w:rsidR="009709BF" w:rsidRPr="00051429">
        <w:rPr>
          <w:lang w:eastAsia="en-AU"/>
        </w:rPr>
        <w:t>, as in force from time to time</w:t>
      </w:r>
      <w:r w:rsidRPr="00051429">
        <w:rPr>
          <w:lang w:eastAsia="en-AU"/>
        </w:rPr>
        <w:t>.</w:t>
      </w:r>
    </w:p>
    <w:p w14:paraId="4C4AA222" w14:textId="77777777" w:rsidR="008E7A6C" w:rsidRPr="00051429" w:rsidRDefault="008E7A6C" w:rsidP="008E7A6C">
      <w:pPr>
        <w:pStyle w:val="LDBodytext"/>
        <w:rPr>
          <w:lang w:eastAsia="en-AU"/>
        </w:rPr>
      </w:pPr>
    </w:p>
    <w:p w14:paraId="27D59D03" w14:textId="7CD46395" w:rsidR="00074D7C" w:rsidRPr="00051429" w:rsidRDefault="00513B0B" w:rsidP="008E7A6C">
      <w:pPr>
        <w:pStyle w:val="LDBodytext"/>
        <w:rPr>
          <w:lang w:eastAsia="en-AU"/>
        </w:rPr>
      </w:pPr>
      <w:r w:rsidRPr="00051429">
        <w:rPr>
          <w:lang w:eastAsia="en-AU"/>
        </w:rPr>
        <w:t>An aircraft AFM is</w:t>
      </w:r>
      <w:r w:rsidR="008E7A6C" w:rsidRPr="00051429">
        <w:rPr>
          <w:lang w:eastAsia="en-AU"/>
        </w:rPr>
        <w:t xml:space="preserve"> publicly available but not for free. The </w:t>
      </w:r>
      <w:r w:rsidR="006A31BF" w:rsidRPr="00051429">
        <w:rPr>
          <w:lang w:eastAsia="en-AU"/>
        </w:rPr>
        <w:t>AFM</w:t>
      </w:r>
      <w:r w:rsidR="008E7A6C" w:rsidRPr="00051429">
        <w:rPr>
          <w:lang w:eastAsia="en-AU"/>
        </w:rPr>
        <w:t xml:space="preserve"> instructions for an aircraft are the proprietary property of the owner of the aircraft design (usually the manufacturer). The incorporated requirements of the </w:t>
      </w:r>
      <w:r w:rsidR="00F7765F" w:rsidRPr="00051429">
        <w:rPr>
          <w:lang w:eastAsia="en-AU"/>
        </w:rPr>
        <w:t>AFM</w:t>
      </w:r>
      <w:r w:rsidR="008E7A6C" w:rsidRPr="00051429">
        <w:rPr>
          <w:lang w:eastAsia="en-AU"/>
        </w:rPr>
        <w:t xml:space="preserve"> instructions are at the aircraft-specific level, and instructions are required to be provided to owners or registered operators of aircraft. Where available, and by prior arrangement, CASA will</w:t>
      </w:r>
      <w:r w:rsidR="008479F1" w:rsidRPr="00051429">
        <w:rPr>
          <w:lang w:eastAsia="en-AU"/>
        </w:rPr>
        <w:t>, on request,</w:t>
      </w:r>
      <w:r w:rsidR="008E7A6C" w:rsidRPr="00051429">
        <w:rPr>
          <w:lang w:eastAsia="en-AU"/>
        </w:rPr>
        <w:t xml:space="preserve"> make aircraft flight manual instructions available for inspection at any CASA office.</w:t>
      </w:r>
    </w:p>
    <w:p w14:paraId="5F0ABE72" w14:textId="77777777" w:rsidR="009F6BE7" w:rsidRPr="00051429" w:rsidRDefault="009F6BE7" w:rsidP="008E7A6C">
      <w:pPr>
        <w:pStyle w:val="LDBodytext"/>
        <w:rPr>
          <w:lang w:eastAsia="en-AU"/>
        </w:rPr>
      </w:pPr>
    </w:p>
    <w:p w14:paraId="379EFCC5" w14:textId="54882670" w:rsidR="00EC0295" w:rsidRPr="00051429" w:rsidRDefault="009F6BE7" w:rsidP="008E7A6C">
      <w:pPr>
        <w:pStyle w:val="LDBodytext"/>
        <w:rPr>
          <w:b/>
          <w:bCs/>
          <w:lang w:eastAsia="en-AU"/>
        </w:rPr>
      </w:pPr>
      <w:r w:rsidRPr="00051429">
        <w:rPr>
          <w:b/>
          <w:bCs/>
          <w:lang w:eastAsia="en-AU"/>
        </w:rPr>
        <w:t>Manufacturers’ documents</w:t>
      </w:r>
    </w:p>
    <w:p w14:paraId="53E8018A" w14:textId="385C5528" w:rsidR="00EC0295" w:rsidRPr="00051429" w:rsidRDefault="00EC0295" w:rsidP="008E7A6C">
      <w:pPr>
        <w:pStyle w:val="LDBodytext"/>
        <w:rPr>
          <w:lang w:eastAsia="en-AU"/>
        </w:rPr>
      </w:pPr>
      <w:r w:rsidRPr="00051429">
        <w:rPr>
          <w:lang w:eastAsia="en-AU"/>
        </w:rPr>
        <w:t>Various manufacturers’ documents are applied, adopted or incorporated in the exemption instrument</w:t>
      </w:r>
      <w:r w:rsidR="008A716A" w:rsidRPr="00051429">
        <w:rPr>
          <w:lang w:eastAsia="en-AU"/>
        </w:rPr>
        <w:t>, as in force from time to time</w:t>
      </w:r>
      <w:r w:rsidRPr="00051429">
        <w:rPr>
          <w:lang w:eastAsia="en-AU"/>
        </w:rPr>
        <w:t>.</w:t>
      </w:r>
    </w:p>
    <w:p w14:paraId="056CF7A5" w14:textId="1B25A561" w:rsidR="00936273" w:rsidRPr="00051429" w:rsidRDefault="00EC0295" w:rsidP="00067530">
      <w:pPr>
        <w:pStyle w:val="LDBodytext"/>
        <w:numPr>
          <w:ilvl w:val="0"/>
          <w:numId w:val="17"/>
        </w:numPr>
      </w:pPr>
      <w:r w:rsidRPr="00051429">
        <w:rPr>
          <w:lang w:eastAsia="en-AU"/>
        </w:rPr>
        <w:t xml:space="preserve">Under definitions, </w:t>
      </w:r>
      <w:r w:rsidR="00936273" w:rsidRPr="00051429">
        <w:rPr>
          <w:b/>
          <w:bCs/>
          <w:i/>
          <w:iCs/>
        </w:rPr>
        <w:t>working load limit</w:t>
      </w:r>
      <w:r w:rsidR="00936273" w:rsidRPr="00051429">
        <w:t>, for relevant equipment, means the maximum load, as applicable, that the manufacturer recommends must not be exceeded.</w:t>
      </w:r>
    </w:p>
    <w:p w14:paraId="0948A81E" w14:textId="745666E9" w:rsidR="00CE5B74" w:rsidRPr="00051429" w:rsidRDefault="00EC0295" w:rsidP="00067530">
      <w:pPr>
        <w:pStyle w:val="LDBodytext"/>
        <w:numPr>
          <w:ilvl w:val="0"/>
          <w:numId w:val="17"/>
        </w:numPr>
      </w:pPr>
      <w:r w:rsidRPr="00051429">
        <w:t xml:space="preserve">Under </w:t>
      </w:r>
      <w:r w:rsidR="009709BF" w:rsidRPr="00051429">
        <w:t>subsection 9(11)</w:t>
      </w:r>
      <w:r w:rsidR="008A716A" w:rsidRPr="00051429">
        <w:t>, b</w:t>
      </w:r>
      <w:r w:rsidR="00CE5B74" w:rsidRPr="00051429">
        <w:t xml:space="preserve">efore a flight in which the relevant equipment will, or may, be used for the first time, any applicable Place-In-Service inspection must </w:t>
      </w:r>
      <w:r w:rsidR="00CE5B74" w:rsidRPr="00051429">
        <w:lastRenderedPageBreak/>
        <w:t>be carried out in accordance with the manufacturer’s Owner’s Manual for the equipment</w:t>
      </w:r>
      <w:r w:rsidR="00F33562" w:rsidRPr="00051429">
        <w:t>, as in force from time to time</w:t>
      </w:r>
      <w:r w:rsidR="00CE5B74" w:rsidRPr="00051429">
        <w:t>.</w:t>
      </w:r>
    </w:p>
    <w:p w14:paraId="50275A7F" w14:textId="77777777" w:rsidR="00F33562" w:rsidRPr="00051429" w:rsidRDefault="008A716A" w:rsidP="00067530">
      <w:pPr>
        <w:pStyle w:val="LDBodytext"/>
        <w:numPr>
          <w:ilvl w:val="0"/>
          <w:numId w:val="17"/>
        </w:numPr>
      </w:pPr>
      <w:r w:rsidRPr="00051429">
        <w:t>Under subsection</w:t>
      </w:r>
      <w:r w:rsidR="00F33562" w:rsidRPr="00051429">
        <w:t xml:space="preserve"> 9(14), w</w:t>
      </w:r>
      <w:r w:rsidR="00BD0322" w:rsidRPr="00051429">
        <w:t>ithout affecting any other inspection requirement, the relevant equipment must be inspected and maintained, at the intervals, and in accordance with the manufacturer’s Instructions for Continuing Airworthiness (</w:t>
      </w:r>
      <w:r w:rsidR="00BD0322" w:rsidRPr="00051429">
        <w:rPr>
          <w:b/>
          <w:bCs/>
          <w:i/>
          <w:iCs/>
        </w:rPr>
        <w:t>ICA</w:t>
      </w:r>
      <w:r w:rsidR="00BD0322" w:rsidRPr="00051429">
        <w:t>) as contained in Owner’s Manual</w:t>
      </w:r>
      <w:r w:rsidR="00F33562" w:rsidRPr="00051429">
        <w:t>, as in force from time to time.</w:t>
      </w:r>
    </w:p>
    <w:p w14:paraId="6F9B0309" w14:textId="0538866A" w:rsidR="00074D7C" w:rsidRPr="00051429" w:rsidRDefault="00F33562" w:rsidP="00067530">
      <w:pPr>
        <w:pStyle w:val="LDBodytext"/>
        <w:numPr>
          <w:ilvl w:val="0"/>
          <w:numId w:val="17"/>
        </w:numPr>
      </w:pPr>
      <w:r w:rsidRPr="00051429">
        <w:t>Under subsection 9(16)</w:t>
      </w:r>
      <w:r w:rsidR="00FF7E71" w:rsidRPr="00051429">
        <w:t>, operator p</w:t>
      </w:r>
      <w:r w:rsidR="00074D7C" w:rsidRPr="00051429">
        <w:t xml:space="preserve">rocedures must be documented to ensure that </w:t>
      </w:r>
      <w:r w:rsidR="007B1128" w:rsidRPr="00051429">
        <w:t xml:space="preserve">there are records </w:t>
      </w:r>
      <w:r w:rsidR="00067530" w:rsidRPr="00051429">
        <w:t xml:space="preserve">of </w:t>
      </w:r>
      <w:r w:rsidR="00074D7C" w:rsidRPr="00051429">
        <w:t>when any safety alerts, or revised ICA, are issued by the</w:t>
      </w:r>
      <w:r w:rsidR="00067530" w:rsidRPr="00051429">
        <w:t xml:space="preserve"> equipment </w:t>
      </w:r>
      <w:r w:rsidR="00074D7C" w:rsidRPr="00051429">
        <w:t>manufacturer</w:t>
      </w:r>
      <w:r w:rsidR="00067530" w:rsidRPr="00051429">
        <w:t>.</w:t>
      </w:r>
    </w:p>
    <w:p w14:paraId="0C0DE9C4" w14:textId="77777777" w:rsidR="00BE2FE3" w:rsidRPr="00051429" w:rsidRDefault="00BE2FE3" w:rsidP="00E8003E">
      <w:pPr>
        <w:pStyle w:val="LDBodytext"/>
        <w:rPr>
          <w:lang w:eastAsia="en-AU"/>
        </w:rPr>
      </w:pPr>
    </w:p>
    <w:p w14:paraId="4B68D4BD" w14:textId="0CD5637B" w:rsidR="00067530" w:rsidRPr="00051429" w:rsidRDefault="00067530" w:rsidP="00067530">
      <w:pPr>
        <w:pStyle w:val="LDBodytext"/>
        <w:rPr>
          <w:lang w:eastAsia="en-AU"/>
        </w:rPr>
      </w:pPr>
      <w:r w:rsidRPr="00051429">
        <w:rPr>
          <w:lang w:eastAsia="en-AU"/>
        </w:rPr>
        <w:t xml:space="preserve">These various documents contain information required to safely operate specific </w:t>
      </w:r>
      <w:r w:rsidR="00FE7936" w:rsidRPr="00051429">
        <w:rPr>
          <w:lang w:eastAsia="en-AU"/>
        </w:rPr>
        <w:t>equipment</w:t>
      </w:r>
      <w:r w:rsidRPr="00051429">
        <w:rPr>
          <w:lang w:eastAsia="en-AU"/>
        </w:rPr>
        <w:t>, as in force from time to time.</w:t>
      </w:r>
    </w:p>
    <w:p w14:paraId="7F5A6F32" w14:textId="77777777" w:rsidR="00067530" w:rsidRPr="00051429" w:rsidRDefault="00067530" w:rsidP="00E8003E">
      <w:pPr>
        <w:pStyle w:val="LDBodytext"/>
        <w:rPr>
          <w:lang w:eastAsia="en-AU"/>
        </w:rPr>
      </w:pPr>
    </w:p>
    <w:p w14:paraId="55633B1D" w14:textId="779E944F" w:rsidR="00FE7936" w:rsidRPr="00051429" w:rsidRDefault="00A36EAD" w:rsidP="00FE7936">
      <w:pPr>
        <w:pStyle w:val="LDBodytext"/>
        <w:rPr>
          <w:lang w:eastAsia="en-AU"/>
        </w:rPr>
      </w:pPr>
      <w:r w:rsidRPr="00051429">
        <w:rPr>
          <w:lang w:eastAsia="en-AU"/>
        </w:rPr>
        <w:t xml:space="preserve">Some of these </w:t>
      </w:r>
      <w:r w:rsidR="00FE7936" w:rsidRPr="00051429">
        <w:rPr>
          <w:lang w:eastAsia="en-AU"/>
        </w:rPr>
        <w:t xml:space="preserve">manufacturers’ documents </w:t>
      </w:r>
      <w:r w:rsidRPr="00051429">
        <w:rPr>
          <w:lang w:eastAsia="en-AU"/>
        </w:rPr>
        <w:t>may be</w:t>
      </w:r>
      <w:r w:rsidR="00FE7936" w:rsidRPr="00051429">
        <w:rPr>
          <w:lang w:eastAsia="en-AU"/>
        </w:rPr>
        <w:t xml:space="preserve"> publicly available</w:t>
      </w:r>
      <w:r w:rsidRPr="00051429">
        <w:rPr>
          <w:lang w:eastAsia="en-AU"/>
        </w:rPr>
        <w:t xml:space="preserve">, while others may only be available to purchasers of the equipment. </w:t>
      </w:r>
      <w:r w:rsidR="004E27D9" w:rsidRPr="00051429">
        <w:rPr>
          <w:lang w:eastAsia="en-AU"/>
        </w:rPr>
        <w:t>The</w:t>
      </w:r>
      <w:r w:rsidR="00421285" w:rsidRPr="00051429">
        <w:rPr>
          <w:lang w:eastAsia="en-AU"/>
        </w:rPr>
        <w:t>s</w:t>
      </w:r>
      <w:r w:rsidR="004E27D9" w:rsidRPr="00051429">
        <w:rPr>
          <w:lang w:eastAsia="en-AU"/>
        </w:rPr>
        <w:t>e are generally not free because they</w:t>
      </w:r>
      <w:r w:rsidR="00FE7936" w:rsidRPr="00051429">
        <w:rPr>
          <w:lang w:eastAsia="en-AU"/>
        </w:rPr>
        <w:t xml:space="preserve"> are the proprietary property of the </w:t>
      </w:r>
      <w:r w:rsidR="004E27D9" w:rsidRPr="00051429">
        <w:rPr>
          <w:lang w:eastAsia="en-AU"/>
        </w:rPr>
        <w:t>manufacturer</w:t>
      </w:r>
      <w:r w:rsidR="00FE7936" w:rsidRPr="00051429">
        <w:rPr>
          <w:lang w:eastAsia="en-AU"/>
        </w:rPr>
        <w:t xml:space="preserve"> of the </w:t>
      </w:r>
      <w:r w:rsidR="004E27D9" w:rsidRPr="00051429">
        <w:rPr>
          <w:lang w:eastAsia="en-AU"/>
        </w:rPr>
        <w:t>equipment</w:t>
      </w:r>
      <w:r w:rsidR="00FE7936" w:rsidRPr="00051429">
        <w:rPr>
          <w:lang w:eastAsia="en-AU"/>
        </w:rPr>
        <w:t xml:space="preserve">. The incorporated requirements of the </w:t>
      </w:r>
      <w:r w:rsidR="004E27D9" w:rsidRPr="00051429">
        <w:rPr>
          <w:lang w:eastAsia="en-AU"/>
        </w:rPr>
        <w:t>manufacturers’ documents</w:t>
      </w:r>
      <w:r w:rsidR="00FE7936" w:rsidRPr="00051429">
        <w:rPr>
          <w:lang w:eastAsia="en-AU"/>
        </w:rPr>
        <w:t xml:space="preserve"> are at the </w:t>
      </w:r>
      <w:r w:rsidR="004E27D9" w:rsidRPr="00051429">
        <w:rPr>
          <w:lang w:eastAsia="en-AU"/>
        </w:rPr>
        <w:t>equipment</w:t>
      </w:r>
      <w:r w:rsidR="000D507A" w:rsidRPr="00051429">
        <w:rPr>
          <w:lang w:eastAsia="en-AU"/>
        </w:rPr>
        <w:noBreakHyphen/>
      </w:r>
      <w:r w:rsidR="00FE7936" w:rsidRPr="00051429">
        <w:rPr>
          <w:lang w:eastAsia="en-AU"/>
        </w:rPr>
        <w:t>specific level and are</w:t>
      </w:r>
      <w:r w:rsidR="003C2B1E" w:rsidRPr="00051429">
        <w:rPr>
          <w:lang w:eastAsia="en-AU"/>
        </w:rPr>
        <w:t xml:space="preserve"> generally</w:t>
      </w:r>
      <w:r w:rsidR="002A1D15" w:rsidRPr="00051429">
        <w:rPr>
          <w:lang w:eastAsia="en-AU"/>
        </w:rPr>
        <w:t xml:space="preserve"> </w:t>
      </w:r>
      <w:r w:rsidR="003C2B1E" w:rsidRPr="00051429">
        <w:rPr>
          <w:lang w:eastAsia="en-AU"/>
        </w:rPr>
        <w:t>essential</w:t>
      </w:r>
      <w:r w:rsidR="002A1D15" w:rsidRPr="00051429">
        <w:rPr>
          <w:lang w:eastAsia="en-AU"/>
        </w:rPr>
        <w:t xml:space="preserve"> for purchasers and users of the equipment</w:t>
      </w:r>
      <w:r w:rsidR="00FE7936" w:rsidRPr="00051429">
        <w:rPr>
          <w:lang w:eastAsia="en-AU"/>
        </w:rPr>
        <w:t xml:space="preserve"> </w:t>
      </w:r>
      <w:r w:rsidR="002A1D15" w:rsidRPr="00051429">
        <w:rPr>
          <w:lang w:eastAsia="en-AU"/>
        </w:rPr>
        <w:t>to deploy it safely</w:t>
      </w:r>
      <w:r w:rsidR="00FE7936" w:rsidRPr="00051429">
        <w:rPr>
          <w:lang w:eastAsia="en-AU"/>
        </w:rPr>
        <w:t xml:space="preserve">. </w:t>
      </w:r>
      <w:r w:rsidR="008479F1" w:rsidRPr="00051429">
        <w:rPr>
          <w:lang w:eastAsia="en-AU"/>
        </w:rPr>
        <w:t>Subject to the manufacturers’ consent</w:t>
      </w:r>
      <w:r w:rsidR="00FE7936" w:rsidRPr="00051429">
        <w:rPr>
          <w:lang w:eastAsia="en-AU"/>
        </w:rPr>
        <w:t>, and by prior arrangement, CASA will</w:t>
      </w:r>
      <w:r w:rsidR="008479F1" w:rsidRPr="00051429">
        <w:rPr>
          <w:lang w:eastAsia="en-AU"/>
        </w:rPr>
        <w:t>, on request,</w:t>
      </w:r>
      <w:r w:rsidR="00FE7936" w:rsidRPr="00051429">
        <w:rPr>
          <w:lang w:eastAsia="en-AU"/>
        </w:rPr>
        <w:t xml:space="preserve"> </w:t>
      </w:r>
      <w:r w:rsidR="002A1D15" w:rsidRPr="00051429">
        <w:rPr>
          <w:lang w:eastAsia="en-AU"/>
        </w:rPr>
        <w:t xml:space="preserve">endeavour to </w:t>
      </w:r>
      <w:r w:rsidR="00FE7936" w:rsidRPr="00051429">
        <w:rPr>
          <w:lang w:eastAsia="en-AU"/>
        </w:rPr>
        <w:t xml:space="preserve">make </w:t>
      </w:r>
      <w:r w:rsidR="002A1D15" w:rsidRPr="00051429">
        <w:rPr>
          <w:lang w:eastAsia="en-AU"/>
        </w:rPr>
        <w:t>relevant manufacturers’ documents</w:t>
      </w:r>
      <w:r w:rsidR="00FE7936" w:rsidRPr="00051429">
        <w:rPr>
          <w:lang w:eastAsia="en-AU"/>
        </w:rPr>
        <w:t xml:space="preserve"> available for inspection at any CASA office.</w:t>
      </w:r>
    </w:p>
    <w:p w14:paraId="6033832F" w14:textId="77777777" w:rsidR="00C7120E" w:rsidRPr="00051429" w:rsidRDefault="00C7120E" w:rsidP="00FE7936">
      <w:pPr>
        <w:pStyle w:val="LDBodytext"/>
        <w:rPr>
          <w:lang w:eastAsia="en-AU"/>
        </w:rPr>
      </w:pPr>
    </w:p>
    <w:p w14:paraId="358C8D99" w14:textId="32014650" w:rsidR="00C7120E" w:rsidRPr="00051429" w:rsidRDefault="00AE7A9F" w:rsidP="00FE7936">
      <w:pPr>
        <w:pStyle w:val="LDBodytext"/>
        <w:rPr>
          <w:b/>
          <w:bCs/>
          <w:lang w:eastAsia="en-AU"/>
        </w:rPr>
      </w:pPr>
      <w:r w:rsidRPr="00051429">
        <w:rPr>
          <w:b/>
          <w:bCs/>
        </w:rPr>
        <w:t>Exposition or operations manual</w:t>
      </w:r>
    </w:p>
    <w:p w14:paraId="2DDB6B8E" w14:textId="56E0C54A" w:rsidR="00C7120E" w:rsidRPr="00051429" w:rsidRDefault="009F6BE7" w:rsidP="006A4997">
      <w:pPr>
        <w:pStyle w:val="LDBodytext"/>
      </w:pPr>
      <w:r w:rsidRPr="00051429">
        <w:rPr>
          <w:lang w:eastAsia="en-AU"/>
        </w:rPr>
        <w:t>Under section 10 of the exemption instrument</w:t>
      </w:r>
      <w:r w:rsidR="006A4997" w:rsidRPr="00051429">
        <w:rPr>
          <w:lang w:eastAsia="en-AU"/>
        </w:rPr>
        <w:t xml:space="preserve">, </w:t>
      </w:r>
      <w:r w:rsidR="00C7120E" w:rsidRPr="00051429">
        <w:t>the</w:t>
      </w:r>
      <w:r w:rsidR="000D507A" w:rsidRPr="00051429">
        <w:noBreakHyphen/>
      </w:r>
      <w:r w:rsidR="00C7120E" w:rsidRPr="00051429">
        <w:t xml:space="preserve"> relevant operator</w:t>
      </w:r>
      <w:r w:rsidR="006A4997" w:rsidRPr="00051429">
        <w:t xml:space="preserve"> </w:t>
      </w:r>
      <w:r w:rsidR="00C7120E" w:rsidRPr="00051429">
        <w:t>must ensure that the operator’s exposition or operations manual (as applicable) contains</w:t>
      </w:r>
      <w:r w:rsidR="006A4997" w:rsidRPr="00051429">
        <w:t xml:space="preserve"> </w:t>
      </w:r>
      <w:r w:rsidR="00C7120E" w:rsidRPr="00051429">
        <w:t>a copy of th</w:t>
      </w:r>
      <w:r w:rsidR="006A4997" w:rsidRPr="00051429">
        <w:t>e</w:t>
      </w:r>
      <w:r w:rsidR="00C7120E" w:rsidRPr="00051429">
        <w:t xml:space="preserve"> instrument</w:t>
      </w:r>
      <w:r w:rsidR="006A4997" w:rsidRPr="00051429">
        <w:t xml:space="preserve">, </w:t>
      </w:r>
      <w:r w:rsidR="00C7120E" w:rsidRPr="00051429">
        <w:t>a copy of the relevant permission</w:t>
      </w:r>
      <w:r w:rsidR="006A4997" w:rsidRPr="00051429">
        <w:t xml:space="preserve">, </w:t>
      </w:r>
      <w:r w:rsidR="00C7120E" w:rsidRPr="00051429">
        <w:t>and</w:t>
      </w:r>
      <w:r w:rsidR="006A4997" w:rsidRPr="00051429">
        <w:t xml:space="preserve"> </w:t>
      </w:r>
      <w:r w:rsidR="00C7120E" w:rsidRPr="00051429">
        <w:t>procedures to ensure compliance with the conditions in this instrument.</w:t>
      </w:r>
    </w:p>
    <w:p w14:paraId="4933DFBE" w14:textId="77777777" w:rsidR="00C7120E" w:rsidRPr="00051429" w:rsidRDefault="00C7120E" w:rsidP="00FE7936">
      <w:pPr>
        <w:pStyle w:val="LDBodytext"/>
        <w:rPr>
          <w:lang w:eastAsia="en-AU"/>
        </w:rPr>
      </w:pPr>
    </w:p>
    <w:p w14:paraId="13E061A9" w14:textId="19AC8B65" w:rsidR="00C126E7" w:rsidRPr="00051429" w:rsidRDefault="00E61169" w:rsidP="00C126E7">
      <w:pPr>
        <w:pStyle w:val="LDBodytext"/>
        <w:rPr>
          <w:lang w:eastAsia="en-AU"/>
        </w:rPr>
      </w:pPr>
      <w:r w:rsidRPr="00051429">
        <w:rPr>
          <w:lang w:eastAsia="en-AU"/>
        </w:rPr>
        <w:t xml:space="preserve">An exposition </w:t>
      </w:r>
      <w:r w:rsidR="00305730" w:rsidRPr="00051429">
        <w:rPr>
          <w:lang w:eastAsia="en-AU"/>
        </w:rPr>
        <w:t xml:space="preserve">(for an MTO operator) and an operations manual (for a SAR operator) are the </w:t>
      </w:r>
      <w:r w:rsidR="00AB5D3D" w:rsidRPr="00051429">
        <w:rPr>
          <w:lang w:eastAsia="en-AU"/>
        </w:rPr>
        <w:t>fundamental internal working documents of an operator, describing in detail how its relevant operations will be safely conducted. The</w:t>
      </w:r>
      <w:r w:rsidR="00C126E7" w:rsidRPr="00051429">
        <w:rPr>
          <w:lang w:eastAsia="en-AU"/>
        </w:rPr>
        <w:t>s</w:t>
      </w:r>
      <w:r w:rsidR="00AB5D3D" w:rsidRPr="00051429">
        <w:rPr>
          <w:lang w:eastAsia="en-AU"/>
        </w:rPr>
        <w:t xml:space="preserve">e documents are the proprietary </w:t>
      </w:r>
      <w:r w:rsidR="00C126E7" w:rsidRPr="00051429">
        <w:rPr>
          <w:lang w:eastAsia="en-AU"/>
        </w:rPr>
        <w:t xml:space="preserve">intellectual property of the operators in question and are not freely available to the public. Subject to an operator’s consent, and by prior arrangement, CASA will, on request, endeavour to make a relevant </w:t>
      </w:r>
      <w:r w:rsidR="00C126E7" w:rsidRPr="00051429">
        <w:t xml:space="preserve">exposition or operations manual </w:t>
      </w:r>
      <w:r w:rsidR="00C126E7" w:rsidRPr="00051429">
        <w:rPr>
          <w:lang w:eastAsia="en-AU"/>
        </w:rPr>
        <w:t>available for inspection at any CASA office.</w:t>
      </w:r>
    </w:p>
    <w:p w14:paraId="4BB31862" w14:textId="77777777" w:rsidR="00BE2FE3" w:rsidRPr="00051429" w:rsidRDefault="00BE2FE3" w:rsidP="00E8003E">
      <w:pPr>
        <w:pStyle w:val="LDBodytext"/>
        <w:rPr>
          <w:lang w:eastAsia="en-AU"/>
        </w:rPr>
      </w:pPr>
    </w:p>
    <w:p w14:paraId="7E0B461B" w14:textId="77777777" w:rsidR="00E8003E" w:rsidRPr="00051429" w:rsidRDefault="00E8003E" w:rsidP="0049113E">
      <w:pPr>
        <w:pStyle w:val="LDBodytext"/>
        <w:rPr>
          <w:b/>
        </w:rPr>
      </w:pPr>
      <w:r w:rsidRPr="00051429">
        <w:rPr>
          <w:b/>
        </w:rPr>
        <w:t>Consultation</w:t>
      </w:r>
    </w:p>
    <w:p w14:paraId="118D86D4" w14:textId="77777777" w:rsidR="00E8003E" w:rsidRPr="00051429" w:rsidRDefault="00E8003E" w:rsidP="00E8003E">
      <w:pPr>
        <w:pStyle w:val="LDBodytext"/>
        <w:rPr>
          <w:bCs/>
          <w:iCs/>
        </w:rPr>
      </w:pPr>
      <w:r w:rsidRPr="00051429">
        <w:rPr>
          <w:bCs/>
          <w:iCs/>
        </w:rPr>
        <w:t>Under section 16 of the Act, in performing its functions and exercising its powers, CASA must consult government, industrial, commercial consumer and other relevant bodies and organisations as far as CASA considers such consultation to be appropriate.</w:t>
      </w:r>
    </w:p>
    <w:p w14:paraId="7D7A20CB" w14:textId="77777777" w:rsidR="00E8003E" w:rsidRPr="00051429" w:rsidRDefault="00E8003E" w:rsidP="00E8003E">
      <w:pPr>
        <w:pStyle w:val="BodyText"/>
        <w:rPr>
          <w:rFonts w:ascii="Times New Roman" w:hAnsi="Times New Roman"/>
          <w:bCs/>
        </w:rPr>
      </w:pPr>
    </w:p>
    <w:p w14:paraId="51490B46" w14:textId="77777777" w:rsidR="00E8003E" w:rsidRPr="00051429" w:rsidRDefault="00E8003E" w:rsidP="00E8003E">
      <w:pPr>
        <w:pStyle w:val="LDBodytext"/>
      </w:pPr>
      <w:r w:rsidRPr="00051429">
        <w:rPr>
          <w:bCs/>
          <w:iCs/>
        </w:rPr>
        <w:t>Under section 17 of the LA, b</w:t>
      </w:r>
      <w:r w:rsidRPr="00051429">
        <w:t>efore a legislative instrument is made, CASA must be satisfied that it has undertaken any consultation it considers appropriate and practicable in order to draw on relevant expertise and involve persons likely to be affected by the proposals.</w:t>
      </w:r>
    </w:p>
    <w:p w14:paraId="7A425C42" w14:textId="77777777" w:rsidR="00E8003E" w:rsidRPr="00051429" w:rsidRDefault="00E8003E" w:rsidP="00E8003E">
      <w:pPr>
        <w:pStyle w:val="BodyText"/>
        <w:rPr>
          <w:rFonts w:ascii="Times New Roman" w:hAnsi="Times New Roman"/>
          <w:bCs/>
        </w:rPr>
      </w:pPr>
    </w:p>
    <w:p w14:paraId="5EDA5C64" w14:textId="77777777" w:rsidR="00E8003E" w:rsidRPr="00051429" w:rsidRDefault="00E8003E" w:rsidP="00F13B48">
      <w:pPr>
        <w:pStyle w:val="BodyText"/>
        <w:keepNext/>
        <w:ind w:right="-284"/>
        <w:rPr>
          <w:rFonts w:ascii="Times New Roman" w:hAnsi="Times New Roman"/>
        </w:rPr>
      </w:pPr>
      <w:r w:rsidRPr="00051429">
        <w:rPr>
          <w:rFonts w:ascii="Times New Roman" w:hAnsi="Times New Roman"/>
        </w:rPr>
        <w:t xml:space="preserve">Exemptions from regulatory requirements are considered to be beneficial for those to whom they apply, who voluntarily elect to take advantage of them, and who comply with their conditions. It is, therefore, rarely necessary to engage in extensive public consultation on a proposed exemption. However, it is CASA’s policy to consult, where possible, in an appropriate way with those parts of the aviation industry most likely to avail themselves of, </w:t>
      </w:r>
      <w:r w:rsidRPr="00051429">
        <w:rPr>
          <w:rFonts w:ascii="Times New Roman" w:hAnsi="Times New Roman"/>
        </w:rPr>
        <w:lastRenderedPageBreak/>
        <w:t>or be affected by, an exemption so that they may have the opportunity to comment on the possible or likely terms, scope and appropriateness of the exemption.</w:t>
      </w:r>
    </w:p>
    <w:p w14:paraId="7A175173" w14:textId="77777777" w:rsidR="00E8003E" w:rsidRPr="00051429" w:rsidRDefault="00E8003E" w:rsidP="00E8003E">
      <w:pPr>
        <w:pStyle w:val="BodyText"/>
        <w:ind w:right="-284"/>
        <w:rPr>
          <w:rFonts w:ascii="Times New Roman" w:hAnsi="Times New Roman"/>
        </w:rPr>
      </w:pPr>
    </w:p>
    <w:p w14:paraId="57A49E17" w14:textId="47AF1E35" w:rsidR="00F56961" w:rsidRDefault="00F56961" w:rsidP="00F56961">
      <w:pPr>
        <w:pStyle w:val="BodyText"/>
        <w:rPr>
          <w:rFonts w:ascii="Times New Roman" w:hAnsi="Times New Roman"/>
        </w:rPr>
      </w:pPr>
      <w:r w:rsidRPr="00931ECD">
        <w:rPr>
          <w:rFonts w:ascii="Times New Roman" w:hAnsi="Times New Roman"/>
        </w:rPr>
        <w:t xml:space="preserve">Although a formal, public consultation has not been undertaken in relation to this </w:t>
      </w:r>
      <w:r w:rsidR="0091752E" w:rsidRPr="00931ECD">
        <w:rPr>
          <w:rFonts w:ascii="Times New Roman" w:hAnsi="Times New Roman"/>
        </w:rPr>
        <w:t xml:space="preserve">exemption </w:t>
      </w:r>
      <w:r w:rsidRPr="00931ECD">
        <w:rPr>
          <w:rFonts w:ascii="Times New Roman" w:hAnsi="Times New Roman"/>
        </w:rPr>
        <w:t xml:space="preserve">instrument, </w:t>
      </w:r>
      <w:r w:rsidR="00BD52AE" w:rsidRPr="00931ECD">
        <w:rPr>
          <w:rFonts w:ascii="Times New Roman" w:hAnsi="Times New Roman"/>
        </w:rPr>
        <w:t xml:space="preserve">there has been informal </w:t>
      </w:r>
      <w:r w:rsidR="00204805" w:rsidRPr="00931ECD">
        <w:rPr>
          <w:rFonts w:ascii="Times New Roman" w:hAnsi="Times New Roman"/>
        </w:rPr>
        <w:t xml:space="preserve">consultation with various </w:t>
      </w:r>
      <w:r w:rsidR="001D3BD6" w:rsidRPr="00931ECD">
        <w:rPr>
          <w:rFonts w:ascii="Times New Roman" w:hAnsi="Times New Roman"/>
        </w:rPr>
        <w:t>M</w:t>
      </w:r>
      <w:r w:rsidR="002E1937" w:rsidRPr="00931ECD">
        <w:rPr>
          <w:rFonts w:ascii="Times New Roman" w:hAnsi="Times New Roman"/>
        </w:rPr>
        <w:t>T</w:t>
      </w:r>
      <w:r w:rsidR="001D3BD6" w:rsidRPr="00931ECD">
        <w:rPr>
          <w:rFonts w:ascii="Times New Roman" w:hAnsi="Times New Roman"/>
        </w:rPr>
        <w:t xml:space="preserve">O and SAR </w:t>
      </w:r>
      <w:r w:rsidR="00520F49" w:rsidRPr="00931ECD">
        <w:rPr>
          <w:rFonts w:ascii="Times New Roman" w:hAnsi="Times New Roman"/>
        </w:rPr>
        <w:t>operators</w:t>
      </w:r>
      <w:r w:rsidR="001D3BD6" w:rsidRPr="00931ECD">
        <w:rPr>
          <w:rFonts w:ascii="Times New Roman" w:hAnsi="Times New Roman"/>
        </w:rPr>
        <w:t xml:space="preserve"> in </w:t>
      </w:r>
      <w:r w:rsidR="00520F49" w:rsidRPr="00931ECD">
        <w:rPr>
          <w:rFonts w:ascii="Times New Roman" w:hAnsi="Times New Roman"/>
        </w:rPr>
        <w:t>relation</w:t>
      </w:r>
      <w:r w:rsidR="001D3BD6" w:rsidRPr="00931ECD">
        <w:rPr>
          <w:rFonts w:ascii="Times New Roman" w:hAnsi="Times New Roman"/>
        </w:rPr>
        <w:t xml:space="preserve"> to ensuring that they may </w:t>
      </w:r>
      <w:r w:rsidR="00520F49" w:rsidRPr="00931ECD">
        <w:rPr>
          <w:rFonts w:ascii="Times New Roman" w:hAnsi="Times New Roman"/>
        </w:rPr>
        <w:t>achieve</w:t>
      </w:r>
      <w:r w:rsidR="001D3BD6" w:rsidRPr="00931ECD">
        <w:rPr>
          <w:rFonts w:ascii="Times New Roman" w:hAnsi="Times New Roman"/>
        </w:rPr>
        <w:t xml:space="preserve"> a</w:t>
      </w:r>
      <w:r w:rsidR="00520F49" w:rsidRPr="00931ECD">
        <w:rPr>
          <w:rFonts w:ascii="Times New Roman" w:hAnsi="Times New Roman"/>
        </w:rPr>
        <w:t xml:space="preserve">n acceptable </w:t>
      </w:r>
      <w:r w:rsidR="001D3BD6" w:rsidRPr="00931ECD">
        <w:rPr>
          <w:rFonts w:ascii="Times New Roman" w:hAnsi="Times New Roman"/>
        </w:rPr>
        <w:t>level of safety</w:t>
      </w:r>
      <w:r w:rsidR="00520F49" w:rsidRPr="00931ECD">
        <w:rPr>
          <w:rFonts w:ascii="Times New Roman" w:hAnsi="Times New Roman"/>
        </w:rPr>
        <w:t>, and regulatory compliance</w:t>
      </w:r>
      <w:r w:rsidR="001D3BD6" w:rsidRPr="00931ECD">
        <w:rPr>
          <w:rFonts w:ascii="Times New Roman" w:hAnsi="Times New Roman"/>
        </w:rPr>
        <w:t xml:space="preserve"> </w:t>
      </w:r>
      <w:r w:rsidR="00520F49" w:rsidRPr="00931ECD">
        <w:rPr>
          <w:rFonts w:ascii="Times New Roman" w:hAnsi="Times New Roman"/>
        </w:rPr>
        <w:t>with</w:t>
      </w:r>
      <w:r w:rsidR="001D3BD6" w:rsidRPr="00931ECD">
        <w:rPr>
          <w:rFonts w:ascii="Times New Roman" w:hAnsi="Times New Roman"/>
        </w:rPr>
        <w:t xml:space="preserve"> </w:t>
      </w:r>
      <w:r w:rsidR="00520F49" w:rsidRPr="00931ECD">
        <w:rPr>
          <w:rFonts w:ascii="Times New Roman" w:hAnsi="Times New Roman"/>
        </w:rPr>
        <w:t>legacy</w:t>
      </w:r>
      <w:r w:rsidR="001D3BD6" w:rsidRPr="00931ECD">
        <w:rPr>
          <w:rFonts w:ascii="Times New Roman" w:hAnsi="Times New Roman"/>
        </w:rPr>
        <w:t xml:space="preserve"> equipment, </w:t>
      </w:r>
      <w:r w:rsidR="00520F49" w:rsidRPr="00931ECD">
        <w:rPr>
          <w:rFonts w:ascii="Times New Roman" w:hAnsi="Times New Roman"/>
        </w:rPr>
        <w:t>pending</w:t>
      </w:r>
      <w:r w:rsidR="001D3BD6" w:rsidRPr="00931ECD">
        <w:rPr>
          <w:rFonts w:ascii="Times New Roman" w:hAnsi="Times New Roman"/>
        </w:rPr>
        <w:t xml:space="preserve"> </w:t>
      </w:r>
      <w:r w:rsidR="00520F49" w:rsidRPr="00931ECD">
        <w:rPr>
          <w:rFonts w:ascii="Times New Roman" w:hAnsi="Times New Roman"/>
        </w:rPr>
        <w:t>obtaining relevant approvals or replacement equipment.</w:t>
      </w:r>
    </w:p>
    <w:p w14:paraId="7322A17A" w14:textId="77777777" w:rsidR="00E8003E" w:rsidRPr="00051429" w:rsidRDefault="00E8003E" w:rsidP="00E8003E">
      <w:pPr>
        <w:pStyle w:val="BodyText"/>
        <w:ind w:right="-284"/>
        <w:rPr>
          <w:rFonts w:ascii="Times New Roman" w:hAnsi="Times New Roman"/>
        </w:rPr>
      </w:pPr>
    </w:p>
    <w:p w14:paraId="1299C7A0" w14:textId="5996F3D8" w:rsidR="00E8003E" w:rsidRPr="00051429" w:rsidRDefault="00E8003E" w:rsidP="00E8003E">
      <w:pPr>
        <w:pStyle w:val="LDBodytext"/>
        <w:rPr>
          <w:b/>
        </w:rPr>
      </w:pPr>
      <w:r w:rsidRPr="00051429">
        <w:rPr>
          <w:b/>
        </w:rPr>
        <w:t>Office of Impact Analysis (</w:t>
      </w:r>
      <w:r w:rsidRPr="00051429">
        <w:rPr>
          <w:b/>
          <w:i/>
        </w:rPr>
        <w:t>OIA</w:t>
      </w:r>
      <w:r w:rsidRPr="00051429">
        <w:rPr>
          <w:b/>
        </w:rPr>
        <w:t>)</w:t>
      </w:r>
    </w:p>
    <w:p w14:paraId="308BF3CE" w14:textId="225301A9" w:rsidR="00E8003E" w:rsidRPr="00051429" w:rsidRDefault="00E8003E" w:rsidP="00E8003E">
      <w:pPr>
        <w:pStyle w:val="PlainText"/>
        <w:rPr>
          <w:rFonts w:ascii="Times New Roman" w:hAnsi="Times New Roman" w:cs="Times New Roman"/>
          <w:sz w:val="24"/>
        </w:rPr>
      </w:pPr>
      <w:r w:rsidRPr="00051429">
        <w:rPr>
          <w:rFonts w:ascii="Times New Roman" w:hAnsi="Times New Roman" w:cs="Times New Roman"/>
          <w:sz w:val="24"/>
        </w:rPr>
        <w:t>An Impact Analysis (</w:t>
      </w:r>
      <w:r w:rsidRPr="00051429">
        <w:rPr>
          <w:rFonts w:ascii="Times New Roman" w:hAnsi="Times New Roman" w:cs="Times New Roman"/>
          <w:b/>
          <w:bCs/>
          <w:i/>
          <w:iCs/>
          <w:sz w:val="24"/>
        </w:rPr>
        <w:t>IA</w:t>
      </w:r>
      <w:r w:rsidRPr="00051429">
        <w:rPr>
          <w:rFonts w:ascii="Times New Roman" w:hAnsi="Times New Roman" w:cs="Times New Roman"/>
          <w:sz w:val="24"/>
        </w:rPr>
        <w:t>) is not required because the instrument is covered by a standing agreement between CASA and OIA under which an IA is not required for exemption or direction instruments (OIA id: 14507).</w:t>
      </w:r>
    </w:p>
    <w:p w14:paraId="041505E6" w14:textId="77777777" w:rsidR="00E8003E" w:rsidRPr="00051429" w:rsidRDefault="00E8003E" w:rsidP="00E8003E">
      <w:pPr>
        <w:pStyle w:val="PlainText"/>
        <w:rPr>
          <w:rFonts w:ascii="Times New Roman" w:hAnsi="Times New Roman" w:cs="Times New Roman"/>
          <w:sz w:val="24"/>
        </w:rPr>
      </w:pPr>
    </w:p>
    <w:p w14:paraId="358FF6C9" w14:textId="77777777" w:rsidR="00E8003E" w:rsidRPr="00051429" w:rsidRDefault="00E8003E" w:rsidP="00E8003E">
      <w:pPr>
        <w:pStyle w:val="LDBodytext"/>
        <w:rPr>
          <w:b/>
          <w:bCs/>
        </w:rPr>
      </w:pPr>
      <w:r w:rsidRPr="00051429">
        <w:rPr>
          <w:b/>
          <w:bCs/>
        </w:rPr>
        <w:t>Sector risk, economic and cost impact</w:t>
      </w:r>
    </w:p>
    <w:p w14:paraId="6EFB59A1" w14:textId="676B402C" w:rsidR="00E8003E" w:rsidRPr="00051429" w:rsidRDefault="00E8003E" w:rsidP="00E8003E">
      <w:pPr>
        <w:rPr>
          <w:rFonts w:ascii="Times New Roman" w:hAnsi="Times New Roman"/>
        </w:rPr>
      </w:pPr>
      <w:r w:rsidRPr="00051429">
        <w:rPr>
          <w:rFonts w:ascii="Times New Roman" w:hAnsi="Times New Roman"/>
        </w:rPr>
        <w:t>Subsection 9A(1) of the Act states that, in exercising its powers and performing its functions, CASA must regard the safety of air navigation as the most important consideration. Subsection 9A(3) of the Act states that, subject to subsection (1), in developing and promulgating aviation safety standards under paragraph 9(1)(c), CASA must:</w:t>
      </w:r>
    </w:p>
    <w:p w14:paraId="3BAA62CF" w14:textId="77777777" w:rsidR="00E8003E" w:rsidRPr="00051429" w:rsidRDefault="00E8003E" w:rsidP="00E8003E">
      <w:pPr>
        <w:pStyle w:val="LDP1a0"/>
        <w:spacing w:before="0"/>
      </w:pPr>
      <w:r w:rsidRPr="00051429">
        <w:t>(a)</w:t>
      </w:r>
      <w:r w:rsidRPr="00051429">
        <w:tab/>
        <w:t>consider the economic and cost impact on individuals, businesses and the community of the standards; and</w:t>
      </w:r>
    </w:p>
    <w:p w14:paraId="129D79A4" w14:textId="77777777" w:rsidR="00E8003E" w:rsidRPr="00051429" w:rsidRDefault="00E8003E" w:rsidP="00E8003E">
      <w:pPr>
        <w:pStyle w:val="LDP1a0"/>
        <w:spacing w:after="0"/>
      </w:pPr>
      <w:r w:rsidRPr="00051429">
        <w:t>(b)</w:t>
      </w:r>
      <w:r w:rsidRPr="00051429">
        <w:tab/>
        <w:t>take into account the differing risks associated with different industry sectors.</w:t>
      </w:r>
    </w:p>
    <w:p w14:paraId="3E504545" w14:textId="77777777" w:rsidR="00E8003E" w:rsidRPr="00051429" w:rsidRDefault="00E8003E" w:rsidP="00E8003E">
      <w:pPr>
        <w:rPr>
          <w:rFonts w:ascii="Times New Roman" w:hAnsi="Times New Roman"/>
        </w:rPr>
      </w:pPr>
    </w:p>
    <w:p w14:paraId="287E46DA" w14:textId="77777777" w:rsidR="00E8003E" w:rsidRPr="00051429" w:rsidRDefault="00E8003E" w:rsidP="00E8003E">
      <w:pPr>
        <w:rPr>
          <w:rFonts w:ascii="Times New Roman" w:hAnsi="Times New Roman"/>
          <w:lang w:val="en-US"/>
        </w:rPr>
      </w:pPr>
      <w:r w:rsidRPr="00051429">
        <w:rPr>
          <w:rFonts w:ascii="Times New Roman" w:hAnsi="Times New Roman"/>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0F70EA6C" w14:textId="77777777" w:rsidR="00E8003E" w:rsidRPr="00051429" w:rsidRDefault="00E8003E" w:rsidP="00E8003E">
      <w:pPr>
        <w:pStyle w:val="LDBodytext"/>
        <w:rPr>
          <w:lang w:val="en-US"/>
        </w:rPr>
      </w:pPr>
    </w:p>
    <w:p w14:paraId="79DDE0D0" w14:textId="5CB8DD92" w:rsidR="00E8003E" w:rsidRPr="00051429" w:rsidRDefault="00E8003E" w:rsidP="00E8003E">
      <w:pPr>
        <w:pStyle w:val="LDBodytext"/>
      </w:pPr>
      <w:r w:rsidRPr="00051429">
        <w:t xml:space="preserve">In terms of economic and cost impacts for subsection 9A(3) of the Act, the exemption instrument will relieve operators from </w:t>
      </w:r>
      <w:r w:rsidR="00834FDD" w:rsidRPr="00051429">
        <w:t>the</w:t>
      </w:r>
      <w:r w:rsidR="0042583C" w:rsidRPr="00051429">
        <w:t xml:space="preserve"> expens</w:t>
      </w:r>
      <w:r w:rsidR="009225B5" w:rsidRPr="00051429">
        <w:t>e</w:t>
      </w:r>
      <w:r w:rsidR="0042583C" w:rsidRPr="00051429">
        <w:t xml:space="preserve">, both administrative and regulatory, of seeking </w:t>
      </w:r>
      <w:r w:rsidR="009225B5" w:rsidRPr="00051429">
        <w:t>individual operator</w:t>
      </w:r>
      <w:r w:rsidR="00F77703" w:rsidRPr="00051429">
        <w:t>, pilot in command, and</w:t>
      </w:r>
      <w:r w:rsidR="009225B5" w:rsidRPr="00051429">
        <w:t xml:space="preserve"> equipment item</w:t>
      </w:r>
      <w:r w:rsidR="00F77703" w:rsidRPr="00051429">
        <w:t>,</w:t>
      </w:r>
      <w:r w:rsidR="009225B5" w:rsidRPr="00051429">
        <w:t xml:space="preserve"> exemptions</w:t>
      </w:r>
      <w:r w:rsidR="00F77703" w:rsidRPr="00051429">
        <w:t>.</w:t>
      </w:r>
    </w:p>
    <w:p w14:paraId="50067283" w14:textId="77777777" w:rsidR="00E8003E" w:rsidRPr="00051429" w:rsidRDefault="00E8003E" w:rsidP="00E8003E">
      <w:pPr>
        <w:pStyle w:val="LDBodytext"/>
      </w:pPr>
    </w:p>
    <w:p w14:paraId="2263FB9C" w14:textId="77777777" w:rsidR="00E8003E" w:rsidRPr="00051429" w:rsidRDefault="00E8003E" w:rsidP="00E8003E">
      <w:pPr>
        <w:pStyle w:val="LDBodytext"/>
        <w:rPr>
          <w:i/>
          <w:iCs/>
        </w:rPr>
      </w:pPr>
      <w:r w:rsidRPr="00051429">
        <w:rPr>
          <w:i/>
          <w:iCs/>
        </w:rPr>
        <w:t>Sector risks</w:t>
      </w:r>
    </w:p>
    <w:p w14:paraId="70B8585A" w14:textId="2AE2F8D1" w:rsidR="00E8003E" w:rsidRPr="00051429" w:rsidRDefault="00E8003E" w:rsidP="00E8003E">
      <w:pPr>
        <w:pStyle w:val="LDBodytext"/>
      </w:pPr>
      <w:r w:rsidRPr="00051429">
        <w:t xml:space="preserve">For aviation safety reasons, the exemption instrument is specific to those </w:t>
      </w:r>
      <w:r w:rsidR="00915022" w:rsidRPr="00051429">
        <w:t xml:space="preserve">MTO and SAR </w:t>
      </w:r>
      <w:r w:rsidRPr="00051429">
        <w:t>operators who fall within its scope and who choose to take the benefit of the exemptions and comply with its conditions.</w:t>
      </w:r>
    </w:p>
    <w:p w14:paraId="6B2255E0" w14:textId="77777777" w:rsidR="00E8003E" w:rsidRPr="00051429" w:rsidRDefault="00E8003E" w:rsidP="00E8003E">
      <w:pPr>
        <w:pStyle w:val="Default"/>
        <w:rPr>
          <w:rFonts w:eastAsia="Calibri"/>
          <w:color w:val="auto"/>
        </w:rPr>
      </w:pPr>
    </w:p>
    <w:p w14:paraId="6821AD09" w14:textId="77777777" w:rsidR="00E8003E" w:rsidRPr="00051429" w:rsidRDefault="00E8003E" w:rsidP="00E8003E">
      <w:pPr>
        <w:pStyle w:val="LDBodytext"/>
        <w:rPr>
          <w:b/>
          <w:bCs/>
        </w:rPr>
      </w:pPr>
      <w:r w:rsidRPr="00051429">
        <w:rPr>
          <w:b/>
          <w:bCs/>
        </w:rPr>
        <w:t>Environmental impact</w:t>
      </w:r>
    </w:p>
    <w:p w14:paraId="6EF81B2B" w14:textId="76DC2D49" w:rsidR="00E8003E" w:rsidRPr="00051429" w:rsidRDefault="00E8003E" w:rsidP="00E8003E">
      <w:pPr>
        <w:pStyle w:val="Default"/>
        <w:rPr>
          <w:color w:val="auto"/>
        </w:rPr>
      </w:pPr>
      <w:r w:rsidRPr="00051429">
        <w:rPr>
          <w:color w:val="auto"/>
        </w:rPr>
        <w:t>Under subsection 9A(2) of the Act, while regarding the safety of air navigation as the most important consideration, CASA must exercise its powers and perform its functions in a manner that ensures that, as far as practicable, the environment is protected from the effects and associated effects of the operation and use of aircraft.</w:t>
      </w:r>
    </w:p>
    <w:p w14:paraId="3F3725D9" w14:textId="77777777" w:rsidR="00E8003E" w:rsidRPr="00051429" w:rsidRDefault="00E8003E" w:rsidP="00E8003E">
      <w:pPr>
        <w:pStyle w:val="Default"/>
        <w:rPr>
          <w:color w:val="auto"/>
        </w:rPr>
      </w:pPr>
    </w:p>
    <w:p w14:paraId="41B3DEF5" w14:textId="77777777" w:rsidR="00E8003E" w:rsidRPr="00051429" w:rsidRDefault="00E8003E" w:rsidP="00B6157E">
      <w:pPr>
        <w:pStyle w:val="Default"/>
        <w:keepNext/>
        <w:rPr>
          <w:color w:val="auto"/>
        </w:rPr>
      </w:pPr>
      <w:r w:rsidRPr="00051429">
        <w:rPr>
          <w:color w:val="auto"/>
        </w:rPr>
        <w:t>It is not anticipated there will be any negative environmental impacts as a result of the exemption instrument, as compared to the baseline that existed on 1 December 2021, since the instrument does not create any new environmental impacts arising from flight operations.</w:t>
      </w:r>
    </w:p>
    <w:p w14:paraId="2C7D30C6" w14:textId="77777777" w:rsidR="00E8003E" w:rsidRPr="00051429" w:rsidRDefault="00E8003E" w:rsidP="00E8003E">
      <w:pPr>
        <w:pStyle w:val="LDBodytext"/>
      </w:pPr>
    </w:p>
    <w:p w14:paraId="59C4F89D" w14:textId="77777777" w:rsidR="00E8003E" w:rsidRPr="00051429" w:rsidRDefault="00E8003E" w:rsidP="00E8003E">
      <w:pPr>
        <w:pStyle w:val="LDBodytext"/>
        <w:rPr>
          <w:b/>
        </w:rPr>
      </w:pPr>
      <w:r w:rsidRPr="00051429">
        <w:rPr>
          <w:b/>
        </w:rPr>
        <w:lastRenderedPageBreak/>
        <w:t>Statement of Compatibility with Human Rights</w:t>
      </w:r>
    </w:p>
    <w:p w14:paraId="74829352" w14:textId="77777777" w:rsidR="00E8003E" w:rsidRPr="00051429" w:rsidRDefault="00E8003E" w:rsidP="00E8003E">
      <w:pPr>
        <w:pStyle w:val="Default"/>
        <w:rPr>
          <w:rFonts w:eastAsia="Calibri"/>
          <w:color w:val="auto"/>
        </w:rPr>
      </w:pPr>
      <w:r w:rsidRPr="00051429">
        <w:rPr>
          <w:iCs/>
          <w:color w:val="auto"/>
        </w:rPr>
        <w:t xml:space="preserve">The Statement in Appendix 2 is prepared in accordance with Part 3 of the </w:t>
      </w:r>
      <w:r w:rsidRPr="00051429">
        <w:rPr>
          <w:i/>
          <w:iCs/>
          <w:color w:val="auto"/>
        </w:rPr>
        <w:t>Human Rights (Parliamentary Scrutiny) Act 2011</w:t>
      </w:r>
      <w:r w:rsidRPr="00051429">
        <w:rPr>
          <w:iCs/>
          <w:color w:val="auto"/>
        </w:rPr>
        <w:t xml:space="preserve">. </w:t>
      </w:r>
      <w:r w:rsidRPr="00051429">
        <w:rPr>
          <w:color w:val="auto"/>
        </w:rPr>
        <w:t>The exemption instrument is compatible with human rights: with its aviation safety focus, it promotes the right to life, the right to work, and the right to safe and healthy working conditions, and it does so in a way that is</w:t>
      </w:r>
      <w:r w:rsidRPr="00051429">
        <w:rPr>
          <w:rFonts w:eastAsia="Calibri"/>
          <w:color w:val="auto"/>
        </w:rPr>
        <w:t xml:space="preserve"> reasonable, necessary and proportionate in the context of aviation safety.</w:t>
      </w:r>
    </w:p>
    <w:p w14:paraId="505AAD65" w14:textId="77777777" w:rsidR="00E8003E" w:rsidRPr="00051429" w:rsidRDefault="00E8003E" w:rsidP="00E8003E">
      <w:pPr>
        <w:pStyle w:val="LDBodytext"/>
        <w:rPr>
          <w:bCs/>
        </w:rPr>
      </w:pPr>
    </w:p>
    <w:p w14:paraId="41BAD83A" w14:textId="77777777" w:rsidR="00E8003E" w:rsidRPr="00051429" w:rsidRDefault="00E8003E" w:rsidP="00E8003E">
      <w:pPr>
        <w:pStyle w:val="LDBodytext"/>
        <w:rPr>
          <w:b/>
        </w:rPr>
      </w:pPr>
      <w:r w:rsidRPr="00051429">
        <w:rPr>
          <w:b/>
        </w:rPr>
        <w:t>Making and commencement</w:t>
      </w:r>
    </w:p>
    <w:p w14:paraId="38060F6C" w14:textId="556198ED" w:rsidR="00E8003E" w:rsidRPr="00051429" w:rsidRDefault="00E8003E" w:rsidP="00E8003E">
      <w:pPr>
        <w:pStyle w:val="LDMinuteParagraph"/>
        <w:spacing w:after="0"/>
        <w:ind w:right="-142"/>
        <w:rPr>
          <w:rFonts w:ascii="Times New Roman" w:hAnsi="Times New Roman"/>
        </w:rPr>
      </w:pPr>
      <w:r w:rsidRPr="00051429">
        <w:rPr>
          <w:rFonts w:ascii="Times New Roman" w:hAnsi="Times New Roman"/>
          <w:szCs w:val="24"/>
        </w:rPr>
        <w:t xml:space="preserve">The instrument commences on </w:t>
      </w:r>
      <w:r w:rsidR="001C6B16" w:rsidRPr="00051429">
        <w:rPr>
          <w:rFonts w:ascii="Times New Roman" w:hAnsi="Times New Roman"/>
          <w:szCs w:val="24"/>
        </w:rPr>
        <w:t xml:space="preserve">the day </w:t>
      </w:r>
      <w:r w:rsidR="008D069B" w:rsidRPr="00051429">
        <w:rPr>
          <w:rFonts w:ascii="Times New Roman" w:hAnsi="Times New Roman"/>
          <w:szCs w:val="24"/>
        </w:rPr>
        <w:t>after it is registered</w:t>
      </w:r>
      <w:r w:rsidRPr="00051429">
        <w:rPr>
          <w:rFonts w:ascii="Times New Roman" w:hAnsi="Times New Roman"/>
          <w:szCs w:val="24"/>
        </w:rPr>
        <w:t xml:space="preserve">. </w:t>
      </w:r>
      <w:r w:rsidRPr="00051429">
        <w:rPr>
          <w:rFonts w:ascii="Times New Roman" w:hAnsi="Times New Roman"/>
        </w:rPr>
        <w:t xml:space="preserve">The instrument has been made by </w:t>
      </w:r>
      <w:r w:rsidRPr="00051429">
        <w:rPr>
          <w:rFonts w:ascii="Times New Roman" w:hAnsi="Times New Roman"/>
          <w:lang w:eastAsia="en-AU"/>
        </w:rPr>
        <w:t>a delegate of CASA relying on the power of delegation under subregulation</w:t>
      </w:r>
      <w:r w:rsidR="00F31866">
        <w:rPr>
          <w:rFonts w:ascii="Times New Roman" w:hAnsi="Times New Roman"/>
          <w:lang w:eastAsia="en-AU"/>
        </w:rPr>
        <w:t> </w:t>
      </w:r>
      <w:r w:rsidRPr="00051429">
        <w:rPr>
          <w:rFonts w:ascii="Times New Roman" w:hAnsi="Times New Roman"/>
          <w:lang w:eastAsia="en-AU"/>
        </w:rPr>
        <w:t>11.260(1) of CASR</w:t>
      </w:r>
      <w:r w:rsidRPr="00051429">
        <w:rPr>
          <w:rFonts w:ascii="Times New Roman" w:hAnsi="Times New Roman"/>
        </w:rPr>
        <w:t>.</w:t>
      </w:r>
    </w:p>
    <w:p w14:paraId="48585DEE" w14:textId="7D5A3EAB" w:rsidR="00212290" w:rsidRPr="00051429" w:rsidRDefault="00212290" w:rsidP="00F57FB4">
      <w:pPr>
        <w:pStyle w:val="Hcl"/>
        <w:keepNext w:val="0"/>
        <w:pageBreakBefore/>
        <w:spacing w:after="360"/>
        <w:ind w:left="0" w:firstLine="0"/>
        <w:jc w:val="right"/>
        <w:rPr>
          <w:rFonts w:cs="Arial"/>
          <w:bCs/>
        </w:rPr>
      </w:pPr>
      <w:r w:rsidRPr="00051429">
        <w:rPr>
          <w:rFonts w:cs="Arial"/>
          <w:bCs/>
        </w:rPr>
        <w:lastRenderedPageBreak/>
        <w:t xml:space="preserve">Appendix </w:t>
      </w:r>
      <w:r w:rsidR="00C061AB" w:rsidRPr="00051429">
        <w:rPr>
          <w:rFonts w:cs="Arial"/>
          <w:bCs/>
        </w:rPr>
        <w:t>1</w:t>
      </w:r>
    </w:p>
    <w:p w14:paraId="536CD2E4" w14:textId="79B95845" w:rsidR="00EB0AB8" w:rsidRPr="00051429" w:rsidRDefault="001D539A" w:rsidP="00EB0AB8">
      <w:pPr>
        <w:pStyle w:val="Hcl"/>
        <w:keepNext w:val="0"/>
        <w:ind w:left="0" w:firstLine="0"/>
        <w:rPr>
          <w:iCs/>
        </w:rPr>
      </w:pPr>
      <w:r w:rsidRPr="00051429">
        <w:rPr>
          <w:rFonts w:cs="Arial"/>
          <w:bCs/>
        </w:rPr>
        <w:t xml:space="preserve">Details of </w:t>
      </w:r>
      <w:r w:rsidR="00EB0AB8" w:rsidRPr="00051429">
        <w:rPr>
          <w:iCs/>
        </w:rPr>
        <w:t>CASA EX</w:t>
      </w:r>
      <w:r w:rsidR="00D117D7" w:rsidRPr="00051429">
        <w:rPr>
          <w:iCs/>
        </w:rPr>
        <w:t>91</w:t>
      </w:r>
      <w:r w:rsidR="00EB0AB8" w:rsidRPr="00051429">
        <w:rPr>
          <w:iCs/>
        </w:rPr>
        <w:t>/24</w:t>
      </w:r>
      <w:r w:rsidR="005553E5" w:rsidRPr="00051429">
        <w:rPr>
          <w:iCs/>
        </w:rPr>
        <w:t> </w:t>
      </w:r>
      <w:r w:rsidR="005553E5" w:rsidRPr="00051429">
        <w:t xml:space="preserve">– </w:t>
      </w:r>
      <w:r w:rsidR="00EB0AB8" w:rsidRPr="00051429">
        <w:rPr>
          <w:iCs/>
        </w:rPr>
        <w:t>Use of Certain External Load Equipment in SAR and Medical Transport Operations</w:t>
      </w:r>
      <w:r w:rsidR="005553E5" w:rsidRPr="00051429">
        <w:rPr>
          <w:iCs/>
        </w:rPr>
        <w:t> </w:t>
      </w:r>
      <w:r w:rsidR="001431AA" w:rsidRPr="00051429">
        <w:t xml:space="preserve">– </w:t>
      </w:r>
      <w:r w:rsidR="00EB0AB8" w:rsidRPr="00051429">
        <w:rPr>
          <w:iCs/>
        </w:rPr>
        <w:t>Exemption Instrument 2024</w:t>
      </w:r>
    </w:p>
    <w:bookmarkEnd w:id="1"/>
    <w:bookmarkEnd w:id="2"/>
    <w:bookmarkEnd w:id="3"/>
    <w:p w14:paraId="7588F084" w14:textId="77777777" w:rsidR="0058059D" w:rsidRPr="00051429" w:rsidRDefault="0058059D" w:rsidP="0058059D">
      <w:pPr>
        <w:pStyle w:val="LDClauseHeading"/>
      </w:pPr>
      <w:r w:rsidRPr="00051429">
        <w:t>1</w:t>
      </w:r>
      <w:r w:rsidRPr="00051429">
        <w:tab/>
        <w:t>Name</w:t>
      </w:r>
    </w:p>
    <w:p w14:paraId="422A8751" w14:textId="77777777" w:rsidR="003446C7" w:rsidRPr="00051429" w:rsidRDefault="0058059D" w:rsidP="0058059D">
      <w:pPr>
        <w:pStyle w:val="LDClause"/>
      </w:pPr>
      <w:r w:rsidRPr="00051429">
        <w:tab/>
      </w:r>
      <w:r w:rsidRPr="00051429">
        <w:tab/>
      </w:r>
      <w:r w:rsidR="003446C7" w:rsidRPr="00051429">
        <w:t>This section names the instrument.</w:t>
      </w:r>
    </w:p>
    <w:p w14:paraId="43E1998E" w14:textId="77777777" w:rsidR="0058059D" w:rsidRPr="00051429" w:rsidRDefault="0058059D" w:rsidP="0058059D">
      <w:pPr>
        <w:pStyle w:val="LDClauseHeading"/>
        <w:widowControl w:val="0"/>
      </w:pPr>
      <w:r w:rsidRPr="00051429">
        <w:t>2</w:t>
      </w:r>
      <w:r w:rsidRPr="00051429">
        <w:tab/>
        <w:t>Duration</w:t>
      </w:r>
    </w:p>
    <w:p w14:paraId="64AEBBAE" w14:textId="4C7032CC" w:rsidR="0058059D" w:rsidRPr="00051429" w:rsidRDefault="0058059D" w:rsidP="00B7272E">
      <w:pPr>
        <w:pStyle w:val="LDClause"/>
        <w:widowControl w:val="0"/>
      </w:pPr>
      <w:r w:rsidRPr="00051429">
        <w:tab/>
      </w:r>
      <w:r w:rsidRPr="00051429">
        <w:tab/>
      </w:r>
      <w:r w:rsidR="00C55A0F" w:rsidRPr="00051429">
        <w:t>Under this section</w:t>
      </w:r>
      <w:r w:rsidR="00B7272E" w:rsidRPr="00051429">
        <w:t>, th</w:t>
      </w:r>
      <w:r w:rsidR="00C55A0F" w:rsidRPr="00051429">
        <w:t>e</w:t>
      </w:r>
      <w:r w:rsidRPr="00051429">
        <w:t xml:space="preserve"> instrument</w:t>
      </w:r>
      <w:r w:rsidR="00B7272E" w:rsidRPr="00051429">
        <w:t xml:space="preserve"> </w:t>
      </w:r>
      <w:r w:rsidRPr="00051429">
        <w:t xml:space="preserve">commences </w:t>
      </w:r>
      <w:r w:rsidR="00D4707A" w:rsidRPr="00051429">
        <w:t>on the day after it is registered</w:t>
      </w:r>
      <w:r w:rsidR="00B7272E" w:rsidRPr="00051429">
        <w:t xml:space="preserve"> and </w:t>
      </w:r>
      <w:r w:rsidRPr="00051429">
        <w:t>is repealed at the end of 30 June 2026.</w:t>
      </w:r>
    </w:p>
    <w:p w14:paraId="1E62FE38" w14:textId="77777777" w:rsidR="0058059D" w:rsidRPr="00051429" w:rsidRDefault="0058059D" w:rsidP="0058059D">
      <w:pPr>
        <w:pStyle w:val="LDClauseHeading"/>
        <w:widowControl w:val="0"/>
      </w:pPr>
      <w:r w:rsidRPr="00051429">
        <w:t>3</w:t>
      </w:r>
      <w:r w:rsidRPr="00051429">
        <w:tab/>
        <w:t>Definitions</w:t>
      </w:r>
    </w:p>
    <w:p w14:paraId="56BF756C" w14:textId="57BACF38" w:rsidR="0058059D" w:rsidRPr="00051429" w:rsidRDefault="0058059D" w:rsidP="0058059D">
      <w:pPr>
        <w:pStyle w:val="LDClause"/>
        <w:widowControl w:val="0"/>
        <w:contextualSpacing/>
      </w:pPr>
      <w:r w:rsidRPr="00051429">
        <w:tab/>
        <w:t>(1)</w:t>
      </w:r>
      <w:r w:rsidRPr="00051429">
        <w:tab/>
      </w:r>
      <w:r w:rsidR="00B7272E" w:rsidRPr="00051429">
        <w:t xml:space="preserve">Under this </w:t>
      </w:r>
      <w:r w:rsidR="00523936" w:rsidRPr="00051429">
        <w:t>sub</w:t>
      </w:r>
      <w:r w:rsidR="00B7272E" w:rsidRPr="00051429">
        <w:t>section, key words and phrases are defined</w:t>
      </w:r>
      <w:r w:rsidR="002538D1" w:rsidRPr="00051429">
        <w:t>, including</w:t>
      </w:r>
      <w:r w:rsidR="00523936" w:rsidRPr="00051429">
        <w:t>:</w:t>
      </w:r>
    </w:p>
    <w:p w14:paraId="6C786660" w14:textId="77777777" w:rsidR="0058059D" w:rsidRPr="00051429" w:rsidRDefault="0058059D" w:rsidP="0058059D">
      <w:pPr>
        <w:pStyle w:val="LDdefinition"/>
        <w:rPr>
          <w:bCs/>
          <w:iCs/>
        </w:rPr>
      </w:pPr>
      <w:r w:rsidRPr="00051429">
        <w:rPr>
          <w:b/>
          <w:i/>
        </w:rPr>
        <w:t>attachment items</w:t>
      </w:r>
      <w:r w:rsidRPr="00051429">
        <w:rPr>
          <w:bCs/>
          <w:iCs/>
        </w:rPr>
        <w:t xml:space="preserve"> means items that are used to attach relevant equipment to a relevant helicopter’s winch, hoist system or hook (as applicable), including ropes, carabineers, shackles, and similar items.</w:t>
      </w:r>
    </w:p>
    <w:p w14:paraId="2CB15825" w14:textId="77777777" w:rsidR="0058059D" w:rsidRPr="00051429" w:rsidRDefault="0058059D" w:rsidP="0058059D">
      <w:pPr>
        <w:pStyle w:val="LDdefinition"/>
        <w:rPr>
          <w:bCs/>
          <w:iCs/>
        </w:rPr>
      </w:pPr>
      <w:r w:rsidRPr="00051429">
        <w:rPr>
          <w:b/>
          <w:i/>
        </w:rPr>
        <w:t>relevant equipment</w:t>
      </w:r>
      <w:r w:rsidRPr="00051429">
        <w:rPr>
          <w:bCs/>
          <w:iCs/>
        </w:rPr>
        <w:t xml:space="preserve"> means</w:t>
      </w:r>
      <w:r w:rsidRPr="00051429">
        <w:t xml:space="preserve"> a</w:t>
      </w:r>
      <w:r w:rsidRPr="00051429">
        <w:rPr>
          <w:bCs/>
          <w:iCs/>
        </w:rPr>
        <w:t>ny article, appliance, part, or material, however described, that:</w:t>
      </w:r>
    </w:p>
    <w:p w14:paraId="2A8F5497" w14:textId="77777777" w:rsidR="0058059D" w:rsidRPr="00051429" w:rsidRDefault="0058059D" w:rsidP="0058059D">
      <w:pPr>
        <w:pStyle w:val="LDP1a0"/>
      </w:pPr>
      <w:r w:rsidRPr="00051429">
        <w:t>(a)</w:t>
      </w:r>
      <w:r w:rsidRPr="00051429">
        <w:tab/>
        <w:t>is not part of the aircraft approved design; and</w:t>
      </w:r>
    </w:p>
    <w:p w14:paraId="57ACF3D4" w14:textId="199EF76B" w:rsidR="0058059D" w:rsidRPr="00051429" w:rsidRDefault="0058059D" w:rsidP="0058059D">
      <w:pPr>
        <w:pStyle w:val="LDP1a0"/>
      </w:pPr>
      <w:r w:rsidRPr="00051429">
        <w:t>(b)</w:t>
      </w:r>
      <w:r w:rsidRPr="00051429">
        <w:tab/>
        <w:t>is used as part of a SAR operation or a</w:t>
      </w:r>
      <w:r w:rsidR="00445457">
        <w:t>n MTO</w:t>
      </w:r>
      <w:r w:rsidRPr="00051429">
        <w:t xml:space="preserve"> for the purposes of:</w:t>
      </w:r>
    </w:p>
    <w:p w14:paraId="2112F717" w14:textId="77777777" w:rsidR="0058059D" w:rsidRPr="00051429" w:rsidRDefault="0058059D" w:rsidP="0058059D">
      <w:pPr>
        <w:pStyle w:val="LDP2i"/>
        <w:ind w:left="1559" w:hanging="1105"/>
      </w:pPr>
      <w:r w:rsidRPr="00051429">
        <w:tab/>
        <w:t>(i)</w:t>
      </w:r>
      <w:r w:rsidRPr="00051429">
        <w:tab/>
        <w:t>carrying a person external to a rotorcraft; or</w:t>
      </w:r>
    </w:p>
    <w:p w14:paraId="6F9DF67C" w14:textId="77777777" w:rsidR="0058059D" w:rsidRPr="00051429" w:rsidRDefault="0058059D" w:rsidP="0058059D">
      <w:pPr>
        <w:pStyle w:val="LDP2i"/>
        <w:ind w:left="1559" w:hanging="1105"/>
      </w:pPr>
      <w:r w:rsidRPr="00051429">
        <w:tab/>
        <w:t>(ii)</w:t>
      </w:r>
      <w:r w:rsidRPr="00051429">
        <w:tab/>
        <w:t>restraining a person inside a rotorcraft at an open door while they operate a winch or carry out similar duties; and</w:t>
      </w:r>
    </w:p>
    <w:p w14:paraId="1A05D7AE" w14:textId="77777777" w:rsidR="0058059D" w:rsidRPr="00051429" w:rsidRDefault="0058059D" w:rsidP="0058059D">
      <w:pPr>
        <w:pStyle w:val="LDP1a0"/>
      </w:pPr>
      <w:r w:rsidRPr="00051429">
        <w:t>(c)</w:t>
      </w:r>
      <w:r w:rsidRPr="00051429">
        <w:tab/>
        <w:t>is not approved under Part 21 of CASR.</w:t>
      </w:r>
    </w:p>
    <w:p w14:paraId="60A1723B" w14:textId="77777777" w:rsidR="0058059D" w:rsidRPr="00051429" w:rsidRDefault="0058059D" w:rsidP="0058059D">
      <w:pPr>
        <w:pStyle w:val="LDdefinition"/>
        <w:rPr>
          <w:bCs/>
          <w:iCs/>
        </w:rPr>
      </w:pPr>
      <w:r w:rsidRPr="00051429">
        <w:rPr>
          <w:b/>
          <w:i/>
        </w:rPr>
        <w:t>relevant operation</w:t>
      </w:r>
      <w:r w:rsidRPr="00051429">
        <w:rPr>
          <w:bCs/>
          <w:iCs/>
        </w:rPr>
        <w:t xml:space="preserve"> means one of the following operations in which the pilot in command of a helicopter carries and uses, or reasonably expects to use, relevant equipment for:</w:t>
      </w:r>
    </w:p>
    <w:p w14:paraId="2CA81B46" w14:textId="77777777" w:rsidR="0058059D" w:rsidRPr="00051429" w:rsidRDefault="0058059D" w:rsidP="0058059D">
      <w:pPr>
        <w:pStyle w:val="LDP1a0"/>
      </w:pPr>
      <w:r w:rsidRPr="00051429">
        <w:t>(a)</w:t>
      </w:r>
      <w:r w:rsidRPr="00051429">
        <w:tab/>
        <w:t>a SAR operation;</w:t>
      </w:r>
    </w:p>
    <w:p w14:paraId="482B1E1A" w14:textId="45E145B1" w:rsidR="0058059D" w:rsidRPr="00051429" w:rsidRDefault="0058059D" w:rsidP="0058059D">
      <w:pPr>
        <w:pStyle w:val="LDP1a0"/>
      </w:pPr>
      <w:r w:rsidRPr="00051429">
        <w:t>(b)</w:t>
      </w:r>
      <w:r w:rsidRPr="00051429">
        <w:tab/>
        <w:t>a</w:t>
      </w:r>
      <w:r w:rsidR="002C07AD">
        <w:t>n MTO</w:t>
      </w:r>
      <w:r w:rsidRPr="00051429">
        <w:t>.</w:t>
      </w:r>
    </w:p>
    <w:p w14:paraId="4D7673F8" w14:textId="3F626EAC" w:rsidR="0058059D" w:rsidRPr="00051429" w:rsidRDefault="0058059D" w:rsidP="0058059D">
      <w:pPr>
        <w:pStyle w:val="LDdefinition"/>
      </w:pPr>
      <w:r w:rsidRPr="00051429">
        <w:rPr>
          <w:b/>
          <w:i/>
        </w:rPr>
        <w:t>relevant permission</w:t>
      </w:r>
      <w:r w:rsidRPr="00051429">
        <w:rPr>
          <w:bCs/>
          <w:iCs/>
        </w:rPr>
        <w:t xml:space="preserve"> means a written permission, with or without conditions, issued on behalf of CASA by the person occupying, or for the time being holding </w:t>
      </w:r>
      <w:r w:rsidRPr="00051429">
        <w:t>the position of National Manager, Airworthiness &amp; Engineering, CASA.</w:t>
      </w:r>
    </w:p>
    <w:p w14:paraId="11C49216" w14:textId="737C98CA" w:rsidR="0058059D" w:rsidRPr="00051429" w:rsidRDefault="0058059D" w:rsidP="0058059D">
      <w:pPr>
        <w:pStyle w:val="LDClause"/>
        <w:widowControl w:val="0"/>
        <w:contextualSpacing/>
      </w:pPr>
      <w:r w:rsidRPr="00051429">
        <w:tab/>
        <w:t>(2)</w:t>
      </w:r>
      <w:r w:rsidRPr="00051429">
        <w:tab/>
      </w:r>
      <w:r w:rsidR="00523936" w:rsidRPr="00051429">
        <w:t>Under</w:t>
      </w:r>
      <w:r w:rsidR="00CC7DBC" w:rsidRPr="00051429">
        <w:t xml:space="preserve"> this </w:t>
      </w:r>
      <w:r w:rsidR="00523936" w:rsidRPr="00051429">
        <w:t xml:space="preserve">subsection, </w:t>
      </w:r>
      <w:r w:rsidRPr="00051429">
        <w:t>unless the contrary intention appears, other words and phrases have the same meaning as in the Part 133 MOS or the Part 138 MOS, as applicable to the relevant operation.</w:t>
      </w:r>
    </w:p>
    <w:p w14:paraId="3AFA7B5D" w14:textId="7A7617C4" w:rsidR="005567D4" w:rsidRPr="00051429" w:rsidRDefault="005567D4" w:rsidP="00147809">
      <w:pPr>
        <w:pStyle w:val="Clause"/>
        <w:rPr>
          <w:iCs/>
        </w:rPr>
      </w:pPr>
      <w:r w:rsidRPr="00051429">
        <w:tab/>
        <w:t>(3)</w:t>
      </w:r>
      <w:r w:rsidRPr="00051429">
        <w:tab/>
      </w:r>
      <w:r w:rsidR="00523936" w:rsidRPr="00051429">
        <w:t xml:space="preserve">Under this subsection, </w:t>
      </w:r>
      <w:r w:rsidR="00147809" w:rsidRPr="00051429">
        <w:t>a</w:t>
      </w:r>
      <w:r w:rsidRPr="00051429">
        <w:t>ll documents mentioned in, or applied, adopted or incorporated in, this instrument are such documents as are in force from time to time, as applicable.</w:t>
      </w:r>
    </w:p>
    <w:p w14:paraId="3D250439" w14:textId="77777777" w:rsidR="0058059D" w:rsidRPr="00051429" w:rsidRDefault="0058059D" w:rsidP="0058059D">
      <w:pPr>
        <w:pStyle w:val="LDClauseHeading"/>
        <w:widowControl w:val="0"/>
      </w:pPr>
      <w:r w:rsidRPr="00051429">
        <w:t>4</w:t>
      </w:r>
      <w:r w:rsidRPr="00051429">
        <w:tab/>
        <w:t>Application</w:t>
      </w:r>
    </w:p>
    <w:p w14:paraId="501FDB51" w14:textId="00244297" w:rsidR="0058059D" w:rsidRPr="00051429" w:rsidRDefault="0058059D" w:rsidP="0058059D">
      <w:pPr>
        <w:pStyle w:val="LDClause"/>
        <w:widowControl w:val="0"/>
        <w:contextualSpacing/>
      </w:pPr>
      <w:r w:rsidRPr="00051429">
        <w:tab/>
      </w:r>
      <w:r w:rsidRPr="00051429">
        <w:tab/>
      </w:r>
      <w:r w:rsidR="00147809" w:rsidRPr="00051429">
        <w:t>Under this section, the</w:t>
      </w:r>
      <w:r w:rsidRPr="00051429">
        <w:t xml:space="preserve"> instrument applies, according to its terms, to the use by a relevant operator, or the relevant operator’s pilot in command, of relevant equipment, by a relevant helicopter in a relevant operation.</w:t>
      </w:r>
    </w:p>
    <w:p w14:paraId="712D9FBE" w14:textId="77777777" w:rsidR="0058059D" w:rsidRPr="00051429" w:rsidRDefault="0058059D" w:rsidP="0046402A">
      <w:pPr>
        <w:pStyle w:val="LDClauseHeading"/>
        <w:keepLines/>
        <w:widowControl w:val="0"/>
      </w:pPr>
      <w:r w:rsidRPr="00051429">
        <w:lastRenderedPageBreak/>
        <w:t>5</w:t>
      </w:r>
      <w:r w:rsidRPr="00051429">
        <w:tab/>
        <w:t>Exemption – CASR Part 133 – medical transport operations</w:t>
      </w:r>
    </w:p>
    <w:p w14:paraId="3276DD16" w14:textId="416B870D" w:rsidR="00AB3DBA" w:rsidRPr="00051429" w:rsidRDefault="00AB3DBA" w:rsidP="0046402A">
      <w:pPr>
        <w:pStyle w:val="LDClause"/>
        <w:keepNext/>
        <w:keepLines/>
      </w:pPr>
      <w:r w:rsidRPr="00051429">
        <w:tab/>
      </w:r>
      <w:r w:rsidRPr="00051429">
        <w:tab/>
        <w:t xml:space="preserve">This section provides for the MTO </w:t>
      </w:r>
      <w:r w:rsidR="00032214" w:rsidRPr="00051429">
        <w:t>equipment exemptions.</w:t>
      </w:r>
    </w:p>
    <w:p w14:paraId="7E563CBF" w14:textId="57EE2BDA" w:rsidR="0058059D" w:rsidRPr="00051429" w:rsidRDefault="0058059D" w:rsidP="0046402A">
      <w:pPr>
        <w:pStyle w:val="LDClause"/>
        <w:keepNext/>
        <w:keepLines/>
        <w:widowControl w:val="0"/>
      </w:pPr>
      <w:r w:rsidRPr="00051429">
        <w:tab/>
        <w:t>(1)</w:t>
      </w:r>
      <w:r w:rsidRPr="00051429">
        <w:tab/>
      </w:r>
      <w:r w:rsidR="00D87A3A" w:rsidRPr="00051429">
        <w:t>Under this subsection, t</w:t>
      </w:r>
      <w:r w:rsidRPr="00051429">
        <w:t>he relevant operator and the relevant pilot in command of a relevant operation are each exempted from compliance with the following provisions of CASR that would otherwise apply to each of them:</w:t>
      </w:r>
    </w:p>
    <w:p w14:paraId="4D656DFC" w14:textId="77777777" w:rsidR="0058059D" w:rsidRPr="00051429" w:rsidRDefault="0058059D" w:rsidP="0058059D">
      <w:pPr>
        <w:pStyle w:val="LDP1a0"/>
      </w:pPr>
      <w:r w:rsidRPr="00051429">
        <w:t>(a)</w:t>
      </w:r>
      <w:r w:rsidRPr="00051429">
        <w:tab/>
        <w:t>regulation 133.295;</w:t>
      </w:r>
    </w:p>
    <w:p w14:paraId="47394D77" w14:textId="77777777" w:rsidR="0058059D" w:rsidRPr="00051429" w:rsidRDefault="0058059D" w:rsidP="0058059D">
      <w:pPr>
        <w:pStyle w:val="LDP1a0"/>
      </w:pPr>
      <w:r w:rsidRPr="00051429">
        <w:t>(b)</w:t>
      </w:r>
      <w:r w:rsidRPr="00051429">
        <w:tab/>
        <w:t>subregulation 133.360(2);</w:t>
      </w:r>
    </w:p>
    <w:p w14:paraId="7C5D9DCD" w14:textId="7378DF3D" w:rsidR="0058059D" w:rsidRPr="00051429" w:rsidRDefault="0058059D" w:rsidP="00520943">
      <w:pPr>
        <w:pStyle w:val="LDClause"/>
        <w:widowControl w:val="0"/>
      </w:pPr>
      <w:r w:rsidRPr="00051429">
        <w:tab/>
      </w:r>
      <w:r w:rsidRPr="00051429">
        <w:tab/>
        <w:t>BUT only to the extent of the requirement under section 5.06 of the Part 133 MOS that, for the use of relevant equipment in a</w:t>
      </w:r>
      <w:r w:rsidR="005A391F">
        <w:t>n MTO</w:t>
      </w:r>
      <w:r w:rsidRPr="00051429">
        <w:t>, the equipment must meet the requirements of, or be approved under, Part 21 of CASR.</w:t>
      </w:r>
    </w:p>
    <w:p w14:paraId="33D75F21" w14:textId="3F4CEBC8" w:rsidR="00D87A3A" w:rsidRPr="00051429" w:rsidRDefault="00D87A3A" w:rsidP="00520943">
      <w:pPr>
        <w:pStyle w:val="LDClause"/>
        <w:widowControl w:val="0"/>
      </w:pPr>
      <w:r w:rsidRPr="00051429">
        <w:tab/>
      </w:r>
      <w:r w:rsidRPr="00051429">
        <w:tab/>
        <w:t xml:space="preserve">A Note explains </w:t>
      </w:r>
      <w:r w:rsidR="009B38BC" w:rsidRPr="00051429">
        <w:t>what the mentioned</w:t>
      </w:r>
      <w:r w:rsidR="00531FCE" w:rsidRPr="00051429">
        <w:t xml:space="preserve"> regulations and sections provide for.</w:t>
      </w:r>
    </w:p>
    <w:p w14:paraId="3B67145D" w14:textId="14E4D3DC" w:rsidR="0058059D" w:rsidRPr="00051429" w:rsidRDefault="0058059D" w:rsidP="00520943">
      <w:pPr>
        <w:pStyle w:val="LDClause"/>
      </w:pPr>
      <w:r w:rsidRPr="00051429">
        <w:tab/>
        <w:t>(2)</w:t>
      </w:r>
      <w:r w:rsidRPr="00051429">
        <w:tab/>
      </w:r>
      <w:r w:rsidR="00BE4ED8" w:rsidRPr="00051429">
        <w:t>Under this subsection, t</w:t>
      </w:r>
      <w:r w:rsidRPr="00051429">
        <w:t>he exemption is subject to the conditions mentioned in section 7.</w:t>
      </w:r>
    </w:p>
    <w:p w14:paraId="7C84FD10" w14:textId="001AE2FB" w:rsidR="0058059D" w:rsidRPr="00051429" w:rsidRDefault="00BE4ED8" w:rsidP="00520943">
      <w:pPr>
        <w:pStyle w:val="LDClause"/>
      </w:pPr>
      <w:r w:rsidRPr="00051429">
        <w:tab/>
      </w:r>
      <w:r w:rsidRPr="00051429">
        <w:tab/>
        <w:t>A Note explains that t</w:t>
      </w:r>
      <w:r w:rsidR="0058059D" w:rsidRPr="00051429">
        <w:t>he specific exemptions mentioned in this section (in effect from certain Part 21 of CASR compliance requirements) do not exempt from any other provisions in CASR, including other requirements to wear a seatbelt, harness or restraint.</w:t>
      </w:r>
    </w:p>
    <w:p w14:paraId="14ED4161" w14:textId="77777777" w:rsidR="0058059D" w:rsidRPr="00051429" w:rsidRDefault="0058059D" w:rsidP="0058059D">
      <w:pPr>
        <w:pStyle w:val="LDClauseHeading"/>
        <w:widowControl w:val="0"/>
      </w:pPr>
      <w:r w:rsidRPr="00051429">
        <w:t>6</w:t>
      </w:r>
      <w:r w:rsidRPr="00051429">
        <w:tab/>
        <w:t>Exemption – CASR Part 138 – SAR operations</w:t>
      </w:r>
    </w:p>
    <w:p w14:paraId="1FE0D39C" w14:textId="0DE4FF18" w:rsidR="00032214" w:rsidRPr="00051429" w:rsidRDefault="00032214" w:rsidP="00032214">
      <w:pPr>
        <w:pStyle w:val="LDClause"/>
      </w:pPr>
      <w:r w:rsidRPr="00051429">
        <w:tab/>
      </w:r>
      <w:r w:rsidRPr="00051429">
        <w:tab/>
        <w:t>This section provides for the SAR operation</w:t>
      </w:r>
      <w:r w:rsidR="00863DC2" w:rsidRPr="00051429">
        <w:t>s</w:t>
      </w:r>
      <w:r w:rsidRPr="00051429">
        <w:t xml:space="preserve"> equipment exemptions.</w:t>
      </w:r>
    </w:p>
    <w:p w14:paraId="6CF1F5BC" w14:textId="7AFB1C59" w:rsidR="0058059D" w:rsidRPr="00051429" w:rsidRDefault="0058059D" w:rsidP="00520943">
      <w:pPr>
        <w:pStyle w:val="LDClause"/>
        <w:widowControl w:val="0"/>
      </w:pPr>
      <w:r w:rsidRPr="00051429">
        <w:tab/>
        <w:t>(1)</w:t>
      </w:r>
      <w:r w:rsidRPr="00051429">
        <w:tab/>
      </w:r>
      <w:r w:rsidR="00AB3DBA" w:rsidRPr="00051429">
        <w:t>Under this subsection, t</w:t>
      </w:r>
      <w:r w:rsidRPr="00051429">
        <w:t>he relevant operator and the pilot in command of a relevant operation are each exempted from compliance with the following provisions of CASR that would otherwise apply to each of them:</w:t>
      </w:r>
    </w:p>
    <w:p w14:paraId="196D22CA" w14:textId="77777777" w:rsidR="0058059D" w:rsidRPr="00051429" w:rsidRDefault="0058059D" w:rsidP="0058059D">
      <w:pPr>
        <w:pStyle w:val="LDP1a0"/>
      </w:pPr>
      <w:r w:rsidRPr="00051429">
        <w:t>(a)</w:t>
      </w:r>
      <w:r w:rsidRPr="00051429">
        <w:tab/>
        <w:t>regulation 138.375;</w:t>
      </w:r>
    </w:p>
    <w:p w14:paraId="0ADC4BAB" w14:textId="77777777" w:rsidR="0058059D" w:rsidRPr="00051429" w:rsidRDefault="0058059D" w:rsidP="0058059D">
      <w:pPr>
        <w:pStyle w:val="LDP1a0"/>
      </w:pPr>
      <w:r w:rsidRPr="00051429">
        <w:t>(b)</w:t>
      </w:r>
      <w:r w:rsidRPr="00051429">
        <w:tab/>
        <w:t>subregulations 138.410(4), (5) and (6);</w:t>
      </w:r>
    </w:p>
    <w:p w14:paraId="404FA002" w14:textId="77777777" w:rsidR="0058059D" w:rsidRPr="00051429" w:rsidRDefault="0058059D" w:rsidP="0058059D">
      <w:pPr>
        <w:pStyle w:val="LDP1a0"/>
      </w:pPr>
      <w:r w:rsidRPr="00051429">
        <w:t>(c)</w:t>
      </w:r>
      <w:r w:rsidRPr="00051429">
        <w:tab/>
        <w:t>subregulations 138.465(3) and (4);</w:t>
      </w:r>
    </w:p>
    <w:p w14:paraId="49BA521B" w14:textId="77777777" w:rsidR="0058059D" w:rsidRPr="00051429" w:rsidRDefault="0058059D" w:rsidP="0058059D">
      <w:pPr>
        <w:pStyle w:val="LDClause"/>
        <w:widowControl w:val="0"/>
      </w:pPr>
      <w:r w:rsidRPr="00051429">
        <w:tab/>
      </w:r>
      <w:r w:rsidRPr="00051429">
        <w:tab/>
        <w:t>BUT only to the extent of the requirements under subsection 14.02(3), paragraph 14.03(3)(b) and subsection 15.04(2) of the Part 138 MOS that, for the use of relevant equipment in a SAR operation, the equipment must meet the requirements of, or be approved under, Part 21 of CASR.</w:t>
      </w:r>
    </w:p>
    <w:p w14:paraId="51256C7A" w14:textId="77777777" w:rsidR="00863DC2" w:rsidRPr="00051429" w:rsidRDefault="00863DC2" w:rsidP="00520943">
      <w:pPr>
        <w:pStyle w:val="LDClause"/>
        <w:widowControl w:val="0"/>
      </w:pPr>
      <w:r w:rsidRPr="00051429">
        <w:tab/>
      </w:r>
      <w:r w:rsidRPr="00051429">
        <w:tab/>
        <w:t>A Note explains what the mentioned regulations and sections provide for.</w:t>
      </w:r>
    </w:p>
    <w:p w14:paraId="782A5430" w14:textId="395F4F92" w:rsidR="0058059D" w:rsidRPr="00051429" w:rsidRDefault="0058059D" w:rsidP="0058059D">
      <w:pPr>
        <w:pStyle w:val="LDClause"/>
      </w:pPr>
      <w:r w:rsidRPr="00051429">
        <w:tab/>
        <w:t>(2)</w:t>
      </w:r>
      <w:r w:rsidRPr="00051429">
        <w:tab/>
      </w:r>
      <w:r w:rsidR="00863DC2" w:rsidRPr="00051429">
        <w:t>Under this section, t</w:t>
      </w:r>
      <w:r w:rsidRPr="00051429">
        <w:t>he exemption is subject to the conditions mentioned in section 7.</w:t>
      </w:r>
    </w:p>
    <w:p w14:paraId="21763310" w14:textId="77777777" w:rsidR="00863DC2" w:rsidRPr="00051429" w:rsidRDefault="00863DC2" w:rsidP="00863DC2">
      <w:pPr>
        <w:pStyle w:val="LDClause"/>
      </w:pPr>
      <w:r w:rsidRPr="00051429">
        <w:tab/>
      </w:r>
      <w:r w:rsidRPr="00051429">
        <w:tab/>
        <w:t>A Note explains that the specific exemptions mentioned in this section (in effect from certain Part 21 of CASR compliance requirements) do not exempt from any other provisions in CASR, including other requirements to wear a seatbelt, harness or restraint.</w:t>
      </w:r>
    </w:p>
    <w:p w14:paraId="3706BAA2" w14:textId="77777777" w:rsidR="0058059D" w:rsidRPr="00051429" w:rsidRDefault="0058059D" w:rsidP="0058059D">
      <w:pPr>
        <w:pStyle w:val="LDClauseHeading"/>
        <w:widowControl w:val="0"/>
      </w:pPr>
      <w:r w:rsidRPr="00051429">
        <w:t>7</w:t>
      </w:r>
      <w:r w:rsidRPr="00051429">
        <w:tab/>
        <w:t>Conditions — Compliance</w:t>
      </w:r>
    </w:p>
    <w:p w14:paraId="1832A26F" w14:textId="2B00AEB5" w:rsidR="0058059D" w:rsidRPr="00051429" w:rsidRDefault="0058059D" w:rsidP="0058059D">
      <w:pPr>
        <w:pStyle w:val="LDClause"/>
        <w:widowControl w:val="0"/>
      </w:pPr>
      <w:r w:rsidRPr="00051429">
        <w:tab/>
      </w:r>
      <w:r w:rsidRPr="00051429">
        <w:tab/>
      </w:r>
      <w:r w:rsidR="00863DC2" w:rsidRPr="00051429">
        <w:t>Under this section, t</w:t>
      </w:r>
      <w:r w:rsidRPr="00051429">
        <w:t>he relevant operator must ensure that each requirement under section</w:t>
      </w:r>
      <w:r w:rsidR="000B4D73" w:rsidRPr="00051429">
        <w:t>s 8 and 9 are</w:t>
      </w:r>
      <w:r w:rsidRPr="00051429">
        <w:t xml:space="preserve"> complied with.</w:t>
      </w:r>
    </w:p>
    <w:p w14:paraId="698E3E09" w14:textId="77777777" w:rsidR="0058059D" w:rsidRPr="00051429" w:rsidRDefault="0058059D" w:rsidP="0058059D">
      <w:pPr>
        <w:pStyle w:val="LDClauseHeading"/>
        <w:widowControl w:val="0"/>
      </w:pPr>
      <w:r w:rsidRPr="00051429">
        <w:t>8</w:t>
      </w:r>
      <w:r w:rsidRPr="00051429">
        <w:tab/>
        <w:t>Conditions — CASA pre-use approval</w:t>
      </w:r>
    </w:p>
    <w:p w14:paraId="0C42E0AE" w14:textId="3307FEB4" w:rsidR="008101E4" w:rsidRPr="00051429" w:rsidRDefault="008101E4" w:rsidP="008101E4">
      <w:pPr>
        <w:pStyle w:val="LDClause"/>
      </w:pPr>
      <w:r w:rsidRPr="00051429">
        <w:tab/>
      </w:r>
      <w:r w:rsidRPr="00051429">
        <w:tab/>
        <w:t>This section sets out the</w:t>
      </w:r>
      <w:r w:rsidR="004200BD" w:rsidRPr="00051429">
        <w:t xml:space="preserve"> requirements for relevant equipment</w:t>
      </w:r>
      <w:r w:rsidRPr="00051429">
        <w:t xml:space="preserve"> pre-</w:t>
      </w:r>
      <w:r w:rsidR="004200BD" w:rsidRPr="00051429">
        <w:t xml:space="preserve">use </w:t>
      </w:r>
      <w:r w:rsidR="00EA3682" w:rsidRPr="00051429">
        <w:t xml:space="preserve">approval. The </w:t>
      </w:r>
      <w:r w:rsidR="009779AE" w:rsidRPr="00051429">
        <w:t>exemptions</w:t>
      </w:r>
      <w:r w:rsidR="00EA3682" w:rsidRPr="00051429">
        <w:t xml:space="preserve"> </w:t>
      </w:r>
      <w:r w:rsidR="009779AE" w:rsidRPr="00051429">
        <w:t>under</w:t>
      </w:r>
      <w:r w:rsidR="00EA3682" w:rsidRPr="00051429">
        <w:t xml:space="preserve"> the </w:t>
      </w:r>
      <w:r w:rsidR="009779AE" w:rsidRPr="00051429">
        <w:t>instrument</w:t>
      </w:r>
      <w:r w:rsidR="00EA3682" w:rsidRPr="00051429">
        <w:t xml:space="preserve"> are not available for </w:t>
      </w:r>
      <w:r w:rsidR="00EF0E72" w:rsidRPr="00051429">
        <w:t>a</w:t>
      </w:r>
      <w:r w:rsidR="00EA3682" w:rsidRPr="00051429">
        <w:t xml:space="preserve"> </w:t>
      </w:r>
      <w:r w:rsidR="009779AE" w:rsidRPr="00051429">
        <w:t>relevant</w:t>
      </w:r>
      <w:r w:rsidR="00EA3682" w:rsidRPr="00051429">
        <w:t xml:space="preserve"> operator unless and until they first have CASA</w:t>
      </w:r>
      <w:r w:rsidR="009779AE" w:rsidRPr="00051429">
        <w:t>’</w:t>
      </w:r>
      <w:r w:rsidR="00EA3682" w:rsidRPr="00051429">
        <w:t xml:space="preserve">s permission under this section to use the </w:t>
      </w:r>
      <w:r w:rsidR="009779AE" w:rsidRPr="00051429">
        <w:t>equipment</w:t>
      </w:r>
      <w:r w:rsidR="00EA3682" w:rsidRPr="00051429">
        <w:t>.</w:t>
      </w:r>
    </w:p>
    <w:p w14:paraId="10EEC493" w14:textId="79757D14" w:rsidR="0058059D" w:rsidRPr="00051429" w:rsidRDefault="00023516" w:rsidP="00023516">
      <w:pPr>
        <w:pStyle w:val="LDClause"/>
        <w:keepNext/>
      </w:pPr>
      <w:r w:rsidRPr="00051429">
        <w:lastRenderedPageBreak/>
        <w:tab/>
        <w:t>(1)</w:t>
      </w:r>
      <w:r w:rsidRPr="00051429">
        <w:tab/>
        <w:t>Under this subsection, t</w:t>
      </w:r>
      <w:r w:rsidR="0058059D" w:rsidRPr="00051429">
        <w:t>he relevant operator must ensure that relevant equipment is not used unless and until the operator’s head of flying operations has applied for, and received, a relevant permission under this section.</w:t>
      </w:r>
    </w:p>
    <w:p w14:paraId="32F8050F" w14:textId="3E3CA2FD" w:rsidR="0058059D" w:rsidRPr="00051429" w:rsidRDefault="00023516" w:rsidP="00023516">
      <w:pPr>
        <w:pStyle w:val="LDClause"/>
        <w:ind w:left="736" w:firstLine="0"/>
        <w:rPr>
          <w:rStyle w:val="Hyperlink"/>
          <w:color w:val="auto"/>
          <w:u w:val="none"/>
        </w:rPr>
      </w:pPr>
      <w:r w:rsidRPr="00051429">
        <w:t>A Note explains that a</w:t>
      </w:r>
      <w:r w:rsidR="0058059D" w:rsidRPr="00051429">
        <w:t xml:space="preserve">pplications should be made to CASA by email to </w:t>
      </w:r>
      <w:r w:rsidR="00480750" w:rsidRPr="00A41C9A">
        <w:rPr>
          <w:rStyle w:val="Hyperlink"/>
          <w:color w:val="000000" w:themeColor="text1"/>
          <w:u w:val="none"/>
        </w:rPr>
        <w:t>&lt;</w:t>
      </w:r>
      <w:r w:rsidR="006826D3" w:rsidRPr="00051429">
        <w:t>airworthiness@casa.gov.au</w:t>
      </w:r>
      <w:r w:rsidR="00480750" w:rsidRPr="00051429">
        <w:t>&gt;</w:t>
      </w:r>
      <w:r w:rsidR="00480750" w:rsidRPr="00A41C9A">
        <w:t>.</w:t>
      </w:r>
    </w:p>
    <w:p w14:paraId="6FE6D921" w14:textId="0866A368" w:rsidR="0058059D" w:rsidRPr="00051429" w:rsidRDefault="0058059D" w:rsidP="00BC1D9B">
      <w:pPr>
        <w:pStyle w:val="LDClause"/>
      </w:pPr>
      <w:r w:rsidRPr="00051429">
        <w:tab/>
        <w:t>(2)</w:t>
      </w:r>
      <w:r w:rsidRPr="00051429">
        <w:tab/>
      </w:r>
      <w:r w:rsidR="00023516" w:rsidRPr="00051429">
        <w:t>Under this subsection, a</w:t>
      </w:r>
      <w:r w:rsidRPr="00051429">
        <w:t>n application must be signed and dated, and must:</w:t>
      </w:r>
    </w:p>
    <w:p w14:paraId="0624A82D" w14:textId="77777777" w:rsidR="0058059D" w:rsidRPr="00051429" w:rsidRDefault="0058059D" w:rsidP="0058059D">
      <w:pPr>
        <w:pStyle w:val="LDP1a0"/>
      </w:pPr>
      <w:r w:rsidRPr="00051429">
        <w:t>(a)</w:t>
      </w:r>
      <w:r w:rsidRPr="00051429">
        <w:tab/>
        <w:t>clearly, precisely and in detail, identify and describe the relevant equipment, including its source, its date first placed in service, its purpose, and its manufacturer’s applicable working load limit which must not be exceeded; and</w:t>
      </w:r>
    </w:p>
    <w:p w14:paraId="47546A17" w14:textId="77777777" w:rsidR="0058059D" w:rsidRPr="00051429" w:rsidRDefault="0058059D" w:rsidP="0058059D">
      <w:pPr>
        <w:pStyle w:val="LDP1a0"/>
      </w:pPr>
      <w:r w:rsidRPr="00051429">
        <w:t>(b)</w:t>
      </w:r>
      <w:r w:rsidRPr="00051429">
        <w:tab/>
        <w:t>identify the kinds of operations the relevant equipment will be used for, and explain why it is necessary and appropriate for the operation; and</w:t>
      </w:r>
    </w:p>
    <w:p w14:paraId="0C76C07C" w14:textId="374589F8" w:rsidR="0058059D" w:rsidRPr="00051429" w:rsidRDefault="0058059D" w:rsidP="0058059D">
      <w:pPr>
        <w:pStyle w:val="LDP1a0"/>
      </w:pPr>
      <w:r w:rsidRPr="00051429">
        <w:t>(c)</w:t>
      </w:r>
      <w:r w:rsidRPr="00051429">
        <w:tab/>
        <w:t>insofar as the relevant equipment is not properly approved under Part 21 of CASR — indicate if and when, as soon as practicable, but not later than 30</w:t>
      </w:r>
      <w:r w:rsidR="00874273" w:rsidRPr="00051429">
        <w:t> </w:t>
      </w:r>
      <w:r w:rsidRPr="00051429">
        <w:t>June 2026, it is reasonably expected:</w:t>
      </w:r>
    </w:p>
    <w:p w14:paraId="42C31D81" w14:textId="77777777" w:rsidR="0058059D" w:rsidRPr="00051429" w:rsidRDefault="0058059D" w:rsidP="0058059D">
      <w:pPr>
        <w:pStyle w:val="i"/>
      </w:pPr>
      <w:r w:rsidRPr="00051429">
        <w:tab/>
        <w:t>(i)</w:t>
      </w:r>
      <w:r w:rsidRPr="00051429">
        <w:tab/>
        <w:t>to be approved under Part 21 of CASR; or</w:t>
      </w:r>
    </w:p>
    <w:p w14:paraId="524FAA24" w14:textId="77777777" w:rsidR="0058059D" w:rsidRPr="00051429" w:rsidRDefault="0058059D" w:rsidP="0058059D">
      <w:pPr>
        <w:pStyle w:val="i"/>
      </w:pPr>
      <w:r w:rsidRPr="00051429">
        <w:tab/>
        <w:t>(ii)</w:t>
      </w:r>
      <w:r w:rsidRPr="00051429">
        <w:tab/>
        <w:t>replaced by Part 21 of CASR approved equipment; and</w:t>
      </w:r>
    </w:p>
    <w:p w14:paraId="3DA7BD6A" w14:textId="77777777" w:rsidR="0058059D" w:rsidRPr="00051429" w:rsidRDefault="0058059D" w:rsidP="0058059D">
      <w:pPr>
        <w:pStyle w:val="LDP1a0"/>
      </w:pPr>
      <w:r w:rsidRPr="00051429">
        <w:t>(d)</w:t>
      </w:r>
      <w:r w:rsidRPr="00051429">
        <w:tab/>
        <w:t>state whether, when, and by whom, the relevant equipment has been subjected to a safety assessment for the structural capability and personnel safety features that are essential for external occupant safety; and</w:t>
      </w:r>
    </w:p>
    <w:p w14:paraId="671A6EF0" w14:textId="77777777" w:rsidR="0058059D" w:rsidRPr="00051429" w:rsidRDefault="0058059D" w:rsidP="0058059D">
      <w:pPr>
        <w:pStyle w:val="LDP1a0"/>
      </w:pPr>
      <w:r w:rsidRPr="00051429">
        <w:t>(e)</w:t>
      </w:r>
      <w:r w:rsidRPr="00051429">
        <w:tab/>
        <w:t>state whether, and based on what persuasive evidence, the relevant equipment has proven safety reliability through previous use in relevant Australian operations; and</w:t>
      </w:r>
    </w:p>
    <w:p w14:paraId="7C1EC872" w14:textId="77777777" w:rsidR="0058059D" w:rsidRPr="00051429" w:rsidRDefault="0058059D" w:rsidP="0058059D">
      <w:pPr>
        <w:pStyle w:val="LDP1a0"/>
      </w:pPr>
      <w:r w:rsidRPr="00051429">
        <w:t>(f)</w:t>
      </w:r>
      <w:r w:rsidRPr="00051429">
        <w:tab/>
        <w:t>state whether the relevant equipment has been maintained in accordance with the manufacturer’s instructions, including the dates of the most recent inspection and maintenance, and who carried out these requirements.</w:t>
      </w:r>
    </w:p>
    <w:p w14:paraId="3C9F8791" w14:textId="3E810D24" w:rsidR="00023516" w:rsidRPr="00051429" w:rsidRDefault="0058059D" w:rsidP="0058059D">
      <w:pPr>
        <w:pStyle w:val="LDClause"/>
      </w:pPr>
      <w:r w:rsidRPr="00051429">
        <w:tab/>
        <w:t>(3)</w:t>
      </w:r>
      <w:r w:rsidRPr="00051429">
        <w:tab/>
      </w:r>
      <w:r w:rsidR="00023516" w:rsidRPr="00051429">
        <w:t xml:space="preserve">Under this section, </w:t>
      </w:r>
      <w:r w:rsidRPr="00051429">
        <w:t>CASA may grant a permission, with or without conditions, for the purposes of this provision, and conditions may or may not relate to attachment items.</w:t>
      </w:r>
    </w:p>
    <w:p w14:paraId="6245F083" w14:textId="5E217B0A" w:rsidR="00023516" w:rsidRPr="00051429" w:rsidRDefault="00023516" w:rsidP="00023516">
      <w:pPr>
        <w:pStyle w:val="LDClause"/>
      </w:pPr>
      <w:r w:rsidRPr="00051429">
        <w:tab/>
      </w:r>
      <w:r w:rsidRPr="00051429">
        <w:tab/>
        <w:t>Various Notes under the section explain that:</w:t>
      </w:r>
    </w:p>
    <w:p w14:paraId="1980AA5A" w14:textId="35AB631C" w:rsidR="00023516" w:rsidRPr="00051429" w:rsidRDefault="00023516" w:rsidP="00023516">
      <w:pPr>
        <w:pStyle w:val="LDClause"/>
      </w:pPr>
      <w:r w:rsidRPr="00051429">
        <w:tab/>
      </w:r>
      <w:r w:rsidRPr="00051429">
        <w:tab/>
        <w:t xml:space="preserve">CASA’s decision of an application for a permission </w:t>
      </w:r>
      <w:r w:rsidR="00605A37" w:rsidRPr="00051429">
        <w:t>would be</w:t>
      </w:r>
      <w:r w:rsidR="004C69B5" w:rsidRPr="00051429">
        <w:t xml:space="preserve"> </w:t>
      </w:r>
      <w:r w:rsidRPr="00051429">
        <w:t>a reviewable decision for the Administrative Review Tribunal;</w:t>
      </w:r>
    </w:p>
    <w:p w14:paraId="0FB121C7" w14:textId="128AA7FE" w:rsidR="00023516" w:rsidRPr="00051429" w:rsidRDefault="00023516" w:rsidP="00023516">
      <w:pPr>
        <w:pStyle w:val="LDClause"/>
      </w:pPr>
      <w:r w:rsidRPr="00051429">
        <w:rPr>
          <w:i/>
          <w:iCs/>
        </w:rPr>
        <w:tab/>
      </w:r>
      <w:r w:rsidRPr="00051429">
        <w:rPr>
          <w:i/>
          <w:iCs/>
        </w:rPr>
        <w:tab/>
      </w:r>
      <w:r w:rsidRPr="00051429">
        <w:t>Relevant equipment must be approved under Part 21 of CASR, or replaced, by not later than the end of 30 June 2026, or earlier if a condition of the CASA permission so requires; and</w:t>
      </w:r>
    </w:p>
    <w:p w14:paraId="384E2ADF" w14:textId="4E9A381C" w:rsidR="00023516" w:rsidRPr="00051429" w:rsidRDefault="00023516" w:rsidP="00023516">
      <w:pPr>
        <w:pStyle w:val="LDClause"/>
      </w:pPr>
      <w:r w:rsidRPr="00051429">
        <w:rPr>
          <w:i/>
          <w:iCs/>
        </w:rPr>
        <w:tab/>
      </w:r>
      <w:r w:rsidRPr="00051429">
        <w:rPr>
          <w:i/>
          <w:iCs/>
        </w:rPr>
        <w:tab/>
      </w:r>
      <w:r w:rsidRPr="00051429">
        <w:t>A condition of a permission may require a relevant operator to report to CASA the steps the operator has taken, and the timetable, for acquisition of a Part 21 of CASR approval or replacement equipment.</w:t>
      </w:r>
    </w:p>
    <w:p w14:paraId="6BB66A75" w14:textId="77777777" w:rsidR="0058059D" w:rsidRPr="00051429" w:rsidRDefault="0058059D" w:rsidP="0058059D">
      <w:pPr>
        <w:pStyle w:val="LDClauseHeading"/>
        <w:widowControl w:val="0"/>
      </w:pPr>
      <w:r w:rsidRPr="00051429">
        <w:t>9</w:t>
      </w:r>
      <w:r w:rsidRPr="00051429">
        <w:tab/>
        <w:t>Conditions — post-CASA approval use</w:t>
      </w:r>
    </w:p>
    <w:p w14:paraId="501F0250" w14:textId="2B2ECB61" w:rsidR="0058059D" w:rsidRPr="00051429" w:rsidRDefault="0058059D" w:rsidP="0058059D">
      <w:pPr>
        <w:pStyle w:val="LDClause"/>
      </w:pPr>
      <w:r w:rsidRPr="00051429">
        <w:tab/>
        <w:t>(1)</w:t>
      </w:r>
      <w:r w:rsidRPr="00051429">
        <w:tab/>
      </w:r>
      <w:r w:rsidR="00023516" w:rsidRPr="00051429">
        <w:t>Under this subsection</w:t>
      </w:r>
      <w:r w:rsidR="003E41AA" w:rsidRPr="00051429">
        <w:t>, w</w:t>
      </w:r>
      <w:r w:rsidRPr="00051429">
        <w:t>ithout affecting the scope of subsection 8(3), the relevant operator must ensure that each of the requirements mentioned in this section are complied with in relation to the use of relevant equipment.</w:t>
      </w:r>
    </w:p>
    <w:p w14:paraId="50A8A1FC" w14:textId="77777777" w:rsidR="0058059D" w:rsidRPr="00051429" w:rsidRDefault="0058059D" w:rsidP="0058059D">
      <w:pPr>
        <w:pStyle w:val="LDSubclHead"/>
        <w:ind w:hanging="284"/>
        <w:rPr>
          <w:rFonts w:cs="Arial"/>
        </w:rPr>
      </w:pPr>
      <w:r w:rsidRPr="00051429">
        <w:rPr>
          <w:rFonts w:cs="Arial"/>
        </w:rPr>
        <w:t>Compatibility</w:t>
      </w:r>
    </w:p>
    <w:p w14:paraId="705B221A" w14:textId="052A5216" w:rsidR="0058059D" w:rsidRPr="00051429" w:rsidRDefault="0058059D" w:rsidP="0058059D">
      <w:pPr>
        <w:pStyle w:val="LDClause"/>
        <w:widowControl w:val="0"/>
      </w:pPr>
      <w:r w:rsidRPr="00051429">
        <w:tab/>
        <w:t>(2)</w:t>
      </w:r>
      <w:r w:rsidRPr="00051429">
        <w:tab/>
      </w:r>
      <w:r w:rsidR="003E41AA" w:rsidRPr="00051429">
        <w:t>Under this subsection, t</w:t>
      </w:r>
      <w:r w:rsidRPr="00051429">
        <w:t>he relevant equipment must be compatible with all other equipment fitted to, carried on, or used by the relevant helicopter, including other external load equipment and equipment associated with that other external load equipment.</w:t>
      </w:r>
    </w:p>
    <w:p w14:paraId="73382C50" w14:textId="621F74A8" w:rsidR="0058059D" w:rsidRPr="00051429" w:rsidRDefault="0058059D" w:rsidP="0058059D">
      <w:pPr>
        <w:pStyle w:val="LDClause"/>
      </w:pPr>
      <w:r w:rsidRPr="00051429">
        <w:lastRenderedPageBreak/>
        <w:tab/>
        <w:t>(3)</w:t>
      </w:r>
      <w:r w:rsidRPr="00051429">
        <w:tab/>
      </w:r>
      <w:r w:rsidR="003E41AA" w:rsidRPr="00051429">
        <w:t>Under this subsection, t</w:t>
      </w:r>
      <w:r w:rsidRPr="00051429">
        <w:t>he helicopter flight manual requirements for carriage of a person as an external load must be met.</w:t>
      </w:r>
    </w:p>
    <w:p w14:paraId="4D08F66B" w14:textId="67705651" w:rsidR="0058059D" w:rsidRPr="00051429" w:rsidRDefault="0058059D" w:rsidP="0058059D">
      <w:pPr>
        <w:pStyle w:val="LDClause"/>
      </w:pPr>
      <w:r w:rsidRPr="00051429">
        <w:tab/>
        <w:t>(4)</w:t>
      </w:r>
      <w:r w:rsidRPr="00051429">
        <w:tab/>
      </w:r>
      <w:r w:rsidR="003E41AA" w:rsidRPr="00051429">
        <w:t xml:space="preserve">Under this subsection, </w:t>
      </w:r>
      <w:r w:rsidR="00B47540" w:rsidRPr="00051429">
        <w:t>a</w:t>
      </w:r>
      <w:r w:rsidRPr="00051429">
        <w:t>ny relevant equipment that uses, or is dependent on, the relevant helicopter hoist hook must be compatible with the hoist hook to which it will be attached and, in particular, must not be prone to causing hook reversal or dynamic rollout.</w:t>
      </w:r>
    </w:p>
    <w:p w14:paraId="6BE23C5D" w14:textId="2A128EF9" w:rsidR="0058059D" w:rsidRPr="00051429" w:rsidRDefault="0058059D" w:rsidP="0058059D">
      <w:pPr>
        <w:pStyle w:val="LDClause"/>
        <w:widowControl w:val="0"/>
      </w:pPr>
      <w:r w:rsidRPr="00051429">
        <w:tab/>
        <w:t>(5)</w:t>
      </w:r>
      <w:r w:rsidRPr="00051429">
        <w:tab/>
      </w:r>
      <w:r w:rsidR="00B47540" w:rsidRPr="00051429">
        <w:t>Under this subsection, t</w:t>
      </w:r>
      <w:r w:rsidRPr="00051429">
        <w:t>he attachment items for any relevant equipment that uses, or is dependent on, such attachment items must be compatible with all relevant attachment points and, in particular, must not be prone to causing dynamic roll out.</w:t>
      </w:r>
    </w:p>
    <w:p w14:paraId="61329F4A" w14:textId="77777777" w:rsidR="0058059D" w:rsidRPr="00051429" w:rsidRDefault="0058059D" w:rsidP="0058059D">
      <w:pPr>
        <w:pStyle w:val="LDSubclHead"/>
        <w:ind w:hanging="284"/>
        <w:rPr>
          <w:rFonts w:cs="Arial"/>
        </w:rPr>
      </w:pPr>
      <w:r w:rsidRPr="00051429">
        <w:rPr>
          <w:rFonts w:cs="Arial"/>
        </w:rPr>
        <w:t>No modifications</w:t>
      </w:r>
    </w:p>
    <w:p w14:paraId="6E15BC1C" w14:textId="499365D0" w:rsidR="0058059D" w:rsidRPr="00051429" w:rsidRDefault="0058059D" w:rsidP="0058059D">
      <w:pPr>
        <w:pStyle w:val="LDClause"/>
        <w:widowControl w:val="0"/>
      </w:pPr>
      <w:r w:rsidRPr="00051429">
        <w:tab/>
        <w:t>(6)</w:t>
      </w:r>
      <w:r w:rsidRPr="00051429">
        <w:tab/>
      </w:r>
      <w:r w:rsidR="00B47540" w:rsidRPr="00051429">
        <w:t>Under this subsection, a</w:t>
      </w:r>
      <w:r w:rsidRPr="00051429">
        <w:t>fter CASA grants a relevant permission, relevant equipment must not be modified in any way from the version of the equipment that was the subject of the permission.</w:t>
      </w:r>
    </w:p>
    <w:p w14:paraId="52DE8365" w14:textId="4D549819" w:rsidR="0058059D" w:rsidRPr="00051429" w:rsidRDefault="0058059D" w:rsidP="0058059D">
      <w:pPr>
        <w:pStyle w:val="LDClause"/>
        <w:widowControl w:val="0"/>
      </w:pPr>
      <w:r w:rsidRPr="00051429">
        <w:tab/>
        <w:t>(7)</w:t>
      </w:r>
      <w:r w:rsidRPr="00051429">
        <w:tab/>
      </w:r>
      <w:r w:rsidR="00B47540" w:rsidRPr="00051429">
        <w:t>Under this subsection, a</w:t>
      </w:r>
      <w:r w:rsidRPr="00051429">
        <w:t>fter CASA grants a relevant permission, the configuration of relevant equipment must not be changed in any way from the version of the equipment that was the subject of the permission.</w:t>
      </w:r>
    </w:p>
    <w:p w14:paraId="3D639208" w14:textId="77777777" w:rsidR="0058059D" w:rsidRPr="00051429" w:rsidRDefault="0058059D" w:rsidP="0058059D">
      <w:pPr>
        <w:pStyle w:val="LDSubclHead"/>
        <w:ind w:hanging="284"/>
        <w:rPr>
          <w:rFonts w:cs="Arial"/>
        </w:rPr>
      </w:pPr>
      <w:r w:rsidRPr="00051429">
        <w:rPr>
          <w:rFonts w:cs="Arial"/>
        </w:rPr>
        <w:t>Authorised repairs</w:t>
      </w:r>
    </w:p>
    <w:p w14:paraId="2FE61CAA" w14:textId="07D733ED" w:rsidR="0058059D" w:rsidRPr="00051429" w:rsidRDefault="0058059D" w:rsidP="0058059D">
      <w:pPr>
        <w:pStyle w:val="LDClause"/>
        <w:widowControl w:val="0"/>
      </w:pPr>
      <w:r w:rsidRPr="00051429">
        <w:tab/>
        <w:t>(8)</w:t>
      </w:r>
      <w:r w:rsidRPr="00051429">
        <w:tab/>
      </w:r>
      <w:r w:rsidR="00B47540" w:rsidRPr="00051429">
        <w:t>Under this subsection, r</w:t>
      </w:r>
      <w:r w:rsidRPr="00051429">
        <w:t>elevant equipment must not be repaired by any person other than the manufacturer unless the person has the manufacturer’s specific authorisation to carry out the repair.</w:t>
      </w:r>
    </w:p>
    <w:p w14:paraId="29E684D8" w14:textId="77777777" w:rsidR="0058059D" w:rsidRPr="00051429" w:rsidRDefault="0058059D" w:rsidP="0058059D">
      <w:pPr>
        <w:pStyle w:val="LDSubclHead"/>
        <w:ind w:hanging="284"/>
        <w:rPr>
          <w:rFonts w:cs="Arial"/>
        </w:rPr>
      </w:pPr>
      <w:r w:rsidRPr="00051429">
        <w:rPr>
          <w:rFonts w:cs="Arial"/>
        </w:rPr>
        <w:t>Working load limit</w:t>
      </w:r>
    </w:p>
    <w:p w14:paraId="0B831934" w14:textId="2113EAE1" w:rsidR="0058059D" w:rsidRPr="00051429" w:rsidRDefault="0058059D" w:rsidP="0058059D">
      <w:pPr>
        <w:pStyle w:val="LDClause"/>
        <w:widowControl w:val="0"/>
      </w:pPr>
      <w:r w:rsidRPr="00051429">
        <w:tab/>
        <w:t>(9)</w:t>
      </w:r>
      <w:r w:rsidRPr="00051429">
        <w:tab/>
      </w:r>
      <w:r w:rsidR="00B47540" w:rsidRPr="00051429">
        <w:t>Under this subsection, i</w:t>
      </w:r>
      <w:r w:rsidRPr="00051429">
        <w:t>n a relevant operation, the applicable manufacturer’s working load limit of relevant equipment must not be exceeded.</w:t>
      </w:r>
    </w:p>
    <w:p w14:paraId="3F6AA559" w14:textId="77777777" w:rsidR="0058059D" w:rsidRPr="00051429" w:rsidRDefault="0058059D" w:rsidP="0058059D">
      <w:pPr>
        <w:pStyle w:val="LDSubclHead"/>
        <w:ind w:hanging="284"/>
        <w:rPr>
          <w:rFonts w:cs="Arial"/>
        </w:rPr>
      </w:pPr>
      <w:r w:rsidRPr="00051429">
        <w:rPr>
          <w:rFonts w:cs="Arial"/>
        </w:rPr>
        <w:t>Crew training</w:t>
      </w:r>
    </w:p>
    <w:p w14:paraId="79562FC7" w14:textId="79B42EFC" w:rsidR="0058059D" w:rsidRPr="00051429" w:rsidRDefault="0058059D" w:rsidP="0058059D">
      <w:pPr>
        <w:pStyle w:val="LDClause"/>
        <w:widowControl w:val="0"/>
      </w:pPr>
      <w:r w:rsidRPr="00051429">
        <w:tab/>
        <w:t>(10)</w:t>
      </w:r>
      <w:r w:rsidRPr="00051429">
        <w:tab/>
      </w:r>
      <w:r w:rsidR="00B47540" w:rsidRPr="00051429">
        <w:t>Under this subsection, e</w:t>
      </w:r>
      <w:r w:rsidRPr="00051429">
        <w:t>ach member of the crew for a relevant operation must be trained in, and be thoroughly familiar with, how to:</w:t>
      </w:r>
    </w:p>
    <w:p w14:paraId="7A73ED6F" w14:textId="77777777" w:rsidR="0058059D" w:rsidRPr="00051429" w:rsidRDefault="0058059D" w:rsidP="0058059D">
      <w:pPr>
        <w:pStyle w:val="LDP1a0"/>
      </w:pPr>
      <w:r w:rsidRPr="00051429">
        <w:t>(a)</w:t>
      </w:r>
      <w:r w:rsidRPr="00051429">
        <w:tab/>
        <w:t>inspect the relevant equipment before it is deployed; and</w:t>
      </w:r>
    </w:p>
    <w:p w14:paraId="4C68BD2D" w14:textId="77777777" w:rsidR="0058059D" w:rsidRPr="00051429" w:rsidRDefault="0058059D" w:rsidP="0058059D">
      <w:pPr>
        <w:pStyle w:val="LDP1a0"/>
      </w:pPr>
      <w:r w:rsidRPr="00051429">
        <w:t>(b)</w:t>
      </w:r>
      <w:r w:rsidRPr="00051429">
        <w:tab/>
        <w:t>deploy and use the equipment.</w:t>
      </w:r>
    </w:p>
    <w:p w14:paraId="692E38F1" w14:textId="77777777" w:rsidR="0058059D" w:rsidRPr="00051429" w:rsidRDefault="0058059D" w:rsidP="0058059D">
      <w:pPr>
        <w:pStyle w:val="LDSubclHead"/>
        <w:ind w:hanging="284"/>
        <w:rPr>
          <w:rFonts w:cs="Arial"/>
        </w:rPr>
      </w:pPr>
      <w:r w:rsidRPr="00051429">
        <w:rPr>
          <w:rFonts w:cs="Arial"/>
        </w:rPr>
        <w:t>Operational inspections</w:t>
      </w:r>
    </w:p>
    <w:p w14:paraId="2D4B6E56" w14:textId="4389DCB3" w:rsidR="0058059D" w:rsidRPr="00051429" w:rsidRDefault="0058059D" w:rsidP="0058059D">
      <w:pPr>
        <w:pStyle w:val="LDClause"/>
        <w:widowControl w:val="0"/>
      </w:pPr>
      <w:r w:rsidRPr="00051429">
        <w:tab/>
        <w:t>(11)</w:t>
      </w:r>
      <w:r w:rsidRPr="00051429">
        <w:tab/>
      </w:r>
      <w:r w:rsidR="008242AC" w:rsidRPr="00051429">
        <w:t>Under this subsection, b</w:t>
      </w:r>
      <w:r w:rsidRPr="00051429">
        <w:t>efore a flight in which the relevant equipment will, or may, be used for the first time, any applicable Place-In-Service inspection must be carried out in accordance with the manufacturer’s Owner’s Manual for the equipment.</w:t>
      </w:r>
    </w:p>
    <w:p w14:paraId="41D4AB97" w14:textId="14EAC038" w:rsidR="0058059D" w:rsidRPr="00051429" w:rsidRDefault="0058059D" w:rsidP="0058059D">
      <w:pPr>
        <w:pStyle w:val="LDClause"/>
        <w:widowControl w:val="0"/>
      </w:pPr>
      <w:r w:rsidRPr="00051429">
        <w:tab/>
        <w:t>(12)</w:t>
      </w:r>
      <w:r w:rsidRPr="00051429">
        <w:tab/>
      </w:r>
      <w:r w:rsidR="008242AC" w:rsidRPr="00051429">
        <w:t xml:space="preserve">Under this subsection, </w:t>
      </w:r>
      <w:r w:rsidR="007870A7" w:rsidRPr="00051429">
        <w:t>b</w:t>
      </w:r>
      <w:r w:rsidRPr="00051429">
        <w:t>efore any flight in which the relevant equipment will, or may, be used, it must be inspected:</w:t>
      </w:r>
    </w:p>
    <w:p w14:paraId="16C78B3C" w14:textId="77777777" w:rsidR="0058059D" w:rsidRPr="00051429" w:rsidRDefault="0058059D" w:rsidP="0058059D">
      <w:pPr>
        <w:pStyle w:val="LDP1a0"/>
      </w:pPr>
      <w:r w:rsidRPr="00051429">
        <w:t>(a)</w:t>
      </w:r>
      <w:r w:rsidRPr="00051429">
        <w:tab/>
        <w:t>to determine its serviceability; and</w:t>
      </w:r>
    </w:p>
    <w:p w14:paraId="00354C4D" w14:textId="77777777" w:rsidR="0058059D" w:rsidRPr="00051429" w:rsidRDefault="0058059D" w:rsidP="0058059D">
      <w:pPr>
        <w:pStyle w:val="LDP1a0"/>
      </w:pPr>
      <w:r w:rsidRPr="00051429">
        <w:t>(b)</w:t>
      </w:r>
      <w:r w:rsidRPr="00051429">
        <w:tab/>
        <w:t>to ensure that no dangerous projections or sharp edges are liable at any time to damage or interfere with the relevant equipment.</w:t>
      </w:r>
    </w:p>
    <w:p w14:paraId="17BCCEBD" w14:textId="02A4F255" w:rsidR="0058059D" w:rsidRPr="00051429" w:rsidRDefault="0058059D" w:rsidP="0058059D">
      <w:pPr>
        <w:pStyle w:val="LDClause"/>
        <w:widowControl w:val="0"/>
      </w:pPr>
      <w:r w:rsidRPr="00051429">
        <w:tab/>
        <w:t>(13)</w:t>
      </w:r>
      <w:r w:rsidRPr="00051429">
        <w:tab/>
      </w:r>
      <w:r w:rsidR="007870A7" w:rsidRPr="00051429">
        <w:t>Under this subsection, af</w:t>
      </w:r>
      <w:r w:rsidRPr="00051429">
        <w:t>ter any flight in which the relevant equipment was used, it must be inspected:</w:t>
      </w:r>
    </w:p>
    <w:p w14:paraId="4153D4F2" w14:textId="77777777" w:rsidR="0058059D" w:rsidRPr="00051429" w:rsidRDefault="0058059D" w:rsidP="0058059D">
      <w:pPr>
        <w:pStyle w:val="LDP1a0"/>
      </w:pPr>
      <w:r w:rsidRPr="00051429">
        <w:t>(a)</w:t>
      </w:r>
      <w:r w:rsidRPr="00051429">
        <w:tab/>
        <w:t>to determine its continued serviceability; and</w:t>
      </w:r>
    </w:p>
    <w:p w14:paraId="481D172B" w14:textId="42ACB8B8" w:rsidR="0058059D" w:rsidRPr="00051429" w:rsidRDefault="0058059D" w:rsidP="0058059D">
      <w:pPr>
        <w:pStyle w:val="LDP1a0"/>
      </w:pPr>
      <w:r w:rsidRPr="00051429">
        <w:t>(b)</w:t>
      </w:r>
      <w:r w:rsidRPr="00051429">
        <w:tab/>
        <w:t>to ensure that it had not been damaged in any way</w:t>
      </w:r>
      <w:r w:rsidR="007870A7" w:rsidRPr="00051429">
        <w:t>.</w:t>
      </w:r>
    </w:p>
    <w:p w14:paraId="1F0EB513" w14:textId="77777777" w:rsidR="0058059D" w:rsidRPr="00051429" w:rsidRDefault="0058059D" w:rsidP="0058059D">
      <w:pPr>
        <w:pStyle w:val="LDSubclHead"/>
        <w:ind w:hanging="284"/>
        <w:rPr>
          <w:rFonts w:cs="Arial"/>
        </w:rPr>
      </w:pPr>
      <w:r w:rsidRPr="00051429">
        <w:rPr>
          <w:rFonts w:cs="Arial"/>
        </w:rPr>
        <w:lastRenderedPageBreak/>
        <w:t>Inspections and maintenance</w:t>
      </w:r>
    </w:p>
    <w:p w14:paraId="12455553" w14:textId="1C0409CA" w:rsidR="0058059D" w:rsidRPr="00051429" w:rsidRDefault="0058059D" w:rsidP="0059097E">
      <w:pPr>
        <w:pStyle w:val="LDClause"/>
      </w:pPr>
      <w:r w:rsidRPr="00051429">
        <w:tab/>
        <w:t>(14)</w:t>
      </w:r>
      <w:r w:rsidRPr="00051429">
        <w:tab/>
      </w:r>
      <w:r w:rsidR="007870A7" w:rsidRPr="00051429">
        <w:t>Under this subsection, w</w:t>
      </w:r>
      <w:r w:rsidRPr="00051429">
        <w:t>ithout affecting any other inspection requirement, the relevant equipment must be inspected and maintained, at the intervals, and in accordance with the manufacturer’s Instructions for Continuing Airworthiness (</w:t>
      </w:r>
      <w:r w:rsidRPr="00051429">
        <w:rPr>
          <w:b/>
          <w:bCs/>
          <w:i/>
          <w:iCs/>
        </w:rPr>
        <w:t>ICA</w:t>
      </w:r>
      <w:r w:rsidRPr="00051429">
        <w:t>) as contained in Owner’s Manual.</w:t>
      </w:r>
    </w:p>
    <w:p w14:paraId="08E70635" w14:textId="26EB01FE" w:rsidR="0058059D" w:rsidRPr="00051429" w:rsidRDefault="0058059D" w:rsidP="0058059D">
      <w:pPr>
        <w:pStyle w:val="LDClause"/>
      </w:pPr>
      <w:r w:rsidRPr="00051429">
        <w:tab/>
        <w:t>(15)</w:t>
      </w:r>
      <w:r w:rsidRPr="00051429">
        <w:tab/>
      </w:r>
      <w:r w:rsidR="007870A7" w:rsidRPr="00051429">
        <w:t xml:space="preserve">Under this subsection, </w:t>
      </w:r>
      <w:r w:rsidR="00D229A1" w:rsidRPr="00051429">
        <w:t>a</w:t>
      </w:r>
      <w:r w:rsidRPr="00051429">
        <w:t>ny safety alerts, or revised ICA, issued by the manufacturer must be noted and complied with.</w:t>
      </w:r>
    </w:p>
    <w:p w14:paraId="21E5C372" w14:textId="77777777" w:rsidR="0058059D" w:rsidRPr="00051429" w:rsidRDefault="0058059D" w:rsidP="0058059D">
      <w:pPr>
        <w:pStyle w:val="LDSubclHead"/>
        <w:ind w:hanging="284"/>
        <w:rPr>
          <w:rFonts w:cs="Arial"/>
        </w:rPr>
      </w:pPr>
      <w:r w:rsidRPr="00051429">
        <w:rPr>
          <w:rFonts w:cs="Arial"/>
        </w:rPr>
        <w:t>Procedures and records</w:t>
      </w:r>
    </w:p>
    <w:p w14:paraId="0687BBFE" w14:textId="1BF437FC" w:rsidR="0058059D" w:rsidRPr="00051429" w:rsidRDefault="0058059D" w:rsidP="0058059D">
      <w:pPr>
        <w:pStyle w:val="LDClause"/>
        <w:widowControl w:val="0"/>
      </w:pPr>
      <w:r w:rsidRPr="00051429">
        <w:tab/>
        <w:t>(16)</w:t>
      </w:r>
      <w:r w:rsidRPr="00051429">
        <w:tab/>
      </w:r>
      <w:r w:rsidR="00D229A1" w:rsidRPr="00051429">
        <w:t>Under this subsection, p</w:t>
      </w:r>
      <w:r w:rsidRPr="00051429">
        <w:t>rocedures must be documented to ensure that records are kept of the following:</w:t>
      </w:r>
    </w:p>
    <w:p w14:paraId="2043AF01" w14:textId="77777777" w:rsidR="0058059D" w:rsidRPr="00051429" w:rsidRDefault="0058059D" w:rsidP="0058059D">
      <w:pPr>
        <w:pStyle w:val="LDP1a0"/>
      </w:pPr>
      <w:r w:rsidRPr="00051429">
        <w:t>(a)</w:t>
      </w:r>
      <w:r w:rsidRPr="00051429">
        <w:tab/>
        <w:t>the date of manufacture of the relevant equipment;</w:t>
      </w:r>
    </w:p>
    <w:p w14:paraId="5F9D87E3" w14:textId="77777777" w:rsidR="0058059D" w:rsidRPr="00051429" w:rsidRDefault="0058059D" w:rsidP="0058059D">
      <w:pPr>
        <w:pStyle w:val="LDP1a0"/>
      </w:pPr>
      <w:r w:rsidRPr="00051429">
        <w:t>(b)</w:t>
      </w:r>
      <w:r w:rsidRPr="00051429">
        <w:tab/>
        <w:t>the date the relevant equipment was placed in service;</w:t>
      </w:r>
    </w:p>
    <w:p w14:paraId="3972F717" w14:textId="77777777" w:rsidR="0058059D" w:rsidRPr="00051429" w:rsidRDefault="0058059D" w:rsidP="0058059D">
      <w:pPr>
        <w:pStyle w:val="LDP1a0"/>
      </w:pPr>
      <w:r w:rsidRPr="00051429">
        <w:t>(c)</w:t>
      </w:r>
      <w:r w:rsidRPr="00051429">
        <w:tab/>
        <w:t>each occasion on which the relevant equipment was used;</w:t>
      </w:r>
    </w:p>
    <w:p w14:paraId="0A7E0F37" w14:textId="3340D225" w:rsidR="0058059D" w:rsidRPr="00051429" w:rsidRDefault="0058059D" w:rsidP="0058059D">
      <w:pPr>
        <w:pStyle w:val="LDNote"/>
        <w:ind w:left="1191"/>
      </w:pPr>
      <w:r w:rsidRPr="00051429">
        <w:rPr>
          <w:i/>
          <w:iCs/>
        </w:rPr>
        <w:t>Note</w:t>
      </w:r>
      <w:r w:rsidRPr="00051429">
        <w:t>   The details under paragraphs (a), (b) and (c) may be used to determine the service life and retirement of the relevant equipment: see subsections 9(18) and (19).</w:t>
      </w:r>
    </w:p>
    <w:p w14:paraId="211A6D00" w14:textId="77777777" w:rsidR="0058059D" w:rsidRPr="00051429" w:rsidRDefault="0058059D" w:rsidP="0058059D">
      <w:pPr>
        <w:pStyle w:val="LDP1a0"/>
      </w:pPr>
      <w:r w:rsidRPr="00051429">
        <w:t>(d)</w:t>
      </w:r>
      <w:r w:rsidRPr="00051429">
        <w:tab/>
        <w:t>how the relevant equipment is stored, and when and how it is cleaned;</w:t>
      </w:r>
    </w:p>
    <w:p w14:paraId="0DD45F70" w14:textId="77777777" w:rsidR="0058059D" w:rsidRPr="00051429" w:rsidRDefault="0058059D" w:rsidP="0058059D">
      <w:pPr>
        <w:pStyle w:val="LDP1a0"/>
      </w:pPr>
      <w:r w:rsidRPr="00051429">
        <w:t>(e)</w:t>
      </w:r>
      <w:r w:rsidRPr="00051429">
        <w:tab/>
        <w:t>when the relevant equipment was maintained, including details of the maintenance;</w:t>
      </w:r>
    </w:p>
    <w:p w14:paraId="275DF546" w14:textId="77777777" w:rsidR="0058059D" w:rsidRPr="00051429" w:rsidRDefault="0058059D" w:rsidP="0058059D">
      <w:pPr>
        <w:pStyle w:val="LDP1a0"/>
      </w:pPr>
      <w:r w:rsidRPr="00051429">
        <w:t>(f)</w:t>
      </w:r>
      <w:r w:rsidRPr="00051429">
        <w:tab/>
        <w:t>when any safety alerts, or revised ICA, are issued by the manufacturer, and what action was taken in response to them.</w:t>
      </w:r>
    </w:p>
    <w:p w14:paraId="5A975100" w14:textId="77777777" w:rsidR="0058059D" w:rsidRPr="00051429" w:rsidRDefault="0058059D" w:rsidP="0058059D">
      <w:pPr>
        <w:pStyle w:val="LDSubclHead"/>
        <w:ind w:hanging="284"/>
        <w:rPr>
          <w:rFonts w:cs="Arial"/>
        </w:rPr>
      </w:pPr>
      <w:r w:rsidRPr="00051429">
        <w:rPr>
          <w:rFonts w:cs="Arial"/>
        </w:rPr>
        <w:t>Labelling</w:t>
      </w:r>
    </w:p>
    <w:p w14:paraId="7A0B4D48" w14:textId="205D325B" w:rsidR="0058059D" w:rsidRPr="00051429" w:rsidRDefault="0058059D" w:rsidP="0058059D">
      <w:pPr>
        <w:pStyle w:val="LDClause"/>
        <w:widowControl w:val="0"/>
      </w:pPr>
      <w:r w:rsidRPr="00051429">
        <w:tab/>
        <w:t>(17)</w:t>
      </w:r>
      <w:r w:rsidRPr="00051429">
        <w:tab/>
      </w:r>
      <w:r w:rsidR="00D229A1" w:rsidRPr="00051429">
        <w:t>Under this subsection, i</w:t>
      </w:r>
      <w:r w:rsidRPr="00051429">
        <w:t>f not already contained in the manufacturer’s labelling, manufacturer-sourced information referenced in paragraphs (a) to (g) below must be recorded or displayed as applicable and as appropriate:</w:t>
      </w:r>
    </w:p>
    <w:p w14:paraId="1EA0ACA8" w14:textId="77777777" w:rsidR="0058059D" w:rsidRPr="00051429" w:rsidRDefault="0058059D" w:rsidP="0058059D">
      <w:pPr>
        <w:pStyle w:val="LDP1a0"/>
      </w:pPr>
      <w:r w:rsidRPr="00051429">
        <w:t>(a)</w:t>
      </w:r>
      <w:r w:rsidRPr="00051429">
        <w:tab/>
        <w:t>manufacturer’s name;</w:t>
      </w:r>
    </w:p>
    <w:p w14:paraId="150C7948" w14:textId="77777777" w:rsidR="0058059D" w:rsidRPr="00051429" w:rsidRDefault="0058059D" w:rsidP="0058059D">
      <w:pPr>
        <w:pStyle w:val="LDP1a0"/>
      </w:pPr>
      <w:r w:rsidRPr="00051429">
        <w:t>(b)</w:t>
      </w:r>
      <w:r w:rsidRPr="00051429">
        <w:tab/>
        <w:t>part number;</w:t>
      </w:r>
    </w:p>
    <w:p w14:paraId="1A95873D" w14:textId="77777777" w:rsidR="0058059D" w:rsidRPr="00051429" w:rsidRDefault="0058059D" w:rsidP="0058059D">
      <w:pPr>
        <w:pStyle w:val="LDP1a0"/>
      </w:pPr>
      <w:r w:rsidRPr="00051429">
        <w:t>(c)</w:t>
      </w:r>
      <w:r w:rsidRPr="00051429">
        <w:tab/>
        <w:t>serial number;</w:t>
      </w:r>
    </w:p>
    <w:p w14:paraId="7571FEF5" w14:textId="77777777" w:rsidR="0058059D" w:rsidRPr="00051429" w:rsidRDefault="0058059D" w:rsidP="0058059D">
      <w:pPr>
        <w:pStyle w:val="LDP1a0"/>
      </w:pPr>
      <w:r w:rsidRPr="00051429">
        <w:t>(d)</w:t>
      </w:r>
      <w:r w:rsidRPr="00051429">
        <w:tab/>
        <w:t>date of manufacture;</w:t>
      </w:r>
    </w:p>
    <w:p w14:paraId="314EE801" w14:textId="77777777" w:rsidR="0058059D" w:rsidRPr="00051429" w:rsidRDefault="0058059D" w:rsidP="0058059D">
      <w:pPr>
        <w:pStyle w:val="LDP1a0"/>
      </w:pPr>
      <w:r w:rsidRPr="00051429">
        <w:t>(e)</w:t>
      </w:r>
      <w:r w:rsidRPr="00051429">
        <w:tab/>
        <w:t>service life-limit date;</w:t>
      </w:r>
    </w:p>
    <w:p w14:paraId="3B273087" w14:textId="77777777" w:rsidR="0058059D" w:rsidRPr="00051429" w:rsidRDefault="0058059D" w:rsidP="0058059D">
      <w:pPr>
        <w:pStyle w:val="LDP1a0"/>
      </w:pPr>
      <w:r w:rsidRPr="00051429">
        <w:t>(f)</w:t>
      </w:r>
      <w:r w:rsidRPr="00051429">
        <w:tab/>
        <w:t>authorised payload;</w:t>
      </w:r>
    </w:p>
    <w:p w14:paraId="697D6D6D" w14:textId="77777777" w:rsidR="0058059D" w:rsidRPr="00051429" w:rsidRDefault="0058059D" w:rsidP="0058059D">
      <w:pPr>
        <w:pStyle w:val="LDP1a0"/>
      </w:pPr>
      <w:r w:rsidRPr="00051429">
        <w:t>(g)</w:t>
      </w:r>
      <w:r w:rsidRPr="00051429">
        <w:tab/>
        <w:t>authorised number of persons.</w:t>
      </w:r>
    </w:p>
    <w:p w14:paraId="0BDBEC42" w14:textId="77777777" w:rsidR="0058059D" w:rsidRPr="00051429" w:rsidRDefault="0058059D" w:rsidP="0058059D">
      <w:pPr>
        <w:pStyle w:val="LDSubclHead"/>
        <w:ind w:hanging="284"/>
        <w:rPr>
          <w:rFonts w:cs="Arial"/>
        </w:rPr>
      </w:pPr>
      <w:r w:rsidRPr="00051429">
        <w:rPr>
          <w:rFonts w:cs="Arial"/>
        </w:rPr>
        <w:t>Retirement</w:t>
      </w:r>
    </w:p>
    <w:p w14:paraId="0F03448B" w14:textId="2C1BD094" w:rsidR="0058059D" w:rsidRPr="00051429" w:rsidRDefault="0058059D" w:rsidP="0058059D">
      <w:pPr>
        <w:pStyle w:val="LDClause"/>
        <w:widowControl w:val="0"/>
      </w:pPr>
      <w:r w:rsidRPr="00051429">
        <w:tab/>
        <w:t>(18)</w:t>
      </w:r>
      <w:r w:rsidRPr="00051429">
        <w:tab/>
      </w:r>
      <w:r w:rsidR="00D229A1" w:rsidRPr="00051429">
        <w:t>Under this subsection, r</w:t>
      </w:r>
      <w:r w:rsidRPr="00051429">
        <w:t>elevant equipment that has a metal structure, or that is subject to loads, tensions, weather or wear must be retired and replaced in accordance with any conditions in the relevant permission.</w:t>
      </w:r>
    </w:p>
    <w:p w14:paraId="0B69548D" w14:textId="6B978F22" w:rsidR="0058059D" w:rsidRPr="00051429" w:rsidRDefault="0058059D" w:rsidP="0058059D">
      <w:pPr>
        <w:pStyle w:val="LDClause"/>
        <w:widowControl w:val="0"/>
      </w:pPr>
      <w:r w:rsidRPr="00051429">
        <w:tab/>
        <w:t>(19)</w:t>
      </w:r>
      <w:r w:rsidRPr="00051429">
        <w:tab/>
      </w:r>
      <w:r w:rsidR="00D229A1" w:rsidRPr="00051429">
        <w:t>Under this subsection, a</w:t>
      </w:r>
      <w:r w:rsidRPr="00051429">
        <w:t>ttachment items must be retired and replaced in accordance with any conditions in the relevant permission.</w:t>
      </w:r>
    </w:p>
    <w:p w14:paraId="62DD66B5" w14:textId="77777777" w:rsidR="0058059D" w:rsidRPr="00051429" w:rsidRDefault="0058059D" w:rsidP="0058059D">
      <w:pPr>
        <w:pStyle w:val="LDClauseHeading"/>
        <w:widowControl w:val="0"/>
      </w:pPr>
      <w:r w:rsidRPr="00051429">
        <w:t>10</w:t>
      </w:r>
      <w:r w:rsidRPr="00051429">
        <w:tab/>
        <w:t>Direction — the relevant operator</w:t>
      </w:r>
    </w:p>
    <w:p w14:paraId="62BA2483" w14:textId="5D86BEAA" w:rsidR="0058059D" w:rsidRPr="00051429" w:rsidRDefault="00D229A1" w:rsidP="00103FCF">
      <w:pPr>
        <w:pStyle w:val="LDClause"/>
      </w:pPr>
      <w:r w:rsidRPr="00051429">
        <w:tab/>
      </w:r>
      <w:r w:rsidRPr="00051429">
        <w:tab/>
        <w:t xml:space="preserve">This section sets out </w:t>
      </w:r>
      <w:r w:rsidR="00103FCF" w:rsidRPr="00051429">
        <w:t xml:space="preserve">a </w:t>
      </w:r>
      <w:r w:rsidRPr="00051429">
        <w:t xml:space="preserve">direction to </w:t>
      </w:r>
      <w:r w:rsidR="005C7989" w:rsidRPr="00051429">
        <w:t xml:space="preserve">relevant operators to establish procedures </w:t>
      </w:r>
      <w:r w:rsidR="00E8151C" w:rsidRPr="00051429">
        <w:t>in relation to the exemption instrument. Thu</w:t>
      </w:r>
      <w:r w:rsidR="00103FCF" w:rsidRPr="00051429">
        <w:t>s</w:t>
      </w:r>
      <w:r w:rsidR="00E8151C" w:rsidRPr="00051429">
        <w:t>, t</w:t>
      </w:r>
      <w:r w:rsidR="0058059D" w:rsidRPr="00051429">
        <w:t>he relevant operator must ensure that the operator’s exposition or operations manual (as applicable) contains:</w:t>
      </w:r>
    </w:p>
    <w:p w14:paraId="1A17B1F9" w14:textId="77777777" w:rsidR="0058059D" w:rsidRPr="00051429" w:rsidRDefault="0058059D" w:rsidP="0058059D">
      <w:pPr>
        <w:pStyle w:val="LDP1a0"/>
      </w:pPr>
      <w:r w:rsidRPr="00051429">
        <w:t>(a)</w:t>
      </w:r>
      <w:r w:rsidRPr="00051429">
        <w:tab/>
        <w:t>a copy of this instrument; and</w:t>
      </w:r>
    </w:p>
    <w:p w14:paraId="1A136504" w14:textId="77777777" w:rsidR="0058059D" w:rsidRPr="00051429" w:rsidRDefault="0058059D" w:rsidP="0058059D">
      <w:pPr>
        <w:pStyle w:val="LDP1a0"/>
      </w:pPr>
      <w:r w:rsidRPr="00051429">
        <w:t>(b)</w:t>
      </w:r>
      <w:r w:rsidRPr="00051429">
        <w:tab/>
        <w:t>a copy of the relevant permission; and</w:t>
      </w:r>
    </w:p>
    <w:p w14:paraId="75170FD5" w14:textId="77777777" w:rsidR="0058059D" w:rsidRPr="00051429" w:rsidRDefault="0058059D" w:rsidP="0058059D">
      <w:pPr>
        <w:pStyle w:val="LDP1a0"/>
      </w:pPr>
      <w:r w:rsidRPr="00051429">
        <w:t>(b)</w:t>
      </w:r>
      <w:r w:rsidRPr="00051429">
        <w:tab/>
        <w:t>procedures to ensure compliance with the conditions in this instrument.</w:t>
      </w:r>
    </w:p>
    <w:p w14:paraId="10C7663A" w14:textId="77777777" w:rsidR="0058059D" w:rsidRPr="00051429" w:rsidRDefault="0058059D" w:rsidP="0058059D">
      <w:pPr>
        <w:pStyle w:val="LDClauseHeading"/>
        <w:widowControl w:val="0"/>
      </w:pPr>
      <w:r w:rsidRPr="00051429">
        <w:lastRenderedPageBreak/>
        <w:t>11</w:t>
      </w:r>
      <w:r w:rsidRPr="00051429">
        <w:tab/>
        <w:t>Direction — the pilot in command</w:t>
      </w:r>
    </w:p>
    <w:p w14:paraId="4CA97EAF" w14:textId="018435DA" w:rsidR="0058059D" w:rsidRPr="00051429" w:rsidRDefault="0058059D" w:rsidP="0058059D">
      <w:pPr>
        <w:pStyle w:val="LDClause"/>
        <w:widowControl w:val="0"/>
      </w:pPr>
      <w:r w:rsidRPr="00051429">
        <w:tab/>
      </w:r>
      <w:r w:rsidRPr="00051429">
        <w:tab/>
      </w:r>
      <w:r w:rsidR="00103FCF" w:rsidRPr="00051429">
        <w:t>This section sets out a direction to t</w:t>
      </w:r>
      <w:r w:rsidRPr="00051429">
        <w:t>he pilot in command of a relevant helicopter in a relevant operation</w:t>
      </w:r>
      <w:r w:rsidR="00103FCF" w:rsidRPr="00051429">
        <w:t xml:space="preserve">, that the pilot </w:t>
      </w:r>
      <w:r w:rsidRPr="00051429">
        <w:t>must not commence the operation unless they are satisfied that the conditions under sections 8 and 9 have been complied with.</w:t>
      </w:r>
    </w:p>
    <w:p w14:paraId="02032DEE" w14:textId="58316EF5" w:rsidR="00F15472" w:rsidRPr="00051429" w:rsidRDefault="00F15472" w:rsidP="00933671">
      <w:pPr>
        <w:pStyle w:val="Hcl"/>
        <w:keepNext w:val="0"/>
        <w:pageBreakBefore/>
        <w:spacing w:after="360"/>
        <w:ind w:left="0" w:firstLine="0"/>
        <w:jc w:val="right"/>
        <w:rPr>
          <w:rFonts w:cs="Arial"/>
          <w:bCs/>
        </w:rPr>
      </w:pPr>
      <w:r w:rsidRPr="00051429">
        <w:rPr>
          <w:rFonts w:cs="Arial"/>
          <w:bCs/>
        </w:rPr>
        <w:lastRenderedPageBreak/>
        <w:t xml:space="preserve">Appendix </w:t>
      </w:r>
      <w:r w:rsidR="00C061AB" w:rsidRPr="00051429">
        <w:rPr>
          <w:rFonts w:cs="Arial"/>
          <w:bCs/>
        </w:rPr>
        <w:t>2</w:t>
      </w:r>
    </w:p>
    <w:p w14:paraId="4F05B3DD" w14:textId="77777777" w:rsidR="00F15472" w:rsidRPr="00051429" w:rsidRDefault="00F15472" w:rsidP="005E4ED6">
      <w:pPr>
        <w:spacing w:before="360" w:after="120"/>
        <w:jc w:val="center"/>
        <w:rPr>
          <w:rFonts w:ascii="Arial" w:hAnsi="Arial" w:cs="Arial"/>
          <w:b/>
        </w:rPr>
      </w:pPr>
      <w:r w:rsidRPr="00051429">
        <w:rPr>
          <w:rFonts w:ascii="Arial" w:hAnsi="Arial" w:cs="Arial"/>
          <w:b/>
        </w:rPr>
        <w:t>Statement of Compatibility with Human Rights</w:t>
      </w:r>
    </w:p>
    <w:p w14:paraId="28D20C2A" w14:textId="3127D1EB" w:rsidR="00F15472" w:rsidRPr="00051429" w:rsidRDefault="00F15472" w:rsidP="006D3B00">
      <w:pPr>
        <w:spacing w:before="120" w:after="460"/>
        <w:jc w:val="center"/>
        <w:rPr>
          <w:rFonts w:ascii="Times New Roman" w:hAnsi="Times New Roman"/>
          <w:i/>
        </w:rPr>
      </w:pPr>
      <w:r w:rsidRPr="00051429">
        <w:rPr>
          <w:rFonts w:ascii="Times New Roman" w:hAnsi="Times New Roman"/>
          <w:i/>
        </w:rPr>
        <w:t>Prepared in accordance with Part 3 of the</w:t>
      </w:r>
      <w:r w:rsidRPr="00051429">
        <w:rPr>
          <w:rFonts w:ascii="Times New Roman" w:hAnsi="Times New Roman"/>
          <w:i/>
        </w:rPr>
        <w:br/>
        <w:t>Human Rights (Parliamentary Scrutiny) Act 2011</w:t>
      </w:r>
    </w:p>
    <w:p w14:paraId="3185D456" w14:textId="5A96F57D" w:rsidR="004A136D" w:rsidRPr="00051429" w:rsidRDefault="004A136D" w:rsidP="004A136D">
      <w:pPr>
        <w:pStyle w:val="Hcl"/>
        <w:keepNext w:val="0"/>
        <w:ind w:left="0" w:firstLine="0"/>
        <w:rPr>
          <w:iCs/>
        </w:rPr>
      </w:pPr>
      <w:r w:rsidRPr="00051429">
        <w:rPr>
          <w:iCs/>
        </w:rPr>
        <w:t>CASA EX</w:t>
      </w:r>
      <w:r w:rsidR="00103FCF" w:rsidRPr="00051429">
        <w:rPr>
          <w:iCs/>
        </w:rPr>
        <w:t>91</w:t>
      </w:r>
      <w:r w:rsidRPr="00051429">
        <w:rPr>
          <w:iCs/>
        </w:rPr>
        <w:t>/24</w:t>
      </w:r>
      <w:r w:rsidR="001431AA" w:rsidRPr="00051429">
        <w:rPr>
          <w:iCs/>
        </w:rPr>
        <w:t> </w:t>
      </w:r>
      <w:r w:rsidR="001431AA" w:rsidRPr="00051429">
        <w:t xml:space="preserve">– </w:t>
      </w:r>
      <w:r w:rsidRPr="00051429">
        <w:rPr>
          <w:iCs/>
        </w:rPr>
        <w:t>Use of Certain External Load Equipment in SAR and Medical Transport Operations</w:t>
      </w:r>
      <w:r w:rsidR="001431AA" w:rsidRPr="00051429">
        <w:rPr>
          <w:iCs/>
        </w:rPr>
        <w:t> </w:t>
      </w:r>
      <w:r w:rsidR="001431AA" w:rsidRPr="00051429">
        <w:t xml:space="preserve">– </w:t>
      </w:r>
      <w:r w:rsidRPr="00051429">
        <w:rPr>
          <w:iCs/>
        </w:rPr>
        <w:t>Exemption Instrument 2024</w:t>
      </w:r>
    </w:p>
    <w:p w14:paraId="7547B6F0" w14:textId="77777777" w:rsidR="00F15472" w:rsidRPr="00051429" w:rsidRDefault="00F15472" w:rsidP="006D3B00">
      <w:pPr>
        <w:spacing w:before="280" w:after="460"/>
        <w:jc w:val="center"/>
        <w:rPr>
          <w:rFonts w:ascii="Times New Roman" w:hAnsi="Times New Roman"/>
        </w:rPr>
      </w:pPr>
      <w:r w:rsidRPr="00051429">
        <w:rPr>
          <w:rFonts w:ascii="Times New Roman" w:hAnsi="Times New Roman"/>
        </w:rPr>
        <w:t xml:space="preserve">This legislative instrument is compatible with the human rights and freedoms recognised or declared in the international instruments listed in section 3 of the </w:t>
      </w:r>
      <w:r w:rsidRPr="00051429">
        <w:rPr>
          <w:rFonts w:ascii="Times New Roman" w:hAnsi="Times New Roman"/>
          <w:i/>
        </w:rPr>
        <w:t>Human Rights (Parliamentary Scrutiny) Act 2011</w:t>
      </w:r>
      <w:r w:rsidRPr="00051429">
        <w:rPr>
          <w:rFonts w:ascii="Times New Roman" w:hAnsi="Times New Roman"/>
        </w:rPr>
        <w:t>.</w:t>
      </w:r>
    </w:p>
    <w:p w14:paraId="630FE184" w14:textId="77777777" w:rsidR="00F7031D" w:rsidRPr="00051429" w:rsidRDefault="00F7031D" w:rsidP="00F7031D">
      <w:pPr>
        <w:jc w:val="both"/>
        <w:rPr>
          <w:rFonts w:ascii="Times New Roman" w:hAnsi="Times New Roman"/>
          <w:b/>
          <w:bCs/>
        </w:rPr>
      </w:pPr>
      <w:bookmarkStart w:id="5" w:name="_Hlk39478321"/>
      <w:r w:rsidRPr="00051429">
        <w:rPr>
          <w:rFonts w:ascii="Times New Roman" w:hAnsi="Times New Roman"/>
          <w:b/>
          <w:bCs/>
        </w:rPr>
        <w:t>Overview of the legislative instrument</w:t>
      </w:r>
    </w:p>
    <w:p w14:paraId="05664E71" w14:textId="679C0364" w:rsidR="008D3546" w:rsidRPr="00051429" w:rsidRDefault="008D3546" w:rsidP="008D3546">
      <w:pPr>
        <w:ind w:right="141"/>
      </w:pPr>
      <w:r w:rsidRPr="00051429">
        <w:rPr>
          <w:rFonts w:ascii="Times New Roman" w:hAnsi="Times New Roman"/>
        </w:rPr>
        <w:t xml:space="preserve">The purpose of </w:t>
      </w:r>
      <w:r w:rsidRPr="00051429">
        <w:rPr>
          <w:i/>
        </w:rPr>
        <w:t>CASA EX91/24</w:t>
      </w:r>
      <w:r w:rsidR="001431AA" w:rsidRPr="00051429">
        <w:rPr>
          <w:i/>
        </w:rPr>
        <w:t> </w:t>
      </w:r>
      <w:r w:rsidR="001431AA" w:rsidRPr="00051429">
        <w:t xml:space="preserve">– </w:t>
      </w:r>
      <w:r w:rsidRPr="00051429">
        <w:rPr>
          <w:i/>
        </w:rPr>
        <w:t>Use of Certain External Load Equipment in SAR and Medical Transport Operations</w:t>
      </w:r>
      <w:r w:rsidR="001431AA" w:rsidRPr="00051429">
        <w:rPr>
          <w:i/>
        </w:rPr>
        <w:t> </w:t>
      </w:r>
      <w:r w:rsidR="001431AA" w:rsidRPr="00051429">
        <w:t xml:space="preserve">– </w:t>
      </w:r>
      <w:r w:rsidRPr="00051429">
        <w:rPr>
          <w:i/>
        </w:rPr>
        <w:t xml:space="preserve">Exemption Instrument 2024 </w:t>
      </w:r>
      <w:r w:rsidRPr="00051429">
        <w:t xml:space="preserve">(the </w:t>
      </w:r>
      <w:r w:rsidRPr="00051429">
        <w:rPr>
          <w:b/>
          <w:bCs/>
          <w:i/>
          <w:iCs/>
        </w:rPr>
        <w:t>exemption instrument</w:t>
      </w:r>
      <w:r w:rsidRPr="00051429">
        <w:t xml:space="preserve">) </w:t>
      </w:r>
      <w:r w:rsidRPr="00051429">
        <w:rPr>
          <w:rFonts w:ascii="Times New Roman" w:hAnsi="Times New Roman"/>
        </w:rPr>
        <w:t xml:space="preserve">is to exempt from airworthiness approval requirements certain equipment used for, or in relation to, the retrieval of injured persons in </w:t>
      </w:r>
      <w:r w:rsidRPr="00051429">
        <w:t xml:space="preserve">a medical transport operation (an </w:t>
      </w:r>
      <w:r w:rsidRPr="00051429">
        <w:rPr>
          <w:b/>
          <w:bCs/>
          <w:i/>
          <w:iCs/>
        </w:rPr>
        <w:t>MTO</w:t>
      </w:r>
      <w:r w:rsidRPr="00051429">
        <w:t xml:space="preserve">), or </w:t>
      </w:r>
      <w:r w:rsidRPr="00051429">
        <w:rPr>
          <w:rFonts w:ascii="Times New Roman" w:hAnsi="Times New Roman"/>
        </w:rPr>
        <w:t xml:space="preserve">in an aerial work search and rescue operation (a </w:t>
      </w:r>
      <w:r w:rsidRPr="00051429">
        <w:rPr>
          <w:rFonts w:ascii="Times New Roman" w:hAnsi="Times New Roman"/>
          <w:b/>
          <w:bCs/>
          <w:i/>
          <w:iCs/>
        </w:rPr>
        <w:t>SAR operation</w:t>
      </w:r>
      <w:r w:rsidRPr="00051429">
        <w:rPr>
          <w:rFonts w:ascii="Times New Roman" w:hAnsi="Times New Roman"/>
        </w:rPr>
        <w:t xml:space="preserve">), </w:t>
      </w:r>
      <w:r w:rsidRPr="00051429">
        <w:t xml:space="preserve">under Part 133 or Part 138, respectively, of the </w:t>
      </w:r>
      <w:r w:rsidRPr="00051429">
        <w:rPr>
          <w:i/>
          <w:iCs/>
        </w:rPr>
        <w:t>Civil Aviation Safety Regulations 1998</w:t>
      </w:r>
      <w:r w:rsidRPr="00051429">
        <w:t xml:space="preserve"> (</w:t>
      </w:r>
      <w:r w:rsidRPr="00051429">
        <w:rPr>
          <w:b/>
          <w:bCs/>
          <w:i/>
          <w:iCs/>
        </w:rPr>
        <w:t>CASR</w:t>
      </w:r>
      <w:r w:rsidRPr="00051429">
        <w:t>).</w:t>
      </w:r>
    </w:p>
    <w:p w14:paraId="40DBFCF3" w14:textId="77777777" w:rsidR="008D3546" w:rsidRPr="00051429" w:rsidRDefault="008D3546" w:rsidP="008D3546">
      <w:pPr>
        <w:pStyle w:val="LDBodytext"/>
      </w:pPr>
    </w:p>
    <w:p w14:paraId="5283BD15" w14:textId="77777777" w:rsidR="008D3546" w:rsidRPr="00051429" w:rsidRDefault="008D3546" w:rsidP="008D3546">
      <w:pPr>
        <w:pStyle w:val="LDBodytext"/>
        <w:rPr>
          <w:bCs/>
          <w:iCs/>
        </w:rPr>
      </w:pPr>
      <w:r w:rsidRPr="00051429">
        <w:t>Relevant equipment, in a generic sense, is defined as a</w:t>
      </w:r>
      <w:r w:rsidRPr="00051429">
        <w:rPr>
          <w:bCs/>
          <w:iCs/>
        </w:rPr>
        <w:t>ny article, appliance, part, or material, however described, that:</w:t>
      </w:r>
    </w:p>
    <w:p w14:paraId="22F9C16C" w14:textId="77777777" w:rsidR="008D3546" w:rsidRPr="00051429" w:rsidRDefault="008D3546" w:rsidP="008D3546">
      <w:pPr>
        <w:pStyle w:val="LDP1a0"/>
      </w:pPr>
      <w:r w:rsidRPr="00051429">
        <w:t>(a)</w:t>
      </w:r>
      <w:r w:rsidRPr="00051429">
        <w:tab/>
        <w:t>is not part of the aircraft approved design; and</w:t>
      </w:r>
    </w:p>
    <w:p w14:paraId="627E0A33" w14:textId="1450F9A0" w:rsidR="008D3546" w:rsidRPr="00051429" w:rsidRDefault="008D3546" w:rsidP="008D3546">
      <w:pPr>
        <w:pStyle w:val="LDP1a0"/>
      </w:pPr>
      <w:r w:rsidRPr="00051429">
        <w:t>(b)</w:t>
      </w:r>
      <w:r w:rsidRPr="00051429">
        <w:tab/>
        <w:t>is used as part of a SAR operation or a</w:t>
      </w:r>
      <w:r w:rsidR="00DF4D2C">
        <w:t>n MTO</w:t>
      </w:r>
      <w:r w:rsidRPr="00051429">
        <w:t xml:space="preserve"> for the purposes of:</w:t>
      </w:r>
    </w:p>
    <w:p w14:paraId="185A28B0" w14:textId="77777777" w:rsidR="008D3546" w:rsidRPr="00051429" w:rsidRDefault="008D3546" w:rsidP="008D3546">
      <w:pPr>
        <w:pStyle w:val="LDP2i"/>
        <w:ind w:left="1559" w:hanging="1105"/>
      </w:pPr>
      <w:r w:rsidRPr="00051429">
        <w:tab/>
        <w:t>(i)</w:t>
      </w:r>
      <w:r w:rsidRPr="00051429">
        <w:tab/>
        <w:t>carrying a person external to a rotorcraft; or</w:t>
      </w:r>
    </w:p>
    <w:p w14:paraId="55D79977" w14:textId="77777777" w:rsidR="008D3546" w:rsidRPr="00051429" w:rsidRDefault="008D3546" w:rsidP="008D3546">
      <w:pPr>
        <w:pStyle w:val="LDP2i"/>
        <w:ind w:left="1559" w:hanging="1105"/>
      </w:pPr>
      <w:r w:rsidRPr="00051429">
        <w:tab/>
        <w:t>(ii)</w:t>
      </w:r>
      <w:r w:rsidRPr="00051429">
        <w:tab/>
        <w:t>restraining a person inside a rotorcraft at an open door while they operate a winch or carry out similar duties; and</w:t>
      </w:r>
    </w:p>
    <w:p w14:paraId="4B27468B" w14:textId="77777777" w:rsidR="008D3546" w:rsidRPr="00051429" w:rsidRDefault="008D3546" w:rsidP="00051429">
      <w:pPr>
        <w:pStyle w:val="LDP1a0"/>
        <w:spacing w:after="0"/>
      </w:pPr>
      <w:r w:rsidRPr="00051429">
        <w:t>(c)</w:t>
      </w:r>
      <w:r w:rsidRPr="00051429">
        <w:tab/>
        <w:t>is not approved under Part 21 of CASR.</w:t>
      </w:r>
    </w:p>
    <w:p w14:paraId="3CCA13F2" w14:textId="77777777" w:rsidR="008D3546" w:rsidRPr="00051429" w:rsidRDefault="008D3546" w:rsidP="008D3546">
      <w:pPr>
        <w:pStyle w:val="LDBodytext"/>
      </w:pPr>
    </w:p>
    <w:p w14:paraId="2F6BEF66" w14:textId="77777777" w:rsidR="008D3546" w:rsidRPr="00051429" w:rsidRDefault="008D3546" w:rsidP="008D3546">
      <w:pPr>
        <w:pStyle w:val="LDBodytext"/>
      </w:pPr>
      <w:r w:rsidRPr="00051429">
        <w:t xml:space="preserve">In practical terms, the types of equipment typically used in these operations, </w:t>
      </w:r>
      <w:r w:rsidRPr="00051429">
        <w:rPr>
          <w:i/>
          <w:iCs/>
        </w:rPr>
        <w:t>include</w:t>
      </w:r>
      <w:r w:rsidRPr="00051429">
        <w:t xml:space="preserve"> harnesses, stretchers, litters, rescue baskets, and rescue vests. The relevant MTO and SAR operations are often referred to as human external cargo, or HEC.</w:t>
      </w:r>
    </w:p>
    <w:p w14:paraId="2A43C842" w14:textId="77777777" w:rsidR="008D3546" w:rsidRPr="00051429" w:rsidRDefault="008D3546" w:rsidP="008D3546">
      <w:pPr>
        <w:pStyle w:val="LDBodytext"/>
      </w:pPr>
    </w:p>
    <w:p w14:paraId="5A3C91DF" w14:textId="673B0CA3" w:rsidR="004B4E34" w:rsidRPr="00051429" w:rsidRDefault="004B4E34" w:rsidP="004B4E34">
      <w:pPr>
        <w:pStyle w:val="LDBodytext"/>
      </w:pPr>
      <w:r w:rsidRPr="00051429">
        <w:t>The relevant equipment that is the subject of the exemption instrument is used in MTO and SAR operations for the carriage of persons external to the rotorcraft.</w:t>
      </w:r>
    </w:p>
    <w:p w14:paraId="60B4F96B" w14:textId="77777777" w:rsidR="004B4E34" w:rsidRPr="00051429" w:rsidRDefault="004B4E34" w:rsidP="004B4E34">
      <w:pPr>
        <w:pStyle w:val="LDBodytext"/>
      </w:pPr>
    </w:p>
    <w:p w14:paraId="19D15CCF" w14:textId="77777777" w:rsidR="004B4E34" w:rsidRPr="00051429" w:rsidRDefault="004B4E34" w:rsidP="004B4E34">
      <w:pPr>
        <w:pStyle w:val="LDBodytext"/>
      </w:pPr>
      <w:r w:rsidRPr="00051429">
        <w:t>As mentioned, harnesses, stretchers, litters, rescue baskets, and rescue vests are all types of equipment typically used in these operations.</w:t>
      </w:r>
    </w:p>
    <w:p w14:paraId="0FE22A00" w14:textId="77777777" w:rsidR="004B4E34" w:rsidRPr="00051429" w:rsidRDefault="004B4E34" w:rsidP="004B4E34">
      <w:pPr>
        <w:pStyle w:val="LDBodytext"/>
      </w:pPr>
    </w:p>
    <w:p w14:paraId="7271E956" w14:textId="2D3CD6F5" w:rsidR="004B4E34" w:rsidRPr="00051429" w:rsidRDefault="004B4E34" w:rsidP="004B4E34">
      <w:pPr>
        <w:pStyle w:val="LDBodytext"/>
      </w:pPr>
      <w:r w:rsidRPr="00051429">
        <w:t xml:space="preserve">The relevant equipment might be described as legacy equipment which met, and generally continues to meet, the safety requirements in force </w:t>
      </w:r>
      <w:r w:rsidR="00A026EE" w:rsidRPr="00051429">
        <w:t>before</w:t>
      </w:r>
      <w:r w:rsidRPr="00051429">
        <w:t xml:space="preserve"> 2 December 2021. The post-2 December 2021 requirements under Parts 133 and 138 are essentially similar to those earlier standards except that specific airworthiness approval under Part</w:t>
      </w:r>
      <w:r w:rsidR="000A2B50">
        <w:t xml:space="preserve"> </w:t>
      </w:r>
      <w:r w:rsidRPr="00051429">
        <w:t>21 is now required.</w:t>
      </w:r>
    </w:p>
    <w:p w14:paraId="17116FF2" w14:textId="77777777" w:rsidR="004B4E34" w:rsidRPr="00051429" w:rsidRDefault="004B4E34" w:rsidP="004B4E34">
      <w:pPr>
        <w:ind w:right="141"/>
      </w:pPr>
    </w:p>
    <w:p w14:paraId="13005961" w14:textId="4B420A9A" w:rsidR="004B4E34" w:rsidRPr="00051429" w:rsidRDefault="004B4E34" w:rsidP="004B4E34">
      <w:pPr>
        <w:ind w:right="141"/>
      </w:pPr>
      <w:r w:rsidRPr="00051429">
        <w:t xml:space="preserve">For some of the relevant equipment, approval under Part 21, which deals with certification and airworthiness requirements for aircraft and parts, is possible and </w:t>
      </w:r>
      <w:r w:rsidRPr="00051429">
        <w:lastRenderedPageBreak/>
        <w:t>pending because it can, in due course, meet the relevant airworthiness standards prescribed under Part 21.</w:t>
      </w:r>
    </w:p>
    <w:p w14:paraId="0F719623" w14:textId="77777777" w:rsidR="004B4E34" w:rsidRPr="00051429" w:rsidRDefault="004B4E34" w:rsidP="004B4E34">
      <w:pPr>
        <w:ind w:right="141"/>
      </w:pPr>
    </w:p>
    <w:p w14:paraId="13998386" w14:textId="77777777" w:rsidR="004B4E34" w:rsidRPr="00051429" w:rsidRDefault="004B4E34" w:rsidP="004B4E34">
      <w:pPr>
        <w:ind w:right="141"/>
      </w:pPr>
      <w:r w:rsidRPr="00051429">
        <w:t>Other equipment cannot be approved under Part 21 as the equipment was not manufactured to a recognised engineering standard, and hence an airworthiness assessment cannot be made. However, that equipment might still be safe to use temporarily, subject to appropriate safety conditions.</w:t>
      </w:r>
    </w:p>
    <w:p w14:paraId="0357781C" w14:textId="77777777" w:rsidR="004B4E34" w:rsidRPr="00051429" w:rsidRDefault="004B4E34" w:rsidP="004B4E34">
      <w:pPr>
        <w:pStyle w:val="LDBodytext"/>
      </w:pPr>
    </w:p>
    <w:p w14:paraId="4DA78823" w14:textId="3F9D92C8" w:rsidR="004B4E34" w:rsidRPr="00051429" w:rsidRDefault="004B4E34" w:rsidP="004B4E34">
      <w:pPr>
        <w:pStyle w:val="LDBodytext"/>
      </w:pPr>
      <w:r w:rsidRPr="00051429">
        <w:t>CASA has issued various exemption instruments in the past 12 months for some specific equipment that is used in MTO and SAR operations. Further applications for more exemptions are expected because of the essential nature of the relevant equipment and operators desire to be legally compliant as far as practicable.</w:t>
      </w:r>
    </w:p>
    <w:p w14:paraId="2F1E88DF" w14:textId="77777777" w:rsidR="004B4E34" w:rsidRPr="00051429" w:rsidRDefault="004B4E34" w:rsidP="004B4E34">
      <w:pPr>
        <w:pStyle w:val="LDBodytext"/>
      </w:pPr>
    </w:p>
    <w:p w14:paraId="4175AAE7" w14:textId="77777777" w:rsidR="004B4E34" w:rsidRPr="00051429" w:rsidRDefault="004B4E34" w:rsidP="004B4E34">
      <w:pPr>
        <w:pStyle w:val="LDBodytext"/>
      </w:pPr>
      <w:r w:rsidRPr="00051429">
        <w:t>CASA has decided, therefore, to issue an exemption instrument of general application to MTO and SAR operators to provide a period of transition that will allow these operators to become compliant with the applicable requirements of Part 133 and 138 by obtaining the necessary Part 21 airworthiness approvals for their equipment, or by obtaining approved replacement equipment.</w:t>
      </w:r>
    </w:p>
    <w:p w14:paraId="5A2A3C3A" w14:textId="77777777" w:rsidR="004B4E34" w:rsidRPr="00051429" w:rsidRDefault="004B4E34" w:rsidP="004B4E34">
      <w:pPr>
        <w:pStyle w:val="LDBodytext"/>
      </w:pPr>
    </w:p>
    <w:p w14:paraId="215574E2" w14:textId="1B14DE85" w:rsidR="004B4E34" w:rsidRPr="00051429" w:rsidRDefault="004B4E34" w:rsidP="004B4E34">
      <w:pPr>
        <w:pStyle w:val="LDBodytext"/>
      </w:pPr>
      <w:r w:rsidRPr="00051429">
        <w:t>A key safety element in the scheme of the exemption instrument is to permit the continued use of the relevant equipment, but only if the operator obtains express permission from CASA to use the equipment, subject to safety conditions, until it is either approved under Part 21, or replaced with Part 21 approved equipment. One or other of these outcomes must be achieved as soon as practicable, but in any case not later than the end of 30 June 202</w:t>
      </w:r>
      <w:r w:rsidR="00536D54" w:rsidRPr="00051429">
        <w:t>6</w:t>
      </w:r>
      <w:r w:rsidRPr="00051429">
        <w:t>.</w:t>
      </w:r>
    </w:p>
    <w:p w14:paraId="6671C696" w14:textId="77777777" w:rsidR="004B4E34" w:rsidRPr="00051429" w:rsidRDefault="004B4E34" w:rsidP="004B4E34">
      <w:pPr>
        <w:pStyle w:val="LDBodytext"/>
      </w:pPr>
    </w:p>
    <w:p w14:paraId="35DC4315" w14:textId="77777777" w:rsidR="004B4E34" w:rsidRPr="00051429" w:rsidRDefault="004B4E34" w:rsidP="004B4E34">
      <w:pPr>
        <w:pStyle w:val="LDBodytext"/>
      </w:pPr>
      <w:r w:rsidRPr="00051429">
        <w:t>With aviation safety the most important consideration, CASA will use its experience and familiarity with the relevant equipment to assess its critical safety aspects in relation to, and proportionate to, its deployment in the particular type of operation. CASA will assess whether, as the paramount consideration, an acceptable level of aviation safety would be preserved in deciding to give any particular operator the relevant use permission.</w:t>
      </w:r>
    </w:p>
    <w:p w14:paraId="5E064742" w14:textId="77777777" w:rsidR="004B4E34" w:rsidRPr="00051429" w:rsidRDefault="004B4E34" w:rsidP="004B4E34">
      <w:pPr>
        <w:pStyle w:val="LDBodytext"/>
      </w:pPr>
    </w:p>
    <w:p w14:paraId="31E88585" w14:textId="0AA96252" w:rsidR="004B4E34" w:rsidRPr="00051429" w:rsidRDefault="004B4E34" w:rsidP="004B4E34">
      <w:pPr>
        <w:pStyle w:val="LDBodytext"/>
      </w:pPr>
      <w:r w:rsidRPr="00051429">
        <w:t>In other words</w:t>
      </w:r>
      <w:r w:rsidR="00BA1FD7" w:rsidRPr="00051429">
        <w:t>,</w:t>
      </w:r>
      <w:r w:rsidRPr="00051429">
        <w:t xml:space="preserve"> relevant operators are being given a compliance window of not more that about 18 months. However, it is expected that, unless there are extraordinary circumstances, the compliance goals will have been achieved well within that period. In any event, the exemption instrument will not be renewed.</w:t>
      </w:r>
    </w:p>
    <w:p w14:paraId="59F9ABB1" w14:textId="77777777" w:rsidR="004B4E34" w:rsidRPr="00051429" w:rsidRDefault="004B4E34" w:rsidP="008D3546">
      <w:pPr>
        <w:pStyle w:val="LDBodytext"/>
      </w:pPr>
    </w:p>
    <w:p w14:paraId="05D3045A" w14:textId="77777777" w:rsidR="00024804" w:rsidRPr="00051429" w:rsidRDefault="00024804" w:rsidP="00024804">
      <w:pPr>
        <w:rPr>
          <w:rFonts w:ascii="Times New Roman" w:hAnsi="Times New Roman"/>
          <w:b/>
          <w:bCs/>
          <w:lang w:eastAsia="en-AU"/>
        </w:rPr>
      </w:pPr>
      <w:r w:rsidRPr="00051429">
        <w:rPr>
          <w:rFonts w:ascii="Times New Roman" w:hAnsi="Times New Roman"/>
          <w:b/>
          <w:bCs/>
          <w:lang w:eastAsia="en-AU"/>
        </w:rPr>
        <w:t>Human Rights Implications</w:t>
      </w:r>
    </w:p>
    <w:p w14:paraId="410E7C38" w14:textId="40182B3B" w:rsidR="00024804" w:rsidRPr="00051429" w:rsidRDefault="00024804" w:rsidP="00024804">
      <w:pPr>
        <w:rPr>
          <w:rFonts w:ascii="Times New Roman" w:hAnsi="Times New Roman"/>
          <w:lang w:eastAsia="en-AU"/>
        </w:rPr>
      </w:pPr>
      <w:r w:rsidRPr="00051429">
        <w:rPr>
          <w:rFonts w:ascii="Times New Roman" w:hAnsi="Times New Roman"/>
          <w:lang w:eastAsia="en-AU"/>
        </w:rPr>
        <w:t>The exemption instrument engages the following human rights without imposing unacceptable limitations, as follows:</w:t>
      </w:r>
    </w:p>
    <w:p w14:paraId="66DE02CB" w14:textId="1F2D9AA4" w:rsidR="00024804" w:rsidRPr="00051429" w:rsidRDefault="00024804" w:rsidP="00051429">
      <w:pPr>
        <w:pStyle w:val="LDBodytext"/>
        <w:numPr>
          <w:ilvl w:val="0"/>
          <w:numId w:val="17"/>
        </w:numPr>
        <w:rPr>
          <w:lang w:eastAsia="en-AU"/>
        </w:rPr>
      </w:pPr>
      <w:r w:rsidRPr="00051429">
        <w:rPr>
          <w:lang w:eastAsia="en-AU"/>
        </w:rPr>
        <w:t>the right to work and rights at work under Article 6 of the International Covenant on Economic, Social and Cultural Rights (</w:t>
      </w:r>
      <w:r w:rsidRPr="00051429">
        <w:rPr>
          <w:b/>
          <w:bCs/>
          <w:i/>
          <w:iCs/>
          <w:lang w:eastAsia="en-AU"/>
        </w:rPr>
        <w:t>ICESCR</w:t>
      </w:r>
      <w:r w:rsidRPr="00051429">
        <w:rPr>
          <w:lang w:eastAsia="en-AU"/>
        </w:rPr>
        <w:t>)</w:t>
      </w:r>
    </w:p>
    <w:p w14:paraId="61CB4BAD" w14:textId="01B4690F" w:rsidR="00024804" w:rsidRPr="00051429" w:rsidRDefault="00024804" w:rsidP="00051429">
      <w:pPr>
        <w:pStyle w:val="LDBodytext"/>
        <w:numPr>
          <w:ilvl w:val="0"/>
          <w:numId w:val="17"/>
        </w:numPr>
        <w:rPr>
          <w:lang w:eastAsia="en-AU"/>
        </w:rPr>
      </w:pPr>
      <w:r w:rsidRPr="00051429">
        <w:rPr>
          <w:lang w:eastAsia="en-AU"/>
        </w:rPr>
        <w:t>the right to enjoyment of just and favourable conditions of work, including safe and healthy working conditions under Article 7 of the ICESCR</w:t>
      </w:r>
    </w:p>
    <w:p w14:paraId="4F2321B6" w14:textId="77777777" w:rsidR="00024804" w:rsidRPr="00051429" w:rsidRDefault="00024804" w:rsidP="00051429">
      <w:pPr>
        <w:pStyle w:val="LDBodytext"/>
        <w:numPr>
          <w:ilvl w:val="0"/>
          <w:numId w:val="17"/>
        </w:numPr>
        <w:rPr>
          <w:lang w:eastAsia="en-AU"/>
        </w:rPr>
      </w:pPr>
      <w:r w:rsidRPr="00051429">
        <w:rPr>
          <w:lang w:eastAsia="en-AU"/>
        </w:rPr>
        <w:t>the right to life under Article 6 of the International Covenant on Civil and Personal Rights (</w:t>
      </w:r>
      <w:r w:rsidRPr="00051429">
        <w:rPr>
          <w:b/>
          <w:bCs/>
          <w:i/>
          <w:iCs/>
          <w:lang w:eastAsia="en-AU"/>
        </w:rPr>
        <w:t>ICCPR</w:t>
      </w:r>
      <w:r w:rsidRPr="00051429">
        <w:rPr>
          <w:lang w:eastAsia="en-AU"/>
        </w:rPr>
        <w:t>).</w:t>
      </w:r>
    </w:p>
    <w:p w14:paraId="11D1123F" w14:textId="77777777" w:rsidR="00024804" w:rsidRPr="00051429" w:rsidRDefault="00024804" w:rsidP="00024804">
      <w:pPr>
        <w:rPr>
          <w:rFonts w:ascii="Times New Roman" w:hAnsi="Times New Roman"/>
          <w:lang w:eastAsia="en-AU"/>
        </w:rPr>
      </w:pPr>
    </w:p>
    <w:p w14:paraId="1CB5A72C" w14:textId="77777777" w:rsidR="00024804" w:rsidRPr="00051429" w:rsidRDefault="00024804" w:rsidP="00024804">
      <w:pPr>
        <w:rPr>
          <w:rFonts w:ascii="Times New Roman" w:hAnsi="Times New Roman"/>
          <w:b/>
          <w:bCs/>
          <w:lang w:eastAsia="en-AU"/>
        </w:rPr>
      </w:pPr>
      <w:r w:rsidRPr="00051429">
        <w:rPr>
          <w:rFonts w:ascii="Times New Roman" w:hAnsi="Times New Roman"/>
          <w:b/>
          <w:bCs/>
          <w:lang w:eastAsia="en-AU"/>
        </w:rPr>
        <w:t>Article 6 of the ICESCR</w:t>
      </w:r>
    </w:p>
    <w:p w14:paraId="7FDB03DE" w14:textId="77777777" w:rsidR="00024804" w:rsidRPr="00051429" w:rsidRDefault="00024804" w:rsidP="00024804">
      <w:pPr>
        <w:rPr>
          <w:rFonts w:ascii="Times New Roman" w:hAnsi="Times New Roman"/>
          <w:lang w:eastAsia="en-AU"/>
        </w:rPr>
      </w:pPr>
      <w:r w:rsidRPr="00051429">
        <w:rPr>
          <w:rFonts w:ascii="Times New Roman" w:hAnsi="Times New Roman"/>
          <w:lang w:eastAsia="en-AU"/>
        </w:rPr>
        <w:t>Article 6 of the ICESCR protects the right to work and rights at work.</w:t>
      </w:r>
    </w:p>
    <w:p w14:paraId="10306765" w14:textId="77777777" w:rsidR="00024804" w:rsidRPr="00051429" w:rsidRDefault="00024804" w:rsidP="00024804">
      <w:pPr>
        <w:rPr>
          <w:rFonts w:ascii="Times New Roman" w:hAnsi="Times New Roman"/>
          <w:lang w:eastAsia="en-AU"/>
        </w:rPr>
      </w:pPr>
    </w:p>
    <w:p w14:paraId="2BFB3807" w14:textId="1D76D90F" w:rsidR="00024804" w:rsidRPr="00051429" w:rsidRDefault="00024804" w:rsidP="00024804">
      <w:pPr>
        <w:rPr>
          <w:rFonts w:ascii="Times New Roman" w:hAnsi="Times New Roman"/>
          <w:lang w:eastAsia="en-AU"/>
        </w:rPr>
      </w:pPr>
      <w:r w:rsidRPr="00051429">
        <w:rPr>
          <w:rFonts w:ascii="Times New Roman" w:hAnsi="Times New Roman"/>
          <w:lang w:val="en" w:eastAsia="en-AU"/>
        </w:rPr>
        <w:lastRenderedPageBreak/>
        <w:t xml:space="preserve">The right to work includes the right of everyone to the opportunity to gain their living by work which they freely choose or accept. Rights in work include the enjoyment of just </w:t>
      </w:r>
      <w:r w:rsidRPr="00051429">
        <w:rPr>
          <w:rFonts w:ascii="Times New Roman" w:hAnsi="Times New Roman"/>
          <w:lang w:eastAsia="en-AU"/>
        </w:rPr>
        <w:t>and favourable conditions of work and to form and join trade unions.</w:t>
      </w:r>
    </w:p>
    <w:p w14:paraId="5FA13012" w14:textId="77777777" w:rsidR="00024804" w:rsidRPr="00051429" w:rsidRDefault="00024804" w:rsidP="00024804">
      <w:pPr>
        <w:rPr>
          <w:rFonts w:ascii="Times New Roman" w:hAnsi="Times New Roman"/>
          <w:lang w:eastAsia="en-AU"/>
        </w:rPr>
      </w:pPr>
    </w:p>
    <w:p w14:paraId="45BDFFFA" w14:textId="2B27EBD6" w:rsidR="00024804" w:rsidRPr="00051429" w:rsidRDefault="00024804" w:rsidP="00024804">
      <w:pPr>
        <w:rPr>
          <w:rFonts w:ascii="Times New Roman" w:hAnsi="Times New Roman"/>
          <w:lang w:eastAsia="en-AU"/>
        </w:rPr>
      </w:pPr>
      <w:r w:rsidRPr="00051429">
        <w:rPr>
          <w:rFonts w:ascii="Times New Roman" w:hAnsi="Times New Roman"/>
          <w:lang w:eastAsia="en-AU"/>
        </w:rPr>
        <w:t>The UN Committee on Economic Social and Cultural Rights has stated that the right to work affirms the obligation of States parties to assure individuals their right to freely chosen or accepted work, including the right not to be deprived of work unfairly.</w:t>
      </w:r>
    </w:p>
    <w:p w14:paraId="2511E0B4" w14:textId="77777777" w:rsidR="00024804" w:rsidRPr="00051429" w:rsidRDefault="00024804" w:rsidP="00024804">
      <w:pPr>
        <w:rPr>
          <w:rFonts w:ascii="Times New Roman" w:hAnsi="Times New Roman"/>
          <w:lang w:eastAsia="en-AU"/>
        </w:rPr>
      </w:pPr>
    </w:p>
    <w:p w14:paraId="39E62CC9" w14:textId="77777777" w:rsidR="00024804" w:rsidRPr="00051429" w:rsidRDefault="00024804" w:rsidP="00024804">
      <w:pPr>
        <w:rPr>
          <w:rFonts w:ascii="Times New Roman" w:hAnsi="Times New Roman"/>
          <w:lang w:eastAsia="en-AU"/>
        </w:rPr>
      </w:pPr>
      <w:r w:rsidRPr="00051429">
        <w:rPr>
          <w:rFonts w:ascii="Times New Roman" w:hAnsi="Times New Roman"/>
          <w:lang w:eastAsia="en-AU"/>
        </w:rPr>
        <w:t>The Committee has also stated that, for the right to work, the labour market must be open to everyone. In particular, there can be no discrimination in access to and maintenance of employment on the grounds enumerated in article 2 of ICESCR, namely race, colour, sex, language, religion, political or other opinion, national or social origin, property, birth or other status, which has the intention or effect of impairing or nullifying exercise of the right to work. Age should be considered to be a status on which discrimination under article 2 of ICESCR is prohibited. Limiting the work entitlements of non-citizens would not constitute unlawful discrimination under article 2 of ICESCR.</w:t>
      </w:r>
    </w:p>
    <w:p w14:paraId="4E50FB3A" w14:textId="77777777" w:rsidR="00024804" w:rsidRPr="00051429" w:rsidRDefault="00024804" w:rsidP="00024804">
      <w:pPr>
        <w:rPr>
          <w:rFonts w:ascii="Times New Roman" w:hAnsi="Times New Roman"/>
          <w:lang w:eastAsia="en-AU"/>
        </w:rPr>
      </w:pPr>
    </w:p>
    <w:p w14:paraId="13C2C29B" w14:textId="522432C5" w:rsidR="00024804" w:rsidRPr="00051429" w:rsidRDefault="00024804" w:rsidP="00024804">
      <w:pPr>
        <w:rPr>
          <w:rFonts w:ascii="Times New Roman" w:hAnsi="Times New Roman"/>
          <w:lang w:eastAsia="en-AU"/>
        </w:rPr>
      </w:pPr>
      <w:r w:rsidRPr="00051429">
        <w:rPr>
          <w:rFonts w:ascii="Times New Roman" w:hAnsi="Times New Roman"/>
          <w:lang w:eastAsia="en-AU"/>
        </w:rPr>
        <w:t xml:space="preserve">Article 4 of ICESCR provides that countries may subject economic social and cultural rights only to such limitations </w:t>
      </w:r>
      <w:r w:rsidR="000C23A5" w:rsidRPr="00051429">
        <w:rPr>
          <w:rFonts w:ascii="Times New Roman" w:hAnsi="Times New Roman"/>
          <w:lang w:eastAsia="en-AU"/>
        </w:rPr>
        <w:t>“</w:t>
      </w:r>
      <w:r w:rsidRPr="00051429">
        <w:rPr>
          <w:rFonts w:ascii="Times New Roman" w:hAnsi="Times New Roman"/>
          <w:lang w:eastAsia="en-AU"/>
        </w:rPr>
        <w:t>as are determined by law only in so far as this may be compatible with the nature of these rights and solely for the purpose of promoting the general welfare in a democratic society</w:t>
      </w:r>
      <w:r w:rsidR="000C23A5" w:rsidRPr="00051429">
        <w:rPr>
          <w:rFonts w:ascii="Times New Roman" w:hAnsi="Times New Roman"/>
          <w:lang w:eastAsia="en-AU"/>
        </w:rPr>
        <w:t>”</w:t>
      </w:r>
      <w:r w:rsidRPr="00051429">
        <w:rPr>
          <w:rFonts w:ascii="Times New Roman" w:hAnsi="Times New Roman"/>
          <w:lang w:eastAsia="en-AU"/>
        </w:rPr>
        <w:t>. The UN Committee has stated that such limitations must be proportional, and must be the least restrictive alternative where several types of limitations are available, and that even where such limitations are permitted, they should be of limited duration and subject to review. Measures that are retrogressive to the realisation of economic, social and cultural rights must also be properly justified. A retrogressive measure is one that reduces the extent to which an economic, social and cultural right is guaranteed.</w:t>
      </w:r>
    </w:p>
    <w:p w14:paraId="31B06251" w14:textId="77777777" w:rsidR="00024804" w:rsidRPr="00051429" w:rsidRDefault="00024804" w:rsidP="00024804">
      <w:pPr>
        <w:rPr>
          <w:rFonts w:ascii="Times New Roman" w:hAnsi="Times New Roman"/>
          <w:lang w:eastAsia="en-AU"/>
        </w:rPr>
      </w:pPr>
    </w:p>
    <w:p w14:paraId="56B88522" w14:textId="51BC8BE1" w:rsidR="00024804" w:rsidRPr="00051429" w:rsidRDefault="00005922" w:rsidP="00024804">
      <w:pPr>
        <w:rPr>
          <w:rFonts w:ascii="Times New Roman" w:hAnsi="Times New Roman"/>
          <w:lang w:eastAsia="en-AU"/>
        </w:rPr>
      </w:pPr>
      <w:r w:rsidRPr="00051429">
        <w:rPr>
          <w:rFonts w:ascii="Times New Roman" w:hAnsi="Times New Roman"/>
          <w:lang w:eastAsia="en-AU"/>
        </w:rPr>
        <w:t>The exemption instrument</w:t>
      </w:r>
      <w:r w:rsidR="00024804" w:rsidRPr="00051429">
        <w:rPr>
          <w:rFonts w:ascii="Times New Roman" w:hAnsi="Times New Roman"/>
          <w:lang w:eastAsia="en-AU"/>
        </w:rPr>
        <w:t xml:space="preserve"> may limit the right to work and rights at work as it will impose</w:t>
      </w:r>
      <w:r w:rsidRPr="00051429">
        <w:rPr>
          <w:rFonts w:ascii="Times New Roman" w:hAnsi="Times New Roman"/>
          <w:lang w:eastAsia="en-AU"/>
        </w:rPr>
        <w:t xml:space="preserve"> conditions for the use of relevant equipment</w:t>
      </w:r>
      <w:r w:rsidR="00A04793" w:rsidRPr="00051429">
        <w:rPr>
          <w:rFonts w:ascii="Times New Roman" w:hAnsi="Times New Roman"/>
          <w:lang w:eastAsia="en-AU"/>
        </w:rPr>
        <w:t xml:space="preserve"> which may result in the equipment </w:t>
      </w:r>
      <w:r w:rsidR="00D3685B" w:rsidRPr="00051429">
        <w:rPr>
          <w:rFonts w:ascii="Times New Roman" w:hAnsi="Times New Roman"/>
          <w:lang w:eastAsia="en-AU"/>
        </w:rPr>
        <w:t>not being available for use, impacting on the</w:t>
      </w:r>
      <w:r w:rsidR="00ED394D" w:rsidRPr="00051429">
        <w:rPr>
          <w:rFonts w:ascii="Times New Roman" w:hAnsi="Times New Roman"/>
          <w:lang w:eastAsia="en-AU"/>
        </w:rPr>
        <w:t xml:space="preserve"> employment of relevant emergency </w:t>
      </w:r>
      <w:r w:rsidR="00D3685B" w:rsidRPr="00051429">
        <w:rPr>
          <w:rFonts w:ascii="Times New Roman" w:hAnsi="Times New Roman"/>
          <w:lang w:eastAsia="en-AU"/>
        </w:rPr>
        <w:t>workers who may have been engaged to use it.</w:t>
      </w:r>
    </w:p>
    <w:p w14:paraId="7FD83CAB" w14:textId="77777777" w:rsidR="00024804" w:rsidRPr="00051429" w:rsidRDefault="00024804" w:rsidP="00024804">
      <w:pPr>
        <w:rPr>
          <w:rFonts w:ascii="Times New Roman" w:hAnsi="Times New Roman"/>
          <w:lang w:eastAsia="en-AU"/>
        </w:rPr>
      </w:pPr>
    </w:p>
    <w:p w14:paraId="259C6BBA" w14:textId="77F9DDEB" w:rsidR="00024804" w:rsidRPr="00051429" w:rsidRDefault="00024804" w:rsidP="00024804">
      <w:pPr>
        <w:rPr>
          <w:rFonts w:ascii="Times New Roman" w:hAnsi="Times New Roman"/>
          <w:lang w:eastAsia="en-AU"/>
        </w:rPr>
      </w:pPr>
      <w:r w:rsidRPr="00051429">
        <w:rPr>
          <w:rFonts w:ascii="Times New Roman" w:hAnsi="Times New Roman"/>
          <w:lang w:eastAsia="en-AU"/>
        </w:rPr>
        <w:t xml:space="preserve">However, these limitations are permissible </w:t>
      </w:r>
      <w:r w:rsidR="00BB5FFC" w:rsidRPr="00051429">
        <w:rPr>
          <w:rFonts w:ascii="Times New Roman" w:hAnsi="Times New Roman"/>
          <w:lang w:eastAsia="en-AU"/>
        </w:rPr>
        <w:t xml:space="preserve">because unless subjected to and compliant with safety conditions the equipment </w:t>
      </w:r>
      <w:r w:rsidR="001215FB" w:rsidRPr="00051429">
        <w:rPr>
          <w:rFonts w:ascii="Times New Roman" w:hAnsi="Times New Roman"/>
          <w:lang w:eastAsia="en-AU"/>
        </w:rPr>
        <w:t>c</w:t>
      </w:r>
      <w:r w:rsidR="00BB5FFC" w:rsidRPr="00051429">
        <w:rPr>
          <w:rFonts w:ascii="Times New Roman" w:hAnsi="Times New Roman"/>
          <w:lang w:eastAsia="en-AU"/>
        </w:rPr>
        <w:t xml:space="preserve">ould not </w:t>
      </w:r>
      <w:r w:rsidR="001215FB" w:rsidRPr="00051429">
        <w:rPr>
          <w:rFonts w:ascii="Times New Roman" w:hAnsi="Times New Roman"/>
          <w:lang w:eastAsia="en-AU"/>
        </w:rPr>
        <w:t>be safe</w:t>
      </w:r>
      <w:r w:rsidR="00C725FC" w:rsidRPr="00051429">
        <w:rPr>
          <w:rFonts w:ascii="Times New Roman" w:hAnsi="Times New Roman"/>
          <w:lang w:eastAsia="en-AU"/>
        </w:rPr>
        <w:t>l</w:t>
      </w:r>
      <w:r w:rsidR="001215FB" w:rsidRPr="00051429">
        <w:rPr>
          <w:rFonts w:ascii="Times New Roman" w:hAnsi="Times New Roman"/>
          <w:lang w:eastAsia="en-AU"/>
        </w:rPr>
        <w:t>y used.</w:t>
      </w:r>
    </w:p>
    <w:p w14:paraId="7CDD7EEE" w14:textId="77777777" w:rsidR="00024804" w:rsidRPr="00051429" w:rsidRDefault="00024804" w:rsidP="00024804">
      <w:pPr>
        <w:rPr>
          <w:rFonts w:ascii="Times New Roman" w:hAnsi="Times New Roman"/>
          <w:lang w:eastAsia="en-AU"/>
        </w:rPr>
      </w:pPr>
    </w:p>
    <w:p w14:paraId="585B71C9" w14:textId="47C38153" w:rsidR="00024804" w:rsidRPr="00051429" w:rsidRDefault="00024804" w:rsidP="00024804">
      <w:pPr>
        <w:rPr>
          <w:rFonts w:ascii="Times New Roman" w:hAnsi="Times New Roman"/>
          <w:lang w:eastAsia="en-AU"/>
        </w:rPr>
      </w:pPr>
      <w:r w:rsidRPr="00051429">
        <w:rPr>
          <w:rFonts w:ascii="Times New Roman" w:hAnsi="Times New Roman"/>
          <w:lang w:eastAsia="en-AU"/>
        </w:rPr>
        <w:t>The l</w:t>
      </w:r>
      <w:r w:rsidR="001215FB" w:rsidRPr="00051429">
        <w:rPr>
          <w:rFonts w:ascii="Times New Roman" w:hAnsi="Times New Roman"/>
          <w:lang w:eastAsia="en-AU"/>
        </w:rPr>
        <w:t xml:space="preserve">imitation </w:t>
      </w:r>
      <w:r w:rsidRPr="00051429">
        <w:rPr>
          <w:rFonts w:ascii="Times New Roman" w:hAnsi="Times New Roman"/>
          <w:lang w:eastAsia="en-AU"/>
        </w:rPr>
        <w:t>is, therefore, considered to be a reasonable, necessary and proportionate requirement in the context of aviation safety.</w:t>
      </w:r>
    </w:p>
    <w:p w14:paraId="472919A4" w14:textId="77777777" w:rsidR="00024804" w:rsidRPr="00051429" w:rsidRDefault="00024804" w:rsidP="00024804">
      <w:pPr>
        <w:rPr>
          <w:rFonts w:ascii="Times New Roman" w:hAnsi="Times New Roman"/>
          <w:lang w:eastAsia="en-AU"/>
        </w:rPr>
      </w:pPr>
    </w:p>
    <w:p w14:paraId="0EC97874" w14:textId="77777777" w:rsidR="00024804" w:rsidRPr="00051429" w:rsidRDefault="00024804" w:rsidP="00024804">
      <w:pPr>
        <w:rPr>
          <w:rFonts w:ascii="Times New Roman" w:hAnsi="Times New Roman"/>
          <w:b/>
          <w:bCs/>
          <w:lang w:eastAsia="en-AU"/>
        </w:rPr>
      </w:pPr>
      <w:r w:rsidRPr="00051429">
        <w:rPr>
          <w:rFonts w:ascii="Times New Roman" w:hAnsi="Times New Roman"/>
          <w:b/>
          <w:bCs/>
          <w:lang w:eastAsia="en-AU"/>
        </w:rPr>
        <w:t>Article 7 of the ICESCR</w:t>
      </w:r>
    </w:p>
    <w:p w14:paraId="6F6AE330" w14:textId="77777777" w:rsidR="001215FB" w:rsidRPr="00051429" w:rsidRDefault="001215FB" w:rsidP="001215FB">
      <w:pPr>
        <w:pStyle w:val="LDBodytext"/>
        <w:rPr>
          <w:rFonts w:eastAsia="Calibri"/>
          <w:lang w:eastAsia="en-AU"/>
        </w:rPr>
      </w:pPr>
    </w:p>
    <w:p w14:paraId="621EC5BE" w14:textId="324517DB" w:rsidR="00024804" w:rsidRPr="00051429" w:rsidRDefault="00024804" w:rsidP="00024804">
      <w:pPr>
        <w:rPr>
          <w:rFonts w:ascii="Times New Roman" w:hAnsi="Times New Roman"/>
          <w:lang w:eastAsia="en-AU"/>
        </w:rPr>
      </w:pPr>
      <w:r w:rsidRPr="00051429">
        <w:rPr>
          <w:rFonts w:ascii="Times New Roman" w:hAnsi="Times New Roman"/>
          <w:lang w:eastAsia="en-AU"/>
        </w:rPr>
        <w:t>Article 7 of the ICESCR protects the right to enjoyment of just and favourable conditions of work, including safe and healthy working conditions.</w:t>
      </w:r>
    </w:p>
    <w:p w14:paraId="1340FFC0" w14:textId="77777777" w:rsidR="00351BA5" w:rsidRPr="00051429" w:rsidRDefault="00351BA5" w:rsidP="00351BA5">
      <w:pPr>
        <w:pStyle w:val="LDBodytext"/>
        <w:rPr>
          <w:lang w:eastAsia="en-AU"/>
        </w:rPr>
      </w:pPr>
    </w:p>
    <w:p w14:paraId="30E5C2A1" w14:textId="1FB10A12" w:rsidR="00351BA5" w:rsidRPr="00051429" w:rsidRDefault="00351BA5" w:rsidP="00351BA5">
      <w:pPr>
        <w:rPr>
          <w:rFonts w:ascii="Times New Roman" w:hAnsi="Times New Roman"/>
          <w:lang w:eastAsia="en-AU"/>
        </w:rPr>
      </w:pPr>
      <w:r w:rsidRPr="00051429">
        <w:rPr>
          <w:rFonts w:ascii="Times New Roman" w:hAnsi="Times New Roman"/>
          <w:lang w:eastAsia="en-AU"/>
        </w:rPr>
        <w:t xml:space="preserve">The exemption instrument is congruent with this right because it will impose </w:t>
      </w:r>
      <w:r w:rsidR="00DA7F71" w:rsidRPr="00051429">
        <w:rPr>
          <w:rFonts w:ascii="Times New Roman" w:hAnsi="Times New Roman"/>
          <w:lang w:eastAsia="en-AU"/>
        </w:rPr>
        <w:t xml:space="preserve">safety </w:t>
      </w:r>
      <w:r w:rsidRPr="00051429">
        <w:rPr>
          <w:rFonts w:ascii="Times New Roman" w:hAnsi="Times New Roman"/>
          <w:lang w:eastAsia="en-AU"/>
        </w:rPr>
        <w:t>conditions for the use of relevant equipment which may</w:t>
      </w:r>
      <w:r w:rsidR="00DA7F71" w:rsidRPr="00051429">
        <w:rPr>
          <w:rFonts w:ascii="Times New Roman" w:hAnsi="Times New Roman"/>
          <w:lang w:eastAsia="en-AU"/>
        </w:rPr>
        <w:t xml:space="preserve"> otherwise have been unsafe for </w:t>
      </w:r>
      <w:r w:rsidR="00ED394D" w:rsidRPr="00051429">
        <w:rPr>
          <w:rFonts w:ascii="Times New Roman" w:hAnsi="Times New Roman"/>
          <w:lang w:eastAsia="en-AU"/>
        </w:rPr>
        <w:t xml:space="preserve">relevant emergency </w:t>
      </w:r>
      <w:r w:rsidR="00DA7F71" w:rsidRPr="00051429">
        <w:rPr>
          <w:rFonts w:ascii="Times New Roman" w:hAnsi="Times New Roman"/>
          <w:lang w:eastAsia="en-AU"/>
        </w:rPr>
        <w:t>workers</w:t>
      </w:r>
      <w:r w:rsidR="00ED394D" w:rsidRPr="00051429">
        <w:rPr>
          <w:rFonts w:ascii="Times New Roman" w:hAnsi="Times New Roman"/>
          <w:lang w:eastAsia="en-AU"/>
        </w:rPr>
        <w:t xml:space="preserve"> to use.</w:t>
      </w:r>
    </w:p>
    <w:p w14:paraId="79685E72" w14:textId="77777777" w:rsidR="00351BA5" w:rsidRPr="00051429" w:rsidRDefault="00351BA5" w:rsidP="00351BA5">
      <w:pPr>
        <w:rPr>
          <w:rFonts w:ascii="Times New Roman" w:hAnsi="Times New Roman"/>
          <w:lang w:eastAsia="en-AU"/>
        </w:rPr>
      </w:pPr>
    </w:p>
    <w:p w14:paraId="5FA0F0FA" w14:textId="77777777" w:rsidR="00024804" w:rsidRPr="00051429" w:rsidRDefault="00024804" w:rsidP="00024804">
      <w:pPr>
        <w:rPr>
          <w:rFonts w:ascii="Times New Roman" w:hAnsi="Times New Roman"/>
          <w:b/>
          <w:bCs/>
          <w:lang w:eastAsia="en-AU"/>
        </w:rPr>
      </w:pPr>
      <w:r w:rsidRPr="00051429">
        <w:rPr>
          <w:rFonts w:ascii="Times New Roman" w:hAnsi="Times New Roman"/>
          <w:b/>
          <w:bCs/>
          <w:lang w:eastAsia="en-AU"/>
        </w:rPr>
        <w:t>Article 6 of the ICCPR</w:t>
      </w:r>
    </w:p>
    <w:p w14:paraId="3416450C" w14:textId="77777777" w:rsidR="00ED394D" w:rsidRPr="00051429" w:rsidRDefault="00ED394D" w:rsidP="00ED394D">
      <w:pPr>
        <w:pStyle w:val="LDBodytext"/>
        <w:rPr>
          <w:lang w:eastAsia="en-AU"/>
        </w:rPr>
      </w:pPr>
    </w:p>
    <w:p w14:paraId="3C498382" w14:textId="77777777" w:rsidR="00024804" w:rsidRPr="00051429" w:rsidRDefault="00024804" w:rsidP="00024804">
      <w:pPr>
        <w:rPr>
          <w:rFonts w:ascii="Times New Roman" w:hAnsi="Times New Roman"/>
          <w:lang w:eastAsia="en-AU"/>
        </w:rPr>
      </w:pPr>
      <w:r w:rsidRPr="00051429">
        <w:rPr>
          <w:rFonts w:ascii="Times New Roman" w:hAnsi="Times New Roman"/>
          <w:lang w:eastAsia="en-AU"/>
        </w:rPr>
        <w:t>Article 6 of the ICCPR protects the right to life.</w:t>
      </w:r>
    </w:p>
    <w:p w14:paraId="0A5DC9F3" w14:textId="77777777" w:rsidR="00DB1267" w:rsidRPr="00051429" w:rsidRDefault="00DB1267" w:rsidP="00DB1267">
      <w:pPr>
        <w:pStyle w:val="LDBodytext"/>
        <w:rPr>
          <w:lang w:eastAsia="en-AU"/>
        </w:rPr>
      </w:pPr>
    </w:p>
    <w:p w14:paraId="4F0CA855" w14:textId="65DC2263" w:rsidR="00DB1267" w:rsidRPr="00051429" w:rsidRDefault="00DB1267" w:rsidP="00DB1267">
      <w:pPr>
        <w:rPr>
          <w:rFonts w:ascii="Times New Roman" w:hAnsi="Times New Roman"/>
          <w:lang w:eastAsia="en-AU"/>
        </w:rPr>
      </w:pPr>
      <w:r w:rsidRPr="00051429">
        <w:rPr>
          <w:rFonts w:ascii="Times New Roman" w:hAnsi="Times New Roman"/>
          <w:lang w:eastAsia="en-AU"/>
        </w:rPr>
        <w:lastRenderedPageBreak/>
        <w:t>The exemption instrument is congruent with this right because it will impose safety conditions for the use of relevant equipment which may otherwise have been unsafe for relevant emergency workers to use.</w:t>
      </w:r>
    </w:p>
    <w:p w14:paraId="6B46E026" w14:textId="77777777" w:rsidR="00024804" w:rsidRPr="00051429" w:rsidRDefault="00024804" w:rsidP="00024804">
      <w:pPr>
        <w:rPr>
          <w:rFonts w:ascii="Times New Roman" w:hAnsi="Times New Roman"/>
          <w:lang w:eastAsia="en-AU"/>
        </w:rPr>
      </w:pPr>
    </w:p>
    <w:p w14:paraId="4721FDAD" w14:textId="0F80BC40" w:rsidR="002E7764" w:rsidRPr="00051429" w:rsidRDefault="00F7031D" w:rsidP="002E7764">
      <w:pPr>
        <w:rPr>
          <w:rFonts w:ascii="Times New Roman" w:hAnsi="Times New Roman"/>
          <w:lang w:eastAsia="en-AU"/>
        </w:rPr>
      </w:pPr>
      <w:r w:rsidRPr="00051429">
        <w:rPr>
          <w:rFonts w:ascii="Times New Roman" w:hAnsi="Times New Roman"/>
        </w:rPr>
        <w:t xml:space="preserve">This engagement is in the context of CASA’s statutory purpose. </w:t>
      </w:r>
      <w:r w:rsidRPr="00051429">
        <w:rPr>
          <w:rFonts w:ascii="Times New Roman" w:hAnsi="Times New Roman"/>
          <w:lang w:eastAsia="en-AU"/>
        </w:rPr>
        <w:t>The aim of CASA and its regulatory framework is to uphold aviation safety by prescribing the conduct of individuals and organisations involved in civil aviation operations, including flight operations. It is, therefore, a threshold requirement for all CASA legislative instruments that they preserve, promote and enhance aviation safety</w:t>
      </w:r>
      <w:r w:rsidR="002E7764" w:rsidRPr="00051429">
        <w:rPr>
          <w:rFonts w:ascii="Times New Roman" w:hAnsi="Times New Roman"/>
          <w:lang w:eastAsia="en-AU"/>
        </w:rPr>
        <w:t xml:space="preserve"> and</w:t>
      </w:r>
      <w:r w:rsidR="00E51032" w:rsidRPr="00051429">
        <w:rPr>
          <w:rFonts w:ascii="Times New Roman" w:hAnsi="Times New Roman"/>
          <w:lang w:eastAsia="en-AU"/>
        </w:rPr>
        <w:t>,</w:t>
      </w:r>
      <w:r w:rsidR="002E7764" w:rsidRPr="00051429">
        <w:rPr>
          <w:rFonts w:ascii="Times New Roman" w:hAnsi="Times New Roman"/>
          <w:lang w:eastAsia="en-AU"/>
        </w:rPr>
        <w:t xml:space="preserve"> thereby</w:t>
      </w:r>
      <w:r w:rsidR="00E51032" w:rsidRPr="00051429">
        <w:rPr>
          <w:rFonts w:ascii="Times New Roman" w:hAnsi="Times New Roman"/>
          <w:lang w:eastAsia="en-AU"/>
        </w:rPr>
        <w:t>,</w:t>
      </w:r>
      <w:r w:rsidR="002E7764" w:rsidRPr="00051429">
        <w:rPr>
          <w:rFonts w:ascii="Times New Roman" w:hAnsi="Times New Roman"/>
          <w:lang w:eastAsia="en-AU"/>
        </w:rPr>
        <w:t xml:space="preserve"> contribute to safe and healthy working conditions for crew and ground staff.</w:t>
      </w:r>
    </w:p>
    <w:p w14:paraId="70BCD6C5" w14:textId="77777777" w:rsidR="00F7031D" w:rsidRPr="00051429" w:rsidRDefault="00F7031D" w:rsidP="002437BB">
      <w:pPr>
        <w:rPr>
          <w:lang w:eastAsia="en-AU"/>
        </w:rPr>
      </w:pPr>
    </w:p>
    <w:p w14:paraId="10B688DE" w14:textId="714F6586" w:rsidR="00C67F3D" w:rsidRPr="00051429" w:rsidRDefault="00733382" w:rsidP="00F7031D">
      <w:pPr>
        <w:pStyle w:val="LDBodytext"/>
        <w:rPr>
          <w:lang w:eastAsia="en-AU"/>
        </w:rPr>
      </w:pPr>
      <w:r w:rsidRPr="00051429">
        <w:rPr>
          <w:lang w:eastAsia="en-AU"/>
        </w:rPr>
        <w:t xml:space="preserve">The </w:t>
      </w:r>
      <w:r w:rsidR="00C67F3D" w:rsidRPr="00051429">
        <w:rPr>
          <w:lang w:eastAsia="en-AU"/>
        </w:rPr>
        <w:t xml:space="preserve">exemption </w:t>
      </w:r>
      <w:r w:rsidR="00F7031D" w:rsidRPr="00051429">
        <w:rPr>
          <w:lang w:eastAsia="en-AU"/>
        </w:rPr>
        <w:t>instrument allow</w:t>
      </w:r>
      <w:r w:rsidRPr="00051429">
        <w:rPr>
          <w:lang w:eastAsia="en-AU"/>
        </w:rPr>
        <w:t>s</w:t>
      </w:r>
      <w:r w:rsidR="00F7031D" w:rsidRPr="00051429">
        <w:rPr>
          <w:lang w:eastAsia="en-AU"/>
        </w:rPr>
        <w:t xml:space="preserve"> more time</w:t>
      </w:r>
      <w:r w:rsidR="001B3CC6" w:rsidRPr="00051429">
        <w:rPr>
          <w:lang w:eastAsia="en-AU"/>
        </w:rPr>
        <w:t>, until not later than 30 June 202</w:t>
      </w:r>
      <w:r w:rsidR="00536D54" w:rsidRPr="00051429">
        <w:rPr>
          <w:lang w:eastAsia="en-AU"/>
        </w:rPr>
        <w:t>6</w:t>
      </w:r>
      <w:r w:rsidR="001B3CC6" w:rsidRPr="00051429">
        <w:rPr>
          <w:lang w:eastAsia="en-AU"/>
        </w:rPr>
        <w:t>,</w:t>
      </w:r>
      <w:r w:rsidR="00F7031D" w:rsidRPr="00051429">
        <w:rPr>
          <w:lang w:eastAsia="en-AU"/>
        </w:rPr>
        <w:t xml:space="preserve"> for relevant operators to transition to full compliance with </w:t>
      </w:r>
      <w:r w:rsidR="00EA3742" w:rsidRPr="00051429">
        <w:rPr>
          <w:lang w:eastAsia="en-AU"/>
        </w:rPr>
        <w:t xml:space="preserve">CASR </w:t>
      </w:r>
      <w:r w:rsidRPr="00051429">
        <w:rPr>
          <w:lang w:eastAsia="en-AU"/>
        </w:rPr>
        <w:t xml:space="preserve">Part </w:t>
      </w:r>
      <w:r w:rsidR="002C14CA" w:rsidRPr="00051429">
        <w:rPr>
          <w:lang w:eastAsia="en-AU"/>
        </w:rPr>
        <w:t>133</w:t>
      </w:r>
      <w:r w:rsidR="00C67F3D" w:rsidRPr="00051429">
        <w:rPr>
          <w:lang w:eastAsia="en-AU"/>
        </w:rPr>
        <w:t xml:space="preserve"> and CASR Part</w:t>
      </w:r>
      <w:r w:rsidR="000E1066" w:rsidRPr="00051429">
        <w:rPr>
          <w:lang w:eastAsia="en-AU"/>
        </w:rPr>
        <w:t> </w:t>
      </w:r>
      <w:r w:rsidR="00C67F3D" w:rsidRPr="00051429">
        <w:rPr>
          <w:lang w:eastAsia="en-AU"/>
        </w:rPr>
        <w:t>138 in relation to MTO and SAR operations using legacy equipment</w:t>
      </w:r>
      <w:r w:rsidR="00E151AB" w:rsidRPr="00051429">
        <w:rPr>
          <w:lang w:eastAsia="en-AU"/>
        </w:rPr>
        <w:t xml:space="preserve"> which does not have Part 21 approval</w:t>
      </w:r>
      <w:r w:rsidR="00C67F3D" w:rsidRPr="00051429">
        <w:rPr>
          <w:lang w:eastAsia="en-AU"/>
        </w:rPr>
        <w:t>.</w:t>
      </w:r>
    </w:p>
    <w:p w14:paraId="1B1D57B5" w14:textId="77777777" w:rsidR="003B38E4" w:rsidRPr="00051429" w:rsidRDefault="003B38E4" w:rsidP="00F7031D">
      <w:pPr>
        <w:pStyle w:val="LDBodytext"/>
        <w:rPr>
          <w:lang w:eastAsia="en-AU"/>
        </w:rPr>
      </w:pPr>
    </w:p>
    <w:p w14:paraId="42B2AA99" w14:textId="16AAC046" w:rsidR="003B38E4" w:rsidRPr="00051429" w:rsidRDefault="003B38E4" w:rsidP="00F7031D">
      <w:pPr>
        <w:pStyle w:val="LDBodytext"/>
        <w:rPr>
          <w:lang w:eastAsia="en-AU"/>
        </w:rPr>
      </w:pPr>
      <w:r w:rsidRPr="00051429">
        <w:rPr>
          <w:lang w:eastAsia="en-AU"/>
        </w:rPr>
        <w:t>The u</w:t>
      </w:r>
      <w:r w:rsidR="00867FE5" w:rsidRPr="00051429">
        <w:rPr>
          <w:lang w:eastAsia="en-AU"/>
        </w:rPr>
        <w:t>s</w:t>
      </w:r>
      <w:r w:rsidRPr="00051429">
        <w:rPr>
          <w:lang w:eastAsia="en-AU"/>
        </w:rPr>
        <w:t xml:space="preserve">e of the </w:t>
      </w:r>
      <w:r w:rsidR="00867FE5" w:rsidRPr="00051429">
        <w:rPr>
          <w:lang w:eastAsia="en-AU"/>
        </w:rPr>
        <w:t>equipment</w:t>
      </w:r>
      <w:r w:rsidRPr="00051429">
        <w:rPr>
          <w:lang w:eastAsia="en-AU"/>
        </w:rPr>
        <w:t xml:space="preserve"> could potentially impact on the </w:t>
      </w:r>
      <w:r w:rsidR="00867FE5" w:rsidRPr="00051429">
        <w:rPr>
          <w:lang w:eastAsia="en-AU"/>
        </w:rPr>
        <w:t>life</w:t>
      </w:r>
      <w:r w:rsidRPr="00051429">
        <w:rPr>
          <w:lang w:eastAsia="en-AU"/>
        </w:rPr>
        <w:t xml:space="preserve"> of </w:t>
      </w:r>
      <w:r w:rsidR="00867FE5" w:rsidRPr="00051429">
        <w:rPr>
          <w:lang w:eastAsia="en-AU"/>
        </w:rPr>
        <w:t>crew members (for example operating winches) or medical patients or rescued persons</w:t>
      </w:r>
      <w:r w:rsidR="00951769" w:rsidRPr="00051429">
        <w:rPr>
          <w:lang w:eastAsia="en-AU"/>
        </w:rPr>
        <w:t xml:space="preserve"> (retrieved in litters or stretchers).</w:t>
      </w:r>
    </w:p>
    <w:p w14:paraId="291F4A5A" w14:textId="77777777" w:rsidR="00E151AB" w:rsidRPr="00051429" w:rsidRDefault="00E151AB" w:rsidP="00F7031D">
      <w:pPr>
        <w:pStyle w:val="LDBodytext"/>
        <w:rPr>
          <w:lang w:eastAsia="en-AU"/>
        </w:rPr>
      </w:pPr>
    </w:p>
    <w:p w14:paraId="0D39D0C1" w14:textId="0DF6CB0E" w:rsidR="00DB1267" w:rsidRPr="00051429" w:rsidRDefault="00E151AB" w:rsidP="00F7031D">
      <w:pPr>
        <w:pStyle w:val="LDBodytext"/>
        <w:rPr>
          <w:lang w:eastAsia="en-AU"/>
        </w:rPr>
      </w:pPr>
      <w:r w:rsidRPr="00051429">
        <w:rPr>
          <w:lang w:eastAsia="en-AU"/>
        </w:rPr>
        <w:t xml:space="preserve">However, the equipment must not be used </w:t>
      </w:r>
      <w:r w:rsidR="007F76FC" w:rsidRPr="00051429">
        <w:rPr>
          <w:lang w:eastAsia="en-AU"/>
        </w:rPr>
        <w:t>without</w:t>
      </w:r>
      <w:r w:rsidRPr="00051429">
        <w:rPr>
          <w:lang w:eastAsia="en-AU"/>
        </w:rPr>
        <w:t xml:space="preserve"> </w:t>
      </w:r>
      <w:r w:rsidR="007F76FC" w:rsidRPr="00051429">
        <w:rPr>
          <w:lang w:eastAsia="en-AU"/>
        </w:rPr>
        <w:t>specific</w:t>
      </w:r>
      <w:r w:rsidRPr="00051429">
        <w:rPr>
          <w:lang w:eastAsia="en-AU"/>
        </w:rPr>
        <w:t xml:space="preserve"> </w:t>
      </w:r>
      <w:r w:rsidR="007F76FC" w:rsidRPr="00051429">
        <w:rPr>
          <w:lang w:eastAsia="en-AU"/>
        </w:rPr>
        <w:t>CASA approval</w:t>
      </w:r>
      <w:r w:rsidR="00951769" w:rsidRPr="00051429">
        <w:rPr>
          <w:lang w:eastAsia="en-AU"/>
        </w:rPr>
        <w:t xml:space="preserve"> </w:t>
      </w:r>
      <w:r w:rsidR="00BE60F9" w:rsidRPr="00051429">
        <w:rPr>
          <w:lang w:eastAsia="en-AU"/>
        </w:rPr>
        <w:t>f</w:t>
      </w:r>
      <w:r w:rsidR="00951769" w:rsidRPr="00051429">
        <w:rPr>
          <w:lang w:eastAsia="en-AU"/>
        </w:rPr>
        <w:t xml:space="preserve">rom the </w:t>
      </w:r>
      <w:r w:rsidR="00BE60F9" w:rsidRPr="00051429">
        <w:t>National Manager, Airworthiness &amp; Engineering, CASA,</w:t>
      </w:r>
      <w:r w:rsidR="00E03424" w:rsidRPr="00051429">
        <w:t xml:space="preserve"> and the permission itself, if granted,</w:t>
      </w:r>
      <w:r w:rsidR="001B3CC6" w:rsidRPr="00051429">
        <w:rPr>
          <w:lang w:eastAsia="en-AU"/>
        </w:rPr>
        <w:t xml:space="preserve"> may be conditional.</w:t>
      </w:r>
    </w:p>
    <w:p w14:paraId="69EA0D57" w14:textId="77777777" w:rsidR="00DB1267" w:rsidRPr="00051429" w:rsidRDefault="00DB1267" w:rsidP="00F7031D">
      <w:pPr>
        <w:pStyle w:val="LDBodytext"/>
        <w:rPr>
          <w:lang w:eastAsia="en-AU"/>
        </w:rPr>
      </w:pPr>
    </w:p>
    <w:p w14:paraId="719EDFFF" w14:textId="7E0A3D99" w:rsidR="00E151AB" w:rsidRPr="00051429" w:rsidRDefault="00E03424" w:rsidP="00F7031D">
      <w:pPr>
        <w:pStyle w:val="LDBodytext"/>
        <w:rPr>
          <w:lang w:eastAsia="en-AU"/>
        </w:rPr>
      </w:pPr>
      <w:r w:rsidRPr="00051429">
        <w:rPr>
          <w:lang w:eastAsia="en-AU"/>
        </w:rPr>
        <w:t>In addition,</w:t>
      </w:r>
      <w:r w:rsidR="007F76FC" w:rsidRPr="00051429">
        <w:rPr>
          <w:lang w:eastAsia="en-AU"/>
        </w:rPr>
        <w:t xml:space="preserve"> the relevant </w:t>
      </w:r>
      <w:r w:rsidRPr="00051429">
        <w:rPr>
          <w:lang w:eastAsia="en-AU"/>
        </w:rPr>
        <w:t>operator</w:t>
      </w:r>
      <w:r w:rsidR="007F76FC" w:rsidRPr="00051429">
        <w:rPr>
          <w:lang w:eastAsia="en-AU"/>
        </w:rPr>
        <w:t xml:space="preserve"> of the </w:t>
      </w:r>
      <w:r w:rsidR="003B38E4" w:rsidRPr="00051429">
        <w:rPr>
          <w:lang w:eastAsia="en-AU"/>
        </w:rPr>
        <w:t xml:space="preserve">equipment is subject to a </w:t>
      </w:r>
      <w:r w:rsidRPr="00051429">
        <w:rPr>
          <w:lang w:eastAsia="en-AU"/>
        </w:rPr>
        <w:t>series</w:t>
      </w:r>
      <w:r w:rsidR="003B38E4" w:rsidRPr="00051429">
        <w:rPr>
          <w:lang w:eastAsia="en-AU"/>
        </w:rPr>
        <w:t xml:space="preserve"> of expressed safety conditions to ensure its safe use</w:t>
      </w:r>
      <w:r w:rsidR="00956048" w:rsidRPr="00051429">
        <w:rPr>
          <w:lang w:eastAsia="en-AU"/>
        </w:rPr>
        <w:t xml:space="preserve"> in operation</w:t>
      </w:r>
      <w:r w:rsidR="007504D1" w:rsidRPr="00051429">
        <w:rPr>
          <w:lang w:eastAsia="en-AU"/>
        </w:rPr>
        <w:t>.</w:t>
      </w:r>
    </w:p>
    <w:p w14:paraId="77C49756" w14:textId="77777777" w:rsidR="00DB1267" w:rsidRPr="00051429" w:rsidRDefault="00DB1267" w:rsidP="00F7031D">
      <w:pPr>
        <w:pStyle w:val="LDBodytext"/>
        <w:rPr>
          <w:lang w:eastAsia="en-AU"/>
        </w:rPr>
      </w:pPr>
    </w:p>
    <w:p w14:paraId="24551A9A" w14:textId="77777777" w:rsidR="00DB1267" w:rsidRPr="00051429" w:rsidRDefault="00DB1267" w:rsidP="00DB1267">
      <w:pPr>
        <w:pStyle w:val="LDBodytext"/>
      </w:pPr>
      <w:r w:rsidRPr="00051429">
        <w:t>With aviation safety the most important consideration, CASA will use its experience and familiarity with the relevant equipment to assess its critical safety aspects in relation to, and proportionate to, its deployment in the particular type of operation. CASA will assess whether, as the paramount consideration, an acceptable level of aviation safety would be preserved in deciding to give any particular operator the relevant use permission.</w:t>
      </w:r>
    </w:p>
    <w:p w14:paraId="695606F0" w14:textId="77777777" w:rsidR="00DB1267" w:rsidRPr="00051429" w:rsidRDefault="00DB1267" w:rsidP="00F7031D">
      <w:pPr>
        <w:pStyle w:val="LDBodytext"/>
        <w:rPr>
          <w:lang w:eastAsia="en-AU"/>
        </w:rPr>
      </w:pPr>
    </w:p>
    <w:p w14:paraId="2DA48D7E" w14:textId="77777777" w:rsidR="00F7031D" w:rsidRPr="00051429" w:rsidRDefault="00F7031D" w:rsidP="008C14AE">
      <w:pPr>
        <w:pStyle w:val="LDBodytext"/>
        <w:rPr>
          <w:b/>
        </w:rPr>
      </w:pPr>
      <w:r w:rsidRPr="00051429">
        <w:rPr>
          <w:b/>
        </w:rPr>
        <w:t>Human rights implications</w:t>
      </w:r>
    </w:p>
    <w:p w14:paraId="1CD4F6DD" w14:textId="77777777" w:rsidR="00F7031D" w:rsidRPr="00051429" w:rsidRDefault="00F7031D" w:rsidP="00F7031D">
      <w:pPr>
        <w:pStyle w:val="BodyText"/>
        <w:rPr>
          <w:rFonts w:ascii="Times New Roman" w:hAnsi="Times New Roman"/>
        </w:rPr>
      </w:pPr>
      <w:r w:rsidRPr="00051429">
        <w:rPr>
          <w:rFonts w:ascii="Times New Roman" w:hAnsi="Times New Roman"/>
        </w:rPr>
        <w:t xml:space="preserve">This legislative instrument is compatible with human rights and to the extent that it may engage certain rights it does so in a way that promotes the right to life, the right to work, and safe and healthy working conditions on board relevant aircraft. These measures are considered to be </w:t>
      </w:r>
      <w:r w:rsidRPr="00051429">
        <w:rPr>
          <w:rFonts w:ascii="Times New Roman" w:eastAsia="Calibri" w:hAnsi="Times New Roman"/>
        </w:rPr>
        <w:t>reasonable, necessary and proportionate in the interests of aviation safety</w:t>
      </w:r>
      <w:r w:rsidRPr="00051429">
        <w:rPr>
          <w:rFonts w:ascii="Times New Roman" w:hAnsi="Times New Roman"/>
        </w:rPr>
        <w:t>.</w:t>
      </w:r>
    </w:p>
    <w:p w14:paraId="310F38D4" w14:textId="77777777" w:rsidR="00F7031D" w:rsidRPr="00051429" w:rsidRDefault="00F7031D" w:rsidP="00F7031D">
      <w:pPr>
        <w:pStyle w:val="BodyText"/>
        <w:rPr>
          <w:rFonts w:ascii="Times New Roman" w:hAnsi="Times New Roman"/>
        </w:rPr>
      </w:pPr>
    </w:p>
    <w:p w14:paraId="3003EDDD" w14:textId="77777777" w:rsidR="00F7031D" w:rsidRPr="00051429" w:rsidRDefault="00F7031D" w:rsidP="00F7031D">
      <w:pPr>
        <w:jc w:val="both"/>
        <w:rPr>
          <w:rFonts w:ascii="Times New Roman" w:hAnsi="Times New Roman"/>
          <w:b/>
        </w:rPr>
      </w:pPr>
      <w:r w:rsidRPr="00051429">
        <w:rPr>
          <w:rFonts w:ascii="Times New Roman" w:hAnsi="Times New Roman"/>
          <w:b/>
        </w:rPr>
        <w:t>Conclusion</w:t>
      </w:r>
    </w:p>
    <w:p w14:paraId="21C910C0" w14:textId="77777777" w:rsidR="00F7031D" w:rsidRPr="00051429" w:rsidRDefault="00F7031D" w:rsidP="00F7031D">
      <w:pPr>
        <w:pStyle w:val="BodyText"/>
        <w:rPr>
          <w:rFonts w:ascii="Times New Roman" w:hAnsi="Times New Roman"/>
        </w:rPr>
      </w:pPr>
      <w:r w:rsidRPr="00051429">
        <w:rPr>
          <w:rFonts w:ascii="Times New Roman" w:hAnsi="Times New Roman"/>
        </w:rPr>
        <w:t>This legislative instrument is compatible with human rights.</w:t>
      </w:r>
    </w:p>
    <w:p w14:paraId="01F72CC8" w14:textId="7E5EFC7E" w:rsidR="00A63D2B" w:rsidRDefault="00A63D2B" w:rsidP="00BC2994">
      <w:pPr>
        <w:tabs>
          <w:tab w:val="left" w:pos="4820"/>
        </w:tabs>
        <w:spacing w:before="720"/>
        <w:jc w:val="center"/>
        <w:rPr>
          <w:rFonts w:ascii="Times New Roman" w:hAnsi="Times New Roman"/>
          <w:b/>
          <w:bCs/>
          <w:lang w:eastAsia="en-AU"/>
        </w:rPr>
      </w:pPr>
      <w:r w:rsidRPr="00051429">
        <w:rPr>
          <w:rFonts w:ascii="Times New Roman" w:hAnsi="Times New Roman"/>
          <w:b/>
          <w:bCs/>
        </w:rPr>
        <w:t>Civil Aviation Safety Authority</w:t>
      </w:r>
      <w:bookmarkEnd w:id="5"/>
    </w:p>
    <w:sectPr w:rsidR="00A63D2B" w:rsidSect="00364CE3">
      <w:headerReference w:type="even" r:id="rId11"/>
      <w:headerReference w:type="default" r:id="rId12"/>
      <w:pgSz w:w="11907" w:h="16840" w:code="9"/>
      <w:pgMar w:top="1298" w:right="1701" w:bottom="851"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92652" w14:textId="77777777" w:rsidR="009671D2" w:rsidRDefault="009671D2">
      <w:r>
        <w:separator/>
      </w:r>
    </w:p>
  </w:endnote>
  <w:endnote w:type="continuationSeparator" w:id="0">
    <w:p w14:paraId="1794610C" w14:textId="77777777" w:rsidR="009671D2" w:rsidRDefault="009671D2">
      <w:r>
        <w:continuationSeparator/>
      </w:r>
    </w:p>
  </w:endnote>
  <w:endnote w:type="continuationNotice" w:id="1">
    <w:p w14:paraId="052BA6A0" w14:textId="77777777" w:rsidR="009671D2" w:rsidRDefault="009671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332C1" w14:textId="77777777" w:rsidR="009671D2" w:rsidRDefault="009671D2">
      <w:r>
        <w:separator/>
      </w:r>
    </w:p>
  </w:footnote>
  <w:footnote w:type="continuationSeparator" w:id="0">
    <w:p w14:paraId="1F5C94BA" w14:textId="77777777" w:rsidR="009671D2" w:rsidRDefault="009671D2">
      <w:r>
        <w:continuationSeparator/>
      </w:r>
    </w:p>
  </w:footnote>
  <w:footnote w:type="continuationNotice" w:id="1">
    <w:p w14:paraId="63197E76" w14:textId="77777777" w:rsidR="009671D2" w:rsidRDefault="009671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AFD88" w14:textId="77777777" w:rsidR="001F6763" w:rsidRDefault="001F6763" w:rsidP="00664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EFD17F5" w14:textId="77777777" w:rsidR="001F6763" w:rsidRDefault="001F6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DAF45" w14:textId="3BBD5CA6" w:rsidR="001F6763" w:rsidRPr="00DE500D" w:rsidRDefault="006221D7">
    <w:pPr>
      <w:pStyle w:val="Header"/>
      <w:jc w:val="center"/>
      <w:rPr>
        <w:rFonts w:ascii="Times New Roman" w:hAnsi="Times New Roman"/>
      </w:rPr>
    </w:pPr>
    <w:sdt>
      <w:sdtPr>
        <w:rPr>
          <w:rFonts w:ascii="Times New Roman" w:hAnsi="Times New Roman"/>
        </w:rPr>
        <w:id w:val="-853349489"/>
        <w:docPartObj>
          <w:docPartGallery w:val="Page Numbers (Top of Page)"/>
          <w:docPartUnique/>
        </w:docPartObj>
      </w:sdtPr>
      <w:sdtEndPr>
        <w:rPr>
          <w:noProof/>
        </w:rPr>
      </w:sdtEndPr>
      <w:sdtContent>
        <w:r w:rsidR="001F6763" w:rsidRPr="00DE500D">
          <w:rPr>
            <w:rFonts w:ascii="Times New Roman" w:hAnsi="Times New Roman"/>
          </w:rPr>
          <w:fldChar w:fldCharType="begin"/>
        </w:r>
        <w:r w:rsidR="001F6763" w:rsidRPr="00DE500D">
          <w:rPr>
            <w:rFonts w:ascii="Times New Roman" w:hAnsi="Times New Roman"/>
          </w:rPr>
          <w:instrText xml:space="preserve"> PAGE   \* MERGEFORMAT </w:instrText>
        </w:r>
        <w:r w:rsidR="001F6763" w:rsidRPr="00DE500D">
          <w:rPr>
            <w:rFonts w:ascii="Times New Roman" w:hAnsi="Times New Roman"/>
          </w:rPr>
          <w:fldChar w:fldCharType="separate"/>
        </w:r>
        <w:r w:rsidR="00173BA7">
          <w:rPr>
            <w:rFonts w:ascii="Times New Roman" w:hAnsi="Times New Roman"/>
            <w:noProof/>
          </w:rPr>
          <w:t>5</w:t>
        </w:r>
        <w:r w:rsidR="001F6763" w:rsidRPr="00DE500D">
          <w:rPr>
            <w:rFonts w:ascii="Times New Roman" w:hAnsi="Times New Roman"/>
            <w:noProof/>
          </w:rPr>
          <w:fldChar w:fldCharType="end"/>
        </w:r>
      </w:sdtContent>
    </w:sdt>
  </w:p>
  <w:p w14:paraId="3C79C794" w14:textId="77777777" w:rsidR="001F6763" w:rsidRPr="00DE500D" w:rsidRDefault="001F6763">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CE4FF9"/>
    <w:multiLevelType w:val="hybridMultilevel"/>
    <w:tmpl w:val="751E7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151248"/>
    <w:multiLevelType w:val="hybridMultilevel"/>
    <w:tmpl w:val="EE4A0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39A55C8"/>
    <w:multiLevelType w:val="hybridMultilevel"/>
    <w:tmpl w:val="02B41104"/>
    <w:lvl w:ilvl="0" w:tplc="0C090001">
      <w:start w:val="1"/>
      <w:numFmt w:val="bullet"/>
      <w:lvlText w:val=""/>
      <w:lvlJc w:val="left"/>
      <w:pPr>
        <w:ind w:left="360" w:hanging="360"/>
      </w:pPr>
      <w:rPr>
        <w:rFonts w:ascii="Symbol" w:hAnsi="Symbol" w:hint="default"/>
      </w:rPr>
    </w:lvl>
    <w:lvl w:ilvl="1" w:tplc="425AF95A">
      <w:numFmt w:val="bullet"/>
      <w:lvlText w:val="·"/>
      <w:lvlJc w:val="left"/>
      <w:pPr>
        <w:ind w:left="1740" w:hanging="10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C9817E3"/>
    <w:multiLevelType w:val="hybridMultilevel"/>
    <w:tmpl w:val="1334F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1448F8"/>
    <w:multiLevelType w:val="hybridMultilevel"/>
    <w:tmpl w:val="1EEEF84C"/>
    <w:lvl w:ilvl="0" w:tplc="00481FA6">
      <w:start w:val="1"/>
      <w:numFmt w:val="decimal"/>
      <w:lvlText w:val="%1."/>
      <w:lvlJc w:val="left"/>
      <w:pPr>
        <w:ind w:left="1020" w:hanging="360"/>
      </w:pPr>
    </w:lvl>
    <w:lvl w:ilvl="1" w:tplc="7BAE351E">
      <w:start w:val="1"/>
      <w:numFmt w:val="decimal"/>
      <w:lvlText w:val="%2."/>
      <w:lvlJc w:val="left"/>
      <w:pPr>
        <w:ind w:left="1020" w:hanging="360"/>
      </w:pPr>
    </w:lvl>
    <w:lvl w:ilvl="2" w:tplc="418AA960">
      <w:start w:val="1"/>
      <w:numFmt w:val="decimal"/>
      <w:lvlText w:val="%3."/>
      <w:lvlJc w:val="left"/>
      <w:pPr>
        <w:ind w:left="1020" w:hanging="360"/>
      </w:pPr>
    </w:lvl>
    <w:lvl w:ilvl="3" w:tplc="628E691A">
      <w:start w:val="1"/>
      <w:numFmt w:val="decimal"/>
      <w:lvlText w:val="%4."/>
      <w:lvlJc w:val="left"/>
      <w:pPr>
        <w:ind w:left="1020" w:hanging="360"/>
      </w:pPr>
    </w:lvl>
    <w:lvl w:ilvl="4" w:tplc="A5A08A14">
      <w:start w:val="1"/>
      <w:numFmt w:val="decimal"/>
      <w:lvlText w:val="%5."/>
      <w:lvlJc w:val="left"/>
      <w:pPr>
        <w:ind w:left="1020" w:hanging="360"/>
      </w:pPr>
    </w:lvl>
    <w:lvl w:ilvl="5" w:tplc="A9F6EF1E">
      <w:start w:val="1"/>
      <w:numFmt w:val="decimal"/>
      <w:lvlText w:val="%6."/>
      <w:lvlJc w:val="left"/>
      <w:pPr>
        <w:ind w:left="1020" w:hanging="360"/>
      </w:pPr>
    </w:lvl>
    <w:lvl w:ilvl="6" w:tplc="E5B00F1C">
      <w:start w:val="1"/>
      <w:numFmt w:val="decimal"/>
      <w:lvlText w:val="%7."/>
      <w:lvlJc w:val="left"/>
      <w:pPr>
        <w:ind w:left="1020" w:hanging="360"/>
      </w:pPr>
    </w:lvl>
    <w:lvl w:ilvl="7" w:tplc="E36685E2">
      <w:start w:val="1"/>
      <w:numFmt w:val="decimal"/>
      <w:lvlText w:val="%8."/>
      <w:lvlJc w:val="left"/>
      <w:pPr>
        <w:ind w:left="1020" w:hanging="360"/>
      </w:pPr>
    </w:lvl>
    <w:lvl w:ilvl="8" w:tplc="92CE84AC">
      <w:start w:val="1"/>
      <w:numFmt w:val="decimal"/>
      <w:lvlText w:val="%9."/>
      <w:lvlJc w:val="left"/>
      <w:pPr>
        <w:ind w:left="1020" w:hanging="360"/>
      </w:pPr>
    </w:lvl>
  </w:abstractNum>
  <w:abstractNum w:abstractNumId="16" w15:restartNumberingAfterBreak="0">
    <w:nsid w:val="6884704E"/>
    <w:multiLevelType w:val="hybridMultilevel"/>
    <w:tmpl w:val="FE98CED0"/>
    <w:lvl w:ilvl="0" w:tplc="673E1114">
      <w:start w:val="1"/>
      <w:numFmt w:val="bullet"/>
      <w:pStyle w:val="Bullety"/>
      <w:lvlText w:val=""/>
      <w:lvlJc w:val="left"/>
      <w:pPr>
        <w:ind w:left="10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BB7208"/>
    <w:multiLevelType w:val="hybridMultilevel"/>
    <w:tmpl w:val="D31A1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0A2C48"/>
    <w:multiLevelType w:val="hybridMultilevel"/>
    <w:tmpl w:val="24F07CDA"/>
    <w:lvl w:ilvl="0" w:tplc="64522BF0">
      <w:start w:val="1"/>
      <w:numFmt w:val="decimal"/>
      <w:lvlText w:val="(%1)"/>
      <w:lvlJc w:val="left"/>
      <w:pPr>
        <w:ind w:left="1018" w:hanging="564"/>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num w:numId="1" w16cid:durableId="2028947969">
    <w:abstractNumId w:val="13"/>
  </w:num>
  <w:num w:numId="2" w16cid:durableId="1009260605">
    <w:abstractNumId w:val="12"/>
  </w:num>
  <w:num w:numId="3" w16cid:durableId="1080249741">
    <w:abstractNumId w:val="14"/>
  </w:num>
  <w:num w:numId="4" w16cid:durableId="315571177">
    <w:abstractNumId w:val="10"/>
  </w:num>
  <w:num w:numId="5" w16cid:durableId="2116631860">
    <w:abstractNumId w:val="9"/>
  </w:num>
  <w:num w:numId="6" w16cid:durableId="1091202690">
    <w:abstractNumId w:val="7"/>
  </w:num>
  <w:num w:numId="7" w16cid:durableId="1336153575">
    <w:abstractNumId w:val="6"/>
  </w:num>
  <w:num w:numId="8" w16cid:durableId="1974023760">
    <w:abstractNumId w:val="5"/>
  </w:num>
  <w:num w:numId="9" w16cid:durableId="1692100373">
    <w:abstractNumId w:val="4"/>
  </w:num>
  <w:num w:numId="10" w16cid:durableId="1776555391">
    <w:abstractNumId w:val="8"/>
  </w:num>
  <w:num w:numId="11" w16cid:durableId="1301033894">
    <w:abstractNumId w:val="3"/>
  </w:num>
  <w:num w:numId="12" w16cid:durableId="667025801">
    <w:abstractNumId w:val="2"/>
  </w:num>
  <w:num w:numId="13" w16cid:durableId="391275411">
    <w:abstractNumId w:val="1"/>
  </w:num>
  <w:num w:numId="14" w16cid:durableId="1339043977">
    <w:abstractNumId w:val="0"/>
  </w:num>
  <w:num w:numId="15" w16cid:durableId="1556505929">
    <w:abstractNumId w:val="16"/>
  </w:num>
  <w:num w:numId="16" w16cid:durableId="314460590">
    <w:abstractNumId w:val="15"/>
  </w:num>
  <w:num w:numId="17" w16cid:durableId="1002050143">
    <w:abstractNumId w:val="17"/>
  </w:num>
  <w:num w:numId="18" w16cid:durableId="2049526903">
    <w:abstractNumId w:val="18"/>
  </w:num>
  <w:num w:numId="19" w16cid:durableId="209180912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72"/>
    <w:rsid w:val="00000B87"/>
    <w:rsid w:val="00000CC6"/>
    <w:rsid w:val="00000DB1"/>
    <w:rsid w:val="000017B9"/>
    <w:rsid w:val="00001E6C"/>
    <w:rsid w:val="00001E83"/>
    <w:rsid w:val="00003205"/>
    <w:rsid w:val="00003633"/>
    <w:rsid w:val="00004406"/>
    <w:rsid w:val="00005922"/>
    <w:rsid w:val="0000652A"/>
    <w:rsid w:val="00007763"/>
    <w:rsid w:val="000100C2"/>
    <w:rsid w:val="00010886"/>
    <w:rsid w:val="00010B13"/>
    <w:rsid w:val="00010F56"/>
    <w:rsid w:val="00011C42"/>
    <w:rsid w:val="00011F1D"/>
    <w:rsid w:val="00011FB4"/>
    <w:rsid w:val="00012826"/>
    <w:rsid w:val="000137D3"/>
    <w:rsid w:val="000138B2"/>
    <w:rsid w:val="00014B80"/>
    <w:rsid w:val="00015467"/>
    <w:rsid w:val="0001581C"/>
    <w:rsid w:val="000158C3"/>
    <w:rsid w:val="00015E9A"/>
    <w:rsid w:val="00016A72"/>
    <w:rsid w:val="00016D95"/>
    <w:rsid w:val="0001723C"/>
    <w:rsid w:val="00017B58"/>
    <w:rsid w:val="00017BB0"/>
    <w:rsid w:val="0002084A"/>
    <w:rsid w:val="000210E3"/>
    <w:rsid w:val="00022455"/>
    <w:rsid w:val="00022638"/>
    <w:rsid w:val="00022831"/>
    <w:rsid w:val="00022E39"/>
    <w:rsid w:val="00023516"/>
    <w:rsid w:val="000247F9"/>
    <w:rsid w:val="00024804"/>
    <w:rsid w:val="00024D0C"/>
    <w:rsid w:val="00024DDF"/>
    <w:rsid w:val="00025ED8"/>
    <w:rsid w:val="000267B6"/>
    <w:rsid w:val="00026D3D"/>
    <w:rsid w:val="00026D53"/>
    <w:rsid w:val="00031151"/>
    <w:rsid w:val="0003201F"/>
    <w:rsid w:val="00032214"/>
    <w:rsid w:val="0003246D"/>
    <w:rsid w:val="00032650"/>
    <w:rsid w:val="0003466A"/>
    <w:rsid w:val="00034685"/>
    <w:rsid w:val="00034A50"/>
    <w:rsid w:val="00034F94"/>
    <w:rsid w:val="00035249"/>
    <w:rsid w:val="00035911"/>
    <w:rsid w:val="00035CDF"/>
    <w:rsid w:val="00036A46"/>
    <w:rsid w:val="00036CB4"/>
    <w:rsid w:val="00036FE0"/>
    <w:rsid w:val="0003728E"/>
    <w:rsid w:val="00037A65"/>
    <w:rsid w:val="00040382"/>
    <w:rsid w:val="00040936"/>
    <w:rsid w:val="00040E9D"/>
    <w:rsid w:val="000411BB"/>
    <w:rsid w:val="00041A34"/>
    <w:rsid w:val="00041C40"/>
    <w:rsid w:val="00042032"/>
    <w:rsid w:val="00042611"/>
    <w:rsid w:val="00043497"/>
    <w:rsid w:val="00043570"/>
    <w:rsid w:val="00043EDB"/>
    <w:rsid w:val="000444ED"/>
    <w:rsid w:val="0004541C"/>
    <w:rsid w:val="00045AED"/>
    <w:rsid w:val="00046482"/>
    <w:rsid w:val="00046703"/>
    <w:rsid w:val="00046DD6"/>
    <w:rsid w:val="000507F7"/>
    <w:rsid w:val="00051429"/>
    <w:rsid w:val="00051561"/>
    <w:rsid w:val="00052FBB"/>
    <w:rsid w:val="00053356"/>
    <w:rsid w:val="000533BB"/>
    <w:rsid w:val="000541B8"/>
    <w:rsid w:val="00054261"/>
    <w:rsid w:val="00055160"/>
    <w:rsid w:val="00055643"/>
    <w:rsid w:val="00055749"/>
    <w:rsid w:val="000558E0"/>
    <w:rsid w:val="00056B4E"/>
    <w:rsid w:val="00057E9D"/>
    <w:rsid w:val="00060350"/>
    <w:rsid w:val="000604B7"/>
    <w:rsid w:val="00060731"/>
    <w:rsid w:val="00060741"/>
    <w:rsid w:val="00060822"/>
    <w:rsid w:val="00061641"/>
    <w:rsid w:val="000621C3"/>
    <w:rsid w:val="000627C8"/>
    <w:rsid w:val="000628B1"/>
    <w:rsid w:val="00062905"/>
    <w:rsid w:val="00062F61"/>
    <w:rsid w:val="0006443B"/>
    <w:rsid w:val="000649EA"/>
    <w:rsid w:val="00064A49"/>
    <w:rsid w:val="00064E3F"/>
    <w:rsid w:val="00064E88"/>
    <w:rsid w:val="00065309"/>
    <w:rsid w:val="00065408"/>
    <w:rsid w:val="0006627B"/>
    <w:rsid w:val="0006636F"/>
    <w:rsid w:val="00066832"/>
    <w:rsid w:val="00066911"/>
    <w:rsid w:val="00067530"/>
    <w:rsid w:val="000675E0"/>
    <w:rsid w:val="00067D91"/>
    <w:rsid w:val="00070628"/>
    <w:rsid w:val="00070F50"/>
    <w:rsid w:val="0007169F"/>
    <w:rsid w:val="0007222D"/>
    <w:rsid w:val="0007298C"/>
    <w:rsid w:val="000735FD"/>
    <w:rsid w:val="0007369D"/>
    <w:rsid w:val="00074211"/>
    <w:rsid w:val="00074414"/>
    <w:rsid w:val="00074D3F"/>
    <w:rsid w:val="00074D7C"/>
    <w:rsid w:val="000752B7"/>
    <w:rsid w:val="000753DC"/>
    <w:rsid w:val="000755D1"/>
    <w:rsid w:val="00075A43"/>
    <w:rsid w:val="00077A9F"/>
    <w:rsid w:val="00077EDB"/>
    <w:rsid w:val="000800F9"/>
    <w:rsid w:val="000807EB"/>
    <w:rsid w:val="0008107B"/>
    <w:rsid w:val="00081669"/>
    <w:rsid w:val="00081FA0"/>
    <w:rsid w:val="00082CCA"/>
    <w:rsid w:val="00082FF0"/>
    <w:rsid w:val="00084822"/>
    <w:rsid w:val="00085F0B"/>
    <w:rsid w:val="0008780D"/>
    <w:rsid w:val="00087DED"/>
    <w:rsid w:val="00087E12"/>
    <w:rsid w:val="00087FAC"/>
    <w:rsid w:val="00090FF2"/>
    <w:rsid w:val="00091791"/>
    <w:rsid w:val="0009213F"/>
    <w:rsid w:val="000921A6"/>
    <w:rsid w:val="00093A08"/>
    <w:rsid w:val="0009556A"/>
    <w:rsid w:val="000960ED"/>
    <w:rsid w:val="00097A59"/>
    <w:rsid w:val="000A1180"/>
    <w:rsid w:val="000A118F"/>
    <w:rsid w:val="000A22E4"/>
    <w:rsid w:val="000A2B50"/>
    <w:rsid w:val="000A3B77"/>
    <w:rsid w:val="000A506A"/>
    <w:rsid w:val="000A50C5"/>
    <w:rsid w:val="000A53C0"/>
    <w:rsid w:val="000A5403"/>
    <w:rsid w:val="000A5B6C"/>
    <w:rsid w:val="000A68E5"/>
    <w:rsid w:val="000A6E0F"/>
    <w:rsid w:val="000A738C"/>
    <w:rsid w:val="000A7A99"/>
    <w:rsid w:val="000A7CC1"/>
    <w:rsid w:val="000A7E72"/>
    <w:rsid w:val="000A7EB9"/>
    <w:rsid w:val="000B0325"/>
    <w:rsid w:val="000B052D"/>
    <w:rsid w:val="000B1760"/>
    <w:rsid w:val="000B1C37"/>
    <w:rsid w:val="000B3546"/>
    <w:rsid w:val="000B37B2"/>
    <w:rsid w:val="000B3865"/>
    <w:rsid w:val="000B3B2B"/>
    <w:rsid w:val="000B452B"/>
    <w:rsid w:val="000B4B46"/>
    <w:rsid w:val="000B4D73"/>
    <w:rsid w:val="000B4EB0"/>
    <w:rsid w:val="000B649F"/>
    <w:rsid w:val="000B675D"/>
    <w:rsid w:val="000B6DA1"/>
    <w:rsid w:val="000B7752"/>
    <w:rsid w:val="000B7CE3"/>
    <w:rsid w:val="000B7F08"/>
    <w:rsid w:val="000C06D4"/>
    <w:rsid w:val="000C071E"/>
    <w:rsid w:val="000C0AF5"/>
    <w:rsid w:val="000C0FB8"/>
    <w:rsid w:val="000C19AC"/>
    <w:rsid w:val="000C1D65"/>
    <w:rsid w:val="000C1E23"/>
    <w:rsid w:val="000C23A5"/>
    <w:rsid w:val="000C2832"/>
    <w:rsid w:val="000C2DBF"/>
    <w:rsid w:val="000C366A"/>
    <w:rsid w:val="000C398B"/>
    <w:rsid w:val="000C3A2B"/>
    <w:rsid w:val="000C3D51"/>
    <w:rsid w:val="000C4455"/>
    <w:rsid w:val="000C460E"/>
    <w:rsid w:val="000C49EA"/>
    <w:rsid w:val="000C4BD8"/>
    <w:rsid w:val="000C5975"/>
    <w:rsid w:val="000C5C40"/>
    <w:rsid w:val="000C5C7D"/>
    <w:rsid w:val="000C6A10"/>
    <w:rsid w:val="000C7449"/>
    <w:rsid w:val="000D16CC"/>
    <w:rsid w:val="000D241B"/>
    <w:rsid w:val="000D270F"/>
    <w:rsid w:val="000D2BCF"/>
    <w:rsid w:val="000D3614"/>
    <w:rsid w:val="000D3ACA"/>
    <w:rsid w:val="000D507A"/>
    <w:rsid w:val="000D7514"/>
    <w:rsid w:val="000D7F62"/>
    <w:rsid w:val="000E0606"/>
    <w:rsid w:val="000E1066"/>
    <w:rsid w:val="000E130B"/>
    <w:rsid w:val="000E1F8D"/>
    <w:rsid w:val="000E23EC"/>
    <w:rsid w:val="000E2632"/>
    <w:rsid w:val="000E2A82"/>
    <w:rsid w:val="000E2E9F"/>
    <w:rsid w:val="000E2EDF"/>
    <w:rsid w:val="000E359D"/>
    <w:rsid w:val="000E47E9"/>
    <w:rsid w:val="000E4CC8"/>
    <w:rsid w:val="000E5E74"/>
    <w:rsid w:val="000E6059"/>
    <w:rsid w:val="000E7062"/>
    <w:rsid w:val="000E7541"/>
    <w:rsid w:val="000F1625"/>
    <w:rsid w:val="000F2A8B"/>
    <w:rsid w:val="000F3710"/>
    <w:rsid w:val="000F3D52"/>
    <w:rsid w:val="000F49D4"/>
    <w:rsid w:val="000F4E80"/>
    <w:rsid w:val="000F60E6"/>
    <w:rsid w:val="000F69D6"/>
    <w:rsid w:val="000F6F99"/>
    <w:rsid w:val="000F7299"/>
    <w:rsid w:val="000F74C9"/>
    <w:rsid w:val="000F7AC6"/>
    <w:rsid w:val="00100357"/>
    <w:rsid w:val="00101848"/>
    <w:rsid w:val="00101CFB"/>
    <w:rsid w:val="00102102"/>
    <w:rsid w:val="001027B6"/>
    <w:rsid w:val="0010297C"/>
    <w:rsid w:val="00102BC4"/>
    <w:rsid w:val="00103329"/>
    <w:rsid w:val="001033D3"/>
    <w:rsid w:val="00103FCF"/>
    <w:rsid w:val="001040D9"/>
    <w:rsid w:val="00104DC7"/>
    <w:rsid w:val="001058FC"/>
    <w:rsid w:val="001061F1"/>
    <w:rsid w:val="00107B23"/>
    <w:rsid w:val="00107E10"/>
    <w:rsid w:val="00107FFB"/>
    <w:rsid w:val="0011025C"/>
    <w:rsid w:val="0011089A"/>
    <w:rsid w:val="00110A03"/>
    <w:rsid w:val="001117BC"/>
    <w:rsid w:val="00111F03"/>
    <w:rsid w:val="00111F45"/>
    <w:rsid w:val="00112B87"/>
    <w:rsid w:val="00113F5E"/>
    <w:rsid w:val="001146F8"/>
    <w:rsid w:val="0011480D"/>
    <w:rsid w:val="0011545B"/>
    <w:rsid w:val="00116240"/>
    <w:rsid w:val="001170D4"/>
    <w:rsid w:val="00117D57"/>
    <w:rsid w:val="0012048F"/>
    <w:rsid w:val="001215FB"/>
    <w:rsid w:val="00122595"/>
    <w:rsid w:val="00122A90"/>
    <w:rsid w:val="00122E03"/>
    <w:rsid w:val="00123610"/>
    <w:rsid w:val="0012366F"/>
    <w:rsid w:val="00123FD4"/>
    <w:rsid w:val="00124AC8"/>
    <w:rsid w:val="001253D4"/>
    <w:rsid w:val="0012542D"/>
    <w:rsid w:val="0012571E"/>
    <w:rsid w:val="00125798"/>
    <w:rsid w:val="00125B49"/>
    <w:rsid w:val="00126497"/>
    <w:rsid w:val="001313BF"/>
    <w:rsid w:val="00132F0D"/>
    <w:rsid w:val="00132F3C"/>
    <w:rsid w:val="0013376A"/>
    <w:rsid w:val="0013404B"/>
    <w:rsid w:val="001344AA"/>
    <w:rsid w:val="00135FE2"/>
    <w:rsid w:val="001370D8"/>
    <w:rsid w:val="00137848"/>
    <w:rsid w:val="00137D84"/>
    <w:rsid w:val="001416F8"/>
    <w:rsid w:val="001421CA"/>
    <w:rsid w:val="001423C5"/>
    <w:rsid w:val="0014268C"/>
    <w:rsid w:val="001428D7"/>
    <w:rsid w:val="001431AA"/>
    <w:rsid w:val="00143A88"/>
    <w:rsid w:val="00143F50"/>
    <w:rsid w:val="00144110"/>
    <w:rsid w:val="00144E3B"/>
    <w:rsid w:val="00146678"/>
    <w:rsid w:val="00147014"/>
    <w:rsid w:val="00147111"/>
    <w:rsid w:val="00147809"/>
    <w:rsid w:val="00147A8F"/>
    <w:rsid w:val="00150380"/>
    <w:rsid w:val="00150B75"/>
    <w:rsid w:val="001512BA"/>
    <w:rsid w:val="001519BF"/>
    <w:rsid w:val="001519E2"/>
    <w:rsid w:val="00152AF9"/>
    <w:rsid w:val="001530A9"/>
    <w:rsid w:val="0015612A"/>
    <w:rsid w:val="001564BE"/>
    <w:rsid w:val="00156944"/>
    <w:rsid w:val="00156ED8"/>
    <w:rsid w:val="001600FA"/>
    <w:rsid w:val="00160502"/>
    <w:rsid w:val="0016073F"/>
    <w:rsid w:val="001632D2"/>
    <w:rsid w:val="00163768"/>
    <w:rsid w:val="00164E34"/>
    <w:rsid w:val="00164F21"/>
    <w:rsid w:val="0016598B"/>
    <w:rsid w:val="00165C94"/>
    <w:rsid w:val="00165E5D"/>
    <w:rsid w:val="00166943"/>
    <w:rsid w:val="001672EA"/>
    <w:rsid w:val="00167458"/>
    <w:rsid w:val="00167A8B"/>
    <w:rsid w:val="00167F3C"/>
    <w:rsid w:val="001701E2"/>
    <w:rsid w:val="001702FB"/>
    <w:rsid w:val="0017091E"/>
    <w:rsid w:val="00170970"/>
    <w:rsid w:val="00170FF5"/>
    <w:rsid w:val="001710EA"/>
    <w:rsid w:val="00171656"/>
    <w:rsid w:val="001716B2"/>
    <w:rsid w:val="001717E5"/>
    <w:rsid w:val="00171C84"/>
    <w:rsid w:val="00171CBE"/>
    <w:rsid w:val="001722B9"/>
    <w:rsid w:val="00172421"/>
    <w:rsid w:val="001727B1"/>
    <w:rsid w:val="0017339A"/>
    <w:rsid w:val="001739E5"/>
    <w:rsid w:val="00173BA7"/>
    <w:rsid w:val="001756DE"/>
    <w:rsid w:val="00175C40"/>
    <w:rsid w:val="00175FFD"/>
    <w:rsid w:val="001772B7"/>
    <w:rsid w:val="0018073D"/>
    <w:rsid w:val="00180933"/>
    <w:rsid w:val="00180D1B"/>
    <w:rsid w:val="00182CB3"/>
    <w:rsid w:val="00182CC0"/>
    <w:rsid w:val="00182D3B"/>
    <w:rsid w:val="00184896"/>
    <w:rsid w:val="00184EA3"/>
    <w:rsid w:val="0018595F"/>
    <w:rsid w:val="00185D1A"/>
    <w:rsid w:val="00185F18"/>
    <w:rsid w:val="00186A77"/>
    <w:rsid w:val="001875AA"/>
    <w:rsid w:val="00190943"/>
    <w:rsid w:val="001915ED"/>
    <w:rsid w:val="00191D1F"/>
    <w:rsid w:val="00192345"/>
    <w:rsid w:val="001932E3"/>
    <w:rsid w:val="001936AC"/>
    <w:rsid w:val="00194193"/>
    <w:rsid w:val="00194982"/>
    <w:rsid w:val="00194C1C"/>
    <w:rsid w:val="0019631A"/>
    <w:rsid w:val="00196951"/>
    <w:rsid w:val="0019733E"/>
    <w:rsid w:val="001978F5"/>
    <w:rsid w:val="001A04AD"/>
    <w:rsid w:val="001A0C48"/>
    <w:rsid w:val="001A104F"/>
    <w:rsid w:val="001A1261"/>
    <w:rsid w:val="001A3635"/>
    <w:rsid w:val="001A3C7F"/>
    <w:rsid w:val="001A3E08"/>
    <w:rsid w:val="001A4B5A"/>
    <w:rsid w:val="001A4BF8"/>
    <w:rsid w:val="001A4D6A"/>
    <w:rsid w:val="001A506B"/>
    <w:rsid w:val="001A565C"/>
    <w:rsid w:val="001A61FB"/>
    <w:rsid w:val="001A6500"/>
    <w:rsid w:val="001A79E8"/>
    <w:rsid w:val="001B014F"/>
    <w:rsid w:val="001B0B74"/>
    <w:rsid w:val="001B1541"/>
    <w:rsid w:val="001B184B"/>
    <w:rsid w:val="001B1E51"/>
    <w:rsid w:val="001B21FC"/>
    <w:rsid w:val="001B28EB"/>
    <w:rsid w:val="001B2932"/>
    <w:rsid w:val="001B2E5D"/>
    <w:rsid w:val="001B30F7"/>
    <w:rsid w:val="001B30FC"/>
    <w:rsid w:val="001B3A55"/>
    <w:rsid w:val="001B3BFE"/>
    <w:rsid w:val="001B3CC6"/>
    <w:rsid w:val="001B48EF"/>
    <w:rsid w:val="001B535D"/>
    <w:rsid w:val="001B6A86"/>
    <w:rsid w:val="001B6ADD"/>
    <w:rsid w:val="001B7613"/>
    <w:rsid w:val="001B7D69"/>
    <w:rsid w:val="001C0A45"/>
    <w:rsid w:val="001C2401"/>
    <w:rsid w:val="001C2706"/>
    <w:rsid w:val="001C4CBE"/>
    <w:rsid w:val="001C4F02"/>
    <w:rsid w:val="001C61B2"/>
    <w:rsid w:val="001C6A4E"/>
    <w:rsid w:val="001C6B16"/>
    <w:rsid w:val="001C7216"/>
    <w:rsid w:val="001C737A"/>
    <w:rsid w:val="001C7889"/>
    <w:rsid w:val="001C7FC0"/>
    <w:rsid w:val="001D185E"/>
    <w:rsid w:val="001D205B"/>
    <w:rsid w:val="001D2284"/>
    <w:rsid w:val="001D3B88"/>
    <w:rsid w:val="001D3BD6"/>
    <w:rsid w:val="001D3E10"/>
    <w:rsid w:val="001D4940"/>
    <w:rsid w:val="001D4AB7"/>
    <w:rsid w:val="001D4E78"/>
    <w:rsid w:val="001D522A"/>
    <w:rsid w:val="001D539A"/>
    <w:rsid w:val="001D54A3"/>
    <w:rsid w:val="001D55DA"/>
    <w:rsid w:val="001D6F3A"/>
    <w:rsid w:val="001E09C9"/>
    <w:rsid w:val="001E09F4"/>
    <w:rsid w:val="001E18D4"/>
    <w:rsid w:val="001E20D3"/>
    <w:rsid w:val="001E2147"/>
    <w:rsid w:val="001E2227"/>
    <w:rsid w:val="001E6EB3"/>
    <w:rsid w:val="001E7CE3"/>
    <w:rsid w:val="001F08D6"/>
    <w:rsid w:val="001F19FC"/>
    <w:rsid w:val="001F1D5C"/>
    <w:rsid w:val="001F1F38"/>
    <w:rsid w:val="001F1FE9"/>
    <w:rsid w:val="001F245C"/>
    <w:rsid w:val="001F248A"/>
    <w:rsid w:val="001F2508"/>
    <w:rsid w:val="001F3AB4"/>
    <w:rsid w:val="001F4BC5"/>
    <w:rsid w:val="001F60BC"/>
    <w:rsid w:val="001F6763"/>
    <w:rsid w:val="001F6812"/>
    <w:rsid w:val="001F6E08"/>
    <w:rsid w:val="002003CA"/>
    <w:rsid w:val="002014AE"/>
    <w:rsid w:val="002016B5"/>
    <w:rsid w:val="00201F34"/>
    <w:rsid w:val="002020B7"/>
    <w:rsid w:val="00202374"/>
    <w:rsid w:val="00204805"/>
    <w:rsid w:val="00204984"/>
    <w:rsid w:val="00204A09"/>
    <w:rsid w:val="00205BE7"/>
    <w:rsid w:val="0020678C"/>
    <w:rsid w:val="00206AC3"/>
    <w:rsid w:val="002073DB"/>
    <w:rsid w:val="002107D5"/>
    <w:rsid w:val="002110B1"/>
    <w:rsid w:val="002113D6"/>
    <w:rsid w:val="00212290"/>
    <w:rsid w:val="00212445"/>
    <w:rsid w:val="00212C4B"/>
    <w:rsid w:val="00212DC3"/>
    <w:rsid w:val="0021337C"/>
    <w:rsid w:val="00213A51"/>
    <w:rsid w:val="002149D1"/>
    <w:rsid w:val="00214C18"/>
    <w:rsid w:val="00214F85"/>
    <w:rsid w:val="002150FC"/>
    <w:rsid w:val="00215B75"/>
    <w:rsid w:val="0021605A"/>
    <w:rsid w:val="002200B2"/>
    <w:rsid w:val="0022022E"/>
    <w:rsid w:val="00221F70"/>
    <w:rsid w:val="002220C7"/>
    <w:rsid w:val="00222B6A"/>
    <w:rsid w:val="002230BD"/>
    <w:rsid w:val="00223E1D"/>
    <w:rsid w:val="00225385"/>
    <w:rsid w:val="00225399"/>
    <w:rsid w:val="002258D3"/>
    <w:rsid w:val="00225A40"/>
    <w:rsid w:val="00226378"/>
    <w:rsid w:val="0022668C"/>
    <w:rsid w:val="00231B7C"/>
    <w:rsid w:val="00233306"/>
    <w:rsid w:val="00233B7C"/>
    <w:rsid w:val="00233E61"/>
    <w:rsid w:val="00234852"/>
    <w:rsid w:val="00234ED2"/>
    <w:rsid w:val="002350CF"/>
    <w:rsid w:val="002354D4"/>
    <w:rsid w:val="00236271"/>
    <w:rsid w:val="00236904"/>
    <w:rsid w:val="00236966"/>
    <w:rsid w:val="00236D2F"/>
    <w:rsid w:val="00237197"/>
    <w:rsid w:val="00237723"/>
    <w:rsid w:val="00237877"/>
    <w:rsid w:val="00240244"/>
    <w:rsid w:val="00240533"/>
    <w:rsid w:val="00240BAB"/>
    <w:rsid w:val="002419B6"/>
    <w:rsid w:val="00241C88"/>
    <w:rsid w:val="0024204F"/>
    <w:rsid w:val="0024254E"/>
    <w:rsid w:val="00242604"/>
    <w:rsid w:val="002426E8"/>
    <w:rsid w:val="002437BB"/>
    <w:rsid w:val="00243DED"/>
    <w:rsid w:val="00244039"/>
    <w:rsid w:val="00244483"/>
    <w:rsid w:val="002455C2"/>
    <w:rsid w:val="002458C0"/>
    <w:rsid w:val="002468C1"/>
    <w:rsid w:val="002470F0"/>
    <w:rsid w:val="002472BB"/>
    <w:rsid w:val="002472BE"/>
    <w:rsid w:val="00247744"/>
    <w:rsid w:val="002478F5"/>
    <w:rsid w:val="00247B1B"/>
    <w:rsid w:val="00250892"/>
    <w:rsid w:val="0025118A"/>
    <w:rsid w:val="00251B76"/>
    <w:rsid w:val="00251E0F"/>
    <w:rsid w:val="00251EF4"/>
    <w:rsid w:val="002529F9"/>
    <w:rsid w:val="002538D1"/>
    <w:rsid w:val="00253C74"/>
    <w:rsid w:val="00254488"/>
    <w:rsid w:val="00254D41"/>
    <w:rsid w:val="00254E78"/>
    <w:rsid w:val="00254FE9"/>
    <w:rsid w:val="00255A8C"/>
    <w:rsid w:val="00256136"/>
    <w:rsid w:val="00257C34"/>
    <w:rsid w:val="00260431"/>
    <w:rsid w:val="00260820"/>
    <w:rsid w:val="00261093"/>
    <w:rsid w:val="002616A0"/>
    <w:rsid w:val="002616D8"/>
    <w:rsid w:val="00262E5A"/>
    <w:rsid w:val="002632D8"/>
    <w:rsid w:val="00264287"/>
    <w:rsid w:val="00265628"/>
    <w:rsid w:val="00266F1C"/>
    <w:rsid w:val="0026718E"/>
    <w:rsid w:val="00267CC1"/>
    <w:rsid w:val="00271B45"/>
    <w:rsid w:val="00271E54"/>
    <w:rsid w:val="00272293"/>
    <w:rsid w:val="0027240C"/>
    <w:rsid w:val="00272DFF"/>
    <w:rsid w:val="00273B3C"/>
    <w:rsid w:val="002748AC"/>
    <w:rsid w:val="00274D07"/>
    <w:rsid w:val="00280772"/>
    <w:rsid w:val="00280C18"/>
    <w:rsid w:val="00280E79"/>
    <w:rsid w:val="0028145D"/>
    <w:rsid w:val="00281557"/>
    <w:rsid w:val="002815B8"/>
    <w:rsid w:val="002835F9"/>
    <w:rsid w:val="0028448C"/>
    <w:rsid w:val="0028527D"/>
    <w:rsid w:val="00285FA6"/>
    <w:rsid w:val="002860B9"/>
    <w:rsid w:val="00286621"/>
    <w:rsid w:val="00287638"/>
    <w:rsid w:val="002877C6"/>
    <w:rsid w:val="0028780A"/>
    <w:rsid w:val="0029076F"/>
    <w:rsid w:val="002919AC"/>
    <w:rsid w:val="00291FED"/>
    <w:rsid w:val="00293379"/>
    <w:rsid w:val="002936D8"/>
    <w:rsid w:val="00293878"/>
    <w:rsid w:val="00293BB6"/>
    <w:rsid w:val="0029424C"/>
    <w:rsid w:val="00294282"/>
    <w:rsid w:val="0029450B"/>
    <w:rsid w:val="00294790"/>
    <w:rsid w:val="002949B9"/>
    <w:rsid w:val="00295588"/>
    <w:rsid w:val="00296214"/>
    <w:rsid w:val="0029689B"/>
    <w:rsid w:val="00297255"/>
    <w:rsid w:val="00297301"/>
    <w:rsid w:val="00297E57"/>
    <w:rsid w:val="002A06D3"/>
    <w:rsid w:val="002A118D"/>
    <w:rsid w:val="002A1419"/>
    <w:rsid w:val="002A16F2"/>
    <w:rsid w:val="002A1D15"/>
    <w:rsid w:val="002A1E89"/>
    <w:rsid w:val="002A20F8"/>
    <w:rsid w:val="002A28F1"/>
    <w:rsid w:val="002A37BA"/>
    <w:rsid w:val="002A3A39"/>
    <w:rsid w:val="002A3C18"/>
    <w:rsid w:val="002A42EC"/>
    <w:rsid w:val="002A493F"/>
    <w:rsid w:val="002A4E79"/>
    <w:rsid w:val="002A5299"/>
    <w:rsid w:val="002A5603"/>
    <w:rsid w:val="002A64BF"/>
    <w:rsid w:val="002A6532"/>
    <w:rsid w:val="002A6CA3"/>
    <w:rsid w:val="002A6ECC"/>
    <w:rsid w:val="002A7843"/>
    <w:rsid w:val="002A7C0E"/>
    <w:rsid w:val="002B010B"/>
    <w:rsid w:val="002B1B6F"/>
    <w:rsid w:val="002B2524"/>
    <w:rsid w:val="002B3410"/>
    <w:rsid w:val="002B4062"/>
    <w:rsid w:val="002B417A"/>
    <w:rsid w:val="002B4281"/>
    <w:rsid w:val="002B4779"/>
    <w:rsid w:val="002B571C"/>
    <w:rsid w:val="002B5F8D"/>
    <w:rsid w:val="002B5FDC"/>
    <w:rsid w:val="002B644D"/>
    <w:rsid w:val="002B6535"/>
    <w:rsid w:val="002B6591"/>
    <w:rsid w:val="002B6899"/>
    <w:rsid w:val="002B69CA"/>
    <w:rsid w:val="002B753B"/>
    <w:rsid w:val="002B78F0"/>
    <w:rsid w:val="002C0355"/>
    <w:rsid w:val="002C04B9"/>
    <w:rsid w:val="002C05BF"/>
    <w:rsid w:val="002C07AD"/>
    <w:rsid w:val="002C0EA2"/>
    <w:rsid w:val="002C0F30"/>
    <w:rsid w:val="002C14CA"/>
    <w:rsid w:val="002C183B"/>
    <w:rsid w:val="002C1D34"/>
    <w:rsid w:val="002C31A0"/>
    <w:rsid w:val="002C457D"/>
    <w:rsid w:val="002C47C5"/>
    <w:rsid w:val="002C48B8"/>
    <w:rsid w:val="002C4D33"/>
    <w:rsid w:val="002C58BD"/>
    <w:rsid w:val="002C5CBD"/>
    <w:rsid w:val="002C5CCB"/>
    <w:rsid w:val="002C6418"/>
    <w:rsid w:val="002C678E"/>
    <w:rsid w:val="002C756A"/>
    <w:rsid w:val="002C7C89"/>
    <w:rsid w:val="002C7E6E"/>
    <w:rsid w:val="002D0790"/>
    <w:rsid w:val="002D0F70"/>
    <w:rsid w:val="002D2763"/>
    <w:rsid w:val="002D2A2D"/>
    <w:rsid w:val="002D30CF"/>
    <w:rsid w:val="002D3638"/>
    <w:rsid w:val="002D3F30"/>
    <w:rsid w:val="002D4107"/>
    <w:rsid w:val="002D43B2"/>
    <w:rsid w:val="002D57F0"/>
    <w:rsid w:val="002D5C0E"/>
    <w:rsid w:val="002D6EB6"/>
    <w:rsid w:val="002D7026"/>
    <w:rsid w:val="002D71D4"/>
    <w:rsid w:val="002E023A"/>
    <w:rsid w:val="002E1937"/>
    <w:rsid w:val="002E2282"/>
    <w:rsid w:val="002E292F"/>
    <w:rsid w:val="002E41D4"/>
    <w:rsid w:val="002E42DF"/>
    <w:rsid w:val="002E4494"/>
    <w:rsid w:val="002E4878"/>
    <w:rsid w:val="002E4BEB"/>
    <w:rsid w:val="002E4C70"/>
    <w:rsid w:val="002E4E23"/>
    <w:rsid w:val="002E61C2"/>
    <w:rsid w:val="002E693B"/>
    <w:rsid w:val="002E7335"/>
    <w:rsid w:val="002E7764"/>
    <w:rsid w:val="002E7A9D"/>
    <w:rsid w:val="002F12BB"/>
    <w:rsid w:val="002F17C9"/>
    <w:rsid w:val="002F281A"/>
    <w:rsid w:val="002F29C3"/>
    <w:rsid w:val="002F2D5F"/>
    <w:rsid w:val="002F4B13"/>
    <w:rsid w:val="002F4D4A"/>
    <w:rsid w:val="002F5EF7"/>
    <w:rsid w:val="002F5F5D"/>
    <w:rsid w:val="002F648E"/>
    <w:rsid w:val="002F6BA2"/>
    <w:rsid w:val="002F70BA"/>
    <w:rsid w:val="002F70E8"/>
    <w:rsid w:val="002F71C4"/>
    <w:rsid w:val="002F7429"/>
    <w:rsid w:val="002F7F0D"/>
    <w:rsid w:val="003000EF"/>
    <w:rsid w:val="00300FD3"/>
    <w:rsid w:val="00301B8D"/>
    <w:rsid w:val="00302EEF"/>
    <w:rsid w:val="0030467E"/>
    <w:rsid w:val="00304823"/>
    <w:rsid w:val="00305730"/>
    <w:rsid w:val="00305ED5"/>
    <w:rsid w:val="0030664C"/>
    <w:rsid w:val="003068D0"/>
    <w:rsid w:val="00306AC8"/>
    <w:rsid w:val="00306D80"/>
    <w:rsid w:val="00307147"/>
    <w:rsid w:val="003075EA"/>
    <w:rsid w:val="003109E4"/>
    <w:rsid w:val="00310AA2"/>
    <w:rsid w:val="00310FC0"/>
    <w:rsid w:val="003118B6"/>
    <w:rsid w:val="00311E59"/>
    <w:rsid w:val="00312128"/>
    <w:rsid w:val="0031248A"/>
    <w:rsid w:val="0031254B"/>
    <w:rsid w:val="00312D1F"/>
    <w:rsid w:val="00312F15"/>
    <w:rsid w:val="0031393C"/>
    <w:rsid w:val="00315A15"/>
    <w:rsid w:val="00317738"/>
    <w:rsid w:val="00320B06"/>
    <w:rsid w:val="00320B0F"/>
    <w:rsid w:val="003224BD"/>
    <w:rsid w:val="003225AB"/>
    <w:rsid w:val="003231EC"/>
    <w:rsid w:val="003235AA"/>
    <w:rsid w:val="003235E1"/>
    <w:rsid w:val="003236F2"/>
    <w:rsid w:val="003237F2"/>
    <w:rsid w:val="00323E12"/>
    <w:rsid w:val="003246CB"/>
    <w:rsid w:val="00324A5B"/>
    <w:rsid w:val="00325792"/>
    <w:rsid w:val="00325808"/>
    <w:rsid w:val="003304D6"/>
    <w:rsid w:val="00332A6C"/>
    <w:rsid w:val="003335A2"/>
    <w:rsid w:val="00333DF9"/>
    <w:rsid w:val="003342A8"/>
    <w:rsid w:val="003350F7"/>
    <w:rsid w:val="00335869"/>
    <w:rsid w:val="00336E3A"/>
    <w:rsid w:val="00337224"/>
    <w:rsid w:val="003372FB"/>
    <w:rsid w:val="003402E6"/>
    <w:rsid w:val="003406A2"/>
    <w:rsid w:val="00340712"/>
    <w:rsid w:val="00340DBB"/>
    <w:rsid w:val="00341B70"/>
    <w:rsid w:val="00341F54"/>
    <w:rsid w:val="0034225C"/>
    <w:rsid w:val="0034240C"/>
    <w:rsid w:val="00342B33"/>
    <w:rsid w:val="003438AF"/>
    <w:rsid w:val="00343AFC"/>
    <w:rsid w:val="00343F53"/>
    <w:rsid w:val="00344148"/>
    <w:rsid w:val="00344284"/>
    <w:rsid w:val="003446C7"/>
    <w:rsid w:val="0034494F"/>
    <w:rsid w:val="003453A3"/>
    <w:rsid w:val="00345DA7"/>
    <w:rsid w:val="00345F67"/>
    <w:rsid w:val="00346D67"/>
    <w:rsid w:val="003472DA"/>
    <w:rsid w:val="00347736"/>
    <w:rsid w:val="0034794E"/>
    <w:rsid w:val="0035064D"/>
    <w:rsid w:val="00350749"/>
    <w:rsid w:val="003510BF"/>
    <w:rsid w:val="00351BA5"/>
    <w:rsid w:val="00351CF1"/>
    <w:rsid w:val="00351E93"/>
    <w:rsid w:val="0035283B"/>
    <w:rsid w:val="00353F15"/>
    <w:rsid w:val="0035563F"/>
    <w:rsid w:val="00355A26"/>
    <w:rsid w:val="00356A8F"/>
    <w:rsid w:val="00357241"/>
    <w:rsid w:val="003601E9"/>
    <w:rsid w:val="0036060E"/>
    <w:rsid w:val="00361140"/>
    <w:rsid w:val="003614EC"/>
    <w:rsid w:val="00361803"/>
    <w:rsid w:val="0036199D"/>
    <w:rsid w:val="00362055"/>
    <w:rsid w:val="003625B5"/>
    <w:rsid w:val="00363D44"/>
    <w:rsid w:val="003646F4"/>
    <w:rsid w:val="0036487A"/>
    <w:rsid w:val="00364970"/>
    <w:rsid w:val="00364CE3"/>
    <w:rsid w:val="00366577"/>
    <w:rsid w:val="00367DEB"/>
    <w:rsid w:val="0037070B"/>
    <w:rsid w:val="00370B9C"/>
    <w:rsid w:val="00371500"/>
    <w:rsid w:val="00371B1D"/>
    <w:rsid w:val="00371C2C"/>
    <w:rsid w:val="00372AD9"/>
    <w:rsid w:val="00372CA1"/>
    <w:rsid w:val="00372CF0"/>
    <w:rsid w:val="0037388B"/>
    <w:rsid w:val="00374FB3"/>
    <w:rsid w:val="00375D9F"/>
    <w:rsid w:val="00375DDB"/>
    <w:rsid w:val="0037617F"/>
    <w:rsid w:val="003771B5"/>
    <w:rsid w:val="00377BE5"/>
    <w:rsid w:val="00380F91"/>
    <w:rsid w:val="00381968"/>
    <w:rsid w:val="0038196E"/>
    <w:rsid w:val="00381B8D"/>
    <w:rsid w:val="003823A1"/>
    <w:rsid w:val="00382B0A"/>
    <w:rsid w:val="00382E6D"/>
    <w:rsid w:val="00383246"/>
    <w:rsid w:val="00385426"/>
    <w:rsid w:val="00386BCD"/>
    <w:rsid w:val="00386ED3"/>
    <w:rsid w:val="003902D9"/>
    <w:rsid w:val="003903D8"/>
    <w:rsid w:val="00391086"/>
    <w:rsid w:val="00391140"/>
    <w:rsid w:val="00392DA5"/>
    <w:rsid w:val="003937B9"/>
    <w:rsid w:val="00393FA8"/>
    <w:rsid w:val="00395991"/>
    <w:rsid w:val="00397BF8"/>
    <w:rsid w:val="00397C5D"/>
    <w:rsid w:val="00397CBF"/>
    <w:rsid w:val="003A085F"/>
    <w:rsid w:val="003A0D12"/>
    <w:rsid w:val="003A1A0C"/>
    <w:rsid w:val="003A24B3"/>
    <w:rsid w:val="003A273C"/>
    <w:rsid w:val="003A2C34"/>
    <w:rsid w:val="003A37D1"/>
    <w:rsid w:val="003A3C7C"/>
    <w:rsid w:val="003A49AB"/>
    <w:rsid w:val="003A4BCF"/>
    <w:rsid w:val="003A4DBD"/>
    <w:rsid w:val="003A52DD"/>
    <w:rsid w:val="003A5769"/>
    <w:rsid w:val="003A5977"/>
    <w:rsid w:val="003A5DC9"/>
    <w:rsid w:val="003A681B"/>
    <w:rsid w:val="003A6BC0"/>
    <w:rsid w:val="003A6DEB"/>
    <w:rsid w:val="003A7702"/>
    <w:rsid w:val="003A7B69"/>
    <w:rsid w:val="003A7E5C"/>
    <w:rsid w:val="003B113F"/>
    <w:rsid w:val="003B259D"/>
    <w:rsid w:val="003B38E4"/>
    <w:rsid w:val="003B4886"/>
    <w:rsid w:val="003B4B10"/>
    <w:rsid w:val="003B4FC0"/>
    <w:rsid w:val="003B5B56"/>
    <w:rsid w:val="003B5BB6"/>
    <w:rsid w:val="003B5D0D"/>
    <w:rsid w:val="003B7EAB"/>
    <w:rsid w:val="003B7F4F"/>
    <w:rsid w:val="003B7FB3"/>
    <w:rsid w:val="003C010A"/>
    <w:rsid w:val="003C07F7"/>
    <w:rsid w:val="003C0B82"/>
    <w:rsid w:val="003C1B4E"/>
    <w:rsid w:val="003C1E3F"/>
    <w:rsid w:val="003C25F6"/>
    <w:rsid w:val="003C27DC"/>
    <w:rsid w:val="003C2B1E"/>
    <w:rsid w:val="003C3015"/>
    <w:rsid w:val="003C36D0"/>
    <w:rsid w:val="003C3EBC"/>
    <w:rsid w:val="003C50AF"/>
    <w:rsid w:val="003C528F"/>
    <w:rsid w:val="003C5318"/>
    <w:rsid w:val="003C537F"/>
    <w:rsid w:val="003C58E7"/>
    <w:rsid w:val="003C5BE5"/>
    <w:rsid w:val="003C5F4B"/>
    <w:rsid w:val="003C71B1"/>
    <w:rsid w:val="003C71D7"/>
    <w:rsid w:val="003C79F2"/>
    <w:rsid w:val="003C7CAF"/>
    <w:rsid w:val="003D11F3"/>
    <w:rsid w:val="003D2695"/>
    <w:rsid w:val="003D3488"/>
    <w:rsid w:val="003D362F"/>
    <w:rsid w:val="003D37BE"/>
    <w:rsid w:val="003D3A0A"/>
    <w:rsid w:val="003D3EF8"/>
    <w:rsid w:val="003D4005"/>
    <w:rsid w:val="003D44C4"/>
    <w:rsid w:val="003D48EB"/>
    <w:rsid w:val="003D52DA"/>
    <w:rsid w:val="003D58CC"/>
    <w:rsid w:val="003D5B11"/>
    <w:rsid w:val="003D6234"/>
    <w:rsid w:val="003D69B1"/>
    <w:rsid w:val="003D6C94"/>
    <w:rsid w:val="003D6D7B"/>
    <w:rsid w:val="003D7016"/>
    <w:rsid w:val="003E0426"/>
    <w:rsid w:val="003E0F77"/>
    <w:rsid w:val="003E1083"/>
    <w:rsid w:val="003E15A0"/>
    <w:rsid w:val="003E25BD"/>
    <w:rsid w:val="003E41AA"/>
    <w:rsid w:val="003E4C3A"/>
    <w:rsid w:val="003E5216"/>
    <w:rsid w:val="003E5E58"/>
    <w:rsid w:val="003E685B"/>
    <w:rsid w:val="003E7863"/>
    <w:rsid w:val="003E7AD5"/>
    <w:rsid w:val="003E7C40"/>
    <w:rsid w:val="003E7E53"/>
    <w:rsid w:val="003F03AA"/>
    <w:rsid w:val="003F0897"/>
    <w:rsid w:val="003F0986"/>
    <w:rsid w:val="003F0C2D"/>
    <w:rsid w:val="003F1CE7"/>
    <w:rsid w:val="003F23D8"/>
    <w:rsid w:val="003F2A56"/>
    <w:rsid w:val="003F2AC6"/>
    <w:rsid w:val="003F31CC"/>
    <w:rsid w:val="003F39B1"/>
    <w:rsid w:val="003F3C4F"/>
    <w:rsid w:val="003F4408"/>
    <w:rsid w:val="003F646A"/>
    <w:rsid w:val="003F6830"/>
    <w:rsid w:val="003F68A7"/>
    <w:rsid w:val="003F6A81"/>
    <w:rsid w:val="003F723A"/>
    <w:rsid w:val="003F7D5B"/>
    <w:rsid w:val="00400829"/>
    <w:rsid w:val="00400CE3"/>
    <w:rsid w:val="004011A9"/>
    <w:rsid w:val="004013A4"/>
    <w:rsid w:val="004019E3"/>
    <w:rsid w:val="00402119"/>
    <w:rsid w:val="00402D3F"/>
    <w:rsid w:val="00404514"/>
    <w:rsid w:val="00405402"/>
    <w:rsid w:val="00405562"/>
    <w:rsid w:val="004056B8"/>
    <w:rsid w:val="00405B08"/>
    <w:rsid w:val="00405C77"/>
    <w:rsid w:val="0040637E"/>
    <w:rsid w:val="00406E53"/>
    <w:rsid w:val="004100BE"/>
    <w:rsid w:val="004103DE"/>
    <w:rsid w:val="004106AC"/>
    <w:rsid w:val="0041139F"/>
    <w:rsid w:val="0041147A"/>
    <w:rsid w:val="004126B5"/>
    <w:rsid w:val="00412AB1"/>
    <w:rsid w:val="004142C1"/>
    <w:rsid w:val="004144E5"/>
    <w:rsid w:val="004146BD"/>
    <w:rsid w:val="0041668D"/>
    <w:rsid w:val="00416CA5"/>
    <w:rsid w:val="004173E9"/>
    <w:rsid w:val="004174CA"/>
    <w:rsid w:val="004200BD"/>
    <w:rsid w:val="00421285"/>
    <w:rsid w:val="004225C8"/>
    <w:rsid w:val="00422C09"/>
    <w:rsid w:val="00422FC9"/>
    <w:rsid w:val="00424BF4"/>
    <w:rsid w:val="00425835"/>
    <w:rsid w:val="0042583C"/>
    <w:rsid w:val="00426700"/>
    <w:rsid w:val="004268F6"/>
    <w:rsid w:val="00426CD8"/>
    <w:rsid w:val="004272C6"/>
    <w:rsid w:val="00427A59"/>
    <w:rsid w:val="004303FA"/>
    <w:rsid w:val="0043055D"/>
    <w:rsid w:val="00430B71"/>
    <w:rsid w:val="0043141E"/>
    <w:rsid w:val="00431C56"/>
    <w:rsid w:val="00431F00"/>
    <w:rsid w:val="0043264F"/>
    <w:rsid w:val="00432E63"/>
    <w:rsid w:val="004337CE"/>
    <w:rsid w:val="00434988"/>
    <w:rsid w:val="00434D5A"/>
    <w:rsid w:val="00434E91"/>
    <w:rsid w:val="00435589"/>
    <w:rsid w:val="00435656"/>
    <w:rsid w:val="00436704"/>
    <w:rsid w:val="00436837"/>
    <w:rsid w:val="004369E9"/>
    <w:rsid w:val="004372E6"/>
    <w:rsid w:val="00437324"/>
    <w:rsid w:val="004375A7"/>
    <w:rsid w:val="0044009D"/>
    <w:rsid w:val="004400E4"/>
    <w:rsid w:val="00440302"/>
    <w:rsid w:val="00441DC7"/>
    <w:rsid w:val="00442345"/>
    <w:rsid w:val="00443340"/>
    <w:rsid w:val="0044350D"/>
    <w:rsid w:val="00443844"/>
    <w:rsid w:val="00443B1B"/>
    <w:rsid w:val="00444082"/>
    <w:rsid w:val="00444508"/>
    <w:rsid w:val="004450C7"/>
    <w:rsid w:val="0044530D"/>
    <w:rsid w:val="00445457"/>
    <w:rsid w:val="00446300"/>
    <w:rsid w:val="0044636C"/>
    <w:rsid w:val="00446494"/>
    <w:rsid w:val="00451398"/>
    <w:rsid w:val="00451F91"/>
    <w:rsid w:val="00452053"/>
    <w:rsid w:val="00452642"/>
    <w:rsid w:val="00452B1E"/>
    <w:rsid w:val="00452CA4"/>
    <w:rsid w:val="004551EB"/>
    <w:rsid w:val="00455202"/>
    <w:rsid w:val="00455A7E"/>
    <w:rsid w:val="0045602C"/>
    <w:rsid w:val="00456059"/>
    <w:rsid w:val="004566D3"/>
    <w:rsid w:val="004567B3"/>
    <w:rsid w:val="00456890"/>
    <w:rsid w:val="00456A95"/>
    <w:rsid w:val="0045716F"/>
    <w:rsid w:val="00457C2E"/>
    <w:rsid w:val="004607B5"/>
    <w:rsid w:val="00460EC3"/>
    <w:rsid w:val="00461C5C"/>
    <w:rsid w:val="00461E20"/>
    <w:rsid w:val="004621D9"/>
    <w:rsid w:val="00463CE7"/>
    <w:rsid w:val="0046402A"/>
    <w:rsid w:val="004642DB"/>
    <w:rsid w:val="0046510E"/>
    <w:rsid w:val="00466114"/>
    <w:rsid w:val="004663AB"/>
    <w:rsid w:val="00466804"/>
    <w:rsid w:val="00466F22"/>
    <w:rsid w:val="00467779"/>
    <w:rsid w:val="004707ED"/>
    <w:rsid w:val="00470FCF"/>
    <w:rsid w:val="00470FE3"/>
    <w:rsid w:val="004716C7"/>
    <w:rsid w:val="00471EF8"/>
    <w:rsid w:val="00473E1B"/>
    <w:rsid w:val="00474DB4"/>
    <w:rsid w:val="00474ED2"/>
    <w:rsid w:val="00475DF8"/>
    <w:rsid w:val="00475EC3"/>
    <w:rsid w:val="00476A02"/>
    <w:rsid w:val="00476B90"/>
    <w:rsid w:val="00477570"/>
    <w:rsid w:val="00480750"/>
    <w:rsid w:val="00480770"/>
    <w:rsid w:val="00480771"/>
    <w:rsid w:val="00481388"/>
    <w:rsid w:val="0048144D"/>
    <w:rsid w:val="004821AB"/>
    <w:rsid w:val="00483C14"/>
    <w:rsid w:val="00484341"/>
    <w:rsid w:val="0048576F"/>
    <w:rsid w:val="00485920"/>
    <w:rsid w:val="004863BB"/>
    <w:rsid w:val="00486443"/>
    <w:rsid w:val="00486E67"/>
    <w:rsid w:val="00486E96"/>
    <w:rsid w:val="00487302"/>
    <w:rsid w:val="00487419"/>
    <w:rsid w:val="0049113E"/>
    <w:rsid w:val="00491AE3"/>
    <w:rsid w:val="00492881"/>
    <w:rsid w:val="00493148"/>
    <w:rsid w:val="004936DD"/>
    <w:rsid w:val="0049389B"/>
    <w:rsid w:val="004943CB"/>
    <w:rsid w:val="00494BBD"/>
    <w:rsid w:val="004963A3"/>
    <w:rsid w:val="00496B8E"/>
    <w:rsid w:val="0049715C"/>
    <w:rsid w:val="00497F1E"/>
    <w:rsid w:val="004A05BD"/>
    <w:rsid w:val="004A0A39"/>
    <w:rsid w:val="004A136D"/>
    <w:rsid w:val="004A20E6"/>
    <w:rsid w:val="004A21E0"/>
    <w:rsid w:val="004A2242"/>
    <w:rsid w:val="004A2525"/>
    <w:rsid w:val="004A30EF"/>
    <w:rsid w:val="004A3B69"/>
    <w:rsid w:val="004A4405"/>
    <w:rsid w:val="004A502E"/>
    <w:rsid w:val="004A5BF6"/>
    <w:rsid w:val="004A5E91"/>
    <w:rsid w:val="004A601F"/>
    <w:rsid w:val="004A651B"/>
    <w:rsid w:val="004A6B72"/>
    <w:rsid w:val="004A6FBB"/>
    <w:rsid w:val="004A6FD7"/>
    <w:rsid w:val="004A7302"/>
    <w:rsid w:val="004B029C"/>
    <w:rsid w:val="004B02BA"/>
    <w:rsid w:val="004B02CA"/>
    <w:rsid w:val="004B129A"/>
    <w:rsid w:val="004B13E6"/>
    <w:rsid w:val="004B1B80"/>
    <w:rsid w:val="004B1F1B"/>
    <w:rsid w:val="004B2078"/>
    <w:rsid w:val="004B207A"/>
    <w:rsid w:val="004B2FA8"/>
    <w:rsid w:val="004B3265"/>
    <w:rsid w:val="004B3403"/>
    <w:rsid w:val="004B355D"/>
    <w:rsid w:val="004B382E"/>
    <w:rsid w:val="004B3C8E"/>
    <w:rsid w:val="004B3FB8"/>
    <w:rsid w:val="004B49C3"/>
    <w:rsid w:val="004B4E34"/>
    <w:rsid w:val="004B54AF"/>
    <w:rsid w:val="004B6528"/>
    <w:rsid w:val="004B7C9E"/>
    <w:rsid w:val="004C0696"/>
    <w:rsid w:val="004C111D"/>
    <w:rsid w:val="004C146B"/>
    <w:rsid w:val="004C1670"/>
    <w:rsid w:val="004C227D"/>
    <w:rsid w:val="004C2576"/>
    <w:rsid w:val="004C2E34"/>
    <w:rsid w:val="004C361E"/>
    <w:rsid w:val="004C3A5C"/>
    <w:rsid w:val="004C3D19"/>
    <w:rsid w:val="004C3E05"/>
    <w:rsid w:val="004C4164"/>
    <w:rsid w:val="004C5CC6"/>
    <w:rsid w:val="004C6845"/>
    <w:rsid w:val="004C69B5"/>
    <w:rsid w:val="004C69D3"/>
    <w:rsid w:val="004D03DF"/>
    <w:rsid w:val="004D080A"/>
    <w:rsid w:val="004D0AD6"/>
    <w:rsid w:val="004D10C0"/>
    <w:rsid w:val="004D2ED2"/>
    <w:rsid w:val="004D3326"/>
    <w:rsid w:val="004D363A"/>
    <w:rsid w:val="004D580C"/>
    <w:rsid w:val="004D58BE"/>
    <w:rsid w:val="004D6BAC"/>
    <w:rsid w:val="004D73F7"/>
    <w:rsid w:val="004D7E04"/>
    <w:rsid w:val="004D7EA3"/>
    <w:rsid w:val="004E1360"/>
    <w:rsid w:val="004E1383"/>
    <w:rsid w:val="004E2789"/>
    <w:rsid w:val="004E27D9"/>
    <w:rsid w:val="004E2A4D"/>
    <w:rsid w:val="004E3BD8"/>
    <w:rsid w:val="004E4B92"/>
    <w:rsid w:val="004E5A1E"/>
    <w:rsid w:val="004E6545"/>
    <w:rsid w:val="004E68E2"/>
    <w:rsid w:val="004E6989"/>
    <w:rsid w:val="004E7944"/>
    <w:rsid w:val="004F007E"/>
    <w:rsid w:val="004F0359"/>
    <w:rsid w:val="004F09BF"/>
    <w:rsid w:val="004F0C14"/>
    <w:rsid w:val="004F1205"/>
    <w:rsid w:val="004F13D8"/>
    <w:rsid w:val="004F24BE"/>
    <w:rsid w:val="004F25FF"/>
    <w:rsid w:val="004F2E88"/>
    <w:rsid w:val="004F32BA"/>
    <w:rsid w:val="004F351D"/>
    <w:rsid w:val="004F4928"/>
    <w:rsid w:val="004F5B11"/>
    <w:rsid w:val="004F6A90"/>
    <w:rsid w:val="004F7996"/>
    <w:rsid w:val="005005E3"/>
    <w:rsid w:val="00500BB9"/>
    <w:rsid w:val="00500BD7"/>
    <w:rsid w:val="00502CF6"/>
    <w:rsid w:val="005037DC"/>
    <w:rsid w:val="00503B3B"/>
    <w:rsid w:val="00503BED"/>
    <w:rsid w:val="0050471E"/>
    <w:rsid w:val="00504AD0"/>
    <w:rsid w:val="00505A69"/>
    <w:rsid w:val="00505BEF"/>
    <w:rsid w:val="00505D69"/>
    <w:rsid w:val="0050664E"/>
    <w:rsid w:val="00510378"/>
    <w:rsid w:val="005111A7"/>
    <w:rsid w:val="005123B7"/>
    <w:rsid w:val="00513B0B"/>
    <w:rsid w:val="00513FA0"/>
    <w:rsid w:val="005143E5"/>
    <w:rsid w:val="00514D42"/>
    <w:rsid w:val="00515850"/>
    <w:rsid w:val="00515AA6"/>
    <w:rsid w:val="00515CF3"/>
    <w:rsid w:val="005164C0"/>
    <w:rsid w:val="00516E03"/>
    <w:rsid w:val="00517C49"/>
    <w:rsid w:val="00517DB1"/>
    <w:rsid w:val="00520295"/>
    <w:rsid w:val="005204FE"/>
    <w:rsid w:val="00520943"/>
    <w:rsid w:val="00520F49"/>
    <w:rsid w:val="005214A6"/>
    <w:rsid w:val="00521713"/>
    <w:rsid w:val="00522135"/>
    <w:rsid w:val="00522B65"/>
    <w:rsid w:val="00522D66"/>
    <w:rsid w:val="00523101"/>
    <w:rsid w:val="005233B4"/>
    <w:rsid w:val="00523936"/>
    <w:rsid w:val="00524E69"/>
    <w:rsid w:val="00524F9C"/>
    <w:rsid w:val="00525061"/>
    <w:rsid w:val="00525B09"/>
    <w:rsid w:val="00525CA4"/>
    <w:rsid w:val="00526641"/>
    <w:rsid w:val="00527070"/>
    <w:rsid w:val="0052798E"/>
    <w:rsid w:val="00527F76"/>
    <w:rsid w:val="00530009"/>
    <w:rsid w:val="0053048A"/>
    <w:rsid w:val="00530FA6"/>
    <w:rsid w:val="00531862"/>
    <w:rsid w:val="00531B00"/>
    <w:rsid w:val="00531FCE"/>
    <w:rsid w:val="00532222"/>
    <w:rsid w:val="00532633"/>
    <w:rsid w:val="00533193"/>
    <w:rsid w:val="0053355D"/>
    <w:rsid w:val="00533C81"/>
    <w:rsid w:val="00533D49"/>
    <w:rsid w:val="005347ED"/>
    <w:rsid w:val="005349BA"/>
    <w:rsid w:val="00534CB6"/>
    <w:rsid w:val="00534FE2"/>
    <w:rsid w:val="00535498"/>
    <w:rsid w:val="00536088"/>
    <w:rsid w:val="00536D54"/>
    <w:rsid w:val="00537251"/>
    <w:rsid w:val="00537481"/>
    <w:rsid w:val="00540992"/>
    <w:rsid w:val="00540BF4"/>
    <w:rsid w:val="00540DF0"/>
    <w:rsid w:val="00541960"/>
    <w:rsid w:val="00541D33"/>
    <w:rsid w:val="00542640"/>
    <w:rsid w:val="005433AD"/>
    <w:rsid w:val="00543403"/>
    <w:rsid w:val="00544007"/>
    <w:rsid w:val="005443DB"/>
    <w:rsid w:val="00544525"/>
    <w:rsid w:val="00544A24"/>
    <w:rsid w:val="0054577B"/>
    <w:rsid w:val="00545CED"/>
    <w:rsid w:val="00546486"/>
    <w:rsid w:val="00546A40"/>
    <w:rsid w:val="00546BC4"/>
    <w:rsid w:val="005477DE"/>
    <w:rsid w:val="00547F63"/>
    <w:rsid w:val="005509DC"/>
    <w:rsid w:val="0055112C"/>
    <w:rsid w:val="005527A2"/>
    <w:rsid w:val="005529F0"/>
    <w:rsid w:val="00552BBA"/>
    <w:rsid w:val="00552BE3"/>
    <w:rsid w:val="005532B3"/>
    <w:rsid w:val="00553F7A"/>
    <w:rsid w:val="005547BA"/>
    <w:rsid w:val="00554867"/>
    <w:rsid w:val="0055487B"/>
    <w:rsid w:val="00554908"/>
    <w:rsid w:val="00554FED"/>
    <w:rsid w:val="00555071"/>
    <w:rsid w:val="00555074"/>
    <w:rsid w:val="005553E5"/>
    <w:rsid w:val="00555D83"/>
    <w:rsid w:val="00556645"/>
    <w:rsid w:val="005567D4"/>
    <w:rsid w:val="00556B77"/>
    <w:rsid w:val="00556D70"/>
    <w:rsid w:val="00556D7B"/>
    <w:rsid w:val="00557748"/>
    <w:rsid w:val="005608E4"/>
    <w:rsid w:val="00561037"/>
    <w:rsid w:val="00561412"/>
    <w:rsid w:val="005622ED"/>
    <w:rsid w:val="00562C0B"/>
    <w:rsid w:val="0056477D"/>
    <w:rsid w:val="00564F63"/>
    <w:rsid w:val="00565B01"/>
    <w:rsid w:val="005666D8"/>
    <w:rsid w:val="00566BC5"/>
    <w:rsid w:val="00567494"/>
    <w:rsid w:val="005679FD"/>
    <w:rsid w:val="00567E05"/>
    <w:rsid w:val="00567EF8"/>
    <w:rsid w:val="0057053A"/>
    <w:rsid w:val="00570A2C"/>
    <w:rsid w:val="00570B5C"/>
    <w:rsid w:val="00570FDC"/>
    <w:rsid w:val="00571DDA"/>
    <w:rsid w:val="005721FE"/>
    <w:rsid w:val="00573314"/>
    <w:rsid w:val="0057385D"/>
    <w:rsid w:val="00576C30"/>
    <w:rsid w:val="00577620"/>
    <w:rsid w:val="00577D54"/>
    <w:rsid w:val="005803A2"/>
    <w:rsid w:val="0058059D"/>
    <w:rsid w:val="00580AA5"/>
    <w:rsid w:val="00580ACE"/>
    <w:rsid w:val="00580D26"/>
    <w:rsid w:val="005812E6"/>
    <w:rsid w:val="00581657"/>
    <w:rsid w:val="00582922"/>
    <w:rsid w:val="00582FEC"/>
    <w:rsid w:val="00585EAA"/>
    <w:rsid w:val="00586DDF"/>
    <w:rsid w:val="00586DE4"/>
    <w:rsid w:val="005871EA"/>
    <w:rsid w:val="005873C8"/>
    <w:rsid w:val="00587750"/>
    <w:rsid w:val="0059097E"/>
    <w:rsid w:val="00591BB3"/>
    <w:rsid w:val="00591F19"/>
    <w:rsid w:val="0059226E"/>
    <w:rsid w:val="00592EDE"/>
    <w:rsid w:val="00593649"/>
    <w:rsid w:val="00593A9E"/>
    <w:rsid w:val="0059482C"/>
    <w:rsid w:val="00595823"/>
    <w:rsid w:val="00595E2D"/>
    <w:rsid w:val="005965D3"/>
    <w:rsid w:val="00597C08"/>
    <w:rsid w:val="005A028B"/>
    <w:rsid w:val="005A0524"/>
    <w:rsid w:val="005A1ECB"/>
    <w:rsid w:val="005A1ED5"/>
    <w:rsid w:val="005A2336"/>
    <w:rsid w:val="005A2AE9"/>
    <w:rsid w:val="005A3280"/>
    <w:rsid w:val="005A34B9"/>
    <w:rsid w:val="005A391F"/>
    <w:rsid w:val="005A3C45"/>
    <w:rsid w:val="005A459C"/>
    <w:rsid w:val="005A5240"/>
    <w:rsid w:val="005A62A4"/>
    <w:rsid w:val="005B0126"/>
    <w:rsid w:val="005B0140"/>
    <w:rsid w:val="005B034E"/>
    <w:rsid w:val="005B047B"/>
    <w:rsid w:val="005B068B"/>
    <w:rsid w:val="005B1056"/>
    <w:rsid w:val="005B1756"/>
    <w:rsid w:val="005B18ED"/>
    <w:rsid w:val="005B1A8E"/>
    <w:rsid w:val="005B1F27"/>
    <w:rsid w:val="005B23B8"/>
    <w:rsid w:val="005B257E"/>
    <w:rsid w:val="005B3751"/>
    <w:rsid w:val="005B3963"/>
    <w:rsid w:val="005B3B9B"/>
    <w:rsid w:val="005B3BF0"/>
    <w:rsid w:val="005B5280"/>
    <w:rsid w:val="005B5FFC"/>
    <w:rsid w:val="005B6263"/>
    <w:rsid w:val="005B72C9"/>
    <w:rsid w:val="005C16D3"/>
    <w:rsid w:val="005C1BEF"/>
    <w:rsid w:val="005C2285"/>
    <w:rsid w:val="005C239E"/>
    <w:rsid w:val="005C2E5D"/>
    <w:rsid w:val="005C3753"/>
    <w:rsid w:val="005C4271"/>
    <w:rsid w:val="005C43E0"/>
    <w:rsid w:val="005C5577"/>
    <w:rsid w:val="005C5F0D"/>
    <w:rsid w:val="005C672C"/>
    <w:rsid w:val="005C6897"/>
    <w:rsid w:val="005C6937"/>
    <w:rsid w:val="005C75B4"/>
    <w:rsid w:val="005C7863"/>
    <w:rsid w:val="005C7989"/>
    <w:rsid w:val="005D028F"/>
    <w:rsid w:val="005D0710"/>
    <w:rsid w:val="005D0C6B"/>
    <w:rsid w:val="005D12C9"/>
    <w:rsid w:val="005D196C"/>
    <w:rsid w:val="005D324D"/>
    <w:rsid w:val="005D364A"/>
    <w:rsid w:val="005D3CAC"/>
    <w:rsid w:val="005D4CC6"/>
    <w:rsid w:val="005D6B65"/>
    <w:rsid w:val="005D766B"/>
    <w:rsid w:val="005D7A01"/>
    <w:rsid w:val="005D7B36"/>
    <w:rsid w:val="005E0773"/>
    <w:rsid w:val="005E092B"/>
    <w:rsid w:val="005E114A"/>
    <w:rsid w:val="005E1A04"/>
    <w:rsid w:val="005E2299"/>
    <w:rsid w:val="005E250B"/>
    <w:rsid w:val="005E27D4"/>
    <w:rsid w:val="005E2BA1"/>
    <w:rsid w:val="005E3F35"/>
    <w:rsid w:val="005E4340"/>
    <w:rsid w:val="005E4506"/>
    <w:rsid w:val="005E4D0D"/>
    <w:rsid w:val="005E4D23"/>
    <w:rsid w:val="005E4DF4"/>
    <w:rsid w:val="005E4ED6"/>
    <w:rsid w:val="005E6ABF"/>
    <w:rsid w:val="005E70C3"/>
    <w:rsid w:val="005E70E1"/>
    <w:rsid w:val="005E79AF"/>
    <w:rsid w:val="005F01A0"/>
    <w:rsid w:val="005F1164"/>
    <w:rsid w:val="005F147C"/>
    <w:rsid w:val="005F1797"/>
    <w:rsid w:val="005F18F0"/>
    <w:rsid w:val="005F1F73"/>
    <w:rsid w:val="005F2160"/>
    <w:rsid w:val="005F24D7"/>
    <w:rsid w:val="005F27BE"/>
    <w:rsid w:val="005F3EAA"/>
    <w:rsid w:val="005F3FAC"/>
    <w:rsid w:val="005F4035"/>
    <w:rsid w:val="005F4059"/>
    <w:rsid w:val="005F41F2"/>
    <w:rsid w:val="005F4A19"/>
    <w:rsid w:val="005F56C4"/>
    <w:rsid w:val="005F623B"/>
    <w:rsid w:val="005F63CD"/>
    <w:rsid w:val="005F6CD9"/>
    <w:rsid w:val="005F7920"/>
    <w:rsid w:val="005FAB71"/>
    <w:rsid w:val="00602F8D"/>
    <w:rsid w:val="00603084"/>
    <w:rsid w:val="00603D6A"/>
    <w:rsid w:val="00604430"/>
    <w:rsid w:val="00604BF0"/>
    <w:rsid w:val="00605A37"/>
    <w:rsid w:val="00605E7D"/>
    <w:rsid w:val="006063D5"/>
    <w:rsid w:val="00606650"/>
    <w:rsid w:val="006069D6"/>
    <w:rsid w:val="00606E7B"/>
    <w:rsid w:val="006079E5"/>
    <w:rsid w:val="006109DD"/>
    <w:rsid w:val="00610E66"/>
    <w:rsid w:val="00612062"/>
    <w:rsid w:val="006129FA"/>
    <w:rsid w:val="00612DDB"/>
    <w:rsid w:val="00615A68"/>
    <w:rsid w:val="00615D04"/>
    <w:rsid w:val="00615FC0"/>
    <w:rsid w:val="006165B5"/>
    <w:rsid w:val="006166D9"/>
    <w:rsid w:val="00617101"/>
    <w:rsid w:val="00620840"/>
    <w:rsid w:val="006208A5"/>
    <w:rsid w:val="00621165"/>
    <w:rsid w:val="00621729"/>
    <w:rsid w:val="00621B3D"/>
    <w:rsid w:val="006221D7"/>
    <w:rsid w:val="00622B39"/>
    <w:rsid w:val="0062346F"/>
    <w:rsid w:val="00624E45"/>
    <w:rsid w:val="00624ECD"/>
    <w:rsid w:val="0062528F"/>
    <w:rsid w:val="0062541C"/>
    <w:rsid w:val="00625D0E"/>
    <w:rsid w:val="00626594"/>
    <w:rsid w:val="00626A01"/>
    <w:rsid w:val="00626A04"/>
    <w:rsid w:val="00627344"/>
    <w:rsid w:val="00627997"/>
    <w:rsid w:val="00627AD2"/>
    <w:rsid w:val="006306C4"/>
    <w:rsid w:val="006309AF"/>
    <w:rsid w:val="00630FF7"/>
    <w:rsid w:val="00631042"/>
    <w:rsid w:val="0063189E"/>
    <w:rsid w:val="00631BBA"/>
    <w:rsid w:val="00632BA0"/>
    <w:rsid w:val="00633B9C"/>
    <w:rsid w:val="006340A0"/>
    <w:rsid w:val="00634B9A"/>
    <w:rsid w:val="00635759"/>
    <w:rsid w:val="006361BF"/>
    <w:rsid w:val="006367F8"/>
    <w:rsid w:val="00637861"/>
    <w:rsid w:val="006402A8"/>
    <w:rsid w:val="00640430"/>
    <w:rsid w:val="00640F94"/>
    <w:rsid w:val="00641533"/>
    <w:rsid w:val="00641B0E"/>
    <w:rsid w:val="00641B1E"/>
    <w:rsid w:val="00642009"/>
    <w:rsid w:val="00643D96"/>
    <w:rsid w:val="00643EE2"/>
    <w:rsid w:val="00644A75"/>
    <w:rsid w:val="00644B67"/>
    <w:rsid w:val="00644C0F"/>
    <w:rsid w:val="00644F1B"/>
    <w:rsid w:val="006455DE"/>
    <w:rsid w:val="00646118"/>
    <w:rsid w:val="00646592"/>
    <w:rsid w:val="00646609"/>
    <w:rsid w:val="006467CB"/>
    <w:rsid w:val="006468BF"/>
    <w:rsid w:val="00646BCC"/>
    <w:rsid w:val="00646BCD"/>
    <w:rsid w:val="0064751B"/>
    <w:rsid w:val="00647E5E"/>
    <w:rsid w:val="00650D28"/>
    <w:rsid w:val="00651CF1"/>
    <w:rsid w:val="00652E3B"/>
    <w:rsid w:val="00653BB0"/>
    <w:rsid w:val="00654095"/>
    <w:rsid w:val="006543AA"/>
    <w:rsid w:val="00654728"/>
    <w:rsid w:val="00654CA8"/>
    <w:rsid w:val="006554AF"/>
    <w:rsid w:val="0065590B"/>
    <w:rsid w:val="00656D1D"/>
    <w:rsid w:val="00656FED"/>
    <w:rsid w:val="00657652"/>
    <w:rsid w:val="0065771E"/>
    <w:rsid w:val="00657BAA"/>
    <w:rsid w:val="0066078F"/>
    <w:rsid w:val="006613C5"/>
    <w:rsid w:val="006615A1"/>
    <w:rsid w:val="00661F25"/>
    <w:rsid w:val="00661FA6"/>
    <w:rsid w:val="00662263"/>
    <w:rsid w:val="0066260B"/>
    <w:rsid w:val="00663841"/>
    <w:rsid w:val="00663968"/>
    <w:rsid w:val="006639FA"/>
    <w:rsid w:val="00663A39"/>
    <w:rsid w:val="00663D58"/>
    <w:rsid w:val="00664B8C"/>
    <w:rsid w:val="00665369"/>
    <w:rsid w:val="00665A36"/>
    <w:rsid w:val="00665F76"/>
    <w:rsid w:val="00666211"/>
    <w:rsid w:val="0066656B"/>
    <w:rsid w:val="0066681A"/>
    <w:rsid w:val="00666DBC"/>
    <w:rsid w:val="00667E90"/>
    <w:rsid w:val="00670B2C"/>
    <w:rsid w:val="00671801"/>
    <w:rsid w:val="00671CD5"/>
    <w:rsid w:val="00672394"/>
    <w:rsid w:val="006723B3"/>
    <w:rsid w:val="00672B98"/>
    <w:rsid w:val="00672CA7"/>
    <w:rsid w:val="00673D34"/>
    <w:rsid w:val="0067577B"/>
    <w:rsid w:val="00675F0F"/>
    <w:rsid w:val="00676727"/>
    <w:rsid w:val="00676956"/>
    <w:rsid w:val="00677514"/>
    <w:rsid w:val="0067775F"/>
    <w:rsid w:val="00677897"/>
    <w:rsid w:val="00677D46"/>
    <w:rsid w:val="00677FE6"/>
    <w:rsid w:val="00680733"/>
    <w:rsid w:val="00680A1F"/>
    <w:rsid w:val="00681E5F"/>
    <w:rsid w:val="00681E76"/>
    <w:rsid w:val="006821B4"/>
    <w:rsid w:val="006826D3"/>
    <w:rsid w:val="006827C8"/>
    <w:rsid w:val="00683217"/>
    <w:rsid w:val="00684547"/>
    <w:rsid w:val="0068467D"/>
    <w:rsid w:val="006849FC"/>
    <w:rsid w:val="00686184"/>
    <w:rsid w:val="00686697"/>
    <w:rsid w:val="00690928"/>
    <w:rsid w:val="00690CED"/>
    <w:rsid w:val="006910A7"/>
    <w:rsid w:val="0069156F"/>
    <w:rsid w:val="00692854"/>
    <w:rsid w:val="00693450"/>
    <w:rsid w:val="00693F01"/>
    <w:rsid w:val="00694A45"/>
    <w:rsid w:val="006957EE"/>
    <w:rsid w:val="00695EBB"/>
    <w:rsid w:val="00695F02"/>
    <w:rsid w:val="0069677A"/>
    <w:rsid w:val="00696E4C"/>
    <w:rsid w:val="00696F72"/>
    <w:rsid w:val="00697826"/>
    <w:rsid w:val="006979A5"/>
    <w:rsid w:val="006A0E38"/>
    <w:rsid w:val="006A1C77"/>
    <w:rsid w:val="006A1D98"/>
    <w:rsid w:val="006A2973"/>
    <w:rsid w:val="006A31BF"/>
    <w:rsid w:val="006A36E2"/>
    <w:rsid w:val="006A4548"/>
    <w:rsid w:val="006A4997"/>
    <w:rsid w:val="006A619C"/>
    <w:rsid w:val="006A6EEF"/>
    <w:rsid w:val="006A7F6A"/>
    <w:rsid w:val="006B0A50"/>
    <w:rsid w:val="006B0AC2"/>
    <w:rsid w:val="006B0DD9"/>
    <w:rsid w:val="006B1336"/>
    <w:rsid w:val="006B1B98"/>
    <w:rsid w:val="006B1DAB"/>
    <w:rsid w:val="006B236E"/>
    <w:rsid w:val="006B27EF"/>
    <w:rsid w:val="006B3875"/>
    <w:rsid w:val="006B531E"/>
    <w:rsid w:val="006B5A63"/>
    <w:rsid w:val="006B5F2D"/>
    <w:rsid w:val="006B604D"/>
    <w:rsid w:val="006B659C"/>
    <w:rsid w:val="006B66CE"/>
    <w:rsid w:val="006B6EA9"/>
    <w:rsid w:val="006C0719"/>
    <w:rsid w:val="006C0D2C"/>
    <w:rsid w:val="006C1C6A"/>
    <w:rsid w:val="006C1E78"/>
    <w:rsid w:val="006C1EDB"/>
    <w:rsid w:val="006C28A3"/>
    <w:rsid w:val="006C293D"/>
    <w:rsid w:val="006C2F95"/>
    <w:rsid w:val="006C346C"/>
    <w:rsid w:val="006C3923"/>
    <w:rsid w:val="006C3DEA"/>
    <w:rsid w:val="006C4868"/>
    <w:rsid w:val="006C4A2A"/>
    <w:rsid w:val="006C5184"/>
    <w:rsid w:val="006C53B5"/>
    <w:rsid w:val="006C785D"/>
    <w:rsid w:val="006C7DF9"/>
    <w:rsid w:val="006D01BB"/>
    <w:rsid w:val="006D029C"/>
    <w:rsid w:val="006D1571"/>
    <w:rsid w:val="006D1EAA"/>
    <w:rsid w:val="006D23A5"/>
    <w:rsid w:val="006D29A7"/>
    <w:rsid w:val="006D2E7A"/>
    <w:rsid w:val="006D3B00"/>
    <w:rsid w:val="006D5840"/>
    <w:rsid w:val="006D605B"/>
    <w:rsid w:val="006D7AB0"/>
    <w:rsid w:val="006D7D0C"/>
    <w:rsid w:val="006E1492"/>
    <w:rsid w:val="006E2210"/>
    <w:rsid w:val="006E2642"/>
    <w:rsid w:val="006E2D5C"/>
    <w:rsid w:val="006E2F37"/>
    <w:rsid w:val="006E5DD3"/>
    <w:rsid w:val="006E64D9"/>
    <w:rsid w:val="006E71A2"/>
    <w:rsid w:val="006E7488"/>
    <w:rsid w:val="006F06DF"/>
    <w:rsid w:val="006F2132"/>
    <w:rsid w:val="006F2628"/>
    <w:rsid w:val="006F3119"/>
    <w:rsid w:val="006F33AD"/>
    <w:rsid w:val="006F3429"/>
    <w:rsid w:val="006F466B"/>
    <w:rsid w:val="006F49AD"/>
    <w:rsid w:val="006F4B71"/>
    <w:rsid w:val="006F4E31"/>
    <w:rsid w:val="006F6030"/>
    <w:rsid w:val="006F6259"/>
    <w:rsid w:val="006F6584"/>
    <w:rsid w:val="006F6602"/>
    <w:rsid w:val="006F6CE3"/>
    <w:rsid w:val="006F7240"/>
    <w:rsid w:val="006F7291"/>
    <w:rsid w:val="006F77DA"/>
    <w:rsid w:val="007004BB"/>
    <w:rsid w:val="00700DA7"/>
    <w:rsid w:val="00700FFD"/>
    <w:rsid w:val="007014CA"/>
    <w:rsid w:val="00701597"/>
    <w:rsid w:val="0070176C"/>
    <w:rsid w:val="0070207C"/>
    <w:rsid w:val="00702319"/>
    <w:rsid w:val="00702806"/>
    <w:rsid w:val="0070298D"/>
    <w:rsid w:val="007043D5"/>
    <w:rsid w:val="007044C1"/>
    <w:rsid w:val="00704512"/>
    <w:rsid w:val="00704EDD"/>
    <w:rsid w:val="0070595E"/>
    <w:rsid w:val="00706280"/>
    <w:rsid w:val="0070654E"/>
    <w:rsid w:val="00706F77"/>
    <w:rsid w:val="00707D73"/>
    <w:rsid w:val="00707ECE"/>
    <w:rsid w:val="0071031B"/>
    <w:rsid w:val="0071098E"/>
    <w:rsid w:val="007110D4"/>
    <w:rsid w:val="00711340"/>
    <w:rsid w:val="007117D8"/>
    <w:rsid w:val="00711DF0"/>
    <w:rsid w:val="0071261B"/>
    <w:rsid w:val="00712751"/>
    <w:rsid w:val="007136B1"/>
    <w:rsid w:val="007147A3"/>
    <w:rsid w:val="007148C0"/>
    <w:rsid w:val="007151A5"/>
    <w:rsid w:val="00715473"/>
    <w:rsid w:val="007157AC"/>
    <w:rsid w:val="007165F3"/>
    <w:rsid w:val="00716B9A"/>
    <w:rsid w:val="00716D04"/>
    <w:rsid w:val="0071725D"/>
    <w:rsid w:val="00717870"/>
    <w:rsid w:val="00717B27"/>
    <w:rsid w:val="00717E7B"/>
    <w:rsid w:val="00720C30"/>
    <w:rsid w:val="00721259"/>
    <w:rsid w:val="00721438"/>
    <w:rsid w:val="00721A9D"/>
    <w:rsid w:val="00721F14"/>
    <w:rsid w:val="00722233"/>
    <w:rsid w:val="00722C58"/>
    <w:rsid w:val="00723850"/>
    <w:rsid w:val="0072445F"/>
    <w:rsid w:val="00725F43"/>
    <w:rsid w:val="007263D0"/>
    <w:rsid w:val="00726A3B"/>
    <w:rsid w:val="00730929"/>
    <w:rsid w:val="007315E4"/>
    <w:rsid w:val="007319B3"/>
    <w:rsid w:val="00731DB5"/>
    <w:rsid w:val="007320F0"/>
    <w:rsid w:val="00732647"/>
    <w:rsid w:val="00733382"/>
    <w:rsid w:val="007346E3"/>
    <w:rsid w:val="00735BE1"/>
    <w:rsid w:val="00736558"/>
    <w:rsid w:val="00736945"/>
    <w:rsid w:val="0073701C"/>
    <w:rsid w:val="007370F2"/>
    <w:rsid w:val="007372D7"/>
    <w:rsid w:val="00737415"/>
    <w:rsid w:val="007376CC"/>
    <w:rsid w:val="00737753"/>
    <w:rsid w:val="007379AF"/>
    <w:rsid w:val="00741F08"/>
    <w:rsid w:val="007428DE"/>
    <w:rsid w:val="00742BE9"/>
    <w:rsid w:val="007430F7"/>
    <w:rsid w:val="007436BC"/>
    <w:rsid w:val="00744434"/>
    <w:rsid w:val="0074517F"/>
    <w:rsid w:val="007465DA"/>
    <w:rsid w:val="007469F1"/>
    <w:rsid w:val="007472C1"/>
    <w:rsid w:val="007473E6"/>
    <w:rsid w:val="00747B16"/>
    <w:rsid w:val="007504D1"/>
    <w:rsid w:val="00750670"/>
    <w:rsid w:val="00750B2A"/>
    <w:rsid w:val="00751864"/>
    <w:rsid w:val="0075270C"/>
    <w:rsid w:val="00754BA9"/>
    <w:rsid w:val="00754F6A"/>
    <w:rsid w:val="007550A8"/>
    <w:rsid w:val="0075530D"/>
    <w:rsid w:val="00755B2F"/>
    <w:rsid w:val="00756CCE"/>
    <w:rsid w:val="007570F5"/>
    <w:rsid w:val="0076035A"/>
    <w:rsid w:val="00760748"/>
    <w:rsid w:val="00761338"/>
    <w:rsid w:val="00761F11"/>
    <w:rsid w:val="007622D2"/>
    <w:rsid w:val="0076240A"/>
    <w:rsid w:val="00762AC5"/>
    <w:rsid w:val="00762DF8"/>
    <w:rsid w:val="007635D5"/>
    <w:rsid w:val="007648FE"/>
    <w:rsid w:val="0076546F"/>
    <w:rsid w:val="007659D9"/>
    <w:rsid w:val="00765FE9"/>
    <w:rsid w:val="00766056"/>
    <w:rsid w:val="00766224"/>
    <w:rsid w:val="00766707"/>
    <w:rsid w:val="00766A3B"/>
    <w:rsid w:val="00766ECC"/>
    <w:rsid w:val="00767237"/>
    <w:rsid w:val="00767B33"/>
    <w:rsid w:val="00767F43"/>
    <w:rsid w:val="0077314A"/>
    <w:rsid w:val="00774113"/>
    <w:rsid w:val="00774129"/>
    <w:rsid w:val="00776A89"/>
    <w:rsid w:val="007770A5"/>
    <w:rsid w:val="00777A32"/>
    <w:rsid w:val="00777BFF"/>
    <w:rsid w:val="00780237"/>
    <w:rsid w:val="00780774"/>
    <w:rsid w:val="007814C4"/>
    <w:rsid w:val="00782038"/>
    <w:rsid w:val="007824F8"/>
    <w:rsid w:val="00782935"/>
    <w:rsid w:val="00783FD1"/>
    <w:rsid w:val="007842EC"/>
    <w:rsid w:val="007845BA"/>
    <w:rsid w:val="00784EDE"/>
    <w:rsid w:val="007856C1"/>
    <w:rsid w:val="00785B60"/>
    <w:rsid w:val="007863CA"/>
    <w:rsid w:val="007863EE"/>
    <w:rsid w:val="00786E67"/>
    <w:rsid w:val="007870A7"/>
    <w:rsid w:val="007871C5"/>
    <w:rsid w:val="00790E70"/>
    <w:rsid w:val="00791084"/>
    <w:rsid w:val="00791809"/>
    <w:rsid w:val="00791852"/>
    <w:rsid w:val="00791C86"/>
    <w:rsid w:val="007920B4"/>
    <w:rsid w:val="00792F1B"/>
    <w:rsid w:val="007952BC"/>
    <w:rsid w:val="0079536A"/>
    <w:rsid w:val="00795A57"/>
    <w:rsid w:val="007961FD"/>
    <w:rsid w:val="00796BF0"/>
    <w:rsid w:val="00796ECD"/>
    <w:rsid w:val="007A0128"/>
    <w:rsid w:val="007A0284"/>
    <w:rsid w:val="007A059B"/>
    <w:rsid w:val="007A0885"/>
    <w:rsid w:val="007A09C7"/>
    <w:rsid w:val="007A1161"/>
    <w:rsid w:val="007A1222"/>
    <w:rsid w:val="007A1AD5"/>
    <w:rsid w:val="007A2DD3"/>
    <w:rsid w:val="007A30E3"/>
    <w:rsid w:val="007A3A8C"/>
    <w:rsid w:val="007A3FDE"/>
    <w:rsid w:val="007A41F0"/>
    <w:rsid w:val="007A49A1"/>
    <w:rsid w:val="007A4B1F"/>
    <w:rsid w:val="007A52AD"/>
    <w:rsid w:val="007A5A1D"/>
    <w:rsid w:val="007A5AB4"/>
    <w:rsid w:val="007A60A7"/>
    <w:rsid w:val="007A671B"/>
    <w:rsid w:val="007B1128"/>
    <w:rsid w:val="007B23C1"/>
    <w:rsid w:val="007B30C7"/>
    <w:rsid w:val="007B5027"/>
    <w:rsid w:val="007B55F6"/>
    <w:rsid w:val="007B5F8D"/>
    <w:rsid w:val="007B627E"/>
    <w:rsid w:val="007B646B"/>
    <w:rsid w:val="007B6DA4"/>
    <w:rsid w:val="007B6E65"/>
    <w:rsid w:val="007B7342"/>
    <w:rsid w:val="007B7396"/>
    <w:rsid w:val="007C16EA"/>
    <w:rsid w:val="007C219C"/>
    <w:rsid w:val="007C233D"/>
    <w:rsid w:val="007C3996"/>
    <w:rsid w:val="007C3A85"/>
    <w:rsid w:val="007C3C2E"/>
    <w:rsid w:val="007C3E8A"/>
    <w:rsid w:val="007C41CC"/>
    <w:rsid w:val="007C437E"/>
    <w:rsid w:val="007C4804"/>
    <w:rsid w:val="007C48AE"/>
    <w:rsid w:val="007C58FF"/>
    <w:rsid w:val="007C6104"/>
    <w:rsid w:val="007C692C"/>
    <w:rsid w:val="007D13DC"/>
    <w:rsid w:val="007D1EF6"/>
    <w:rsid w:val="007D2557"/>
    <w:rsid w:val="007D3408"/>
    <w:rsid w:val="007D3BAE"/>
    <w:rsid w:val="007D497D"/>
    <w:rsid w:val="007D6839"/>
    <w:rsid w:val="007D6ACC"/>
    <w:rsid w:val="007D6F5D"/>
    <w:rsid w:val="007D6FC2"/>
    <w:rsid w:val="007D6FFC"/>
    <w:rsid w:val="007D7E0A"/>
    <w:rsid w:val="007E1245"/>
    <w:rsid w:val="007E1353"/>
    <w:rsid w:val="007E199F"/>
    <w:rsid w:val="007E258F"/>
    <w:rsid w:val="007E2691"/>
    <w:rsid w:val="007E2AB1"/>
    <w:rsid w:val="007E3758"/>
    <w:rsid w:val="007E4281"/>
    <w:rsid w:val="007E46C3"/>
    <w:rsid w:val="007E5EBA"/>
    <w:rsid w:val="007E69ED"/>
    <w:rsid w:val="007E6BFF"/>
    <w:rsid w:val="007E6CD9"/>
    <w:rsid w:val="007E6E5D"/>
    <w:rsid w:val="007E7B15"/>
    <w:rsid w:val="007E7BC0"/>
    <w:rsid w:val="007E7DAD"/>
    <w:rsid w:val="007E7E0C"/>
    <w:rsid w:val="007F0447"/>
    <w:rsid w:val="007F1B16"/>
    <w:rsid w:val="007F1BC6"/>
    <w:rsid w:val="007F1DB6"/>
    <w:rsid w:val="007F1FAE"/>
    <w:rsid w:val="007F2385"/>
    <w:rsid w:val="007F241D"/>
    <w:rsid w:val="007F2F29"/>
    <w:rsid w:val="007F3148"/>
    <w:rsid w:val="007F3B22"/>
    <w:rsid w:val="007F46D2"/>
    <w:rsid w:val="007F55D0"/>
    <w:rsid w:val="007F5F3B"/>
    <w:rsid w:val="007F6C60"/>
    <w:rsid w:val="007F6F16"/>
    <w:rsid w:val="007F71F7"/>
    <w:rsid w:val="007F7380"/>
    <w:rsid w:val="007F76FC"/>
    <w:rsid w:val="007F7908"/>
    <w:rsid w:val="007F7FCE"/>
    <w:rsid w:val="00800AF8"/>
    <w:rsid w:val="00800D7E"/>
    <w:rsid w:val="008015D0"/>
    <w:rsid w:val="00802627"/>
    <w:rsid w:val="00803229"/>
    <w:rsid w:val="0080414C"/>
    <w:rsid w:val="008051C0"/>
    <w:rsid w:val="0080539E"/>
    <w:rsid w:val="00806072"/>
    <w:rsid w:val="008064CD"/>
    <w:rsid w:val="00806767"/>
    <w:rsid w:val="008079C7"/>
    <w:rsid w:val="00807B77"/>
    <w:rsid w:val="008101E4"/>
    <w:rsid w:val="00810C28"/>
    <w:rsid w:val="00810FAE"/>
    <w:rsid w:val="0081155F"/>
    <w:rsid w:val="0081184F"/>
    <w:rsid w:val="00811BD1"/>
    <w:rsid w:val="00811FC6"/>
    <w:rsid w:val="00812257"/>
    <w:rsid w:val="00812F7D"/>
    <w:rsid w:val="008141E8"/>
    <w:rsid w:val="00814429"/>
    <w:rsid w:val="00814617"/>
    <w:rsid w:val="0081523E"/>
    <w:rsid w:val="00815452"/>
    <w:rsid w:val="00815785"/>
    <w:rsid w:val="0081600E"/>
    <w:rsid w:val="0081637E"/>
    <w:rsid w:val="00816998"/>
    <w:rsid w:val="00816FB2"/>
    <w:rsid w:val="0081725E"/>
    <w:rsid w:val="0081768D"/>
    <w:rsid w:val="008178DA"/>
    <w:rsid w:val="008216A3"/>
    <w:rsid w:val="00821D63"/>
    <w:rsid w:val="00822900"/>
    <w:rsid w:val="00822C4C"/>
    <w:rsid w:val="00823793"/>
    <w:rsid w:val="00823C65"/>
    <w:rsid w:val="008242AC"/>
    <w:rsid w:val="00824583"/>
    <w:rsid w:val="008252E7"/>
    <w:rsid w:val="008270C6"/>
    <w:rsid w:val="00827DB5"/>
    <w:rsid w:val="00830AEC"/>
    <w:rsid w:val="00830AF1"/>
    <w:rsid w:val="00831D6C"/>
    <w:rsid w:val="00832AD0"/>
    <w:rsid w:val="008344FB"/>
    <w:rsid w:val="008346EA"/>
    <w:rsid w:val="008348C5"/>
    <w:rsid w:val="00834A06"/>
    <w:rsid w:val="00834D08"/>
    <w:rsid w:val="00834FDD"/>
    <w:rsid w:val="0083517C"/>
    <w:rsid w:val="0083573B"/>
    <w:rsid w:val="00835A6A"/>
    <w:rsid w:val="00836535"/>
    <w:rsid w:val="00837497"/>
    <w:rsid w:val="00837D29"/>
    <w:rsid w:val="00837E87"/>
    <w:rsid w:val="008402B9"/>
    <w:rsid w:val="008439C3"/>
    <w:rsid w:val="00843C9B"/>
    <w:rsid w:val="008440B2"/>
    <w:rsid w:val="0084437C"/>
    <w:rsid w:val="00844F52"/>
    <w:rsid w:val="0084550E"/>
    <w:rsid w:val="00845B45"/>
    <w:rsid w:val="008460EC"/>
    <w:rsid w:val="008479F1"/>
    <w:rsid w:val="00847E5C"/>
    <w:rsid w:val="008508E1"/>
    <w:rsid w:val="008516A9"/>
    <w:rsid w:val="008516B4"/>
    <w:rsid w:val="00851C25"/>
    <w:rsid w:val="00851D71"/>
    <w:rsid w:val="00851F50"/>
    <w:rsid w:val="00851FAE"/>
    <w:rsid w:val="0085203C"/>
    <w:rsid w:val="008521DC"/>
    <w:rsid w:val="00853110"/>
    <w:rsid w:val="00853E96"/>
    <w:rsid w:val="0085452D"/>
    <w:rsid w:val="008557F6"/>
    <w:rsid w:val="00855962"/>
    <w:rsid w:val="00855F49"/>
    <w:rsid w:val="00857CBD"/>
    <w:rsid w:val="00857E0B"/>
    <w:rsid w:val="00860117"/>
    <w:rsid w:val="00860AA7"/>
    <w:rsid w:val="008618F6"/>
    <w:rsid w:val="00862502"/>
    <w:rsid w:val="008639FE"/>
    <w:rsid w:val="00863DC2"/>
    <w:rsid w:val="00864147"/>
    <w:rsid w:val="008641A5"/>
    <w:rsid w:val="00864336"/>
    <w:rsid w:val="008645AB"/>
    <w:rsid w:val="0086476E"/>
    <w:rsid w:val="00864CC1"/>
    <w:rsid w:val="00865230"/>
    <w:rsid w:val="00865403"/>
    <w:rsid w:val="00865C71"/>
    <w:rsid w:val="00865DA9"/>
    <w:rsid w:val="00866D57"/>
    <w:rsid w:val="00866DE3"/>
    <w:rsid w:val="008674F7"/>
    <w:rsid w:val="00867FE5"/>
    <w:rsid w:val="008704AA"/>
    <w:rsid w:val="0087094C"/>
    <w:rsid w:val="00870EE6"/>
    <w:rsid w:val="00871C3D"/>
    <w:rsid w:val="00871ECF"/>
    <w:rsid w:val="0087295C"/>
    <w:rsid w:val="00872E2D"/>
    <w:rsid w:val="00873222"/>
    <w:rsid w:val="00873E50"/>
    <w:rsid w:val="00874168"/>
    <w:rsid w:val="00874273"/>
    <w:rsid w:val="0087481C"/>
    <w:rsid w:val="00875377"/>
    <w:rsid w:val="008755B7"/>
    <w:rsid w:val="0087565B"/>
    <w:rsid w:val="008756DE"/>
    <w:rsid w:val="00875AE2"/>
    <w:rsid w:val="00877732"/>
    <w:rsid w:val="00877A78"/>
    <w:rsid w:val="00877F0A"/>
    <w:rsid w:val="00881DBA"/>
    <w:rsid w:val="008826BA"/>
    <w:rsid w:val="0088304D"/>
    <w:rsid w:val="008852DC"/>
    <w:rsid w:val="0088604C"/>
    <w:rsid w:val="0088713F"/>
    <w:rsid w:val="0088748B"/>
    <w:rsid w:val="008876B7"/>
    <w:rsid w:val="0089111F"/>
    <w:rsid w:val="0089257D"/>
    <w:rsid w:val="00892889"/>
    <w:rsid w:val="00892928"/>
    <w:rsid w:val="00892D43"/>
    <w:rsid w:val="00893143"/>
    <w:rsid w:val="00893D88"/>
    <w:rsid w:val="00895048"/>
    <w:rsid w:val="00895AE2"/>
    <w:rsid w:val="00896B72"/>
    <w:rsid w:val="00896BF8"/>
    <w:rsid w:val="00896C26"/>
    <w:rsid w:val="00896C32"/>
    <w:rsid w:val="008A0598"/>
    <w:rsid w:val="008A0841"/>
    <w:rsid w:val="008A0D8D"/>
    <w:rsid w:val="008A0E2F"/>
    <w:rsid w:val="008A13D7"/>
    <w:rsid w:val="008A18FE"/>
    <w:rsid w:val="008A1A7C"/>
    <w:rsid w:val="008A2850"/>
    <w:rsid w:val="008A28F1"/>
    <w:rsid w:val="008A300F"/>
    <w:rsid w:val="008A567A"/>
    <w:rsid w:val="008A622F"/>
    <w:rsid w:val="008A6853"/>
    <w:rsid w:val="008A716A"/>
    <w:rsid w:val="008A78AE"/>
    <w:rsid w:val="008A7CC8"/>
    <w:rsid w:val="008A7D62"/>
    <w:rsid w:val="008B0A08"/>
    <w:rsid w:val="008B1B32"/>
    <w:rsid w:val="008B1F21"/>
    <w:rsid w:val="008B2480"/>
    <w:rsid w:val="008B2EB4"/>
    <w:rsid w:val="008B2EC5"/>
    <w:rsid w:val="008B3382"/>
    <w:rsid w:val="008B355A"/>
    <w:rsid w:val="008B3A99"/>
    <w:rsid w:val="008B4C2E"/>
    <w:rsid w:val="008B5640"/>
    <w:rsid w:val="008B60F8"/>
    <w:rsid w:val="008B6784"/>
    <w:rsid w:val="008B72C6"/>
    <w:rsid w:val="008B7A4E"/>
    <w:rsid w:val="008B7C6B"/>
    <w:rsid w:val="008C14AE"/>
    <w:rsid w:val="008C1F35"/>
    <w:rsid w:val="008C340E"/>
    <w:rsid w:val="008C459F"/>
    <w:rsid w:val="008C47AF"/>
    <w:rsid w:val="008C4958"/>
    <w:rsid w:val="008C4D17"/>
    <w:rsid w:val="008C4DFB"/>
    <w:rsid w:val="008C5956"/>
    <w:rsid w:val="008C6149"/>
    <w:rsid w:val="008C6322"/>
    <w:rsid w:val="008C6695"/>
    <w:rsid w:val="008C67AE"/>
    <w:rsid w:val="008C74AB"/>
    <w:rsid w:val="008C7876"/>
    <w:rsid w:val="008C7BC7"/>
    <w:rsid w:val="008C7DDC"/>
    <w:rsid w:val="008D069B"/>
    <w:rsid w:val="008D0C70"/>
    <w:rsid w:val="008D194E"/>
    <w:rsid w:val="008D2447"/>
    <w:rsid w:val="008D3546"/>
    <w:rsid w:val="008D431F"/>
    <w:rsid w:val="008D505F"/>
    <w:rsid w:val="008D51D3"/>
    <w:rsid w:val="008D53F5"/>
    <w:rsid w:val="008D5815"/>
    <w:rsid w:val="008D58E7"/>
    <w:rsid w:val="008D5E3B"/>
    <w:rsid w:val="008D71E5"/>
    <w:rsid w:val="008D7DCD"/>
    <w:rsid w:val="008E1CD0"/>
    <w:rsid w:val="008E33DC"/>
    <w:rsid w:val="008E3A0F"/>
    <w:rsid w:val="008E3BF6"/>
    <w:rsid w:val="008E3FF1"/>
    <w:rsid w:val="008E4713"/>
    <w:rsid w:val="008E47F7"/>
    <w:rsid w:val="008E527F"/>
    <w:rsid w:val="008E658C"/>
    <w:rsid w:val="008E6615"/>
    <w:rsid w:val="008E6A91"/>
    <w:rsid w:val="008E708F"/>
    <w:rsid w:val="008E7A6C"/>
    <w:rsid w:val="008E7B87"/>
    <w:rsid w:val="008F0589"/>
    <w:rsid w:val="008F08EC"/>
    <w:rsid w:val="008F13D9"/>
    <w:rsid w:val="008F159E"/>
    <w:rsid w:val="008F18FB"/>
    <w:rsid w:val="008F1B80"/>
    <w:rsid w:val="008F31D4"/>
    <w:rsid w:val="008F3D02"/>
    <w:rsid w:val="008F42A1"/>
    <w:rsid w:val="008F4717"/>
    <w:rsid w:val="008F5203"/>
    <w:rsid w:val="008F6756"/>
    <w:rsid w:val="008F733A"/>
    <w:rsid w:val="008F7FBA"/>
    <w:rsid w:val="00900B43"/>
    <w:rsid w:val="00900C93"/>
    <w:rsid w:val="00900E00"/>
    <w:rsid w:val="00901164"/>
    <w:rsid w:val="009015AC"/>
    <w:rsid w:val="00902016"/>
    <w:rsid w:val="00902D53"/>
    <w:rsid w:val="00904AE6"/>
    <w:rsid w:val="00904D51"/>
    <w:rsid w:val="009058BF"/>
    <w:rsid w:val="00905E54"/>
    <w:rsid w:val="0090623A"/>
    <w:rsid w:val="00906644"/>
    <w:rsid w:val="0090706E"/>
    <w:rsid w:val="009078C2"/>
    <w:rsid w:val="00907BFA"/>
    <w:rsid w:val="00910510"/>
    <w:rsid w:val="00910F43"/>
    <w:rsid w:val="00912243"/>
    <w:rsid w:val="00912F6B"/>
    <w:rsid w:val="009135D4"/>
    <w:rsid w:val="009138AB"/>
    <w:rsid w:val="00913FBC"/>
    <w:rsid w:val="00914222"/>
    <w:rsid w:val="00914301"/>
    <w:rsid w:val="009144A0"/>
    <w:rsid w:val="00914CA2"/>
    <w:rsid w:val="00914D70"/>
    <w:rsid w:val="00915022"/>
    <w:rsid w:val="00915113"/>
    <w:rsid w:val="009159A2"/>
    <w:rsid w:val="0091681D"/>
    <w:rsid w:val="0091684D"/>
    <w:rsid w:val="00917169"/>
    <w:rsid w:val="009173F8"/>
    <w:rsid w:val="0091752E"/>
    <w:rsid w:val="009176F2"/>
    <w:rsid w:val="00920B10"/>
    <w:rsid w:val="00920D2B"/>
    <w:rsid w:val="00921835"/>
    <w:rsid w:val="00921892"/>
    <w:rsid w:val="009222A7"/>
    <w:rsid w:val="009225B5"/>
    <w:rsid w:val="0092322C"/>
    <w:rsid w:val="0092407A"/>
    <w:rsid w:val="00924257"/>
    <w:rsid w:val="00924E49"/>
    <w:rsid w:val="009256E8"/>
    <w:rsid w:val="00925CF6"/>
    <w:rsid w:val="00925D96"/>
    <w:rsid w:val="00927A46"/>
    <w:rsid w:val="00931ECD"/>
    <w:rsid w:val="0093200C"/>
    <w:rsid w:val="009323D8"/>
    <w:rsid w:val="00932521"/>
    <w:rsid w:val="00932AE2"/>
    <w:rsid w:val="00932B92"/>
    <w:rsid w:val="00933671"/>
    <w:rsid w:val="00933E82"/>
    <w:rsid w:val="009347E1"/>
    <w:rsid w:val="009356A1"/>
    <w:rsid w:val="0093591D"/>
    <w:rsid w:val="00935C5F"/>
    <w:rsid w:val="00936273"/>
    <w:rsid w:val="00936417"/>
    <w:rsid w:val="00936B13"/>
    <w:rsid w:val="00936B8D"/>
    <w:rsid w:val="00937283"/>
    <w:rsid w:val="009400A4"/>
    <w:rsid w:val="009401DC"/>
    <w:rsid w:val="00941B6F"/>
    <w:rsid w:val="009420FD"/>
    <w:rsid w:val="0094212E"/>
    <w:rsid w:val="00942614"/>
    <w:rsid w:val="0094282E"/>
    <w:rsid w:val="00942E57"/>
    <w:rsid w:val="0094319F"/>
    <w:rsid w:val="009436FD"/>
    <w:rsid w:val="00943865"/>
    <w:rsid w:val="00943A04"/>
    <w:rsid w:val="00943E8D"/>
    <w:rsid w:val="00944C7C"/>
    <w:rsid w:val="00944EB6"/>
    <w:rsid w:val="00945AA3"/>
    <w:rsid w:val="00946CEC"/>
    <w:rsid w:val="00947B42"/>
    <w:rsid w:val="0095042D"/>
    <w:rsid w:val="0095047F"/>
    <w:rsid w:val="00951769"/>
    <w:rsid w:val="00951BF8"/>
    <w:rsid w:val="00951D77"/>
    <w:rsid w:val="009521F5"/>
    <w:rsid w:val="0095277F"/>
    <w:rsid w:val="00952B1A"/>
    <w:rsid w:val="00952CF0"/>
    <w:rsid w:val="00952DF5"/>
    <w:rsid w:val="009536E0"/>
    <w:rsid w:val="00954676"/>
    <w:rsid w:val="009547ED"/>
    <w:rsid w:val="00955260"/>
    <w:rsid w:val="00956048"/>
    <w:rsid w:val="00957B36"/>
    <w:rsid w:val="00957BAB"/>
    <w:rsid w:val="00960670"/>
    <w:rsid w:val="00960B0C"/>
    <w:rsid w:val="0096183C"/>
    <w:rsid w:val="00961FD3"/>
    <w:rsid w:val="00962AEA"/>
    <w:rsid w:val="00962C0B"/>
    <w:rsid w:val="00962CEC"/>
    <w:rsid w:val="009640AA"/>
    <w:rsid w:val="00964C37"/>
    <w:rsid w:val="0096537F"/>
    <w:rsid w:val="00965C1B"/>
    <w:rsid w:val="00965F01"/>
    <w:rsid w:val="0096609D"/>
    <w:rsid w:val="00966F5D"/>
    <w:rsid w:val="0096714A"/>
    <w:rsid w:val="009671D2"/>
    <w:rsid w:val="00967A08"/>
    <w:rsid w:val="00967C82"/>
    <w:rsid w:val="00967D7D"/>
    <w:rsid w:val="00970197"/>
    <w:rsid w:val="00970287"/>
    <w:rsid w:val="009709BF"/>
    <w:rsid w:val="009713EE"/>
    <w:rsid w:val="009724EF"/>
    <w:rsid w:val="00972691"/>
    <w:rsid w:val="00972F77"/>
    <w:rsid w:val="00973EE7"/>
    <w:rsid w:val="00974677"/>
    <w:rsid w:val="00974AD1"/>
    <w:rsid w:val="00975992"/>
    <w:rsid w:val="00976D78"/>
    <w:rsid w:val="009779AE"/>
    <w:rsid w:val="009802A7"/>
    <w:rsid w:val="0098099D"/>
    <w:rsid w:val="00981524"/>
    <w:rsid w:val="009822B1"/>
    <w:rsid w:val="009828C9"/>
    <w:rsid w:val="00982C64"/>
    <w:rsid w:val="00983500"/>
    <w:rsid w:val="009835F2"/>
    <w:rsid w:val="00983CE9"/>
    <w:rsid w:val="00984EAF"/>
    <w:rsid w:val="009851E7"/>
    <w:rsid w:val="0098521D"/>
    <w:rsid w:val="009859B0"/>
    <w:rsid w:val="00985C5C"/>
    <w:rsid w:val="00985FF2"/>
    <w:rsid w:val="0098603E"/>
    <w:rsid w:val="009913C4"/>
    <w:rsid w:val="00994155"/>
    <w:rsid w:val="0099429A"/>
    <w:rsid w:val="009947E5"/>
    <w:rsid w:val="009950C9"/>
    <w:rsid w:val="00995D2A"/>
    <w:rsid w:val="00996A8B"/>
    <w:rsid w:val="009971AB"/>
    <w:rsid w:val="009973A2"/>
    <w:rsid w:val="00997833"/>
    <w:rsid w:val="00997A10"/>
    <w:rsid w:val="009A0479"/>
    <w:rsid w:val="009A1AC6"/>
    <w:rsid w:val="009A1B13"/>
    <w:rsid w:val="009A1DEC"/>
    <w:rsid w:val="009A20E4"/>
    <w:rsid w:val="009A2339"/>
    <w:rsid w:val="009A3001"/>
    <w:rsid w:val="009A3803"/>
    <w:rsid w:val="009A4055"/>
    <w:rsid w:val="009A47B0"/>
    <w:rsid w:val="009A4815"/>
    <w:rsid w:val="009A4A87"/>
    <w:rsid w:val="009A4E15"/>
    <w:rsid w:val="009A529F"/>
    <w:rsid w:val="009A52C7"/>
    <w:rsid w:val="009A58C5"/>
    <w:rsid w:val="009A60A2"/>
    <w:rsid w:val="009A649F"/>
    <w:rsid w:val="009A79D5"/>
    <w:rsid w:val="009B00CB"/>
    <w:rsid w:val="009B02C8"/>
    <w:rsid w:val="009B08BB"/>
    <w:rsid w:val="009B0A29"/>
    <w:rsid w:val="009B0E1B"/>
    <w:rsid w:val="009B142C"/>
    <w:rsid w:val="009B1D6C"/>
    <w:rsid w:val="009B1EBC"/>
    <w:rsid w:val="009B1F32"/>
    <w:rsid w:val="009B1FF7"/>
    <w:rsid w:val="009B2DAA"/>
    <w:rsid w:val="009B33C4"/>
    <w:rsid w:val="009B37E9"/>
    <w:rsid w:val="009B38BC"/>
    <w:rsid w:val="009B3BD1"/>
    <w:rsid w:val="009B47B8"/>
    <w:rsid w:val="009B48B1"/>
    <w:rsid w:val="009B5189"/>
    <w:rsid w:val="009B5906"/>
    <w:rsid w:val="009B5B37"/>
    <w:rsid w:val="009B5D8D"/>
    <w:rsid w:val="009B634C"/>
    <w:rsid w:val="009B6DC2"/>
    <w:rsid w:val="009B6E20"/>
    <w:rsid w:val="009B77F0"/>
    <w:rsid w:val="009B7DBD"/>
    <w:rsid w:val="009B7E64"/>
    <w:rsid w:val="009C0971"/>
    <w:rsid w:val="009C0982"/>
    <w:rsid w:val="009C149C"/>
    <w:rsid w:val="009C1C50"/>
    <w:rsid w:val="009C284D"/>
    <w:rsid w:val="009C4CB3"/>
    <w:rsid w:val="009C5002"/>
    <w:rsid w:val="009C5900"/>
    <w:rsid w:val="009D0FBB"/>
    <w:rsid w:val="009D1228"/>
    <w:rsid w:val="009D1687"/>
    <w:rsid w:val="009D1CEA"/>
    <w:rsid w:val="009D24B5"/>
    <w:rsid w:val="009D2652"/>
    <w:rsid w:val="009D2A6B"/>
    <w:rsid w:val="009D3663"/>
    <w:rsid w:val="009D499A"/>
    <w:rsid w:val="009D4C91"/>
    <w:rsid w:val="009D50CE"/>
    <w:rsid w:val="009D549B"/>
    <w:rsid w:val="009D5C44"/>
    <w:rsid w:val="009D5E1D"/>
    <w:rsid w:val="009E09C6"/>
    <w:rsid w:val="009E1744"/>
    <w:rsid w:val="009E20A5"/>
    <w:rsid w:val="009E21AD"/>
    <w:rsid w:val="009E3D72"/>
    <w:rsid w:val="009E44DB"/>
    <w:rsid w:val="009E4DCF"/>
    <w:rsid w:val="009E614C"/>
    <w:rsid w:val="009E6431"/>
    <w:rsid w:val="009E6A96"/>
    <w:rsid w:val="009F1BE1"/>
    <w:rsid w:val="009F2AC3"/>
    <w:rsid w:val="009F32E1"/>
    <w:rsid w:val="009F3416"/>
    <w:rsid w:val="009F368D"/>
    <w:rsid w:val="009F37D4"/>
    <w:rsid w:val="009F3823"/>
    <w:rsid w:val="009F3DD2"/>
    <w:rsid w:val="009F3EFC"/>
    <w:rsid w:val="009F4816"/>
    <w:rsid w:val="009F59E0"/>
    <w:rsid w:val="009F612F"/>
    <w:rsid w:val="009F6606"/>
    <w:rsid w:val="009F6B15"/>
    <w:rsid w:val="009F6BE7"/>
    <w:rsid w:val="009F6EA4"/>
    <w:rsid w:val="009F7042"/>
    <w:rsid w:val="00A00AC1"/>
    <w:rsid w:val="00A013D8"/>
    <w:rsid w:val="00A016C4"/>
    <w:rsid w:val="00A01724"/>
    <w:rsid w:val="00A020AF"/>
    <w:rsid w:val="00A02592"/>
    <w:rsid w:val="00A026EE"/>
    <w:rsid w:val="00A02957"/>
    <w:rsid w:val="00A031B0"/>
    <w:rsid w:val="00A03A8C"/>
    <w:rsid w:val="00A03EA7"/>
    <w:rsid w:val="00A0444B"/>
    <w:rsid w:val="00A045D3"/>
    <w:rsid w:val="00A04731"/>
    <w:rsid w:val="00A04793"/>
    <w:rsid w:val="00A0502B"/>
    <w:rsid w:val="00A05217"/>
    <w:rsid w:val="00A061C2"/>
    <w:rsid w:val="00A06A8C"/>
    <w:rsid w:val="00A07849"/>
    <w:rsid w:val="00A103AE"/>
    <w:rsid w:val="00A10801"/>
    <w:rsid w:val="00A11639"/>
    <w:rsid w:val="00A12704"/>
    <w:rsid w:val="00A1281F"/>
    <w:rsid w:val="00A13048"/>
    <w:rsid w:val="00A1357D"/>
    <w:rsid w:val="00A137C5"/>
    <w:rsid w:val="00A14DCA"/>
    <w:rsid w:val="00A157CE"/>
    <w:rsid w:val="00A15CF4"/>
    <w:rsid w:val="00A1600A"/>
    <w:rsid w:val="00A16D86"/>
    <w:rsid w:val="00A16F24"/>
    <w:rsid w:val="00A17EFC"/>
    <w:rsid w:val="00A201A6"/>
    <w:rsid w:val="00A204B9"/>
    <w:rsid w:val="00A208DD"/>
    <w:rsid w:val="00A20FFB"/>
    <w:rsid w:val="00A213C7"/>
    <w:rsid w:val="00A21B0B"/>
    <w:rsid w:val="00A226D3"/>
    <w:rsid w:val="00A228F1"/>
    <w:rsid w:val="00A22F52"/>
    <w:rsid w:val="00A2314F"/>
    <w:rsid w:val="00A23605"/>
    <w:rsid w:val="00A238C1"/>
    <w:rsid w:val="00A24703"/>
    <w:rsid w:val="00A24AC3"/>
    <w:rsid w:val="00A250A6"/>
    <w:rsid w:val="00A257D6"/>
    <w:rsid w:val="00A260B3"/>
    <w:rsid w:val="00A26AB4"/>
    <w:rsid w:val="00A26DBA"/>
    <w:rsid w:val="00A27344"/>
    <w:rsid w:val="00A27EAC"/>
    <w:rsid w:val="00A27EFE"/>
    <w:rsid w:val="00A306A0"/>
    <w:rsid w:val="00A30989"/>
    <w:rsid w:val="00A30E46"/>
    <w:rsid w:val="00A31427"/>
    <w:rsid w:val="00A31471"/>
    <w:rsid w:val="00A32938"/>
    <w:rsid w:val="00A32B05"/>
    <w:rsid w:val="00A344D3"/>
    <w:rsid w:val="00A34B5C"/>
    <w:rsid w:val="00A34BA6"/>
    <w:rsid w:val="00A35051"/>
    <w:rsid w:val="00A352B3"/>
    <w:rsid w:val="00A35806"/>
    <w:rsid w:val="00A35842"/>
    <w:rsid w:val="00A363AD"/>
    <w:rsid w:val="00A36A25"/>
    <w:rsid w:val="00A36EAD"/>
    <w:rsid w:val="00A37DDC"/>
    <w:rsid w:val="00A40224"/>
    <w:rsid w:val="00A40BD2"/>
    <w:rsid w:val="00A40C5E"/>
    <w:rsid w:val="00A410F9"/>
    <w:rsid w:val="00A41C9A"/>
    <w:rsid w:val="00A41E18"/>
    <w:rsid w:val="00A4211C"/>
    <w:rsid w:val="00A421DF"/>
    <w:rsid w:val="00A4262E"/>
    <w:rsid w:val="00A42719"/>
    <w:rsid w:val="00A44594"/>
    <w:rsid w:val="00A44D37"/>
    <w:rsid w:val="00A45165"/>
    <w:rsid w:val="00A46A24"/>
    <w:rsid w:val="00A47076"/>
    <w:rsid w:val="00A4729A"/>
    <w:rsid w:val="00A47524"/>
    <w:rsid w:val="00A50A5E"/>
    <w:rsid w:val="00A5225C"/>
    <w:rsid w:val="00A5249D"/>
    <w:rsid w:val="00A52C05"/>
    <w:rsid w:val="00A5335F"/>
    <w:rsid w:val="00A53D8D"/>
    <w:rsid w:val="00A53F40"/>
    <w:rsid w:val="00A53FE8"/>
    <w:rsid w:val="00A541BE"/>
    <w:rsid w:val="00A56084"/>
    <w:rsid w:val="00A575EB"/>
    <w:rsid w:val="00A57CFA"/>
    <w:rsid w:val="00A57DAF"/>
    <w:rsid w:val="00A60E82"/>
    <w:rsid w:val="00A612CD"/>
    <w:rsid w:val="00A61570"/>
    <w:rsid w:val="00A61D2F"/>
    <w:rsid w:val="00A623C3"/>
    <w:rsid w:val="00A6249C"/>
    <w:rsid w:val="00A62611"/>
    <w:rsid w:val="00A628EA"/>
    <w:rsid w:val="00A63D2B"/>
    <w:rsid w:val="00A64039"/>
    <w:rsid w:val="00A64060"/>
    <w:rsid w:val="00A6467E"/>
    <w:rsid w:val="00A649D6"/>
    <w:rsid w:val="00A66219"/>
    <w:rsid w:val="00A66375"/>
    <w:rsid w:val="00A66B8A"/>
    <w:rsid w:val="00A70317"/>
    <w:rsid w:val="00A708BA"/>
    <w:rsid w:val="00A70BDA"/>
    <w:rsid w:val="00A70C87"/>
    <w:rsid w:val="00A71939"/>
    <w:rsid w:val="00A71CFA"/>
    <w:rsid w:val="00A727D9"/>
    <w:rsid w:val="00A72877"/>
    <w:rsid w:val="00A76410"/>
    <w:rsid w:val="00A77CD5"/>
    <w:rsid w:val="00A81DA4"/>
    <w:rsid w:val="00A827E1"/>
    <w:rsid w:val="00A82F2D"/>
    <w:rsid w:val="00A84142"/>
    <w:rsid w:val="00A847DF"/>
    <w:rsid w:val="00A84A88"/>
    <w:rsid w:val="00A84E24"/>
    <w:rsid w:val="00A850B7"/>
    <w:rsid w:val="00A855D4"/>
    <w:rsid w:val="00A86C25"/>
    <w:rsid w:val="00A86EBD"/>
    <w:rsid w:val="00A872F1"/>
    <w:rsid w:val="00A87417"/>
    <w:rsid w:val="00A879D7"/>
    <w:rsid w:val="00A9048C"/>
    <w:rsid w:val="00A90598"/>
    <w:rsid w:val="00A907D7"/>
    <w:rsid w:val="00A92A5C"/>
    <w:rsid w:val="00A92BC7"/>
    <w:rsid w:val="00A93906"/>
    <w:rsid w:val="00A94221"/>
    <w:rsid w:val="00A94B2C"/>
    <w:rsid w:val="00A94F2F"/>
    <w:rsid w:val="00A96E7B"/>
    <w:rsid w:val="00AA0A0C"/>
    <w:rsid w:val="00AA13CC"/>
    <w:rsid w:val="00AA1C70"/>
    <w:rsid w:val="00AA1F0D"/>
    <w:rsid w:val="00AA2145"/>
    <w:rsid w:val="00AA24D3"/>
    <w:rsid w:val="00AA2A81"/>
    <w:rsid w:val="00AA2F35"/>
    <w:rsid w:val="00AA379B"/>
    <w:rsid w:val="00AA5BD1"/>
    <w:rsid w:val="00AA5DE1"/>
    <w:rsid w:val="00AA60F9"/>
    <w:rsid w:val="00AA66A5"/>
    <w:rsid w:val="00AA70AC"/>
    <w:rsid w:val="00AA76A4"/>
    <w:rsid w:val="00AA76A7"/>
    <w:rsid w:val="00AA7EC9"/>
    <w:rsid w:val="00AB0410"/>
    <w:rsid w:val="00AB0FD8"/>
    <w:rsid w:val="00AB11DB"/>
    <w:rsid w:val="00AB1ED6"/>
    <w:rsid w:val="00AB2885"/>
    <w:rsid w:val="00AB32BE"/>
    <w:rsid w:val="00AB35F4"/>
    <w:rsid w:val="00AB3DBA"/>
    <w:rsid w:val="00AB4998"/>
    <w:rsid w:val="00AB4BD5"/>
    <w:rsid w:val="00AB5D3D"/>
    <w:rsid w:val="00AB63F8"/>
    <w:rsid w:val="00AB659B"/>
    <w:rsid w:val="00AB786A"/>
    <w:rsid w:val="00AC01D5"/>
    <w:rsid w:val="00AC0919"/>
    <w:rsid w:val="00AC1593"/>
    <w:rsid w:val="00AC27A1"/>
    <w:rsid w:val="00AC288E"/>
    <w:rsid w:val="00AC2ACD"/>
    <w:rsid w:val="00AC341B"/>
    <w:rsid w:val="00AC3C5A"/>
    <w:rsid w:val="00AC458E"/>
    <w:rsid w:val="00AC4C1B"/>
    <w:rsid w:val="00AC5883"/>
    <w:rsid w:val="00AC5A85"/>
    <w:rsid w:val="00AC6996"/>
    <w:rsid w:val="00AC70B0"/>
    <w:rsid w:val="00AC74C5"/>
    <w:rsid w:val="00AD03D2"/>
    <w:rsid w:val="00AD0834"/>
    <w:rsid w:val="00AD10C7"/>
    <w:rsid w:val="00AD2C23"/>
    <w:rsid w:val="00AD3BEC"/>
    <w:rsid w:val="00AD3C07"/>
    <w:rsid w:val="00AD415C"/>
    <w:rsid w:val="00AD55B8"/>
    <w:rsid w:val="00AD5926"/>
    <w:rsid w:val="00AD5E35"/>
    <w:rsid w:val="00AD60BA"/>
    <w:rsid w:val="00AD74B8"/>
    <w:rsid w:val="00AD750E"/>
    <w:rsid w:val="00AD7CA1"/>
    <w:rsid w:val="00AE00B6"/>
    <w:rsid w:val="00AE0484"/>
    <w:rsid w:val="00AE0F92"/>
    <w:rsid w:val="00AE0FF3"/>
    <w:rsid w:val="00AE253A"/>
    <w:rsid w:val="00AE2784"/>
    <w:rsid w:val="00AE326C"/>
    <w:rsid w:val="00AE33EA"/>
    <w:rsid w:val="00AE4436"/>
    <w:rsid w:val="00AE5BB7"/>
    <w:rsid w:val="00AE5C73"/>
    <w:rsid w:val="00AE5EDC"/>
    <w:rsid w:val="00AE61BE"/>
    <w:rsid w:val="00AE6A37"/>
    <w:rsid w:val="00AE70F3"/>
    <w:rsid w:val="00AE7405"/>
    <w:rsid w:val="00AE7507"/>
    <w:rsid w:val="00AE7A9F"/>
    <w:rsid w:val="00AF01B0"/>
    <w:rsid w:val="00AF0DC8"/>
    <w:rsid w:val="00AF15C8"/>
    <w:rsid w:val="00AF2A2D"/>
    <w:rsid w:val="00AF2FAE"/>
    <w:rsid w:val="00AF361D"/>
    <w:rsid w:val="00AF457E"/>
    <w:rsid w:val="00AF4A1C"/>
    <w:rsid w:val="00AF5674"/>
    <w:rsid w:val="00AF5A08"/>
    <w:rsid w:val="00AF605D"/>
    <w:rsid w:val="00AF663E"/>
    <w:rsid w:val="00AF7497"/>
    <w:rsid w:val="00AF7B55"/>
    <w:rsid w:val="00AF7C89"/>
    <w:rsid w:val="00B00547"/>
    <w:rsid w:val="00B00E54"/>
    <w:rsid w:val="00B01563"/>
    <w:rsid w:val="00B01C9B"/>
    <w:rsid w:val="00B01D01"/>
    <w:rsid w:val="00B020DA"/>
    <w:rsid w:val="00B0312D"/>
    <w:rsid w:val="00B03727"/>
    <w:rsid w:val="00B03D22"/>
    <w:rsid w:val="00B047D2"/>
    <w:rsid w:val="00B04BD6"/>
    <w:rsid w:val="00B04C67"/>
    <w:rsid w:val="00B05398"/>
    <w:rsid w:val="00B0578D"/>
    <w:rsid w:val="00B06037"/>
    <w:rsid w:val="00B06AE2"/>
    <w:rsid w:val="00B06ECA"/>
    <w:rsid w:val="00B1002B"/>
    <w:rsid w:val="00B106A0"/>
    <w:rsid w:val="00B10EF9"/>
    <w:rsid w:val="00B112A9"/>
    <w:rsid w:val="00B11BAB"/>
    <w:rsid w:val="00B11BC6"/>
    <w:rsid w:val="00B11BE2"/>
    <w:rsid w:val="00B11D80"/>
    <w:rsid w:val="00B11DBD"/>
    <w:rsid w:val="00B1201F"/>
    <w:rsid w:val="00B131F2"/>
    <w:rsid w:val="00B13523"/>
    <w:rsid w:val="00B14ED4"/>
    <w:rsid w:val="00B165D4"/>
    <w:rsid w:val="00B16E9B"/>
    <w:rsid w:val="00B17457"/>
    <w:rsid w:val="00B1797A"/>
    <w:rsid w:val="00B20016"/>
    <w:rsid w:val="00B20B52"/>
    <w:rsid w:val="00B210D1"/>
    <w:rsid w:val="00B21B83"/>
    <w:rsid w:val="00B22DF0"/>
    <w:rsid w:val="00B2537D"/>
    <w:rsid w:val="00B255CD"/>
    <w:rsid w:val="00B26662"/>
    <w:rsid w:val="00B2708E"/>
    <w:rsid w:val="00B2789E"/>
    <w:rsid w:val="00B27939"/>
    <w:rsid w:val="00B302A3"/>
    <w:rsid w:val="00B30311"/>
    <w:rsid w:val="00B304F6"/>
    <w:rsid w:val="00B30689"/>
    <w:rsid w:val="00B30B8D"/>
    <w:rsid w:val="00B31411"/>
    <w:rsid w:val="00B314D7"/>
    <w:rsid w:val="00B319D4"/>
    <w:rsid w:val="00B32493"/>
    <w:rsid w:val="00B33213"/>
    <w:rsid w:val="00B33267"/>
    <w:rsid w:val="00B333BD"/>
    <w:rsid w:val="00B334A8"/>
    <w:rsid w:val="00B336B7"/>
    <w:rsid w:val="00B3398E"/>
    <w:rsid w:val="00B33A9D"/>
    <w:rsid w:val="00B34262"/>
    <w:rsid w:val="00B343AD"/>
    <w:rsid w:val="00B356BE"/>
    <w:rsid w:val="00B35B17"/>
    <w:rsid w:val="00B36CC3"/>
    <w:rsid w:val="00B37E23"/>
    <w:rsid w:val="00B37FAF"/>
    <w:rsid w:val="00B40843"/>
    <w:rsid w:val="00B41538"/>
    <w:rsid w:val="00B4263A"/>
    <w:rsid w:val="00B427C7"/>
    <w:rsid w:val="00B443BD"/>
    <w:rsid w:val="00B44B9B"/>
    <w:rsid w:val="00B44C86"/>
    <w:rsid w:val="00B45689"/>
    <w:rsid w:val="00B459A6"/>
    <w:rsid w:val="00B45EB1"/>
    <w:rsid w:val="00B4605E"/>
    <w:rsid w:val="00B463B7"/>
    <w:rsid w:val="00B470A0"/>
    <w:rsid w:val="00B47540"/>
    <w:rsid w:val="00B51A87"/>
    <w:rsid w:val="00B5258E"/>
    <w:rsid w:val="00B54283"/>
    <w:rsid w:val="00B54D78"/>
    <w:rsid w:val="00B550F9"/>
    <w:rsid w:val="00B56336"/>
    <w:rsid w:val="00B564A2"/>
    <w:rsid w:val="00B5771F"/>
    <w:rsid w:val="00B60ABC"/>
    <w:rsid w:val="00B6157E"/>
    <w:rsid w:val="00B61D73"/>
    <w:rsid w:val="00B6226B"/>
    <w:rsid w:val="00B632DB"/>
    <w:rsid w:val="00B636FA"/>
    <w:rsid w:val="00B64E9C"/>
    <w:rsid w:val="00B64F85"/>
    <w:rsid w:val="00B65966"/>
    <w:rsid w:val="00B665AE"/>
    <w:rsid w:val="00B66A5E"/>
    <w:rsid w:val="00B66C5E"/>
    <w:rsid w:val="00B700EE"/>
    <w:rsid w:val="00B7029C"/>
    <w:rsid w:val="00B70A8F"/>
    <w:rsid w:val="00B70B9B"/>
    <w:rsid w:val="00B72151"/>
    <w:rsid w:val="00B7216F"/>
    <w:rsid w:val="00B72419"/>
    <w:rsid w:val="00B7272E"/>
    <w:rsid w:val="00B729DC"/>
    <w:rsid w:val="00B72A05"/>
    <w:rsid w:val="00B72EA7"/>
    <w:rsid w:val="00B73130"/>
    <w:rsid w:val="00B73F39"/>
    <w:rsid w:val="00B75F09"/>
    <w:rsid w:val="00B76185"/>
    <w:rsid w:val="00B76412"/>
    <w:rsid w:val="00B76BC1"/>
    <w:rsid w:val="00B76CF2"/>
    <w:rsid w:val="00B76D36"/>
    <w:rsid w:val="00B7714F"/>
    <w:rsid w:val="00B77336"/>
    <w:rsid w:val="00B7746E"/>
    <w:rsid w:val="00B77538"/>
    <w:rsid w:val="00B7760E"/>
    <w:rsid w:val="00B77C82"/>
    <w:rsid w:val="00B77CBE"/>
    <w:rsid w:val="00B77F18"/>
    <w:rsid w:val="00B80139"/>
    <w:rsid w:val="00B80620"/>
    <w:rsid w:val="00B80E19"/>
    <w:rsid w:val="00B81253"/>
    <w:rsid w:val="00B813E5"/>
    <w:rsid w:val="00B8182C"/>
    <w:rsid w:val="00B81DD7"/>
    <w:rsid w:val="00B829C6"/>
    <w:rsid w:val="00B82A07"/>
    <w:rsid w:val="00B83AFE"/>
    <w:rsid w:val="00B84780"/>
    <w:rsid w:val="00B848C0"/>
    <w:rsid w:val="00B85043"/>
    <w:rsid w:val="00B85126"/>
    <w:rsid w:val="00B85232"/>
    <w:rsid w:val="00B85940"/>
    <w:rsid w:val="00B859AB"/>
    <w:rsid w:val="00B86A72"/>
    <w:rsid w:val="00B86D1F"/>
    <w:rsid w:val="00B86DF0"/>
    <w:rsid w:val="00B8767F"/>
    <w:rsid w:val="00B87754"/>
    <w:rsid w:val="00B90FCD"/>
    <w:rsid w:val="00B910EA"/>
    <w:rsid w:val="00B91323"/>
    <w:rsid w:val="00B9299F"/>
    <w:rsid w:val="00B931A9"/>
    <w:rsid w:val="00B936DA"/>
    <w:rsid w:val="00B93A57"/>
    <w:rsid w:val="00B93DF9"/>
    <w:rsid w:val="00B93E19"/>
    <w:rsid w:val="00B94FBE"/>
    <w:rsid w:val="00B95A3C"/>
    <w:rsid w:val="00B95AE8"/>
    <w:rsid w:val="00B97453"/>
    <w:rsid w:val="00B97527"/>
    <w:rsid w:val="00B97CD9"/>
    <w:rsid w:val="00BA047A"/>
    <w:rsid w:val="00BA0A44"/>
    <w:rsid w:val="00BA13A0"/>
    <w:rsid w:val="00BA1892"/>
    <w:rsid w:val="00BA1FD7"/>
    <w:rsid w:val="00BA2455"/>
    <w:rsid w:val="00BA248C"/>
    <w:rsid w:val="00BA2536"/>
    <w:rsid w:val="00BA26B4"/>
    <w:rsid w:val="00BA2A63"/>
    <w:rsid w:val="00BA2C46"/>
    <w:rsid w:val="00BA2DF0"/>
    <w:rsid w:val="00BA2FEF"/>
    <w:rsid w:val="00BA3090"/>
    <w:rsid w:val="00BA332B"/>
    <w:rsid w:val="00BA3337"/>
    <w:rsid w:val="00BA333A"/>
    <w:rsid w:val="00BA57F6"/>
    <w:rsid w:val="00BA580A"/>
    <w:rsid w:val="00BA598C"/>
    <w:rsid w:val="00BA5A69"/>
    <w:rsid w:val="00BA6485"/>
    <w:rsid w:val="00BA65BD"/>
    <w:rsid w:val="00BA7008"/>
    <w:rsid w:val="00BA73AF"/>
    <w:rsid w:val="00BA7968"/>
    <w:rsid w:val="00BA79D6"/>
    <w:rsid w:val="00BA7B9B"/>
    <w:rsid w:val="00BB1183"/>
    <w:rsid w:val="00BB1811"/>
    <w:rsid w:val="00BB1890"/>
    <w:rsid w:val="00BB1B7C"/>
    <w:rsid w:val="00BB1EDF"/>
    <w:rsid w:val="00BB1F69"/>
    <w:rsid w:val="00BB2A7E"/>
    <w:rsid w:val="00BB337E"/>
    <w:rsid w:val="00BB3C2A"/>
    <w:rsid w:val="00BB3CA9"/>
    <w:rsid w:val="00BB4245"/>
    <w:rsid w:val="00BB5C43"/>
    <w:rsid w:val="00BB5FFC"/>
    <w:rsid w:val="00BB613E"/>
    <w:rsid w:val="00BB62F6"/>
    <w:rsid w:val="00BB6995"/>
    <w:rsid w:val="00BB7552"/>
    <w:rsid w:val="00BB781A"/>
    <w:rsid w:val="00BC0C6F"/>
    <w:rsid w:val="00BC1391"/>
    <w:rsid w:val="00BC139D"/>
    <w:rsid w:val="00BC164F"/>
    <w:rsid w:val="00BC171C"/>
    <w:rsid w:val="00BC1D9B"/>
    <w:rsid w:val="00BC2494"/>
    <w:rsid w:val="00BC2975"/>
    <w:rsid w:val="00BC2994"/>
    <w:rsid w:val="00BC2E08"/>
    <w:rsid w:val="00BC3AB0"/>
    <w:rsid w:val="00BC3C76"/>
    <w:rsid w:val="00BC4841"/>
    <w:rsid w:val="00BC57E4"/>
    <w:rsid w:val="00BC68DC"/>
    <w:rsid w:val="00BC6D88"/>
    <w:rsid w:val="00BC7C38"/>
    <w:rsid w:val="00BD0001"/>
    <w:rsid w:val="00BD0031"/>
    <w:rsid w:val="00BD0322"/>
    <w:rsid w:val="00BD0792"/>
    <w:rsid w:val="00BD1EC1"/>
    <w:rsid w:val="00BD1F33"/>
    <w:rsid w:val="00BD25A4"/>
    <w:rsid w:val="00BD262E"/>
    <w:rsid w:val="00BD26CE"/>
    <w:rsid w:val="00BD2B7F"/>
    <w:rsid w:val="00BD50C3"/>
    <w:rsid w:val="00BD52AE"/>
    <w:rsid w:val="00BD5B4F"/>
    <w:rsid w:val="00BD6000"/>
    <w:rsid w:val="00BD60B7"/>
    <w:rsid w:val="00BD6197"/>
    <w:rsid w:val="00BD68D5"/>
    <w:rsid w:val="00BD68DA"/>
    <w:rsid w:val="00BD6BDA"/>
    <w:rsid w:val="00BD6C1B"/>
    <w:rsid w:val="00BD6F5B"/>
    <w:rsid w:val="00BD6FE3"/>
    <w:rsid w:val="00BE06EB"/>
    <w:rsid w:val="00BE16DA"/>
    <w:rsid w:val="00BE18F4"/>
    <w:rsid w:val="00BE1FA6"/>
    <w:rsid w:val="00BE2CFB"/>
    <w:rsid w:val="00BE2DE8"/>
    <w:rsid w:val="00BE2FE3"/>
    <w:rsid w:val="00BE3066"/>
    <w:rsid w:val="00BE3130"/>
    <w:rsid w:val="00BE358A"/>
    <w:rsid w:val="00BE3A2F"/>
    <w:rsid w:val="00BE3A82"/>
    <w:rsid w:val="00BE4ED8"/>
    <w:rsid w:val="00BE5906"/>
    <w:rsid w:val="00BE5E63"/>
    <w:rsid w:val="00BE60F9"/>
    <w:rsid w:val="00BE71F6"/>
    <w:rsid w:val="00BE74FA"/>
    <w:rsid w:val="00BF1698"/>
    <w:rsid w:val="00BF1B50"/>
    <w:rsid w:val="00BF2BC4"/>
    <w:rsid w:val="00BF3660"/>
    <w:rsid w:val="00BF3FF7"/>
    <w:rsid w:val="00BF6839"/>
    <w:rsid w:val="00BF6ECF"/>
    <w:rsid w:val="00BF76AD"/>
    <w:rsid w:val="00C01481"/>
    <w:rsid w:val="00C02977"/>
    <w:rsid w:val="00C02C50"/>
    <w:rsid w:val="00C0454A"/>
    <w:rsid w:val="00C04E42"/>
    <w:rsid w:val="00C061AB"/>
    <w:rsid w:val="00C071F6"/>
    <w:rsid w:val="00C10545"/>
    <w:rsid w:val="00C10F70"/>
    <w:rsid w:val="00C11622"/>
    <w:rsid w:val="00C118BB"/>
    <w:rsid w:val="00C11A47"/>
    <w:rsid w:val="00C126E7"/>
    <w:rsid w:val="00C12993"/>
    <w:rsid w:val="00C12A49"/>
    <w:rsid w:val="00C130AC"/>
    <w:rsid w:val="00C13E2C"/>
    <w:rsid w:val="00C14058"/>
    <w:rsid w:val="00C140FA"/>
    <w:rsid w:val="00C14151"/>
    <w:rsid w:val="00C14B20"/>
    <w:rsid w:val="00C14D22"/>
    <w:rsid w:val="00C1529C"/>
    <w:rsid w:val="00C1570B"/>
    <w:rsid w:val="00C15C5D"/>
    <w:rsid w:val="00C15C8D"/>
    <w:rsid w:val="00C16780"/>
    <w:rsid w:val="00C17CA4"/>
    <w:rsid w:val="00C20878"/>
    <w:rsid w:val="00C21C2F"/>
    <w:rsid w:val="00C22DCC"/>
    <w:rsid w:val="00C22E2B"/>
    <w:rsid w:val="00C2397C"/>
    <w:rsid w:val="00C2457C"/>
    <w:rsid w:val="00C27741"/>
    <w:rsid w:val="00C301A7"/>
    <w:rsid w:val="00C31143"/>
    <w:rsid w:val="00C3150A"/>
    <w:rsid w:val="00C318C1"/>
    <w:rsid w:val="00C32BFF"/>
    <w:rsid w:val="00C32C0E"/>
    <w:rsid w:val="00C32FF1"/>
    <w:rsid w:val="00C33272"/>
    <w:rsid w:val="00C339BE"/>
    <w:rsid w:val="00C339E4"/>
    <w:rsid w:val="00C34EB3"/>
    <w:rsid w:val="00C3552E"/>
    <w:rsid w:val="00C35A87"/>
    <w:rsid w:val="00C3654A"/>
    <w:rsid w:val="00C36BE3"/>
    <w:rsid w:val="00C370DA"/>
    <w:rsid w:val="00C37313"/>
    <w:rsid w:val="00C37319"/>
    <w:rsid w:val="00C40791"/>
    <w:rsid w:val="00C40A93"/>
    <w:rsid w:val="00C40D3F"/>
    <w:rsid w:val="00C411D3"/>
    <w:rsid w:val="00C4153B"/>
    <w:rsid w:val="00C41D40"/>
    <w:rsid w:val="00C41DC2"/>
    <w:rsid w:val="00C42CD9"/>
    <w:rsid w:val="00C438DB"/>
    <w:rsid w:val="00C43A67"/>
    <w:rsid w:val="00C43C6B"/>
    <w:rsid w:val="00C4567D"/>
    <w:rsid w:val="00C4578B"/>
    <w:rsid w:val="00C45AF7"/>
    <w:rsid w:val="00C45E1A"/>
    <w:rsid w:val="00C46DDC"/>
    <w:rsid w:val="00C473C3"/>
    <w:rsid w:val="00C50123"/>
    <w:rsid w:val="00C509BD"/>
    <w:rsid w:val="00C52B73"/>
    <w:rsid w:val="00C52E49"/>
    <w:rsid w:val="00C5402B"/>
    <w:rsid w:val="00C55A0F"/>
    <w:rsid w:val="00C55A7F"/>
    <w:rsid w:val="00C56107"/>
    <w:rsid w:val="00C565B7"/>
    <w:rsid w:val="00C5684E"/>
    <w:rsid w:val="00C56EED"/>
    <w:rsid w:val="00C608AA"/>
    <w:rsid w:val="00C616B8"/>
    <w:rsid w:val="00C619E6"/>
    <w:rsid w:val="00C61B18"/>
    <w:rsid w:val="00C624F5"/>
    <w:rsid w:val="00C62571"/>
    <w:rsid w:val="00C62593"/>
    <w:rsid w:val="00C626C5"/>
    <w:rsid w:val="00C6281C"/>
    <w:rsid w:val="00C630FB"/>
    <w:rsid w:val="00C632EC"/>
    <w:rsid w:val="00C6356C"/>
    <w:rsid w:val="00C63806"/>
    <w:rsid w:val="00C63D06"/>
    <w:rsid w:val="00C646FB"/>
    <w:rsid w:val="00C6495D"/>
    <w:rsid w:val="00C64EFB"/>
    <w:rsid w:val="00C65E6F"/>
    <w:rsid w:val="00C66699"/>
    <w:rsid w:val="00C670C6"/>
    <w:rsid w:val="00C67F3D"/>
    <w:rsid w:val="00C7120E"/>
    <w:rsid w:val="00C725FC"/>
    <w:rsid w:val="00C740BE"/>
    <w:rsid w:val="00C7438D"/>
    <w:rsid w:val="00C7495B"/>
    <w:rsid w:val="00C7498B"/>
    <w:rsid w:val="00C75259"/>
    <w:rsid w:val="00C75BAB"/>
    <w:rsid w:val="00C76982"/>
    <w:rsid w:val="00C76C6A"/>
    <w:rsid w:val="00C77D88"/>
    <w:rsid w:val="00C80DA0"/>
    <w:rsid w:val="00C812B2"/>
    <w:rsid w:val="00C818E4"/>
    <w:rsid w:val="00C82B4B"/>
    <w:rsid w:val="00C82EFB"/>
    <w:rsid w:val="00C83607"/>
    <w:rsid w:val="00C8389B"/>
    <w:rsid w:val="00C83F93"/>
    <w:rsid w:val="00C840B3"/>
    <w:rsid w:val="00C84452"/>
    <w:rsid w:val="00C844A3"/>
    <w:rsid w:val="00C853F3"/>
    <w:rsid w:val="00C860EF"/>
    <w:rsid w:val="00C8735B"/>
    <w:rsid w:val="00C87B62"/>
    <w:rsid w:val="00C903E0"/>
    <w:rsid w:val="00C911C2"/>
    <w:rsid w:val="00C91618"/>
    <w:rsid w:val="00C929B2"/>
    <w:rsid w:val="00C92BE2"/>
    <w:rsid w:val="00C93FE8"/>
    <w:rsid w:val="00C94071"/>
    <w:rsid w:val="00C96F60"/>
    <w:rsid w:val="00C97B85"/>
    <w:rsid w:val="00C97DE9"/>
    <w:rsid w:val="00CA057B"/>
    <w:rsid w:val="00CA05AB"/>
    <w:rsid w:val="00CA05C5"/>
    <w:rsid w:val="00CA0ECE"/>
    <w:rsid w:val="00CA0FAA"/>
    <w:rsid w:val="00CA160F"/>
    <w:rsid w:val="00CA19D9"/>
    <w:rsid w:val="00CA2A5E"/>
    <w:rsid w:val="00CA3906"/>
    <w:rsid w:val="00CA409A"/>
    <w:rsid w:val="00CA4BCA"/>
    <w:rsid w:val="00CA57BD"/>
    <w:rsid w:val="00CA5F93"/>
    <w:rsid w:val="00CA606A"/>
    <w:rsid w:val="00CA6991"/>
    <w:rsid w:val="00CA6FD6"/>
    <w:rsid w:val="00CA7233"/>
    <w:rsid w:val="00CB0FE3"/>
    <w:rsid w:val="00CB103B"/>
    <w:rsid w:val="00CB124B"/>
    <w:rsid w:val="00CB1A3F"/>
    <w:rsid w:val="00CB2571"/>
    <w:rsid w:val="00CB28BD"/>
    <w:rsid w:val="00CB2D55"/>
    <w:rsid w:val="00CB313A"/>
    <w:rsid w:val="00CB3228"/>
    <w:rsid w:val="00CB3B66"/>
    <w:rsid w:val="00CB408E"/>
    <w:rsid w:val="00CB44F5"/>
    <w:rsid w:val="00CB462E"/>
    <w:rsid w:val="00CB4B33"/>
    <w:rsid w:val="00CB5894"/>
    <w:rsid w:val="00CB6380"/>
    <w:rsid w:val="00CB6B2B"/>
    <w:rsid w:val="00CB6BB0"/>
    <w:rsid w:val="00CC0294"/>
    <w:rsid w:val="00CC19F6"/>
    <w:rsid w:val="00CC2A3C"/>
    <w:rsid w:val="00CC35F7"/>
    <w:rsid w:val="00CC5BFA"/>
    <w:rsid w:val="00CC5C3C"/>
    <w:rsid w:val="00CC633A"/>
    <w:rsid w:val="00CC6657"/>
    <w:rsid w:val="00CC6A6C"/>
    <w:rsid w:val="00CC7D7D"/>
    <w:rsid w:val="00CC7DBC"/>
    <w:rsid w:val="00CD01D9"/>
    <w:rsid w:val="00CD0840"/>
    <w:rsid w:val="00CD13E9"/>
    <w:rsid w:val="00CD15CA"/>
    <w:rsid w:val="00CD19E2"/>
    <w:rsid w:val="00CD46C9"/>
    <w:rsid w:val="00CD493B"/>
    <w:rsid w:val="00CD536E"/>
    <w:rsid w:val="00CD64E4"/>
    <w:rsid w:val="00CD654F"/>
    <w:rsid w:val="00CD6BA0"/>
    <w:rsid w:val="00CD6D47"/>
    <w:rsid w:val="00CD6E90"/>
    <w:rsid w:val="00CD6FDE"/>
    <w:rsid w:val="00CD7168"/>
    <w:rsid w:val="00CD7B35"/>
    <w:rsid w:val="00CE05F0"/>
    <w:rsid w:val="00CE0C78"/>
    <w:rsid w:val="00CE2087"/>
    <w:rsid w:val="00CE3103"/>
    <w:rsid w:val="00CE37F2"/>
    <w:rsid w:val="00CE3F5E"/>
    <w:rsid w:val="00CE4CF1"/>
    <w:rsid w:val="00CE52DC"/>
    <w:rsid w:val="00CE5B74"/>
    <w:rsid w:val="00CE7578"/>
    <w:rsid w:val="00CF0BEE"/>
    <w:rsid w:val="00CF0C6D"/>
    <w:rsid w:val="00CF1000"/>
    <w:rsid w:val="00CF1E2A"/>
    <w:rsid w:val="00CF298F"/>
    <w:rsid w:val="00CF337F"/>
    <w:rsid w:val="00CF35A0"/>
    <w:rsid w:val="00CF39F2"/>
    <w:rsid w:val="00CF3D50"/>
    <w:rsid w:val="00CF48CB"/>
    <w:rsid w:val="00CF5D5E"/>
    <w:rsid w:val="00CF6651"/>
    <w:rsid w:val="00CF66AA"/>
    <w:rsid w:val="00D0043B"/>
    <w:rsid w:val="00D011CA"/>
    <w:rsid w:val="00D03A03"/>
    <w:rsid w:val="00D041C0"/>
    <w:rsid w:val="00D0423D"/>
    <w:rsid w:val="00D04466"/>
    <w:rsid w:val="00D055AC"/>
    <w:rsid w:val="00D0670B"/>
    <w:rsid w:val="00D0736B"/>
    <w:rsid w:val="00D073BE"/>
    <w:rsid w:val="00D07CFC"/>
    <w:rsid w:val="00D07DD3"/>
    <w:rsid w:val="00D117D7"/>
    <w:rsid w:val="00D11AF8"/>
    <w:rsid w:val="00D11F7B"/>
    <w:rsid w:val="00D12665"/>
    <w:rsid w:val="00D12DAF"/>
    <w:rsid w:val="00D13BA6"/>
    <w:rsid w:val="00D13D62"/>
    <w:rsid w:val="00D14697"/>
    <w:rsid w:val="00D15B7F"/>
    <w:rsid w:val="00D15BFF"/>
    <w:rsid w:val="00D17364"/>
    <w:rsid w:val="00D17711"/>
    <w:rsid w:val="00D207FB"/>
    <w:rsid w:val="00D21CB8"/>
    <w:rsid w:val="00D2207F"/>
    <w:rsid w:val="00D229A1"/>
    <w:rsid w:val="00D234FC"/>
    <w:rsid w:val="00D23E0F"/>
    <w:rsid w:val="00D252B5"/>
    <w:rsid w:val="00D274B2"/>
    <w:rsid w:val="00D30A6B"/>
    <w:rsid w:val="00D312CD"/>
    <w:rsid w:val="00D31B1B"/>
    <w:rsid w:val="00D31C3A"/>
    <w:rsid w:val="00D31E8C"/>
    <w:rsid w:val="00D324C7"/>
    <w:rsid w:val="00D32826"/>
    <w:rsid w:val="00D328E4"/>
    <w:rsid w:val="00D32D43"/>
    <w:rsid w:val="00D32FD6"/>
    <w:rsid w:val="00D33D6C"/>
    <w:rsid w:val="00D340B4"/>
    <w:rsid w:val="00D341A6"/>
    <w:rsid w:val="00D3494A"/>
    <w:rsid w:val="00D354D8"/>
    <w:rsid w:val="00D3628D"/>
    <w:rsid w:val="00D36634"/>
    <w:rsid w:val="00D3685B"/>
    <w:rsid w:val="00D368B8"/>
    <w:rsid w:val="00D36B32"/>
    <w:rsid w:val="00D36B41"/>
    <w:rsid w:val="00D36DBA"/>
    <w:rsid w:val="00D37C23"/>
    <w:rsid w:val="00D37D2F"/>
    <w:rsid w:val="00D40616"/>
    <w:rsid w:val="00D42235"/>
    <w:rsid w:val="00D42BA9"/>
    <w:rsid w:val="00D438EA"/>
    <w:rsid w:val="00D43FD9"/>
    <w:rsid w:val="00D46070"/>
    <w:rsid w:val="00D46219"/>
    <w:rsid w:val="00D46DC1"/>
    <w:rsid w:val="00D4707A"/>
    <w:rsid w:val="00D479FB"/>
    <w:rsid w:val="00D51212"/>
    <w:rsid w:val="00D51583"/>
    <w:rsid w:val="00D52167"/>
    <w:rsid w:val="00D521B2"/>
    <w:rsid w:val="00D5263A"/>
    <w:rsid w:val="00D52E02"/>
    <w:rsid w:val="00D5321F"/>
    <w:rsid w:val="00D5345D"/>
    <w:rsid w:val="00D5369E"/>
    <w:rsid w:val="00D53C34"/>
    <w:rsid w:val="00D5412A"/>
    <w:rsid w:val="00D5412C"/>
    <w:rsid w:val="00D54FC1"/>
    <w:rsid w:val="00D5653C"/>
    <w:rsid w:val="00D56BC3"/>
    <w:rsid w:val="00D57478"/>
    <w:rsid w:val="00D60208"/>
    <w:rsid w:val="00D607A5"/>
    <w:rsid w:val="00D61249"/>
    <w:rsid w:val="00D61ED8"/>
    <w:rsid w:val="00D62405"/>
    <w:rsid w:val="00D62936"/>
    <w:rsid w:val="00D6298F"/>
    <w:rsid w:val="00D62F10"/>
    <w:rsid w:val="00D631BA"/>
    <w:rsid w:val="00D65A31"/>
    <w:rsid w:val="00D67121"/>
    <w:rsid w:val="00D70401"/>
    <w:rsid w:val="00D70728"/>
    <w:rsid w:val="00D70F88"/>
    <w:rsid w:val="00D7292C"/>
    <w:rsid w:val="00D7325D"/>
    <w:rsid w:val="00D741A0"/>
    <w:rsid w:val="00D74CE1"/>
    <w:rsid w:val="00D74CFE"/>
    <w:rsid w:val="00D7657C"/>
    <w:rsid w:val="00D76671"/>
    <w:rsid w:val="00D77CAD"/>
    <w:rsid w:val="00D802E3"/>
    <w:rsid w:val="00D80844"/>
    <w:rsid w:val="00D81199"/>
    <w:rsid w:val="00D814C0"/>
    <w:rsid w:val="00D81FA2"/>
    <w:rsid w:val="00D82DCF"/>
    <w:rsid w:val="00D82FB8"/>
    <w:rsid w:val="00D84210"/>
    <w:rsid w:val="00D84776"/>
    <w:rsid w:val="00D84B83"/>
    <w:rsid w:val="00D84D57"/>
    <w:rsid w:val="00D8571E"/>
    <w:rsid w:val="00D86943"/>
    <w:rsid w:val="00D8710C"/>
    <w:rsid w:val="00D87A3A"/>
    <w:rsid w:val="00D90867"/>
    <w:rsid w:val="00D90A82"/>
    <w:rsid w:val="00D90A8E"/>
    <w:rsid w:val="00D90C5B"/>
    <w:rsid w:val="00D90E94"/>
    <w:rsid w:val="00D916E4"/>
    <w:rsid w:val="00D91754"/>
    <w:rsid w:val="00D919CA"/>
    <w:rsid w:val="00D91A18"/>
    <w:rsid w:val="00D91B40"/>
    <w:rsid w:val="00D92933"/>
    <w:rsid w:val="00D93C5D"/>
    <w:rsid w:val="00D940D6"/>
    <w:rsid w:val="00D94D87"/>
    <w:rsid w:val="00D95397"/>
    <w:rsid w:val="00D955DE"/>
    <w:rsid w:val="00D95790"/>
    <w:rsid w:val="00D95C6A"/>
    <w:rsid w:val="00D9742A"/>
    <w:rsid w:val="00D97629"/>
    <w:rsid w:val="00D977DA"/>
    <w:rsid w:val="00D97A31"/>
    <w:rsid w:val="00D97E58"/>
    <w:rsid w:val="00DA0E3E"/>
    <w:rsid w:val="00DA131F"/>
    <w:rsid w:val="00DA1C3F"/>
    <w:rsid w:val="00DA1CBE"/>
    <w:rsid w:val="00DA1FB8"/>
    <w:rsid w:val="00DA27E3"/>
    <w:rsid w:val="00DA2A28"/>
    <w:rsid w:val="00DA2D98"/>
    <w:rsid w:val="00DA34B2"/>
    <w:rsid w:val="00DA3C29"/>
    <w:rsid w:val="00DA441C"/>
    <w:rsid w:val="00DA4D0B"/>
    <w:rsid w:val="00DA587F"/>
    <w:rsid w:val="00DA616F"/>
    <w:rsid w:val="00DA6482"/>
    <w:rsid w:val="00DA677C"/>
    <w:rsid w:val="00DA6F6E"/>
    <w:rsid w:val="00DA7090"/>
    <w:rsid w:val="00DA70AF"/>
    <w:rsid w:val="00DA73D5"/>
    <w:rsid w:val="00DA748C"/>
    <w:rsid w:val="00DA7F71"/>
    <w:rsid w:val="00DB1267"/>
    <w:rsid w:val="00DB13CF"/>
    <w:rsid w:val="00DB1D53"/>
    <w:rsid w:val="00DB2011"/>
    <w:rsid w:val="00DB2CBB"/>
    <w:rsid w:val="00DB2D21"/>
    <w:rsid w:val="00DB34AC"/>
    <w:rsid w:val="00DB3698"/>
    <w:rsid w:val="00DB39B6"/>
    <w:rsid w:val="00DB3E03"/>
    <w:rsid w:val="00DB5F6E"/>
    <w:rsid w:val="00DB67AF"/>
    <w:rsid w:val="00DB6836"/>
    <w:rsid w:val="00DC00EE"/>
    <w:rsid w:val="00DC0ADF"/>
    <w:rsid w:val="00DC0B05"/>
    <w:rsid w:val="00DC0FD8"/>
    <w:rsid w:val="00DC2FEB"/>
    <w:rsid w:val="00DC3109"/>
    <w:rsid w:val="00DC3BE5"/>
    <w:rsid w:val="00DC41CA"/>
    <w:rsid w:val="00DC43DF"/>
    <w:rsid w:val="00DC59AA"/>
    <w:rsid w:val="00DC67C2"/>
    <w:rsid w:val="00DC79D0"/>
    <w:rsid w:val="00DD2058"/>
    <w:rsid w:val="00DD2186"/>
    <w:rsid w:val="00DD26CC"/>
    <w:rsid w:val="00DD2CCD"/>
    <w:rsid w:val="00DD3090"/>
    <w:rsid w:val="00DD3E99"/>
    <w:rsid w:val="00DD4112"/>
    <w:rsid w:val="00DD4FAC"/>
    <w:rsid w:val="00DD5813"/>
    <w:rsid w:val="00DD5E59"/>
    <w:rsid w:val="00DD6F83"/>
    <w:rsid w:val="00DD7872"/>
    <w:rsid w:val="00DD78D1"/>
    <w:rsid w:val="00DE07CF"/>
    <w:rsid w:val="00DE0F2A"/>
    <w:rsid w:val="00DE1198"/>
    <w:rsid w:val="00DE1E98"/>
    <w:rsid w:val="00DE2AFA"/>
    <w:rsid w:val="00DE2C4F"/>
    <w:rsid w:val="00DE3740"/>
    <w:rsid w:val="00DE3D04"/>
    <w:rsid w:val="00DE3DF1"/>
    <w:rsid w:val="00DE499D"/>
    <w:rsid w:val="00DE500D"/>
    <w:rsid w:val="00DE58D9"/>
    <w:rsid w:val="00DE6ADB"/>
    <w:rsid w:val="00DE6F6C"/>
    <w:rsid w:val="00DF0906"/>
    <w:rsid w:val="00DF0A85"/>
    <w:rsid w:val="00DF2501"/>
    <w:rsid w:val="00DF2A1B"/>
    <w:rsid w:val="00DF3961"/>
    <w:rsid w:val="00DF3CED"/>
    <w:rsid w:val="00DF4D2C"/>
    <w:rsid w:val="00DF4EB9"/>
    <w:rsid w:val="00DF52C0"/>
    <w:rsid w:val="00DF64D2"/>
    <w:rsid w:val="00DF6541"/>
    <w:rsid w:val="00DF65D4"/>
    <w:rsid w:val="00DF6885"/>
    <w:rsid w:val="00DF793E"/>
    <w:rsid w:val="00DF7CE0"/>
    <w:rsid w:val="00E001F2"/>
    <w:rsid w:val="00E004CE"/>
    <w:rsid w:val="00E00DB1"/>
    <w:rsid w:val="00E020E8"/>
    <w:rsid w:val="00E026FF"/>
    <w:rsid w:val="00E02C05"/>
    <w:rsid w:val="00E03424"/>
    <w:rsid w:val="00E036A2"/>
    <w:rsid w:val="00E0442A"/>
    <w:rsid w:val="00E06862"/>
    <w:rsid w:val="00E0722A"/>
    <w:rsid w:val="00E10030"/>
    <w:rsid w:val="00E1082F"/>
    <w:rsid w:val="00E11BF4"/>
    <w:rsid w:val="00E12020"/>
    <w:rsid w:val="00E12463"/>
    <w:rsid w:val="00E12490"/>
    <w:rsid w:val="00E129ED"/>
    <w:rsid w:val="00E12AE5"/>
    <w:rsid w:val="00E12F38"/>
    <w:rsid w:val="00E138E3"/>
    <w:rsid w:val="00E14C4C"/>
    <w:rsid w:val="00E14CC5"/>
    <w:rsid w:val="00E1513E"/>
    <w:rsid w:val="00E151AB"/>
    <w:rsid w:val="00E15606"/>
    <w:rsid w:val="00E1567D"/>
    <w:rsid w:val="00E16CFE"/>
    <w:rsid w:val="00E20EA4"/>
    <w:rsid w:val="00E20EC0"/>
    <w:rsid w:val="00E213EE"/>
    <w:rsid w:val="00E22E3B"/>
    <w:rsid w:val="00E23198"/>
    <w:rsid w:val="00E23B57"/>
    <w:rsid w:val="00E25015"/>
    <w:rsid w:val="00E30277"/>
    <w:rsid w:val="00E305AE"/>
    <w:rsid w:val="00E30E8B"/>
    <w:rsid w:val="00E31A0F"/>
    <w:rsid w:val="00E31DF1"/>
    <w:rsid w:val="00E3237D"/>
    <w:rsid w:val="00E32C55"/>
    <w:rsid w:val="00E34C30"/>
    <w:rsid w:val="00E34CBF"/>
    <w:rsid w:val="00E364D8"/>
    <w:rsid w:val="00E36A50"/>
    <w:rsid w:val="00E37DC6"/>
    <w:rsid w:val="00E4072E"/>
    <w:rsid w:val="00E40A4F"/>
    <w:rsid w:val="00E41838"/>
    <w:rsid w:val="00E41D2E"/>
    <w:rsid w:val="00E41F68"/>
    <w:rsid w:val="00E4209D"/>
    <w:rsid w:val="00E42306"/>
    <w:rsid w:val="00E427C1"/>
    <w:rsid w:val="00E4411C"/>
    <w:rsid w:val="00E4420C"/>
    <w:rsid w:val="00E44E8A"/>
    <w:rsid w:val="00E45A6F"/>
    <w:rsid w:val="00E46557"/>
    <w:rsid w:val="00E46B7C"/>
    <w:rsid w:val="00E479FC"/>
    <w:rsid w:val="00E50C97"/>
    <w:rsid w:val="00E50F79"/>
    <w:rsid w:val="00E51032"/>
    <w:rsid w:val="00E51221"/>
    <w:rsid w:val="00E52727"/>
    <w:rsid w:val="00E528D7"/>
    <w:rsid w:val="00E52B5F"/>
    <w:rsid w:val="00E53ABD"/>
    <w:rsid w:val="00E53BC1"/>
    <w:rsid w:val="00E54575"/>
    <w:rsid w:val="00E549FD"/>
    <w:rsid w:val="00E565FD"/>
    <w:rsid w:val="00E56621"/>
    <w:rsid w:val="00E601AC"/>
    <w:rsid w:val="00E60DB6"/>
    <w:rsid w:val="00E6108E"/>
    <w:rsid w:val="00E610E1"/>
    <w:rsid w:val="00E61169"/>
    <w:rsid w:val="00E61880"/>
    <w:rsid w:val="00E63105"/>
    <w:rsid w:val="00E63717"/>
    <w:rsid w:val="00E63A0F"/>
    <w:rsid w:val="00E6417D"/>
    <w:rsid w:val="00E652FC"/>
    <w:rsid w:val="00E6565D"/>
    <w:rsid w:val="00E65BCB"/>
    <w:rsid w:val="00E6651C"/>
    <w:rsid w:val="00E6687D"/>
    <w:rsid w:val="00E67769"/>
    <w:rsid w:val="00E67D1C"/>
    <w:rsid w:val="00E67D53"/>
    <w:rsid w:val="00E67F3C"/>
    <w:rsid w:val="00E7164C"/>
    <w:rsid w:val="00E716F0"/>
    <w:rsid w:val="00E72226"/>
    <w:rsid w:val="00E72308"/>
    <w:rsid w:val="00E725FE"/>
    <w:rsid w:val="00E7291B"/>
    <w:rsid w:val="00E72D21"/>
    <w:rsid w:val="00E72F2E"/>
    <w:rsid w:val="00E731E0"/>
    <w:rsid w:val="00E73396"/>
    <w:rsid w:val="00E739D7"/>
    <w:rsid w:val="00E74A19"/>
    <w:rsid w:val="00E74C1F"/>
    <w:rsid w:val="00E756F2"/>
    <w:rsid w:val="00E8003E"/>
    <w:rsid w:val="00E80098"/>
    <w:rsid w:val="00E81033"/>
    <w:rsid w:val="00E8151C"/>
    <w:rsid w:val="00E81F57"/>
    <w:rsid w:val="00E82597"/>
    <w:rsid w:val="00E83263"/>
    <w:rsid w:val="00E83949"/>
    <w:rsid w:val="00E83E2A"/>
    <w:rsid w:val="00E8470E"/>
    <w:rsid w:val="00E85D58"/>
    <w:rsid w:val="00E867B9"/>
    <w:rsid w:val="00E86B73"/>
    <w:rsid w:val="00E87EBF"/>
    <w:rsid w:val="00E904B2"/>
    <w:rsid w:val="00E915EB"/>
    <w:rsid w:val="00E91B5F"/>
    <w:rsid w:val="00E91D7A"/>
    <w:rsid w:val="00E9282E"/>
    <w:rsid w:val="00E92877"/>
    <w:rsid w:val="00E932DB"/>
    <w:rsid w:val="00E94D10"/>
    <w:rsid w:val="00E94F2B"/>
    <w:rsid w:val="00E95855"/>
    <w:rsid w:val="00E960BA"/>
    <w:rsid w:val="00E97197"/>
    <w:rsid w:val="00E978B8"/>
    <w:rsid w:val="00E97970"/>
    <w:rsid w:val="00EA102F"/>
    <w:rsid w:val="00EA3213"/>
    <w:rsid w:val="00EA3245"/>
    <w:rsid w:val="00EA3682"/>
    <w:rsid w:val="00EA3742"/>
    <w:rsid w:val="00EA37BF"/>
    <w:rsid w:val="00EA49C4"/>
    <w:rsid w:val="00EA4F6B"/>
    <w:rsid w:val="00EA4FD2"/>
    <w:rsid w:val="00EA5254"/>
    <w:rsid w:val="00EA52A5"/>
    <w:rsid w:val="00EA5ADF"/>
    <w:rsid w:val="00EA603F"/>
    <w:rsid w:val="00EA60E5"/>
    <w:rsid w:val="00EA6794"/>
    <w:rsid w:val="00EA6DF5"/>
    <w:rsid w:val="00EA7576"/>
    <w:rsid w:val="00EA7C34"/>
    <w:rsid w:val="00EB0286"/>
    <w:rsid w:val="00EB0465"/>
    <w:rsid w:val="00EB0AB8"/>
    <w:rsid w:val="00EB0C72"/>
    <w:rsid w:val="00EB1EB8"/>
    <w:rsid w:val="00EB1EEE"/>
    <w:rsid w:val="00EB2033"/>
    <w:rsid w:val="00EB2CF5"/>
    <w:rsid w:val="00EB3426"/>
    <w:rsid w:val="00EB34E4"/>
    <w:rsid w:val="00EB3602"/>
    <w:rsid w:val="00EB62BC"/>
    <w:rsid w:val="00EB7F22"/>
    <w:rsid w:val="00EC0020"/>
    <w:rsid w:val="00EC0295"/>
    <w:rsid w:val="00EC0302"/>
    <w:rsid w:val="00EC0572"/>
    <w:rsid w:val="00EC05A4"/>
    <w:rsid w:val="00EC107D"/>
    <w:rsid w:val="00EC1B73"/>
    <w:rsid w:val="00EC1F26"/>
    <w:rsid w:val="00EC2A52"/>
    <w:rsid w:val="00EC30DD"/>
    <w:rsid w:val="00EC3360"/>
    <w:rsid w:val="00EC48EB"/>
    <w:rsid w:val="00EC5D18"/>
    <w:rsid w:val="00EC6CF1"/>
    <w:rsid w:val="00EC6EFA"/>
    <w:rsid w:val="00ED0E7C"/>
    <w:rsid w:val="00ED2D59"/>
    <w:rsid w:val="00ED38A8"/>
    <w:rsid w:val="00ED394D"/>
    <w:rsid w:val="00ED6584"/>
    <w:rsid w:val="00ED6DE7"/>
    <w:rsid w:val="00EE031C"/>
    <w:rsid w:val="00EE1B54"/>
    <w:rsid w:val="00EE21D5"/>
    <w:rsid w:val="00EE26EE"/>
    <w:rsid w:val="00EE2700"/>
    <w:rsid w:val="00EE384A"/>
    <w:rsid w:val="00EE3BF2"/>
    <w:rsid w:val="00EE3D25"/>
    <w:rsid w:val="00EE4D35"/>
    <w:rsid w:val="00EE5587"/>
    <w:rsid w:val="00EE5622"/>
    <w:rsid w:val="00EE577E"/>
    <w:rsid w:val="00EE5E90"/>
    <w:rsid w:val="00EE67A7"/>
    <w:rsid w:val="00EE6B3A"/>
    <w:rsid w:val="00EE6C54"/>
    <w:rsid w:val="00EE6C68"/>
    <w:rsid w:val="00EE7465"/>
    <w:rsid w:val="00EF0204"/>
    <w:rsid w:val="00EF08D3"/>
    <w:rsid w:val="00EF0E72"/>
    <w:rsid w:val="00EF1817"/>
    <w:rsid w:val="00EF1935"/>
    <w:rsid w:val="00EF1BC8"/>
    <w:rsid w:val="00EF269A"/>
    <w:rsid w:val="00EF3229"/>
    <w:rsid w:val="00EF368E"/>
    <w:rsid w:val="00EF38F1"/>
    <w:rsid w:val="00EF5603"/>
    <w:rsid w:val="00EF66B1"/>
    <w:rsid w:val="00EF7666"/>
    <w:rsid w:val="00EF7826"/>
    <w:rsid w:val="00EF7DF2"/>
    <w:rsid w:val="00EF7EDC"/>
    <w:rsid w:val="00F00710"/>
    <w:rsid w:val="00F00E34"/>
    <w:rsid w:val="00F014E8"/>
    <w:rsid w:val="00F01A12"/>
    <w:rsid w:val="00F02F9B"/>
    <w:rsid w:val="00F03030"/>
    <w:rsid w:val="00F03ED0"/>
    <w:rsid w:val="00F0469F"/>
    <w:rsid w:val="00F04CF0"/>
    <w:rsid w:val="00F058FF"/>
    <w:rsid w:val="00F05DCB"/>
    <w:rsid w:val="00F072B4"/>
    <w:rsid w:val="00F07906"/>
    <w:rsid w:val="00F07955"/>
    <w:rsid w:val="00F07D4D"/>
    <w:rsid w:val="00F07E11"/>
    <w:rsid w:val="00F1000D"/>
    <w:rsid w:val="00F10FF6"/>
    <w:rsid w:val="00F11231"/>
    <w:rsid w:val="00F125C3"/>
    <w:rsid w:val="00F12A0B"/>
    <w:rsid w:val="00F13014"/>
    <w:rsid w:val="00F13B45"/>
    <w:rsid w:val="00F13B48"/>
    <w:rsid w:val="00F15472"/>
    <w:rsid w:val="00F154A2"/>
    <w:rsid w:val="00F154D7"/>
    <w:rsid w:val="00F20204"/>
    <w:rsid w:val="00F20783"/>
    <w:rsid w:val="00F229B0"/>
    <w:rsid w:val="00F23009"/>
    <w:rsid w:val="00F23448"/>
    <w:rsid w:val="00F23B88"/>
    <w:rsid w:val="00F23DE5"/>
    <w:rsid w:val="00F23EF6"/>
    <w:rsid w:val="00F269D4"/>
    <w:rsid w:val="00F26FDF"/>
    <w:rsid w:val="00F27211"/>
    <w:rsid w:val="00F278D9"/>
    <w:rsid w:val="00F3061F"/>
    <w:rsid w:val="00F30AFF"/>
    <w:rsid w:val="00F317D4"/>
    <w:rsid w:val="00F31866"/>
    <w:rsid w:val="00F31A8D"/>
    <w:rsid w:val="00F31D77"/>
    <w:rsid w:val="00F31DB5"/>
    <w:rsid w:val="00F31F8B"/>
    <w:rsid w:val="00F324FE"/>
    <w:rsid w:val="00F33562"/>
    <w:rsid w:val="00F3359D"/>
    <w:rsid w:val="00F336E1"/>
    <w:rsid w:val="00F347B2"/>
    <w:rsid w:val="00F348BB"/>
    <w:rsid w:val="00F34C92"/>
    <w:rsid w:val="00F3522A"/>
    <w:rsid w:val="00F367A8"/>
    <w:rsid w:val="00F37332"/>
    <w:rsid w:val="00F374EB"/>
    <w:rsid w:val="00F37970"/>
    <w:rsid w:val="00F40AA8"/>
    <w:rsid w:val="00F40B63"/>
    <w:rsid w:val="00F41641"/>
    <w:rsid w:val="00F419DC"/>
    <w:rsid w:val="00F42CDE"/>
    <w:rsid w:val="00F42FB5"/>
    <w:rsid w:val="00F430DD"/>
    <w:rsid w:val="00F434E8"/>
    <w:rsid w:val="00F436DF"/>
    <w:rsid w:val="00F445DE"/>
    <w:rsid w:val="00F44DF1"/>
    <w:rsid w:val="00F45FBC"/>
    <w:rsid w:val="00F4621D"/>
    <w:rsid w:val="00F466C2"/>
    <w:rsid w:val="00F470A7"/>
    <w:rsid w:val="00F47E99"/>
    <w:rsid w:val="00F47F2C"/>
    <w:rsid w:val="00F500B0"/>
    <w:rsid w:val="00F50398"/>
    <w:rsid w:val="00F5042E"/>
    <w:rsid w:val="00F50D31"/>
    <w:rsid w:val="00F516AA"/>
    <w:rsid w:val="00F52DEF"/>
    <w:rsid w:val="00F534A6"/>
    <w:rsid w:val="00F5396A"/>
    <w:rsid w:val="00F53B6C"/>
    <w:rsid w:val="00F5444A"/>
    <w:rsid w:val="00F54F21"/>
    <w:rsid w:val="00F56961"/>
    <w:rsid w:val="00F572CA"/>
    <w:rsid w:val="00F57FB4"/>
    <w:rsid w:val="00F6019F"/>
    <w:rsid w:val="00F60260"/>
    <w:rsid w:val="00F6058C"/>
    <w:rsid w:val="00F60C0F"/>
    <w:rsid w:val="00F613B3"/>
    <w:rsid w:val="00F6142D"/>
    <w:rsid w:val="00F62A34"/>
    <w:rsid w:val="00F62C2F"/>
    <w:rsid w:val="00F63EFA"/>
    <w:rsid w:val="00F64536"/>
    <w:rsid w:val="00F645CC"/>
    <w:rsid w:val="00F64ACA"/>
    <w:rsid w:val="00F65ED0"/>
    <w:rsid w:val="00F66136"/>
    <w:rsid w:val="00F66C27"/>
    <w:rsid w:val="00F67CD8"/>
    <w:rsid w:val="00F7031D"/>
    <w:rsid w:val="00F7040D"/>
    <w:rsid w:val="00F70EE4"/>
    <w:rsid w:val="00F7157B"/>
    <w:rsid w:val="00F71D5B"/>
    <w:rsid w:val="00F71ED1"/>
    <w:rsid w:val="00F7286A"/>
    <w:rsid w:val="00F72C83"/>
    <w:rsid w:val="00F73FCD"/>
    <w:rsid w:val="00F74035"/>
    <w:rsid w:val="00F74286"/>
    <w:rsid w:val="00F7433F"/>
    <w:rsid w:val="00F7472B"/>
    <w:rsid w:val="00F74FDE"/>
    <w:rsid w:val="00F75427"/>
    <w:rsid w:val="00F75441"/>
    <w:rsid w:val="00F75EFA"/>
    <w:rsid w:val="00F768F5"/>
    <w:rsid w:val="00F76B44"/>
    <w:rsid w:val="00F771A3"/>
    <w:rsid w:val="00F77208"/>
    <w:rsid w:val="00F7765F"/>
    <w:rsid w:val="00F77703"/>
    <w:rsid w:val="00F808A5"/>
    <w:rsid w:val="00F816A3"/>
    <w:rsid w:val="00F8201F"/>
    <w:rsid w:val="00F824AA"/>
    <w:rsid w:val="00F83773"/>
    <w:rsid w:val="00F83EB4"/>
    <w:rsid w:val="00F84774"/>
    <w:rsid w:val="00F84C57"/>
    <w:rsid w:val="00F84D0D"/>
    <w:rsid w:val="00F84DB5"/>
    <w:rsid w:val="00F8531F"/>
    <w:rsid w:val="00F85539"/>
    <w:rsid w:val="00F860BA"/>
    <w:rsid w:val="00F86A58"/>
    <w:rsid w:val="00F86D88"/>
    <w:rsid w:val="00F8724B"/>
    <w:rsid w:val="00F875D2"/>
    <w:rsid w:val="00F875F5"/>
    <w:rsid w:val="00F900AE"/>
    <w:rsid w:val="00F90596"/>
    <w:rsid w:val="00F90BB4"/>
    <w:rsid w:val="00F9162D"/>
    <w:rsid w:val="00F9173C"/>
    <w:rsid w:val="00F9217B"/>
    <w:rsid w:val="00F92C44"/>
    <w:rsid w:val="00F92DE8"/>
    <w:rsid w:val="00F9316F"/>
    <w:rsid w:val="00F933DA"/>
    <w:rsid w:val="00F94088"/>
    <w:rsid w:val="00F96137"/>
    <w:rsid w:val="00F96570"/>
    <w:rsid w:val="00F97171"/>
    <w:rsid w:val="00F971BE"/>
    <w:rsid w:val="00F9751B"/>
    <w:rsid w:val="00FA1AB5"/>
    <w:rsid w:val="00FA234B"/>
    <w:rsid w:val="00FA2AEB"/>
    <w:rsid w:val="00FA2F2F"/>
    <w:rsid w:val="00FA3642"/>
    <w:rsid w:val="00FA3B86"/>
    <w:rsid w:val="00FA3F30"/>
    <w:rsid w:val="00FA41D6"/>
    <w:rsid w:val="00FA4490"/>
    <w:rsid w:val="00FA4556"/>
    <w:rsid w:val="00FA4ED5"/>
    <w:rsid w:val="00FA50FC"/>
    <w:rsid w:val="00FA5326"/>
    <w:rsid w:val="00FA705F"/>
    <w:rsid w:val="00FA7465"/>
    <w:rsid w:val="00FB059A"/>
    <w:rsid w:val="00FB0DB3"/>
    <w:rsid w:val="00FB107A"/>
    <w:rsid w:val="00FB1B83"/>
    <w:rsid w:val="00FB1DD5"/>
    <w:rsid w:val="00FB26C0"/>
    <w:rsid w:val="00FB2840"/>
    <w:rsid w:val="00FB290E"/>
    <w:rsid w:val="00FB296A"/>
    <w:rsid w:val="00FB2AD9"/>
    <w:rsid w:val="00FB2E52"/>
    <w:rsid w:val="00FB3003"/>
    <w:rsid w:val="00FB30B2"/>
    <w:rsid w:val="00FB3129"/>
    <w:rsid w:val="00FB4266"/>
    <w:rsid w:val="00FB5ABF"/>
    <w:rsid w:val="00FB677D"/>
    <w:rsid w:val="00FB6809"/>
    <w:rsid w:val="00FB68CC"/>
    <w:rsid w:val="00FB7583"/>
    <w:rsid w:val="00FB79C7"/>
    <w:rsid w:val="00FB7AD9"/>
    <w:rsid w:val="00FC21FF"/>
    <w:rsid w:val="00FC260C"/>
    <w:rsid w:val="00FC37C7"/>
    <w:rsid w:val="00FC4ACD"/>
    <w:rsid w:val="00FC503D"/>
    <w:rsid w:val="00FC58C9"/>
    <w:rsid w:val="00FC6257"/>
    <w:rsid w:val="00FC6659"/>
    <w:rsid w:val="00FC6FEF"/>
    <w:rsid w:val="00FC7175"/>
    <w:rsid w:val="00FC741C"/>
    <w:rsid w:val="00FC772A"/>
    <w:rsid w:val="00FD0850"/>
    <w:rsid w:val="00FD0BFD"/>
    <w:rsid w:val="00FD134B"/>
    <w:rsid w:val="00FD17AC"/>
    <w:rsid w:val="00FD1B54"/>
    <w:rsid w:val="00FD1B65"/>
    <w:rsid w:val="00FD36B5"/>
    <w:rsid w:val="00FD4651"/>
    <w:rsid w:val="00FD4CD2"/>
    <w:rsid w:val="00FD5249"/>
    <w:rsid w:val="00FD5999"/>
    <w:rsid w:val="00FD5D2A"/>
    <w:rsid w:val="00FD6742"/>
    <w:rsid w:val="00FD69F6"/>
    <w:rsid w:val="00FD6B25"/>
    <w:rsid w:val="00FD6D55"/>
    <w:rsid w:val="00FD6FCD"/>
    <w:rsid w:val="00FE03E0"/>
    <w:rsid w:val="00FE058D"/>
    <w:rsid w:val="00FE09F8"/>
    <w:rsid w:val="00FE100D"/>
    <w:rsid w:val="00FE1A78"/>
    <w:rsid w:val="00FE229D"/>
    <w:rsid w:val="00FE3F59"/>
    <w:rsid w:val="00FE4DD3"/>
    <w:rsid w:val="00FE57B6"/>
    <w:rsid w:val="00FE584A"/>
    <w:rsid w:val="00FE5966"/>
    <w:rsid w:val="00FE6197"/>
    <w:rsid w:val="00FE6D4B"/>
    <w:rsid w:val="00FE7936"/>
    <w:rsid w:val="00FF04AF"/>
    <w:rsid w:val="00FF2277"/>
    <w:rsid w:val="00FF38AF"/>
    <w:rsid w:val="00FF4FC6"/>
    <w:rsid w:val="00FF5222"/>
    <w:rsid w:val="00FF5EDD"/>
    <w:rsid w:val="00FF62B8"/>
    <w:rsid w:val="00FF75C6"/>
    <w:rsid w:val="00FF7C3A"/>
    <w:rsid w:val="00FF7E71"/>
    <w:rsid w:val="01078403"/>
    <w:rsid w:val="01D8EDAB"/>
    <w:rsid w:val="04BBDB70"/>
    <w:rsid w:val="04E3725D"/>
    <w:rsid w:val="05A139E6"/>
    <w:rsid w:val="05D4BAD4"/>
    <w:rsid w:val="05FEE211"/>
    <w:rsid w:val="060E376F"/>
    <w:rsid w:val="06A1AEC1"/>
    <w:rsid w:val="06B3CB79"/>
    <w:rsid w:val="06BC9D86"/>
    <w:rsid w:val="07DFD17E"/>
    <w:rsid w:val="084E5552"/>
    <w:rsid w:val="087179F9"/>
    <w:rsid w:val="090A8858"/>
    <w:rsid w:val="098AE4F1"/>
    <w:rsid w:val="0AB30EDC"/>
    <w:rsid w:val="0D1A3E91"/>
    <w:rsid w:val="0E1DA8C4"/>
    <w:rsid w:val="0EE27BB4"/>
    <w:rsid w:val="0F45282B"/>
    <w:rsid w:val="103C7697"/>
    <w:rsid w:val="10AE91E1"/>
    <w:rsid w:val="11AA314B"/>
    <w:rsid w:val="12E99203"/>
    <w:rsid w:val="13573CB0"/>
    <w:rsid w:val="1413F428"/>
    <w:rsid w:val="147C927C"/>
    <w:rsid w:val="14EA285F"/>
    <w:rsid w:val="1593EB7F"/>
    <w:rsid w:val="15D5857C"/>
    <w:rsid w:val="16495CD7"/>
    <w:rsid w:val="166223ED"/>
    <w:rsid w:val="16F84D7E"/>
    <w:rsid w:val="17E278C4"/>
    <w:rsid w:val="182AE19D"/>
    <w:rsid w:val="1852CD8B"/>
    <w:rsid w:val="1870F92E"/>
    <w:rsid w:val="18B8E575"/>
    <w:rsid w:val="19134094"/>
    <w:rsid w:val="19B849BA"/>
    <w:rsid w:val="1A7D86D9"/>
    <w:rsid w:val="1A7EFDE3"/>
    <w:rsid w:val="1A7FF8C6"/>
    <w:rsid w:val="1CFA5817"/>
    <w:rsid w:val="1D720B21"/>
    <w:rsid w:val="1D84CEB4"/>
    <w:rsid w:val="1D9A059A"/>
    <w:rsid w:val="1E502D1F"/>
    <w:rsid w:val="208C17F5"/>
    <w:rsid w:val="21738AFA"/>
    <w:rsid w:val="220128EC"/>
    <w:rsid w:val="2323FC7B"/>
    <w:rsid w:val="242766AE"/>
    <w:rsid w:val="24B1548C"/>
    <w:rsid w:val="25E976F6"/>
    <w:rsid w:val="27902E55"/>
    <w:rsid w:val="285884A3"/>
    <w:rsid w:val="28EAFB9B"/>
    <w:rsid w:val="28F4A9E2"/>
    <w:rsid w:val="2A0B3D01"/>
    <w:rsid w:val="2A3CDA4F"/>
    <w:rsid w:val="2ACD26D1"/>
    <w:rsid w:val="2AFB258D"/>
    <w:rsid w:val="2C4A7F4A"/>
    <w:rsid w:val="2D6BE895"/>
    <w:rsid w:val="2DF9E208"/>
    <w:rsid w:val="2E04301B"/>
    <w:rsid w:val="2E392686"/>
    <w:rsid w:val="2E5FC29C"/>
    <w:rsid w:val="2F4DCC8B"/>
    <w:rsid w:val="30602D8B"/>
    <w:rsid w:val="30A35D30"/>
    <w:rsid w:val="30A77AA1"/>
    <w:rsid w:val="317726D4"/>
    <w:rsid w:val="325B6262"/>
    <w:rsid w:val="326D1419"/>
    <w:rsid w:val="34EF6BDF"/>
    <w:rsid w:val="3791AB34"/>
    <w:rsid w:val="38A2274E"/>
    <w:rsid w:val="38E190AF"/>
    <w:rsid w:val="3971B03F"/>
    <w:rsid w:val="3A4AA9BB"/>
    <w:rsid w:val="3B5B6C6F"/>
    <w:rsid w:val="3BD80B66"/>
    <w:rsid w:val="3BDAB04A"/>
    <w:rsid w:val="3C4FF26B"/>
    <w:rsid w:val="3CF3F1DF"/>
    <w:rsid w:val="3E0E9441"/>
    <w:rsid w:val="3E5AD882"/>
    <w:rsid w:val="3F5FE4D9"/>
    <w:rsid w:val="3F8E8399"/>
    <w:rsid w:val="3FBD6650"/>
    <w:rsid w:val="40563763"/>
    <w:rsid w:val="4087DE49"/>
    <w:rsid w:val="40EC1BA1"/>
    <w:rsid w:val="415866B1"/>
    <w:rsid w:val="41A07292"/>
    <w:rsid w:val="4229CE95"/>
    <w:rsid w:val="42EC75AB"/>
    <w:rsid w:val="42F50AED"/>
    <w:rsid w:val="43382290"/>
    <w:rsid w:val="4412867C"/>
    <w:rsid w:val="4577E145"/>
    <w:rsid w:val="459FA5D1"/>
    <w:rsid w:val="45B1A24D"/>
    <w:rsid w:val="46761282"/>
    <w:rsid w:val="468B4968"/>
    <w:rsid w:val="46A27A9B"/>
    <w:rsid w:val="46A31004"/>
    <w:rsid w:val="475270D6"/>
    <w:rsid w:val="47BE73A4"/>
    <w:rsid w:val="496824DD"/>
    <w:rsid w:val="4987F189"/>
    <w:rsid w:val="49968474"/>
    <w:rsid w:val="4999F034"/>
    <w:rsid w:val="49EE3CC1"/>
    <w:rsid w:val="4AEC0A31"/>
    <w:rsid w:val="4B41FBC1"/>
    <w:rsid w:val="4BF5D500"/>
    <w:rsid w:val="4C1602BB"/>
    <w:rsid w:val="4C415ECD"/>
    <w:rsid w:val="4CB37BB9"/>
    <w:rsid w:val="4CD6DBB6"/>
    <w:rsid w:val="4D45DACF"/>
    <w:rsid w:val="4E610B9E"/>
    <w:rsid w:val="4EC8C0BE"/>
    <w:rsid w:val="4EE53242"/>
    <w:rsid w:val="4F07B846"/>
    <w:rsid w:val="4F4CAF35"/>
    <w:rsid w:val="4FDDF226"/>
    <w:rsid w:val="50E51066"/>
    <w:rsid w:val="5144AA4E"/>
    <w:rsid w:val="542D92FC"/>
    <w:rsid w:val="54C1D4D2"/>
    <w:rsid w:val="54EC24F9"/>
    <w:rsid w:val="550DE657"/>
    <w:rsid w:val="55AA9777"/>
    <w:rsid w:val="55FE65A6"/>
    <w:rsid w:val="56B3414A"/>
    <w:rsid w:val="56BC8579"/>
    <w:rsid w:val="5739EB0C"/>
    <w:rsid w:val="57E34B87"/>
    <w:rsid w:val="5899A1D0"/>
    <w:rsid w:val="589F57F3"/>
    <w:rsid w:val="594E98B6"/>
    <w:rsid w:val="5A011BCF"/>
    <w:rsid w:val="5A5D9988"/>
    <w:rsid w:val="5A7816DA"/>
    <w:rsid w:val="5A9D1859"/>
    <w:rsid w:val="5BC1D9F7"/>
    <w:rsid w:val="5BC749B6"/>
    <w:rsid w:val="5C30B81E"/>
    <w:rsid w:val="5C3B918A"/>
    <w:rsid w:val="5C61FB61"/>
    <w:rsid w:val="5D8AAA3B"/>
    <w:rsid w:val="5F454AE7"/>
    <w:rsid w:val="5F5D1183"/>
    <w:rsid w:val="623648DF"/>
    <w:rsid w:val="6248A312"/>
    <w:rsid w:val="62E099A0"/>
    <w:rsid w:val="630853D1"/>
    <w:rsid w:val="63F7D9CB"/>
    <w:rsid w:val="6502A445"/>
    <w:rsid w:val="6545A65A"/>
    <w:rsid w:val="65A9140B"/>
    <w:rsid w:val="65C60D83"/>
    <w:rsid w:val="66B80EF1"/>
    <w:rsid w:val="672AF95F"/>
    <w:rsid w:val="6834310A"/>
    <w:rsid w:val="68622CCB"/>
    <w:rsid w:val="68D03E1E"/>
    <w:rsid w:val="69C82889"/>
    <w:rsid w:val="6A01139B"/>
    <w:rsid w:val="6A56B049"/>
    <w:rsid w:val="6AE08781"/>
    <w:rsid w:val="6B1336FD"/>
    <w:rsid w:val="6B42BD07"/>
    <w:rsid w:val="6C263138"/>
    <w:rsid w:val="6C450A73"/>
    <w:rsid w:val="6CEA608F"/>
    <w:rsid w:val="6E4F1AD9"/>
    <w:rsid w:val="6E7C4B2C"/>
    <w:rsid w:val="6E9411C8"/>
    <w:rsid w:val="7134E2B4"/>
    <w:rsid w:val="71412D34"/>
    <w:rsid w:val="7164C13A"/>
    <w:rsid w:val="717152DF"/>
    <w:rsid w:val="719E5061"/>
    <w:rsid w:val="72685155"/>
    <w:rsid w:val="72898E56"/>
    <w:rsid w:val="7330082D"/>
    <w:rsid w:val="73CAA406"/>
    <w:rsid w:val="73FD93BD"/>
    <w:rsid w:val="7400C32E"/>
    <w:rsid w:val="742A5FC6"/>
    <w:rsid w:val="752B2133"/>
    <w:rsid w:val="75B80B00"/>
    <w:rsid w:val="75BD09F5"/>
    <w:rsid w:val="75D2446C"/>
    <w:rsid w:val="7782A7E8"/>
    <w:rsid w:val="78633451"/>
    <w:rsid w:val="7996C1D7"/>
    <w:rsid w:val="7A32B8AC"/>
    <w:rsid w:val="7A7FA997"/>
    <w:rsid w:val="7B05FD34"/>
    <w:rsid w:val="7B9772F6"/>
    <w:rsid w:val="7C277ACE"/>
    <w:rsid w:val="7D8551A1"/>
    <w:rsid w:val="7DCB77AF"/>
    <w:rsid w:val="7E03B2A8"/>
    <w:rsid w:val="7E8CEDE2"/>
    <w:rsid w:val="7FB2DBC2"/>
    <w:rsid w:val="7FD1E67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0824C"/>
  <w15:docId w15:val="{C08CFD46-E467-4EE4-B16C-9AAFE4A9D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Heading1">
    <w:name w:val="heading 1"/>
    <w:next w:val="Normal"/>
    <w:link w:val="Heading1Char"/>
    <w:qFormat/>
    <w:rsid w:val="005D4CC6"/>
    <w:pPr>
      <w:keepNext/>
      <w:spacing w:after="0" w:line="240" w:lineRule="auto"/>
      <w:outlineLvl w:val="0"/>
    </w:pPr>
    <w:rPr>
      <w:rFonts w:ascii="Arial" w:eastAsia="Times New Roman" w:hAnsi="Arial" w:cs="Times New Roman"/>
      <w:sz w:val="24"/>
      <w:szCs w:val="24"/>
    </w:rPr>
  </w:style>
  <w:style w:type="paragraph" w:styleId="Heading2">
    <w:name w:val="heading 2"/>
    <w:basedOn w:val="Normal"/>
    <w:next w:val="Normal"/>
    <w:link w:val="Heading2Char"/>
    <w:qFormat/>
    <w:rsid w:val="005D4CC6"/>
    <w:pPr>
      <w:keepNext/>
      <w:tabs>
        <w:tab w:val="clear" w:pos="567"/>
      </w:tabs>
      <w:overflowPunct/>
      <w:autoSpaceDE/>
      <w:autoSpaceDN/>
      <w:adjustRightInd/>
      <w:spacing w:after="160" w:line="259" w:lineRule="auto"/>
      <w:textAlignment w:val="auto"/>
      <w:outlineLvl w:val="1"/>
    </w:pPr>
    <w:rPr>
      <w:rFonts w:ascii="Arial" w:eastAsiaTheme="minorHAnsi" w:hAnsi="Arial" w:cs="Arial"/>
      <w:b/>
      <w:szCs w:val="22"/>
    </w:rPr>
  </w:style>
  <w:style w:type="paragraph" w:styleId="Heading3">
    <w:name w:val="heading 3"/>
    <w:basedOn w:val="Normal"/>
    <w:next w:val="Normal"/>
    <w:link w:val="Heading3Char"/>
    <w:qFormat/>
    <w:rsid w:val="005D4CC6"/>
    <w:pPr>
      <w:keepNext/>
      <w:tabs>
        <w:tab w:val="clear" w:pos="567"/>
      </w:tabs>
      <w:overflowPunct/>
      <w:autoSpaceDE/>
      <w:autoSpaceDN/>
      <w:adjustRightInd/>
      <w:spacing w:before="240" w:after="60" w:line="259" w:lineRule="auto"/>
      <w:textAlignment w:val="auto"/>
      <w:outlineLvl w:val="2"/>
    </w:pPr>
    <w:rPr>
      <w:rFonts w:ascii="Arial" w:eastAsiaTheme="minorHAnsi" w:hAnsi="Arial" w:cs="Arial"/>
      <w:b/>
      <w:bCs/>
      <w:szCs w:val="26"/>
    </w:rPr>
  </w:style>
  <w:style w:type="paragraph" w:styleId="Heading4">
    <w:name w:val="heading 4"/>
    <w:basedOn w:val="Normal"/>
    <w:next w:val="Normal"/>
    <w:link w:val="Heading4Char"/>
    <w:qFormat/>
    <w:rsid w:val="005D4CC6"/>
    <w:pPr>
      <w:keepNext/>
      <w:tabs>
        <w:tab w:val="clear" w:pos="567"/>
      </w:tabs>
      <w:overflowPunct/>
      <w:autoSpaceDE/>
      <w:autoSpaceDN/>
      <w:adjustRightInd/>
      <w:spacing w:before="240" w:after="60" w:line="259" w:lineRule="auto"/>
      <w:textAlignment w:val="auto"/>
      <w:outlineLvl w:val="3"/>
    </w:pPr>
    <w:rPr>
      <w:rFonts w:ascii="Times New Roman" w:eastAsiaTheme="minorHAnsi" w:hAnsi="Times New Roman" w:cstheme="minorBidi"/>
      <w:b/>
      <w:bCs/>
      <w:sz w:val="28"/>
      <w:szCs w:val="28"/>
    </w:rPr>
  </w:style>
  <w:style w:type="paragraph" w:styleId="Heading5">
    <w:name w:val="heading 5"/>
    <w:basedOn w:val="Normal"/>
    <w:next w:val="Normal"/>
    <w:link w:val="Heading5Char"/>
    <w:qFormat/>
    <w:rsid w:val="005D4CC6"/>
    <w:pPr>
      <w:tabs>
        <w:tab w:val="clear" w:pos="567"/>
      </w:tabs>
      <w:overflowPunct/>
      <w:autoSpaceDE/>
      <w:autoSpaceDN/>
      <w:adjustRightInd/>
      <w:spacing w:before="240" w:after="60" w:line="259" w:lineRule="auto"/>
      <w:textAlignment w:val="auto"/>
      <w:outlineLvl w:val="4"/>
    </w:pPr>
    <w:rPr>
      <w:rFonts w:ascii="Times New Roman" w:eastAsiaTheme="minorHAnsi" w:hAnsi="Times New Roman" w:cstheme="minorBidi"/>
      <w:b/>
      <w:bCs/>
      <w:i/>
      <w:iCs/>
      <w:szCs w:val="26"/>
    </w:rPr>
  </w:style>
  <w:style w:type="paragraph" w:styleId="Heading6">
    <w:name w:val="heading 6"/>
    <w:basedOn w:val="Normal"/>
    <w:next w:val="Normal"/>
    <w:link w:val="Heading6Char"/>
    <w:qFormat/>
    <w:rsid w:val="005D4CC6"/>
    <w:pPr>
      <w:tabs>
        <w:tab w:val="clear" w:pos="567"/>
      </w:tabs>
      <w:overflowPunct/>
      <w:autoSpaceDE/>
      <w:autoSpaceDN/>
      <w:adjustRightInd/>
      <w:spacing w:before="240" w:after="60" w:line="259" w:lineRule="auto"/>
      <w:textAlignment w:val="auto"/>
      <w:outlineLvl w:val="5"/>
    </w:pPr>
    <w:rPr>
      <w:rFonts w:ascii="Times New Roman" w:eastAsiaTheme="minorHAnsi" w:hAnsi="Times New Roman" w:cstheme="minorBidi"/>
      <w:b/>
      <w:bCs/>
      <w:sz w:val="22"/>
      <w:szCs w:val="22"/>
    </w:rPr>
  </w:style>
  <w:style w:type="paragraph" w:styleId="Heading7">
    <w:name w:val="heading 7"/>
    <w:basedOn w:val="Normal"/>
    <w:next w:val="Normal"/>
    <w:link w:val="Heading7Char"/>
    <w:qFormat/>
    <w:rsid w:val="005D4CC6"/>
    <w:pPr>
      <w:tabs>
        <w:tab w:val="clear" w:pos="567"/>
      </w:tabs>
      <w:overflowPunct/>
      <w:autoSpaceDE/>
      <w:autoSpaceDN/>
      <w:adjustRightInd/>
      <w:spacing w:before="240" w:after="60" w:line="259" w:lineRule="auto"/>
      <w:textAlignment w:val="auto"/>
      <w:outlineLvl w:val="6"/>
    </w:pPr>
    <w:rPr>
      <w:rFonts w:ascii="Times New Roman" w:eastAsiaTheme="minorHAnsi" w:hAnsi="Times New Roman" w:cstheme="minorBidi"/>
      <w:szCs w:val="22"/>
    </w:rPr>
  </w:style>
  <w:style w:type="paragraph" w:styleId="Heading8">
    <w:name w:val="heading 8"/>
    <w:basedOn w:val="Normal"/>
    <w:next w:val="Normal"/>
    <w:link w:val="Heading8Char"/>
    <w:qFormat/>
    <w:rsid w:val="005D4CC6"/>
    <w:pPr>
      <w:tabs>
        <w:tab w:val="clear" w:pos="567"/>
      </w:tabs>
      <w:overflowPunct/>
      <w:autoSpaceDE/>
      <w:autoSpaceDN/>
      <w:adjustRightInd/>
      <w:spacing w:before="240" w:after="60" w:line="259" w:lineRule="auto"/>
      <w:textAlignment w:val="auto"/>
      <w:outlineLvl w:val="7"/>
    </w:pPr>
    <w:rPr>
      <w:rFonts w:ascii="Times New Roman" w:eastAsiaTheme="minorHAnsi" w:hAnsi="Times New Roman" w:cstheme="minorBidi"/>
      <w:i/>
      <w:iCs/>
      <w:szCs w:val="22"/>
    </w:rPr>
  </w:style>
  <w:style w:type="paragraph" w:styleId="Heading9">
    <w:name w:val="heading 9"/>
    <w:basedOn w:val="Normal"/>
    <w:next w:val="Normal"/>
    <w:link w:val="Heading9Char"/>
    <w:qFormat/>
    <w:rsid w:val="005D4CC6"/>
    <w:pPr>
      <w:tabs>
        <w:tab w:val="clear" w:pos="567"/>
      </w:tabs>
      <w:overflowPunct/>
      <w:autoSpaceDE/>
      <w:autoSpaceDN/>
      <w:adjustRightInd/>
      <w:spacing w:before="240" w:after="60" w:line="259" w:lineRule="auto"/>
      <w:textAlignment w:val="auto"/>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link w:val="DefaultChar"/>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unhideWhenUsed/>
    <w:rsid w:val="003F6A81"/>
    <w:rPr>
      <w:sz w:val="20"/>
      <w:szCs w:val="20"/>
    </w:rPr>
  </w:style>
  <w:style w:type="character" w:customStyle="1" w:styleId="CommentTextChar">
    <w:name w:val="Comment Text Char"/>
    <w:basedOn w:val="DefaultParagraphFont"/>
    <w:link w:val="CommentText"/>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nhideWhenUsed/>
    <w:rsid w:val="003F6A81"/>
    <w:rPr>
      <w:b/>
      <w:bCs/>
    </w:rPr>
  </w:style>
  <w:style w:type="character" w:customStyle="1" w:styleId="CommentSubjectChar">
    <w:name w:val="Comment Subject Char"/>
    <w:basedOn w:val="CommentTextChar"/>
    <w:link w:val="CommentSubject"/>
    <w:rsid w:val="003F6A81"/>
    <w:rPr>
      <w:rFonts w:ascii="Times New (W1)" w:eastAsia="Times New Roman" w:hAnsi="Times New (W1)" w:cs="Times New Roman"/>
      <w:b/>
      <w:bCs/>
      <w:sz w:val="20"/>
      <w:szCs w:val="20"/>
    </w:rPr>
  </w:style>
  <w:style w:type="paragraph" w:styleId="BalloonText">
    <w:name w:val="Balloon Text"/>
    <w:basedOn w:val="Normal"/>
    <w:link w:val="BalloonTextChar"/>
    <w:semiHidden/>
    <w:unhideWhenUsed/>
    <w:rsid w:val="003F6A81"/>
    <w:rPr>
      <w:rFonts w:ascii="Tahoma" w:hAnsi="Tahoma" w:cs="Tahoma"/>
      <w:sz w:val="16"/>
      <w:szCs w:val="16"/>
    </w:rPr>
  </w:style>
  <w:style w:type="character" w:customStyle="1" w:styleId="BalloonTextChar">
    <w:name w:val="Balloon Text Char"/>
    <w:basedOn w:val="DefaultParagraphFont"/>
    <w:link w:val="BalloonText"/>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nhideWhenUsed/>
    <w:rsid w:val="00DE500D"/>
    <w:pPr>
      <w:tabs>
        <w:tab w:val="clear" w:pos="567"/>
        <w:tab w:val="center" w:pos="4513"/>
        <w:tab w:val="right" w:pos="9026"/>
      </w:tabs>
    </w:pPr>
  </w:style>
  <w:style w:type="character" w:customStyle="1" w:styleId="FooterChar">
    <w:name w:val="Footer Char"/>
    <w:basedOn w:val="DefaultParagraphFont"/>
    <w:link w:val="Footer"/>
    <w:rsid w:val="00DE500D"/>
    <w:rPr>
      <w:rFonts w:ascii="Times New (W1)" w:eastAsia="Times New Roman" w:hAnsi="Times New (W1)" w:cs="Times New Roman"/>
      <w:sz w:val="24"/>
      <w:szCs w:val="24"/>
    </w:rPr>
  </w:style>
  <w:style w:type="table" w:styleId="TableGrid">
    <w:name w:val="Table Grid"/>
    <w:basedOn w:val="TableNormal"/>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aliases w:val="P2"/>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 w:type="paragraph" w:customStyle="1" w:styleId="LDAmendText">
    <w:name w:val="LDAmendText"/>
    <w:basedOn w:val="LDBodytext"/>
    <w:next w:val="LDAmendInstruction"/>
    <w:link w:val="LDAmendTextChar"/>
    <w:rsid w:val="002D71D4"/>
    <w:pPr>
      <w:spacing w:before="60" w:after="60"/>
      <w:ind w:left="964"/>
    </w:pPr>
  </w:style>
  <w:style w:type="paragraph" w:customStyle="1" w:styleId="Note">
    <w:name w:val="Note"/>
    <w:basedOn w:val="Clause"/>
    <w:link w:val="NoteChar"/>
    <w:qFormat/>
    <w:rsid w:val="002D71D4"/>
    <w:pPr>
      <w:ind w:firstLine="0"/>
    </w:pPr>
    <w:rPr>
      <w:sz w:val="20"/>
    </w:rPr>
  </w:style>
  <w:style w:type="character" w:customStyle="1" w:styleId="NoteChar">
    <w:name w:val="Note Char"/>
    <w:link w:val="Note"/>
    <w:rsid w:val="002D71D4"/>
    <w:rPr>
      <w:rFonts w:ascii="Times New Roman" w:eastAsia="Times New Roman" w:hAnsi="Times New Roman" w:cs="Times New Roman"/>
      <w:sz w:val="20"/>
      <w:szCs w:val="24"/>
    </w:rPr>
  </w:style>
  <w:style w:type="character" w:customStyle="1" w:styleId="LDAmendTextChar">
    <w:name w:val="LDAmendText Char"/>
    <w:link w:val="LDAmendText"/>
    <w:rsid w:val="002D71D4"/>
    <w:rPr>
      <w:rFonts w:ascii="Times New Roman" w:eastAsia="Times New Roman" w:hAnsi="Times New Roman" w:cs="Times New Roman"/>
      <w:sz w:val="24"/>
      <w:szCs w:val="24"/>
    </w:rPr>
  </w:style>
  <w:style w:type="paragraph" w:customStyle="1" w:styleId="ldclauseheading0">
    <w:name w:val="ldclauseheading"/>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0">
    <w:name w:val="ldclause"/>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10">
    <w:name w:val="p1"/>
    <w:basedOn w:val="Normal"/>
    <w:rsid w:val="00351CF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amendheading0">
    <w:name w:val="ldamendheading"/>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clause0">
    <w:name w:val="clause"/>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EMBulletList">
    <w:name w:val="EM Bullet List"/>
    <w:basedOn w:val="EMNormal"/>
    <w:qFormat/>
    <w:rsid w:val="00DA70AF"/>
    <w:pPr>
      <w:numPr>
        <w:numId w:val="2"/>
      </w:numPr>
      <w:spacing w:before="60" w:after="120"/>
      <w:ind w:left="720"/>
      <w:contextualSpacing/>
    </w:pPr>
  </w:style>
  <w:style w:type="paragraph" w:customStyle="1" w:styleId="EMNormal">
    <w:name w:val="EM Normal"/>
    <w:basedOn w:val="Normal"/>
    <w:link w:val="EMNormalChar"/>
    <w:qFormat/>
    <w:rsid w:val="00DA70AF"/>
    <w:pPr>
      <w:tabs>
        <w:tab w:val="clear" w:pos="567"/>
      </w:tabs>
      <w:overflowPunct/>
      <w:autoSpaceDE/>
      <w:autoSpaceDN/>
      <w:adjustRightInd/>
      <w:spacing w:before="240" w:after="240"/>
      <w:textAlignment w:val="auto"/>
    </w:pPr>
    <w:rPr>
      <w:rFonts w:ascii="Times New Roman" w:hAnsi="Times New Roman"/>
    </w:rPr>
  </w:style>
  <w:style w:type="character" w:customStyle="1" w:styleId="EMNormalChar">
    <w:name w:val="EM Normal Char"/>
    <w:link w:val="EMNormal"/>
    <w:rsid w:val="00DA70AF"/>
    <w:rPr>
      <w:rFonts w:ascii="Times New Roman" w:eastAsia="Times New Roman" w:hAnsi="Times New Roman" w:cs="Times New Roman"/>
      <w:sz w:val="24"/>
      <w:szCs w:val="24"/>
    </w:rPr>
  </w:style>
  <w:style w:type="character" w:customStyle="1" w:styleId="normaltextrun">
    <w:name w:val="normaltextrun"/>
    <w:basedOn w:val="DefaultParagraphFont"/>
    <w:rsid w:val="00B80620"/>
  </w:style>
  <w:style w:type="character" w:customStyle="1" w:styleId="eop">
    <w:name w:val="eop"/>
    <w:basedOn w:val="DefaultParagraphFont"/>
    <w:rsid w:val="00B80620"/>
  </w:style>
  <w:style w:type="character" w:customStyle="1" w:styleId="UnresolvedMention1">
    <w:name w:val="Unresolved Mention1"/>
    <w:basedOn w:val="DefaultParagraphFont"/>
    <w:uiPriority w:val="99"/>
    <w:unhideWhenUsed/>
    <w:rsid w:val="00DA34B2"/>
    <w:rPr>
      <w:color w:val="605E5C"/>
      <w:shd w:val="clear" w:color="auto" w:fill="E1DFDD"/>
    </w:rPr>
  </w:style>
  <w:style w:type="character" w:customStyle="1" w:styleId="Mention1">
    <w:name w:val="Mention1"/>
    <w:basedOn w:val="DefaultParagraphFont"/>
    <w:uiPriority w:val="99"/>
    <w:unhideWhenUsed/>
    <w:rsid w:val="00DA34B2"/>
    <w:rPr>
      <w:color w:val="2B579A"/>
      <w:shd w:val="clear" w:color="auto" w:fill="E1DFDD"/>
    </w:rPr>
  </w:style>
  <w:style w:type="paragraph" w:customStyle="1" w:styleId="LDScheduleClause">
    <w:name w:val="LDScheduleClause"/>
    <w:basedOn w:val="LDClause"/>
    <w:link w:val="LDScheduleClauseChar"/>
    <w:rsid w:val="00EF3229"/>
    <w:pPr>
      <w:ind w:left="738" w:hanging="851"/>
    </w:pPr>
  </w:style>
  <w:style w:type="character" w:customStyle="1" w:styleId="LDScheduleClauseChar">
    <w:name w:val="LDScheduleClause Char"/>
    <w:link w:val="LDScheduleClause"/>
    <w:rsid w:val="00EF3229"/>
    <w:rPr>
      <w:rFonts w:ascii="Times New Roman" w:eastAsia="Times New Roman" w:hAnsi="Times New Roman" w:cs="Times New Roman"/>
      <w:sz w:val="24"/>
      <w:szCs w:val="24"/>
    </w:rPr>
  </w:style>
  <w:style w:type="character" w:customStyle="1" w:styleId="DefaultChar">
    <w:name w:val="Default Char"/>
    <w:link w:val="Default"/>
    <w:rsid w:val="00656D1D"/>
    <w:rPr>
      <w:rFonts w:ascii="Times New Roman" w:eastAsia="Times New Roman" w:hAnsi="Times New Roman" w:cs="Times New Roman"/>
      <w:color w:val="000000"/>
      <w:sz w:val="24"/>
      <w:szCs w:val="24"/>
      <w:lang w:eastAsia="en-AU"/>
    </w:rPr>
  </w:style>
  <w:style w:type="character" w:customStyle="1" w:styleId="Heading1Char">
    <w:name w:val="Heading 1 Char"/>
    <w:basedOn w:val="DefaultParagraphFont"/>
    <w:link w:val="Heading1"/>
    <w:rsid w:val="005D4CC6"/>
    <w:rPr>
      <w:rFonts w:ascii="Arial" w:eastAsia="Times New Roman" w:hAnsi="Arial" w:cs="Times New Roman"/>
      <w:sz w:val="24"/>
      <w:szCs w:val="24"/>
    </w:rPr>
  </w:style>
  <w:style w:type="character" w:customStyle="1" w:styleId="Heading2Char">
    <w:name w:val="Heading 2 Char"/>
    <w:basedOn w:val="DefaultParagraphFont"/>
    <w:link w:val="Heading2"/>
    <w:rsid w:val="005D4CC6"/>
    <w:rPr>
      <w:rFonts w:ascii="Arial" w:hAnsi="Arial" w:cs="Arial"/>
      <w:b/>
      <w:sz w:val="24"/>
    </w:rPr>
  </w:style>
  <w:style w:type="character" w:customStyle="1" w:styleId="Heading3Char">
    <w:name w:val="Heading 3 Char"/>
    <w:basedOn w:val="DefaultParagraphFont"/>
    <w:link w:val="Heading3"/>
    <w:rsid w:val="005D4CC6"/>
    <w:rPr>
      <w:rFonts w:ascii="Arial" w:hAnsi="Arial" w:cs="Arial"/>
      <w:b/>
      <w:bCs/>
      <w:sz w:val="24"/>
      <w:szCs w:val="26"/>
    </w:rPr>
  </w:style>
  <w:style w:type="character" w:customStyle="1" w:styleId="Heading4Char">
    <w:name w:val="Heading 4 Char"/>
    <w:basedOn w:val="DefaultParagraphFont"/>
    <w:link w:val="Heading4"/>
    <w:rsid w:val="005D4CC6"/>
    <w:rPr>
      <w:rFonts w:ascii="Times New Roman" w:hAnsi="Times New Roman"/>
      <w:b/>
      <w:bCs/>
      <w:sz w:val="28"/>
      <w:szCs w:val="28"/>
    </w:rPr>
  </w:style>
  <w:style w:type="character" w:customStyle="1" w:styleId="Heading5Char">
    <w:name w:val="Heading 5 Char"/>
    <w:basedOn w:val="DefaultParagraphFont"/>
    <w:link w:val="Heading5"/>
    <w:rsid w:val="005D4CC6"/>
    <w:rPr>
      <w:rFonts w:ascii="Times New Roman" w:hAnsi="Times New Roman"/>
      <w:b/>
      <w:bCs/>
      <w:i/>
      <w:iCs/>
      <w:sz w:val="24"/>
      <w:szCs w:val="26"/>
    </w:rPr>
  </w:style>
  <w:style w:type="character" w:customStyle="1" w:styleId="Heading6Char">
    <w:name w:val="Heading 6 Char"/>
    <w:basedOn w:val="DefaultParagraphFont"/>
    <w:link w:val="Heading6"/>
    <w:rsid w:val="005D4CC6"/>
    <w:rPr>
      <w:rFonts w:ascii="Times New Roman" w:hAnsi="Times New Roman"/>
      <w:b/>
      <w:bCs/>
    </w:rPr>
  </w:style>
  <w:style w:type="character" w:customStyle="1" w:styleId="Heading7Char">
    <w:name w:val="Heading 7 Char"/>
    <w:basedOn w:val="DefaultParagraphFont"/>
    <w:link w:val="Heading7"/>
    <w:rsid w:val="005D4CC6"/>
    <w:rPr>
      <w:rFonts w:ascii="Times New Roman" w:hAnsi="Times New Roman"/>
      <w:sz w:val="24"/>
    </w:rPr>
  </w:style>
  <w:style w:type="character" w:customStyle="1" w:styleId="Heading8Char">
    <w:name w:val="Heading 8 Char"/>
    <w:basedOn w:val="DefaultParagraphFont"/>
    <w:link w:val="Heading8"/>
    <w:rsid w:val="005D4CC6"/>
    <w:rPr>
      <w:rFonts w:ascii="Times New Roman" w:hAnsi="Times New Roman"/>
      <w:i/>
      <w:iCs/>
      <w:sz w:val="24"/>
    </w:rPr>
  </w:style>
  <w:style w:type="character" w:customStyle="1" w:styleId="Heading9Char">
    <w:name w:val="Heading 9 Char"/>
    <w:basedOn w:val="DefaultParagraphFont"/>
    <w:link w:val="Heading9"/>
    <w:rsid w:val="005D4CC6"/>
    <w:rPr>
      <w:rFonts w:ascii="Arial" w:hAnsi="Arial" w:cs="Arial"/>
    </w:rPr>
  </w:style>
  <w:style w:type="paragraph" w:customStyle="1" w:styleId="LDDate">
    <w:name w:val="LDDate"/>
    <w:basedOn w:val="BodyText1"/>
    <w:link w:val="LDDateChar"/>
    <w:rsid w:val="005D4CC6"/>
    <w:pPr>
      <w:spacing w:before="240"/>
    </w:pPr>
  </w:style>
  <w:style w:type="paragraph" w:customStyle="1" w:styleId="LDSignatory">
    <w:name w:val="LDSignatory"/>
    <w:basedOn w:val="BodyText1"/>
    <w:next w:val="BodyText1"/>
    <w:rsid w:val="005D4CC6"/>
    <w:pPr>
      <w:keepNext/>
      <w:spacing w:before="900"/>
    </w:pPr>
  </w:style>
  <w:style w:type="character" w:customStyle="1" w:styleId="LDDateChar">
    <w:name w:val="LDDate Char"/>
    <w:link w:val="LDDate"/>
    <w:rsid w:val="005D4CC6"/>
    <w:rPr>
      <w:rFonts w:ascii="Times New Roman" w:eastAsia="Times New Roman" w:hAnsi="Times New Roman" w:cs="Times New Roman"/>
      <w:sz w:val="24"/>
      <w:szCs w:val="24"/>
    </w:rPr>
  </w:style>
  <w:style w:type="paragraph" w:customStyle="1" w:styleId="LDFooter">
    <w:name w:val="LDFooter"/>
    <w:basedOn w:val="BodyText1"/>
    <w:rsid w:val="005D4CC6"/>
    <w:pPr>
      <w:tabs>
        <w:tab w:val="right" w:pos="8505"/>
      </w:tabs>
    </w:pPr>
    <w:rPr>
      <w:sz w:val="20"/>
    </w:rPr>
  </w:style>
  <w:style w:type="paragraph" w:customStyle="1" w:styleId="LDTableheading">
    <w:name w:val="LDTableheading"/>
    <w:basedOn w:val="LDBodytext"/>
    <w:rsid w:val="005D4CC6"/>
    <w:pPr>
      <w:keepNext/>
      <w:tabs>
        <w:tab w:val="right" w:pos="1134"/>
        <w:tab w:val="left" w:pos="1276"/>
        <w:tab w:val="right" w:pos="1843"/>
        <w:tab w:val="left" w:pos="1985"/>
        <w:tab w:val="right" w:pos="2552"/>
        <w:tab w:val="left" w:pos="2693"/>
      </w:tabs>
      <w:spacing w:before="120" w:after="60"/>
    </w:pPr>
    <w:rPr>
      <w:b/>
    </w:rPr>
  </w:style>
  <w:style w:type="paragraph" w:customStyle="1" w:styleId="indent">
    <w:name w:val="indent"/>
    <w:basedOn w:val="Normal"/>
    <w:rsid w:val="005D4CC6"/>
    <w:pPr>
      <w:tabs>
        <w:tab w:val="clear" w:pos="567"/>
        <w:tab w:val="right" w:pos="1134"/>
        <w:tab w:val="left" w:pos="1276"/>
      </w:tabs>
      <w:overflowPunct/>
      <w:autoSpaceDE/>
      <w:autoSpaceDN/>
      <w:adjustRightInd/>
      <w:spacing w:after="160" w:line="259" w:lineRule="auto"/>
      <w:ind w:left="1276" w:hanging="1276"/>
      <w:jc w:val="both"/>
      <w:textAlignment w:val="auto"/>
    </w:pPr>
    <w:rPr>
      <w:rFonts w:ascii="Times New Roman" w:eastAsiaTheme="minorHAnsi" w:hAnsi="Times New Roman" w:cstheme="minorBidi"/>
      <w:szCs w:val="22"/>
      <w:lang w:val="en-GB"/>
    </w:rPr>
  </w:style>
  <w:style w:type="paragraph" w:customStyle="1" w:styleId="numeric">
    <w:name w:val="numeric"/>
    <w:basedOn w:val="Normal"/>
    <w:rsid w:val="005D4CC6"/>
    <w:pPr>
      <w:tabs>
        <w:tab w:val="clear" w:pos="567"/>
        <w:tab w:val="right" w:pos="1843"/>
        <w:tab w:val="left" w:pos="1985"/>
      </w:tabs>
      <w:overflowPunct/>
      <w:autoSpaceDE/>
      <w:autoSpaceDN/>
      <w:adjustRightInd/>
      <w:spacing w:after="160" w:line="259" w:lineRule="auto"/>
      <w:ind w:left="1985" w:hanging="1985"/>
      <w:jc w:val="both"/>
      <w:textAlignment w:val="auto"/>
    </w:pPr>
    <w:rPr>
      <w:rFonts w:ascii="Times New Roman" w:eastAsiaTheme="minorHAnsi" w:hAnsi="Times New Roman" w:cstheme="minorBidi"/>
      <w:szCs w:val="22"/>
      <w:lang w:val="en-GB"/>
    </w:rPr>
  </w:style>
  <w:style w:type="paragraph" w:customStyle="1" w:styleId="Style2">
    <w:name w:val="Style2"/>
    <w:basedOn w:val="Normal"/>
    <w:rsid w:val="005D4CC6"/>
    <w:pPr>
      <w:tabs>
        <w:tab w:val="clear" w:pos="567"/>
        <w:tab w:val="right" w:pos="1134"/>
        <w:tab w:val="left" w:pos="1276"/>
        <w:tab w:val="right" w:pos="1843"/>
        <w:tab w:val="left" w:pos="1985"/>
        <w:tab w:val="right" w:pos="2552"/>
        <w:tab w:val="left" w:pos="2693"/>
      </w:tabs>
      <w:overflowPunct/>
      <w:autoSpaceDE/>
      <w:autoSpaceDN/>
      <w:adjustRightInd/>
      <w:spacing w:after="160" w:line="259" w:lineRule="auto"/>
      <w:jc w:val="both"/>
      <w:textAlignment w:val="auto"/>
    </w:pPr>
    <w:rPr>
      <w:rFonts w:ascii="Times New Roman" w:eastAsiaTheme="minorHAnsi" w:hAnsi="Times New Roman" w:cstheme="minorBidi"/>
      <w:szCs w:val="22"/>
      <w:lang w:val="en-GB"/>
    </w:rPr>
  </w:style>
  <w:style w:type="paragraph" w:styleId="Title">
    <w:name w:val="Title"/>
    <w:basedOn w:val="BodyText"/>
    <w:next w:val="BodyText"/>
    <w:link w:val="TitleChar"/>
    <w:qFormat/>
    <w:rsid w:val="005D4CC6"/>
    <w:pPr>
      <w:spacing w:before="120" w:after="60" w:line="259" w:lineRule="auto"/>
      <w:outlineLvl w:val="0"/>
    </w:pPr>
    <w:rPr>
      <w:rFonts w:ascii="Arial" w:eastAsiaTheme="minorHAnsi" w:hAnsi="Arial" w:cs="Arial"/>
      <w:bCs/>
      <w:kern w:val="28"/>
      <w:szCs w:val="32"/>
    </w:rPr>
  </w:style>
  <w:style w:type="character" w:customStyle="1" w:styleId="TitleChar">
    <w:name w:val="Title Char"/>
    <w:basedOn w:val="DefaultParagraphFont"/>
    <w:link w:val="Title"/>
    <w:rsid w:val="005D4CC6"/>
    <w:rPr>
      <w:rFonts w:ascii="Arial" w:hAnsi="Arial" w:cs="Arial"/>
      <w:bCs/>
      <w:kern w:val="28"/>
      <w:sz w:val="24"/>
      <w:szCs w:val="32"/>
    </w:rPr>
  </w:style>
  <w:style w:type="paragraph" w:customStyle="1" w:styleId="LDTitle">
    <w:name w:val="LDTitle"/>
    <w:link w:val="LDTitleChar"/>
    <w:rsid w:val="005D4CC6"/>
    <w:pPr>
      <w:spacing w:before="1320" w:after="480" w:line="240" w:lineRule="auto"/>
    </w:pPr>
    <w:rPr>
      <w:rFonts w:ascii="Arial" w:eastAsia="Times New Roman" w:hAnsi="Arial" w:cs="Times New Roman"/>
      <w:sz w:val="24"/>
      <w:szCs w:val="24"/>
    </w:rPr>
  </w:style>
  <w:style w:type="paragraph" w:customStyle="1" w:styleId="LDReference">
    <w:name w:val="LDReference"/>
    <w:basedOn w:val="LDTitle"/>
    <w:rsid w:val="005D4CC6"/>
    <w:pPr>
      <w:spacing w:before="120"/>
      <w:ind w:left="1843"/>
    </w:pPr>
    <w:rPr>
      <w:rFonts w:ascii="Times New Roman" w:hAnsi="Times New Roman"/>
      <w:sz w:val="20"/>
      <w:szCs w:val="20"/>
    </w:rPr>
  </w:style>
  <w:style w:type="paragraph" w:customStyle="1" w:styleId="LDFollowing">
    <w:name w:val="LDFollowing"/>
    <w:basedOn w:val="LDDate"/>
    <w:next w:val="BodyText1"/>
    <w:rsid w:val="005D4CC6"/>
    <w:pPr>
      <w:spacing w:before="60"/>
    </w:pPr>
  </w:style>
  <w:style w:type="paragraph" w:customStyle="1" w:styleId="LDTabletext">
    <w:name w:val="LDTabletext"/>
    <w:basedOn w:val="LDBodytext"/>
    <w:rsid w:val="005D4CC6"/>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5D4CC6"/>
    <w:rPr>
      <w:i/>
      <w:iCs/>
    </w:rPr>
  </w:style>
  <w:style w:type="paragraph" w:customStyle="1" w:styleId="LDP31">
    <w:name w:val="LDP3 (1.)"/>
    <w:basedOn w:val="LDP2i"/>
    <w:link w:val="LDP31Char"/>
    <w:qFormat/>
    <w:rsid w:val="005D4CC6"/>
    <w:pPr>
      <w:tabs>
        <w:tab w:val="clear" w:pos="1418"/>
        <w:tab w:val="clear" w:pos="1559"/>
        <w:tab w:val="left" w:pos="1985"/>
      </w:tabs>
      <w:ind w:left="1985" w:hanging="567"/>
    </w:pPr>
  </w:style>
  <w:style w:type="paragraph" w:styleId="BlockText">
    <w:name w:val="Block Text"/>
    <w:basedOn w:val="Normal"/>
    <w:rsid w:val="005D4CC6"/>
    <w:pPr>
      <w:tabs>
        <w:tab w:val="clear" w:pos="567"/>
      </w:tabs>
      <w:overflowPunct/>
      <w:autoSpaceDE/>
      <w:autoSpaceDN/>
      <w:adjustRightInd/>
      <w:spacing w:after="120" w:line="259" w:lineRule="auto"/>
      <w:ind w:left="1440" w:right="1440"/>
      <w:textAlignment w:val="auto"/>
    </w:pPr>
    <w:rPr>
      <w:rFonts w:ascii="Times New Roman" w:eastAsiaTheme="minorHAnsi" w:hAnsi="Times New Roman" w:cstheme="minorBidi"/>
      <w:szCs w:val="22"/>
    </w:rPr>
  </w:style>
  <w:style w:type="paragraph" w:styleId="BodyText2">
    <w:name w:val="Body Text 2"/>
    <w:basedOn w:val="Normal"/>
    <w:link w:val="BodyText2Char"/>
    <w:rsid w:val="005D4CC6"/>
    <w:pPr>
      <w:tabs>
        <w:tab w:val="clear" w:pos="567"/>
      </w:tabs>
      <w:overflowPunct/>
      <w:autoSpaceDE/>
      <w:autoSpaceDN/>
      <w:adjustRightInd/>
      <w:spacing w:after="120" w:line="480" w:lineRule="auto"/>
      <w:textAlignment w:val="auto"/>
    </w:pPr>
    <w:rPr>
      <w:rFonts w:ascii="Times New Roman" w:eastAsiaTheme="minorHAnsi" w:hAnsi="Times New Roman" w:cstheme="minorBidi"/>
      <w:szCs w:val="22"/>
    </w:rPr>
  </w:style>
  <w:style w:type="character" w:customStyle="1" w:styleId="BodyText2Char">
    <w:name w:val="Body Text 2 Char"/>
    <w:basedOn w:val="DefaultParagraphFont"/>
    <w:link w:val="BodyText2"/>
    <w:rsid w:val="005D4CC6"/>
    <w:rPr>
      <w:rFonts w:ascii="Times New Roman" w:hAnsi="Times New Roman"/>
      <w:sz w:val="24"/>
    </w:rPr>
  </w:style>
  <w:style w:type="paragraph" w:styleId="BodyText3">
    <w:name w:val="Body Text 3"/>
    <w:basedOn w:val="Normal"/>
    <w:link w:val="BodyText3Char"/>
    <w:rsid w:val="005D4CC6"/>
    <w:pPr>
      <w:tabs>
        <w:tab w:val="clear" w:pos="567"/>
      </w:tabs>
      <w:overflowPunct/>
      <w:autoSpaceDE/>
      <w:autoSpaceDN/>
      <w:adjustRightInd/>
      <w:spacing w:after="120" w:line="259" w:lineRule="auto"/>
      <w:textAlignment w:val="auto"/>
    </w:pPr>
    <w:rPr>
      <w:rFonts w:ascii="Times New Roman" w:eastAsiaTheme="minorHAnsi" w:hAnsi="Times New Roman" w:cstheme="minorBidi"/>
      <w:sz w:val="16"/>
      <w:szCs w:val="16"/>
    </w:rPr>
  </w:style>
  <w:style w:type="character" w:customStyle="1" w:styleId="BodyText3Char">
    <w:name w:val="Body Text 3 Char"/>
    <w:basedOn w:val="DefaultParagraphFont"/>
    <w:link w:val="BodyText3"/>
    <w:rsid w:val="005D4CC6"/>
    <w:rPr>
      <w:rFonts w:ascii="Times New Roman" w:hAnsi="Times New Roman"/>
      <w:sz w:val="16"/>
      <w:szCs w:val="16"/>
    </w:rPr>
  </w:style>
  <w:style w:type="paragraph" w:styleId="BodyTextFirstIndent">
    <w:name w:val="Body Text First Indent"/>
    <w:basedOn w:val="BodyText"/>
    <w:link w:val="BodyTextFirstIndentChar"/>
    <w:rsid w:val="005D4CC6"/>
    <w:pPr>
      <w:tabs>
        <w:tab w:val="left" w:pos="567"/>
      </w:tabs>
      <w:overflowPunct w:val="0"/>
      <w:autoSpaceDE w:val="0"/>
      <w:autoSpaceDN w:val="0"/>
      <w:adjustRightInd w:val="0"/>
      <w:spacing w:after="120" w:line="259" w:lineRule="auto"/>
      <w:ind w:firstLine="210"/>
      <w:textAlignment w:val="baseline"/>
    </w:pPr>
    <w:rPr>
      <w:rFonts w:ascii="Times New Roman" w:eastAsiaTheme="minorHAnsi" w:hAnsi="Times New Roman" w:cstheme="minorBidi"/>
      <w:szCs w:val="20"/>
    </w:rPr>
  </w:style>
  <w:style w:type="character" w:customStyle="1" w:styleId="BodyTextFirstIndentChar">
    <w:name w:val="Body Text First Indent Char"/>
    <w:basedOn w:val="BodyTextChar"/>
    <w:link w:val="BodyTextFirstIndent"/>
    <w:rsid w:val="005D4CC6"/>
    <w:rPr>
      <w:rFonts w:ascii="Times New Roman" w:eastAsia="Times New Roman" w:hAnsi="Times New Roman" w:cs="Times New Roman"/>
      <w:sz w:val="24"/>
      <w:szCs w:val="20"/>
    </w:rPr>
  </w:style>
  <w:style w:type="paragraph" w:styleId="BodyTextIndent">
    <w:name w:val="Body Text Indent"/>
    <w:basedOn w:val="Normal"/>
    <w:link w:val="BodyTextIndentChar"/>
    <w:rsid w:val="005D4CC6"/>
    <w:pPr>
      <w:tabs>
        <w:tab w:val="clear" w:pos="567"/>
      </w:tabs>
      <w:overflowPunct/>
      <w:autoSpaceDE/>
      <w:autoSpaceDN/>
      <w:adjustRightInd/>
      <w:spacing w:after="120" w:line="259" w:lineRule="auto"/>
      <w:ind w:left="283"/>
      <w:textAlignment w:val="auto"/>
    </w:pPr>
    <w:rPr>
      <w:rFonts w:ascii="Times New Roman" w:eastAsiaTheme="minorHAnsi" w:hAnsi="Times New Roman" w:cstheme="minorBidi"/>
      <w:szCs w:val="22"/>
    </w:rPr>
  </w:style>
  <w:style w:type="character" w:customStyle="1" w:styleId="BodyTextIndentChar">
    <w:name w:val="Body Text Indent Char"/>
    <w:basedOn w:val="DefaultParagraphFont"/>
    <w:link w:val="BodyTextIndent"/>
    <w:rsid w:val="005D4CC6"/>
    <w:rPr>
      <w:rFonts w:ascii="Times New Roman" w:hAnsi="Times New Roman"/>
      <w:sz w:val="24"/>
    </w:rPr>
  </w:style>
  <w:style w:type="paragraph" w:styleId="BodyTextFirstIndent2">
    <w:name w:val="Body Text First Indent 2"/>
    <w:basedOn w:val="BodyTextIndent"/>
    <w:link w:val="BodyTextFirstIndent2Char"/>
    <w:rsid w:val="005D4CC6"/>
    <w:pPr>
      <w:ind w:firstLine="210"/>
    </w:pPr>
  </w:style>
  <w:style w:type="character" w:customStyle="1" w:styleId="BodyTextFirstIndent2Char">
    <w:name w:val="Body Text First Indent 2 Char"/>
    <w:basedOn w:val="BodyTextIndentChar"/>
    <w:link w:val="BodyTextFirstIndent2"/>
    <w:rsid w:val="005D4CC6"/>
    <w:rPr>
      <w:rFonts w:ascii="Times New Roman" w:hAnsi="Times New Roman"/>
      <w:sz w:val="24"/>
    </w:rPr>
  </w:style>
  <w:style w:type="paragraph" w:styleId="BodyTextIndent2">
    <w:name w:val="Body Text Indent 2"/>
    <w:basedOn w:val="Normal"/>
    <w:link w:val="BodyTextIndent2Char"/>
    <w:rsid w:val="005D4CC6"/>
    <w:pPr>
      <w:tabs>
        <w:tab w:val="clear" w:pos="567"/>
      </w:tabs>
      <w:overflowPunct/>
      <w:autoSpaceDE/>
      <w:autoSpaceDN/>
      <w:adjustRightInd/>
      <w:spacing w:after="120" w:line="480" w:lineRule="auto"/>
      <w:ind w:left="283"/>
      <w:textAlignment w:val="auto"/>
    </w:pPr>
    <w:rPr>
      <w:rFonts w:ascii="Times New Roman" w:eastAsiaTheme="minorHAnsi" w:hAnsi="Times New Roman" w:cstheme="minorBidi"/>
      <w:szCs w:val="22"/>
    </w:rPr>
  </w:style>
  <w:style w:type="character" w:customStyle="1" w:styleId="BodyTextIndent2Char">
    <w:name w:val="Body Text Indent 2 Char"/>
    <w:basedOn w:val="DefaultParagraphFont"/>
    <w:link w:val="BodyTextIndent2"/>
    <w:rsid w:val="005D4CC6"/>
    <w:rPr>
      <w:rFonts w:ascii="Times New Roman" w:hAnsi="Times New Roman"/>
      <w:sz w:val="24"/>
    </w:rPr>
  </w:style>
  <w:style w:type="paragraph" w:styleId="BodyTextIndent3">
    <w:name w:val="Body Text Indent 3"/>
    <w:basedOn w:val="Normal"/>
    <w:link w:val="BodyTextIndent3Char"/>
    <w:rsid w:val="005D4CC6"/>
    <w:pPr>
      <w:tabs>
        <w:tab w:val="clear" w:pos="567"/>
      </w:tabs>
      <w:overflowPunct/>
      <w:autoSpaceDE/>
      <w:autoSpaceDN/>
      <w:adjustRightInd/>
      <w:spacing w:after="120" w:line="259" w:lineRule="auto"/>
      <w:ind w:left="283"/>
      <w:textAlignment w:val="auto"/>
    </w:pPr>
    <w:rPr>
      <w:rFonts w:ascii="Times New Roman" w:eastAsiaTheme="minorHAnsi" w:hAnsi="Times New Roman" w:cstheme="minorBidi"/>
      <w:sz w:val="16"/>
      <w:szCs w:val="16"/>
    </w:rPr>
  </w:style>
  <w:style w:type="character" w:customStyle="1" w:styleId="BodyTextIndent3Char">
    <w:name w:val="Body Text Indent 3 Char"/>
    <w:basedOn w:val="DefaultParagraphFont"/>
    <w:link w:val="BodyTextIndent3"/>
    <w:rsid w:val="005D4CC6"/>
    <w:rPr>
      <w:rFonts w:ascii="Times New Roman" w:hAnsi="Times New Roman"/>
      <w:sz w:val="16"/>
      <w:szCs w:val="16"/>
    </w:rPr>
  </w:style>
  <w:style w:type="paragraph" w:styleId="Caption">
    <w:name w:val="caption"/>
    <w:basedOn w:val="Normal"/>
    <w:next w:val="Normal"/>
    <w:qFormat/>
    <w:rsid w:val="005D4CC6"/>
    <w:pPr>
      <w:tabs>
        <w:tab w:val="clear" w:pos="567"/>
      </w:tabs>
      <w:overflowPunct/>
      <w:autoSpaceDE/>
      <w:autoSpaceDN/>
      <w:adjustRightInd/>
      <w:spacing w:after="160" w:line="259" w:lineRule="auto"/>
      <w:textAlignment w:val="auto"/>
    </w:pPr>
    <w:rPr>
      <w:rFonts w:ascii="Times New Roman" w:eastAsiaTheme="minorHAnsi" w:hAnsi="Times New Roman" w:cstheme="minorBidi"/>
      <w:b/>
      <w:bCs/>
      <w:sz w:val="20"/>
      <w:szCs w:val="22"/>
    </w:rPr>
  </w:style>
  <w:style w:type="paragraph" w:styleId="Closing">
    <w:name w:val="Closing"/>
    <w:basedOn w:val="Normal"/>
    <w:link w:val="ClosingChar"/>
    <w:rsid w:val="005D4CC6"/>
    <w:pPr>
      <w:tabs>
        <w:tab w:val="clear" w:pos="567"/>
      </w:tabs>
      <w:overflowPunct/>
      <w:autoSpaceDE/>
      <w:autoSpaceDN/>
      <w:adjustRightInd/>
      <w:spacing w:after="160" w:line="259" w:lineRule="auto"/>
      <w:ind w:left="4252"/>
      <w:textAlignment w:val="auto"/>
    </w:pPr>
    <w:rPr>
      <w:rFonts w:ascii="Times New Roman" w:eastAsiaTheme="minorHAnsi" w:hAnsi="Times New Roman" w:cstheme="minorBidi"/>
      <w:szCs w:val="22"/>
    </w:rPr>
  </w:style>
  <w:style w:type="character" w:customStyle="1" w:styleId="ClosingChar">
    <w:name w:val="Closing Char"/>
    <w:basedOn w:val="DefaultParagraphFont"/>
    <w:link w:val="Closing"/>
    <w:rsid w:val="005D4CC6"/>
    <w:rPr>
      <w:rFonts w:ascii="Times New Roman" w:hAnsi="Times New Roman"/>
      <w:sz w:val="24"/>
    </w:rPr>
  </w:style>
  <w:style w:type="paragraph" w:styleId="Date">
    <w:name w:val="Date"/>
    <w:basedOn w:val="Normal"/>
    <w:next w:val="Normal"/>
    <w:link w:val="DateChar"/>
    <w:rsid w:val="005D4CC6"/>
    <w:p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character" w:customStyle="1" w:styleId="DateChar">
    <w:name w:val="Date Char"/>
    <w:basedOn w:val="DefaultParagraphFont"/>
    <w:link w:val="Date"/>
    <w:rsid w:val="005D4CC6"/>
    <w:rPr>
      <w:rFonts w:ascii="Times New Roman" w:hAnsi="Times New Roman"/>
      <w:sz w:val="24"/>
    </w:rPr>
  </w:style>
  <w:style w:type="paragraph" w:styleId="DocumentMap">
    <w:name w:val="Document Map"/>
    <w:basedOn w:val="Normal"/>
    <w:link w:val="DocumentMapChar"/>
    <w:semiHidden/>
    <w:rsid w:val="005D4CC6"/>
    <w:pPr>
      <w:shd w:val="clear" w:color="auto" w:fill="000080"/>
      <w:tabs>
        <w:tab w:val="clear" w:pos="567"/>
      </w:tabs>
      <w:overflowPunct/>
      <w:autoSpaceDE/>
      <w:autoSpaceDN/>
      <w:adjustRightInd/>
      <w:spacing w:after="160" w:line="259" w:lineRule="auto"/>
      <w:textAlignment w:val="auto"/>
    </w:pPr>
    <w:rPr>
      <w:rFonts w:ascii="Tahoma" w:eastAsiaTheme="minorHAnsi" w:hAnsi="Tahoma" w:cs="Tahoma"/>
      <w:sz w:val="20"/>
      <w:szCs w:val="22"/>
    </w:rPr>
  </w:style>
  <w:style w:type="character" w:customStyle="1" w:styleId="DocumentMapChar">
    <w:name w:val="Document Map Char"/>
    <w:basedOn w:val="DefaultParagraphFont"/>
    <w:link w:val="DocumentMap"/>
    <w:semiHidden/>
    <w:rsid w:val="005D4CC6"/>
    <w:rPr>
      <w:rFonts w:ascii="Tahoma" w:hAnsi="Tahoma" w:cs="Tahoma"/>
      <w:sz w:val="20"/>
      <w:shd w:val="clear" w:color="auto" w:fill="000080"/>
    </w:rPr>
  </w:style>
  <w:style w:type="paragraph" w:styleId="E-mailSignature">
    <w:name w:val="E-mail Signature"/>
    <w:basedOn w:val="Normal"/>
    <w:link w:val="E-mailSignatureChar"/>
    <w:rsid w:val="005D4CC6"/>
    <w:p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character" w:customStyle="1" w:styleId="E-mailSignatureChar">
    <w:name w:val="E-mail Signature Char"/>
    <w:basedOn w:val="DefaultParagraphFont"/>
    <w:link w:val="E-mailSignature"/>
    <w:rsid w:val="005D4CC6"/>
    <w:rPr>
      <w:rFonts w:ascii="Times New Roman" w:hAnsi="Times New Roman"/>
      <w:sz w:val="24"/>
    </w:rPr>
  </w:style>
  <w:style w:type="paragraph" w:styleId="EndnoteText">
    <w:name w:val="endnote text"/>
    <w:basedOn w:val="Normal"/>
    <w:link w:val="EndnoteTextChar"/>
    <w:semiHidden/>
    <w:rsid w:val="005D4CC6"/>
    <w:pPr>
      <w:tabs>
        <w:tab w:val="clear" w:pos="567"/>
      </w:tabs>
      <w:overflowPunct/>
      <w:autoSpaceDE/>
      <w:autoSpaceDN/>
      <w:adjustRightInd/>
      <w:spacing w:after="160" w:line="259" w:lineRule="auto"/>
      <w:textAlignment w:val="auto"/>
    </w:pPr>
    <w:rPr>
      <w:rFonts w:ascii="Times New Roman" w:eastAsiaTheme="minorHAnsi" w:hAnsi="Times New Roman" w:cstheme="minorBidi"/>
      <w:sz w:val="20"/>
      <w:szCs w:val="22"/>
    </w:rPr>
  </w:style>
  <w:style w:type="character" w:customStyle="1" w:styleId="EndnoteTextChar">
    <w:name w:val="Endnote Text Char"/>
    <w:basedOn w:val="DefaultParagraphFont"/>
    <w:link w:val="EndnoteText"/>
    <w:semiHidden/>
    <w:rsid w:val="005D4CC6"/>
    <w:rPr>
      <w:rFonts w:ascii="Times New Roman" w:hAnsi="Times New Roman"/>
      <w:sz w:val="20"/>
    </w:rPr>
  </w:style>
  <w:style w:type="paragraph" w:styleId="EnvelopeAddress">
    <w:name w:val="envelope address"/>
    <w:basedOn w:val="Normal"/>
    <w:rsid w:val="005D4CC6"/>
    <w:pPr>
      <w:framePr w:w="7920" w:h="1980" w:hRule="exact" w:hSpace="180" w:wrap="auto" w:hAnchor="page" w:xAlign="center" w:yAlign="bottom"/>
      <w:tabs>
        <w:tab w:val="clear" w:pos="567"/>
      </w:tabs>
      <w:overflowPunct/>
      <w:autoSpaceDE/>
      <w:autoSpaceDN/>
      <w:adjustRightInd/>
      <w:spacing w:after="160" w:line="259" w:lineRule="auto"/>
      <w:ind w:left="2880"/>
      <w:textAlignment w:val="auto"/>
    </w:pPr>
    <w:rPr>
      <w:rFonts w:ascii="Arial" w:eastAsiaTheme="minorHAnsi" w:hAnsi="Arial" w:cs="Arial"/>
      <w:szCs w:val="22"/>
    </w:rPr>
  </w:style>
  <w:style w:type="paragraph" w:styleId="EnvelopeReturn">
    <w:name w:val="envelope return"/>
    <w:basedOn w:val="Normal"/>
    <w:rsid w:val="005D4CC6"/>
    <w:pPr>
      <w:tabs>
        <w:tab w:val="clear" w:pos="567"/>
      </w:tabs>
      <w:overflowPunct/>
      <w:autoSpaceDE/>
      <w:autoSpaceDN/>
      <w:adjustRightInd/>
      <w:spacing w:after="160" w:line="259" w:lineRule="auto"/>
      <w:textAlignment w:val="auto"/>
    </w:pPr>
    <w:rPr>
      <w:rFonts w:ascii="Arial" w:eastAsiaTheme="minorHAnsi" w:hAnsi="Arial" w:cs="Arial"/>
      <w:sz w:val="20"/>
      <w:szCs w:val="22"/>
    </w:rPr>
  </w:style>
  <w:style w:type="paragraph" w:styleId="FootnoteText">
    <w:name w:val="footnote text"/>
    <w:basedOn w:val="Normal"/>
    <w:link w:val="FootnoteTextChar"/>
    <w:semiHidden/>
    <w:rsid w:val="005D4CC6"/>
    <w:pPr>
      <w:tabs>
        <w:tab w:val="clear" w:pos="567"/>
      </w:tabs>
      <w:overflowPunct/>
      <w:autoSpaceDE/>
      <w:autoSpaceDN/>
      <w:adjustRightInd/>
      <w:spacing w:after="160" w:line="259" w:lineRule="auto"/>
      <w:textAlignment w:val="auto"/>
    </w:pPr>
    <w:rPr>
      <w:rFonts w:ascii="Times New Roman" w:eastAsiaTheme="minorHAnsi" w:hAnsi="Times New Roman" w:cstheme="minorBidi"/>
      <w:sz w:val="20"/>
      <w:szCs w:val="22"/>
    </w:rPr>
  </w:style>
  <w:style w:type="character" w:customStyle="1" w:styleId="FootnoteTextChar">
    <w:name w:val="Footnote Text Char"/>
    <w:basedOn w:val="DefaultParagraphFont"/>
    <w:link w:val="FootnoteText"/>
    <w:semiHidden/>
    <w:rsid w:val="005D4CC6"/>
    <w:rPr>
      <w:rFonts w:ascii="Times New Roman" w:hAnsi="Times New Roman"/>
      <w:sz w:val="20"/>
    </w:rPr>
  </w:style>
  <w:style w:type="paragraph" w:styleId="HTMLAddress">
    <w:name w:val="HTML Address"/>
    <w:basedOn w:val="Normal"/>
    <w:link w:val="HTMLAddressChar"/>
    <w:rsid w:val="005D4CC6"/>
    <w:pPr>
      <w:tabs>
        <w:tab w:val="clear" w:pos="567"/>
      </w:tabs>
      <w:overflowPunct/>
      <w:autoSpaceDE/>
      <w:autoSpaceDN/>
      <w:adjustRightInd/>
      <w:spacing w:after="160" w:line="259" w:lineRule="auto"/>
      <w:textAlignment w:val="auto"/>
    </w:pPr>
    <w:rPr>
      <w:rFonts w:ascii="Times New Roman" w:eastAsiaTheme="minorHAnsi" w:hAnsi="Times New Roman" w:cstheme="minorBidi"/>
      <w:i/>
      <w:iCs/>
      <w:szCs w:val="22"/>
    </w:rPr>
  </w:style>
  <w:style w:type="character" w:customStyle="1" w:styleId="HTMLAddressChar">
    <w:name w:val="HTML Address Char"/>
    <w:basedOn w:val="DefaultParagraphFont"/>
    <w:link w:val="HTMLAddress"/>
    <w:rsid w:val="005D4CC6"/>
    <w:rPr>
      <w:rFonts w:ascii="Times New Roman" w:hAnsi="Times New Roman"/>
      <w:i/>
      <w:iCs/>
      <w:sz w:val="24"/>
    </w:rPr>
  </w:style>
  <w:style w:type="paragraph" w:styleId="HTMLPreformatted">
    <w:name w:val="HTML Preformatted"/>
    <w:basedOn w:val="Normal"/>
    <w:link w:val="HTMLPreformattedChar"/>
    <w:rsid w:val="005D4CC6"/>
    <w:pPr>
      <w:tabs>
        <w:tab w:val="clear" w:pos="567"/>
      </w:tabs>
      <w:overflowPunct/>
      <w:autoSpaceDE/>
      <w:autoSpaceDN/>
      <w:adjustRightInd/>
      <w:spacing w:after="160" w:line="259" w:lineRule="auto"/>
      <w:textAlignment w:val="auto"/>
    </w:pPr>
    <w:rPr>
      <w:rFonts w:ascii="Courier New" w:eastAsiaTheme="minorHAnsi" w:hAnsi="Courier New" w:cs="Courier New"/>
      <w:sz w:val="20"/>
      <w:szCs w:val="22"/>
    </w:rPr>
  </w:style>
  <w:style w:type="character" w:customStyle="1" w:styleId="HTMLPreformattedChar">
    <w:name w:val="HTML Preformatted Char"/>
    <w:basedOn w:val="DefaultParagraphFont"/>
    <w:link w:val="HTMLPreformatted"/>
    <w:rsid w:val="005D4CC6"/>
    <w:rPr>
      <w:rFonts w:ascii="Courier New" w:hAnsi="Courier New" w:cs="Courier New"/>
      <w:sz w:val="20"/>
    </w:rPr>
  </w:style>
  <w:style w:type="paragraph" w:styleId="Index1">
    <w:name w:val="index 1"/>
    <w:basedOn w:val="Normal"/>
    <w:next w:val="Normal"/>
    <w:autoRedefine/>
    <w:semiHidden/>
    <w:rsid w:val="005D4CC6"/>
    <w:pPr>
      <w:tabs>
        <w:tab w:val="clear" w:pos="567"/>
      </w:tabs>
      <w:overflowPunct/>
      <w:autoSpaceDE/>
      <w:autoSpaceDN/>
      <w:adjustRightInd/>
      <w:spacing w:after="160" w:line="259" w:lineRule="auto"/>
      <w:ind w:left="260" w:hanging="260"/>
      <w:textAlignment w:val="auto"/>
    </w:pPr>
    <w:rPr>
      <w:rFonts w:ascii="Times New Roman" w:eastAsiaTheme="minorHAnsi" w:hAnsi="Times New Roman" w:cstheme="minorBidi"/>
      <w:szCs w:val="22"/>
    </w:rPr>
  </w:style>
  <w:style w:type="paragraph" w:styleId="Index2">
    <w:name w:val="index 2"/>
    <w:basedOn w:val="Normal"/>
    <w:next w:val="Normal"/>
    <w:autoRedefine/>
    <w:semiHidden/>
    <w:rsid w:val="005D4CC6"/>
    <w:pPr>
      <w:tabs>
        <w:tab w:val="clear" w:pos="567"/>
      </w:tabs>
      <w:overflowPunct/>
      <w:autoSpaceDE/>
      <w:autoSpaceDN/>
      <w:adjustRightInd/>
      <w:spacing w:after="160" w:line="259" w:lineRule="auto"/>
      <w:ind w:left="520" w:hanging="260"/>
      <w:textAlignment w:val="auto"/>
    </w:pPr>
    <w:rPr>
      <w:rFonts w:ascii="Times New Roman" w:eastAsiaTheme="minorHAnsi" w:hAnsi="Times New Roman" w:cstheme="minorBidi"/>
      <w:szCs w:val="22"/>
    </w:rPr>
  </w:style>
  <w:style w:type="paragraph" w:styleId="Index3">
    <w:name w:val="index 3"/>
    <w:basedOn w:val="Normal"/>
    <w:next w:val="Normal"/>
    <w:autoRedefine/>
    <w:semiHidden/>
    <w:rsid w:val="005D4CC6"/>
    <w:pPr>
      <w:tabs>
        <w:tab w:val="clear" w:pos="567"/>
      </w:tabs>
      <w:overflowPunct/>
      <w:autoSpaceDE/>
      <w:autoSpaceDN/>
      <w:adjustRightInd/>
      <w:spacing w:after="160" w:line="259" w:lineRule="auto"/>
      <w:ind w:left="780" w:hanging="260"/>
      <w:textAlignment w:val="auto"/>
    </w:pPr>
    <w:rPr>
      <w:rFonts w:ascii="Times New Roman" w:eastAsiaTheme="minorHAnsi" w:hAnsi="Times New Roman" w:cstheme="minorBidi"/>
      <w:szCs w:val="22"/>
    </w:rPr>
  </w:style>
  <w:style w:type="paragraph" w:styleId="Index4">
    <w:name w:val="index 4"/>
    <w:basedOn w:val="Normal"/>
    <w:next w:val="Normal"/>
    <w:autoRedefine/>
    <w:semiHidden/>
    <w:rsid w:val="005D4CC6"/>
    <w:pPr>
      <w:tabs>
        <w:tab w:val="clear" w:pos="567"/>
      </w:tabs>
      <w:overflowPunct/>
      <w:autoSpaceDE/>
      <w:autoSpaceDN/>
      <w:adjustRightInd/>
      <w:spacing w:after="160" w:line="259" w:lineRule="auto"/>
      <w:ind w:left="1040" w:hanging="260"/>
      <w:textAlignment w:val="auto"/>
    </w:pPr>
    <w:rPr>
      <w:rFonts w:ascii="Times New Roman" w:eastAsiaTheme="minorHAnsi" w:hAnsi="Times New Roman" w:cstheme="minorBidi"/>
      <w:szCs w:val="22"/>
    </w:rPr>
  </w:style>
  <w:style w:type="paragraph" w:styleId="Index5">
    <w:name w:val="index 5"/>
    <w:basedOn w:val="Normal"/>
    <w:next w:val="Normal"/>
    <w:autoRedefine/>
    <w:semiHidden/>
    <w:rsid w:val="005D4CC6"/>
    <w:pPr>
      <w:tabs>
        <w:tab w:val="clear" w:pos="567"/>
      </w:tabs>
      <w:overflowPunct/>
      <w:autoSpaceDE/>
      <w:autoSpaceDN/>
      <w:adjustRightInd/>
      <w:spacing w:after="160" w:line="259" w:lineRule="auto"/>
      <w:ind w:left="1300" w:hanging="260"/>
      <w:textAlignment w:val="auto"/>
    </w:pPr>
    <w:rPr>
      <w:rFonts w:ascii="Times New Roman" w:eastAsiaTheme="minorHAnsi" w:hAnsi="Times New Roman" w:cstheme="minorBidi"/>
      <w:szCs w:val="22"/>
    </w:rPr>
  </w:style>
  <w:style w:type="paragraph" w:styleId="Index6">
    <w:name w:val="index 6"/>
    <w:basedOn w:val="Normal"/>
    <w:next w:val="Normal"/>
    <w:autoRedefine/>
    <w:semiHidden/>
    <w:rsid w:val="005D4CC6"/>
    <w:pPr>
      <w:tabs>
        <w:tab w:val="clear" w:pos="567"/>
      </w:tabs>
      <w:overflowPunct/>
      <w:autoSpaceDE/>
      <w:autoSpaceDN/>
      <w:adjustRightInd/>
      <w:spacing w:after="160" w:line="259" w:lineRule="auto"/>
      <w:ind w:left="1560" w:hanging="260"/>
      <w:textAlignment w:val="auto"/>
    </w:pPr>
    <w:rPr>
      <w:rFonts w:ascii="Times New Roman" w:eastAsiaTheme="minorHAnsi" w:hAnsi="Times New Roman" w:cstheme="minorBidi"/>
      <w:szCs w:val="22"/>
    </w:rPr>
  </w:style>
  <w:style w:type="paragraph" w:styleId="Index7">
    <w:name w:val="index 7"/>
    <w:basedOn w:val="Normal"/>
    <w:next w:val="Normal"/>
    <w:autoRedefine/>
    <w:semiHidden/>
    <w:rsid w:val="005D4CC6"/>
    <w:pPr>
      <w:tabs>
        <w:tab w:val="clear" w:pos="567"/>
      </w:tabs>
      <w:overflowPunct/>
      <w:autoSpaceDE/>
      <w:autoSpaceDN/>
      <w:adjustRightInd/>
      <w:spacing w:after="160" w:line="259" w:lineRule="auto"/>
      <w:ind w:left="1820" w:hanging="260"/>
      <w:textAlignment w:val="auto"/>
    </w:pPr>
    <w:rPr>
      <w:rFonts w:ascii="Times New Roman" w:eastAsiaTheme="minorHAnsi" w:hAnsi="Times New Roman" w:cstheme="minorBidi"/>
      <w:szCs w:val="22"/>
    </w:rPr>
  </w:style>
  <w:style w:type="paragraph" w:styleId="Index8">
    <w:name w:val="index 8"/>
    <w:basedOn w:val="Normal"/>
    <w:next w:val="Normal"/>
    <w:autoRedefine/>
    <w:semiHidden/>
    <w:rsid w:val="005D4CC6"/>
    <w:pPr>
      <w:tabs>
        <w:tab w:val="clear" w:pos="567"/>
      </w:tabs>
      <w:overflowPunct/>
      <w:autoSpaceDE/>
      <w:autoSpaceDN/>
      <w:adjustRightInd/>
      <w:spacing w:after="160" w:line="259" w:lineRule="auto"/>
      <w:ind w:left="2080" w:hanging="260"/>
      <w:textAlignment w:val="auto"/>
    </w:pPr>
    <w:rPr>
      <w:rFonts w:ascii="Times New Roman" w:eastAsiaTheme="minorHAnsi" w:hAnsi="Times New Roman" w:cstheme="minorBidi"/>
      <w:szCs w:val="22"/>
    </w:rPr>
  </w:style>
  <w:style w:type="paragraph" w:styleId="Index9">
    <w:name w:val="index 9"/>
    <w:basedOn w:val="Normal"/>
    <w:next w:val="Normal"/>
    <w:autoRedefine/>
    <w:semiHidden/>
    <w:rsid w:val="005D4CC6"/>
    <w:pPr>
      <w:tabs>
        <w:tab w:val="clear" w:pos="567"/>
      </w:tabs>
      <w:overflowPunct/>
      <w:autoSpaceDE/>
      <w:autoSpaceDN/>
      <w:adjustRightInd/>
      <w:spacing w:after="160" w:line="259" w:lineRule="auto"/>
      <w:ind w:left="2340" w:hanging="260"/>
      <w:textAlignment w:val="auto"/>
    </w:pPr>
    <w:rPr>
      <w:rFonts w:ascii="Times New Roman" w:eastAsiaTheme="minorHAnsi" w:hAnsi="Times New Roman" w:cstheme="minorBidi"/>
      <w:szCs w:val="22"/>
    </w:rPr>
  </w:style>
  <w:style w:type="paragraph" w:styleId="IndexHeading">
    <w:name w:val="index heading"/>
    <w:basedOn w:val="Normal"/>
    <w:next w:val="Index1"/>
    <w:semiHidden/>
    <w:rsid w:val="005D4CC6"/>
    <w:pPr>
      <w:tabs>
        <w:tab w:val="clear" w:pos="567"/>
      </w:tabs>
      <w:overflowPunct/>
      <w:autoSpaceDE/>
      <w:autoSpaceDN/>
      <w:adjustRightInd/>
      <w:spacing w:after="160" w:line="259" w:lineRule="auto"/>
      <w:textAlignment w:val="auto"/>
    </w:pPr>
    <w:rPr>
      <w:rFonts w:ascii="Arial" w:eastAsiaTheme="minorHAnsi" w:hAnsi="Arial" w:cs="Arial"/>
      <w:b/>
      <w:bCs/>
      <w:szCs w:val="22"/>
    </w:rPr>
  </w:style>
  <w:style w:type="paragraph" w:styleId="List">
    <w:name w:val="List"/>
    <w:basedOn w:val="Normal"/>
    <w:rsid w:val="005D4CC6"/>
    <w:pPr>
      <w:tabs>
        <w:tab w:val="clear" w:pos="567"/>
      </w:tabs>
      <w:overflowPunct/>
      <w:autoSpaceDE/>
      <w:autoSpaceDN/>
      <w:adjustRightInd/>
      <w:spacing w:after="160" w:line="259" w:lineRule="auto"/>
      <w:ind w:left="283" w:hanging="283"/>
      <w:textAlignment w:val="auto"/>
    </w:pPr>
    <w:rPr>
      <w:rFonts w:ascii="Times New Roman" w:eastAsiaTheme="minorHAnsi" w:hAnsi="Times New Roman" w:cstheme="minorBidi"/>
      <w:szCs w:val="22"/>
    </w:rPr>
  </w:style>
  <w:style w:type="paragraph" w:styleId="List2">
    <w:name w:val="List 2"/>
    <w:basedOn w:val="Normal"/>
    <w:rsid w:val="005D4CC6"/>
    <w:pPr>
      <w:tabs>
        <w:tab w:val="clear" w:pos="567"/>
      </w:tabs>
      <w:overflowPunct/>
      <w:autoSpaceDE/>
      <w:autoSpaceDN/>
      <w:adjustRightInd/>
      <w:spacing w:after="160" w:line="259" w:lineRule="auto"/>
      <w:ind w:left="566" w:hanging="283"/>
      <w:textAlignment w:val="auto"/>
    </w:pPr>
    <w:rPr>
      <w:rFonts w:ascii="Times New Roman" w:eastAsiaTheme="minorHAnsi" w:hAnsi="Times New Roman" w:cstheme="minorBidi"/>
      <w:szCs w:val="22"/>
    </w:rPr>
  </w:style>
  <w:style w:type="paragraph" w:styleId="List3">
    <w:name w:val="List 3"/>
    <w:basedOn w:val="Normal"/>
    <w:rsid w:val="005D4CC6"/>
    <w:pPr>
      <w:tabs>
        <w:tab w:val="clear" w:pos="567"/>
      </w:tabs>
      <w:overflowPunct/>
      <w:autoSpaceDE/>
      <w:autoSpaceDN/>
      <w:adjustRightInd/>
      <w:spacing w:after="160" w:line="259" w:lineRule="auto"/>
      <w:ind w:left="849" w:hanging="283"/>
      <w:textAlignment w:val="auto"/>
    </w:pPr>
    <w:rPr>
      <w:rFonts w:ascii="Times New Roman" w:eastAsiaTheme="minorHAnsi" w:hAnsi="Times New Roman" w:cstheme="minorBidi"/>
      <w:szCs w:val="22"/>
    </w:rPr>
  </w:style>
  <w:style w:type="paragraph" w:styleId="List4">
    <w:name w:val="List 4"/>
    <w:basedOn w:val="Normal"/>
    <w:rsid w:val="005D4CC6"/>
    <w:pPr>
      <w:tabs>
        <w:tab w:val="clear" w:pos="567"/>
      </w:tabs>
      <w:overflowPunct/>
      <w:autoSpaceDE/>
      <w:autoSpaceDN/>
      <w:adjustRightInd/>
      <w:spacing w:after="160" w:line="259" w:lineRule="auto"/>
      <w:ind w:left="1132" w:hanging="283"/>
      <w:textAlignment w:val="auto"/>
    </w:pPr>
    <w:rPr>
      <w:rFonts w:ascii="Times New Roman" w:eastAsiaTheme="minorHAnsi" w:hAnsi="Times New Roman" w:cstheme="minorBidi"/>
      <w:szCs w:val="22"/>
    </w:rPr>
  </w:style>
  <w:style w:type="paragraph" w:styleId="List5">
    <w:name w:val="List 5"/>
    <w:basedOn w:val="Normal"/>
    <w:rsid w:val="005D4CC6"/>
    <w:pPr>
      <w:tabs>
        <w:tab w:val="clear" w:pos="567"/>
      </w:tabs>
      <w:overflowPunct/>
      <w:autoSpaceDE/>
      <w:autoSpaceDN/>
      <w:adjustRightInd/>
      <w:spacing w:after="160" w:line="259" w:lineRule="auto"/>
      <w:ind w:left="1415" w:hanging="283"/>
      <w:textAlignment w:val="auto"/>
    </w:pPr>
    <w:rPr>
      <w:rFonts w:ascii="Times New Roman" w:eastAsiaTheme="minorHAnsi" w:hAnsi="Times New Roman" w:cstheme="minorBidi"/>
      <w:szCs w:val="22"/>
    </w:rPr>
  </w:style>
  <w:style w:type="paragraph" w:styleId="ListBullet">
    <w:name w:val="List Bullet"/>
    <w:basedOn w:val="Normal"/>
    <w:rsid w:val="005D4CC6"/>
    <w:pPr>
      <w:numPr>
        <w:numId w:val="5"/>
      </w:num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ListBullet2">
    <w:name w:val="List Bullet 2"/>
    <w:basedOn w:val="Normal"/>
    <w:rsid w:val="005D4CC6"/>
    <w:pPr>
      <w:numPr>
        <w:numId w:val="6"/>
      </w:num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ListBullet3">
    <w:name w:val="List Bullet 3"/>
    <w:basedOn w:val="Normal"/>
    <w:rsid w:val="005D4CC6"/>
    <w:pPr>
      <w:numPr>
        <w:numId w:val="7"/>
      </w:num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ListBullet4">
    <w:name w:val="List Bullet 4"/>
    <w:basedOn w:val="Normal"/>
    <w:rsid w:val="005D4CC6"/>
    <w:pPr>
      <w:numPr>
        <w:numId w:val="8"/>
      </w:num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ListBullet5">
    <w:name w:val="List Bullet 5"/>
    <w:basedOn w:val="Normal"/>
    <w:rsid w:val="005D4CC6"/>
    <w:pPr>
      <w:numPr>
        <w:numId w:val="9"/>
      </w:num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ListContinue">
    <w:name w:val="List Continue"/>
    <w:basedOn w:val="Normal"/>
    <w:rsid w:val="005D4CC6"/>
    <w:pPr>
      <w:tabs>
        <w:tab w:val="clear" w:pos="567"/>
      </w:tabs>
      <w:overflowPunct/>
      <w:autoSpaceDE/>
      <w:autoSpaceDN/>
      <w:adjustRightInd/>
      <w:spacing w:after="120" w:line="259" w:lineRule="auto"/>
      <w:ind w:left="283"/>
      <w:textAlignment w:val="auto"/>
    </w:pPr>
    <w:rPr>
      <w:rFonts w:ascii="Times New Roman" w:eastAsiaTheme="minorHAnsi" w:hAnsi="Times New Roman" w:cstheme="minorBidi"/>
      <w:szCs w:val="22"/>
    </w:rPr>
  </w:style>
  <w:style w:type="paragraph" w:styleId="ListContinue2">
    <w:name w:val="List Continue 2"/>
    <w:basedOn w:val="Normal"/>
    <w:rsid w:val="005D4CC6"/>
    <w:pPr>
      <w:tabs>
        <w:tab w:val="clear" w:pos="567"/>
      </w:tabs>
      <w:overflowPunct/>
      <w:autoSpaceDE/>
      <w:autoSpaceDN/>
      <w:adjustRightInd/>
      <w:spacing w:after="120" w:line="259" w:lineRule="auto"/>
      <w:ind w:left="566"/>
      <w:textAlignment w:val="auto"/>
    </w:pPr>
    <w:rPr>
      <w:rFonts w:ascii="Times New Roman" w:eastAsiaTheme="minorHAnsi" w:hAnsi="Times New Roman" w:cstheme="minorBidi"/>
      <w:szCs w:val="22"/>
    </w:rPr>
  </w:style>
  <w:style w:type="paragraph" w:styleId="ListContinue3">
    <w:name w:val="List Continue 3"/>
    <w:basedOn w:val="Normal"/>
    <w:rsid w:val="005D4CC6"/>
    <w:pPr>
      <w:tabs>
        <w:tab w:val="clear" w:pos="567"/>
      </w:tabs>
      <w:overflowPunct/>
      <w:autoSpaceDE/>
      <w:autoSpaceDN/>
      <w:adjustRightInd/>
      <w:spacing w:after="120" w:line="259" w:lineRule="auto"/>
      <w:ind w:left="849"/>
      <w:textAlignment w:val="auto"/>
    </w:pPr>
    <w:rPr>
      <w:rFonts w:ascii="Times New Roman" w:eastAsiaTheme="minorHAnsi" w:hAnsi="Times New Roman" w:cstheme="minorBidi"/>
      <w:szCs w:val="22"/>
    </w:rPr>
  </w:style>
  <w:style w:type="paragraph" w:styleId="ListContinue4">
    <w:name w:val="List Continue 4"/>
    <w:basedOn w:val="Normal"/>
    <w:rsid w:val="005D4CC6"/>
    <w:pPr>
      <w:tabs>
        <w:tab w:val="clear" w:pos="567"/>
      </w:tabs>
      <w:overflowPunct/>
      <w:autoSpaceDE/>
      <w:autoSpaceDN/>
      <w:adjustRightInd/>
      <w:spacing w:after="120" w:line="259" w:lineRule="auto"/>
      <w:ind w:left="1132"/>
      <w:textAlignment w:val="auto"/>
    </w:pPr>
    <w:rPr>
      <w:rFonts w:ascii="Times New Roman" w:eastAsiaTheme="minorHAnsi" w:hAnsi="Times New Roman" w:cstheme="minorBidi"/>
      <w:szCs w:val="22"/>
    </w:rPr>
  </w:style>
  <w:style w:type="paragraph" w:styleId="ListContinue5">
    <w:name w:val="List Continue 5"/>
    <w:basedOn w:val="Normal"/>
    <w:rsid w:val="005D4CC6"/>
    <w:pPr>
      <w:tabs>
        <w:tab w:val="clear" w:pos="567"/>
      </w:tabs>
      <w:overflowPunct/>
      <w:autoSpaceDE/>
      <w:autoSpaceDN/>
      <w:adjustRightInd/>
      <w:spacing w:after="120" w:line="259" w:lineRule="auto"/>
      <w:ind w:left="1415"/>
      <w:textAlignment w:val="auto"/>
    </w:pPr>
    <w:rPr>
      <w:rFonts w:ascii="Times New Roman" w:eastAsiaTheme="minorHAnsi" w:hAnsi="Times New Roman" w:cstheme="minorBidi"/>
      <w:szCs w:val="22"/>
    </w:rPr>
  </w:style>
  <w:style w:type="paragraph" w:styleId="ListNumber">
    <w:name w:val="List Number"/>
    <w:basedOn w:val="Normal"/>
    <w:rsid w:val="005D4CC6"/>
    <w:pPr>
      <w:numPr>
        <w:numId w:val="10"/>
      </w:num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ListNumber2">
    <w:name w:val="List Number 2"/>
    <w:basedOn w:val="Normal"/>
    <w:rsid w:val="005D4CC6"/>
    <w:pPr>
      <w:numPr>
        <w:numId w:val="11"/>
      </w:num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ListNumber3">
    <w:name w:val="List Number 3"/>
    <w:basedOn w:val="Normal"/>
    <w:rsid w:val="005D4CC6"/>
    <w:pPr>
      <w:numPr>
        <w:numId w:val="12"/>
      </w:num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ListNumber4">
    <w:name w:val="List Number 4"/>
    <w:basedOn w:val="Normal"/>
    <w:rsid w:val="005D4CC6"/>
    <w:pPr>
      <w:numPr>
        <w:numId w:val="13"/>
      </w:num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ListNumber5">
    <w:name w:val="List Number 5"/>
    <w:basedOn w:val="Normal"/>
    <w:rsid w:val="005D4CC6"/>
    <w:pPr>
      <w:numPr>
        <w:numId w:val="14"/>
      </w:num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MacroText">
    <w:name w:val="macro"/>
    <w:link w:val="MacroTextChar"/>
    <w:semiHidden/>
    <w:rsid w:val="005D4CC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5D4CC6"/>
    <w:rPr>
      <w:rFonts w:ascii="Courier New" w:eastAsia="Times New Roman" w:hAnsi="Courier New" w:cs="Courier New"/>
      <w:sz w:val="20"/>
      <w:szCs w:val="20"/>
    </w:rPr>
  </w:style>
  <w:style w:type="paragraph" w:styleId="MessageHeader">
    <w:name w:val="Message Header"/>
    <w:basedOn w:val="Normal"/>
    <w:link w:val="MessageHeaderChar"/>
    <w:rsid w:val="005D4CC6"/>
    <w:pPr>
      <w:pBdr>
        <w:top w:val="single" w:sz="6" w:space="1" w:color="auto"/>
        <w:left w:val="single" w:sz="6" w:space="1" w:color="auto"/>
        <w:bottom w:val="single" w:sz="6" w:space="1" w:color="auto"/>
        <w:right w:val="single" w:sz="6" w:space="1" w:color="auto"/>
      </w:pBdr>
      <w:shd w:val="pct20" w:color="auto" w:fill="auto"/>
      <w:tabs>
        <w:tab w:val="clear" w:pos="567"/>
      </w:tabs>
      <w:overflowPunct/>
      <w:autoSpaceDE/>
      <w:autoSpaceDN/>
      <w:adjustRightInd/>
      <w:spacing w:after="160" w:line="259" w:lineRule="auto"/>
      <w:ind w:left="1134" w:hanging="1134"/>
      <w:textAlignment w:val="auto"/>
    </w:pPr>
    <w:rPr>
      <w:rFonts w:ascii="Arial" w:eastAsiaTheme="minorHAnsi" w:hAnsi="Arial" w:cs="Arial"/>
      <w:szCs w:val="22"/>
    </w:rPr>
  </w:style>
  <w:style w:type="character" w:customStyle="1" w:styleId="MessageHeaderChar">
    <w:name w:val="Message Header Char"/>
    <w:basedOn w:val="DefaultParagraphFont"/>
    <w:link w:val="MessageHeader"/>
    <w:rsid w:val="005D4CC6"/>
    <w:rPr>
      <w:rFonts w:ascii="Arial" w:hAnsi="Arial" w:cs="Arial"/>
      <w:sz w:val="24"/>
      <w:shd w:val="pct20" w:color="auto" w:fill="auto"/>
    </w:rPr>
  </w:style>
  <w:style w:type="paragraph" w:styleId="NormalIndent">
    <w:name w:val="Normal Indent"/>
    <w:basedOn w:val="Normal"/>
    <w:rsid w:val="005D4CC6"/>
    <w:pPr>
      <w:tabs>
        <w:tab w:val="clear" w:pos="567"/>
      </w:tabs>
      <w:overflowPunct/>
      <w:autoSpaceDE/>
      <w:autoSpaceDN/>
      <w:adjustRightInd/>
      <w:spacing w:after="160" w:line="259" w:lineRule="auto"/>
      <w:ind w:left="720"/>
      <w:textAlignment w:val="auto"/>
    </w:pPr>
    <w:rPr>
      <w:rFonts w:ascii="Times New Roman" w:eastAsiaTheme="minorHAnsi" w:hAnsi="Times New Roman" w:cstheme="minorBidi"/>
      <w:szCs w:val="22"/>
    </w:rPr>
  </w:style>
  <w:style w:type="paragraph" w:styleId="NoteHeading">
    <w:name w:val="Note Heading"/>
    <w:basedOn w:val="Normal"/>
    <w:next w:val="Normal"/>
    <w:link w:val="NoteHeadingChar"/>
    <w:rsid w:val="005D4CC6"/>
    <w:p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character" w:customStyle="1" w:styleId="NoteHeadingChar">
    <w:name w:val="Note Heading Char"/>
    <w:basedOn w:val="DefaultParagraphFont"/>
    <w:link w:val="NoteHeading"/>
    <w:rsid w:val="005D4CC6"/>
    <w:rPr>
      <w:rFonts w:ascii="Times New Roman" w:hAnsi="Times New Roman"/>
      <w:sz w:val="24"/>
    </w:rPr>
  </w:style>
  <w:style w:type="paragraph" w:styleId="Salutation">
    <w:name w:val="Salutation"/>
    <w:basedOn w:val="Normal"/>
    <w:next w:val="Normal"/>
    <w:link w:val="SalutationChar"/>
    <w:rsid w:val="005D4CC6"/>
    <w:p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character" w:customStyle="1" w:styleId="SalutationChar">
    <w:name w:val="Salutation Char"/>
    <w:basedOn w:val="DefaultParagraphFont"/>
    <w:link w:val="Salutation"/>
    <w:rsid w:val="005D4CC6"/>
    <w:rPr>
      <w:rFonts w:ascii="Times New Roman" w:hAnsi="Times New Roman"/>
      <w:sz w:val="24"/>
    </w:rPr>
  </w:style>
  <w:style w:type="paragraph" w:styleId="Signature">
    <w:name w:val="Signature"/>
    <w:basedOn w:val="Normal"/>
    <w:link w:val="SignatureChar"/>
    <w:rsid w:val="005D4CC6"/>
    <w:pPr>
      <w:tabs>
        <w:tab w:val="clear" w:pos="567"/>
      </w:tabs>
      <w:overflowPunct/>
      <w:autoSpaceDE/>
      <w:autoSpaceDN/>
      <w:adjustRightInd/>
      <w:spacing w:after="160" w:line="259" w:lineRule="auto"/>
      <w:ind w:left="4252"/>
      <w:textAlignment w:val="auto"/>
    </w:pPr>
    <w:rPr>
      <w:rFonts w:ascii="Times New Roman" w:eastAsiaTheme="minorHAnsi" w:hAnsi="Times New Roman" w:cstheme="minorBidi"/>
      <w:szCs w:val="22"/>
    </w:rPr>
  </w:style>
  <w:style w:type="character" w:customStyle="1" w:styleId="SignatureChar">
    <w:name w:val="Signature Char"/>
    <w:basedOn w:val="DefaultParagraphFont"/>
    <w:link w:val="Signature"/>
    <w:rsid w:val="005D4CC6"/>
    <w:rPr>
      <w:rFonts w:ascii="Times New Roman" w:hAnsi="Times New Roman"/>
      <w:sz w:val="24"/>
    </w:rPr>
  </w:style>
  <w:style w:type="paragraph" w:styleId="Subtitle">
    <w:name w:val="Subtitle"/>
    <w:basedOn w:val="Normal"/>
    <w:link w:val="SubtitleChar"/>
    <w:qFormat/>
    <w:rsid w:val="005D4CC6"/>
    <w:pPr>
      <w:tabs>
        <w:tab w:val="clear" w:pos="567"/>
      </w:tabs>
      <w:overflowPunct/>
      <w:autoSpaceDE/>
      <w:autoSpaceDN/>
      <w:adjustRightInd/>
      <w:spacing w:after="60" w:line="259" w:lineRule="auto"/>
      <w:jc w:val="center"/>
      <w:textAlignment w:val="auto"/>
      <w:outlineLvl w:val="1"/>
    </w:pPr>
    <w:rPr>
      <w:rFonts w:ascii="Arial" w:eastAsiaTheme="minorHAnsi" w:hAnsi="Arial" w:cs="Arial"/>
      <w:szCs w:val="22"/>
    </w:rPr>
  </w:style>
  <w:style w:type="character" w:customStyle="1" w:styleId="SubtitleChar">
    <w:name w:val="Subtitle Char"/>
    <w:basedOn w:val="DefaultParagraphFont"/>
    <w:link w:val="Subtitle"/>
    <w:rsid w:val="005D4CC6"/>
    <w:rPr>
      <w:rFonts w:ascii="Arial" w:hAnsi="Arial" w:cs="Arial"/>
      <w:sz w:val="24"/>
    </w:rPr>
  </w:style>
  <w:style w:type="paragraph" w:styleId="TableofAuthorities">
    <w:name w:val="table of authorities"/>
    <w:basedOn w:val="Normal"/>
    <w:next w:val="Normal"/>
    <w:semiHidden/>
    <w:rsid w:val="005D4CC6"/>
    <w:pPr>
      <w:tabs>
        <w:tab w:val="clear" w:pos="567"/>
      </w:tabs>
      <w:overflowPunct/>
      <w:autoSpaceDE/>
      <w:autoSpaceDN/>
      <w:adjustRightInd/>
      <w:spacing w:after="160" w:line="259" w:lineRule="auto"/>
      <w:ind w:left="260" w:hanging="260"/>
      <w:textAlignment w:val="auto"/>
    </w:pPr>
    <w:rPr>
      <w:rFonts w:ascii="Times New Roman" w:eastAsiaTheme="minorHAnsi" w:hAnsi="Times New Roman" w:cstheme="minorBidi"/>
      <w:szCs w:val="22"/>
    </w:rPr>
  </w:style>
  <w:style w:type="paragraph" w:styleId="TableofFigures">
    <w:name w:val="table of figures"/>
    <w:basedOn w:val="Normal"/>
    <w:next w:val="Normal"/>
    <w:semiHidden/>
    <w:rsid w:val="005D4CC6"/>
    <w:p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TOAHeading">
    <w:name w:val="toa heading"/>
    <w:basedOn w:val="Normal"/>
    <w:next w:val="Normal"/>
    <w:semiHidden/>
    <w:rsid w:val="005D4CC6"/>
    <w:pPr>
      <w:tabs>
        <w:tab w:val="clear" w:pos="567"/>
      </w:tabs>
      <w:overflowPunct/>
      <w:autoSpaceDE/>
      <w:autoSpaceDN/>
      <w:adjustRightInd/>
      <w:spacing w:before="120" w:after="160" w:line="259" w:lineRule="auto"/>
      <w:textAlignment w:val="auto"/>
    </w:pPr>
    <w:rPr>
      <w:rFonts w:ascii="Arial" w:eastAsiaTheme="minorHAnsi" w:hAnsi="Arial" w:cs="Arial"/>
      <w:b/>
      <w:bCs/>
      <w:szCs w:val="22"/>
    </w:rPr>
  </w:style>
  <w:style w:type="paragraph" w:styleId="TOC1">
    <w:name w:val="toc 1"/>
    <w:basedOn w:val="Normal"/>
    <w:next w:val="Normal"/>
    <w:autoRedefine/>
    <w:rsid w:val="005D4CC6"/>
    <w:p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TOC2">
    <w:name w:val="toc 2"/>
    <w:basedOn w:val="Normal"/>
    <w:next w:val="Normal"/>
    <w:autoRedefine/>
    <w:rsid w:val="005D4CC6"/>
    <w:pPr>
      <w:tabs>
        <w:tab w:val="clear" w:pos="567"/>
      </w:tabs>
      <w:overflowPunct/>
      <w:autoSpaceDE/>
      <w:autoSpaceDN/>
      <w:adjustRightInd/>
      <w:spacing w:after="160" w:line="259" w:lineRule="auto"/>
      <w:ind w:left="260"/>
      <w:textAlignment w:val="auto"/>
    </w:pPr>
    <w:rPr>
      <w:rFonts w:ascii="Times New Roman" w:eastAsiaTheme="minorHAnsi" w:hAnsi="Times New Roman" w:cstheme="minorBidi"/>
      <w:szCs w:val="22"/>
    </w:rPr>
  </w:style>
  <w:style w:type="paragraph" w:styleId="TOC3">
    <w:name w:val="toc 3"/>
    <w:basedOn w:val="Normal"/>
    <w:next w:val="Normal"/>
    <w:autoRedefine/>
    <w:rsid w:val="005D4CC6"/>
    <w:pPr>
      <w:tabs>
        <w:tab w:val="clear" w:pos="567"/>
      </w:tabs>
      <w:overflowPunct/>
      <w:autoSpaceDE/>
      <w:autoSpaceDN/>
      <w:adjustRightInd/>
      <w:spacing w:after="160" w:line="259" w:lineRule="auto"/>
      <w:ind w:left="520"/>
      <w:textAlignment w:val="auto"/>
    </w:pPr>
    <w:rPr>
      <w:rFonts w:ascii="Times New Roman" w:eastAsiaTheme="minorHAnsi" w:hAnsi="Times New Roman" w:cstheme="minorBidi"/>
      <w:szCs w:val="22"/>
    </w:rPr>
  </w:style>
  <w:style w:type="paragraph" w:styleId="TOC4">
    <w:name w:val="toc 4"/>
    <w:basedOn w:val="Normal"/>
    <w:next w:val="Normal"/>
    <w:autoRedefine/>
    <w:rsid w:val="005D4CC6"/>
    <w:pPr>
      <w:tabs>
        <w:tab w:val="clear" w:pos="567"/>
      </w:tabs>
      <w:overflowPunct/>
      <w:autoSpaceDE/>
      <w:autoSpaceDN/>
      <w:adjustRightInd/>
      <w:spacing w:after="160" w:line="259" w:lineRule="auto"/>
      <w:ind w:left="780"/>
      <w:textAlignment w:val="auto"/>
    </w:pPr>
    <w:rPr>
      <w:rFonts w:ascii="Times New Roman" w:eastAsiaTheme="minorHAnsi" w:hAnsi="Times New Roman" w:cstheme="minorBidi"/>
      <w:szCs w:val="22"/>
    </w:rPr>
  </w:style>
  <w:style w:type="paragraph" w:styleId="TOC5">
    <w:name w:val="toc 5"/>
    <w:basedOn w:val="Normal"/>
    <w:next w:val="Normal"/>
    <w:autoRedefine/>
    <w:rsid w:val="005D4CC6"/>
    <w:pPr>
      <w:tabs>
        <w:tab w:val="clear" w:pos="567"/>
      </w:tabs>
      <w:overflowPunct/>
      <w:autoSpaceDE/>
      <w:autoSpaceDN/>
      <w:adjustRightInd/>
      <w:spacing w:after="160" w:line="259" w:lineRule="auto"/>
      <w:ind w:left="1040"/>
      <w:textAlignment w:val="auto"/>
    </w:pPr>
    <w:rPr>
      <w:rFonts w:ascii="Times New Roman" w:eastAsiaTheme="minorHAnsi" w:hAnsi="Times New Roman" w:cstheme="minorBidi"/>
      <w:szCs w:val="22"/>
    </w:rPr>
  </w:style>
  <w:style w:type="paragraph" w:styleId="TOC6">
    <w:name w:val="toc 6"/>
    <w:basedOn w:val="Normal"/>
    <w:next w:val="Normal"/>
    <w:autoRedefine/>
    <w:rsid w:val="005D4CC6"/>
    <w:pPr>
      <w:tabs>
        <w:tab w:val="clear" w:pos="567"/>
      </w:tabs>
      <w:overflowPunct/>
      <w:autoSpaceDE/>
      <w:autoSpaceDN/>
      <w:adjustRightInd/>
      <w:spacing w:after="160" w:line="259" w:lineRule="auto"/>
      <w:ind w:left="1300"/>
      <w:textAlignment w:val="auto"/>
    </w:pPr>
    <w:rPr>
      <w:rFonts w:ascii="Times New Roman" w:eastAsiaTheme="minorHAnsi" w:hAnsi="Times New Roman" w:cstheme="minorBidi"/>
      <w:szCs w:val="22"/>
    </w:rPr>
  </w:style>
  <w:style w:type="paragraph" w:styleId="TOC7">
    <w:name w:val="toc 7"/>
    <w:basedOn w:val="Normal"/>
    <w:next w:val="Normal"/>
    <w:autoRedefine/>
    <w:rsid w:val="005D4CC6"/>
    <w:pPr>
      <w:tabs>
        <w:tab w:val="clear" w:pos="567"/>
      </w:tabs>
      <w:overflowPunct/>
      <w:autoSpaceDE/>
      <w:autoSpaceDN/>
      <w:adjustRightInd/>
      <w:spacing w:after="160" w:line="259" w:lineRule="auto"/>
      <w:ind w:left="1560"/>
      <w:textAlignment w:val="auto"/>
    </w:pPr>
    <w:rPr>
      <w:rFonts w:ascii="Times New Roman" w:eastAsiaTheme="minorHAnsi" w:hAnsi="Times New Roman" w:cstheme="minorBidi"/>
      <w:szCs w:val="22"/>
    </w:rPr>
  </w:style>
  <w:style w:type="paragraph" w:styleId="TOC8">
    <w:name w:val="toc 8"/>
    <w:basedOn w:val="Normal"/>
    <w:next w:val="Normal"/>
    <w:autoRedefine/>
    <w:rsid w:val="005D4CC6"/>
    <w:pPr>
      <w:tabs>
        <w:tab w:val="clear" w:pos="567"/>
      </w:tabs>
      <w:overflowPunct/>
      <w:autoSpaceDE/>
      <w:autoSpaceDN/>
      <w:adjustRightInd/>
      <w:spacing w:after="160" w:line="259" w:lineRule="auto"/>
      <w:ind w:left="1820"/>
      <w:textAlignment w:val="auto"/>
    </w:pPr>
    <w:rPr>
      <w:rFonts w:ascii="Times New Roman" w:eastAsiaTheme="minorHAnsi" w:hAnsi="Times New Roman" w:cstheme="minorBidi"/>
      <w:szCs w:val="22"/>
    </w:rPr>
  </w:style>
  <w:style w:type="paragraph" w:styleId="TOC9">
    <w:name w:val="toc 9"/>
    <w:basedOn w:val="Normal"/>
    <w:next w:val="Normal"/>
    <w:autoRedefine/>
    <w:rsid w:val="005D4CC6"/>
    <w:pPr>
      <w:tabs>
        <w:tab w:val="clear" w:pos="567"/>
      </w:tabs>
      <w:overflowPunct/>
      <w:autoSpaceDE/>
      <w:autoSpaceDN/>
      <w:adjustRightInd/>
      <w:spacing w:after="160" w:line="259" w:lineRule="auto"/>
      <w:ind w:left="2080"/>
      <w:textAlignment w:val="auto"/>
    </w:pPr>
    <w:rPr>
      <w:rFonts w:ascii="Times New Roman" w:eastAsiaTheme="minorHAnsi" w:hAnsi="Times New Roman" w:cstheme="minorBidi"/>
      <w:szCs w:val="22"/>
    </w:rPr>
  </w:style>
  <w:style w:type="paragraph" w:customStyle="1" w:styleId="LDSubclauseHead">
    <w:name w:val="LDSubclauseHead"/>
    <w:basedOn w:val="LDClauseHeading"/>
    <w:rsid w:val="005D4CC6"/>
    <w:rPr>
      <w:b w:val="0"/>
    </w:rPr>
  </w:style>
  <w:style w:type="paragraph" w:customStyle="1" w:styleId="LDSchedSubclHead">
    <w:name w:val="LDSchedSubclHead"/>
    <w:basedOn w:val="LDScheduleClauseHead"/>
    <w:rsid w:val="005D4CC6"/>
    <w:pPr>
      <w:tabs>
        <w:tab w:val="clear" w:pos="737"/>
        <w:tab w:val="left" w:pos="851"/>
      </w:tabs>
      <w:ind w:left="284"/>
    </w:pPr>
    <w:rPr>
      <w:b w:val="0"/>
    </w:rPr>
  </w:style>
  <w:style w:type="paragraph" w:customStyle="1" w:styleId="StyleLDClause">
    <w:name w:val="Style LDClause"/>
    <w:basedOn w:val="LDClause"/>
    <w:rsid w:val="005D4CC6"/>
    <w:rPr>
      <w:szCs w:val="20"/>
    </w:rPr>
  </w:style>
  <w:style w:type="paragraph" w:customStyle="1" w:styleId="LDNotePara">
    <w:name w:val="LDNotePara"/>
    <w:basedOn w:val="Note"/>
    <w:rsid w:val="005D4CC6"/>
    <w:pPr>
      <w:tabs>
        <w:tab w:val="clear" w:pos="454"/>
      </w:tabs>
      <w:ind w:left="1701" w:hanging="454"/>
    </w:pPr>
  </w:style>
  <w:style w:type="paragraph" w:customStyle="1" w:styleId="LDTablespace">
    <w:name w:val="LDTablespace"/>
    <w:basedOn w:val="BodyText1"/>
    <w:rsid w:val="005D4CC6"/>
    <w:pPr>
      <w:spacing w:before="120"/>
    </w:pPr>
  </w:style>
  <w:style w:type="paragraph" w:customStyle="1" w:styleId="Bullety">
    <w:name w:val="Bullety"/>
    <w:basedOn w:val="Normal"/>
    <w:link w:val="BulletyChar"/>
    <w:qFormat/>
    <w:rsid w:val="005D4CC6"/>
    <w:pPr>
      <w:numPr>
        <w:numId w:val="15"/>
      </w:numPr>
      <w:tabs>
        <w:tab w:val="clear" w:pos="567"/>
      </w:tabs>
      <w:overflowPunct/>
      <w:autoSpaceDE/>
      <w:autoSpaceDN/>
      <w:adjustRightInd/>
      <w:spacing w:before="120" w:after="120" w:line="259" w:lineRule="auto"/>
      <w:jc w:val="both"/>
      <w:textAlignment w:val="auto"/>
    </w:pPr>
    <w:rPr>
      <w:rFonts w:ascii="Arial" w:eastAsiaTheme="minorHAnsi" w:hAnsi="Arial" w:cs="Arial"/>
      <w:szCs w:val="22"/>
      <w:lang w:val="en-GB" w:eastAsia="en-GB"/>
    </w:rPr>
  </w:style>
  <w:style w:type="character" w:customStyle="1" w:styleId="BulletyChar">
    <w:name w:val="Bullety Char"/>
    <w:link w:val="Bullety"/>
    <w:locked/>
    <w:rsid w:val="005D4CC6"/>
    <w:rPr>
      <w:rFonts w:ascii="Arial" w:hAnsi="Arial" w:cs="Arial"/>
      <w:sz w:val="24"/>
      <w:lang w:val="en-GB" w:eastAsia="en-GB"/>
    </w:rPr>
  </w:style>
  <w:style w:type="paragraph" w:styleId="NoSpacing">
    <w:name w:val="No Spacing"/>
    <w:uiPriority w:val="1"/>
    <w:qFormat/>
    <w:rsid w:val="005D4CC6"/>
    <w:pPr>
      <w:spacing w:after="0" w:line="240" w:lineRule="auto"/>
    </w:pPr>
    <w:rPr>
      <w:rFonts w:ascii="Calibri" w:eastAsia="Calibri" w:hAnsi="Calibri" w:cs="Times New Roman"/>
    </w:rPr>
  </w:style>
  <w:style w:type="character" w:customStyle="1" w:styleId="LDTitleChar">
    <w:name w:val="LDTitle Char"/>
    <w:link w:val="LDTitle"/>
    <w:rsid w:val="005D4CC6"/>
    <w:rPr>
      <w:rFonts w:ascii="Arial" w:eastAsia="Times New Roman" w:hAnsi="Arial" w:cs="Times New Roman"/>
      <w:sz w:val="24"/>
      <w:szCs w:val="24"/>
    </w:rPr>
  </w:style>
  <w:style w:type="paragraph" w:customStyle="1" w:styleId="LDContentsHead">
    <w:name w:val="LDContentsHead"/>
    <w:basedOn w:val="Normal"/>
    <w:rsid w:val="005D4CC6"/>
    <w:pPr>
      <w:keepNext/>
      <w:tabs>
        <w:tab w:val="clear" w:pos="567"/>
      </w:tabs>
      <w:overflowPunct/>
      <w:autoSpaceDE/>
      <w:autoSpaceDN/>
      <w:adjustRightInd/>
      <w:spacing w:before="480" w:after="120" w:line="259" w:lineRule="auto"/>
      <w:textAlignment w:val="auto"/>
    </w:pPr>
    <w:rPr>
      <w:rFonts w:ascii="Arial" w:eastAsiaTheme="minorHAnsi" w:hAnsi="Arial" w:cstheme="minorBidi"/>
      <w:b/>
      <w:szCs w:val="22"/>
    </w:rPr>
  </w:style>
  <w:style w:type="paragraph" w:customStyle="1" w:styleId="CoverUpdate">
    <w:name w:val="CoverUpdate"/>
    <w:basedOn w:val="Normal"/>
    <w:rsid w:val="005D4CC6"/>
    <w:pPr>
      <w:tabs>
        <w:tab w:val="clear" w:pos="567"/>
      </w:tabs>
      <w:overflowPunct/>
      <w:autoSpaceDE/>
      <w:autoSpaceDN/>
      <w:adjustRightInd/>
      <w:spacing w:before="240" w:after="160" w:line="259" w:lineRule="auto"/>
      <w:textAlignment w:val="auto"/>
    </w:pPr>
    <w:rPr>
      <w:rFonts w:ascii="Times New Roman" w:eastAsiaTheme="minorHAnsi" w:hAnsi="Times New Roman" w:cstheme="minorBidi"/>
      <w:sz w:val="26"/>
      <w:szCs w:val="20"/>
    </w:rPr>
  </w:style>
  <w:style w:type="paragraph" w:customStyle="1" w:styleId="A1">
    <w:name w:val="A1"/>
    <w:aliases w:val="Heading Amendment,1. Amendment"/>
    <w:basedOn w:val="Normal"/>
    <w:next w:val="Normal"/>
    <w:rsid w:val="005D4CC6"/>
    <w:pPr>
      <w:keepNext/>
      <w:tabs>
        <w:tab w:val="clear" w:pos="567"/>
        <w:tab w:val="left" w:pos="794"/>
        <w:tab w:val="left" w:pos="1588"/>
      </w:tabs>
      <w:overflowPunct/>
      <w:autoSpaceDE/>
      <w:autoSpaceDN/>
      <w:adjustRightInd/>
      <w:spacing w:before="480" w:after="160" w:line="240" w:lineRule="atLeast"/>
      <w:ind w:left="794" w:hanging="794"/>
      <w:textAlignment w:val="auto"/>
    </w:pPr>
    <w:rPr>
      <w:rFonts w:ascii="Helvetica" w:eastAsiaTheme="minorHAnsi" w:hAnsi="Helvetica" w:cstheme="minorBidi"/>
      <w:b/>
      <w:szCs w:val="20"/>
    </w:rPr>
  </w:style>
  <w:style w:type="paragraph" w:customStyle="1" w:styleId="TableColHead">
    <w:name w:val="TableColHead"/>
    <w:basedOn w:val="Normal"/>
    <w:rsid w:val="005D4CC6"/>
    <w:pPr>
      <w:keepNext/>
      <w:tabs>
        <w:tab w:val="clear" w:pos="567"/>
      </w:tabs>
      <w:overflowPunct/>
      <w:autoSpaceDE/>
      <w:autoSpaceDN/>
      <w:adjustRightInd/>
      <w:spacing w:before="120" w:after="60" w:line="200" w:lineRule="exact"/>
      <w:textAlignment w:val="auto"/>
    </w:pPr>
    <w:rPr>
      <w:rFonts w:ascii="Arial" w:eastAsiaTheme="minorHAnsi" w:hAnsi="Arial" w:cstheme="minorBidi"/>
      <w:b/>
      <w:noProof/>
      <w:sz w:val="18"/>
      <w:szCs w:val="20"/>
    </w:rPr>
  </w:style>
  <w:style w:type="paragraph" w:customStyle="1" w:styleId="TableENotesHeading">
    <w:name w:val="TableENotesHeading"/>
    <w:basedOn w:val="Normal"/>
    <w:rsid w:val="005D4CC6"/>
    <w:pPr>
      <w:tabs>
        <w:tab w:val="clear" w:pos="567"/>
      </w:tabs>
      <w:overflowPunct/>
      <w:autoSpaceDE/>
      <w:autoSpaceDN/>
      <w:adjustRightInd/>
      <w:spacing w:before="240" w:after="240" w:line="300" w:lineRule="exact"/>
      <w:ind w:left="2410" w:hanging="2410"/>
      <w:textAlignment w:val="auto"/>
    </w:pPr>
    <w:rPr>
      <w:rFonts w:ascii="Arial" w:eastAsiaTheme="minorHAnsi" w:hAnsi="Arial" w:cstheme="minorBidi"/>
      <w:b/>
      <w:noProof/>
      <w:sz w:val="28"/>
      <w:szCs w:val="20"/>
    </w:rPr>
  </w:style>
  <w:style w:type="paragraph" w:customStyle="1" w:styleId="TableOfStatRules">
    <w:name w:val="TableOfStatRules"/>
    <w:basedOn w:val="Normal"/>
    <w:rsid w:val="005D4CC6"/>
    <w:pPr>
      <w:tabs>
        <w:tab w:val="clear" w:pos="567"/>
      </w:tabs>
      <w:overflowPunct/>
      <w:autoSpaceDE/>
      <w:autoSpaceDN/>
      <w:adjustRightInd/>
      <w:spacing w:before="60" w:after="160" w:line="200" w:lineRule="exact"/>
      <w:textAlignment w:val="auto"/>
    </w:pPr>
    <w:rPr>
      <w:rFonts w:ascii="Arial" w:eastAsiaTheme="minorHAnsi" w:hAnsi="Arial" w:cstheme="minorBidi"/>
      <w:noProof/>
      <w:sz w:val="18"/>
      <w:szCs w:val="20"/>
    </w:rPr>
  </w:style>
  <w:style w:type="character" w:customStyle="1" w:styleId="CharENotesHeading">
    <w:name w:val="CharENotesHeading"/>
    <w:basedOn w:val="DefaultParagraphFont"/>
    <w:rsid w:val="005D4CC6"/>
  </w:style>
  <w:style w:type="character" w:customStyle="1" w:styleId="CharNotesReg">
    <w:name w:val="CharNotesReg"/>
    <w:basedOn w:val="DefaultParagraphFont"/>
    <w:rsid w:val="005D4CC6"/>
  </w:style>
  <w:style w:type="paragraph" w:customStyle="1" w:styleId="EndNote">
    <w:name w:val="EndNote"/>
    <w:basedOn w:val="Normal"/>
    <w:semiHidden/>
    <w:rsid w:val="005D4CC6"/>
    <w:pPr>
      <w:tabs>
        <w:tab w:val="clear" w:pos="567"/>
      </w:tabs>
      <w:overflowPunct/>
      <w:autoSpaceDE/>
      <w:autoSpaceDN/>
      <w:adjustRightInd/>
      <w:spacing w:before="180" w:after="160" w:line="260" w:lineRule="atLeast"/>
      <w:textAlignment w:val="auto"/>
    </w:pPr>
    <w:rPr>
      <w:rFonts w:ascii="Times New Roman" w:eastAsiaTheme="minorHAnsi" w:hAnsi="Times New Roman" w:cstheme="minorBidi"/>
      <w:szCs w:val="20"/>
    </w:rPr>
  </w:style>
  <w:style w:type="paragraph" w:customStyle="1" w:styleId="TableOfAmend">
    <w:name w:val="TableOfAmend"/>
    <w:basedOn w:val="Normal"/>
    <w:rsid w:val="005D4CC6"/>
    <w:pPr>
      <w:tabs>
        <w:tab w:val="clear" w:pos="567"/>
        <w:tab w:val="right" w:leader="dot" w:pos="2268"/>
      </w:tabs>
      <w:overflowPunct/>
      <w:autoSpaceDE/>
      <w:autoSpaceDN/>
      <w:adjustRightInd/>
      <w:spacing w:before="60" w:after="160" w:line="200" w:lineRule="exact"/>
      <w:ind w:left="170" w:right="-11" w:hanging="170"/>
      <w:textAlignment w:val="auto"/>
    </w:pPr>
    <w:rPr>
      <w:rFonts w:ascii="Arial" w:eastAsiaTheme="minorHAnsi" w:hAnsi="Arial" w:cstheme="minorBidi"/>
      <w:noProof/>
      <w:sz w:val="18"/>
      <w:szCs w:val="22"/>
    </w:rPr>
  </w:style>
  <w:style w:type="paragraph" w:customStyle="1" w:styleId="TableOfAmendHead">
    <w:name w:val="TableOfAmendHead"/>
    <w:basedOn w:val="TableOfAmend"/>
    <w:next w:val="Normal"/>
    <w:rsid w:val="005D4CC6"/>
    <w:pPr>
      <w:spacing w:after="60"/>
    </w:pPr>
    <w:rPr>
      <w:sz w:val="16"/>
    </w:rPr>
  </w:style>
  <w:style w:type="character" w:customStyle="1" w:styleId="legsubtitle1">
    <w:name w:val="legsubtitle1"/>
    <w:basedOn w:val="DefaultParagraphFont"/>
    <w:rsid w:val="005D4CC6"/>
    <w:rPr>
      <w:rFonts w:ascii="Helvetica Neue" w:hAnsi="Helvetica Neue" w:hint="default"/>
      <w:b/>
      <w:bCs/>
      <w:sz w:val="28"/>
      <w:szCs w:val="28"/>
    </w:rPr>
  </w:style>
  <w:style w:type="character" w:styleId="Hyperlink">
    <w:name w:val="Hyperlink"/>
    <w:basedOn w:val="DefaultParagraphFont"/>
    <w:unhideWhenUsed/>
    <w:rsid w:val="005D4CC6"/>
    <w:rPr>
      <w:color w:val="0000FF" w:themeColor="hyperlink"/>
      <w:u w:val="single"/>
    </w:rPr>
  </w:style>
  <w:style w:type="paragraph" w:customStyle="1" w:styleId="CAAPNote">
    <w:name w:val="CAAP Note"/>
    <w:basedOn w:val="Normal"/>
    <w:rsid w:val="005D4CC6"/>
    <w:pPr>
      <w:tabs>
        <w:tab w:val="clear" w:pos="567"/>
        <w:tab w:val="left" w:pos="1760"/>
      </w:tabs>
      <w:overflowPunct/>
      <w:autoSpaceDE/>
      <w:autoSpaceDN/>
      <w:adjustRightInd/>
      <w:spacing w:before="40" w:after="160" w:line="259" w:lineRule="auto"/>
      <w:ind w:left="1760" w:hanging="880"/>
      <w:textAlignment w:val="auto"/>
    </w:pPr>
    <w:rPr>
      <w:rFonts w:ascii="Arial" w:eastAsiaTheme="minorHAnsi" w:hAnsi="Arial" w:cs="Arial"/>
      <w:i/>
      <w:iCs/>
      <w:szCs w:val="20"/>
      <w:lang w:val="en-GB"/>
    </w:rPr>
  </w:style>
  <w:style w:type="paragraph" w:customStyle="1" w:styleId="Definition">
    <w:name w:val="Definition"/>
    <w:aliases w:val="dd"/>
    <w:basedOn w:val="Clause"/>
    <w:link w:val="DefinitionChar"/>
    <w:qFormat/>
    <w:rsid w:val="005D4CC6"/>
    <w:pPr>
      <w:tabs>
        <w:tab w:val="clear" w:pos="454"/>
        <w:tab w:val="clear" w:pos="737"/>
      </w:tabs>
      <w:ind w:firstLine="0"/>
    </w:pPr>
  </w:style>
  <w:style w:type="paragraph" w:customStyle="1" w:styleId="LDP3I">
    <w:name w:val="LDP3(I)"/>
    <w:basedOn w:val="P1"/>
    <w:link w:val="LDP3IChar"/>
    <w:qFormat/>
    <w:rsid w:val="005D4CC6"/>
    <w:pPr>
      <w:tabs>
        <w:tab w:val="clear" w:pos="1191"/>
        <w:tab w:val="right" w:pos="1418"/>
        <w:tab w:val="left" w:pos="1559"/>
      </w:tabs>
      <w:ind w:left="1588" w:hanging="1134"/>
    </w:pPr>
  </w:style>
  <w:style w:type="character" w:customStyle="1" w:styleId="LDP3IChar">
    <w:name w:val="LDP3(I) Char"/>
    <w:basedOn w:val="aChar"/>
    <w:link w:val="LDP3I"/>
    <w:rsid w:val="005D4CC6"/>
    <w:rPr>
      <w:rFonts w:ascii="Times New Roman" w:eastAsia="Times New Roman" w:hAnsi="Times New Roman" w:cs="Times New Roman"/>
      <w:sz w:val="24"/>
      <w:szCs w:val="24"/>
    </w:rPr>
  </w:style>
  <w:style w:type="paragraph" w:customStyle="1" w:styleId="A">
    <w:name w:val="(A)"/>
    <w:basedOn w:val="LDP3I"/>
    <w:qFormat/>
    <w:rsid w:val="005D4CC6"/>
    <w:pPr>
      <w:tabs>
        <w:tab w:val="clear" w:pos="1418"/>
        <w:tab w:val="clear" w:pos="1559"/>
        <w:tab w:val="left" w:pos="1985"/>
      </w:tabs>
      <w:ind w:left="1985" w:hanging="567"/>
    </w:pPr>
  </w:style>
  <w:style w:type="character" w:customStyle="1" w:styleId="DefinitionChar">
    <w:name w:val="Definition Char"/>
    <w:link w:val="Definition"/>
    <w:rsid w:val="005D4CC6"/>
    <w:rPr>
      <w:rFonts w:ascii="Times New Roman" w:eastAsia="Times New Roman" w:hAnsi="Times New Roman" w:cs="Times New Roman"/>
      <w:sz w:val="24"/>
      <w:szCs w:val="24"/>
    </w:rPr>
  </w:style>
  <w:style w:type="paragraph" w:customStyle="1" w:styleId="SubHcl">
    <w:name w:val="SubHcl"/>
    <w:basedOn w:val="Hcl"/>
    <w:link w:val="SubHclChar"/>
    <w:qFormat/>
    <w:rsid w:val="005D4CC6"/>
    <w:rPr>
      <w:b w:val="0"/>
    </w:rPr>
  </w:style>
  <w:style w:type="character" w:customStyle="1" w:styleId="SubHclChar">
    <w:name w:val="SubHcl Char"/>
    <w:basedOn w:val="HclChar"/>
    <w:link w:val="SubHcl"/>
    <w:rsid w:val="005D4CC6"/>
    <w:rPr>
      <w:rFonts w:ascii="Arial" w:eastAsia="Times New Roman" w:hAnsi="Arial" w:cs="Times New Roman"/>
      <w:b w:val="0"/>
      <w:sz w:val="24"/>
      <w:szCs w:val="24"/>
    </w:rPr>
  </w:style>
  <w:style w:type="character" w:customStyle="1" w:styleId="Citation">
    <w:name w:val="Citation"/>
    <w:qFormat/>
    <w:rsid w:val="005D4CC6"/>
    <w:rPr>
      <w:i/>
      <w:iCs/>
    </w:rPr>
  </w:style>
  <w:style w:type="paragraph" w:customStyle="1" w:styleId="BodyText1">
    <w:name w:val="Body Text1"/>
    <w:link w:val="BodytextChar0"/>
    <w:rsid w:val="005D4CC6"/>
    <w:pPr>
      <w:spacing w:after="0" w:line="240" w:lineRule="auto"/>
    </w:pPr>
    <w:rPr>
      <w:rFonts w:ascii="Times New Roman" w:eastAsia="Times New Roman" w:hAnsi="Times New Roman" w:cs="Times New Roman"/>
      <w:sz w:val="24"/>
      <w:szCs w:val="24"/>
    </w:rPr>
  </w:style>
  <w:style w:type="character" w:customStyle="1" w:styleId="BodytextChar0">
    <w:name w:val="Body text Char"/>
    <w:link w:val="BodyText1"/>
    <w:rsid w:val="005D4CC6"/>
    <w:rPr>
      <w:rFonts w:ascii="Times New Roman" w:eastAsia="Times New Roman" w:hAnsi="Times New Roman" w:cs="Times New Roman"/>
      <w:sz w:val="24"/>
      <w:szCs w:val="24"/>
    </w:rPr>
  </w:style>
  <w:style w:type="paragraph" w:customStyle="1" w:styleId="ScheduleClause">
    <w:name w:val="ScheduleClause"/>
    <w:basedOn w:val="Clause"/>
    <w:link w:val="ScheduleClauseChar"/>
    <w:qFormat/>
    <w:rsid w:val="005D4CC6"/>
    <w:pPr>
      <w:ind w:left="738" w:hanging="851"/>
    </w:pPr>
  </w:style>
  <w:style w:type="character" w:customStyle="1" w:styleId="ScheduleClauseChar">
    <w:name w:val="ScheduleClause Char"/>
    <w:link w:val="ScheduleClause"/>
    <w:rsid w:val="005D4CC6"/>
    <w:rPr>
      <w:rFonts w:ascii="Times New Roman" w:eastAsia="Times New Roman" w:hAnsi="Times New Roman" w:cs="Times New Roman"/>
      <w:sz w:val="24"/>
      <w:szCs w:val="24"/>
    </w:rPr>
  </w:style>
  <w:style w:type="paragraph" w:customStyle="1" w:styleId="AmendInstruction">
    <w:name w:val="AmendInstruction"/>
    <w:basedOn w:val="ScheduleClause"/>
    <w:next w:val="Normal"/>
    <w:qFormat/>
    <w:rsid w:val="005D4CC6"/>
    <w:pPr>
      <w:keepNext/>
      <w:spacing w:before="120"/>
      <w:ind w:left="737" w:firstLine="0"/>
    </w:pPr>
    <w:rPr>
      <w:i/>
    </w:rPr>
  </w:style>
  <w:style w:type="paragraph" w:customStyle="1" w:styleId="AmendText">
    <w:name w:val="AmendText"/>
    <w:basedOn w:val="BodyText1"/>
    <w:next w:val="AmendInstruction"/>
    <w:link w:val="AmendTextChar"/>
    <w:qFormat/>
    <w:rsid w:val="005D4CC6"/>
    <w:pPr>
      <w:spacing w:before="60" w:after="60"/>
      <w:ind w:left="964"/>
    </w:pPr>
  </w:style>
  <w:style w:type="character" w:customStyle="1" w:styleId="AmendTextChar">
    <w:name w:val="AmendText Char"/>
    <w:link w:val="AmendText"/>
    <w:rsid w:val="005D4CC6"/>
    <w:rPr>
      <w:rFonts w:ascii="Times New Roman" w:eastAsia="Times New Roman" w:hAnsi="Times New Roman" w:cs="Times New Roman"/>
      <w:sz w:val="24"/>
      <w:szCs w:val="24"/>
    </w:rPr>
  </w:style>
  <w:style w:type="paragraph" w:customStyle="1" w:styleId="ScheduleClauseHead">
    <w:name w:val="ScheduleClauseHead"/>
    <w:basedOn w:val="Hcl"/>
    <w:next w:val="ScheduleClause"/>
    <w:link w:val="ScheduleClauseHeadChar"/>
    <w:qFormat/>
    <w:rsid w:val="005D4CC6"/>
  </w:style>
  <w:style w:type="character" w:customStyle="1" w:styleId="ScheduleClauseHeadChar">
    <w:name w:val="ScheduleClauseHead Char"/>
    <w:basedOn w:val="HclChar"/>
    <w:link w:val="ScheduleClauseHead"/>
    <w:rsid w:val="005D4CC6"/>
    <w:rPr>
      <w:rFonts w:ascii="Arial" w:eastAsia="Times New Roman" w:hAnsi="Arial" w:cs="Times New Roman"/>
      <w:b/>
      <w:sz w:val="24"/>
      <w:szCs w:val="24"/>
    </w:rPr>
  </w:style>
  <w:style w:type="paragraph" w:customStyle="1" w:styleId="SchedSubclHead">
    <w:name w:val="SchedSubclHead"/>
    <w:basedOn w:val="ScheduleClauseHead"/>
    <w:link w:val="SchedSubclHeadChar"/>
    <w:qFormat/>
    <w:rsid w:val="005D4CC6"/>
    <w:pPr>
      <w:tabs>
        <w:tab w:val="clear" w:pos="737"/>
        <w:tab w:val="left" w:pos="851"/>
      </w:tabs>
      <w:ind w:left="284"/>
    </w:pPr>
    <w:rPr>
      <w:b w:val="0"/>
    </w:rPr>
  </w:style>
  <w:style w:type="character" w:customStyle="1" w:styleId="SchedSubclHeadChar">
    <w:name w:val="SchedSubclHead Char"/>
    <w:basedOn w:val="ScheduleClauseHeadChar"/>
    <w:link w:val="SchedSubclHead"/>
    <w:rsid w:val="005D4CC6"/>
    <w:rPr>
      <w:rFonts w:ascii="Arial" w:eastAsia="Times New Roman" w:hAnsi="Arial" w:cs="Times New Roman"/>
      <w:b w:val="0"/>
      <w:sz w:val="24"/>
      <w:szCs w:val="24"/>
    </w:rPr>
  </w:style>
  <w:style w:type="paragraph" w:customStyle="1" w:styleId="ScheduleHeading">
    <w:name w:val="ScheduleHeading"/>
    <w:basedOn w:val="LDTitle"/>
    <w:next w:val="BodyText1"/>
    <w:link w:val="ScheduleHeadingChar"/>
    <w:qFormat/>
    <w:rsid w:val="005D4CC6"/>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5D4CC6"/>
    <w:rPr>
      <w:rFonts w:ascii="Arial" w:eastAsia="Times New Roman" w:hAnsi="Arial" w:cs="Arial"/>
      <w:b/>
      <w:sz w:val="24"/>
      <w:szCs w:val="24"/>
    </w:rPr>
  </w:style>
  <w:style w:type="paragraph" w:customStyle="1" w:styleId="TableHeading">
    <w:name w:val="TableHeading"/>
    <w:basedOn w:val="BodyText1"/>
    <w:link w:val="TableHeadingChar"/>
    <w:qFormat/>
    <w:rsid w:val="005D4CC6"/>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
    <w:rsid w:val="005D4CC6"/>
    <w:rPr>
      <w:rFonts w:ascii="Times New Roman" w:eastAsia="Times New Roman" w:hAnsi="Times New Roman" w:cs="Times New Roman"/>
      <w:b/>
      <w:sz w:val="24"/>
      <w:szCs w:val="24"/>
    </w:rPr>
  </w:style>
  <w:style w:type="paragraph" w:customStyle="1" w:styleId="LDTableNote">
    <w:name w:val="LDTableNote"/>
    <w:basedOn w:val="Note"/>
    <w:rsid w:val="005D4CC6"/>
    <w:pPr>
      <w:tabs>
        <w:tab w:val="clear" w:pos="454"/>
        <w:tab w:val="clear" w:pos="737"/>
      </w:tabs>
      <w:ind w:left="7"/>
    </w:pPr>
    <w:rPr>
      <w:rFonts w:eastAsia="Calibri"/>
      <w:sz w:val="22"/>
    </w:rPr>
  </w:style>
  <w:style w:type="paragraph" w:customStyle="1" w:styleId="TableText">
    <w:name w:val="TableText"/>
    <w:basedOn w:val="BodyText1"/>
    <w:link w:val="TableTextChar"/>
    <w:qFormat/>
    <w:rsid w:val="005D4CC6"/>
    <w:pPr>
      <w:tabs>
        <w:tab w:val="right" w:pos="1134"/>
        <w:tab w:val="left" w:pos="1276"/>
        <w:tab w:val="right" w:pos="1843"/>
        <w:tab w:val="left" w:pos="1985"/>
        <w:tab w:val="right" w:pos="2552"/>
        <w:tab w:val="left" w:pos="2693"/>
      </w:tabs>
      <w:spacing w:before="60" w:after="60"/>
    </w:pPr>
  </w:style>
  <w:style w:type="character" w:customStyle="1" w:styleId="TableTextChar">
    <w:name w:val="TableText Char"/>
    <w:basedOn w:val="BodytextChar0"/>
    <w:link w:val="TableText"/>
    <w:rsid w:val="005D4CC6"/>
    <w:rPr>
      <w:rFonts w:ascii="Times New Roman" w:eastAsia="Times New Roman" w:hAnsi="Times New Roman" w:cs="Times New Roman"/>
      <w:sz w:val="24"/>
      <w:szCs w:val="24"/>
    </w:rPr>
  </w:style>
  <w:style w:type="paragraph" w:customStyle="1" w:styleId="LDTabletexta">
    <w:name w:val="LDTabletext(a)"/>
    <w:basedOn w:val="TableText"/>
    <w:rsid w:val="005D4CC6"/>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
    <w:rsid w:val="005D4CC6"/>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5D4CC6"/>
    <w:pPr>
      <w:tabs>
        <w:tab w:val="clear" w:pos="459"/>
        <w:tab w:val="left" w:pos="1026"/>
      </w:tabs>
      <w:ind w:left="819"/>
    </w:pPr>
  </w:style>
  <w:style w:type="character" w:customStyle="1" w:styleId="LDP31Char">
    <w:name w:val="LDP3 (1.) Char"/>
    <w:link w:val="LDP31"/>
    <w:rsid w:val="005D4CC6"/>
    <w:rPr>
      <w:rFonts w:ascii="Times New Roman" w:eastAsia="Times New Roman" w:hAnsi="Times New Roman" w:cs="Times New Roman"/>
      <w:sz w:val="24"/>
      <w:szCs w:val="24"/>
    </w:rPr>
  </w:style>
  <w:style w:type="paragraph" w:customStyle="1" w:styleId="a3s">
    <w:name w:val="a3s"/>
    <w:basedOn w:val="Normal"/>
    <w:rsid w:val="005D4CC6"/>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title0">
    <w:name w:val="ldtitle"/>
    <w:basedOn w:val="Normal"/>
    <w:rsid w:val="00E8003E"/>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Heading2">
    <w:name w:val="LDClauseHeading2"/>
    <w:basedOn w:val="Normal"/>
    <w:next w:val="Normal"/>
    <w:link w:val="LDClauseHeading2Char"/>
    <w:qFormat/>
    <w:rsid w:val="00F7031D"/>
    <w:pPr>
      <w:keepNext/>
      <w:tabs>
        <w:tab w:val="clear" w:pos="567"/>
        <w:tab w:val="left" w:pos="737"/>
      </w:tabs>
      <w:overflowPunct/>
      <w:autoSpaceDE/>
      <w:autoSpaceDN/>
      <w:adjustRightInd/>
      <w:spacing w:before="240"/>
      <w:ind w:left="737" w:hanging="737"/>
      <w:textAlignment w:val="auto"/>
    </w:pPr>
    <w:rPr>
      <w:rFonts w:ascii="Times New Roman" w:hAnsi="Times New Roman"/>
      <w:b/>
    </w:rPr>
  </w:style>
  <w:style w:type="character" w:customStyle="1" w:styleId="LDClauseHeading2Char">
    <w:name w:val="LDClauseHeading2 Char"/>
    <w:link w:val="LDClauseHeading2"/>
    <w:rsid w:val="00F7031D"/>
    <w:rPr>
      <w:rFonts w:ascii="Times New Roman" w:eastAsia="Times New Roman" w:hAnsi="Times New Roman" w:cs="Times New Roman"/>
      <w:b/>
      <w:sz w:val="24"/>
      <w:szCs w:val="24"/>
    </w:rPr>
  </w:style>
  <w:style w:type="paragraph" w:customStyle="1" w:styleId="LDSubclHead">
    <w:name w:val="LDSubclHead"/>
    <w:basedOn w:val="ScheduleClauseHead"/>
    <w:link w:val="LDSubclHeadChar"/>
    <w:qFormat/>
    <w:rsid w:val="0058059D"/>
    <w:pPr>
      <w:tabs>
        <w:tab w:val="clear" w:pos="737"/>
        <w:tab w:val="left" w:pos="851"/>
      </w:tabs>
      <w:ind w:left="284"/>
    </w:pPr>
    <w:rPr>
      <w:b w:val="0"/>
    </w:rPr>
  </w:style>
  <w:style w:type="character" w:customStyle="1" w:styleId="LDSubclHeadChar">
    <w:name w:val="LDSubclHead Char"/>
    <w:basedOn w:val="ScheduleClauseHeadChar"/>
    <w:link w:val="LDSubclHead"/>
    <w:rsid w:val="0058059D"/>
    <w:rPr>
      <w:rFonts w:ascii="Arial" w:eastAsia="Times New Roman" w:hAnsi="Arial" w:cs="Times New Roman"/>
      <w:b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56598">
      <w:bodyDiv w:val="1"/>
      <w:marLeft w:val="0"/>
      <w:marRight w:val="0"/>
      <w:marTop w:val="0"/>
      <w:marBottom w:val="0"/>
      <w:divBdr>
        <w:top w:val="none" w:sz="0" w:space="0" w:color="auto"/>
        <w:left w:val="none" w:sz="0" w:space="0" w:color="auto"/>
        <w:bottom w:val="none" w:sz="0" w:space="0" w:color="auto"/>
        <w:right w:val="none" w:sz="0" w:space="0" w:color="auto"/>
      </w:divBdr>
    </w:div>
    <w:div w:id="112140734">
      <w:bodyDiv w:val="1"/>
      <w:marLeft w:val="0"/>
      <w:marRight w:val="0"/>
      <w:marTop w:val="0"/>
      <w:marBottom w:val="0"/>
      <w:divBdr>
        <w:top w:val="none" w:sz="0" w:space="0" w:color="auto"/>
        <w:left w:val="none" w:sz="0" w:space="0" w:color="auto"/>
        <w:bottom w:val="none" w:sz="0" w:space="0" w:color="auto"/>
        <w:right w:val="none" w:sz="0" w:space="0" w:color="auto"/>
      </w:divBdr>
    </w:div>
    <w:div w:id="188761309">
      <w:bodyDiv w:val="1"/>
      <w:marLeft w:val="0"/>
      <w:marRight w:val="0"/>
      <w:marTop w:val="0"/>
      <w:marBottom w:val="0"/>
      <w:divBdr>
        <w:top w:val="none" w:sz="0" w:space="0" w:color="auto"/>
        <w:left w:val="none" w:sz="0" w:space="0" w:color="auto"/>
        <w:bottom w:val="none" w:sz="0" w:space="0" w:color="auto"/>
        <w:right w:val="none" w:sz="0" w:space="0" w:color="auto"/>
      </w:divBdr>
    </w:div>
    <w:div w:id="205262809">
      <w:bodyDiv w:val="1"/>
      <w:marLeft w:val="0"/>
      <w:marRight w:val="0"/>
      <w:marTop w:val="0"/>
      <w:marBottom w:val="0"/>
      <w:divBdr>
        <w:top w:val="none" w:sz="0" w:space="0" w:color="auto"/>
        <w:left w:val="none" w:sz="0" w:space="0" w:color="auto"/>
        <w:bottom w:val="none" w:sz="0" w:space="0" w:color="auto"/>
        <w:right w:val="none" w:sz="0" w:space="0" w:color="auto"/>
      </w:divBdr>
    </w:div>
    <w:div w:id="259606660">
      <w:bodyDiv w:val="1"/>
      <w:marLeft w:val="0"/>
      <w:marRight w:val="0"/>
      <w:marTop w:val="0"/>
      <w:marBottom w:val="0"/>
      <w:divBdr>
        <w:top w:val="none" w:sz="0" w:space="0" w:color="auto"/>
        <w:left w:val="none" w:sz="0" w:space="0" w:color="auto"/>
        <w:bottom w:val="none" w:sz="0" w:space="0" w:color="auto"/>
        <w:right w:val="none" w:sz="0" w:space="0" w:color="auto"/>
      </w:divBdr>
      <w:divsChild>
        <w:div w:id="105581492">
          <w:marLeft w:val="0"/>
          <w:marRight w:val="0"/>
          <w:marTop w:val="0"/>
          <w:marBottom w:val="0"/>
          <w:divBdr>
            <w:top w:val="none" w:sz="0" w:space="0" w:color="auto"/>
            <w:left w:val="none" w:sz="0" w:space="0" w:color="auto"/>
            <w:bottom w:val="none" w:sz="0" w:space="0" w:color="auto"/>
            <w:right w:val="none" w:sz="0" w:space="0" w:color="auto"/>
          </w:divBdr>
        </w:div>
        <w:div w:id="393508868">
          <w:marLeft w:val="0"/>
          <w:marRight w:val="0"/>
          <w:marTop w:val="0"/>
          <w:marBottom w:val="0"/>
          <w:divBdr>
            <w:top w:val="none" w:sz="0" w:space="0" w:color="auto"/>
            <w:left w:val="none" w:sz="0" w:space="0" w:color="auto"/>
            <w:bottom w:val="none" w:sz="0" w:space="0" w:color="auto"/>
            <w:right w:val="none" w:sz="0" w:space="0" w:color="auto"/>
          </w:divBdr>
        </w:div>
        <w:div w:id="418714952">
          <w:marLeft w:val="0"/>
          <w:marRight w:val="0"/>
          <w:marTop w:val="0"/>
          <w:marBottom w:val="0"/>
          <w:divBdr>
            <w:top w:val="none" w:sz="0" w:space="0" w:color="auto"/>
            <w:left w:val="none" w:sz="0" w:space="0" w:color="auto"/>
            <w:bottom w:val="none" w:sz="0" w:space="0" w:color="auto"/>
            <w:right w:val="none" w:sz="0" w:space="0" w:color="auto"/>
          </w:divBdr>
        </w:div>
        <w:div w:id="472527939">
          <w:marLeft w:val="0"/>
          <w:marRight w:val="0"/>
          <w:marTop w:val="0"/>
          <w:marBottom w:val="0"/>
          <w:divBdr>
            <w:top w:val="none" w:sz="0" w:space="0" w:color="auto"/>
            <w:left w:val="none" w:sz="0" w:space="0" w:color="auto"/>
            <w:bottom w:val="none" w:sz="0" w:space="0" w:color="auto"/>
            <w:right w:val="none" w:sz="0" w:space="0" w:color="auto"/>
          </w:divBdr>
          <w:divsChild>
            <w:div w:id="7415861">
              <w:marLeft w:val="0"/>
              <w:marRight w:val="0"/>
              <w:marTop w:val="0"/>
              <w:marBottom w:val="0"/>
              <w:divBdr>
                <w:top w:val="none" w:sz="0" w:space="0" w:color="auto"/>
                <w:left w:val="none" w:sz="0" w:space="0" w:color="auto"/>
                <w:bottom w:val="none" w:sz="0" w:space="0" w:color="auto"/>
                <w:right w:val="none" w:sz="0" w:space="0" w:color="auto"/>
              </w:divBdr>
            </w:div>
            <w:div w:id="398600005">
              <w:marLeft w:val="0"/>
              <w:marRight w:val="0"/>
              <w:marTop w:val="0"/>
              <w:marBottom w:val="0"/>
              <w:divBdr>
                <w:top w:val="none" w:sz="0" w:space="0" w:color="auto"/>
                <w:left w:val="none" w:sz="0" w:space="0" w:color="auto"/>
                <w:bottom w:val="none" w:sz="0" w:space="0" w:color="auto"/>
                <w:right w:val="none" w:sz="0" w:space="0" w:color="auto"/>
              </w:divBdr>
            </w:div>
            <w:div w:id="1485243108">
              <w:marLeft w:val="0"/>
              <w:marRight w:val="0"/>
              <w:marTop w:val="0"/>
              <w:marBottom w:val="0"/>
              <w:divBdr>
                <w:top w:val="none" w:sz="0" w:space="0" w:color="auto"/>
                <w:left w:val="none" w:sz="0" w:space="0" w:color="auto"/>
                <w:bottom w:val="none" w:sz="0" w:space="0" w:color="auto"/>
                <w:right w:val="none" w:sz="0" w:space="0" w:color="auto"/>
              </w:divBdr>
            </w:div>
          </w:divsChild>
        </w:div>
        <w:div w:id="722287496">
          <w:marLeft w:val="0"/>
          <w:marRight w:val="0"/>
          <w:marTop w:val="0"/>
          <w:marBottom w:val="0"/>
          <w:divBdr>
            <w:top w:val="none" w:sz="0" w:space="0" w:color="auto"/>
            <w:left w:val="none" w:sz="0" w:space="0" w:color="auto"/>
            <w:bottom w:val="none" w:sz="0" w:space="0" w:color="auto"/>
            <w:right w:val="none" w:sz="0" w:space="0" w:color="auto"/>
          </w:divBdr>
        </w:div>
        <w:div w:id="764543828">
          <w:marLeft w:val="0"/>
          <w:marRight w:val="0"/>
          <w:marTop w:val="0"/>
          <w:marBottom w:val="0"/>
          <w:divBdr>
            <w:top w:val="none" w:sz="0" w:space="0" w:color="auto"/>
            <w:left w:val="none" w:sz="0" w:space="0" w:color="auto"/>
            <w:bottom w:val="none" w:sz="0" w:space="0" w:color="auto"/>
            <w:right w:val="none" w:sz="0" w:space="0" w:color="auto"/>
          </w:divBdr>
        </w:div>
        <w:div w:id="884636750">
          <w:marLeft w:val="0"/>
          <w:marRight w:val="0"/>
          <w:marTop w:val="0"/>
          <w:marBottom w:val="0"/>
          <w:divBdr>
            <w:top w:val="none" w:sz="0" w:space="0" w:color="auto"/>
            <w:left w:val="none" w:sz="0" w:space="0" w:color="auto"/>
            <w:bottom w:val="none" w:sz="0" w:space="0" w:color="auto"/>
            <w:right w:val="none" w:sz="0" w:space="0" w:color="auto"/>
          </w:divBdr>
        </w:div>
        <w:div w:id="1095637721">
          <w:marLeft w:val="0"/>
          <w:marRight w:val="0"/>
          <w:marTop w:val="0"/>
          <w:marBottom w:val="0"/>
          <w:divBdr>
            <w:top w:val="none" w:sz="0" w:space="0" w:color="auto"/>
            <w:left w:val="none" w:sz="0" w:space="0" w:color="auto"/>
            <w:bottom w:val="none" w:sz="0" w:space="0" w:color="auto"/>
            <w:right w:val="none" w:sz="0" w:space="0" w:color="auto"/>
          </w:divBdr>
        </w:div>
        <w:div w:id="1281184078">
          <w:marLeft w:val="0"/>
          <w:marRight w:val="0"/>
          <w:marTop w:val="0"/>
          <w:marBottom w:val="0"/>
          <w:divBdr>
            <w:top w:val="none" w:sz="0" w:space="0" w:color="auto"/>
            <w:left w:val="none" w:sz="0" w:space="0" w:color="auto"/>
            <w:bottom w:val="none" w:sz="0" w:space="0" w:color="auto"/>
            <w:right w:val="none" w:sz="0" w:space="0" w:color="auto"/>
          </w:divBdr>
        </w:div>
        <w:div w:id="1686983411">
          <w:marLeft w:val="0"/>
          <w:marRight w:val="0"/>
          <w:marTop w:val="0"/>
          <w:marBottom w:val="0"/>
          <w:divBdr>
            <w:top w:val="none" w:sz="0" w:space="0" w:color="auto"/>
            <w:left w:val="none" w:sz="0" w:space="0" w:color="auto"/>
            <w:bottom w:val="none" w:sz="0" w:space="0" w:color="auto"/>
            <w:right w:val="none" w:sz="0" w:space="0" w:color="auto"/>
          </w:divBdr>
        </w:div>
        <w:div w:id="1806508742">
          <w:marLeft w:val="0"/>
          <w:marRight w:val="0"/>
          <w:marTop w:val="0"/>
          <w:marBottom w:val="0"/>
          <w:divBdr>
            <w:top w:val="none" w:sz="0" w:space="0" w:color="auto"/>
            <w:left w:val="none" w:sz="0" w:space="0" w:color="auto"/>
            <w:bottom w:val="none" w:sz="0" w:space="0" w:color="auto"/>
            <w:right w:val="none" w:sz="0" w:space="0" w:color="auto"/>
          </w:divBdr>
        </w:div>
        <w:div w:id="1857038403">
          <w:marLeft w:val="0"/>
          <w:marRight w:val="0"/>
          <w:marTop w:val="0"/>
          <w:marBottom w:val="0"/>
          <w:divBdr>
            <w:top w:val="none" w:sz="0" w:space="0" w:color="auto"/>
            <w:left w:val="none" w:sz="0" w:space="0" w:color="auto"/>
            <w:bottom w:val="none" w:sz="0" w:space="0" w:color="auto"/>
            <w:right w:val="none" w:sz="0" w:space="0" w:color="auto"/>
          </w:divBdr>
        </w:div>
        <w:div w:id="1870214561">
          <w:marLeft w:val="0"/>
          <w:marRight w:val="0"/>
          <w:marTop w:val="0"/>
          <w:marBottom w:val="0"/>
          <w:divBdr>
            <w:top w:val="none" w:sz="0" w:space="0" w:color="auto"/>
            <w:left w:val="none" w:sz="0" w:space="0" w:color="auto"/>
            <w:bottom w:val="none" w:sz="0" w:space="0" w:color="auto"/>
            <w:right w:val="none" w:sz="0" w:space="0" w:color="auto"/>
          </w:divBdr>
        </w:div>
        <w:div w:id="1928923297">
          <w:marLeft w:val="0"/>
          <w:marRight w:val="0"/>
          <w:marTop w:val="0"/>
          <w:marBottom w:val="0"/>
          <w:divBdr>
            <w:top w:val="none" w:sz="0" w:space="0" w:color="auto"/>
            <w:left w:val="none" w:sz="0" w:space="0" w:color="auto"/>
            <w:bottom w:val="none" w:sz="0" w:space="0" w:color="auto"/>
            <w:right w:val="none" w:sz="0" w:space="0" w:color="auto"/>
          </w:divBdr>
        </w:div>
        <w:div w:id="2124227653">
          <w:marLeft w:val="0"/>
          <w:marRight w:val="0"/>
          <w:marTop w:val="0"/>
          <w:marBottom w:val="0"/>
          <w:divBdr>
            <w:top w:val="none" w:sz="0" w:space="0" w:color="auto"/>
            <w:left w:val="none" w:sz="0" w:space="0" w:color="auto"/>
            <w:bottom w:val="none" w:sz="0" w:space="0" w:color="auto"/>
            <w:right w:val="none" w:sz="0" w:space="0" w:color="auto"/>
          </w:divBdr>
        </w:div>
      </w:divsChild>
    </w:div>
    <w:div w:id="322976802">
      <w:bodyDiv w:val="1"/>
      <w:marLeft w:val="0"/>
      <w:marRight w:val="0"/>
      <w:marTop w:val="0"/>
      <w:marBottom w:val="0"/>
      <w:divBdr>
        <w:top w:val="none" w:sz="0" w:space="0" w:color="auto"/>
        <w:left w:val="none" w:sz="0" w:space="0" w:color="auto"/>
        <w:bottom w:val="none" w:sz="0" w:space="0" w:color="auto"/>
        <w:right w:val="none" w:sz="0" w:space="0" w:color="auto"/>
      </w:divBdr>
    </w:div>
    <w:div w:id="464661493">
      <w:bodyDiv w:val="1"/>
      <w:marLeft w:val="0"/>
      <w:marRight w:val="0"/>
      <w:marTop w:val="0"/>
      <w:marBottom w:val="0"/>
      <w:divBdr>
        <w:top w:val="none" w:sz="0" w:space="0" w:color="auto"/>
        <w:left w:val="none" w:sz="0" w:space="0" w:color="auto"/>
        <w:bottom w:val="none" w:sz="0" w:space="0" w:color="auto"/>
        <w:right w:val="none" w:sz="0" w:space="0" w:color="auto"/>
      </w:divBdr>
    </w:div>
    <w:div w:id="617371639">
      <w:bodyDiv w:val="1"/>
      <w:marLeft w:val="0"/>
      <w:marRight w:val="0"/>
      <w:marTop w:val="0"/>
      <w:marBottom w:val="0"/>
      <w:divBdr>
        <w:top w:val="none" w:sz="0" w:space="0" w:color="auto"/>
        <w:left w:val="none" w:sz="0" w:space="0" w:color="auto"/>
        <w:bottom w:val="none" w:sz="0" w:space="0" w:color="auto"/>
        <w:right w:val="none" w:sz="0" w:space="0" w:color="auto"/>
      </w:divBdr>
    </w:div>
    <w:div w:id="705107032">
      <w:bodyDiv w:val="1"/>
      <w:marLeft w:val="0"/>
      <w:marRight w:val="0"/>
      <w:marTop w:val="0"/>
      <w:marBottom w:val="0"/>
      <w:divBdr>
        <w:top w:val="none" w:sz="0" w:space="0" w:color="auto"/>
        <w:left w:val="none" w:sz="0" w:space="0" w:color="auto"/>
        <w:bottom w:val="none" w:sz="0" w:space="0" w:color="auto"/>
        <w:right w:val="none" w:sz="0" w:space="0" w:color="auto"/>
      </w:divBdr>
    </w:div>
    <w:div w:id="759570685">
      <w:bodyDiv w:val="1"/>
      <w:marLeft w:val="0"/>
      <w:marRight w:val="0"/>
      <w:marTop w:val="0"/>
      <w:marBottom w:val="0"/>
      <w:divBdr>
        <w:top w:val="none" w:sz="0" w:space="0" w:color="auto"/>
        <w:left w:val="none" w:sz="0" w:space="0" w:color="auto"/>
        <w:bottom w:val="none" w:sz="0" w:space="0" w:color="auto"/>
        <w:right w:val="none" w:sz="0" w:space="0" w:color="auto"/>
      </w:divBdr>
    </w:div>
    <w:div w:id="803932804">
      <w:bodyDiv w:val="1"/>
      <w:marLeft w:val="0"/>
      <w:marRight w:val="0"/>
      <w:marTop w:val="0"/>
      <w:marBottom w:val="0"/>
      <w:divBdr>
        <w:top w:val="none" w:sz="0" w:space="0" w:color="auto"/>
        <w:left w:val="none" w:sz="0" w:space="0" w:color="auto"/>
        <w:bottom w:val="none" w:sz="0" w:space="0" w:color="auto"/>
        <w:right w:val="none" w:sz="0" w:space="0" w:color="auto"/>
      </w:divBdr>
    </w:div>
    <w:div w:id="927084616">
      <w:bodyDiv w:val="1"/>
      <w:marLeft w:val="0"/>
      <w:marRight w:val="0"/>
      <w:marTop w:val="0"/>
      <w:marBottom w:val="0"/>
      <w:divBdr>
        <w:top w:val="none" w:sz="0" w:space="0" w:color="auto"/>
        <w:left w:val="none" w:sz="0" w:space="0" w:color="auto"/>
        <w:bottom w:val="none" w:sz="0" w:space="0" w:color="auto"/>
        <w:right w:val="none" w:sz="0" w:space="0" w:color="auto"/>
      </w:divBdr>
    </w:div>
    <w:div w:id="968779362">
      <w:bodyDiv w:val="1"/>
      <w:marLeft w:val="0"/>
      <w:marRight w:val="0"/>
      <w:marTop w:val="0"/>
      <w:marBottom w:val="0"/>
      <w:divBdr>
        <w:top w:val="none" w:sz="0" w:space="0" w:color="auto"/>
        <w:left w:val="none" w:sz="0" w:space="0" w:color="auto"/>
        <w:bottom w:val="none" w:sz="0" w:space="0" w:color="auto"/>
        <w:right w:val="none" w:sz="0" w:space="0" w:color="auto"/>
      </w:divBdr>
    </w:div>
    <w:div w:id="1103722926">
      <w:bodyDiv w:val="1"/>
      <w:marLeft w:val="0"/>
      <w:marRight w:val="0"/>
      <w:marTop w:val="0"/>
      <w:marBottom w:val="0"/>
      <w:divBdr>
        <w:top w:val="none" w:sz="0" w:space="0" w:color="auto"/>
        <w:left w:val="none" w:sz="0" w:space="0" w:color="auto"/>
        <w:bottom w:val="none" w:sz="0" w:space="0" w:color="auto"/>
        <w:right w:val="none" w:sz="0" w:space="0" w:color="auto"/>
      </w:divBdr>
    </w:div>
    <w:div w:id="1115054235">
      <w:bodyDiv w:val="1"/>
      <w:marLeft w:val="0"/>
      <w:marRight w:val="0"/>
      <w:marTop w:val="0"/>
      <w:marBottom w:val="0"/>
      <w:divBdr>
        <w:top w:val="none" w:sz="0" w:space="0" w:color="auto"/>
        <w:left w:val="none" w:sz="0" w:space="0" w:color="auto"/>
        <w:bottom w:val="none" w:sz="0" w:space="0" w:color="auto"/>
        <w:right w:val="none" w:sz="0" w:space="0" w:color="auto"/>
      </w:divBdr>
    </w:div>
    <w:div w:id="1271819713">
      <w:bodyDiv w:val="1"/>
      <w:marLeft w:val="0"/>
      <w:marRight w:val="0"/>
      <w:marTop w:val="0"/>
      <w:marBottom w:val="0"/>
      <w:divBdr>
        <w:top w:val="none" w:sz="0" w:space="0" w:color="auto"/>
        <w:left w:val="none" w:sz="0" w:space="0" w:color="auto"/>
        <w:bottom w:val="none" w:sz="0" w:space="0" w:color="auto"/>
        <w:right w:val="none" w:sz="0" w:space="0" w:color="auto"/>
      </w:divBdr>
    </w:div>
    <w:div w:id="1289245217">
      <w:bodyDiv w:val="1"/>
      <w:marLeft w:val="0"/>
      <w:marRight w:val="0"/>
      <w:marTop w:val="0"/>
      <w:marBottom w:val="0"/>
      <w:divBdr>
        <w:top w:val="none" w:sz="0" w:space="0" w:color="auto"/>
        <w:left w:val="none" w:sz="0" w:space="0" w:color="auto"/>
        <w:bottom w:val="none" w:sz="0" w:space="0" w:color="auto"/>
        <w:right w:val="none" w:sz="0" w:space="0" w:color="auto"/>
      </w:divBdr>
    </w:div>
    <w:div w:id="1741126728">
      <w:bodyDiv w:val="1"/>
      <w:marLeft w:val="0"/>
      <w:marRight w:val="0"/>
      <w:marTop w:val="0"/>
      <w:marBottom w:val="0"/>
      <w:divBdr>
        <w:top w:val="none" w:sz="0" w:space="0" w:color="auto"/>
        <w:left w:val="none" w:sz="0" w:space="0" w:color="auto"/>
        <w:bottom w:val="none" w:sz="0" w:space="0" w:color="auto"/>
        <w:right w:val="none" w:sz="0" w:space="0" w:color="auto"/>
      </w:divBdr>
    </w:div>
    <w:div w:id="1965695217">
      <w:bodyDiv w:val="1"/>
      <w:marLeft w:val="0"/>
      <w:marRight w:val="0"/>
      <w:marTop w:val="0"/>
      <w:marBottom w:val="0"/>
      <w:divBdr>
        <w:top w:val="none" w:sz="0" w:space="0" w:color="auto"/>
        <w:left w:val="none" w:sz="0" w:space="0" w:color="auto"/>
        <w:bottom w:val="none" w:sz="0" w:space="0" w:color="auto"/>
        <w:right w:val="none" w:sz="0" w:space="0" w:color="auto"/>
      </w:divBdr>
    </w:div>
    <w:div w:id="1977567499">
      <w:bodyDiv w:val="1"/>
      <w:marLeft w:val="0"/>
      <w:marRight w:val="0"/>
      <w:marTop w:val="0"/>
      <w:marBottom w:val="0"/>
      <w:divBdr>
        <w:top w:val="none" w:sz="0" w:space="0" w:color="auto"/>
        <w:left w:val="none" w:sz="0" w:space="0" w:color="auto"/>
        <w:bottom w:val="none" w:sz="0" w:space="0" w:color="auto"/>
        <w:right w:val="none" w:sz="0" w:space="0" w:color="auto"/>
      </w:divBdr>
    </w:div>
    <w:div w:id="1999386356">
      <w:bodyDiv w:val="1"/>
      <w:marLeft w:val="0"/>
      <w:marRight w:val="0"/>
      <w:marTop w:val="0"/>
      <w:marBottom w:val="0"/>
      <w:divBdr>
        <w:top w:val="none" w:sz="0" w:space="0" w:color="auto"/>
        <w:left w:val="none" w:sz="0" w:space="0" w:color="auto"/>
        <w:bottom w:val="none" w:sz="0" w:space="0" w:color="auto"/>
        <w:right w:val="none" w:sz="0" w:space="0" w:color="auto"/>
      </w:divBdr>
    </w:div>
    <w:div w:id="2108192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ab0d64221b2232da4a984f6a4f20593d">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a20585382c418e898fa6528adbec4c06"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62ADFD-21DD-46C7-8993-9E0C61640620}">
  <ds:schemaRefs>
    <ds:schemaRef ds:uri="http://schemas.microsoft.com/sharepoint/v3/contenttype/forms"/>
  </ds:schemaRefs>
</ds:datastoreItem>
</file>

<file path=customXml/itemProps2.xml><?xml version="1.0" encoding="utf-8"?>
<ds:datastoreItem xmlns:ds="http://schemas.openxmlformats.org/officeDocument/2006/customXml" ds:itemID="{2BBD6567-139F-4DB2-A346-2599C954A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729E4C-8CFE-4032-9403-381766F9B652}">
  <ds:schemaRefs>
    <ds:schemaRef ds:uri="http://schemas.openxmlformats.org/officeDocument/2006/bibliography"/>
  </ds:schemaRefs>
</ds:datastoreItem>
</file>

<file path=customXml/itemProps4.xml><?xml version="1.0" encoding="utf-8"?>
<ds:datastoreItem xmlns:ds="http://schemas.openxmlformats.org/officeDocument/2006/customXml" ds:itemID="{11AE4EF6-EF53-425F-B9BC-3D8AEFE244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6745</Words>
  <Characters>38451</Characters>
  <Application>Microsoft Office Word</Application>
  <DocSecurity>4</DocSecurity>
  <Lines>320</Lines>
  <Paragraphs>90</Paragraphs>
  <ScaleCrop>false</ScaleCrop>
  <HeadingPairs>
    <vt:vector size="2" baseType="variant">
      <vt:variant>
        <vt:lpstr>Title</vt:lpstr>
      </vt:variant>
      <vt:variant>
        <vt:i4>1</vt:i4>
      </vt:variant>
    </vt:vector>
  </HeadingPairs>
  <TitlesOfParts>
    <vt:vector size="1" baseType="lpstr">
      <vt:lpstr>CASA EX91/24 – Explanatory Statement</vt:lpstr>
    </vt:vector>
  </TitlesOfParts>
  <Company>Civil Aviation Safety Authority</Company>
  <LinksUpToDate>false</LinksUpToDate>
  <CharactersWithSpaces>45106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EX91/24 – Explanatory Statement</dc:title>
  <dc:subject>Use of Certain External Load Equipment in SAR and Medical Transport Operations – Exemption Instrument 2024</dc:subject>
  <dc:creator>Civil Aviation Safety Authority</dc:creator>
  <dc:description>_x000d_
</dc:description>
  <cp:lastModifiedBy>Spesyvy, Nadia</cp:lastModifiedBy>
  <cp:revision>2</cp:revision>
  <cp:lastPrinted>2021-04-01T17:34:00Z</cp:lastPrinted>
  <dcterms:created xsi:type="dcterms:W3CDTF">2024-12-20T02:38:00Z</dcterms:created>
  <dcterms:modified xsi:type="dcterms:W3CDTF">2024-12-20T02:38:00Z</dcterms:modified>
  <cp:category>Exemptions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ies>
</file>