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B63A5" w14:textId="77777777" w:rsidR="0048364F" w:rsidRPr="00F76FFD" w:rsidRDefault="00193461" w:rsidP="0020300C">
      <w:pPr>
        <w:rPr>
          <w:sz w:val="28"/>
        </w:rPr>
      </w:pPr>
      <w:r w:rsidRPr="00F76FFD">
        <w:rPr>
          <w:noProof/>
          <w:lang w:eastAsia="en-AU"/>
        </w:rPr>
        <w:drawing>
          <wp:inline distT="0" distB="0" distL="0" distR="0" wp14:anchorId="66AA6114" wp14:editId="6A8187D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41A8949" w14:textId="77777777" w:rsidR="0048364F" w:rsidRPr="00F76FFD" w:rsidRDefault="0048364F" w:rsidP="0048364F">
      <w:pPr>
        <w:rPr>
          <w:sz w:val="19"/>
        </w:rPr>
      </w:pPr>
    </w:p>
    <w:p w14:paraId="59116EEA" w14:textId="77777777" w:rsidR="0048364F" w:rsidRPr="00F76FFD" w:rsidRDefault="003C3E4A" w:rsidP="0048364F">
      <w:pPr>
        <w:pStyle w:val="ShortT"/>
      </w:pPr>
      <w:r w:rsidRPr="00F76FFD">
        <w:t xml:space="preserve">Illegal Logging Prohibition </w:t>
      </w:r>
      <w:r w:rsidR="00DF7246" w:rsidRPr="00F76FFD">
        <w:t>Rules 2</w:t>
      </w:r>
      <w:r w:rsidRPr="00F76FFD">
        <w:t>024</w:t>
      </w:r>
    </w:p>
    <w:p w14:paraId="0CD8E618" w14:textId="77777777" w:rsidR="00F83C1C" w:rsidRPr="00F76FFD" w:rsidRDefault="00F83C1C" w:rsidP="00193C7B">
      <w:pPr>
        <w:pStyle w:val="SignCoverPageStart"/>
        <w:rPr>
          <w:szCs w:val="22"/>
        </w:rPr>
      </w:pPr>
      <w:r w:rsidRPr="00F76FFD">
        <w:rPr>
          <w:szCs w:val="22"/>
        </w:rPr>
        <w:t xml:space="preserve">I, </w:t>
      </w:r>
      <w:r w:rsidR="00DD260F" w:rsidRPr="00F76FFD">
        <w:rPr>
          <w:szCs w:val="22"/>
        </w:rPr>
        <w:t>Julie Collins</w:t>
      </w:r>
      <w:r w:rsidRPr="00F76FFD">
        <w:rPr>
          <w:szCs w:val="22"/>
        </w:rPr>
        <w:t>, Minister for Agriculture, Fisheries and Forestry, make the following rules.</w:t>
      </w:r>
    </w:p>
    <w:p w14:paraId="77FFED73" w14:textId="36BDEC6A" w:rsidR="00F83C1C" w:rsidRPr="00F76FFD" w:rsidRDefault="00F83C1C" w:rsidP="00193C7B">
      <w:pPr>
        <w:keepNext/>
        <w:spacing w:before="300" w:line="240" w:lineRule="atLeast"/>
        <w:ind w:right="397"/>
        <w:jc w:val="both"/>
        <w:rPr>
          <w:szCs w:val="22"/>
        </w:rPr>
      </w:pPr>
      <w:r w:rsidRPr="00F76FFD">
        <w:rPr>
          <w:szCs w:val="22"/>
        </w:rPr>
        <w:t>Dated</w:t>
      </w:r>
      <w:r w:rsidRPr="00F76FFD">
        <w:rPr>
          <w:szCs w:val="22"/>
        </w:rPr>
        <w:tab/>
      </w:r>
      <w:r w:rsidR="00C01B3C">
        <w:rPr>
          <w:szCs w:val="22"/>
        </w:rPr>
        <w:t xml:space="preserve">19 December </w:t>
      </w:r>
      <w:r w:rsidRPr="00F76FFD">
        <w:rPr>
          <w:szCs w:val="22"/>
        </w:rPr>
        <w:fldChar w:fldCharType="begin"/>
      </w:r>
      <w:r w:rsidRPr="00F76FFD">
        <w:rPr>
          <w:szCs w:val="22"/>
        </w:rPr>
        <w:instrText xml:space="preserve"> DOCPROPERTY  DateMade </w:instrText>
      </w:r>
      <w:r w:rsidRPr="00F76FFD">
        <w:rPr>
          <w:szCs w:val="22"/>
        </w:rPr>
        <w:fldChar w:fldCharType="separate"/>
      </w:r>
      <w:r w:rsidR="00DC333F" w:rsidRPr="00F76FFD">
        <w:rPr>
          <w:szCs w:val="22"/>
        </w:rPr>
        <w:t>2024</w:t>
      </w:r>
      <w:r w:rsidRPr="00F76FFD">
        <w:rPr>
          <w:szCs w:val="22"/>
        </w:rPr>
        <w:fldChar w:fldCharType="end"/>
      </w:r>
    </w:p>
    <w:p w14:paraId="3045409A" w14:textId="71D1B74C" w:rsidR="00F83C1C" w:rsidRPr="00F76FFD" w:rsidRDefault="00DD260F" w:rsidP="00193C7B">
      <w:pPr>
        <w:keepNext/>
        <w:tabs>
          <w:tab w:val="left" w:pos="3402"/>
        </w:tabs>
        <w:spacing w:before="1440" w:line="300" w:lineRule="atLeast"/>
        <w:ind w:right="397"/>
        <w:rPr>
          <w:szCs w:val="22"/>
        </w:rPr>
      </w:pPr>
      <w:r w:rsidRPr="00F76FFD">
        <w:rPr>
          <w:szCs w:val="22"/>
        </w:rPr>
        <w:t>Julie Collins</w:t>
      </w:r>
    </w:p>
    <w:p w14:paraId="6BCC161B" w14:textId="77777777" w:rsidR="00F83C1C" w:rsidRPr="00F76FFD" w:rsidRDefault="00F83C1C" w:rsidP="00193C7B">
      <w:pPr>
        <w:pStyle w:val="SignCoverPageEnd"/>
        <w:rPr>
          <w:szCs w:val="22"/>
        </w:rPr>
      </w:pPr>
      <w:r w:rsidRPr="00F76FFD">
        <w:rPr>
          <w:szCs w:val="22"/>
        </w:rPr>
        <w:t>Minister for Agriculture, Fisheries and Forestry</w:t>
      </w:r>
    </w:p>
    <w:p w14:paraId="0F78F290" w14:textId="77777777" w:rsidR="00F83C1C" w:rsidRPr="00F76FFD" w:rsidRDefault="00F83C1C" w:rsidP="00193C7B"/>
    <w:p w14:paraId="2DFE2F64" w14:textId="77777777" w:rsidR="00193C7B" w:rsidRPr="0024234F" w:rsidRDefault="00193C7B" w:rsidP="00193C7B">
      <w:pPr>
        <w:pStyle w:val="Header"/>
        <w:tabs>
          <w:tab w:val="clear" w:pos="4150"/>
          <w:tab w:val="clear" w:pos="8307"/>
        </w:tabs>
      </w:pPr>
      <w:r w:rsidRPr="0024234F">
        <w:rPr>
          <w:rStyle w:val="CharChapNo"/>
        </w:rPr>
        <w:t xml:space="preserve"> </w:t>
      </w:r>
      <w:r w:rsidRPr="0024234F">
        <w:rPr>
          <w:rStyle w:val="CharChapText"/>
        </w:rPr>
        <w:t xml:space="preserve"> </w:t>
      </w:r>
    </w:p>
    <w:p w14:paraId="0B6CE832" w14:textId="77777777" w:rsidR="00193C7B" w:rsidRPr="0024234F" w:rsidRDefault="00193C7B" w:rsidP="00193C7B">
      <w:pPr>
        <w:pStyle w:val="Header"/>
        <w:tabs>
          <w:tab w:val="clear" w:pos="4150"/>
          <w:tab w:val="clear" w:pos="8307"/>
        </w:tabs>
      </w:pPr>
      <w:r w:rsidRPr="0024234F">
        <w:rPr>
          <w:rStyle w:val="CharPartNo"/>
        </w:rPr>
        <w:t xml:space="preserve"> </w:t>
      </w:r>
      <w:r w:rsidRPr="0024234F">
        <w:rPr>
          <w:rStyle w:val="CharPartText"/>
        </w:rPr>
        <w:t xml:space="preserve"> </w:t>
      </w:r>
    </w:p>
    <w:p w14:paraId="6C1489F9" w14:textId="77777777" w:rsidR="00193C7B" w:rsidRPr="0024234F" w:rsidRDefault="00193C7B" w:rsidP="00193C7B">
      <w:pPr>
        <w:pStyle w:val="Header"/>
        <w:tabs>
          <w:tab w:val="clear" w:pos="4150"/>
          <w:tab w:val="clear" w:pos="8307"/>
        </w:tabs>
      </w:pPr>
      <w:r w:rsidRPr="0024234F">
        <w:rPr>
          <w:rStyle w:val="CharDivNo"/>
        </w:rPr>
        <w:t xml:space="preserve"> </w:t>
      </w:r>
      <w:r w:rsidRPr="0024234F">
        <w:rPr>
          <w:rStyle w:val="CharDivText"/>
        </w:rPr>
        <w:t xml:space="preserve"> </w:t>
      </w:r>
    </w:p>
    <w:p w14:paraId="6AFDFE0E" w14:textId="77777777" w:rsidR="0046772B" w:rsidRPr="00F76FFD" w:rsidRDefault="0046772B" w:rsidP="0046772B">
      <w:pPr>
        <w:sectPr w:rsidR="0046772B" w:rsidRPr="00F76FFD" w:rsidSect="00801613">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2D084ECE" w14:textId="77777777" w:rsidR="00220A0C" w:rsidRPr="00F76FFD" w:rsidRDefault="0048364F" w:rsidP="0048364F">
      <w:pPr>
        <w:outlineLvl w:val="0"/>
        <w:rPr>
          <w:sz w:val="36"/>
        </w:rPr>
      </w:pPr>
      <w:r w:rsidRPr="00F76FFD">
        <w:rPr>
          <w:sz w:val="36"/>
        </w:rPr>
        <w:lastRenderedPageBreak/>
        <w:t>Contents</w:t>
      </w:r>
    </w:p>
    <w:p w14:paraId="4AA46C33" w14:textId="27772F50" w:rsidR="007B727B" w:rsidRDefault="007B727B">
      <w:pPr>
        <w:pStyle w:val="TOC2"/>
        <w:rPr>
          <w:rFonts w:asciiTheme="minorHAnsi" w:eastAsiaTheme="minorEastAsia" w:hAnsiTheme="minorHAnsi" w:cstheme="minorBidi"/>
          <w:b w:val="0"/>
          <w:noProof/>
          <w:kern w:val="2"/>
          <w:szCs w:val="24"/>
          <w14:ligatures w14:val="standardContextual"/>
        </w:rPr>
      </w:pPr>
      <w:r>
        <w:fldChar w:fldCharType="begin"/>
      </w:r>
      <w:r>
        <w:instrText xml:space="preserve"> TOC \o "1-9" </w:instrText>
      </w:r>
      <w:r>
        <w:fldChar w:fldCharType="separate"/>
      </w:r>
      <w:r>
        <w:rPr>
          <w:noProof/>
        </w:rPr>
        <w:t>Part 1—Preliminary</w:t>
      </w:r>
      <w:r w:rsidRPr="007B727B">
        <w:rPr>
          <w:b w:val="0"/>
          <w:noProof/>
          <w:sz w:val="18"/>
        </w:rPr>
        <w:tab/>
      </w:r>
      <w:r w:rsidRPr="007B727B">
        <w:rPr>
          <w:b w:val="0"/>
          <w:noProof/>
          <w:sz w:val="18"/>
        </w:rPr>
        <w:fldChar w:fldCharType="begin"/>
      </w:r>
      <w:r w:rsidRPr="007B727B">
        <w:rPr>
          <w:b w:val="0"/>
          <w:noProof/>
          <w:sz w:val="18"/>
        </w:rPr>
        <w:instrText xml:space="preserve"> PAGEREF _Toc184649969 \h </w:instrText>
      </w:r>
      <w:r w:rsidRPr="007B727B">
        <w:rPr>
          <w:b w:val="0"/>
          <w:noProof/>
          <w:sz w:val="18"/>
        </w:rPr>
      </w:r>
      <w:r w:rsidRPr="007B727B">
        <w:rPr>
          <w:b w:val="0"/>
          <w:noProof/>
          <w:sz w:val="18"/>
        </w:rPr>
        <w:fldChar w:fldCharType="separate"/>
      </w:r>
      <w:r w:rsidR="00D55381">
        <w:rPr>
          <w:b w:val="0"/>
          <w:noProof/>
          <w:sz w:val="18"/>
        </w:rPr>
        <w:t>1</w:t>
      </w:r>
      <w:r w:rsidRPr="007B727B">
        <w:rPr>
          <w:b w:val="0"/>
          <w:noProof/>
          <w:sz w:val="18"/>
        </w:rPr>
        <w:fldChar w:fldCharType="end"/>
      </w:r>
    </w:p>
    <w:p w14:paraId="20D7C934" w14:textId="2915D015" w:rsidR="007B727B" w:rsidRDefault="007B727B">
      <w:pPr>
        <w:pStyle w:val="TOC5"/>
        <w:rPr>
          <w:rFonts w:asciiTheme="minorHAnsi" w:eastAsiaTheme="minorEastAsia" w:hAnsiTheme="minorHAnsi" w:cstheme="minorBidi"/>
          <w:noProof/>
          <w:kern w:val="2"/>
          <w:sz w:val="24"/>
          <w:szCs w:val="24"/>
          <w14:ligatures w14:val="standardContextual"/>
        </w:rPr>
      </w:pPr>
      <w:r>
        <w:rPr>
          <w:noProof/>
        </w:rPr>
        <w:t>1</w:t>
      </w:r>
      <w:r>
        <w:rPr>
          <w:noProof/>
        </w:rPr>
        <w:tab/>
        <w:t>Name</w:t>
      </w:r>
      <w:r w:rsidRPr="007B727B">
        <w:rPr>
          <w:noProof/>
        </w:rPr>
        <w:tab/>
      </w:r>
      <w:r w:rsidRPr="007B727B">
        <w:rPr>
          <w:noProof/>
        </w:rPr>
        <w:fldChar w:fldCharType="begin"/>
      </w:r>
      <w:r w:rsidRPr="007B727B">
        <w:rPr>
          <w:noProof/>
        </w:rPr>
        <w:instrText xml:space="preserve"> PAGEREF _Toc184649970 \h </w:instrText>
      </w:r>
      <w:r w:rsidRPr="007B727B">
        <w:rPr>
          <w:noProof/>
        </w:rPr>
      </w:r>
      <w:r w:rsidRPr="007B727B">
        <w:rPr>
          <w:noProof/>
        </w:rPr>
        <w:fldChar w:fldCharType="separate"/>
      </w:r>
      <w:r w:rsidR="00D55381">
        <w:rPr>
          <w:noProof/>
        </w:rPr>
        <w:t>1</w:t>
      </w:r>
      <w:r w:rsidRPr="007B727B">
        <w:rPr>
          <w:noProof/>
        </w:rPr>
        <w:fldChar w:fldCharType="end"/>
      </w:r>
    </w:p>
    <w:p w14:paraId="114EA038" w14:textId="590927D7" w:rsidR="007B727B" w:rsidRDefault="007B727B">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7B727B">
        <w:rPr>
          <w:noProof/>
        </w:rPr>
        <w:tab/>
      </w:r>
      <w:r w:rsidRPr="007B727B">
        <w:rPr>
          <w:noProof/>
        </w:rPr>
        <w:fldChar w:fldCharType="begin"/>
      </w:r>
      <w:r w:rsidRPr="007B727B">
        <w:rPr>
          <w:noProof/>
        </w:rPr>
        <w:instrText xml:space="preserve"> PAGEREF _Toc184649971 \h </w:instrText>
      </w:r>
      <w:r w:rsidRPr="007B727B">
        <w:rPr>
          <w:noProof/>
        </w:rPr>
      </w:r>
      <w:r w:rsidRPr="007B727B">
        <w:rPr>
          <w:noProof/>
        </w:rPr>
        <w:fldChar w:fldCharType="separate"/>
      </w:r>
      <w:r w:rsidR="00D55381">
        <w:rPr>
          <w:noProof/>
        </w:rPr>
        <w:t>1</w:t>
      </w:r>
      <w:r w:rsidRPr="007B727B">
        <w:rPr>
          <w:noProof/>
        </w:rPr>
        <w:fldChar w:fldCharType="end"/>
      </w:r>
    </w:p>
    <w:p w14:paraId="10652D08" w14:textId="6D41EAE5" w:rsidR="007B727B" w:rsidRDefault="007B727B">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7B727B">
        <w:rPr>
          <w:noProof/>
        </w:rPr>
        <w:tab/>
      </w:r>
      <w:r w:rsidRPr="007B727B">
        <w:rPr>
          <w:noProof/>
        </w:rPr>
        <w:fldChar w:fldCharType="begin"/>
      </w:r>
      <w:r w:rsidRPr="007B727B">
        <w:rPr>
          <w:noProof/>
        </w:rPr>
        <w:instrText xml:space="preserve"> PAGEREF _Toc184649972 \h </w:instrText>
      </w:r>
      <w:r w:rsidRPr="007B727B">
        <w:rPr>
          <w:noProof/>
        </w:rPr>
      </w:r>
      <w:r w:rsidRPr="007B727B">
        <w:rPr>
          <w:noProof/>
        </w:rPr>
        <w:fldChar w:fldCharType="separate"/>
      </w:r>
      <w:r w:rsidR="00D55381">
        <w:rPr>
          <w:noProof/>
        </w:rPr>
        <w:t>1</w:t>
      </w:r>
      <w:r w:rsidRPr="007B727B">
        <w:rPr>
          <w:noProof/>
        </w:rPr>
        <w:fldChar w:fldCharType="end"/>
      </w:r>
    </w:p>
    <w:p w14:paraId="147D5796" w14:textId="083CEDCE" w:rsidR="007B727B" w:rsidRDefault="007B727B">
      <w:pPr>
        <w:pStyle w:val="TOC5"/>
        <w:rPr>
          <w:rFonts w:asciiTheme="minorHAnsi" w:eastAsiaTheme="minorEastAsia" w:hAnsiTheme="minorHAnsi" w:cstheme="minorBidi"/>
          <w:noProof/>
          <w:kern w:val="2"/>
          <w:sz w:val="24"/>
          <w:szCs w:val="24"/>
          <w14:ligatures w14:val="standardContextual"/>
        </w:rPr>
      </w:pPr>
      <w:r>
        <w:rPr>
          <w:noProof/>
        </w:rPr>
        <w:t>4</w:t>
      </w:r>
      <w:r>
        <w:rPr>
          <w:noProof/>
        </w:rPr>
        <w:tab/>
        <w:t>Definitions</w:t>
      </w:r>
      <w:r w:rsidRPr="007B727B">
        <w:rPr>
          <w:noProof/>
        </w:rPr>
        <w:tab/>
      </w:r>
      <w:r w:rsidRPr="007B727B">
        <w:rPr>
          <w:noProof/>
        </w:rPr>
        <w:fldChar w:fldCharType="begin"/>
      </w:r>
      <w:r w:rsidRPr="007B727B">
        <w:rPr>
          <w:noProof/>
        </w:rPr>
        <w:instrText xml:space="preserve"> PAGEREF _Toc184649973 \h </w:instrText>
      </w:r>
      <w:r w:rsidRPr="007B727B">
        <w:rPr>
          <w:noProof/>
        </w:rPr>
      </w:r>
      <w:r w:rsidRPr="007B727B">
        <w:rPr>
          <w:noProof/>
        </w:rPr>
        <w:fldChar w:fldCharType="separate"/>
      </w:r>
      <w:r w:rsidR="00D55381">
        <w:rPr>
          <w:noProof/>
        </w:rPr>
        <w:t>1</w:t>
      </w:r>
      <w:r w:rsidRPr="007B727B">
        <w:rPr>
          <w:noProof/>
        </w:rPr>
        <w:fldChar w:fldCharType="end"/>
      </w:r>
    </w:p>
    <w:p w14:paraId="2795DA81" w14:textId="39D7B1AC" w:rsidR="007B727B" w:rsidRDefault="007B727B">
      <w:pPr>
        <w:pStyle w:val="TOC5"/>
        <w:rPr>
          <w:rFonts w:asciiTheme="minorHAnsi" w:eastAsiaTheme="minorEastAsia" w:hAnsiTheme="minorHAnsi" w:cstheme="minorBidi"/>
          <w:noProof/>
          <w:kern w:val="2"/>
          <w:sz w:val="24"/>
          <w:szCs w:val="24"/>
          <w14:ligatures w14:val="standardContextual"/>
        </w:rPr>
      </w:pPr>
      <w:r>
        <w:rPr>
          <w:noProof/>
        </w:rPr>
        <w:t>5</w:t>
      </w:r>
      <w:r>
        <w:rPr>
          <w:noProof/>
        </w:rPr>
        <w:tab/>
        <w:t>Regulated timber products</w:t>
      </w:r>
      <w:r w:rsidRPr="007B727B">
        <w:rPr>
          <w:noProof/>
        </w:rPr>
        <w:tab/>
      </w:r>
      <w:r w:rsidRPr="007B727B">
        <w:rPr>
          <w:noProof/>
        </w:rPr>
        <w:fldChar w:fldCharType="begin"/>
      </w:r>
      <w:r w:rsidRPr="007B727B">
        <w:rPr>
          <w:noProof/>
        </w:rPr>
        <w:instrText xml:space="preserve"> PAGEREF _Toc184649974 \h </w:instrText>
      </w:r>
      <w:r w:rsidRPr="007B727B">
        <w:rPr>
          <w:noProof/>
        </w:rPr>
      </w:r>
      <w:r w:rsidRPr="007B727B">
        <w:rPr>
          <w:noProof/>
        </w:rPr>
        <w:fldChar w:fldCharType="separate"/>
      </w:r>
      <w:r w:rsidR="00D55381">
        <w:rPr>
          <w:noProof/>
        </w:rPr>
        <w:t>3</w:t>
      </w:r>
      <w:r w:rsidRPr="007B727B">
        <w:rPr>
          <w:noProof/>
        </w:rPr>
        <w:fldChar w:fldCharType="end"/>
      </w:r>
    </w:p>
    <w:p w14:paraId="3AEC4581" w14:textId="690E1029" w:rsidR="007B727B" w:rsidRDefault="007B727B">
      <w:pPr>
        <w:pStyle w:val="TOC2"/>
        <w:rPr>
          <w:rFonts w:asciiTheme="minorHAnsi" w:eastAsiaTheme="minorEastAsia" w:hAnsiTheme="minorHAnsi" w:cstheme="minorBidi"/>
          <w:b w:val="0"/>
          <w:noProof/>
          <w:kern w:val="2"/>
          <w:szCs w:val="24"/>
          <w14:ligatures w14:val="standardContextual"/>
        </w:rPr>
      </w:pPr>
      <w:r>
        <w:rPr>
          <w:noProof/>
        </w:rPr>
        <w:t>Part 2—Importing</w:t>
      </w:r>
      <w:r w:rsidRPr="007B727B">
        <w:rPr>
          <w:b w:val="0"/>
          <w:noProof/>
          <w:sz w:val="18"/>
        </w:rPr>
        <w:tab/>
      </w:r>
      <w:r w:rsidRPr="007B727B">
        <w:rPr>
          <w:b w:val="0"/>
          <w:noProof/>
          <w:sz w:val="18"/>
        </w:rPr>
        <w:fldChar w:fldCharType="begin"/>
      </w:r>
      <w:r w:rsidRPr="007B727B">
        <w:rPr>
          <w:b w:val="0"/>
          <w:noProof/>
          <w:sz w:val="18"/>
        </w:rPr>
        <w:instrText xml:space="preserve"> PAGEREF _Toc184649975 \h </w:instrText>
      </w:r>
      <w:r w:rsidRPr="007B727B">
        <w:rPr>
          <w:b w:val="0"/>
          <w:noProof/>
          <w:sz w:val="18"/>
        </w:rPr>
      </w:r>
      <w:r w:rsidRPr="007B727B">
        <w:rPr>
          <w:b w:val="0"/>
          <w:noProof/>
          <w:sz w:val="18"/>
        </w:rPr>
        <w:fldChar w:fldCharType="separate"/>
      </w:r>
      <w:r w:rsidR="00D55381">
        <w:rPr>
          <w:b w:val="0"/>
          <w:noProof/>
          <w:sz w:val="18"/>
        </w:rPr>
        <w:t>9</w:t>
      </w:r>
      <w:r w:rsidRPr="007B727B">
        <w:rPr>
          <w:b w:val="0"/>
          <w:noProof/>
          <w:sz w:val="18"/>
        </w:rPr>
        <w:fldChar w:fldCharType="end"/>
      </w:r>
    </w:p>
    <w:p w14:paraId="15333A03" w14:textId="14B704C5" w:rsidR="007B727B" w:rsidRDefault="007B727B">
      <w:pPr>
        <w:pStyle w:val="TOC5"/>
        <w:rPr>
          <w:rFonts w:asciiTheme="minorHAnsi" w:eastAsiaTheme="minorEastAsia" w:hAnsiTheme="minorHAnsi" w:cstheme="minorBidi"/>
          <w:noProof/>
          <w:kern w:val="2"/>
          <w:sz w:val="24"/>
          <w:szCs w:val="24"/>
          <w14:ligatures w14:val="standardContextual"/>
        </w:rPr>
      </w:pPr>
      <w:r>
        <w:rPr>
          <w:noProof/>
        </w:rPr>
        <w:t>6</w:t>
      </w:r>
      <w:r>
        <w:rPr>
          <w:noProof/>
        </w:rPr>
        <w:tab/>
        <w:t>Exempt regulated timber products</w:t>
      </w:r>
      <w:r w:rsidRPr="007B727B">
        <w:rPr>
          <w:noProof/>
        </w:rPr>
        <w:tab/>
      </w:r>
      <w:r w:rsidRPr="007B727B">
        <w:rPr>
          <w:noProof/>
        </w:rPr>
        <w:fldChar w:fldCharType="begin"/>
      </w:r>
      <w:r w:rsidRPr="007B727B">
        <w:rPr>
          <w:noProof/>
        </w:rPr>
        <w:instrText xml:space="preserve"> PAGEREF _Toc184649976 \h </w:instrText>
      </w:r>
      <w:r w:rsidRPr="007B727B">
        <w:rPr>
          <w:noProof/>
        </w:rPr>
      </w:r>
      <w:r w:rsidRPr="007B727B">
        <w:rPr>
          <w:noProof/>
        </w:rPr>
        <w:fldChar w:fldCharType="separate"/>
      </w:r>
      <w:r w:rsidR="00D55381">
        <w:rPr>
          <w:noProof/>
        </w:rPr>
        <w:t>9</w:t>
      </w:r>
      <w:r w:rsidRPr="007B727B">
        <w:rPr>
          <w:noProof/>
        </w:rPr>
        <w:fldChar w:fldCharType="end"/>
      </w:r>
    </w:p>
    <w:p w14:paraId="694537E4" w14:textId="1A3C7F49" w:rsidR="007B727B" w:rsidRDefault="007B727B">
      <w:pPr>
        <w:pStyle w:val="TOC5"/>
        <w:rPr>
          <w:rFonts w:asciiTheme="minorHAnsi" w:eastAsiaTheme="minorEastAsia" w:hAnsiTheme="minorHAnsi" w:cstheme="minorBidi"/>
          <w:noProof/>
          <w:kern w:val="2"/>
          <w:sz w:val="24"/>
          <w:szCs w:val="24"/>
          <w14:ligatures w14:val="standardContextual"/>
        </w:rPr>
      </w:pPr>
      <w:r>
        <w:rPr>
          <w:noProof/>
        </w:rPr>
        <w:t>7</w:t>
      </w:r>
      <w:r>
        <w:rPr>
          <w:noProof/>
        </w:rPr>
        <w:tab/>
        <w:t>Due diligence requirements—due diligence system</w:t>
      </w:r>
      <w:r w:rsidRPr="007B727B">
        <w:rPr>
          <w:noProof/>
        </w:rPr>
        <w:tab/>
      </w:r>
      <w:r w:rsidRPr="007B727B">
        <w:rPr>
          <w:noProof/>
        </w:rPr>
        <w:fldChar w:fldCharType="begin"/>
      </w:r>
      <w:r w:rsidRPr="007B727B">
        <w:rPr>
          <w:noProof/>
        </w:rPr>
        <w:instrText xml:space="preserve"> PAGEREF _Toc184649977 \h </w:instrText>
      </w:r>
      <w:r w:rsidRPr="007B727B">
        <w:rPr>
          <w:noProof/>
        </w:rPr>
      </w:r>
      <w:r w:rsidRPr="007B727B">
        <w:rPr>
          <w:noProof/>
        </w:rPr>
        <w:fldChar w:fldCharType="separate"/>
      </w:r>
      <w:r w:rsidR="00D55381">
        <w:rPr>
          <w:noProof/>
        </w:rPr>
        <w:t>9</w:t>
      </w:r>
      <w:r w:rsidRPr="007B727B">
        <w:rPr>
          <w:noProof/>
        </w:rPr>
        <w:fldChar w:fldCharType="end"/>
      </w:r>
    </w:p>
    <w:p w14:paraId="1F7E0584" w14:textId="79F8CDE6" w:rsidR="007B727B" w:rsidRDefault="007B727B">
      <w:pPr>
        <w:pStyle w:val="TOC5"/>
        <w:rPr>
          <w:rFonts w:asciiTheme="minorHAnsi" w:eastAsiaTheme="minorEastAsia" w:hAnsiTheme="minorHAnsi" w:cstheme="minorBidi"/>
          <w:noProof/>
          <w:kern w:val="2"/>
          <w:sz w:val="24"/>
          <w:szCs w:val="24"/>
          <w14:ligatures w14:val="standardContextual"/>
        </w:rPr>
      </w:pPr>
      <w:r>
        <w:rPr>
          <w:noProof/>
        </w:rPr>
        <w:t>8</w:t>
      </w:r>
      <w:r>
        <w:rPr>
          <w:noProof/>
        </w:rPr>
        <w:tab/>
        <w:t>Due diligence requirements—other requirements</w:t>
      </w:r>
      <w:r w:rsidRPr="007B727B">
        <w:rPr>
          <w:noProof/>
        </w:rPr>
        <w:tab/>
      </w:r>
      <w:r w:rsidRPr="007B727B">
        <w:rPr>
          <w:noProof/>
        </w:rPr>
        <w:fldChar w:fldCharType="begin"/>
      </w:r>
      <w:r w:rsidRPr="007B727B">
        <w:rPr>
          <w:noProof/>
        </w:rPr>
        <w:instrText xml:space="preserve"> PAGEREF _Toc184649978 \h </w:instrText>
      </w:r>
      <w:r w:rsidRPr="007B727B">
        <w:rPr>
          <w:noProof/>
        </w:rPr>
      </w:r>
      <w:r w:rsidRPr="007B727B">
        <w:rPr>
          <w:noProof/>
        </w:rPr>
        <w:fldChar w:fldCharType="separate"/>
      </w:r>
      <w:r w:rsidR="00D55381">
        <w:rPr>
          <w:noProof/>
        </w:rPr>
        <w:t>9</w:t>
      </w:r>
      <w:r w:rsidRPr="007B727B">
        <w:rPr>
          <w:noProof/>
        </w:rPr>
        <w:fldChar w:fldCharType="end"/>
      </w:r>
    </w:p>
    <w:p w14:paraId="40A64AB5" w14:textId="6DCCB3E8" w:rsidR="007B727B" w:rsidRDefault="007B727B">
      <w:pPr>
        <w:pStyle w:val="TOC2"/>
        <w:rPr>
          <w:rFonts w:asciiTheme="minorHAnsi" w:eastAsiaTheme="minorEastAsia" w:hAnsiTheme="minorHAnsi" w:cstheme="minorBidi"/>
          <w:b w:val="0"/>
          <w:noProof/>
          <w:kern w:val="2"/>
          <w:szCs w:val="24"/>
          <w14:ligatures w14:val="standardContextual"/>
        </w:rPr>
      </w:pPr>
      <w:r>
        <w:rPr>
          <w:noProof/>
        </w:rPr>
        <w:t>Part 3—Processing</w:t>
      </w:r>
      <w:r w:rsidRPr="007B727B">
        <w:rPr>
          <w:b w:val="0"/>
          <w:noProof/>
          <w:sz w:val="18"/>
        </w:rPr>
        <w:tab/>
      </w:r>
      <w:r w:rsidRPr="007B727B">
        <w:rPr>
          <w:b w:val="0"/>
          <w:noProof/>
          <w:sz w:val="18"/>
        </w:rPr>
        <w:fldChar w:fldCharType="begin"/>
      </w:r>
      <w:r w:rsidRPr="007B727B">
        <w:rPr>
          <w:b w:val="0"/>
          <w:noProof/>
          <w:sz w:val="18"/>
        </w:rPr>
        <w:instrText xml:space="preserve"> PAGEREF _Toc184649979 \h </w:instrText>
      </w:r>
      <w:r w:rsidRPr="007B727B">
        <w:rPr>
          <w:b w:val="0"/>
          <w:noProof/>
          <w:sz w:val="18"/>
        </w:rPr>
      </w:r>
      <w:r w:rsidRPr="007B727B">
        <w:rPr>
          <w:b w:val="0"/>
          <w:noProof/>
          <w:sz w:val="18"/>
        </w:rPr>
        <w:fldChar w:fldCharType="separate"/>
      </w:r>
      <w:r w:rsidR="00D55381">
        <w:rPr>
          <w:b w:val="0"/>
          <w:noProof/>
          <w:sz w:val="18"/>
        </w:rPr>
        <w:t>14</w:t>
      </w:r>
      <w:r w:rsidRPr="007B727B">
        <w:rPr>
          <w:b w:val="0"/>
          <w:noProof/>
          <w:sz w:val="18"/>
        </w:rPr>
        <w:fldChar w:fldCharType="end"/>
      </w:r>
    </w:p>
    <w:p w14:paraId="468CCC9B" w14:textId="759C43ED" w:rsidR="007B727B" w:rsidRDefault="007B727B">
      <w:pPr>
        <w:pStyle w:val="TOC5"/>
        <w:rPr>
          <w:rFonts w:asciiTheme="minorHAnsi" w:eastAsiaTheme="minorEastAsia" w:hAnsiTheme="minorHAnsi" w:cstheme="minorBidi"/>
          <w:noProof/>
          <w:kern w:val="2"/>
          <w:sz w:val="24"/>
          <w:szCs w:val="24"/>
          <w14:ligatures w14:val="standardContextual"/>
        </w:rPr>
      </w:pPr>
      <w:r>
        <w:rPr>
          <w:noProof/>
        </w:rPr>
        <w:t>9</w:t>
      </w:r>
      <w:r>
        <w:rPr>
          <w:noProof/>
        </w:rPr>
        <w:tab/>
        <w:t>Exempt circumstances</w:t>
      </w:r>
      <w:r w:rsidRPr="007B727B">
        <w:rPr>
          <w:noProof/>
        </w:rPr>
        <w:tab/>
      </w:r>
      <w:r w:rsidRPr="007B727B">
        <w:rPr>
          <w:noProof/>
        </w:rPr>
        <w:fldChar w:fldCharType="begin"/>
      </w:r>
      <w:r w:rsidRPr="007B727B">
        <w:rPr>
          <w:noProof/>
        </w:rPr>
        <w:instrText xml:space="preserve"> PAGEREF _Toc184649980 \h </w:instrText>
      </w:r>
      <w:r w:rsidRPr="007B727B">
        <w:rPr>
          <w:noProof/>
        </w:rPr>
      </w:r>
      <w:r w:rsidRPr="007B727B">
        <w:rPr>
          <w:noProof/>
        </w:rPr>
        <w:fldChar w:fldCharType="separate"/>
      </w:r>
      <w:r w:rsidR="00D55381">
        <w:rPr>
          <w:noProof/>
        </w:rPr>
        <w:t>14</w:t>
      </w:r>
      <w:r w:rsidRPr="007B727B">
        <w:rPr>
          <w:noProof/>
        </w:rPr>
        <w:fldChar w:fldCharType="end"/>
      </w:r>
    </w:p>
    <w:p w14:paraId="229241C2" w14:textId="5FF99BFE" w:rsidR="007B727B" w:rsidRDefault="007B727B">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Due diligence requirements—due diligence system</w:t>
      </w:r>
      <w:r w:rsidRPr="007B727B">
        <w:rPr>
          <w:noProof/>
        </w:rPr>
        <w:tab/>
      </w:r>
      <w:r w:rsidRPr="007B727B">
        <w:rPr>
          <w:noProof/>
        </w:rPr>
        <w:fldChar w:fldCharType="begin"/>
      </w:r>
      <w:r w:rsidRPr="007B727B">
        <w:rPr>
          <w:noProof/>
        </w:rPr>
        <w:instrText xml:space="preserve"> PAGEREF _Toc184649981 \h </w:instrText>
      </w:r>
      <w:r w:rsidRPr="007B727B">
        <w:rPr>
          <w:noProof/>
        </w:rPr>
      </w:r>
      <w:r w:rsidRPr="007B727B">
        <w:rPr>
          <w:noProof/>
        </w:rPr>
        <w:fldChar w:fldCharType="separate"/>
      </w:r>
      <w:r w:rsidR="00D55381">
        <w:rPr>
          <w:noProof/>
        </w:rPr>
        <w:t>14</w:t>
      </w:r>
      <w:r w:rsidRPr="007B727B">
        <w:rPr>
          <w:noProof/>
        </w:rPr>
        <w:fldChar w:fldCharType="end"/>
      </w:r>
    </w:p>
    <w:p w14:paraId="5FF17515" w14:textId="5661D4EB" w:rsidR="007B727B" w:rsidRDefault="007B727B">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Due diligence requirements—other requirements</w:t>
      </w:r>
      <w:r w:rsidRPr="007B727B">
        <w:rPr>
          <w:noProof/>
        </w:rPr>
        <w:tab/>
      </w:r>
      <w:r w:rsidRPr="007B727B">
        <w:rPr>
          <w:noProof/>
        </w:rPr>
        <w:fldChar w:fldCharType="begin"/>
      </w:r>
      <w:r w:rsidRPr="007B727B">
        <w:rPr>
          <w:noProof/>
        </w:rPr>
        <w:instrText xml:space="preserve"> PAGEREF _Toc184649982 \h </w:instrText>
      </w:r>
      <w:r w:rsidRPr="007B727B">
        <w:rPr>
          <w:noProof/>
        </w:rPr>
      </w:r>
      <w:r w:rsidRPr="007B727B">
        <w:rPr>
          <w:noProof/>
        </w:rPr>
        <w:fldChar w:fldCharType="separate"/>
      </w:r>
      <w:r w:rsidR="00D55381">
        <w:rPr>
          <w:noProof/>
        </w:rPr>
        <w:t>14</w:t>
      </w:r>
      <w:r w:rsidRPr="007B727B">
        <w:rPr>
          <w:noProof/>
        </w:rPr>
        <w:fldChar w:fldCharType="end"/>
      </w:r>
    </w:p>
    <w:p w14:paraId="743947E8" w14:textId="4D259D04" w:rsidR="0048364F" w:rsidRPr="00F76FFD" w:rsidRDefault="007B727B" w:rsidP="00892965">
      <w:r>
        <w:fldChar w:fldCharType="end"/>
      </w:r>
    </w:p>
    <w:p w14:paraId="548877BB" w14:textId="77777777" w:rsidR="0046772B" w:rsidRPr="00F76FFD" w:rsidRDefault="0046772B" w:rsidP="0046772B">
      <w:pPr>
        <w:sectPr w:rsidR="0046772B" w:rsidRPr="00F76FFD" w:rsidSect="00801613">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126622DE" w14:textId="77777777" w:rsidR="00C82109" w:rsidRPr="00F76FFD" w:rsidRDefault="00DF7246" w:rsidP="00C82109">
      <w:pPr>
        <w:pStyle w:val="ActHead2"/>
        <w:pageBreakBefore/>
      </w:pPr>
      <w:bookmarkStart w:id="0" w:name="_Toc184649969"/>
      <w:r w:rsidRPr="0024234F">
        <w:rPr>
          <w:rStyle w:val="CharPartNo"/>
        </w:rPr>
        <w:lastRenderedPageBreak/>
        <w:t>Part 1</w:t>
      </w:r>
      <w:r w:rsidR="00C82109" w:rsidRPr="00F76FFD">
        <w:t>—</w:t>
      </w:r>
      <w:r w:rsidR="00B15330" w:rsidRPr="0024234F">
        <w:rPr>
          <w:rStyle w:val="CharPartText"/>
        </w:rPr>
        <w:t>Preliminary</w:t>
      </w:r>
      <w:bookmarkEnd w:id="0"/>
    </w:p>
    <w:p w14:paraId="735461A2" w14:textId="77777777" w:rsidR="00B15330" w:rsidRPr="0024234F" w:rsidRDefault="00B15330" w:rsidP="00B15330">
      <w:pPr>
        <w:pStyle w:val="Header"/>
      </w:pPr>
      <w:r w:rsidRPr="0024234F">
        <w:rPr>
          <w:rStyle w:val="CharDivNo"/>
        </w:rPr>
        <w:t xml:space="preserve"> </w:t>
      </w:r>
      <w:r w:rsidRPr="0024234F">
        <w:rPr>
          <w:rStyle w:val="CharDivText"/>
        </w:rPr>
        <w:t xml:space="preserve"> </w:t>
      </w:r>
    </w:p>
    <w:p w14:paraId="07326C88" w14:textId="77777777" w:rsidR="0048364F" w:rsidRPr="00F76FFD" w:rsidRDefault="0048364F" w:rsidP="0048364F">
      <w:pPr>
        <w:pStyle w:val="ActHead5"/>
      </w:pPr>
      <w:bookmarkStart w:id="1" w:name="_Toc184649970"/>
      <w:r w:rsidRPr="0024234F">
        <w:rPr>
          <w:rStyle w:val="CharSectno"/>
        </w:rPr>
        <w:t>1</w:t>
      </w:r>
      <w:r w:rsidRPr="00F76FFD">
        <w:t xml:space="preserve">  </w:t>
      </w:r>
      <w:r w:rsidR="004F676E" w:rsidRPr="00F76FFD">
        <w:t>Name</w:t>
      </w:r>
      <w:bookmarkEnd w:id="1"/>
    </w:p>
    <w:p w14:paraId="347A4771" w14:textId="77777777" w:rsidR="0048364F" w:rsidRPr="00F76FFD" w:rsidRDefault="0048364F" w:rsidP="0048364F">
      <w:pPr>
        <w:pStyle w:val="subsection"/>
      </w:pPr>
      <w:r w:rsidRPr="00F76FFD">
        <w:tab/>
      </w:r>
      <w:r w:rsidRPr="00F76FFD">
        <w:tab/>
      </w:r>
      <w:r w:rsidR="00F83C1C" w:rsidRPr="00F76FFD">
        <w:t>This instrument is</w:t>
      </w:r>
      <w:r w:rsidRPr="00F76FFD">
        <w:t xml:space="preserve"> the </w:t>
      </w:r>
      <w:r w:rsidR="00D21510" w:rsidRPr="00F76FFD">
        <w:rPr>
          <w:i/>
        </w:rPr>
        <w:t xml:space="preserve">Illegal Logging Prohibition </w:t>
      </w:r>
      <w:r w:rsidR="00DF7246" w:rsidRPr="00F76FFD">
        <w:rPr>
          <w:i/>
        </w:rPr>
        <w:t>Rules 2</w:t>
      </w:r>
      <w:r w:rsidR="00D21510" w:rsidRPr="00F76FFD">
        <w:rPr>
          <w:i/>
        </w:rPr>
        <w:t>024</w:t>
      </w:r>
      <w:r w:rsidRPr="00F76FFD">
        <w:t>.</w:t>
      </w:r>
    </w:p>
    <w:p w14:paraId="52139011" w14:textId="77777777" w:rsidR="004F676E" w:rsidRPr="00F76FFD" w:rsidRDefault="0048364F" w:rsidP="005452CC">
      <w:pPr>
        <w:pStyle w:val="ActHead5"/>
      </w:pPr>
      <w:bookmarkStart w:id="2" w:name="_Toc184649971"/>
      <w:r w:rsidRPr="0024234F">
        <w:rPr>
          <w:rStyle w:val="CharSectno"/>
        </w:rPr>
        <w:t>2</w:t>
      </w:r>
      <w:r w:rsidRPr="00F76FFD">
        <w:t xml:space="preserve">  Commencement</w:t>
      </w:r>
      <w:bookmarkEnd w:id="2"/>
    </w:p>
    <w:p w14:paraId="538ACA18" w14:textId="77777777" w:rsidR="005452CC" w:rsidRPr="00F76FFD" w:rsidRDefault="005452CC" w:rsidP="00193C7B">
      <w:pPr>
        <w:pStyle w:val="subsection"/>
      </w:pPr>
      <w:r w:rsidRPr="00F76FFD">
        <w:tab/>
        <w:t>(1)</w:t>
      </w:r>
      <w:r w:rsidRPr="00F76FFD">
        <w:tab/>
        <w:t xml:space="preserve">Each provision of </w:t>
      </w:r>
      <w:r w:rsidR="00F83C1C" w:rsidRPr="00F76FFD">
        <w:t>this instrument</w:t>
      </w:r>
      <w:r w:rsidRPr="00F76FFD">
        <w:t xml:space="preserve"> specified in column 1 of the table commences, or is taken to have commenced, in accordance with column 2 of the table. Any other statement in column 2 has effect according to its terms.</w:t>
      </w:r>
    </w:p>
    <w:p w14:paraId="0E77E678" w14:textId="77777777" w:rsidR="005452CC" w:rsidRPr="00F76FFD" w:rsidRDefault="005452CC" w:rsidP="00193C7B">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F76FFD" w14:paraId="7F45E004" w14:textId="77777777" w:rsidTr="00AD7252">
        <w:trPr>
          <w:tblHeader/>
        </w:trPr>
        <w:tc>
          <w:tcPr>
            <w:tcW w:w="8364" w:type="dxa"/>
            <w:gridSpan w:val="3"/>
            <w:tcBorders>
              <w:top w:val="single" w:sz="12" w:space="0" w:color="auto"/>
              <w:bottom w:val="single" w:sz="6" w:space="0" w:color="auto"/>
            </w:tcBorders>
            <w:shd w:val="clear" w:color="auto" w:fill="auto"/>
            <w:hideMark/>
          </w:tcPr>
          <w:p w14:paraId="28D144B7" w14:textId="77777777" w:rsidR="005452CC" w:rsidRPr="00F76FFD" w:rsidRDefault="005452CC" w:rsidP="00193C7B">
            <w:pPr>
              <w:pStyle w:val="TableHeading"/>
            </w:pPr>
            <w:r w:rsidRPr="00F76FFD">
              <w:t>Commencement information</w:t>
            </w:r>
          </w:p>
        </w:tc>
      </w:tr>
      <w:tr w:rsidR="005452CC" w:rsidRPr="00F76FFD" w14:paraId="2B2BC905" w14:textId="77777777" w:rsidTr="00AD7252">
        <w:trPr>
          <w:tblHeader/>
        </w:trPr>
        <w:tc>
          <w:tcPr>
            <w:tcW w:w="2127" w:type="dxa"/>
            <w:tcBorders>
              <w:top w:val="single" w:sz="6" w:space="0" w:color="auto"/>
              <w:bottom w:val="single" w:sz="6" w:space="0" w:color="auto"/>
            </w:tcBorders>
            <w:shd w:val="clear" w:color="auto" w:fill="auto"/>
            <w:hideMark/>
          </w:tcPr>
          <w:p w14:paraId="36AFFADB" w14:textId="77777777" w:rsidR="005452CC" w:rsidRPr="00F76FFD" w:rsidRDefault="005452CC" w:rsidP="00193C7B">
            <w:pPr>
              <w:pStyle w:val="TableHeading"/>
            </w:pPr>
            <w:r w:rsidRPr="00F76FFD">
              <w:t>Column 1</w:t>
            </w:r>
          </w:p>
        </w:tc>
        <w:tc>
          <w:tcPr>
            <w:tcW w:w="4394" w:type="dxa"/>
            <w:tcBorders>
              <w:top w:val="single" w:sz="6" w:space="0" w:color="auto"/>
              <w:bottom w:val="single" w:sz="6" w:space="0" w:color="auto"/>
            </w:tcBorders>
            <w:shd w:val="clear" w:color="auto" w:fill="auto"/>
            <w:hideMark/>
          </w:tcPr>
          <w:p w14:paraId="183771B6" w14:textId="77777777" w:rsidR="005452CC" w:rsidRPr="00F76FFD" w:rsidRDefault="005452CC" w:rsidP="00193C7B">
            <w:pPr>
              <w:pStyle w:val="TableHeading"/>
            </w:pPr>
            <w:r w:rsidRPr="00F76FFD">
              <w:t>Column 2</w:t>
            </w:r>
          </w:p>
        </w:tc>
        <w:tc>
          <w:tcPr>
            <w:tcW w:w="1843" w:type="dxa"/>
            <w:tcBorders>
              <w:top w:val="single" w:sz="6" w:space="0" w:color="auto"/>
              <w:bottom w:val="single" w:sz="6" w:space="0" w:color="auto"/>
            </w:tcBorders>
            <w:shd w:val="clear" w:color="auto" w:fill="auto"/>
            <w:hideMark/>
          </w:tcPr>
          <w:p w14:paraId="221217E7" w14:textId="77777777" w:rsidR="005452CC" w:rsidRPr="00F76FFD" w:rsidRDefault="005452CC" w:rsidP="00193C7B">
            <w:pPr>
              <w:pStyle w:val="TableHeading"/>
            </w:pPr>
            <w:r w:rsidRPr="00F76FFD">
              <w:t>Column 3</w:t>
            </w:r>
          </w:p>
        </w:tc>
      </w:tr>
      <w:tr w:rsidR="005452CC" w:rsidRPr="00F76FFD" w14:paraId="0C7A0F1D" w14:textId="77777777" w:rsidTr="00AD7252">
        <w:trPr>
          <w:tblHeader/>
        </w:trPr>
        <w:tc>
          <w:tcPr>
            <w:tcW w:w="2127" w:type="dxa"/>
            <w:tcBorders>
              <w:top w:val="single" w:sz="6" w:space="0" w:color="auto"/>
              <w:bottom w:val="single" w:sz="12" w:space="0" w:color="auto"/>
            </w:tcBorders>
            <w:shd w:val="clear" w:color="auto" w:fill="auto"/>
            <w:hideMark/>
          </w:tcPr>
          <w:p w14:paraId="49CB7EF6" w14:textId="77777777" w:rsidR="005452CC" w:rsidRPr="00F76FFD" w:rsidRDefault="005452CC" w:rsidP="00193C7B">
            <w:pPr>
              <w:pStyle w:val="TableHeading"/>
            </w:pPr>
            <w:r w:rsidRPr="00F76FFD">
              <w:t>Provisions</w:t>
            </w:r>
          </w:p>
        </w:tc>
        <w:tc>
          <w:tcPr>
            <w:tcW w:w="4394" w:type="dxa"/>
            <w:tcBorders>
              <w:top w:val="single" w:sz="6" w:space="0" w:color="auto"/>
              <w:bottom w:val="single" w:sz="12" w:space="0" w:color="auto"/>
            </w:tcBorders>
            <w:shd w:val="clear" w:color="auto" w:fill="auto"/>
            <w:hideMark/>
          </w:tcPr>
          <w:p w14:paraId="1ED27B69" w14:textId="77777777" w:rsidR="005452CC" w:rsidRPr="00F76FFD" w:rsidRDefault="005452CC" w:rsidP="00193C7B">
            <w:pPr>
              <w:pStyle w:val="TableHeading"/>
            </w:pPr>
            <w:r w:rsidRPr="00F76FFD">
              <w:t>Commencement</w:t>
            </w:r>
          </w:p>
        </w:tc>
        <w:tc>
          <w:tcPr>
            <w:tcW w:w="1843" w:type="dxa"/>
            <w:tcBorders>
              <w:top w:val="single" w:sz="6" w:space="0" w:color="auto"/>
              <w:bottom w:val="single" w:sz="12" w:space="0" w:color="auto"/>
            </w:tcBorders>
            <w:shd w:val="clear" w:color="auto" w:fill="auto"/>
            <w:hideMark/>
          </w:tcPr>
          <w:p w14:paraId="0BD52F08" w14:textId="77777777" w:rsidR="005452CC" w:rsidRPr="00F76FFD" w:rsidRDefault="005452CC" w:rsidP="00193C7B">
            <w:pPr>
              <w:pStyle w:val="TableHeading"/>
            </w:pPr>
            <w:r w:rsidRPr="00F76FFD">
              <w:t>Date/Details</w:t>
            </w:r>
          </w:p>
        </w:tc>
      </w:tr>
      <w:tr w:rsidR="005452CC" w:rsidRPr="00F76FFD" w14:paraId="72B34EB6" w14:textId="77777777" w:rsidTr="00AD7252">
        <w:tc>
          <w:tcPr>
            <w:tcW w:w="2127" w:type="dxa"/>
            <w:tcBorders>
              <w:top w:val="single" w:sz="12" w:space="0" w:color="auto"/>
              <w:bottom w:val="single" w:sz="12" w:space="0" w:color="auto"/>
            </w:tcBorders>
            <w:shd w:val="clear" w:color="auto" w:fill="auto"/>
            <w:hideMark/>
          </w:tcPr>
          <w:p w14:paraId="41A290C5" w14:textId="77777777" w:rsidR="005452CC" w:rsidRPr="00F76FFD" w:rsidRDefault="005452CC" w:rsidP="00AD7252">
            <w:pPr>
              <w:pStyle w:val="Tabletext"/>
            </w:pPr>
            <w:r w:rsidRPr="00F76FFD">
              <w:t xml:space="preserve">1.  </w:t>
            </w:r>
            <w:r w:rsidR="00AD7252" w:rsidRPr="00F76FFD">
              <w:t xml:space="preserve">The whole of </w:t>
            </w:r>
            <w:r w:rsidR="00F83C1C" w:rsidRPr="00F76FFD">
              <w:t>this instrument</w:t>
            </w:r>
          </w:p>
        </w:tc>
        <w:tc>
          <w:tcPr>
            <w:tcW w:w="4394" w:type="dxa"/>
            <w:tcBorders>
              <w:top w:val="single" w:sz="12" w:space="0" w:color="auto"/>
              <w:bottom w:val="single" w:sz="12" w:space="0" w:color="auto"/>
            </w:tcBorders>
            <w:shd w:val="clear" w:color="auto" w:fill="auto"/>
            <w:hideMark/>
          </w:tcPr>
          <w:p w14:paraId="1498A91D" w14:textId="77777777" w:rsidR="005452CC" w:rsidRPr="00F76FFD" w:rsidRDefault="00635938" w:rsidP="005452CC">
            <w:pPr>
              <w:pStyle w:val="Tabletext"/>
            </w:pPr>
            <w:r w:rsidRPr="00F76FFD">
              <w:t xml:space="preserve">At the same time as the </w:t>
            </w:r>
            <w:r w:rsidR="00DE2B0D" w:rsidRPr="00F76FFD">
              <w:rPr>
                <w:i/>
              </w:rPr>
              <w:t>I</w:t>
            </w:r>
            <w:r w:rsidRPr="00F76FFD">
              <w:rPr>
                <w:i/>
              </w:rPr>
              <w:t>llegal Logging Prohibition Amendment (Strengthening Measures to Prevent Illegal Timber Trade) Act 2024</w:t>
            </w:r>
            <w:r w:rsidRPr="00F76FFD">
              <w:t xml:space="preserve"> commences.</w:t>
            </w:r>
          </w:p>
        </w:tc>
        <w:tc>
          <w:tcPr>
            <w:tcW w:w="1843" w:type="dxa"/>
            <w:tcBorders>
              <w:top w:val="single" w:sz="12" w:space="0" w:color="auto"/>
              <w:bottom w:val="single" w:sz="12" w:space="0" w:color="auto"/>
            </w:tcBorders>
            <w:shd w:val="clear" w:color="auto" w:fill="auto"/>
          </w:tcPr>
          <w:p w14:paraId="3F9C8551" w14:textId="4F89E394" w:rsidR="005452CC" w:rsidRPr="00F76FFD" w:rsidRDefault="008216E0">
            <w:pPr>
              <w:pStyle w:val="Tabletext"/>
            </w:pPr>
            <w:r>
              <w:t>3 March 202</w:t>
            </w:r>
            <w:r w:rsidR="00172D40">
              <w:t>5</w:t>
            </w:r>
          </w:p>
        </w:tc>
      </w:tr>
    </w:tbl>
    <w:p w14:paraId="63DF9799" w14:textId="77777777" w:rsidR="005452CC" w:rsidRPr="00F76FFD" w:rsidRDefault="005452CC" w:rsidP="00193C7B">
      <w:pPr>
        <w:pStyle w:val="notetext"/>
      </w:pPr>
      <w:r w:rsidRPr="00F76FFD">
        <w:rPr>
          <w:snapToGrid w:val="0"/>
          <w:lang w:eastAsia="en-US"/>
        </w:rPr>
        <w:t>Note:</w:t>
      </w:r>
      <w:r w:rsidRPr="00F76FFD">
        <w:rPr>
          <w:snapToGrid w:val="0"/>
          <w:lang w:eastAsia="en-US"/>
        </w:rPr>
        <w:tab/>
        <w:t xml:space="preserve">This table relates only to the provisions of </w:t>
      </w:r>
      <w:r w:rsidR="00F83C1C" w:rsidRPr="00F76FFD">
        <w:rPr>
          <w:snapToGrid w:val="0"/>
          <w:lang w:eastAsia="en-US"/>
        </w:rPr>
        <w:t>this instrument</w:t>
      </w:r>
      <w:r w:rsidRPr="00F76FFD">
        <w:t xml:space="preserve"> </w:t>
      </w:r>
      <w:r w:rsidRPr="00F76FFD">
        <w:rPr>
          <w:snapToGrid w:val="0"/>
          <w:lang w:eastAsia="en-US"/>
        </w:rPr>
        <w:t xml:space="preserve">as originally made. It will not be amended to deal with any later amendments of </w:t>
      </w:r>
      <w:r w:rsidR="00F83C1C" w:rsidRPr="00F76FFD">
        <w:rPr>
          <w:snapToGrid w:val="0"/>
          <w:lang w:eastAsia="en-US"/>
        </w:rPr>
        <w:t>this instrument</w:t>
      </w:r>
      <w:r w:rsidRPr="00F76FFD">
        <w:rPr>
          <w:snapToGrid w:val="0"/>
          <w:lang w:eastAsia="en-US"/>
        </w:rPr>
        <w:t>.</w:t>
      </w:r>
    </w:p>
    <w:p w14:paraId="13C7AF9D" w14:textId="77777777" w:rsidR="005452CC" w:rsidRPr="00F76FFD" w:rsidRDefault="005452CC" w:rsidP="004F676E">
      <w:pPr>
        <w:pStyle w:val="subsection"/>
      </w:pPr>
      <w:r w:rsidRPr="00F76FFD">
        <w:tab/>
        <w:t>(2)</w:t>
      </w:r>
      <w:r w:rsidRPr="00F76FFD">
        <w:tab/>
        <w:t xml:space="preserve">Any information in column 3 of the table is not part of </w:t>
      </w:r>
      <w:r w:rsidR="00F83C1C" w:rsidRPr="00F76FFD">
        <w:t>this instrument</w:t>
      </w:r>
      <w:r w:rsidRPr="00F76FFD">
        <w:t xml:space="preserve">. Information may be inserted in this column, or information in it may be edited, in any published version of </w:t>
      </w:r>
      <w:r w:rsidR="00F83C1C" w:rsidRPr="00F76FFD">
        <w:t>this instrument</w:t>
      </w:r>
      <w:r w:rsidRPr="00F76FFD">
        <w:t>.</w:t>
      </w:r>
    </w:p>
    <w:p w14:paraId="6EA8C424" w14:textId="77777777" w:rsidR="00BF6650" w:rsidRPr="00F76FFD" w:rsidRDefault="00BF6650" w:rsidP="00BF6650">
      <w:pPr>
        <w:pStyle w:val="ActHead5"/>
      </w:pPr>
      <w:bookmarkStart w:id="3" w:name="_Toc184649972"/>
      <w:r w:rsidRPr="0024234F">
        <w:rPr>
          <w:rStyle w:val="CharSectno"/>
        </w:rPr>
        <w:t>3</w:t>
      </w:r>
      <w:r w:rsidRPr="00F76FFD">
        <w:t xml:space="preserve">  Authority</w:t>
      </w:r>
      <w:bookmarkEnd w:id="3"/>
    </w:p>
    <w:p w14:paraId="5B799C6D" w14:textId="77777777" w:rsidR="00BF6650" w:rsidRPr="00F76FFD" w:rsidRDefault="00BF6650" w:rsidP="00BF6650">
      <w:pPr>
        <w:pStyle w:val="subsection"/>
      </w:pPr>
      <w:r w:rsidRPr="00F76FFD">
        <w:tab/>
      </w:r>
      <w:r w:rsidRPr="00F76FFD">
        <w:tab/>
      </w:r>
      <w:r w:rsidR="00F83C1C" w:rsidRPr="00F76FFD">
        <w:t>This instrument is</w:t>
      </w:r>
      <w:r w:rsidRPr="00F76FFD">
        <w:t xml:space="preserve"> made under the </w:t>
      </w:r>
      <w:r w:rsidR="00EA7FDF" w:rsidRPr="00F76FFD">
        <w:rPr>
          <w:i/>
        </w:rPr>
        <w:t>Illegal Logging Prohibition Act 2012</w:t>
      </w:r>
      <w:r w:rsidR="00546FA3" w:rsidRPr="00F76FFD">
        <w:t>.</w:t>
      </w:r>
    </w:p>
    <w:p w14:paraId="6372EB78" w14:textId="77777777" w:rsidR="002A68DF" w:rsidRPr="00F76FFD" w:rsidRDefault="003F34E4" w:rsidP="00E501C6">
      <w:pPr>
        <w:pStyle w:val="ActHead5"/>
      </w:pPr>
      <w:bookmarkStart w:id="4" w:name="_Toc184649973"/>
      <w:r w:rsidRPr="0024234F">
        <w:rPr>
          <w:rStyle w:val="CharSectno"/>
        </w:rPr>
        <w:t>4</w:t>
      </w:r>
      <w:r w:rsidR="00E501C6" w:rsidRPr="00F76FFD">
        <w:t xml:space="preserve">  Definitions</w:t>
      </w:r>
      <w:bookmarkEnd w:id="4"/>
    </w:p>
    <w:p w14:paraId="4AC04DAF" w14:textId="77777777" w:rsidR="00E501C6" w:rsidRPr="00F76FFD" w:rsidRDefault="00E501C6" w:rsidP="00E501C6">
      <w:pPr>
        <w:pStyle w:val="subsection"/>
      </w:pPr>
      <w:r w:rsidRPr="00F76FFD">
        <w:tab/>
      </w:r>
      <w:r w:rsidRPr="00F76FFD">
        <w:tab/>
        <w:t>In this instrument:</w:t>
      </w:r>
    </w:p>
    <w:p w14:paraId="4E710C6A" w14:textId="77777777" w:rsidR="00E35341" w:rsidRPr="00F76FFD" w:rsidRDefault="00E35341" w:rsidP="00E35341">
      <w:pPr>
        <w:pStyle w:val="Definition"/>
      </w:pPr>
      <w:r w:rsidRPr="00F76FFD">
        <w:rPr>
          <w:b/>
          <w:i/>
        </w:rPr>
        <w:t>ABN</w:t>
      </w:r>
      <w:r w:rsidRPr="00F76FFD">
        <w:t xml:space="preserve"> has the meaning given by section 41 of the </w:t>
      </w:r>
      <w:r w:rsidRPr="00F76FFD">
        <w:rPr>
          <w:i/>
        </w:rPr>
        <w:t>A New Tax System (Australian Business Number) Act 1999</w:t>
      </w:r>
      <w:r w:rsidRPr="00F76FFD">
        <w:t>.</w:t>
      </w:r>
    </w:p>
    <w:p w14:paraId="61F6102E" w14:textId="77777777" w:rsidR="00E35341" w:rsidRPr="00F76FFD" w:rsidRDefault="00E35341" w:rsidP="00E35341">
      <w:pPr>
        <w:pStyle w:val="Definition"/>
      </w:pPr>
      <w:r w:rsidRPr="00F76FFD">
        <w:rPr>
          <w:b/>
          <w:i/>
        </w:rPr>
        <w:t>ACN</w:t>
      </w:r>
      <w:r w:rsidRPr="00F76FFD">
        <w:t xml:space="preserve"> has the meaning given by section 9 of the </w:t>
      </w:r>
      <w:r w:rsidRPr="00F76FFD">
        <w:rPr>
          <w:i/>
        </w:rPr>
        <w:t>Corporations Act 2001</w:t>
      </w:r>
      <w:r w:rsidRPr="00F76FFD">
        <w:t>.</w:t>
      </w:r>
    </w:p>
    <w:p w14:paraId="37D78E1A" w14:textId="77777777" w:rsidR="00E501C6" w:rsidRPr="00F76FFD" w:rsidRDefault="00E501C6" w:rsidP="00E501C6">
      <w:pPr>
        <w:pStyle w:val="Definition"/>
      </w:pPr>
      <w:r w:rsidRPr="00F76FFD">
        <w:rPr>
          <w:b/>
          <w:i/>
        </w:rPr>
        <w:t>Act</w:t>
      </w:r>
      <w:r w:rsidRPr="00F76FFD">
        <w:t xml:space="preserve"> means the </w:t>
      </w:r>
      <w:r w:rsidRPr="00F76FFD">
        <w:rPr>
          <w:i/>
        </w:rPr>
        <w:t>Illegal Logging Prohibition Act 2012</w:t>
      </w:r>
      <w:r w:rsidRPr="00F76FFD">
        <w:t>.</w:t>
      </w:r>
    </w:p>
    <w:p w14:paraId="637349AB" w14:textId="77777777" w:rsidR="006D4063" w:rsidRPr="00F76FFD" w:rsidRDefault="006D4063" w:rsidP="004A5105">
      <w:pPr>
        <w:pStyle w:val="Definition"/>
        <w:rPr>
          <w:b/>
          <w:i/>
        </w:rPr>
      </w:pPr>
      <w:r w:rsidRPr="00F76FFD">
        <w:rPr>
          <w:b/>
          <w:i/>
        </w:rPr>
        <w:t>certified raw log</w:t>
      </w:r>
      <w:r w:rsidR="00BB44CB" w:rsidRPr="00F76FFD">
        <w:rPr>
          <w:b/>
          <w:i/>
        </w:rPr>
        <w:t>s</w:t>
      </w:r>
      <w:r w:rsidRPr="00F76FFD">
        <w:rPr>
          <w:b/>
          <w:i/>
        </w:rPr>
        <w:t xml:space="preserve"> </w:t>
      </w:r>
      <w:r w:rsidRPr="00F76FFD">
        <w:t xml:space="preserve">has the meaning given by </w:t>
      </w:r>
      <w:r w:rsidR="00633EA5" w:rsidRPr="00F76FFD">
        <w:t>s</w:t>
      </w:r>
      <w:r w:rsidR="004C76F2" w:rsidRPr="00F76FFD">
        <w:t>ubs</w:t>
      </w:r>
      <w:r w:rsidR="00633EA5" w:rsidRPr="00F76FFD">
        <w:t>ection 1</w:t>
      </w:r>
      <w:r w:rsidRPr="00F76FFD">
        <w:t>1</w:t>
      </w:r>
      <w:r w:rsidR="004C76F2" w:rsidRPr="00F76FFD">
        <w:t>(</w:t>
      </w:r>
      <w:r w:rsidR="00AC634B" w:rsidRPr="00F76FFD">
        <w:t>3</w:t>
      </w:r>
      <w:r w:rsidR="004C76F2" w:rsidRPr="00F76FFD">
        <w:t>)</w:t>
      </w:r>
      <w:r w:rsidRPr="00F76FFD">
        <w:t>.</w:t>
      </w:r>
    </w:p>
    <w:p w14:paraId="58DE173C" w14:textId="77777777" w:rsidR="004A5105" w:rsidRPr="00F76FFD" w:rsidRDefault="004A5105" w:rsidP="004A5105">
      <w:pPr>
        <w:pStyle w:val="Definition"/>
      </w:pPr>
      <w:r w:rsidRPr="00F76FFD">
        <w:rPr>
          <w:b/>
          <w:i/>
        </w:rPr>
        <w:t>certified timber product</w:t>
      </w:r>
      <w:r w:rsidRPr="00F76FFD">
        <w:t xml:space="preserve"> has the meaning given by </w:t>
      </w:r>
      <w:r w:rsidR="00633EA5" w:rsidRPr="00F76FFD">
        <w:t>s</w:t>
      </w:r>
      <w:r w:rsidR="004C76F2" w:rsidRPr="00F76FFD">
        <w:t>ubs</w:t>
      </w:r>
      <w:r w:rsidR="00633EA5" w:rsidRPr="00F76FFD">
        <w:t>ection 8</w:t>
      </w:r>
      <w:r w:rsidR="004C76F2" w:rsidRPr="00F76FFD">
        <w:t>(</w:t>
      </w:r>
      <w:r w:rsidR="00FD0119" w:rsidRPr="00F76FFD">
        <w:t>4</w:t>
      </w:r>
      <w:r w:rsidR="004C76F2" w:rsidRPr="00F76FFD">
        <w:t>)</w:t>
      </w:r>
      <w:r w:rsidRPr="00F76FFD">
        <w:t>.</w:t>
      </w:r>
    </w:p>
    <w:p w14:paraId="5B2E4B23" w14:textId="77777777" w:rsidR="001F3AB0" w:rsidRPr="00F76FFD" w:rsidRDefault="001F3AB0" w:rsidP="00D90B13">
      <w:pPr>
        <w:pStyle w:val="Definition"/>
      </w:pPr>
      <w:r w:rsidRPr="00F76FFD">
        <w:rPr>
          <w:b/>
          <w:i/>
        </w:rPr>
        <w:t xml:space="preserve">CITES </w:t>
      </w:r>
      <w:r w:rsidRPr="00F76FFD">
        <w:t>means the Convention on International Trade in Endangered Species of Wild Fauna and Flora done at Washington on 3 March 1973, as amended and in force for Australia from time to time.</w:t>
      </w:r>
    </w:p>
    <w:p w14:paraId="1A055E9A" w14:textId="77777777" w:rsidR="002E207E" w:rsidRPr="00F76FFD" w:rsidRDefault="002E207E" w:rsidP="002E207E">
      <w:pPr>
        <w:pStyle w:val="notetext"/>
      </w:pPr>
      <w:r w:rsidRPr="00F76FFD">
        <w:t>Note:</w:t>
      </w:r>
      <w:r w:rsidRPr="00F76FFD">
        <w:tab/>
        <w:t>The Convention is in Australian Treaty Series 1976 No. 29 ([1976] ATS 29) and could in 2024 be viewed in the Australian Treaties Library on the AustLII website (http://www.austlii.edu.au).</w:t>
      </w:r>
    </w:p>
    <w:p w14:paraId="5B0AE81A" w14:textId="77777777" w:rsidR="00AC0EDC" w:rsidRPr="00F76FFD" w:rsidRDefault="00AC0EDC" w:rsidP="00D90B13">
      <w:pPr>
        <w:pStyle w:val="Definition"/>
      </w:pPr>
      <w:r w:rsidRPr="00F76FFD">
        <w:rPr>
          <w:b/>
          <w:i/>
        </w:rPr>
        <w:lastRenderedPageBreak/>
        <w:t xml:space="preserve">country specific guideline </w:t>
      </w:r>
      <w:r w:rsidRPr="00F76FFD">
        <w:t>means</w:t>
      </w:r>
      <w:r w:rsidR="00D90B13" w:rsidRPr="00F76FFD">
        <w:t xml:space="preserve"> a </w:t>
      </w:r>
      <w:r w:rsidRPr="00F76FFD">
        <w:t>guideline mentioned in th</w:t>
      </w:r>
      <w:r w:rsidR="00D90B13" w:rsidRPr="00F76FFD">
        <w:t>is table, as</w:t>
      </w:r>
      <w:r w:rsidR="00241E91" w:rsidRPr="00F76FFD">
        <w:t xml:space="preserve"> the </w:t>
      </w:r>
      <w:r w:rsidR="00D90B13" w:rsidRPr="00F76FFD">
        <w:t xml:space="preserve">guideline </w:t>
      </w:r>
      <w:r w:rsidR="00241E91" w:rsidRPr="00F76FFD">
        <w:t>is in force from time to time.</w:t>
      </w:r>
    </w:p>
    <w:p w14:paraId="4C770317" w14:textId="77777777" w:rsidR="00AC0EDC" w:rsidRPr="00F76FFD" w:rsidRDefault="00AC0EDC" w:rsidP="00AC0EDC">
      <w:pPr>
        <w:pStyle w:val="Tabletext"/>
      </w:pPr>
    </w:p>
    <w:tbl>
      <w:tblPr>
        <w:tblW w:w="4155" w:type="pct"/>
        <w:tblInd w:w="1242" w:type="dxa"/>
        <w:tblBorders>
          <w:top w:val="single" w:sz="4" w:space="0" w:color="auto"/>
          <w:bottom w:val="single" w:sz="2" w:space="0" w:color="auto"/>
          <w:insideH w:val="single" w:sz="4" w:space="0" w:color="auto"/>
        </w:tblBorders>
        <w:tblLook w:val="0000" w:firstRow="0" w:lastRow="0" w:firstColumn="0" w:lastColumn="0" w:noHBand="0" w:noVBand="0"/>
      </w:tblPr>
      <w:tblGrid>
        <w:gridCol w:w="1134"/>
        <w:gridCol w:w="5954"/>
      </w:tblGrid>
      <w:tr w:rsidR="00AC0EDC" w:rsidRPr="00F76FFD" w14:paraId="7CBA004F" w14:textId="77777777" w:rsidTr="007C478D">
        <w:trPr>
          <w:tblHeader/>
        </w:trPr>
        <w:tc>
          <w:tcPr>
            <w:tcW w:w="5000" w:type="pct"/>
            <w:gridSpan w:val="2"/>
            <w:tcBorders>
              <w:top w:val="single" w:sz="12" w:space="0" w:color="auto"/>
              <w:bottom w:val="single" w:sz="6" w:space="0" w:color="auto"/>
            </w:tcBorders>
            <w:shd w:val="clear" w:color="auto" w:fill="auto"/>
          </w:tcPr>
          <w:p w14:paraId="0CBE5470" w14:textId="77777777" w:rsidR="00AC0EDC" w:rsidRPr="00F76FFD" w:rsidRDefault="00AC0EDC" w:rsidP="002E72BA">
            <w:pPr>
              <w:pStyle w:val="TableHeading"/>
            </w:pPr>
            <w:r w:rsidRPr="00F76FFD">
              <w:t>Country specific guidelines</w:t>
            </w:r>
          </w:p>
        </w:tc>
      </w:tr>
      <w:tr w:rsidR="00AC0EDC" w:rsidRPr="00F76FFD" w14:paraId="3726ACD4" w14:textId="77777777" w:rsidTr="007C478D">
        <w:trPr>
          <w:tblHeader/>
        </w:trPr>
        <w:tc>
          <w:tcPr>
            <w:tcW w:w="800" w:type="pct"/>
            <w:tcBorders>
              <w:top w:val="single" w:sz="6" w:space="0" w:color="auto"/>
              <w:bottom w:val="single" w:sz="12" w:space="0" w:color="auto"/>
            </w:tcBorders>
            <w:shd w:val="clear" w:color="auto" w:fill="auto"/>
          </w:tcPr>
          <w:p w14:paraId="06AADCAD" w14:textId="77777777" w:rsidR="00AC0EDC" w:rsidRPr="00F76FFD" w:rsidRDefault="00AC0EDC" w:rsidP="002E72BA">
            <w:pPr>
              <w:pStyle w:val="TableHeading"/>
            </w:pPr>
            <w:r w:rsidRPr="00F76FFD">
              <w:t>Item</w:t>
            </w:r>
          </w:p>
        </w:tc>
        <w:tc>
          <w:tcPr>
            <w:tcW w:w="4200" w:type="pct"/>
            <w:tcBorders>
              <w:top w:val="single" w:sz="6" w:space="0" w:color="auto"/>
              <w:bottom w:val="single" w:sz="12" w:space="0" w:color="auto"/>
            </w:tcBorders>
            <w:shd w:val="clear" w:color="auto" w:fill="auto"/>
          </w:tcPr>
          <w:p w14:paraId="63E083A1" w14:textId="77777777" w:rsidR="00AC0EDC" w:rsidRPr="00F76FFD" w:rsidRDefault="00AC0EDC" w:rsidP="002E72BA">
            <w:pPr>
              <w:pStyle w:val="TableHeading"/>
            </w:pPr>
            <w:r w:rsidRPr="00F76FFD">
              <w:t>Guideline</w:t>
            </w:r>
          </w:p>
        </w:tc>
      </w:tr>
      <w:tr w:rsidR="00AC0EDC" w:rsidRPr="00F76FFD" w14:paraId="7E1AACA7" w14:textId="77777777" w:rsidTr="007C478D">
        <w:tc>
          <w:tcPr>
            <w:tcW w:w="800" w:type="pct"/>
            <w:shd w:val="clear" w:color="auto" w:fill="auto"/>
          </w:tcPr>
          <w:p w14:paraId="61C105B9" w14:textId="77777777" w:rsidR="00AC0EDC" w:rsidRPr="00F76FFD" w:rsidRDefault="00241E91" w:rsidP="002E72BA">
            <w:pPr>
              <w:pStyle w:val="Tabletext"/>
            </w:pPr>
            <w:r w:rsidRPr="00F76FFD">
              <w:t>1</w:t>
            </w:r>
          </w:p>
        </w:tc>
        <w:tc>
          <w:tcPr>
            <w:tcW w:w="4200" w:type="pct"/>
            <w:shd w:val="clear" w:color="auto" w:fill="auto"/>
          </w:tcPr>
          <w:p w14:paraId="450579B3" w14:textId="02117A23" w:rsidR="00AC0EDC" w:rsidRPr="00F76FFD" w:rsidRDefault="00AC0EDC" w:rsidP="002E72BA">
            <w:pPr>
              <w:pStyle w:val="Tabletext"/>
            </w:pPr>
            <w:r w:rsidRPr="00F76FFD">
              <w:t>Country specific guideline for Canada, co</w:t>
            </w:r>
            <w:r w:rsidR="00F76FFD">
              <w:noBreakHyphen/>
            </w:r>
            <w:r w:rsidRPr="00F76FFD">
              <w:t>endorsed by the Government of Australia and the Government of Canada on 25 September 2014.</w:t>
            </w:r>
          </w:p>
        </w:tc>
      </w:tr>
      <w:tr w:rsidR="00AC0EDC" w:rsidRPr="00F76FFD" w14:paraId="4814B1E0" w14:textId="77777777" w:rsidTr="007C478D">
        <w:tblPrEx>
          <w:tblBorders>
            <w:top w:val="none" w:sz="0" w:space="0" w:color="auto"/>
            <w:bottom w:val="none" w:sz="0" w:space="0" w:color="auto"/>
            <w:insideH w:val="none" w:sz="0" w:space="0" w:color="auto"/>
          </w:tblBorders>
        </w:tblPrEx>
        <w:tc>
          <w:tcPr>
            <w:tcW w:w="800" w:type="pct"/>
            <w:shd w:val="clear" w:color="auto" w:fill="auto"/>
          </w:tcPr>
          <w:p w14:paraId="605E80B2" w14:textId="77777777" w:rsidR="00AC0EDC" w:rsidRPr="00F76FFD" w:rsidRDefault="00241E91" w:rsidP="002E72BA">
            <w:pPr>
              <w:pStyle w:val="Tabletext"/>
            </w:pPr>
            <w:r w:rsidRPr="00F76FFD">
              <w:t>2</w:t>
            </w:r>
          </w:p>
        </w:tc>
        <w:tc>
          <w:tcPr>
            <w:tcW w:w="4200" w:type="pct"/>
            <w:shd w:val="clear" w:color="auto" w:fill="auto"/>
          </w:tcPr>
          <w:p w14:paraId="247C1A96" w14:textId="28BCED0D" w:rsidR="00AC0EDC" w:rsidRPr="00F76FFD" w:rsidRDefault="00AC0EDC" w:rsidP="002E72BA">
            <w:pPr>
              <w:pStyle w:val="Tabletext"/>
            </w:pPr>
            <w:r w:rsidRPr="00F76FFD">
              <w:t>Country specific guideline for Chile, co</w:t>
            </w:r>
            <w:r w:rsidR="00F76FFD">
              <w:noBreakHyphen/>
            </w:r>
            <w:r w:rsidRPr="00F76FFD">
              <w:t>endorsed by the Government of Australia and the Government of Chile on 19 February 2020.</w:t>
            </w:r>
          </w:p>
        </w:tc>
      </w:tr>
      <w:tr w:rsidR="00AC0EDC" w:rsidRPr="00F76FFD" w14:paraId="6934FBE7" w14:textId="77777777" w:rsidTr="007C478D">
        <w:tc>
          <w:tcPr>
            <w:tcW w:w="800" w:type="pct"/>
            <w:shd w:val="clear" w:color="auto" w:fill="auto"/>
          </w:tcPr>
          <w:p w14:paraId="5CF8BFDB" w14:textId="77777777" w:rsidR="00AC0EDC" w:rsidRPr="00F76FFD" w:rsidRDefault="00241E91" w:rsidP="002E72BA">
            <w:pPr>
              <w:pStyle w:val="Tabletext"/>
            </w:pPr>
            <w:r w:rsidRPr="00F76FFD">
              <w:t>3</w:t>
            </w:r>
          </w:p>
        </w:tc>
        <w:tc>
          <w:tcPr>
            <w:tcW w:w="4200" w:type="pct"/>
            <w:shd w:val="clear" w:color="auto" w:fill="auto"/>
          </w:tcPr>
          <w:p w14:paraId="4DE51A76" w14:textId="6BC91A9A" w:rsidR="00AC0EDC" w:rsidRPr="00F76FFD" w:rsidRDefault="00AC0EDC" w:rsidP="002E72BA">
            <w:pPr>
              <w:pStyle w:val="Tabletext"/>
            </w:pPr>
            <w:r w:rsidRPr="00F76FFD">
              <w:t>Country specific guideline for Finland, co</w:t>
            </w:r>
            <w:r w:rsidR="00F76FFD">
              <w:noBreakHyphen/>
            </w:r>
            <w:r w:rsidRPr="00F76FFD">
              <w:t>endorsed by the Government of Australia and the Government of Finland on 16 April 2020.</w:t>
            </w:r>
          </w:p>
        </w:tc>
      </w:tr>
      <w:tr w:rsidR="00AC0EDC" w:rsidRPr="00F76FFD" w14:paraId="1C078C62" w14:textId="77777777" w:rsidTr="007C478D">
        <w:tblPrEx>
          <w:tblBorders>
            <w:top w:val="none" w:sz="0" w:space="0" w:color="auto"/>
            <w:bottom w:val="none" w:sz="0" w:space="0" w:color="auto"/>
            <w:insideH w:val="none" w:sz="0" w:space="0" w:color="auto"/>
          </w:tblBorders>
        </w:tblPrEx>
        <w:tc>
          <w:tcPr>
            <w:tcW w:w="800" w:type="pct"/>
            <w:shd w:val="clear" w:color="auto" w:fill="auto"/>
          </w:tcPr>
          <w:p w14:paraId="30B0C15C" w14:textId="77777777" w:rsidR="00AC0EDC" w:rsidRPr="00F76FFD" w:rsidRDefault="00241E91" w:rsidP="002E72BA">
            <w:pPr>
              <w:pStyle w:val="Tabletext"/>
            </w:pPr>
            <w:r w:rsidRPr="00F76FFD">
              <w:t>4</w:t>
            </w:r>
          </w:p>
        </w:tc>
        <w:tc>
          <w:tcPr>
            <w:tcW w:w="4200" w:type="pct"/>
            <w:shd w:val="clear" w:color="auto" w:fill="auto"/>
          </w:tcPr>
          <w:p w14:paraId="07F6A43E" w14:textId="513D318D" w:rsidR="00AC0EDC" w:rsidRPr="00F76FFD" w:rsidRDefault="00AC0EDC" w:rsidP="002E72BA">
            <w:pPr>
              <w:pStyle w:val="Tabletext"/>
            </w:pPr>
            <w:r w:rsidRPr="00F76FFD">
              <w:t>Country specific guideline for Indonesia, co</w:t>
            </w:r>
            <w:r w:rsidR="00F76FFD">
              <w:noBreakHyphen/>
            </w:r>
            <w:r w:rsidRPr="00F76FFD">
              <w:t>endorsed by the Government of Australia and the Government of Indonesia on 1 October 2018.</w:t>
            </w:r>
          </w:p>
        </w:tc>
      </w:tr>
      <w:tr w:rsidR="00AC0EDC" w:rsidRPr="00F76FFD" w14:paraId="2B079665" w14:textId="77777777" w:rsidTr="007C478D">
        <w:tc>
          <w:tcPr>
            <w:tcW w:w="800" w:type="pct"/>
            <w:shd w:val="clear" w:color="auto" w:fill="auto"/>
          </w:tcPr>
          <w:p w14:paraId="68A1455E" w14:textId="77777777" w:rsidR="00AC0EDC" w:rsidRPr="00F76FFD" w:rsidRDefault="00241E91" w:rsidP="002E72BA">
            <w:pPr>
              <w:pStyle w:val="Tabletext"/>
            </w:pPr>
            <w:r w:rsidRPr="00F76FFD">
              <w:t>5</w:t>
            </w:r>
          </w:p>
        </w:tc>
        <w:tc>
          <w:tcPr>
            <w:tcW w:w="4200" w:type="pct"/>
            <w:shd w:val="clear" w:color="auto" w:fill="auto"/>
          </w:tcPr>
          <w:p w14:paraId="0DEF2914" w14:textId="07DBF43D" w:rsidR="00AC0EDC" w:rsidRPr="00F76FFD" w:rsidRDefault="00AC0EDC" w:rsidP="002E72BA">
            <w:pPr>
              <w:pStyle w:val="Tabletext"/>
            </w:pPr>
            <w:r w:rsidRPr="00F76FFD">
              <w:t>Country specific guideline for Italy, co</w:t>
            </w:r>
            <w:r w:rsidR="00F76FFD">
              <w:noBreakHyphen/>
            </w:r>
            <w:r w:rsidRPr="00F76FFD">
              <w:t>endorsed by the Government of Australia and the Government of Italy on 19 December 2022.</w:t>
            </w:r>
          </w:p>
        </w:tc>
      </w:tr>
      <w:tr w:rsidR="00AC0EDC" w:rsidRPr="00F76FFD" w14:paraId="5A1BFEA9" w14:textId="77777777" w:rsidTr="007C478D">
        <w:tblPrEx>
          <w:tblBorders>
            <w:top w:val="none" w:sz="0" w:space="0" w:color="auto"/>
            <w:bottom w:val="none" w:sz="0" w:space="0" w:color="auto"/>
            <w:insideH w:val="none" w:sz="0" w:space="0" w:color="auto"/>
          </w:tblBorders>
        </w:tblPrEx>
        <w:tc>
          <w:tcPr>
            <w:tcW w:w="800" w:type="pct"/>
            <w:shd w:val="clear" w:color="auto" w:fill="auto"/>
          </w:tcPr>
          <w:p w14:paraId="5D216806" w14:textId="77777777" w:rsidR="00AC0EDC" w:rsidRPr="00F76FFD" w:rsidRDefault="00241E91" w:rsidP="002E72BA">
            <w:pPr>
              <w:pStyle w:val="Tabletext"/>
            </w:pPr>
            <w:r w:rsidRPr="00F76FFD">
              <w:t>6</w:t>
            </w:r>
          </w:p>
        </w:tc>
        <w:tc>
          <w:tcPr>
            <w:tcW w:w="4200" w:type="pct"/>
            <w:shd w:val="clear" w:color="auto" w:fill="auto"/>
          </w:tcPr>
          <w:p w14:paraId="65A08505" w14:textId="48C6E58E" w:rsidR="00AC0EDC" w:rsidRPr="00F76FFD" w:rsidRDefault="00AC0EDC" w:rsidP="002E72BA">
            <w:pPr>
              <w:pStyle w:val="Tabletext"/>
            </w:pPr>
            <w:r w:rsidRPr="00F76FFD">
              <w:t>Country specific guideline for Malaysia, co</w:t>
            </w:r>
            <w:r w:rsidR="00F76FFD">
              <w:noBreakHyphen/>
            </w:r>
            <w:r w:rsidRPr="00F76FFD">
              <w:t>endorsed by the Government of Australia and the Government of Malaysia on 12 May 2020.</w:t>
            </w:r>
          </w:p>
        </w:tc>
      </w:tr>
      <w:tr w:rsidR="00AC0EDC" w:rsidRPr="00F76FFD" w14:paraId="211BB706" w14:textId="77777777" w:rsidTr="007C478D">
        <w:tc>
          <w:tcPr>
            <w:tcW w:w="800" w:type="pct"/>
            <w:shd w:val="clear" w:color="auto" w:fill="auto"/>
          </w:tcPr>
          <w:p w14:paraId="7F057E2B" w14:textId="77777777" w:rsidR="00AC0EDC" w:rsidRPr="00F76FFD" w:rsidRDefault="00241E91" w:rsidP="002E72BA">
            <w:pPr>
              <w:pStyle w:val="Tabletext"/>
            </w:pPr>
            <w:r w:rsidRPr="00F76FFD">
              <w:t>7</w:t>
            </w:r>
          </w:p>
        </w:tc>
        <w:tc>
          <w:tcPr>
            <w:tcW w:w="4200" w:type="pct"/>
            <w:shd w:val="clear" w:color="auto" w:fill="auto"/>
          </w:tcPr>
          <w:p w14:paraId="10C64397" w14:textId="5B9BA8AD" w:rsidR="00AC0EDC" w:rsidRPr="00F76FFD" w:rsidRDefault="00AC0EDC" w:rsidP="002E72BA">
            <w:pPr>
              <w:pStyle w:val="Tabletext"/>
            </w:pPr>
            <w:r w:rsidRPr="00F76FFD">
              <w:t>Country specific guideline for New Zealand, co</w:t>
            </w:r>
            <w:r w:rsidR="00F76FFD">
              <w:noBreakHyphen/>
            </w:r>
            <w:r w:rsidRPr="00F76FFD">
              <w:t>endorsed by the Government of Australia and the Government of New Zealand on 16 September 2019.</w:t>
            </w:r>
          </w:p>
        </w:tc>
      </w:tr>
      <w:tr w:rsidR="00AC0EDC" w:rsidRPr="00F76FFD" w14:paraId="4F21DBE4" w14:textId="77777777" w:rsidTr="007C478D">
        <w:tc>
          <w:tcPr>
            <w:tcW w:w="800" w:type="pct"/>
            <w:shd w:val="clear" w:color="auto" w:fill="auto"/>
          </w:tcPr>
          <w:p w14:paraId="3F491960" w14:textId="77777777" w:rsidR="00AC0EDC" w:rsidRPr="00F76FFD" w:rsidRDefault="00241E91" w:rsidP="002E72BA">
            <w:pPr>
              <w:pStyle w:val="Tabletext"/>
            </w:pPr>
            <w:r w:rsidRPr="00F76FFD">
              <w:t>8</w:t>
            </w:r>
          </w:p>
        </w:tc>
        <w:tc>
          <w:tcPr>
            <w:tcW w:w="4200" w:type="pct"/>
            <w:shd w:val="clear" w:color="auto" w:fill="auto"/>
          </w:tcPr>
          <w:p w14:paraId="725F5A8E" w14:textId="6C5B4B07" w:rsidR="00AC0EDC" w:rsidRPr="00F76FFD" w:rsidRDefault="00AC0EDC" w:rsidP="002E72BA">
            <w:pPr>
              <w:pStyle w:val="Tabletext"/>
            </w:pPr>
            <w:r w:rsidRPr="00F76FFD">
              <w:t>Country specific guideline for Papua New Guinea, co</w:t>
            </w:r>
            <w:r w:rsidR="00F76FFD">
              <w:noBreakHyphen/>
            </w:r>
            <w:r w:rsidRPr="00F76FFD">
              <w:t>endorsed by the Government of Australia and the Government of Papua New Guinea on 20 November 2015.</w:t>
            </w:r>
          </w:p>
        </w:tc>
      </w:tr>
      <w:tr w:rsidR="00AC0EDC" w:rsidRPr="00F76FFD" w14:paraId="2289EBA5" w14:textId="77777777" w:rsidTr="007C478D">
        <w:tc>
          <w:tcPr>
            <w:tcW w:w="800" w:type="pct"/>
            <w:shd w:val="clear" w:color="auto" w:fill="auto"/>
          </w:tcPr>
          <w:p w14:paraId="60FD9FA7" w14:textId="77777777" w:rsidR="00AC0EDC" w:rsidRPr="00F76FFD" w:rsidRDefault="00241E91" w:rsidP="002E72BA">
            <w:pPr>
              <w:pStyle w:val="Tabletext"/>
            </w:pPr>
            <w:r w:rsidRPr="00F76FFD">
              <w:t>9</w:t>
            </w:r>
          </w:p>
        </w:tc>
        <w:tc>
          <w:tcPr>
            <w:tcW w:w="4200" w:type="pct"/>
            <w:shd w:val="clear" w:color="auto" w:fill="auto"/>
          </w:tcPr>
          <w:p w14:paraId="7CE2C419" w14:textId="6FC8E1CB" w:rsidR="00AC0EDC" w:rsidRPr="00F76FFD" w:rsidRDefault="00AC0EDC" w:rsidP="002E72BA">
            <w:pPr>
              <w:pStyle w:val="Tabletext"/>
            </w:pPr>
            <w:r w:rsidRPr="00F76FFD">
              <w:t>Country specific guideline for the Republic of Korea, co</w:t>
            </w:r>
            <w:r w:rsidR="00F76FFD">
              <w:noBreakHyphen/>
            </w:r>
            <w:r w:rsidRPr="00F76FFD">
              <w:t>endorsed by the Government of Australia and the Government of the Republic of Korea on 26 June 2018.</w:t>
            </w:r>
          </w:p>
        </w:tc>
      </w:tr>
      <w:tr w:rsidR="00AC0EDC" w:rsidRPr="00F76FFD" w14:paraId="57F9793C" w14:textId="77777777" w:rsidTr="007C478D">
        <w:tc>
          <w:tcPr>
            <w:tcW w:w="800" w:type="pct"/>
            <w:tcBorders>
              <w:bottom w:val="single" w:sz="12" w:space="0" w:color="auto"/>
            </w:tcBorders>
            <w:shd w:val="clear" w:color="auto" w:fill="auto"/>
          </w:tcPr>
          <w:p w14:paraId="2021D676" w14:textId="77777777" w:rsidR="00AC0EDC" w:rsidRPr="00F76FFD" w:rsidRDefault="00241E91" w:rsidP="002E72BA">
            <w:pPr>
              <w:pStyle w:val="Tabletext"/>
            </w:pPr>
            <w:r w:rsidRPr="00F76FFD">
              <w:t>10</w:t>
            </w:r>
          </w:p>
        </w:tc>
        <w:tc>
          <w:tcPr>
            <w:tcW w:w="4200" w:type="pct"/>
            <w:tcBorders>
              <w:bottom w:val="single" w:sz="12" w:space="0" w:color="auto"/>
            </w:tcBorders>
            <w:shd w:val="clear" w:color="auto" w:fill="auto"/>
          </w:tcPr>
          <w:p w14:paraId="4D2D2536" w14:textId="5A590A82" w:rsidR="00AC0EDC" w:rsidRPr="00F76FFD" w:rsidRDefault="00AC0EDC" w:rsidP="002E72BA">
            <w:pPr>
              <w:pStyle w:val="Tabletext"/>
            </w:pPr>
            <w:r w:rsidRPr="00F76FFD">
              <w:t>Country specific guideline for Thailand, co</w:t>
            </w:r>
            <w:r w:rsidR="00F76FFD">
              <w:noBreakHyphen/>
            </w:r>
            <w:r w:rsidRPr="00F76FFD">
              <w:t>endorsed by the Government of Australia and the Government of Thailand on 24 August 2021.</w:t>
            </w:r>
          </w:p>
        </w:tc>
      </w:tr>
    </w:tbl>
    <w:p w14:paraId="18ACCCDD" w14:textId="77777777" w:rsidR="00AC0EDC" w:rsidRPr="00F76FFD" w:rsidRDefault="00AC0EDC" w:rsidP="00AC0EDC">
      <w:pPr>
        <w:pStyle w:val="notetext"/>
        <w:rPr>
          <w:color w:val="000000"/>
          <w:szCs w:val="22"/>
        </w:rPr>
      </w:pPr>
      <w:r w:rsidRPr="00F76FFD">
        <w:t>Note:</w:t>
      </w:r>
      <w:r w:rsidRPr="00F76FFD">
        <w:tab/>
        <w:t>The country specific guidelines could in 202</w:t>
      </w:r>
      <w:r w:rsidR="00241E91" w:rsidRPr="00F76FFD">
        <w:t>4</w:t>
      </w:r>
      <w:r w:rsidRPr="00F76FFD">
        <w:t xml:space="preserve"> be viewed on the Department’s website (http://www.agriculture.gov.au).</w:t>
      </w:r>
    </w:p>
    <w:p w14:paraId="383BFA80" w14:textId="77777777" w:rsidR="00686A77" w:rsidRPr="00F76FFD" w:rsidRDefault="00686A77" w:rsidP="00E501C6">
      <w:pPr>
        <w:pStyle w:val="Definition"/>
        <w:rPr>
          <w:b/>
          <w:i/>
        </w:rPr>
      </w:pPr>
      <w:r w:rsidRPr="00F76FFD">
        <w:rPr>
          <w:b/>
          <w:i/>
        </w:rPr>
        <w:t xml:space="preserve">customs value </w:t>
      </w:r>
      <w:r w:rsidRPr="00F76FFD">
        <w:t xml:space="preserve">of goods means the customs value of the goods worked out or determined in accordance with Division 2 of Part VIII of the </w:t>
      </w:r>
      <w:r w:rsidRPr="00F76FFD">
        <w:rPr>
          <w:i/>
        </w:rPr>
        <w:t>Customs Act 1901</w:t>
      </w:r>
      <w:r w:rsidRPr="00F76FFD">
        <w:t>.</w:t>
      </w:r>
    </w:p>
    <w:p w14:paraId="7005CD86" w14:textId="77777777" w:rsidR="00E26071" w:rsidRPr="00F76FFD" w:rsidRDefault="00B019FF" w:rsidP="00E501C6">
      <w:pPr>
        <w:pStyle w:val="Definition"/>
      </w:pPr>
      <w:r w:rsidRPr="00F76FFD">
        <w:rPr>
          <w:b/>
          <w:i/>
        </w:rPr>
        <w:t>f</w:t>
      </w:r>
      <w:bookmarkStart w:id="5" w:name="_Hlk181884523"/>
      <w:r w:rsidRPr="00F76FFD">
        <w:rPr>
          <w:b/>
          <w:i/>
        </w:rPr>
        <w:t>orest certificat</w:t>
      </w:r>
      <w:r w:rsidR="00555EC4" w:rsidRPr="00F76FFD">
        <w:rPr>
          <w:b/>
          <w:i/>
        </w:rPr>
        <w:t>ion</w:t>
      </w:r>
      <w:r w:rsidRPr="00F76FFD">
        <w:rPr>
          <w:b/>
          <w:i/>
        </w:rPr>
        <w:t xml:space="preserve"> standard</w:t>
      </w:r>
      <w:r w:rsidRPr="00F76FFD">
        <w:t xml:space="preserve"> means the following:</w:t>
      </w:r>
    </w:p>
    <w:p w14:paraId="29AA8365" w14:textId="4477687D" w:rsidR="00B00602" w:rsidRPr="00F76FFD" w:rsidRDefault="00B00602" w:rsidP="00B00602">
      <w:pPr>
        <w:pStyle w:val="paragraph"/>
      </w:pPr>
      <w:r w:rsidRPr="00F76FFD">
        <w:tab/>
        <w:t>(a)</w:t>
      </w:r>
      <w:r w:rsidRPr="00F76FFD">
        <w:tab/>
        <w:t>a</w:t>
      </w:r>
      <w:r w:rsidR="00846ED7" w:rsidRPr="00F76FFD">
        <w:t xml:space="preserve"> standard </w:t>
      </w:r>
      <w:r w:rsidR="009B349E" w:rsidRPr="00F76FFD">
        <w:t>of</w:t>
      </w:r>
      <w:r w:rsidR="00846ED7" w:rsidRPr="00F76FFD">
        <w:t xml:space="preserve"> a country</w:t>
      </w:r>
      <w:r w:rsidR="001E3D91" w:rsidRPr="00F76FFD">
        <w:t>, or a part of a country,</w:t>
      </w:r>
      <w:r w:rsidR="003375C9" w:rsidRPr="00F76FFD">
        <w:t xml:space="preserve"> that was</w:t>
      </w:r>
      <w:r w:rsidR="00D921E4" w:rsidRPr="00F76FFD">
        <w:t xml:space="preserve"> developed in accordance with </w:t>
      </w:r>
      <w:r w:rsidRPr="00F76FFD">
        <w:t xml:space="preserve">the </w:t>
      </w:r>
      <w:r w:rsidR="00254728" w:rsidRPr="00F76FFD">
        <w:t xml:space="preserve">international </w:t>
      </w:r>
      <w:r w:rsidRPr="00F76FFD">
        <w:t>standard known as the FSC Principles and Criteria for Forest Stewardship</w:t>
      </w:r>
      <w:r w:rsidR="00F56D4A" w:rsidRPr="00F76FFD">
        <w:t xml:space="preserve"> (FSC</w:t>
      </w:r>
      <w:r w:rsidR="00F76FFD">
        <w:noBreakHyphen/>
      </w:r>
      <w:r w:rsidR="00F56D4A" w:rsidRPr="00F76FFD">
        <w:t>STD</w:t>
      </w:r>
      <w:r w:rsidR="00F76FFD">
        <w:noBreakHyphen/>
      </w:r>
      <w:r w:rsidR="00F56D4A" w:rsidRPr="00F76FFD">
        <w:t>01</w:t>
      </w:r>
      <w:r w:rsidR="00F76FFD">
        <w:noBreakHyphen/>
      </w:r>
      <w:r w:rsidR="00F56D4A" w:rsidRPr="00F76FFD">
        <w:t>001)</w:t>
      </w:r>
      <w:r w:rsidRPr="00F76FFD">
        <w:t xml:space="preserve">, as </w:t>
      </w:r>
      <w:r w:rsidR="00E813D1" w:rsidRPr="00F76FFD">
        <w:t>those</w:t>
      </w:r>
      <w:r w:rsidR="008B4077" w:rsidRPr="00F76FFD">
        <w:t xml:space="preserve"> standards are in </w:t>
      </w:r>
      <w:r w:rsidR="00B103E4" w:rsidRPr="00F76FFD">
        <w:t>force from time to time</w:t>
      </w:r>
      <w:r w:rsidRPr="00F76FFD">
        <w:t>;</w:t>
      </w:r>
    </w:p>
    <w:p w14:paraId="0D7F7AF5" w14:textId="4AFB185F" w:rsidR="0053218C" w:rsidRPr="00F76FFD" w:rsidRDefault="0053218C" w:rsidP="0019579F">
      <w:pPr>
        <w:pStyle w:val="paragraph"/>
      </w:pPr>
      <w:r w:rsidRPr="00F76FFD">
        <w:tab/>
        <w:t>(</w:t>
      </w:r>
      <w:r w:rsidR="00E065F0" w:rsidRPr="00F76FFD">
        <w:t>b</w:t>
      </w:r>
      <w:r w:rsidRPr="00F76FFD">
        <w:t>)</w:t>
      </w:r>
      <w:r w:rsidRPr="00F76FFD">
        <w:tab/>
      </w:r>
      <w:r w:rsidR="00E065F0" w:rsidRPr="00F76FFD">
        <w:t xml:space="preserve">the </w:t>
      </w:r>
      <w:r w:rsidR="00254728" w:rsidRPr="00F76FFD">
        <w:t xml:space="preserve">international </w:t>
      </w:r>
      <w:r w:rsidR="00E065F0" w:rsidRPr="00F76FFD">
        <w:t xml:space="preserve">standard known as the </w:t>
      </w:r>
      <w:r w:rsidR="002054F4" w:rsidRPr="00F76FFD">
        <w:t>Chain of Custody Certification</w:t>
      </w:r>
      <w:r w:rsidR="003A6CC9" w:rsidRPr="00F76FFD">
        <w:t xml:space="preserve"> (FSC</w:t>
      </w:r>
      <w:r w:rsidR="00F76FFD">
        <w:noBreakHyphen/>
      </w:r>
      <w:r w:rsidR="003A6CC9" w:rsidRPr="00F76FFD">
        <w:t>STD</w:t>
      </w:r>
      <w:r w:rsidR="00F76FFD">
        <w:noBreakHyphen/>
      </w:r>
      <w:r w:rsidR="003A6CC9" w:rsidRPr="00F76FFD">
        <w:t>40</w:t>
      </w:r>
      <w:r w:rsidR="00F76FFD">
        <w:noBreakHyphen/>
      </w:r>
      <w:r w:rsidR="003A6CC9" w:rsidRPr="00F76FFD">
        <w:t>004)</w:t>
      </w:r>
      <w:r w:rsidR="00254728" w:rsidRPr="00F76FFD">
        <w:t>,</w:t>
      </w:r>
      <w:r w:rsidR="00225E00" w:rsidRPr="00F76FFD">
        <w:t xml:space="preserve"> as th</w:t>
      </w:r>
      <w:r w:rsidR="00254728" w:rsidRPr="00F76FFD">
        <w:t>at</w:t>
      </w:r>
      <w:r w:rsidR="00225E00" w:rsidRPr="00F76FFD">
        <w:t xml:space="preserve"> standard is in force from time to time;</w:t>
      </w:r>
    </w:p>
    <w:p w14:paraId="6E9CC47F" w14:textId="77777777" w:rsidR="00BD26F0" w:rsidRPr="00F76FFD" w:rsidRDefault="00926917" w:rsidP="0019579F">
      <w:pPr>
        <w:pStyle w:val="paragraph"/>
      </w:pPr>
      <w:r w:rsidRPr="00F76FFD">
        <w:tab/>
        <w:t>(c)</w:t>
      </w:r>
      <w:r w:rsidRPr="00F76FFD">
        <w:tab/>
      </w:r>
      <w:r w:rsidR="00BD26F0" w:rsidRPr="00F76FFD">
        <w:t>a standard of a country</w:t>
      </w:r>
      <w:r w:rsidR="00A918BE" w:rsidRPr="00F76FFD">
        <w:t>, or a part of a country,</w:t>
      </w:r>
      <w:r w:rsidR="00BD26F0" w:rsidRPr="00F76FFD">
        <w:t xml:space="preserve"> that was:</w:t>
      </w:r>
    </w:p>
    <w:p w14:paraId="0F2B1E85" w14:textId="77777777" w:rsidR="00BD26F0" w:rsidRPr="00F76FFD" w:rsidRDefault="00BD26F0" w:rsidP="00BD26F0">
      <w:pPr>
        <w:pStyle w:val="paragraphsub"/>
      </w:pPr>
      <w:r w:rsidRPr="00F76FFD">
        <w:tab/>
        <w:t>(i)</w:t>
      </w:r>
      <w:r w:rsidRPr="00F76FFD">
        <w:tab/>
        <w:t>developed in accordance with the international standard known as the</w:t>
      </w:r>
      <w:r w:rsidR="00E24B56" w:rsidRPr="00F76FFD">
        <w:t xml:space="preserve"> Sustainable Forest Management – Requirements</w:t>
      </w:r>
      <w:r w:rsidR="0053218C" w:rsidRPr="00F76FFD">
        <w:t xml:space="preserve"> </w:t>
      </w:r>
      <w:r w:rsidR="00BA5673" w:rsidRPr="00F76FFD">
        <w:t>(PEFC ST 1003:2018)</w:t>
      </w:r>
      <w:r w:rsidRPr="00F76FFD">
        <w:t>; and</w:t>
      </w:r>
    </w:p>
    <w:p w14:paraId="043E9AD4" w14:textId="77777777" w:rsidR="00BD26F0" w:rsidRPr="00F76FFD" w:rsidRDefault="00BD26F0" w:rsidP="00BD26F0">
      <w:pPr>
        <w:pStyle w:val="paragraphsub"/>
      </w:pPr>
      <w:r w:rsidRPr="00F76FFD">
        <w:lastRenderedPageBreak/>
        <w:tab/>
        <w:t>(ii)</w:t>
      </w:r>
      <w:r w:rsidRPr="00F76FFD">
        <w:tab/>
      </w:r>
      <w:r w:rsidR="004359EC" w:rsidRPr="00F76FFD">
        <w:t>endorsed by the international organisation known as the Programme for the Endorsement of Forest Certification</w:t>
      </w:r>
      <w:r w:rsidRPr="00F76FFD">
        <w:t>;</w:t>
      </w:r>
    </w:p>
    <w:p w14:paraId="70C66791" w14:textId="77777777" w:rsidR="00926917" w:rsidRPr="00F76FFD" w:rsidRDefault="00BD26F0" w:rsidP="00BD26F0">
      <w:pPr>
        <w:pStyle w:val="paragraph"/>
      </w:pPr>
      <w:r w:rsidRPr="00F76FFD">
        <w:tab/>
      </w:r>
      <w:r w:rsidRPr="00F76FFD">
        <w:tab/>
      </w:r>
      <w:r w:rsidR="0053218C" w:rsidRPr="00F76FFD">
        <w:t>as th</w:t>
      </w:r>
      <w:r w:rsidR="0042362A" w:rsidRPr="00F76FFD">
        <w:t>ose</w:t>
      </w:r>
      <w:r w:rsidR="0053218C" w:rsidRPr="00F76FFD">
        <w:t xml:space="preserve"> standard</w:t>
      </w:r>
      <w:r w:rsidR="0042362A" w:rsidRPr="00F76FFD">
        <w:t>s</w:t>
      </w:r>
      <w:r w:rsidR="0053218C" w:rsidRPr="00F76FFD">
        <w:t xml:space="preserve"> </w:t>
      </w:r>
      <w:r w:rsidR="0042362A" w:rsidRPr="00F76FFD">
        <w:t>are</w:t>
      </w:r>
      <w:r w:rsidR="0053218C" w:rsidRPr="00F76FFD">
        <w:t xml:space="preserve"> in force from time to time</w:t>
      </w:r>
      <w:r w:rsidR="00D90B13" w:rsidRPr="00F76FFD">
        <w:t>;</w:t>
      </w:r>
    </w:p>
    <w:p w14:paraId="06801A7E" w14:textId="77777777" w:rsidR="004359EC" w:rsidRPr="00F76FFD" w:rsidRDefault="004359EC" w:rsidP="004359EC">
      <w:pPr>
        <w:pStyle w:val="paragraph"/>
      </w:pPr>
      <w:r w:rsidRPr="00F76FFD">
        <w:tab/>
        <w:t>(</w:t>
      </w:r>
      <w:r w:rsidR="00C4479B" w:rsidRPr="00F76FFD">
        <w:t>d</w:t>
      </w:r>
      <w:r w:rsidRPr="00F76FFD">
        <w:t>)</w:t>
      </w:r>
      <w:r w:rsidRPr="00F76FFD">
        <w:tab/>
        <w:t>a standard of a country</w:t>
      </w:r>
      <w:r w:rsidR="00A918BE" w:rsidRPr="00F76FFD">
        <w:t>, or a part of a country,</w:t>
      </w:r>
      <w:r w:rsidRPr="00F76FFD">
        <w:t xml:space="preserve"> that was:</w:t>
      </w:r>
    </w:p>
    <w:p w14:paraId="7B850E24" w14:textId="77777777" w:rsidR="004359EC" w:rsidRPr="00F76FFD" w:rsidRDefault="004359EC" w:rsidP="004359EC">
      <w:pPr>
        <w:pStyle w:val="paragraphsub"/>
      </w:pPr>
      <w:r w:rsidRPr="00F76FFD">
        <w:tab/>
        <w:t>(i)</w:t>
      </w:r>
      <w:r w:rsidRPr="00F76FFD">
        <w:tab/>
        <w:t xml:space="preserve">developed in accordance with the international standard known as the </w:t>
      </w:r>
      <w:r w:rsidR="00C4479B" w:rsidRPr="00F76FFD">
        <w:t>Chain of Custody of Forest and Tree Based Products – Requirements</w:t>
      </w:r>
      <w:r w:rsidRPr="00F76FFD">
        <w:t xml:space="preserve"> (PEFC ST </w:t>
      </w:r>
      <w:r w:rsidR="004607B0" w:rsidRPr="00F76FFD">
        <w:t>2002</w:t>
      </w:r>
      <w:r w:rsidRPr="00F76FFD">
        <w:t>:20</w:t>
      </w:r>
      <w:r w:rsidR="004607B0" w:rsidRPr="00F76FFD">
        <w:t>20</w:t>
      </w:r>
      <w:r w:rsidRPr="00F76FFD">
        <w:t>); and</w:t>
      </w:r>
    </w:p>
    <w:p w14:paraId="3A7C6806" w14:textId="77777777" w:rsidR="004359EC" w:rsidRPr="00F76FFD" w:rsidRDefault="004359EC" w:rsidP="004359EC">
      <w:pPr>
        <w:pStyle w:val="paragraphsub"/>
      </w:pPr>
      <w:r w:rsidRPr="00F76FFD">
        <w:tab/>
        <w:t>(ii)</w:t>
      </w:r>
      <w:r w:rsidRPr="00F76FFD">
        <w:tab/>
        <w:t>endorsed by the international organisation known as the Programme for the Endorsement of Forest Certification;</w:t>
      </w:r>
    </w:p>
    <w:p w14:paraId="51AF8C37" w14:textId="77777777" w:rsidR="004359EC" w:rsidRPr="00F76FFD" w:rsidRDefault="004359EC" w:rsidP="004359EC">
      <w:pPr>
        <w:pStyle w:val="paragraph"/>
      </w:pPr>
      <w:r w:rsidRPr="00F76FFD">
        <w:tab/>
      </w:r>
      <w:r w:rsidRPr="00F76FFD">
        <w:tab/>
        <w:t>as those standards are in force from time to time</w:t>
      </w:r>
      <w:r w:rsidR="009F3E3A" w:rsidRPr="00F76FFD">
        <w:t>.</w:t>
      </w:r>
    </w:p>
    <w:p w14:paraId="56A2F23F" w14:textId="69846187" w:rsidR="00FA5F8F" w:rsidRPr="00F76FFD" w:rsidRDefault="00FA5F8F" w:rsidP="00FA5F8F">
      <w:pPr>
        <w:pStyle w:val="notetext"/>
      </w:pPr>
      <w:r w:rsidRPr="00F76FFD">
        <w:t>Note 1:</w:t>
      </w:r>
      <w:r w:rsidRPr="00F76FFD">
        <w:tab/>
        <w:t xml:space="preserve">Information about the </w:t>
      </w:r>
      <w:r w:rsidR="00FA5BFE" w:rsidRPr="00F76FFD">
        <w:t>internation</w:t>
      </w:r>
      <w:r w:rsidR="005663AB" w:rsidRPr="00F76FFD">
        <w:t>al</w:t>
      </w:r>
      <w:r w:rsidR="00FA5BFE" w:rsidRPr="00F76FFD">
        <w:t xml:space="preserve"> </w:t>
      </w:r>
      <w:r w:rsidR="002E72BA" w:rsidRPr="00F76FFD">
        <w:t>standards</w:t>
      </w:r>
      <w:r w:rsidRPr="00F76FFD">
        <w:t xml:space="preserve"> </w:t>
      </w:r>
      <w:r w:rsidR="006F2B0F" w:rsidRPr="00F76FFD">
        <w:t xml:space="preserve">mentioned in </w:t>
      </w:r>
      <w:r w:rsidR="00EB357E" w:rsidRPr="00F76FFD">
        <w:t>paragraphs (</w:t>
      </w:r>
      <w:r w:rsidR="006F2B0F" w:rsidRPr="00F76FFD">
        <w:t xml:space="preserve">a) and (b) </w:t>
      </w:r>
      <w:r w:rsidRPr="00F76FFD">
        <w:t>could in 20</w:t>
      </w:r>
      <w:r w:rsidR="00404472" w:rsidRPr="00F76FFD">
        <w:t>24</w:t>
      </w:r>
      <w:r w:rsidRPr="00F76FFD">
        <w:t xml:space="preserve"> be viewed on the </w:t>
      </w:r>
      <w:r w:rsidR="00E07192" w:rsidRPr="00F76FFD">
        <w:t xml:space="preserve">website of the </w:t>
      </w:r>
      <w:r w:rsidR="00845CCF" w:rsidRPr="00F76FFD">
        <w:t>Forest Stewardship Council</w:t>
      </w:r>
      <w:r w:rsidR="00E07192" w:rsidRPr="00F76FFD">
        <w:t xml:space="preserve"> (</w:t>
      </w:r>
      <w:r w:rsidRPr="00F76FFD">
        <w:t>http://www.fsc.org).</w:t>
      </w:r>
    </w:p>
    <w:p w14:paraId="443433AD" w14:textId="556FBD7A" w:rsidR="00FA5F8F" w:rsidRPr="00F76FFD" w:rsidRDefault="00FA5F8F" w:rsidP="00FA5F8F">
      <w:pPr>
        <w:pStyle w:val="notetext"/>
      </w:pPr>
      <w:r w:rsidRPr="00F76FFD">
        <w:t xml:space="preserve">Note </w:t>
      </w:r>
      <w:r w:rsidR="00524846" w:rsidRPr="00F76FFD">
        <w:t>2</w:t>
      </w:r>
      <w:r w:rsidRPr="00F76FFD">
        <w:t>:</w:t>
      </w:r>
      <w:r w:rsidRPr="00F76FFD">
        <w:tab/>
        <w:t xml:space="preserve">Information about the </w:t>
      </w:r>
      <w:r w:rsidR="005663AB" w:rsidRPr="00F76FFD">
        <w:t>international</w:t>
      </w:r>
      <w:r w:rsidRPr="00F76FFD">
        <w:t xml:space="preserve"> </w:t>
      </w:r>
      <w:r w:rsidR="005663AB" w:rsidRPr="00F76FFD">
        <w:t xml:space="preserve">standards </w:t>
      </w:r>
      <w:r w:rsidR="008167DD" w:rsidRPr="00F76FFD">
        <w:t xml:space="preserve">mentioned in </w:t>
      </w:r>
      <w:r w:rsidR="00EB357E" w:rsidRPr="00F76FFD">
        <w:t>paragraphs (</w:t>
      </w:r>
      <w:r w:rsidR="008167DD" w:rsidRPr="00F76FFD">
        <w:t xml:space="preserve">c) and (d) </w:t>
      </w:r>
      <w:r w:rsidRPr="00F76FFD">
        <w:t>could in 20</w:t>
      </w:r>
      <w:r w:rsidR="00404472" w:rsidRPr="00F76FFD">
        <w:t>24</w:t>
      </w:r>
      <w:r w:rsidRPr="00F76FFD">
        <w:t xml:space="preserve"> be viewed on the </w:t>
      </w:r>
      <w:r w:rsidR="00E07192" w:rsidRPr="00F76FFD">
        <w:t>website of the Programme for the Endorsement of Forest Certification</w:t>
      </w:r>
      <w:r w:rsidRPr="00F76FFD">
        <w:t xml:space="preserve"> (http://www.pefc.org).</w:t>
      </w:r>
    </w:p>
    <w:bookmarkEnd w:id="5"/>
    <w:p w14:paraId="21AF570E" w14:textId="46F84C5E" w:rsidR="0073640A" w:rsidRPr="00F76FFD" w:rsidRDefault="0073640A" w:rsidP="0073640A">
      <w:pPr>
        <w:pStyle w:val="Definition"/>
      </w:pPr>
      <w:r w:rsidRPr="00F76FFD">
        <w:rPr>
          <w:b/>
          <w:i/>
        </w:rPr>
        <w:t xml:space="preserve">recycled </w:t>
      </w:r>
      <w:r w:rsidR="00FE71BE" w:rsidRPr="00F76FFD">
        <w:rPr>
          <w:b/>
          <w:i/>
        </w:rPr>
        <w:t>material</w:t>
      </w:r>
      <w:r w:rsidRPr="00F76FFD">
        <w:t xml:space="preserve"> has the meaning given by </w:t>
      </w:r>
      <w:r w:rsidR="00EB357E" w:rsidRPr="00F76FFD">
        <w:t>section 6</w:t>
      </w:r>
      <w:r w:rsidRPr="00F76FFD">
        <w:t>.</w:t>
      </w:r>
    </w:p>
    <w:p w14:paraId="5EAB7A71" w14:textId="77777777" w:rsidR="008A5EF3" w:rsidRPr="00F76FFD" w:rsidRDefault="008A5EF3" w:rsidP="008A5EF3">
      <w:pPr>
        <w:pStyle w:val="Definition"/>
      </w:pPr>
      <w:r w:rsidRPr="00F76FFD">
        <w:rPr>
          <w:b/>
          <w:i/>
        </w:rPr>
        <w:t xml:space="preserve">State specific guideline </w:t>
      </w:r>
      <w:r w:rsidRPr="00F76FFD">
        <w:t>means a guideline mentioned in this table, as the guideline is in force from time to time.</w:t>
      </w:r>
    </w:p>
    <w:p w14:paraId="73853064" w14:textId="77777777" w:rsidR="008A5EF3" w:rsidRPr="00F76FFD" w:rsidRDefault="008A5EF3" w:rsidP="008A5EF3">
      <w:pPr>
        <w:pStyle w:val="Tabletext"/>
      </w:pPr>
    </w:p>
    <w:tbl>
      <w:tblPr>
        <w:tblW w:w="4155" w:type="pct"/>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994"/>
        <w:gridCol w:w="6094"/>
      </w:tblGrid>
      <w:tr w:rsidR="008A5EF3" w:rsidRPr="00F76FFD" w14:paraId="733DB495" w14:textId="77777777" w:rsidTr="007C478D">
        <w:trPr>
          <w:tblHeader/>
        </w:trPr>
        <w:tc>
          <w:tcPr>
            <w:tcW w:w="5000" w:type="pct"/>
            <w:gridSpan w:val="2"/>
            <w:tcBorders>
              <w:top w:val="single" w:sz="12" w:space="0" w:color="auto"/>
              <w:bottom w:val="single" w:sz="6" w:space="0" w:color="auto"/>
            </w:tcBorders>
            <w:shd w:val="clear" w:color="auto" w:fill="auto"/>
          </w:tcPr>
          <w:p w14:paraId="579E6962" w14:textId="77777777" w:rsidR="008A5EF3" w:rsidRPr="00F76FFD" w:rsidRDefault="008A5EF3" w:rsidP="008A5EF3">
            <w:pPr>
              <w:pStyle w:val="TableHeading"/>
            </w:pPr>
            <w:r w:rsidRPr="00F76FFD">
              <w:t>State specific guidelines</w:t>
            </w:r>
          </w:p>
        </w:tc>
      </w:tr>
      <w:tr w:rsidR="008A5EF3" w:rsidRPr="00F76FFD" w14:paraId="683E9C6F" w14:textId="77777777" w:rsidTr="007C478D">
        <w:trPr>
          <w:tblHeader/>
        </w:trPr>
        <w:tc>
          <w:tcPr>
            <w:tcW w:w="701" w:type="pct"/>
            <w:tcBorders>
              <w:top w:val="single" w:sz="6" w:space="0" w:color="auto"/>
              <w:bottom w:val="single" w:sz="12" w:space="0" w:color="auto"/>
            </w:tcBorders>
            <w:shd w:val="clear" w:color="auto" w:fill="auto"/>
          </w:tcPr>
          <w:p w14:paraId="2145AC1F" w14:textId="77777777" w:rsidR="008A5EF3" w:rsidRPr="00F76FFD" w:rsidRDefault="008A5EF3" w:rsidP="008A5EF3">
            <w:pPr>
              <w:pStyle w:val="TableHeading"/>
            </w:pPr>
            <w:r w:rsidRPr="00F76FFD">
              <w:t>Item</w:t>
            </w:r>
          </w:p>
        </w:tc>
        <w:tc>
          <w:tcPr>
            <w:tcW w:w="4299" w:type="pct"/>
            <w:tcBorders>
              <w:top w:val="single" w:sz="6" w:space="0" w:color="auto"/>
              <w:bottom w:val="single" w:sz="12" w:space="0" w:color="auto"/>
            </w:tcBorders>
            <w:shd w:val="clear" w:color="auto" w:fill="auto"/>
          </w:tcPr>
          <w:p w14:paraId="08E8DBA2" w14:textId="77777777" w:rsidR="008A5EF3" w:rsidRPr="00F76FFD" w:rsidRDefault="008A5EF3" w:rsidP="008A5EF3">
            <w:pPr>
              <w:pStyle w:val="TableHeading"/>
            </w:pPr>
            <w:r w:rsidRPr="00F76FFD">
              <w:t>Guideline</w:t>
            </w:r>
          </w:p>
        </w:tc>
      </w:tr>
      <w:tr w:rsidR="008A5EF3" w:rsidRPr="00F76FFD" w14:paraId="23EF6DF3" w14:textId="77777777" w:rsidTr="007C478D">
        <w:tc>
          <w:tcPr>
            <w:tcW w:w="701" w:type="pct"/>
            <w:tcBorders>
              <w:top w:val="single" w:sz="12" w:space="0" w:color="auto"/>
            </w:tcBorders>
            <w:shd w:val="clear" w:color="auto" w:fill="auto"/>
          </w:tcPr>
          <w:p w14:paraId="45042C36" w14:textId="77777777" w:rsidR="008A5EF3" w:rsidRPr="00F76FFD" w:rsidRDefault="00F75329" w:rsidP="008A5EF3">
            <w:pPr>
              <w:pStyle w:val="Tabletext"/>
            </w:pPr>
            <w:r w:rsidRPr="00F76FFD">
              <w:t>1</w:t>
            </w:r>
          </w:p>
        </w:tc>
        <w:tc>
          <w:tcPr>
            <w:tcW w:w="4299" w:type="pct"/>
            <w:tcBorders>
              <w:top w:val="single" w:sz="12" w:space="0" w:color="auto"/>
            </w:tcBorders>
            <w:shd w:val="clear" w:color="auto" w:fill="auto"/>
          </w:tcPr>
          <w:p w14:paraId="4C20DDF2" w14:textId="7321454B" w:rsidR="008A5EF3" w:rsidRPr="00F76FFD" w:rsidRDefault="008A5EF3" w:rsidP="008A5EF3">
            <w:pPr>
              <w:pStyle w:val="Tabletext"/>
            </w:pPr>
            <w:r w:rsidRPr="00F76FFD">
              <w:t>State specific guideline for New South Wales, co</w:t>
            </w:r>
            <w:r w:rsidR="00F76FFD">
              <w:noBreakHyphen/>
            </w:r>
            <w:r w:rsidRPr="00F76FFD">
              <w:t>endorsed by the Commonwealth and New South Wales governments on 15 September 2022.</w:t>
            </w:r>
          </w:p>
        </w:tc>
      </w:tr>
      <w:tr w:rsidR="008A5EF3" w:rsidRPr="00F76FFD" w14:paraId="0BD218D7" w14:textId="77777777" w:rsidTr="007C478D">
        <w:tc>
          <w:tcPr>
            <w:tcW w:w="701" w:type="pct"/>
            <w:shd w:val="clear" w:color="auto" w:fill="auto"/>
          </w:tcPr>
          <w:p w14:paraId="3359BF5F" w14:textId="77777777" w:rsidR="008A5EF3" w:rsidRPr="00F76FFD" w:rsidRDefault="00F75329" w:rsidP="008A5EF3">
            <w:pPr>
              <w:pStyle w:val="Tabletext"/>
            </w:pPr>
            <w:r w:rsidRPr="00F76FFD">
              <w:t>2</w:t>
            </w:r>
          </w:p>
        </w:tc>
        <w:tc>
          <w:tcPr>
            <w:tcW w:w="4299" w:type="pct"/>
            <w:shd w:val="clear" w:color="auto" w:fill="auto"/>
          </w:tcPr>
          <w:p w14:paraId="150F6CEA" w14:textId="786CCD2A" w:rsidR="008A5EF3" w:rsidRPr="00F76FFD" w:rsidRDefault="008A5EF3" w:rsidP="008A5EF3">
            <w:pPr>
              <w:pStyle w:val="Tabletext"/>
            </w:pPr>
            <w:r w:rsidRPr="00F76FFD">
              <w:t>State specific guideline for Victoria, co</w:t>
            </w:r>
            <w:r w:rsidR="00F76FFD">
              <w:noBreakHyphen/>
            </w:r>
            <w:r w:rsidRPr="00F76FFD">
              <w:t>endorsed by the Commonwealth and Victorian governments on 13 October 2022.</w:t>
            </w:r>
          </w:p>
        </w:tc>
      </w:tr>
      <w:tr w:rsidR="008A5EF3" w:rsidRPr="00F76FFD" w14:paraId="07BDEFED" w14:textId="77777777" w:rsidTr="007C478D">
        <w:tc>
          <w:tcPr>
            <w:tcW w:w="701" w:type="pct"/>
            <w:shd w:val="clear" w:color="auto" w:fill="auto"/>
          </w:tcPr>
          <w:p w14:paraId="160F9CB1" w14:textId="77777777" w:rsidR="008A5EF3" w:rsidRPr="00F76FFD" w:rsidRDefault="00F75329" w:rsidP="008A5EF3">
            <w:pPr>
              <w:pStyle w:val="Tabletext"/>
            </w:pPr>
            <w:r w:rsidRPr="00F76FFD">
              <w:t>3</w:t>
            </w:r>
          </w:p>
        </w:tc>
        <w:tc>
          <w:tcPr>
            <w:tcW w:w="4299" w:type="pct"/>
            <w:shd w:val="clear" w:color="auto" w:fill="auto"/>
          </w:tcPr>
          <w:p w14:paraId="6FFAE8B2" w14:textId="20A72473" w:rsidR="008A5EF3" w:rsidRPr="00F76FFD" w:rsidRDefault="008A5EF3" w:rsidP="008A5EF3">
            <w:pPr>
              <w:pStyle w:val="Tabletext"/>
            </w:pPr>
            <w:r w:rsidRPr="00F76FFD">
              <w:t>State specific guideline for Queensland, co</w:t>
            </w:r>
            <w:r w:rsidR="00F76FFD">
              <w:noBreakHyphen/>
            </w:r>
            <w:r w:rsidRPr="00F76FFD">
              <w:t>endorsed by the Commonwealth and Queensland governments on 29 June 2022.</w:t>
            </w:r>
          </w:p>
        </w:tc>
      </w:tr>
      <w:tr w:rsidR="008A5EF3" w:rsidRPr="00F76FFD" w14:paraId="33C43072" w14:textId="77777777" w:rsidTr="007C478D">
        <w:tc>
          <w:tcPr>
            <w:tcW w:w="701" w:type="pct"/>
            <w:shd w:val="clear" w:color="auto" w:fill="auto"/>
          </w:tcPr>
          <w:p w14:paraId="1CAA02EF" w14:textId="77777777" w:rsidR="008A5EF3" w:rsidRPr="00F76FFD" w:rsidRDefault="00F75329" w:rsidP="008A5EF3">
            <w:pPr>
              <w:pStyle w:val="Tabletext"/>
            </w:pPr>
            <w:r w:rsidRPr="00F76FFD">
              <w:t>4</w:t>
            </w:r>
          </w:p>
        </w:tc>
        <w:tc>
          <w:tcPr>
            <w:tcW w:w="4299" w:type="pct"/>
            <w:shd w:val="clear" w:color="auto" w:fill="auto"/>
          </w:tcPr>
          <w:p w14:paraId="413F4844" w14:textId="4C67C477" w:rsidR="008A5EF3" w:rsidRPr="00F76FFD" w:rsidRDefault="008A5EF3" w:rsidP="008A5EF3">
            <w:pPr>
              <w:pStyle w:val="Tabletext"/>
            </w:pPr>
            <w:r w:rsidRPr="00F76FFD">
              <w:t>State specific guideline for Western Australia, co</w:t>
            </w:r>
            <w:r w:rsidR="00F76FFD">
              <w:noBreakHyphen/>
            </w:r>
            <w:r w:rsidRPr="00F76FFD">
              <w:t>endorsed by the Commonwealth and Western Australian governments on 26 October 2022.</w:t>
            </w:r>
          </w:p>
        </w:tc>
      </w:tr>
      <w:tr w:rsidR="008A5EF3" w:rsidRPr="00F76FFD" w14:paraId="70B70AA3" w14:textId="77777777" w:rsidTr="007C478D">
        <w:tc>
          <w:tcPr>
            <w:tcW w:w="701" w:type="pct"/>
            <w:tcBorders>
              <w:bottom w:val="single" w:sz="4" w:space="0" w:color="auto"/>
            </w:tcBorders>
            <w:shd w:val="clear" w:color="auto" w:fill="auto"/>
          </w:tcPr>
          <w:p w14:paraId="088353CB" w14:textId="77777777" w:rsidR="008A5EF3" w:rsidRPr="00F76FFD" w:rsidRDefault="00F75329" w:rsidP="008A5EF3">
            <w:pPr>
              <w:pStyle w:val="Tabletext"/>
            </w:pPr>
            <w:r w:rsidRPr="00F76FFD">
              <w:t>5</w:t>
            </w:r>
          </w:p>
        </w:tc>
        <w:tc>
          <w:tcPr>
            <w:tcW w:w="4299" w:type="pct"/>
            <w:tcBorders>
              <w:bottom w:val="single" w:sz="4" w:space="0" w:color="auto"/>
            </w:tcBorders>
            <w:shd w:val="clear" w:color="auto" w:fill="auto"/>
          </w:tcPr>
          <w:p w14:paraId="31324613" w14:textId="5A1F46E8" w:rsidR="008A5EF3" w:rsidRPr="00F76FFD" w:rsidRDefault="008A5EF3" w:rsidP="008A5EF3">
            <w:pPr>
              <w:pStyle w:val="Tabletext"/>
            </w:pPr>
            <w:r w:rsidRPr="00F76FFD">
              <w:t>State specific guideline for South Australia, co</w:t>
            </w:r>
            <w:r w:rsidR="00F76FFD">
              <w:noBreakHyphen/>
            </w:r>
            <w:r w:rsidRPr="00F76FFD">
              <w:t>endorsed by the Commonwealth and South Australian governments on 27 April 2021.</w:t>
            </w:r>
          </w:p>
        </w:tc>
      </w:tr>
      <w:tr w:rsidR="008A5EF3" w:rsidRPr="00F76FFD" w14:paraId="3301C35E" w14:textId="77777777" w:rsidTr="007C478D">
        <w:tc>
          <w:tcPr>
            <w:tcW w:w="701" w:type="pct"/>
            <w:tcBorders>
              <w:bottom w:val="single" w:sz="12" w:space="0" w:color="auto"/>
            </w:tcBorders>
            <w:shd w:val="clear" w:color="auto" w:fill="auto"/>
          </w:tcPr>
          <w:p w14:paraId="391FF0D9" w14:textId="77777777" w:rsidR="008A5EF3" w:rsidRPr="00F76FFD" w:rsidRDefault="00F75329" w:rsidP="008A5EF3">
            <w:pPr>
              <w:pStyle w:val="Tabletext"/>
            </w:pPr>
            <w:r w:rsidRPr="00F76FFD">
              <w:t>6</w:t>
            </w:r>
          </w:p>
        </w:tc>
        <w:tc>
          <w:tcPr>
            <w:tcW w:w="4299" w:type="pct"/>
            <w:tcBorders>
              <w:bottom w:val="single" w:sz="12" w:space="0" w:color="auto"/>
            </w:tcBorders>
            <w:shd w:val="clear" w:color="auto" w:fill="auto"/>
          </w:tcPr>
          <w:p w14:paraId="19678263" w14:textId="20C2EACA" w:rsidR="008A5EF3" w:rsidRPr="00F76FFD" w:rsidRDefault="008A5EF3" w:rsidP="008A5EF3">
            <w:pPr>
              <w:pStyle w:val="Tabletext"/>
            </w:pPr>
            <w:r w:rsidRPr="00F76FFD">
              <w:t>State specific guideline for Tasmania, co</w:t>
            </w:r>
            <w:r w:rsidR="00F76FFD">
              <w:noBreakHyphen/>
            </w:r>
            <w:r w:rsidRPr="00F76FFD">
              <w:t>endorsed by the Commonwealth and Tasmanian governments on 7 April 2021.</w:t>
            </w:r>
          </w:p>
        </w:tc>
      </w:tr>
    </w:tbl>
    <w:p w14:paraId="65B0B7DA" w14:textId="77777777" w:rsidR="008A5EF3" w:rsidRPr="00F76FFD" w:rsidRDefault="008A5EF3" w:rsidP="008A5EF3">
      <w:pPr>
        <w:pStyle w:val="notetext"/>
      </w:pPr>
      <w:r w:rsidRPr="00F76FFD">
        <w:t>Note:</w:t>
      </w:r>
      <w:r w:rsidRPr="00F76FFD">
        <w:tab/>
        <w:t>The State specific guidelines could in 202</w:t>
      </w:r>
      <w:r w:rsidR="00F75329" w:rsidRPr="00F76FFD">
        <w:t>4</w:t>
      </w:r>
      <w:r w:rsidRPr="00F76FFD">
        <w:t xml:space="preserve"> be viewed on the Department’s website (http://www.agriculture.gov.au).</w:t>
      </w:r>
    </w:p>
    <w:p w14:paraId="478A03B5" w14:textId="77777777" w:rsidR="00D94B56" w:rsidRPr="00F76FFD" w:rsidRDefault="003F34E4" w:rsidP="003A4850">
      <w:pPr>
        <w:pStyle w:val="ActHead5"/>
      </w:pPr>
      <w:bookmarkStart w:id="6" w:name="_Toc184649974"/>
      <w:r w:rsidRPr="0024234F">
        <w:rPr>
          <w:rStyle w:val="CharSectno"/>
        </w:rPr>
        <w:t>5</w:t>
      </w:r>
      <w:r w:rsidRPr="00F76FFD">
        <w:t xml:space="preserve"> </w:t>
      </w:r>
      <w:r w:rsidR="003A4850" w:rsidRPr="00F76FFD">
        <w:t xml:space="preserve"> Regulated timber products</w:t>
      </w:r>
      <w:bookmarkEnd w:id="6"/>
    </w:p>
    <w:p w14:paraId="14BD049B" w14:textId="77777777" w:rsidR="004707DF" w:rsidRPr="00F76FFD" w:rsidRDefault="004707DF" w:rsidP="004707DF">
      <w:pPr>
        <w:pStyle w:val="subsection"/>
      </w:pPr>
      <w:r w:rsidRPr="00F76FFD">
        <w:tab/>
      </w:r>
      <w:r w:rsidRPr="00F76FFD">
        <w:tab/>
        <w:t xml:space="preserve">For the purposes of the definition of </w:t>
      </w:r>
      <w:r w:rsidRPr="00F76FFD">
        <w:rPr>
          <w:b/>
          <w:i/>
        </w:rPr>
        <w:t xml:space="preserve">regulated timber product </w:t>
      </w:r>
      <w:r w:rsidRPr="00F76FFD">
        <w:t xml:space="preserve">in </w:t>
      </w:r>
      <w:r w:rsidR="00DF7246" w:rsidRPr="00F76FFD">
        <w:t>section 7</w:t>
      </w:r>
      <w:r w:rsidRPr="00F76FFD">
        <w:t xml:space="preserve"> of the Act, the timber products prescribed are </w:t>
      </w:r>
      <w:r w:rsidR="008232BE" w:rsidRPr="00F76FFD">
        <w:t xml:space="preserve">timber products </w:t>
      </w:r>
      <w:r w:rsidR="00B21DF7" w:rsidRPr="00F76FFD">
        <w:t xml:space="preserve">classified to a heading or subheading of Schedule 3 to the </w:t>
      </w:r>
      <w:r w:rsidR="00B21DF7" w:rsidRPr="00F76FFD">
        <w:rPr>
          <w:i/>
        </w:rPr>
        <w:t xml:space="preserve">Customs Tariff Act 1995 </w:t>
      </w:r>
      <w:r w:rsidR="00B21DF7" w:rsidRPr="00F76FFD">
        <w:t xml:space="preserve">that is specified in column 1 of an item in this table (and </w:t>
      </w:r>
      <w:r w:rsidR="00F836C3" w:rsidRPr="00F76FFD">
        <w:t xml:space="preserve">with the description </w:t>
      </w:r>
      <w:r w:rsidR="00014280" w:rsidRPr="00F76FFD">
        <w:t>covered by</w:t>
      </w:r>
      <w:r w:rsidR="00B21DF7" w:rsidRPr="00F76FFD">
        <w:t xml:space="preserve"> column 2 of that item)</w:t>
      </w:r>
      <w:r w:rsidR="007257F0" w:rsidRPr="00F76FFD">
        <w:t>.</w:t>
      </w:r>
    </w:p>
    <w:p w14:paraId="32667D95" w14:textId="77777777" w:rsidR="007257F0" w:rsidRPr="00F76FFD" w:rsidRDefault="007257F0" w:rsidP="007257F0">
      <w:pPr>
        <w:pStyle w:val="Tabletext"/>
      </w:pPr>
    </w:p>
    <w:tbl>
      <w:tblPr>
        <w:tblW w:w="4820" w:type="pct"/>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552"/>
        <w:gridCol w:w="4961"/>
      </w:tblGrid>
      <w:tr w:rsidR="007257F0" w:rsidRPr="00F76FFD" w14:paraId="306B2E21" w14:textId="77777777" w:rsidTr="003D4FF5">
        <w:trPr>
          <w:tblHeader/>
        </w:trPr>
        <w:tc>
          <w:tcPr>
            <w:tcW w:w="5000" w:type="pct"/>
            <w:gridSpan w:val="3"/>
            <w:tcBorders>
              <w:top w:val="single" w:sz="12" w:space="0" w:color="auto"/>
              <w:bottom w:val="single" w:sz="2" w:space="0" w:color="auto"/>
            </w:tcBorders>
            <w:shd w:val="clear" w:color="auto" w:fill="auto"/>
          </w:tcPr>
          <w:p w14:paraId="20EC9DB7" w14:textId="77777777" w:rsidR="007257F0" w:rsidRPr="00F76FFD" w:rsidRDefault="007257F0" w:rsidP="003D4FF5">
            <w:pPr>
              <w:pStyle w:val="TableHeading"/>
              <w:ind w:right="-52"/>
            </w:pPr>
            <w:r w:rsidRPr="00F76FFD">
              <w:lastRenderedPageBreak/>
              <w:t>Regulated timber products</w:t>
            </w:r>
          </w:p>
        </w:tc>
      </w:tr>
      <w:tr w:rsidR="007257F0" w:rsidRPr="00F76FFD" w14:paraId="1FC55E2E" w14:textId="77777777" w:rsidTr="007A7F63">
        <w:trPr>
          <w:tblHeader/>
        </w:trPr>
        <w:tc>
          <w:tcPr>
            <w:tcW w:w="431" w:type="pct"/>
            <w:tcBorders>
              <w:top w:val="single" w:sz="2" w:space="0" w:color="auto"/>
              <w:bottom w:val="single" w:sz="12" w:space="0" w:color="auto"/>
            </w:tcBorders>
            <w:shd w:val="clear" w:color="auto" w:fill="auto"/>
          </w:tcPr>
          <w:p w14:paraId="1AD567C1" w14:textId="77777777" w:rsidR="007257F0" w:rsidRPr="00F76FFD" w:rsidRDefault="007257F0" w:rsidP="003D4FF5">
            <w:pPr>
              <w:pStyle w:val="TableHeading"/>
            </w:pPr>
            <w:r w:rsidRPr="00F76FFD">
              <w:t>Item</w:t>
            </w:r>
          </w:p>
        </w:tc>
        <w:tc>
          <w:tcPr>
            <w:tcW w:w="1552" w:type="pct"/>
            <w:tcBorders>
              <w:top w:val="single" w:sz="2" w:space="0" w:color="auto"/>
              <w:bottom w:val="single" w:sz="12" w:space="0" w:color="auto"/>
            </w:tcBorders>
            <w:shd w:val="clear" w:color="auto" w:fill="auto"/>
          </w:tcPr>
          <w:p w14:paraId="07FA20B2" w14:textId="77777777" w:rsidR="007257F0" w:rsidRPr="00F76FFD" w:rsidRDefault="007257F0" w:rsidP="003D4FF5">
            <w:pPr>
              <w:pStyle w:val="TableHeading"/>
            </w:pPr>
            <w:r w:rsidRPr="00F76FFD">
              <w:t>Column 1</w:t>
            </w:r>
            <w:r w:rsidRPr="00F76FFD">
              <w:br/>
              <w:t xml:space="preserve">Heading </w:t>
            </w:r>
            <w:r w:rsidR="00951F21" w:rsidRPr="00F76FFD">
              <w:t xml:space="preserve">or subheading </w:t>
            </w:r>
            <w:r w:rsidRPr="00F76FFD">
              <w:t xml:space="preserve">of Schedule 3 to the </w:t>
            </w:r>
            <w:r w:rsidRPr="00F76FFD">
              <w:rPr>
                <w:i/>
              </w:rPr>
              <w:t>Customs Tariff Act 1995</w:t>
            </w:r>
          </w:p>
        </w:tc>
        <w:tc>
          <w:tcPr>
            <w:tcW w:w="3017" w:type="pct"/>
            <w:tcBorders>
              <w:top w:val="single" w:sz="2" w:space="0" w:color="auto"/>
              <w:bottom w:val="single" w:sz="12" w:space="0" w:color="auto"/>
            </w:tcBorders>
            <w:shd w:val="clear" w:color="auto" w:fill="auto"/>
          </w:tcPr>
          <w:p w14:paraId="21C50E61" w14:textId="77777777" w:rsidR="007257F0" w:rsidRPr="00F76FFD" w:rsidRDefault="007257F0" w:rsidP="003D4FF5">
            <w:pPr>
              <w:pStyle w:val="TableHeading"/>
              <w:ind w:right="-52"/>
            </w:pPr>
            <w:r w:rsidRPr="00F76FFD">
              <w:t>Column 2</w:t>
            </w:r>
            <w:r w:rsidRPr="00F76FFD">
              <w:br/>
            </w:r>
            <w:r w:rsidR="00951F21" w:rsidRPr="00F76FFD">
              <w:t>Description</w:t>
            </w:r>
          </w:p>
        </w:tc>
      </w:tr>
      <w:tr w:rsidR="007257F0" w:rsidRPr="00F76FFD" w14:paraId="453AEE4C" w14:textId="77777777" w:rsidTr="007A7F63">
        <w:tc>
          <w:tcPr>
            <w:tcW w:w="431" w:type="pct"/>
            <w:tcBorders>
              <w:top w:val="single" w:sz="12" w:space="0" w:color="auto"/>
              <w:bottom w:val="single" w:sz="2" w:space="0" w:color="auto"/>
            </w:tcBorders>
            <w:shd w:val="clear" w:color="auto" w:fill="auto"/>
          </w:tcPr>
          <w:p w14:paraId="71BAD45D" w14:textId="77777777" w:rsidR="007257F0" w:rsidRPr="00F76FFD" w:rsidRDefault="000F21B0" w:rsidP="003D4FF5">
            <w:pPr>
              <w:pStyle w:val="Tabletext"/>
            </w:pPr>
            <w:r w:rsidRPr="00F76FFD">
              <w:t>1</w:t>
            </w:r>
          </w:p>
        </w:tc>
        <w:tc>
          <w:tcPr>
            <w:tcW w:w="1552" w:type="pct"/>
            <w:tcBorders>
              <w:top w:val="single" w:sz="12" w:space="0" w:color="auto"/>
              <w:bottom w:val="single" w:sz="2" w:space="0" w:color="auto"/>
            </w:tcBorders>
            <w:shd w:val="clear" w:color="auto" w:fill="auto"/>
          </w:tcPr>
          <w:p w14:paraId="2771E2D5" w14:textId="77777777" w:rsidR="007257F0" w:rsidRPr="00F76FFD" w:rsidRDefault="007257F0" w:rsidP="003D4FF5">
            <w:pPr>
              <w:pStyle w:val="Tabletext"/>
            </w:pPr>
            <w:r w:rsidRPr="00F76FFD">
              <w:t>4403</w:t>
            </w:r>
          </w:p>
        </w:tc>
        <w:tc>
          <w:tcPr>
            <w:tcW w:w="3017" w:type="pct"/>
            <w:tcBorders>
              <w:top w:val="single" w:sz="12" w:space="0" w:color="auto"/>
              <w:bottom w:val="single" w:sz="2" w:space="0" w:color="auto"/>
            </w:tcBorders>
            <w:shd w:val="clear" w:color="auto" w:fill="auto"/>
          </w:tcPr>
          <w:p w14:paraId="5717C059" w14:textId="77777777" w:rsidR="007257F0" w:rsidRPr="00F76FFD" w:rsidRDefault="00951F21" w:rsidP="000F55D9">
            <w:pPr>
              <w:pStyle w:val="Tabletext"/>
            </w:pPr>
            <w:r w:rsidRPr="00F76FFD">
              <w:t>WOOD IN THE ROUGH, WHETHER OR NOT STRIPPED OF BARK OR SAPWOOD, OR ROUGHLY SQUARED</w:t>
            </w:r>
          </w:p>
        </w:tc>
      </w:tr>
      <w:tr w:rsidR="00C6606B" w:rsidRPr="00F76FFD" w14:paraId="71DF1A02" w14:textId="77777777" w:rsidTr="007A7F63">
        <w:tc>
          <w:tcPr>
            <w:tcW w:w="431" w:type="pct"/>
            <w:tcBorders>
              <w:top w:val="single" w:sz="2" w:space="0" w:color="auto"/>
              <w:bottom w:val="single" w:sz="2" w:space="0" w:color="auto"/>
            </w:tcBorders>
            <w:shd w:val="clear" w:color="auto" w:fill="auto"/>
          </w:tcPr>
          <w:p w14:paraId="00D4BCE5" w14:textId="77777777" w:rsidR="00C6606B" w:rsidRPr="00F76FFD" w:rsidRDefault="000F21B0" w:rsidP="003D4FF5">
            <w:pPr>
              <w:pStyle w:val="Tabletext"/>
            </w:pPr>
            <w:r w:rsidRPr="00F76FFD">
              <w:t>2</w:t>
            </w:r>
          </w:p>
        </w:tc>
        <w:tc>
          <w:tcPr>
            <w:tcW w:w="1552" w:type="pct"/>
            <w:tcBorders>
              <w:top w:val="single" w:sz="2" w:space="0" w:color="auto"/>
              <w:bottom w:val="single" w:sz="2" w:space="0" w:color="auto"/>
            </w:tcBorders>
            <w:shd w:val="clear" w:color="auto" w:fill="auto"/>
          </w:tcPr>
          <w:p w14:paraId="7C5F4427" w14:textId="77777777" w:rsidR="00C6606B" w:rsidRPr="00F76FFD" w:rsidRDefault="00C6606B" w:rsidP="003D4FF5">
            <w:pPr>
              <w:pStyle w:val="Tabletext"/>
            </w:pPr>
            <w:r w:rsidRPr="00F76FFD">
              <w:t>4407</w:t>
            </w:r>
          </w:p>
        </w:tc>
        <w:tc>
          <w:tcPr>
            <w:tcW w:w="3017" w:type="pct"/>
            <w:tcBorders>
              <w:top w:val="single" w:sz="2" w:space="0" w:color="auto"/>
              <w:bottom w:val="single" w:sz="2" w:space="0" w:color="auto"/>
            </w:tcBorders>
            <w:shd w:val="clear" w:color="auto" w:fill="auto"/>
          </w:tcPr>
          <w:p w14:paraId="6DC67764" w14:textId="11AD4CDB" w:rsidR="00C6606B" w:rsidRPr="00F76FFD" w:rsidRDefault="00C6606B" w:rsidP="000F55D9">
            <w:pPr>
              <w:pStyle w:val="Tabletext"/>
            </w:pPr>
            <w:r w:rsidRPr="00F76FFD">
              <w:t>WOOD SAWN OR CHIPPED LENGTHWISE, SLICED OR PEELED, WHETHER OR NOT PLANED, SANDED OR END</w:t>
            </w:r>
            <w:r w:rsidR="00F76FFD">
              <w:noBreakHyphen/>
            </w:r>
            <w:r w:rsidRPr="00F76FFD">
              <w:t>JOINTED, OF A THICKNESS EXCEEDING 6 mm</w:t>
            </w:r>
          </w:p>
        </w:tc>
      </w:tr>
      <w:tr w:rsidR="00C6606B" w:rsidRPr="00F76FFD" w14:paraId="19EF9F71" w14:textId="77777777" w:rsidTr="007A7F63">
        <w:tc>
          <w:tcPr>
            <w:tcW w:w="431" w:type="pct"/>
            <w:tcBorders>
              <w:top w:val="single" w:sz="2" w:space="0" w:color="auto"/>
              <w:bottom w:val="single" w:sz="2" w:space="0" w:color="auto"/>
            </w:tcBorders>
            <w:shd w:val="clear" w:color="auto" w:fill="auto"/>
          </w:tcPr>
          <w:p w14:paraId="16F5A11C" w14:textId="77777777" w:rsidR="00C6606B" w:rsidRPr="00F76FFD" w:rsidRDefault="000F21B0" w:rsidP="003D4FF5">
            <w:pPr>
              <w:pStyle w:val="Tabletext"/>
            </w:pPr>
            <w:r w:rsidRPr="00F76FFD">
              <w:t>3</w:t>
            </w:r>
          </w:p>
        </w:tc>
        <w:tc>
          <w:tcPr>
            <w:tcW w:w="1552" w:type="pct"/>
            <w:tcBorders>
              <w:top w:val="single" w:sz="2" w:space="0" w:color="auto"/>
              <w:bottom w:val="single" w:sz="2" w:space="0" w:color="auto"/>
            </w:tcBorders>
            <w:shd w:val="clear" w:color="auto" w:fill="auto"/>
          </w:tcPr>
          <w:p w14:paraId="683275AD" w14:textId="77777777" w:rsidR="00C6606B" w:rsidRPr="00F76FFD" w:rsidRDefault="00C6606B" w:rsidP="003D4FF5">
            <w:pPr>
              <w:pStyle w:val="Tabletext"/>
            </w:pPr>
            <w:r w:rsidRPr="00F76FFD">
              <w:t>4408</w:t>
            </w:r>
          </w:p>
        </w:tc>
        <w:tc>
          <w:tcPr>
            <w:tcW w:w="3017" w:type="pct"/>
            <w:tcBorders>
              <w:top w:val="single" w:sz="2" w:space="0" w:color="auto"/>
              <w:bottom w:val="single" w:sz="2" w:space="0" w:color="auto"/>
            </w:tcBorders>
            <w:shd w:val="clear" w:color="auto" w:fill="auto"/>
          </w:tcPr>
          <w:p w14:paraId="72D96B20" w14:textId="4106B903" w:rsidR="00C6606B" w:rsidRPr="00F76FFD" w:rsidRDefault="00C6606B" w:rsidP="000F55D9">
            <w:pPr>
              <w:pStyle w:val="Tabletext"/>
            </w:pPr>
            <w:r w:rsidRPr="00F76FFD">
              <w:t>SHEETS FOR VENEERING (INCLUDING THOSE OBTAINED BY SLICING LAMINATED WOOD), FOR PLYWOOD OR FOR SIMILAR LAMINATED WOOD AND OTHER WOOD, SAWN LENGTHWISE, SLICED OR PEELED, WHETHER OR NOT PLANED, SANDED, SPLICED OR END</w:t>
            </w:r>
            <w:r w:rsidR="00F76FFD">
              <w:noBreakHyphen/>
            </w:r>
            <w:r w:rsidRPr="00F76FFD">
              <w:t>JOINTED, OF A THICKNESS NOT EXCEEDING 6 mm</w:t>
            </w:r>
          </w:p>
        </w:tc>
      </w:tr>
      <w:tr w:rsidR="003B79E3" w:rsidRPr="00F76FFD" w14:paraId="5BB1E8DC" w14:textId="77777777" w:rsidTr="007A7F63">
        <w:tc>
          <w:tcPr>
            <w:tcW w:w="431" w:type="pct"/>
            <w:tcBorders>
              <w:top w:val="single" w:sz="2" w:space="0" w:color="auto"/>
              <w:bottom w:val="single" w:sz="2" w:space="0" w:color="auto"/>
            </w:tcBorders>
            <w:shd w:val="clear" w:color="auto" w:fill="auto"/>
          </w:tcPr>
          <w:p w14:paraId="18C46C6C" w14:textId="77777777" w:rsidR="003B79E3" w:rsidRPr="00F76FFD" w:rsidRDefault="000F21B0" w:rsidP="003D4FF5">
            <w:pPr>
              <w:pStyle w:val="Tabletext"/>
            </w:pPr>
            <w:r w:rsidRPr="00F76FFD">
              <w:t>4</w:t>
            </w:r>
          </w:p>
        </w:tc>
        <w:tc>
          <w:tcPr>
            <w:tcW w:w="1552" w:type="pct"/>
            <w:tcBorders>
              <w:top w:val="single" w:sz="2" w:space="0" w:color="auto"/>
              <w:bottom w:val="single" w:sz="2" w:space="0" w:color="auto"/>
            </w:tcBorders>
            <w:shd w:val="clear" w:color="auto" w:fill="auto"/>
          </w:tcPr>
          <w:p w14:paraId="428031D1" w14:textId="77777777" w:rsidR="003B79E3" w:rsidRPr="00F76FFD" w:rsidRDefault="003B79E3" w:rsidP="003D4FF5">
            <w:pPr>
              <w:pStyle w:val="Tabletext"/>
            </w:pPr>
            <w:r w:rsidRPr="00F76FFD">
              <w:t>4409.10.00</w:t>
            </w:r>
          </w:p>
        </w:tc>
        <w:tc>
          <w:tcPr>
            <w:tcW w:w="3017" w:type="pct"/>
            <w:tcBorders>
              <w:top w:val="single" w:sz="2" w:space="0" w:color="auto"/>
              <w:bottom w:val="single" w:sz="2" w:space="0" w:color="auto"/>
            </w:tcBorders>
            <w:shd w:val="clear" w:color="auto" w:fill="auto"/>
          </w:tcPr>
          <w:p w14:paraId="4B03FCD0" w14:textId="5842A6C3" w:rsidR="003B79E3" w:rsidRPr="00F76FFD" w:rsidRDefault="003B79E3" w:rsidP="000F55D9">
            <w:pPr>
              <w:pStyle w:val="Tabletext"/>
            </w:pPr>
            <w:r w:rsidRPr="00F76FFD">
              <w:t>WOOD (INCLUDING STRIPS AND FRIEZES FOR PARQUET FLOORING, NOT ASSEMBLED) CONTINUOUSLY SHAPED (TONGUED, GROOVED, REBATED, CHAMFERED, V</w:t>
            </w:r>
            <w:r w:rsidR="00F76FFD">
              <w:noBreakHyphen/>
            </w:r>
            <w:r w:rsidRPr="00F76FFD">
              <w:t>JOINTED, BEADED, MOULDED, ROUNDED OR THE LIKE) ALONG ANY OF ITS EDGES, ENDS OR FACES, WHETHER OR NOT PLANED, SANDED OR END</w:t>
            </w:r>
            <w:r w:rsidR="00F76FFD">
              <w:noBreakHyphen/>
            </w:r>
            <w:r w:rsidRPr="00F76FFD">
              <w:t>JOINTED:</w:t>
            </w:r>
          </w:p>
          <w:p w14:paraId="730681E3" w14:textId="128ACA0F" w:rsidR="003B79E3" w:rsidRPr="00F76FFD" w:rsidRDefault="00F76FFD" w:rsidP="000F55D9">
            <w:pPr>
              <w:pStyle w:val="Tabletext"/>
            </w:pPr>
            <w:r>
              <w:noBreakHyphen/>
            </w:r>
            <w:r w:rsidR="00AF4FF8" w:rsidRPr="00F76FFD">
              <w:t>Coniferous</w:t>
            </w:r>
          </w:p>
        </w:tc>
      </w:tr>
      <w:tr w:rsidR="003B79E3" w:rsidRPr="00F76FFD" w14:paraId="199253AF" w14:textId="77777777" w:rsidTr="007A7F63">
        <w:tc>
          <w:tcPr>
            <w:tcW w:w="431" w:type="pct"/>
            <w:tcBorders>
              <w:top w:val="single" w:sz="2" w:space="0" w:color="auto"/>
              <w:bottom w:val="single" w:sz="2" w:space="0" w:color="auto"/>
            </w:tcBorders>
            <w:shd w:val="clear" w:color="auto" w:fill="auto"/>
          </w:tcPr>
          <w:p w14:paraId="533F2274" w14:textId="77777777" w:rsidR="003B79E3" w:rsidRPr="00F76FFD" w:rsidRDefault="000F21B0" w:rsidP="003D4FF5">
            <w:pPr>
              <w:pStyle w:val="Tabletext"/>
            </w:pPr>
            <w:r w:rsidRPr="00F76FFD">
              <w:t>5</w:t>
            </w:r>
          </w:p>
        </w:tc>
        <w:tc>
          <w:tcPr>
            <w:tcW w:w="1552" w:type="pct"/>
            <w:tcBorders>
              <w:top w:val="single" w:sz="2" w:space="0" w:color="auto"/>
              <w:bottom w:val="single" w:sz="2" w:space="0" w:color="auto"/>
            </w:tcBorders>
            <w:shd w:val="clear" w:color="auto" w:fill="auto"/>
          </w:tcPr>
          <w:p w14:paraId="38199083" w14:textId="77777777" w:rsidR="003B79E3" w:rsidRPr="00F76FFD" w:rsidRDefault="00AF4FF8" w:rsidP="003D4FF5">
            <w:pPr>
              <w:pStyle w:val="Tabletext"/>
            </w:pPr>
            <w:r w:rsidRPr="00F76FFD">
              <w:t>4409.22.00</w:t>
            </w:r>
          </w:p>
        </w:tc>
        <w:tc>
          <w:tcPr>
            <w:tcW w:w="3017" w:type="pct"/>
            <w:tcBorders>
              <w:top w:val="single" w:sz="2" w:space="0" w:color="auto"/>
              <w:bottom w:val="single" w:sz="2" w:space="0" w:color="auto"/>
            </w:tcBorders>
            <w:shd w:val="clear" w:color="auto" w:fill="auto"/>
          </w:tcPr>
          <w:p w14:paraId="47C9B94C" w14:textId="7CB2C9D4" w:rsidR="003B79E3" w:rsidRPr="00F76FFD" w:rsidRDefault="00AF4FF8" w:rsidP="000F55D9">
            <w:pPr>
              <w:pStyle w:val="Tabletext"/>
            </w:pPr>
            <w:r w:rsidRPr="00F76FFD">
              <w:t>WOOD (INCLUDING STRIPS AND FRIEZES FOR PARQUET FLOORING, NOT ASSEMBLED) CONTINUOUSLY SHAPED (TONGUED, GROOVED, REBATED, CHAMFERED, V</w:t>
            </w:r>
            <w:r w:rsidR="00F76FFD">
              <w:noBreakHyphen/>
            </w:r>
            <w:r w:rsidRPr="00F76FFD">
              <w:t>JOINTED, BEADED, MOULDED, ROUNDED OR THE LIKE) ALONG ANY OF ITS EDGES, ENDS OR FACES, WHETHER OR NOT PLANED, SANDED OR END</w:t>
            </w:r>
            <w:r w:rsidR="00F76FFD">
              <w:noBreakHyphen/>
            </w:r>
            <w:r w:rsidRPr="00F76FFD">
              <w:t>JOINTED:</w:t>
            </w:r>
          </w:p>
          <w:p w14:paraId="20D66BEF" w14:textId="55943075" w:rsidR="00AF4FF8" w:rsidRPr="00F76FFD" w:rsidRDefault="00F76FFD" w:rsidP="000F55D9">
            <w:pPr>
              <w:pStyle w:val="Tabletext"/>
            </w:pPr>
            <w:r>
              <w:noBreakHyphen/>
            </w:r>
            <w:r w:rsidR="00AF4FF8" w:rsidRPr="00F76FFD">
              <w:t>Non</w:t>
            </w:r>
            <w:r>
              <w:noBreakHyphen/>
            </w:r>
            <w:r w:rsidR="00AF4FF8" w:rsidRPr="00F76FFD">
              <w:t>coniferous:</w:t>
            </w:r>
          </w:p>
          <w:p w14:paraId="5CF762B3" w14:textId="03D69B5C" w:rsidR="00AF4FF8" w:rsidRPr="00F76FFD" w:rsidRDefault="00F76FFD" w:rsidP="000F55D9">
            <w:pPr>
              <w:pStyle w:val="Tabletext"/>
            </w:pPr>
            <w:r>
              <w:noBreakHyphen/>
            </w:r>
            <w:r>
              <w:noBreakHyphen/>
            </w:r>
            <w:r w:rsidR="00AF4FF8" w:rsidRPr="00F76FFD">
              <w:t>Of tropical wood</w:t>
            </w:r>
          </w:p>
        </w:tc>
      </w:tr>
      <w:tr w:rsidR="005A18FF" w:rsidRPr="00F76FFD" w14:paraId="74E2AE56" w14:textId="77777777" w:rsidTr="007A7F63">
        <w:tc>
          <w:tcPr>
            <w:tcW w:w="431" w:type="pct"/>
            <w:tcBorders>
              <w:top w:val="single" w:sz="2" w:space="0" w:color="auto"/>
              <w:bottom w:val="single" w:sz="2" w:space="0" w:color="auto"/>
            </w:tcBorders>
            <w:shd w:val="clear" w:color="auto" w:fill="auto"/>
          </w:tcPr>
          <w:p w14:paraId="1DA10E35" w14:textId="77777777" w:rsidR="005A18FF" w:rsidRPr="00F76FFD" w:rsidRDefault="000F21B0" w:rsidP="003D4FF5">
            <w:pPr>
              <w:pStyle w:val="Tabletext"/>
            </w:pPr>
            <w:r w:rsidRPr="00F76FFD">
              <w:t>6</w:t>
            </w:r>
          </w:p>
        </w:tc>
        <w:tc>
          <w:tcPr>
            <w:tcW w:w="1552" w:type="pct"/>
            <w:tcBorders>
              <w:top w:val="single" w:sz="2" w:space="0" w:color="auto"/>
              <w:bottom w:val="single" w:sz="2" w:space="0" w:color="auto"/>
            </w:tcBorders>
            <w:shd w:val="clear" w:color="auto" w:fill="auto"/>
          </w:tcPr>
          <w:p w14:paraId="46AAD27B" w14:textId="77777777" w:rsidR="005A18FF" w:rsidRPr="00F76FFD" w:rsidRDefault="00505C20" w:rsidP="003D4FF5">
            <w:pPr>
              <w:pStyle w:val="Tabletext"/>
            </w:pPr>
            <w:r w:rsidRPr="00F76FFD">
              <w:t>4409.29.00</w:t>
            </w:r>
          </w:p>
        </w:tc>
        <w:tc>
          <w:tcPr>
            <w:tcW w:w="3017" w:type="pct"/>
            <w:tcBorders>
              <w:top w:val="single" w:sz="2" w:space="0" w:color="auto"/>
              <w:bottom w:val="single" w:sz="2" w:space="0" w:color="auto"/>
            </w:tcBorders>
            <w:shd w:val="clear" w:color="auto" w:fill="auto"/>
          </w:tcPr>
          <w:p w14:paraId="2259A09C" w14:textId="75DCBC4F" w:rsidR="005A18FF" w:rsidRPr="00F76FFD" w:rsidRDefault="00505C20" w:rsidP="000F55D9">
            <w:pPr>
              <w:pStyle w:val="Tabletext"/>
            </w:pPr>
            <w:r w:rsidRPr="00F76FFD">
              <w:t>WOOD (INCLUDING STRIPS AND FRIEZES FOR PARQUET FLOORING, NOT ASSEMBLED) CONTINUOUSLY SHAPED (TONGUED, GROOVED, REBATED, CHAMFERED, V</w:t>
            </w:r>
            <w:r w:rsidR="00F76FFD">
              <w:noBreakHyphen/>
            </w:r>
            <w:r w:rsidRPr="00F76FFD">
              <w:t>JOINTED, BEADED, MOULDED, ROUNDED OR THE LIKE) ALONG ANY OF ITS EDGES, ENDS OR FACES, WHETHER OR NOT PLANED, SANDED OR END</w:t>
            </w:r>
            <w:r w:rsidR="00F76FFD">
              <w:noBreakHyphen/>
            </w:r>
            <w:r w:rsidRPr="00F76FFD">
              <w:t>JOINTED:</w:t>
            </w:r>
          </w:p>
          <w:p w14:paraId="63735809" w14:textId="26BD46DF" w:rsidR="00EE20EB" w:rsidRPr="00F76FFD" w:rsidRDefault="00F76FFD" w:rsidP="000F55D9">
            <w:pPr>
              <w:pStyle w:val="Tabletext"/>
            </w:pPr>
            <w:r>
              <w:noBreakHyphen/>
            </w:r>
            <w:r w:rsidR="00EE20EB" w:rsidRPr="00F76FFD">
              <w:t>Non</w:t>
            </w:r>
            <w:r>
              <w:noBreakHyphen/>
            </w:r>
            <w:r w:rsidR="00EE20EB" w:rsidRPr="00F76FFD">
              <w:t>coniferous:</w:t>
            </w:r>
          </w:p>
          <w:p w14:paraId="5B054987" w14:textId="04087A6F" w:rsidR="00505C20" w:rsidRPr="00F76FFD" w:rsidRDefault="00F76FFD" w:rsidP="000F55D9">
            <w:pPr>
              <w:pStyle w:val="Tabletext"/>
            </w:pPr>
            <w:r>
              <w:noBreakHyphen/>
            </w:r>
            <w:r>
              <w:noBreakHyphen/>
            </w:r>
            <w:r w:rsidR="00EE20EB" w:rsidRPr="00F76FFD">
              <w:t>Other</w:t>
            </w:r>
          </w:p>
        </w:tc>
      </w:tr>
      <w:tr w:rsidR="005A18FF" w:rsidRPr="00F76FFD" w14:paraId="1649F3D6" w14:textId="77777777" w:rsidTr="007A7F63">
        <w:tc>
          <w:tcPr>
            <w:tcW w:w="431" w:type="pct"/>
            <w:tcBorders>
              <w:top w:val="single" w:sz="2" w:space="0" w:color="auto"/>
              <w:bottom w:val="single" w:sz="2" w:space="0" w:color="auto"/>
            </w:tcBorders>
            <w:shd w:val="clear" w:color="auto" w:fill="auto"/>
          </w:tcPr>
          <w:p w14:paraId="37470178" w14:textId="77777777" w:rsidR="005A18FF" w:rsidRPr="00F76FFD" w:rsidRDefault="000F21B0" w:rsidP="003D4FF5">
            <w:pPr>
              <w:pStyle w:val="Tabletext"/>
            </w:pPr>
            <w:r w:rsidRPr="00F76FFD">
              <w:t>7</w:t>
            </w:r>
          </w:p>
        </w:tc>
        <w:tc>
          <w:tcPr>
            <w:tcW w:w="1552" w:type="pct"/>
            <w:tcBorders>
              <w:top w:val="single" w:sz="2" w:space="0" w:color="auto"/>
              <w:bottom w:val="single" w:sz="2" w:space="0" w:color="auto"/>
            </w:tcBorders>
            <w:shd w:val="clear" w:color="auto" w:fill="auto"/>
          </w:tcPr>
          <w:p w14:paraId="3A10258C" w14:textId="77777777" w:rsidR="005A18FF" w:rsidRPr="00F76FFD" w:rsidRDefault="00EE20EB" w:rsidP="003D4FF5">
            <w:pPr>
              <w:pStyle w:val="Tabletext"/>
            </w:pPr>
            <w:r w:rsidRPr="00F76FFD">
              <w:t>4410</w:t>
            </w:r>
          </w:p>
        </w:tc>
        <w:tc>
          <w:tcPr>
            <w:tcW w:w="3017" w:type="pct"/>
            <w:tcBorders>
              <w:top w:val="single" w:sz="2" w:space="0" w:color="auto"/>
              <w:bottom w:val="single" w:sz="2" w:space="0" w:color="auto"/>
            </w:tcBorders>
            <w:shd w:val="clear" w:color="auto" w:fill="auto"/>
          </w:tcPr>
          <w:p w14:paraId="187D343E" w14:textId="77777777" w:rsidR="005A18FF" w:rsidRPr="00F76FFD" w:rsidRDefault="00EE20EB" w:rsidP="000F55D9">
            <w:pPr>
              <w:pStyle w:val="Tabletext"/>
            </w:pPr>
            <w:r w:rsidRPr="00F76FFD">
              <w:t xml:space="preserve">PARTICLE BOARD, ORIENTED STRAND BOARD (OSB) AND SIMILAR BOARD (FOR EXAMPLE, WAFERBOARD) OF WOOD OR OTHER LIGNEOUS MATERIALS, WHETHER OR NOT AGGLOMERATED WITH RESINS OR OTHER ORGANIC BINDING </w:t>
            </w:r>
            <w:r w:rsidRPr="00F76FFD">
              <w:lastRenderedPageBreak/>
              <w:t>SUBSTANCES</w:t>
            </w:r>
          </w:p>
        </w:tc>
      </w:tr>
      <w:tr w:rsidR="005A18FF" w:rsidRPr="00F76FFD" w14:paraId="761C0A84" w14:textId="77777777" w:rsidTr="007A7F63">
        <w:tc>
          <w:tcPr>
            <w:tcW w:w="431" w:type="pct"/>
            <w:tcBorders>
              <w:top w:val="single" w:sz="2" w:space="0" w:color="auto"/>
              <w:bottom w:val="single" w:sz="2" w:space="0" w:color="auto"/>
            </w:tcBorders>
            <w:shd w:val="clear" w:color="auto" w:fill="auto"/>
          </w:tcPr>
          <w:p w14:paraId="2E1C0CE5" w14:textId="77777777" w:rsidR="005A18FF" w:rsidRPr="00F76FFD" w:rsidRDefault="000F21B0" w:rsidP="003D4FF5">
            <w:pPr>
              <w:pStyle w:val="Tabletext"/>
            </w:pPr>
            <w:r w:rsidRPr="00F76FFD">
              <w:lastRenderedPageBreak/>
              <w:t>8</w:t>
            </w:r>
          </w:p>
        </w:tc>
        <w:tc>
          <w:tcPr>
            <w:tcW w:w="1552" w:type="pct"/>
            <w:tcBorders>
              <w:top w:val="single" w:sz="2" w:space="0" w:color="auto"/>
              <w:bottom w:val="single" w:sz="2" w:space="0" w:color="auto"/>
            </w:tcBorders>
            <w:shd w:val="clear" w:color="auto" w:fill="auto"/>
          </w:tcPr>
          <w:p w14:paraId="052770DB" w14:textId="77777777" w:rsidR="005A18FF" w:rsidRPr="00F76FFD" w:rsidRDefault="00812CB6" w:rsidP="003D4FF5">
            <w:pPr>
              <w:pStyle w:val="Tabletext"/>
            </w:pPr>
            <w:r w:rsidRPr="00F76FFD">
              <w:t>4411</w:t>
            </w:r>
          </w:p>
        </w:tc>
        <w:tc>
          <w:tcPr>
            <w:tcW w:w="3017" w:type="pct"/>
            <w:tcBorders>
              <w:top w:val="single" w:sz="2" w:space="0" w:color="auto"/>
              <w:bottom w:val="single" w:sz="2" w:space="0" w:color="auto"/>
            </w:tcBorders>
            <w:shd w:val="clear" w:color="auto" w:fill="auto"/>
          </w:tcPr>
          <w:p w14:paraId="552135DC" w14:textId="77777777" w:rsidR="005A18FF" w:rsidRPr="00F76FFD" w:rsidRDefault="00812CB6" w:rsidP="000F55D9">
            <w:pPr>
              <w:pStyle w:val="Tabletext"/>
            </w:pPr>
            <w:r w:rsidRPr="00F76FFD">
              <w:t>FIBREBOARD OF WOOD OR OTHER LIGNEOUS MATERIALS, WHETHER OR NOT BONDED WITH RESINS OR OTHER ORGANIC SUBSTANCES</w:t>
            </w:r>
          </w:p>
        </w:tc>
      </w:tr>
      <w:tr w:rsidR="005A18FF" w:rsidRPr="00F76FFD" w14:paraId="018F8A50" w14:textId="77777777" w:rsidTr="007A7F63">
        <w:tc>
          <w:tcPr>
            <w:tcW w:w="431" w:type="pct"/>
            <w:tcBorders>
              <w:top w:val="single" w:sz="2" w:space="0" w:color="auto"/>
              <w:bottom w:val="single" w:sz="2" w:space="0" w:color="auto"/>
            </w:tcBorders>
            <w:shd w:val="clear" w:color="auto" w:fill="auto"/>
          </w:tcPr>
          <w:p w14:paraId="2CCC62BD" w14:textId="77777777" w:rsidR="005A18FF" w:rsidRPr="00F76FFD" w:rsidRDefault="000F21B0" w:rsidP="003D4FF5">
            <w:pPr>
              <w:pStyle w:val="Tabletext"/>
            </w:pPr>
            <w:r w:rsidRPr="00F76FFD">
              <w:t>9</w:t>
            </w:r>
          </w:p>
        </w:tc>
        <w:tc>
          <w:tcPr>
            <w:tcW w:w="1552" w:type="pct"/>
            <w:tcBorders>
              <w:top w:val="single" w:sz="2" w:space="0" w:color="auto"/>
              <w:bottom w:val="single" w:sz="2" w:space="0" w:color="auto"/>
            </w:tcBorders>
            <w:shd w:val="clear" w:color="auto" w:fill="auto"/>
          </w:tcPr>
          <w:p w14:paraId="37F4BF02" w14:textId="77777777" w:rsidR="005A18FF" w:rsidRPr="00F76FFD" w:rsidRDefault="00812CB6" w:rsidP="003D4FF5">
            <w:pPr>
              <w:pStyle w:val="Tabletext"/>
            </w:pPr>
            <w:r w:rsidRPr="00F76FFD">
              <w:t>4412</w:t>
            </w:r>
          </w:p>
        </w:tc>
        <w:tc>
          <w:tcPr>
            <w:tcW w:w="3017" w:type="pct"/>
            <w:tcBorders>
              <w:top w:val="single" w:sz="2" w:space="0" w:color="auto"/>
              <w:bottom w:val="single" w:sz="2" w:space="0" w:color="auto"/>
            </w:tcBorders>
            <w:shd w:val="clear" w:color="auto" w:fill="auto"/>
          </w:tcPr>
          <w:p w14:paraId="43507B1B" w14:textId="77777777" w:rsidR="005A18FF" w:rsidRPr="00F76FFD" w:rsidRDefault="00812CB6" w:rsidP="000F55D9">
            <w:pPr>
              <w:pStyle w:val="Tabletext"/>
            </w:pPr>
            <w:r w:rsidRPr="00F76FFD">
              <w:t>PLYWOOD, VENEERED PANELS AND SIMILAR LAMINATED WOOD</w:t>
            </w:r>
          </w:p>
        </w:tc>
      </w:tr>
      <w:tr w:rsidR="005A18FF" w:rsidRPr="00F76FFD" w14:paraId="1224E742" w14:textId="77777777" w:rsidTr="007A7F63">
        <w:tc>
          <w:tcPr>
            <w:tcW w:w="431" w:type="pct"/>
            <w:tcBorders>
              <w:top w:val="single" w:sz="2" w:space="0" w:color="auto"/>
              <w:bottom w:val="single" w:sz="2" w:space="0" w:color="auto"/>
            </w:tcBorders>
            <w:shd w:val="clear" w:color="auto" w:fill="auto"/>
          </w:tcPr>
          <w:p w14:paraId="7AB9C7D2" w14:textId="77777777" w:rsidR="005A18FF" w:rsidRPr="00F76FFD" w:rsidRDefault="000F21B0" w:rsidP="003D4FF5">
            <w:pPr>
              <w:pStyle w:val="Tabletext"/>
            </w:pPr>
            <w:r w:rsidRPr="00F76FFD">
              <w:t>10</w:t>
            </w:r>
          </w:p>
        </w:tc>
        <w:tc>
          <w:tcPr>
            <w:tcW w:w="1552" w:type="pct"/>
            <w:tcBorders>
              <w:top w:val="single" w:sz="2" w:space="0" w:color="auto"/>
              <w:bottom w:val="single" w:sz="2" w:space="0" w:color="auto"/>
            </w:tcBorders>
            <w:shd w:val="clear" w:color="auto" w:fill="auto"/>
          </w:tcPr>
          <w:p w14:paraId="4433BC4D" w14:textId="77777777" w:rsidR="005A18FF" w:rsidRPr="00F76FFD" w:rsidRDefault="00812CB6" w:rsidP="003D4FF5">
            <w:pPr>
              <w:pStyle w:val="Tabletext"/>
            </w:pPr>
            <w:r w:rsidRPr="00F76FFD">
              <w:t>4413.00.00</w:t>
            </w:r>
          </w:p>
        </w:tc>
        <w:tc>
          <w:tcPr>
            <w:tcW w:w="3017" w:type="pct"/>
            <w:tcBorders>
              <w:top w:val="single" w:sz="2" w:space="0" w:color="auto"/>
              <w:bottom w:val="single" w:sz="2" w:space="0" w:color="auto"/>
            </w:tcBorders>
            <w:shd w:val="clear" w:color="auto" w:fill="auto"/>
          </w:tcPr>
          <w:p w14:paraId="0FCBA27A" w14:textId="77777777" w:rsidR="005A18FF" w:rsidRPr="00F76FFD" w:rsidRDefault="00812CB6" w:rsidP="000F55D9">
            <w:pPr>
              <w:pStyle w:val="Tabletext"/>
            </w:pPr>
            <w:r w:rsidRPr="00F76FFD">
              <w:t>DENSIFIED WOOD, IN BLOCKS, PLATES, STRIPS OR PROFILE SHAPES</w:t>
            </w:r>
          </w:p>
        </w:tc>
      </w:tr>
      <w:tr w:rsidR="005A18FF" w:rsidRPr="00F76FFD" w14:paraId="0A4FF339" w14:textId="77777777" w:rsidTr="007A7F63">
        <w:tc>
          <w:tcPr>
            <w:tcW w:w="431" w:type="pct"/>
            <w:tcBorders>
              <w:top w:val="single" w:sz="2" w:space="0" w:color="auto"/>
              <w:bottom w:val="single" w:sz="2" w:space="0" w:color="auto"/>
            </w:tcBorders>
            <w:shd w:val="clear" w:color="auto" w:fill="auto"/>
          </w:tcPr>
          <w:p w14:paraId="2CC886A6" w14:textId="77777777" w:rsidR="005A18FF" w:rsidRPr="00F76FFD" w:rsidRDefault="000F21B0" w:rsidP="003D4FF5">
            <w:pPr>
              <w:pStyle w:val="Tabletext"/>
            </w:pPr>
            <w:r w:rsidRPr="00F76FFD">
              <w:t>11</w:t>
            </w:r>
          </w:p>
        </w:tc>
        <w:tc>
          <w:tcPr>
            <w:tcW w:w="1552" w:type="pct"/>
            <w:tcBorders>
              <w:top w:val="single" w:sz="2" w:space="0" w:color="auto"/>
              <w:bottom w:val="single" w:sz="2" w:space="0" w:color="auto"/>
            </w:tcBorders>
            <w:shd w:val="clear" w:color="auto" w:fill="auto"/>
          </w:tcPr>
          <w:p w14:paraId="23E26692" w14:textId="77777777" w:rsidR="005A18FF" w:rsidRPr="00F76FFD" w:rsidRDefault="00812CB6" w:rsidP="003D4FF5">
            <w:pPr>
              <w:pStyle w:val="Tabletext"/>
            </w:pPr>
            <w:r w:rsidRPr="00F76FFD">
              <w:t>4414</w:t>
            </w:r>
          </w:p>
        </w:tc>
        <w:tc>
          <w:tcPr>
            <w:tcW w:w="3017" w:type="pct"/>
            <w:tcBorders>
              <w:top w:val="single" w:sz="2" w:space="0" w:color="auto"/>
              <w:bottom w:val="single" w:sz="2" w:space="0" w:color="auto"/>
            </w:tcBorders>
            <w:shd w:val="clear" w:color="auto" w:fill="auto"/>
          </w:tcPr>
          <w:p w14:paraId="3F85C7D4" w14:textId="77777777" w:rsidR="005A18FF" w:rsidRPr="00F76FFD" w:rsidRDefault="00812CB6" w:rsidP="000F55D9">
            <w:pPr>
              <w:pStyle w:val="Tabletext"/>
            </w:pPr>
            <w:r w:rsidRPr="00F76FFD">
              <w:t>WOODEN FRAMES FOR PAINTINGS, PHOTOGRAPHS, MIRRORS OR SIMILAR OBJECTS</w:t>
            </w:r>
          </w:p>
        </w:tc>
      </w:tr>
      <w:tr w:rsidR="005A18FF" w:rsidRPr="00F76FFD" w14:paraId="2012809E" w14:textId="77777777" w:rsidTr="007A7F63">
        <w:tc>
          <w:tcPr>
            <w:tcW w:w="431" w:type="pct"/>
            <w:tcBorders>
              <w:top w:val="single" w:sz="2" w:space="0" w:color="auto"/>
              <w:bottom w:val="single" w:sz="2" w:space="0" w:color="auto"/>
            </w:tcBorders>
            <w:shd w:val="clear" w:color="auto" w:fill="auto"/>
          </w:tcPr>
          <w:p w14:paraId="38329811" w14:textId="77777777" w:rsidR="005A18FF" w:rsidRPr="00F76FFD" w:rsidRDefault="000F21B0" w:rsidP="003D4FF5">
            <w:pPr>
              <w:pStyle w:val="Tabletext"/>
            </w:pPr>
            <w:r w:rsidRPr="00F76FFD">
              <w:t>12</w:t>
            </w:r>
          </w:p>
        </w:tc>
        <w:tc>
          <w:tcPr>
            <w:tcW w:w="1552" w:type="pct"/>
            <w:tcBorders>
              <w:top w:val="single" w:sz="2" w:space="0" w:color="auto"/>
              <w:bottom w:val="single" w:sz="2" w:space="0" w:color="auto"/>
            </w:tcBorders>
            <w:shd w:val="clear" w:color="auto" w:fill="auto"/>
          </w:tcPr>
          <w:p w14:paraId="08008D29" w14:textId="77777777" w:rsidR="005A18FF" w:rsidRPr="00F76FFD" w:rsidRDefault="00812CB6" w:rsidP="003D4FF5">
            <w:pPr>
              <w:pStyle w:val="Tabletext"/>
            </w:pPr>
            <w:r w:rsidRPr="00F76FFD">
              <w:t>4416.00.00</w:t>
            </w:r>
          </w:p>
        </w:tc>
        <w:tc>
          <w:tcPr>
            <w:tcW w:w="3017" w:type="pct"/>
            <w:tcBorders>
              <w:top w:val="single" w:sz="2" w:space="0" w:color="auto"/>
              <w:bottom w:val="single" w:sz="2" w:space="0" w:color="auto"/>
            </w:tcBorders>
            <w:shd w:val="clear" w:color="auto" w:fill="auto"/>
          </w:tcPr>
          <w:p w14:paraId="18340E3A" w14:textId="77777777" w:rsidR="005A18FF" w:rsidRPr="00F76FFD" w:rsidRDefault="00812CB6" w:rsidP="000F55D9">
            <w:pPr>
              <w:pStyle w:val="Tabletext"/>
            </w:pPr>
            <w:r w:rsidRPr="00F76FFD">
              <w:t>CASKS, BARRELS, VATS, TUBS AND OTHER COOPERS’ PRODUCTS AND PARTS THEREOF, OF WOOD, INCLUDING STAVES</w:t>
            </w:r>
          </w:p>
        </w:tc>
      </w:tr>
      <w:tr w:rsidR="005A18FF" w:rsidRPr="00F76FFD" w14:paraId="0F1CDF5A" w14:textId="77777777" w:rsidTr="007A7F63">
        <w:tc>
          <w:tcPr>
            <w:tcW w:w="431" w:type="pct"/>
            <w:tcBorders>
              <w:top w:val="single" w:sz="2" w:space="0" w:color="auto"/>
              <w:bottom w:val="single" w:sz="2" w:space="0" w:color="auto"/>
            </w:tcBorders>
            <w:shd w:val="clear" w:color="auto" w:fill="auto"/>
          </w:tcPr>
          <w:p w14:paraId="00DCF40F" w14:textId="77777777" w:rsidR="005A18FF" w:rsidRPr="00F76FFD" w:rsidRDefault="000F21B0" w:rsidP="003D4FF5">
            <w:pPr>
              <w:pStyle w:val="Tabletext"/>
            </w:pPr>
            <w:r w:rsidRPr="00F76FFD">
              <w:t>13</w:t>
            </w:r>
          </w:p>
        </w:tc>
        <w:tc>
          <w:tcPr>
            <w:tcW w:w="1552" w:type="pct"/>
            <w:tcBorders>
              <w:top w:val="single" w:sz="2" w:space="0" w:color="auto"/>
              <w:bottom w:val="single" w:sz="2" w:space="0" w:color="auto"/>
            </w:tcBorders>
            <w:shd w:val="clear" w:color="auto" w:fill="auto"/>
          </w:tcPr>
          <w:p w14:paraId="378BA1F1" w14:textId="77777777" w:rsidR="005A18FF" w:rsidRPr="00F76FFD" w:rsidRDefault="00812CB6" w:rsidP="003D4FF5">
            <w:pPr>
              <w:pStyle w:val="Tabletext"/>
            </w:pPr>
            <w:r w:rsidRPr="00F76FFD">
              <w:t>4418</w:t>
            </w:r>
          </w:p>
        </w:tc>
        <w:tc>
          <w:tcPr>
            <w:tcW w:w="3017" w:type="pct"/>
            <w:tcBorders>
              <w:top w:val="single" w:sz="2" w:space="0" w:color="auto"/>
              <w:bottom w:val="single" w:sz="2" w:space="0" w:color="auto"/>
            </w:tcBorders>
            <w:shd w:val="clear" w:color="auto" w:fill="auto"/>
          </w:tcPr>
          <w:p w14:paraId="02D060C4" w14:textId="77777777" w:rsidR="005A18FF" w:rsidRPr="00F76FFD" w:rsidRDefault="0063648F" w:rsidP="000F55D9">
            <w:pPr>
              <w:pStyle w:val="Tabletext"/>
            </w:pPr>
            <w:r w:rsidRPr="00F76FFD">
              <w:t>BUILDERS’ JOINERY AND CARPENTRY OF WOOD, INCLUDING CELLULAR WOOD PANELS, ASSEMBLED FLOORING PANELS, SHINGLES AND SHAKES</w:t>
            </w:r>
          </w:p>
        </w:tc>
      </w:tr>
      <w:tr w:rsidR="005A18FF" w:rsidRPr="00F76FFD" w14:paraId="29B25FFD" w14:textId="77777777" w:rsidTr="007A7F63">
        <w:tc>
          <w:tcPr>
            <w:tcW w:w="431" w:type="pct"/>
            <w:tcBorders>
              <w:top w:val="single" w:sz="2" w:space="0" w:color="auto"/>
              <w:bottom w:val="single" w:sz="2" w:space="0" w:color="auto"/>
            </w:tcBorders>
            <w:shd w:val="clear" w:color="auto" w:fill="auto"/>
          </w:tcPr>
          <w:p w14:paraId="61B13040" w14:textId="77777777" w:rsidR="005A18FF" w:rsidRPr="00F76FFD" w:rsidRDefault="000F21B0" w:rsidP="003D4FF5">
            <w:pPr>
              <w:pStyle w:val="Tabletext"/>
            </w:pPr>
            <w:r w:rsidRPr="00F76FFD">
              <w:t>14</w:t>
            </w:r>
          </w:p>
        </w:tc>
        <w:tc>
          <w:tcPr>
            <w:tcW w:w="1552" w:type="pct"/>
            <w:tcBorders>
              <w:top w:val="single" w:sz="2" w:space="0" w:color="auto"/>
              <w:bottom w:val="single" w:sz="2" w:space="0" w:color="auto"/>
            </w:tcBorders>
            <w:shd w:val="clear" w:color="auto" w:fill="auto"/>
          </w:tcPr>
          <w:p w14:paraId="6594ECB3" w14:textId="77777777" w:rsidR="005A18FF" w:rsidRPr="00F76FFD" w:rsidRDefault="0063648F" w:rsidP="003D4FF5">
            <w:pPr>
              <w:pStyle w:val="Tabletext"/>
            </w:pPr>
            <w:r w:rsidRPr="00F76FFD">
              <w:t>4701.00.00</w:t>
            </w:r>
          </w:p>
        </w:tc>
        <w:tc>
          <w:tcPr>
            <w:tcW w:w="3017" w:type="pct"/>
            <w:tcBorders>
              <w:top w:val="single" w:sz="2" w:space="0" w:color="auto"/>
              <w:bottom w:val="single" w:sz="2" w:space="0" w:color="auto"/>
            </w:tcBorders>
            <w:shd w:val="clear" w:color="auto" w:fill="auto"/>
          </w:tcPr>
          <w:p w14:paraId="1D498CFC" w14:textId="77777777" w:rsidR="005A18FF" w:rsidRPr="00F76FFD" w:rsidRDefault="0063648F" w:rsidP="000F55D9">
            <w:pPr>
              <w:pStyle w:val="Tabletext"/>
            </w:pPr>
            <w:r w:rsidRPr="00F76FFD">
              <w:t>MECHANICAL WOOD PULP</w:t>
            </w:r>
          </w:p>
        </w:tc>
      </w:tr>
      <w:tr w:rsidR="005A18FF" w:rsidRPr="00F76FFD" w14:paraId="58C30B6E" w14:textId="77777777" w:rsidTr="007A7F63">
        <w:tc>
          <w:tcPr>
            <w:tcW w:w="431" w:type="pct"/>
            <w:tcBorders>
              <w:top w:val="single" w:sz="2" w:space="0" w:color="auto"/>
              <w:bottom w:val="single" w:sz="2" w:space="0" w:color="auto"/>
            </w:tcBorders>
            <w:shd w:val="clear" w:color="auto" w:fill="auto"/>
          </w:tcPr>
          <w:p w14:paraId="3B19287B" w14:textId="77777777" w:rsidR="005A18FF" w:rsidRPr="00F76FFD" w:rsidRDefault="000F21B0" w:rsidP="003D4FF5">
            <w:pPr>
              <w:pStyle w:val="Tabletext"/>
            </w:pPr>
            <w:r w:rsidRPr="00F76FFD">
              <w:t>15</w:t>
            </w:r>
          </w:p>
        </w:tc>
        <w:tc>
          <w:tcPr>
            <w:tcW w:w="1552" w:type="pct"/>
            <w:tcBorders>
              <w:top w:val="single" w:sz="2" w:space="0" w:color="auto"/>
              <w:bottom w:val="single" w:sz="2" w:space="0" w:color="auto"/>
            </w:tcBorders>
            <w:shd w:val="clear" w:color="auto" w:fill="auto"/>
          </w:tcPr>
          <w:p w14:paraId="4F32B9AB" w14:textId="77777777" w:rsidR="005A18FF" w:rsidRPr="00F76FFD" w:rsidRDefault="0063648F" w:rsidP="003D4FF5">
            <w:pPr>
              <w:pStyle w:val="Tabletext"/>
            </w:pPr>
            <w:r w:rsidRPr="00F76FFD">
              <w:t>4702.00.00</w:t>
            </w:r>
          </w:p>
        </w:tc>
        <w:tc>
          <w:tcPr>
            <w:tcW w:w="3017" w:type="pct"/>
            <w:tcBorders>
              <w:top w:val="single" w:sz="2" w:space="0" w:color="auto"/>
              <w:bottom w:val="single" w:sz="2" w:space="0" w:color="auto"/>
            </w:tcBorders>
            <w:shd w:val="clear" w:color="auto" w:fill="auto"/>
          </w:tcPr>
          <w:p w14:paraId="6809BDCB" w14:textId="77777777" w:rsidR="005A18FF" w:rsidRPr="00F76FFD" w:rsidRDefault="0063648F" w:rsidP="000F55D9">
            <w:pPr>
              <w:pStyle w:val="Tabletext"/>
            </w:pPr>
            <w:r w:rsidRPr="00F76FFD">
              <w:t>CHEMICAL WOOD PULP, DISSOLVING GRADES</w:t>
            </w:r>
          </w:p>
        </w:tc>
      </w:tr>
      <w:tr w:rsidR="005A18FF" w:rsidRPr="00F76FFD" w14:paraId="2B1B5639" w14:textId="77777777" w:rsidTr="007A7F63">
        <w:tc>
          <w:tcPr>
            <w:tcW w:w="431" w:type="pct"/>
            <w:tcBorders>
              <w:top w:val="single" w:sz="2" w:space="0" w:color="auto"/>
              <w:bottom w:val="single" w:sz="2" w:space="0" w:color="auto"/>
            </w:tcBorders>
            <w:shd w:val="clear" w:color="auto" w:fill="auto"/>
          </w:tcPr>
          <w:p w14:paraId="4D9A7060" w14:textId="77777777" w:rsidR="005A18FF" w:rsidRPr="00F76FFD" w:rsidRDefault="000F21B0" w:rsidP="003D4FF5">
            <w:pPr>
              <w:pStyle w:val="Tabletext"/>
            </w:pPr>
            <w:r w:rsidRPr="00F76FFD">
              <w:t>16</w:t>
            </w:r>
          </w:p>
        </w:tc>
        <w:tc>
          <w:tcPr>
            <w:tcW w:w="1552" w:type="pct"/>
            <w:tcBorders>
              <w:top w:val="single" w:sz="2" w:space="0" w:color="auto"/>
              <w:bottom w:val="single" w:sz="2" w:space="0" w:color="auto"/>
            </w:tcBorders>
            <w:shd w:val="clear" w:color="auto" w:fill="auto"/>
          </w:tcPr>
          <w:p w14:paraId="38D5DE8E" w14:textId="77777777" w:rsidR="005A18FF" w:rsidRPr="00F76FFD" w:rsidRDefault="0063648F" w:rsidP="003D4FF5">
            <w:pPr>
              <w:pStyle w:val="Tabletext"/>
            </w:pPr>
            <w:r w:rsidRPr="00F76FFD">
              <w:t>4703</w:t>
            </w:r>
          </w:p>
        </w:tc>
        <w:tc>
          <w:tcPr>
            <w:tcW w:w="3017" w:type="pct"/>
            <w:tcBorders>
              <w:top w:val="single" w:sz="2" w:space="0" w:color="auto"/>
              <w:bottom w:val="single" w:sz="2" w:space="0" w:color="auto"/>
            </w:tcBorders>
            <w:shd w:val="clear" w:color="auto" w:fill="auto"/>
          </w:tcPr>
          <w:p w14:paraId="7FC7B297" w14:textId="77777777" w:rsidR="005A18FF" w:rsidRPr="00F76FFD" w:rsidRDefault="0063648F" w:rsidP="000F55D9">
            <w:pPr>
              <w:pStyle w:val="Tabletext"/>
            </w:pPr>
            <w:r w:rsidRPr="00F76FFD">
              <w:t>CHEMICAL WOOD PULP, SODA OR SULPHATE, OTHER THAN DISSOLVING GRADES</w:t>
            </w:r>
          </w:p>
        </w:tc>
      </w:tr>
      <w:tr w:rsidR="005A18FF" w:rsidRPr="00F76FFD" w14:paraId="79CCF8EC" w14:textId="77777777" w:rsidTr="007A7F63">
        <w:tc>
          <w:tcPr>
            <w:tcW w:w="431" w:type="pct"/>
            <w:tcBorders>
              <w:top w:val="single" w:sz="2" w:space="0" w:color="auto"/>
              <w:bottom w:val="single" w:sz="2" w:space="0" w:color="auto"/>
            </w:tcBorders>
            <w:shd w:val="clear" w:color="auto" w:fill="auto"/>
          </w:tcPr>
          <w:p w14:paraId="52C79CDA" w14:textId="77777777" w:rsidR="005A18FF" w:rsidRPr="00F76FFD" w:rsidRDefault="000F21B0" w:rsidP="003D4FF5">
            <w:pPr>
              <w:pStyle w:val="Tabletext"/>
            </w:pPr>
            <w:r w:rsidRPr="00F76FFD">
              <w:t>17</w:t>
            </w:r>
          </w:p>
        </w:tc>
        <w:tc>
          <w:tcPr>
            <w:tcW w:w="1552" w:type="pct"/>
            <w:tcBorders>
              <w:top w:val="single" w:sz="2" w:space="0" w:color="auto"/>
              <w:bottom w:val="single" w:sz="2" w:space="0" w:color="auto"/>
            </w:tcBorders>
            <w:shd w:val="clear" w:color="auto" w:fill="auto"/>
          </w:tcPr>
          <w:p w14:paraId="4ED9305C" w14:textId="77777777" w:rsidR="005A18FF" w:rsidRPr="00F76FFD" w:rsidRDefault="0063648F" w:rsidP="003D4FF5">
            <w:pPr>
              <w:pStyle w:val="Tabletext"/>
            </w:pPr>
            <w:r w:rsidRPr="00F76FFD">
              <w:t>4704</w:t>
            </w:r>
          </w:p>
        </w:tc>
        <w:tc>
          <w:tcPr>
            <w:tcW w:w="3017" w:type="pct"/>
            <w:tcBorders>
              <w:top w:val="single" w:sz="2" w:space="0" w:color="auto"/>
              <w:bottom w:val="single" w:sz="2" w:space="0" w:color="auto"/>
            </w:tcBorders>
            <w:shd w:val="clear" w:color="auto" w:fill="auto"/>
          </w:tcPr>
          <w:p w14:paraId="7D21191A" w14:textId="77777777" w:rsidR="005A18FF" w:rsidRPr="00F76FFD" w:rsidRDefault="007F0F43" w:rsidP="000F55D9">
            <w:pPr>
              <w:pStyle w:val="Tabletext"/>
            </w:pPr>
            <w:r w:rsidRPr="00F76FFD">
              <w:t>CHEMICAL WOOD PULP, SULPHITE, OTHER THAN DISSOLVING GRADES</w:t>
            </w:r>
          </w:p>
        </w:tc>
      </w:tr>
      <w:tr w:rsidR="005A18FF" w:rsidRPr="00F76FFD" w14:paraId="1718CAA1" w14:textId="77777777" w:rsidTr="007A7F63">
        <w:tc>
          <w:tcPr>
            <w:tcW w:w="431" w:type="pct"/>
            <w:tcBorders>
              <w:top w:val="single" w:sz="2" w:space="0" w:color="auto"/>
              <w:bottom w:val="single" w:sz="2" w:space="0" w:color="auto"/>
            </w:tcBorders>
            <w:shd w:val="clear" w:color="auto" w:fill="auto"/>
          </w:tcPr>
          <w:p w14:paraId="477666F3" w14:textId="77777777" w:rsidR="005A18FF" w:rsidRPr="00F76FFD" w:rsidRDefault="000F21B0" w:rsidP="003D4FF5">
            <w:pPr>
              <w:pStyle w:val="Tabletext"/>
            </w:pPr>
            <w:r w:rsidRPr="00F76FFD">
              <w:t>18</w:t>
            </w:r>
          </w:p>
        </w:tc>
        <w:tc>
          <w:tcPr>
            <w:tcW w:w="1552" w:type="pct"/>
            <w:tcBorders>
              <w:top w:val="single" w:sz="2" w:space="0" w:color="auto"/>
              <w:bottom w:val="single" w:sz="2" w:space="0" w:color="auto"/>
            </w:tcBorders>
            <w:shd w:val="clear" w:color="auto" w:fill="auto"/>
          </w:tcPr>
          <w:p w14:paraId="245863CD" w14:textId="77777777" w:rsidR="005A18FF" w:rsidRPr="00F76FFD" w:rsidRDefault="007F0F43" w:rsidP="003D4FF5">
            <w:pPr>
              <w:pStyle w:val="Tabletext"/>
            </w:pPr>
            <w:r w:rsidRPr="00F76FFD">
              <w:t>4705.00.00</w:t>
            </w:r>
          </w:p>
        </w:tc>
        <w:tc>
          <w:tcPr>
            <w:tcW w:w="3017" w:type="pct"/>
            <w:tcBorders>
              <w:top w:val="single" w:sz="2" w:space="0" w:color="auto"/>
              <w:bottom w:val="single" w:sz="2" w:space="0" w:color="auto"/>
            </w:tcBorders>
            <w:shd w:val="clear" w:color="auto" w:fill="auto"/>
          </w:tcPr>
          <w:p w14:paraId="6DF97C0C" w14:textId="77777777" w:rsidR="005A18FF" w:rsidRPr="00F76FFD" w:rsidRDefault="007F0F43" w:rsidP="000F55D9">
            <w:pPr>
              <w:pStyle w:val="Tabletext"/>
            </w:pPr>
            <w:r w:rsidRPr="00F76FFD">
              <w:t>WOOD PULP OBTAINED BY A COMBINATION OF MECHANICAL AND CHEMICAL PULPING PROCESSES</w:t>
            </w:r>
          </w:p>
        </w:tc>
      </w:tr>
      <w:tr w:rsidR="005A18FF" w:rsidRPr="00F76FFD" w14:paraId="072EE1D5" w14:textId="77777777" w:rsidTr="007A7F63">
        <w:tc>
          <w:tcPr>
            <w:tcW w:w="431" w:type="pct"/>
            <w:tcBorders>
              <w:top w:val="single" w:sz="2" w:space="0" w:color="auto"/>
              <w:bottom w:val="single" w:sz="2" w:space="0" w:color="auto"/>
            </w:tcBorders>
            <w:shd w:val="clear" w:color="auto" w:fill="auto"/>
          </w:tcPr>
          <w:p w14:paraId="2D22361E" w14:textId="77777777" w:rsidR="005A18FF" w:rsidRPr="00F76FFD" w:rsidRDefault="000F21B0" w:rsidP="003D4FF5">
            <w:pPr>
              <w:pStyle w:val="Tabletext"/>
            </w:pPr>
            <w:r w:rsidRPr="00F76FFD">
              <w:t>19</w:t>
            </w:r>
          </w:p>
        </w:tc>
        <w:tc>
          <w:tcPr>
            <w:tcW w:w="1552" w:type="pct"/>
            <w:tcBorders>
              <w:top w:val="single" w:sz="2" w:space="0" w:color="auto"/>
              <w:bottom w:val="single" w:sz="2" w:space="0" w:color="auto"/>
            </w:tcBorders>
            <w:shd w:val="clear" w:color="auto" w:fill="auto"/>
          </w:tcPr>
          <w:p w14:paraId="1482D626" w14:textId="77777777" w:rsidR="005A18FF" w:rsidRPr="00F76FFD" w:rsidRDefault="007F0F43" w:rsidP="003D4FF5">
            <w:pPr>
              <w:pStyle w:val="Tabletext"/>
            </w:pPr>
            <w:r w:rsidRPr="00F76FFD">
              <w:t>4801</w:t>
            </w:r>
          </w:p>
        </w:tc>
        <w:tc>
          <w:tcPr>
            <w:tcW w:w="3017" w:type="pct"/>
            <w:tcBorders>
              <w:top w:val="single" w:sz="2" w:space="0" w:color="auto"/>
              <w:bottom w:val="single" w:sz="2" w:space="0" w:color="auto"/>
            </w:tcBorders>
            <w:shd w:val="clear" w:color="auto" w:fill="auto"/>
          </w:tcPr>
          <w:p w14:paraId="7A5E1A96" w14:textId="77777777" w:rsidR="005A18FF" w:rsidRPr="00F76FFD" w:rsidRDefault="007F0F43" w:rsidP="000F55D9">
            <w:pPr>
              <w:pStyle w:val="Tabletext"/>
            </w:pPr>
            <w:r w:rsidRPr="00F76FFD">
              <w:t>NEWSPRINT, IN ROLLS OR SHEETS</w:t>
            </w:r>
          </w:p>
        </w:tc>
      </w:tr>
      <w:tr w:rsidR="005A18FF" w:rsidRPr="00F76FFD" w14:paraId="439DCDEB" w14:textId="77777777" w:rsidTr="007A7F63">
        <w:tc>
          <w:tcPr>
            <w:tcW w:w="431" w:type="pct"/>
            <w:tcBorders>
              <w:top w:val="single" w:sz="2" w:space="0" w:color="auto"/>
              <w:bottom w:val="single" w:sz="2" w:space="0" w:color="auto"/>
            </w:tcBorders>
            <w:shd w:val="clear" w:color="auto" w:fill="auto"/>
          </w:tcPr>
          <w:p w14:paraId="2C9A6D3D" w14:textId="77777777" w:rsidR="005A18FF" w:rsidRPr="00F76FFD" w:rsidRDefault="000F21B0" w:rsidP="003D4FF5">
            <w:pPr>
              <w:pStyle w:val="Tabletext"/>
            </w:pPr>
            <w:r w:rsidRPr="00F76FFD">
              <w:t>20</w:t>
            </w:r>
          </w:p>
        </w:tc>
        <w:tc>
          <w:tcPr>
            <w:tcW w:w="1552" w:type="pct"/>
            <w:tcBorders>
              <w:top w:val="single" w:sz="2" w:space="0" w:color="auto"/>
              <w:bottom w:val="single" w:sz="2" w:space="0" w:color="auto"/>
            </w:tcBorders>
            <w:shd w:val="clear" w:color="auto" w:fill="auto"/>
          </w:tcPr>
          <w:p w14:paraId="3B5D943A" w14:textId="77777777" w:rsidR="005A18FF" w:rsidRPr="00F76FFD" w:rsidRDefault="00D8274B" w:rsidP="003D4FF5">
            <w:pPr>
              <w:pStyle w:val="Tabletext"/>
            </w:pPr>
            <w:r w:rsidRPr="00F76FFD">
              <w:t>4802</w:t>
            </w:r>
          </w:p>
        </w:tc>
        <w:tc>
          <w:tcPr>
            <w:tcW w:w="3017" w:type="pct"/>
            <w:tcBorders>
              <w:top w:val="single" w:sz="2" w:space="0" w:color="auto"/>
              <w:bottom w:val="single" w:sz="2" w:space="0" w:color="auto"/>
            </w:tcBorders>
            <w:shd w:val="clear" w:color="auto" w:fill="auto"/>
          </w:tcPr>
          <w:p w14:paraId="100C5176" w14:textId="26966C36" w:rsidR="005A18FF" w:rsidRPr="00F76FFD" w:rsidRDefault="00D8274B" w:rsidP="000F55D9">
            <w:pPr>
              <w:pStyle w:val="Tabletext"/>
            </w:pPr>
            <w:r w:rsidRPr="00F76FFD">
              <w:t>UNCOATED PAPER AND PAPERBOARD, OF A KIND USED FOR WRITING, PRINTING OR OTHER GRAPHIC PURPOSES, AND NON PERFORATED PUNCH</w:t>
            </w:r>
            <w:r w:rsidR="00F76FFD">
              <w:noBreakHyphen/>
            </w:r>
            <w:r w:rsidRPr="00F76FFD">
              <w:t>CARDS AND PUNCH TAPE PAPER, IN ROLLS OR RECTANGULAR (INCLUDING SQUARE) SHEETS, OF ANY SIZE, OTHER THAN PAPER OF 4801 OR 4803; HAND</w:t>
            </w:r>
            <w:r w:rsidR="00F76FFD">
              <w:noBreakHyphen/>
            </w:r>
            <w:r w:rsidRPr="00F76FFD">
              <w:t>MADE PAPER AND PAPERBOARD</w:t>
            </w:r>
          </w:p>
        </w:tc>
      </w:tr>
      <w:tr w:rsidR="005A18FF" w:rsidRPr="00F76FFD" w14:paraId="2BA70188" w14:textId="77777777" w:rsidTr="007A7F63">
        <w:tc>
          <w:tcPr>
            <w:tcW w:w="431" w:type="pct"/>
            <w:tcBorders>
              <w:top w:val="single" w:sz="2" w:space="0" w:color="auto"/>
              <w:bottom w:val="single" w:sz="2" w:space="0" w:color="auto"/>
            </w:tcBorders>
            <w:shd w:val="clear" w:color="auto" w:fill="auto"/>
          </w:tcPr>
          <w:p w14:paraId="17F1971A" w14:textId="77777777" w:rsidR="005A18FF" w:rsidRPr="00F76FFD" w:rsidRDefault="000F21B0" w:rsidP="003D4FF5">
            <w:pPr>
              <w:pStyle w:val="Tabletext"/>
            </w:pPr>
            <w:r w:rsidRPr="00F76FFD">
              <w:t>21</w:t>
            </w:r>
          </w:p>
        </w:tc>
        <w:tc>
          <w:tcPr>
            <w:tcW w:w="1552" w:type="pct"/>
            <w:tcBorders>
              <w:top w:val="single" w:sz="2" w:space="0" w:color="auto"/>
              <w:bottom w:val="single" w:sz="2" w:space="0" w:color="auto"/>
            </w:tcBorders>
            <w:shd w:val="clear" w:color="auto" w:fill="auto"/>
          </w:tcPr>
          <w:p w14:paraId="2A3E750C" w14:textId="77777777" w:rsidR="005A18FF" w:rsidRPr="00F76FFD" w:rsidRDefault="00D8274B" w:rsidP="003D4FF5">
            <w:pPr>
              <w:pStyle w:val="Tabletext"/>
            </w:pPr>
            <w:r w:rsidRPr="00F76FFD">
              <w:t>4803</w:t>
            </w:r>
          </w:p>
        </w:tc>
        <w:tc>
          <w:tcPr>
            <w:tcW w:w="3017" w:type="pct"/>
            <w:tcBorders>
              <w:top w:val="single" w:sz="2" w:space="0" w:color="auto"/>
              <w:bottom w:val="single" w:sz="2" w:space="0" w:color="auto"/>
            </w:tcBorders>
            <w:shd w:val="clear" w:color="auto" w:fill="auto"/>
          </w:tcPr>
          <w:p w14:paraId="391D1478" w14:textId="288A8EF6" w:rsidR="005A18FF" w:rsidRPr="00F76FFD" w:rsidRDefault="00D8274B" w:rsidP="000F55D9">
            <w:pPr>
              <w:pStyle w:val="Tabletext"/>
            </w:pPr>
            <w:r w:rsidRPr="00F76FFD">
              <w:t>TOILET OR FACIAL TISSUE STOCK, TOWEL OR NAPKIN STOCK AND SIMILAR PAPER OF A KIND USED FOR HOUSEHOLD OR SANITARY PURPOSES, CELLULOSE WADDING AND WEBS OF CELLULOSE FIBRES, WHETHER OR NOT CREPED, CRINKLED, EMBOSSED, PERFORATED, SURFACE</w:t>
            </w:r>
            <w:r w:rsidR="00F76FFD">
              <w:noBreakHyphen/>
            </w:r>
            <w:r w:rsidRPr="00F76FFD">
              <w:t>COLOURED, SURFACE</w:t>
            </w:r>
            <w:r w:rsidR="00F76FFD">
              <w:noBreakHyphen/>
            </w:r>
            <w:r w:rsidRPr="00F76FFD">
              <w:t>DECORATED OR PRINTED, IN ROLLS OR SHEETS</w:t>
            </w:r>
          </w:p>
        </w:tc>
      </w:tr>
      <w:tr w:rsidR="005A18FF" w:rsidRPr="00F76FFD" w14:paraId="09EF5C9D" w14:textId="77777777" w:rsidTr="007A7F63">
        <w:tc>
          <w:tcPr>
            <w:tcW w:w="431" w:type="pct"/>
            <w:tcBorders>
              <w:top w:val="single" w:sz="2" w:space="0" w:color="auto"/>
              <w:bottom w:val="single" w:sz="2" w:space="0" w:color="auto"/>
            </w:tcBorders>
            <w:shd w:val="clear" w:color="auto" w:fill="auto"/>
          </w:tcPr>
          <w:p w14:paraId="40F29240" w14:textId="77777777" w:rsidR="005A18FF" w:rsidRPr="00F76FFD" w:rsidRDefault="000F21B0" w:rsidP="003D4FF5">
            <w:pPr>
              <w:pStyle w:val="Tabletext"/>
            </w:pPr>
            <w:r w:rsidRPr="00F76FFD">
              <w:t>22</w:t>
            </w:r>
          </w:p>
        </w:tc>
        <w:tc>
          <w:tcPr>
            <w:tcW w:w="1552" w:type="pct"/>
            <w:tcBorders>
              <w:top w:val="single" w:sz="2" w:space="0" w:color="auto"/>
              <w:bottom w:val="single" w:sz="2" w:space="0" w:color="auto"/>
            </w:tcBorders>
            <w:shd w:val="clear" w:color="auto" w:fill="auto"/>
          </w:tcPr>
          <w:p w14:paraId="34E184E8" w14:textId="77777777" w:rsidR="005A18FF" w:rsidRPr="00F76FFD" w:rsidRDefault="00D8274B" w:rsidP="003D4FF5">
            <w:pPr>
              <w:pStyle w:val="Tabletext"/>
            </w:pPr>
            <w:r w:rsidRPr="00F76FFD">
              <w:t>4804</w:t>
            </w:r>
          </w:p>
        </w:tc>
        <w:tc>
          <w:tcPr>
            <w:tcW w:w="3017" w:type="pct"/>
            <w:tcBorders>
              <w:top w:val="single" w:sz="2" w:space="0" w:color="auto"/>
              <w:bottom w:val="single" w:sz="2" w:space="0" w:color="auto"/>
            </w:tcBorders>
            <w:shd w:val="clear" w:color="auto" w:fill="auto"/>
          </w:tcPr>
          <w:p w14:paraId="4AB48216" w14:textId="77777777" w:rsidR="005A18FF" w:rsidRPr="00F76FFD" w:rsidRDefault="00D8274B" w:rsidP="000F55D9">
            <w:pPr>
              <w:pStyle w:val="Tabletext"/>
            </w:pPr>
            <w:r w:rsidRPr="00F76FFD">
              <w:t xml:space="preserve">UNCOATED KRAFT PAPER AND PAPERBOARD, IN </w:t>
            </w:r>
            <w:r w:rsidRPr="00F76FFD">
              <w:lastRenderedPageBreak/>
              <w:t>ROLLS OR SHEETS, OTHER THAN THAT OF 4802 OR 4803</w:t>
            </w:r>
          </w:p>
        </w:tc>
      </w:tr>
      <w:tr w:rsidR="005A18FF" w:rsidRPr="00F76FFD" w14:paraId="4C6C11CD" w14:textId="77777777" w:rsidTr="007A7F63">
        <w:tc>
          <w:tcPr>
            <w:tcW w:w="431" w:type="pct"/>
            <w:tcBorders>
              <w:top w:val="single" w:sz="2" w:space="0" w:color="auto"/>
              <w:bottom w:val="single" w:sz="2" w:space="0" w:color="auto"/>
            </w:tcBorders>
            <w:shd w:val="clear" w:color="auto" w:fill="auto"/>
          </w:tcPr>
          <w:p w14:paraId="3EC0A59D" w14:textId="77777777" w:rsidR="005A18FF" w:rsidRPr="00F76FFD" w:rsidRDefault="000F21B0" w:rsidP="003D4FF5">
            <w:pPr>
              <w:pStyle w:val="Tabletext"/>
            </w:pPr>
            <w:r w:rsidRPr="00F76FFD">
              <w:lastRenderedPageBreak/>
              <w:t>23</w:t>
            </w:r>
          </w:p>
        </w:tc>
        <w:tc>
          <w:tcPr>
            <w:tcW w:w="1552" w:type="pct"/>
            <w:tcBorders>
              <w:top w:val="single" w:sz="2" w:space="0" w:color="auto"/>
              <w:bottom w:val="single" w:sz="2" w:space="0" w:color="auto"/>
            </w:tcBorders>
            <w:shd w:val="clear" w:color="auto" w:fill="auto"/>
          </w:tcPr>
          <w:p w14:paraId="7F9E42CF" w14:textId="77777777" w:rsidR="005A18FF" w:rsidRPr="00F76FFD" w:rsidRDefault="00D8274B" w:rsidP="003D4FF5">
            <w:pPr>
              <w:pStyle w:val="Tabletext"/>
            </w:pPr>
            <w:r w:rsidRPr="00F76FFD">
              <w:t>4805</w:t>
            </w:r>
          </w:p>
        </w:tc>
        <w:tc>
          <w:tcPr>
            <w:tcW w:w="3017" w:type="pct"/>
            <w:tcBorders>
              <w:top w:val="single" w:sz="2" w:space="0" w:color="auto"/>
              <w:bottom w:val="single" w:sz="2" w:space="0" w:color="auto"/>
            </w:tcBorders>
            <w:shd w:val="clear" w:color="auto" w:fill="auto"/>
          </w:tcPr>
          <w:p w14:paraId="75760A0A" w14:textId="77777777" w:rsidR="005A18FF" w:rsidRPr="00F76FFD" w:rsidRDefault="00D8274B" w:rsidP="000F55D9">
            <w:pPr>
              <w:pStyle w:val="Tabletext"/>
            </w:pPr>
            <w:r w:rsidRPr="00F76FFD">
              <w:t>OTHER UNCOATED PAPER AND PAPERBOARD, IN ROLLS OR SHEETS, NOT FURTHER WORKED OR PROCESSED THAN AS SPECIFIED IN NOTE 3 TO THIS CHAPTER</w:t>
            </w:r>
          </w:p>
        </w:tc>
      </w:tr>
      <w:tr w:rsidR="005A18FF" w:rsidRPr="00F76FFD" w14:paraId="5CE95983" w14:textId="77777777" w:rsidTr="007A7F63">
        <w:tc>
          <w:tcPr>
            <w:tcW w:w="431" w:type="pct"/>
            <w:tcBorders>
              <w:top w:val="single" w:sz="2" w:space="0" w:color="auto"/>
              <w:bottom w:val="single" w:sz="2" w:space="0" w:color="auto"/>
            </w:tcBorders>
            <w:shd w:val="clear" w:color="auto" w:fill="auto"/>
          </w:tcPr>
          <w:p w14:paraId="68F3BC2A" w14:textId="77777777" w:rsidR="005A18FF" w:rsidRPr="00F76FFD" w:rsidRDefault="000F21B0" w:rsidP="003D4FF5">
            <w:pPr>
              <w:pStyle w:val="Tabletext"/>
            </w:pPr>
            <w:r w:rsidRPr="00F76FFD">
              <w:t>24</w:t>
            </w:r>
          </w:p>
        </w:tc>
        <w:tc>
          <w:tcPr>
            <w:tcW w:w="1552" w:type="pct"/>
            <w:tcBorders>
              <w:top w:val="single" w:sz="2" w:space="0" w:color="auto"/>
              <w:bottom w:val="single" w:sz="2" w:space="0" w:color="auto"/>
            </w:tcBorders>
            <w:shd w:val="clear" w:color="auto" w:fill="auto"/>
          </w:tcPr>
          <w:p w14:paraId="6986772A" w14:textId="77777777" w:rsidR="005A18FF" w:rsidRPr="00F76FFD" w:rsidRDefault="00D8274B" w:rsidP="003D4FF5">
            <w:pPr>
              <w:pStyle w:val="Tabletext"/>
            </w:pPr>
            <w:r w:rsidRPr="00F76FFD">
              <w:t>4806.20.00</w:t>
            </w:r>
          </w:p>
        </w:tc>
        <w:tc>
          <w:tcPr>
            <w:tcW w:w="3017" w:type="pct"/>
            <w:tcBorders>
              <w:top w:val="single" w:sz="2" w:space="0" w:color="auto"/>
              <w:bottom w:val="single" w:sz="2" w:space="0" w:color="auto"/>
            </w:tcBorders>
            <w:shd w:val="clear" w:color="auto" w:fill="auto"/>
          </w:tcPr>
          <w:p w14:paraId="66967347" w14:textId="77777777" w:rsidR="005A18FF" w:rsidRPr="00F76FFD" w:rsidRDefault="00D8274B" w:rsidP="000F55D9">
            <w:pPr>
              <w:pStyle w:val="Tabletext"/>
            </w:pPr>
            <w:r w:rsidRPr="00F76FFD">
              <w:t>VEGETABLE PARCHMENT, GREASEPROOF PAPERS, TRACING PAPERS AND GLASSINE AND OTHER GLAZED TRANSPARENT OR TRANSLUCENT PAPERS, IN ROLLS OR SHEETS:</w:t>
            </w:r>
          </w:p>
          <w:p w14:paraId="34D14FA6" w14:textId="6CF0F2D0" w:rsidR="00D8274B" w:rsidRPr="00F76FFD" w:rsidRDefault="00F76FFD" w:rsidP="000F55D9">
            <w:pPr>
              <w:pStyle w:val="Tabletext"/>
            </w:pPr>
            <w:r>
              <w:noBreakHyphen/>
            </w:r>
            <w:r w:rsidR="00D8274B" w:rsidRPr="00F76FFD">
              <w:t>Greaseproof papers</w:t>
            </w:r>
          </w:p>
        </w:tc>
      </w:tr>
      <w:tr w:rsidR="005A18FF" w:rsidRPr="00F76FFD" w14:paraId="37611CAA" w14:textId="77777777" w:rsidTr="007A7F63">
        <w:tc>
          <w:tcPr>
            <w:tcW w:w="431" w:type="pct"/>
            <w:tcBorders>
              <w:top w:val="single" w:sz="2" w:space="0" w:color="auto"/>
              <w:bottom w:val="single" w:sz="2" w:space="0" w:color="auto"/>
            </w:tcBorders>
            <w:shd w:val="clear" w:color="auto" w:fill="auto"/>
          </w:tcPr>
          <w:p w14:paraId="7F1BD7FE" w14:textId="77777777" w:rsidR="005A18FF" w:rsidRPr="00F76FFD" w:rsidRDefault="000F21B0" w:rsidP="003D4FF5">
            <w:pPr>
              <w:pStyle w:val="Tabletext"/>
            </w:pPr>
            <w:r w:rsidRPr="00F76FFD">
              <w:t>25</w:t>
            </w:r>
          </w:p>
        </w:tc>
        <w:tc>
          <w:tcPr>
            <w:tcW w:w="1552" w:type="pct"/>
            <w:tcBorders>
              <w:top w:val="single" w:sz="2" w:space="0" w:color="auto"/>
              <w:bottom w:val="single" w:sz="2" w:space="0" w:color="auto"/>
            </w:tcBorders>
            <w:shd w:val="clear" w:color="auto" w:fill="auto"/>
          </w:tcPr>
          <w:p w14:paraId="6A3A3092" w14:textId="77777777" w:rsidR="005A18FF" w:rsidRPr="00F76FFD" w:rsidRDefault="00B90B41" w:rsidP="003D4FF5">
            <w:pPr>
              <w:pStyle w:val="Tabletext"/>
            </w:pPr>
            <w:r w:rsidRPr="00F76FFD">
              <w:t>4806.30.00</w:t>
            </w:r>
          </w:p>
        </w:tc>
        <w:tc>
          <w:tcPr>
            <w:tcW w:w="3017" w:type="pct"/>
            <w:tcBorders>
              <w:top w:val="single" w:sz="2" w:space="0" w:color="auto"/>
              <w:bottom w:val="single" w:sz="2" w:space="0" w:color="auto"/>
            </w:tcBorders>
            <w:shd w:val="clear" w:color="auto" w:fill="auto"/>
          </w:tcPr>
          <w:p w14:paraId="55663046" w14:textId="77777777" w:rsidR="005A18FF" w:rsidRPr="00F76FFD" w:rsidRDefault="00B90B41" w:rsidP="000F55D9">
            <w:pPr>
              <w:pStyle w:val="Tabletext"/>
            </w:pPr>
            <w:r w:rsidRPr="00F76FFD">
              <w:t>VEGETABLE PARCHMENT, GREASEPROOF PAPERS, TRACING PAPERS AND GLASSINE AND OTHER GLAZED TRANSPARENT OR TRANSLUCENT PAPERS, IN ROLLS OR SHEETS:</w:t>
            </w:r>
          </w:p>
          <w:p w14:paraId="4C56C219" w14:textId="0272B1C0" w:rsidR="00B90B41" w:rsidRPr="00F76FFD" w:rsidRDefault="00F76FFD" w:rsidP="000F55D9">
            <w:pPr>
              <w:pStyle w:val="Tabletext"/>
            </w:pPr>
            <w:r>
              <w:noBreakHyphen/>
            </w:r>
            <w:r w:rsidR="00B90B41" w:rsidRPr="00F76FFD">
              <w:t>Tracing papers</w:t>
            </w:r>
          </w:p>
        </w:tc>
      </w:tr>
      <w:tr w:rsidR="00D34A19" w:rsidRPr="00F76FFD" w14:paraId="7875C353" w14:textId="77777777" w:rsidTr="007A7F63">
        <w:tc>
          <w:tcPr>
            <w:tcW w:w="431" w:type="pct"/>
            <w:tcBorders>
              <w:top w:val="single" w:sz="2" w:space="0" w:color="auto"/>
              <w:bottom w:val="single" w:sz="2" w:space="0" w:color="auto"/>
            </w:tcBorders>
            <w:shd w:val="clear" w:color="auto" w:fill="auto"/>
          </w:tcPr>
          <w:p w14:paraId="23956899" w14:textId="77777777" w:rsidR="00D34A19" w:rsidRPr="00F76FFD" w:rsidRDefault="000F21B0" w:rsidP="003D4FF5">
            <w:pPr>
              <w:pStyle w:val="Tabletext"/>
            </w:pPr>
            <w:r w:rsidRPr="00F76FFD">
              <w:t>26</w:t>
            </w:r>
          </w:p>
        </w:tc>
        <w:tc>
          <w:tcPr>
            <w:tcW w:w="1552" w:type="pct"/>
            <w:tcBorders>
              <w:top w:val="single" w:sz="2" w:space="0" w:color="auto"/>
              <w:bottom w:val="single" w:sz="2" w:space="0" w:color="auto"/>
            </w:tcBorders>
            <w:shd w:val="clear" w:color="auto" w:fill="auto"/>
          </w:tcPr>
          <w:p w14:paraId="35DA69F5" w14:textId="77777777" w:rsidR="00D34A19" w:rsidRPr="00F76FFD" w:rsidRDefault="00B90B41" w:rsidP="003D4FF5">
            <w:pPr>
              <w:pStyle w:val="Tabletext"/>
            </w:pPr>
            <w:r w:rsidRPr="00F76FFD">
              <w:t>4806.40.00</w:t>
            </w:r>
          </w:p>
        </w:tc>
        <w:tc>
          <w:tcPr>
            <w:tcW w:w="3017" w:type="pct"/>
            <w:tcBorders>
              <w:top w:val="single" w:sz="2" w:space="0" w:color="auto"/>
              <w:bottom w:val="single" w:sz="2" w:space="0" w:color="auto"/>
            </w:tcBorders>
            <w:shd w:val="clear" w:color="auto" w:fill="auto"/>
          </w:tcPr>
          <w:p w14:paraId="171FB492" w14:textId="77777777" w:rsidR="00D34A19" w:rsidRPr="00F76FFD" w:rsidRDefault="00B90B41" w:rsidP="000F55D9">
            <w:pPr>
              <w:pStyle w:val="Tabletext"/>
            </w:pPr>
            <w:r w:rsidRPr="00F76FFD">
              <w:t>VEGETABLE PARCHMENT, GREASEPROOF PAPERS, TRACING PAPERS AND GLASSINE AND OTHER GLAZED TRANSPARENT OR TRANSLUCENT PAPERS, IN ROLLS OR SHEETS:</w:t>
            </w:r>
          </w:p>
          <w:p w14:paraId="365F1357" w14:textId="4829F881" w:rsidR="00B90B41" w:rsidRPr="00F76FFD" w:rsidRDefault="00F76FFD" w:rsidP="000F55D9">
            <w:pPr>
              <w:pStyle w:val="Tabletext"/>
            </w:pPr>
            <w:r>
              <w:noBreakHyphen/>
            </w:r>
            <w:r w:rsidR="00B90B41" w:rsidRPr="00F76FFD">
              <w:t>Glassine and other glazed transparent or translucent papers</w:t>
            </w:r>
          </w:p>
        </w:tc>
      </w:tr>
      <w:tr w:rsidR="00D34A19" w:rsidRPr="00F76FFD" w14:paraId="0CC8F19C" w14:textId="77777777" w:rsidTr="007A7F63">
        <w:tc>
          <w:tcPr>
            <w:tcW w:w="431" w:type="pct"/>
            <w:tcBorders>
              <w:top w:val="single" w:sz="2" w:space="0" w:color="auto"/>
              <w:bottom w:val="single" w:sz="2" w:space="0" w:color="auto"/>
            </w:tcBorders>
            <w:shd w:val="clear" w:color="auto" w:fill="auto"/>
          </w:tcPr>
          <w:p w14:paraId="58D3355F" w14:textId="77777777" w:rsidR="00D34A19" w:rsidRPr="00F76FFD" w:rsidRDefault="000F21B0" w:rsidP="003D4FF5">
            <w:pPr>
              <w:pStyle w:val="Tabletext"/>
            </w:pPr>
            <w:r w:rsidRPr="00F76FFD">
              <w:t>27</w:t>
            </w:r>
          </w:p>
        </w:tc>
        <w:tc>
          <w:tcPr>
            <w:tcW w:w="1552" w:type="pct"/>
            <w:tcBorders>
              <w:top w:val="single" w:sz="2" w:space="0" w:color="auto"/>
              <w:bottom w:val="single" w:sz="2" w:space="0" w:color="auto"/>
            </w:tcBorders>
            <w:shd w:val="clear" w:color="auto" w:fill="auto"/>
          </w:tcPr>
          <w:p w14:paraId="39B35ED8" w14:textId="77777777" w:rsidR="00D34A19" w:rsidRPr="00F76FFD" w:rsidRDefault="00B90B41" w:rsidP="003D4FF5">
            <w:pPr>
              <w:pStyle w:val="Tabletext"/>
            </w:pPr>
            <w:r w:rsidRPr="00F76FFD">
              <w:t>4807.00.00</w:t>
            </w:r>
          </w:p>
        </w:tc>
        <w:tc>
          <w:tcPr>
            <w:tcW w:w="3017" w:type="pct"/>
            <w:tcBorders>
              <w:top w:val="single" w:sz="2" w:space="0" w:color="auto"/>
              <w:bottom w:val="single" w:sz="2" w:space="0" w:color="auto"/>
            </w:tcBorders>
            <w:shd w:val="clear" w:color="auto" w:fill="auto"/>
          </w:tcPr>
          <w:p w14:paraId="314A5C70" w14:textId="69E8BADA" w:rsidR="00D34A19" w:rsidRPr="00F76FFD" w:rsidRDefault="00B90B41" w:rsidP="000F55D9">
            <w:pPr>
              <w:pStyle w:val="Tabletext"/>
            </w:pPr>
            <w:r w:rsidRPr="00F76FFD">
              <w:t>COMPOSITE PAPER AND PAPERBOARD (MADE BY STICKING FLAT LAYERS OF PAPER OR PAPERBOARD TOGETHER WITH AN ADHESIVE), NOT SURFACE</w:t>
            </w:r>
            <w:r w:rsidR="00F76FFD">
              <w:noBreakHyphen/>
            </w:r>
            <w:r w:rsidRPr="00F76FFD">
              <w:t>COATED OR IMPREGNATED, WHETHER OR NOT INTERNALLY REINFORCED, IN ROLLS OR SHEETS</w:t>
            </w:r>
          </w:p>
        </w:tc>
      </w:tr>
      <w:tr w:rsidR="00D34A19" w:rsidRPr="00F76FFD" w14:paraId="332CBF7C" w14:textId="77777777" w:rsidTr="007A7F63">
        <w:tc>
          <w:tcPr>
            <w:tcW w:w="431" w:type="pct"/>
            <w:tcBorders>
              <w:top w:val="single" w:sz="2" w:space="0" w:color="auto"/>
              <w:bottom w:val="single" w:sz="2" w:space="0" w:color="auto"/>
            </w:tcBorders>
            <w:shd w:val="clear" w:color="auto" w:fill="auto"/>
          </w:tcPr>
          <w:p w14:paraId="13E994A3" w14:textId="77777777" w:rsidR="00D34A19" w:rsidRPr="00F76FFD" w:rsidRDefault="000F21B0" w:rsidP="003D4FF5">
            <w:pPr>
              <w:pStyle w:val="Tabletext"/>
            </w:pPr>
            <w:r w:rsidRPr="00F76FFD">
              <w:t>28</w:t>
            </w:r>
          </w:p>
        </w:tc>
        <w:tc>
          <w:tcPr>
            <w:tcW w:w="1552" w:type="pct"/>
            <w:tcBorders>
              <w:top w:val="single" w:sz="2" w:space="0" w:color="auto"/>
              <w:bottom w:val="single" w:sz="2" w:space="0" w:color="auto"/>
            </w:tcBorders>
            <w:shd w:val="clear" w:color="auto" w:fill="auto"/>
          </w:tcPr>
          <w:p w14:paraId="02F7F614" w14:textId="77777777" w:rsidR="00D34A19" w:rsidRPr="00F76FFD" w:rsidRDefault="00B90B41" w:rsidP="003D4FF5">
            <w:pPr>
              <w:pStyle w:val="Tabletext"/>
            </w:pPr>
            <w:r w:rsidRPr="00F76FFD">
              <w:t>4808</w:t>
            </w:r>
          </w:p>
        </w:tc>
        <w:tc>
          <w:tcPr>
            <w:tcW w:w="3017" w:type="pct"/>
            <w:tcBorders>
              <w:top w:val="single" w:sz="2" w:space="0" w:color="auto"/>
              <w:bottom w:val="single" w:sz="2" w:space="0" w:color="auto"/>
            </w:tcBorders>
            <w:shd w:val="clear" w:color="auto" w:fill="auto"/>
          </w:tcPr>
          <w:p w14:paraId="7DA80DF7" w14:textId="77777777" w:rsidR="00D34A19" w:rsidRPr="00F76FFD" w:rsidRDefault="00B90B41" w:rsidP="000F55D9">
            <w:pPr>
              <w:pStyle w:val="Tabletext"/>
            </w:pPr>
            <w:r w:rsidRPr="00F76FFD">
              <w:t>PAPER AND PAPERBOARD, CORRUGATED (WITH OR WITHOUT GLUED FLAT SURFACE SHEETS), CREPED, CRINKLED, EMBOSSED OR PERFORATED, IN ROLLS OR SHEETS, OTHER THAN PAPER OF THE KIND DESCRIBED IN 4803</w:t>
            </w:r>
          </w:p>
        </w:tc>
      </w:tr>
      <w:tr w:rsidR="00D34A19" w:rsidRPr="00F76FFD" w14:paraId="3B1F7F9D" w14:textId="77777777" w:rsidTr="007A7F63">
        <w:tc>
          <w:tcPr>
            <w:tcW w:w="431" w:type="pct"/>
            <w:tcBorders>
              <w:top w:val="single" w:sz="2" w:space="0" w:color="auto"/>
              <w:bottom w:val="single" w:sz="2" w:space="0" w:color="auto"/>
            </w:tcBorders>
            <w:shd w:val="clear" w:color="auto" w:fill="auto"/>
          </w:tcPr>
          <w:p w14:paraId="56BAC11A" w14:textId="77777777" w:rsidR="00D34A19" w:rsidRPr="00F76FFD" w:rsidRDefault="000F21B0" w:rsidP="003D4FF5">
            <w:pPr>
              <w:pStyle w:val="Tabletext"/>
            </w:pPr>
            <w:r w:rsidRPr="00F76FFD">
              <w:t>29</w:t>
            </w:r>
          </w:p>
        </w:tc>
        <w:tc>
          <w:tcPr>
            <w:tcW w:w="1552" w:type="pct"/>
            <w:tcBorders>
              <w:top w:val="single" w:sz="2" w:space="0" w:color="auto"/>
              <w:bottom w:val="single" w:sz="2" w:space="0" w:color="auto"/>
            </w:tcBorders>
            <w:shd w:val="clear" w:color="auto" w:fill="auto"/>
          </w:tcPr>
          <w:p w14:paraId="558EE01B" w14:textId="77777777" w:rsidR="00D34A19" w:rsidRPr="00F76FFD" w:rsidRDefault="00B90B41" w:rsidP="003D4FF5">
            <w:pPr>
              <w:pStyle w:val="Tabletext"/>
            </w:pPr>
            <w:r w:rsidRPr="00F76FFD">
              <w:t>4809</w:t>
            </w:r>
          </w:p>
        </w:tc>
        <w:tc>
          <w:tcPr>
            <w:tcW w:w="3017" w:type="pct"/>
            <w:tcBorders>
              <w:top w:val="single" w:sz="2" w:space="0" w:color="auto"/>
              <w:bottom w:val="single" w:sz="2" w:space="0" w:color="auto"/>
            </w:tcBorders>
            <w:shd w:val="clear" w:color="auto" w:fill="auto"/>
          </w:tcPr>
          <w:p w14:paraId="65384798" w14:textId="7BFF9ED3" w:rsidR="00D34A19" w:rsidRPr="00F76FFD" w:rsidRDefault="00742299" w:rsidP="000F55D9">
            <w:pPr>
              <w:pStyle w:val="Tabletext"/>
            </w:pPr>
            <w:r w:rsidRPr="00F76FFD">
              <w:t>CARBON PAPER, SELF</w:t>
            </w:r>
            <w:r w:rsidR="00F76FFD">
              <w:noBreakHyphen/>
            </w:r>
            <w:r w:rsidRPr="00F76FFD">
              <w:t>COPY PAPER AND OTHER COPYING OR TRANSFER PAPERS (INCLUDING COATED OR IMPREGNATED PAPER FOR DUPLICATOR STENCILS OR OFFSET PLATES), WHETHER OR NOT PRINTED, IN ROLLS OR SHEETS</w:t>
            </w:r>
          </w:p>
        </w:tc>
      </w:tr>
      <w:tr w:rsidR="00D34A19" w:rsidRPr="00F76FFD" w14:paraId="3CD12341" w14:textId="77777777" w:rsidTr="007A7F63">
        <w:tc>
          <w:tcPr>
            <w:tcW w:w="431" w:type="pct"/>
            <w:tcBorders>
              <w:top w:val="single" w:sz="2" w:space="0" w:color="auto"/>
              <w:bottom w:val="single" w:sz="2" w:space="0" w:color="auto"/>
            </w:tcBorders>
            <w:shd w:val="clear" w:color="auto" w:fill="auto"/>
          </w:tcPr>
          <w:p w14:paraId="426F8B5E" w14:textId="77777777" w:rsidR="00D34A19" w:rsidRPr="00F76FFD" w:rsidRDefault="000F21B0" w:rsidP="003D4FF5">
            <w:pPr>
              <w:pStyle w:val="Tabletext"/>
            </w:pPr>
            <w:r w:rsidRPr="00F76FFD">
              <w:t>30</w:t>
            </w:r>
          </w:p>
        </w:tc>
        <w:tc>
          <w:tcPr>
            <w:tcW w:w="1552" w:type="pct"/>
            <w:tcBorders>
              <w:top w:val="single" w:sz="2" w:space="0" w:color="auto"/>
              <w:bottom w:val="single" w:sz="2" w:space="0" w:color="auto"/>
            </w:tcBorders>
            <w:shd w:val="clear" w:color="auto" w:fill="auto"/>
          </w:tcPr>
          <w:p w14:paraId="4C426D1D" w14:textId="77777777" w:rsidR="00D34A19" w:rsidRPr="00F76FFD" w:rsidRDefault="00742299" w:rsidP="003D4FF5">
            <w:pPr>
              <w:pStyle w:val="Tabletext"/>
            </w:pPr>
            <w:r w:rsidRPr="00F76FFD">
              <w:t>4810</w:t>
            </w:r>
          </w:p>
        </w:tc>
        <w:tc>
          <w:tcPr>
            <w:tcW w:w="3017" w:type="pct"/>
            <w:tcBorders>
              <w:top w:val="single" w:sz="2" w:space="0" w:color="auto"/>
              <w:bottom w:val="single" w:sz="2" w:space="0" w:color="auto"/>
            </w:tcBorders>
            <w:shd w:val="clear" w:color="auto" w:fill="auto"/>
          </w:tcPr>
          <w:p w14:paraId="2B60D4D1" w14:textId="48234431" w:rsidR="00D34A19" w:rsidRPr="00F76FFD" w:rsidRDefault="00742299" w:rsidP="000F55D9">
            <w:pPr>
              <w:pStyle w:val="Tabletext"/>
            </w:pPr>
            <w:r w:rsidRPr="00F76FFD">
              <w:t>PAPER AND PAPERBOARD, COATED ON ONE OR BOTH SIDES WITH KAOLIN (CHINA CLAY) OR OTHER INORGANIC SUBSTANCES, WITH OR WITHOUT A BINDER, AND WITH NO OTHER COATING, WHETHER OR NOT SURFACE</w:t>
            </w:r>
            <w:r w:rsidR="00F76FFD">
              <w:noBreakHyphen/>
            </w:r>
            <w:r w:rsidRPr="00F76FFD">
              <w:t>COLOURED, SURFACE</w:t>
            </w:r>
            <w:r w:rsidR="00F76FFD">
              <w:noBreakHyphen/>
            </w:r>
            <w:r w:rsidRPr="00F76FFD">
              <w:t xml:space="preserve">DECORATED OR </w:t>
            </w:r>
            <w:r w:rsidRPr="00F76FFD">
              <w:lastRenderedPageBreak/>
              <w:t>PRINTED, IN ROLLS OR RECTANGULAR (INCLUDING SQUARE) SHEETS, OF ANY SIZE</w:t>
            </w:r>
          </w:p>
        </w:tc>
      </w:tr>
      <w:tr w:rsidR="00D34A19" w:rsidRPr="00F76FFD" w14:paraId="58E7AB17" w14:textId="77777777" w:rsidTr="007A7F63">
        <w:tc>
          <w:tcPr>
            <w:tcW w:w="431" w:type="pct"/>
            <w:tcBorders>
              <w:top w:val="single" w:sz="2" w:space="0" w:color="auto"/>
              <w:bottom w:val="single" w:sz="2" w:space="0" w:color="auto"/>
            </w:tcBorders>
            <w:shd w:val="clear" w:color="auto" w:fill="auto"/>
          </w:tcPr>
          <w:p w14:paraId="3E423979" w14:textId="77777777" w:rsidR="00D34A19" w:rsidRPr="00F76FFD" w:rsidRDefault="000F21B0" w:rsidP="003D4FF5">
            <w:pPr>
              <w:pStyle w:val="Tabletext"/>
            </w:pPr>
            <w:r w:rsidRPr="00F76FFD">
              <w:lastRenderedPageBreak/>
              <w:t>31</w:t>
            </w:r>
          </w:p>
        </w:tc>
        <w:tc>
          <w:tcPr>
            <w:tcW w:w="1552" w:type="pct"/>
            <w:tcBorders>
              <w:top w:val="single" w:sz="2" w:space="0" w:color="auto"/>
              <w:bottom w:val="single" w:sz="2" w:space="0" w:color="auto"/>
            </w:tcBorders>
            <w:shd w:val="clear" w:color="auto" w:fill="auto"/>
          </w:tcPr>
          <w:p w14:paraId="0DA3AE07" w14:textId="77777777" w:rsidR="00D34A19" w:rsidRPr="00F76FFD" w:rsidRDefault="00742299" w:rsidP="003D4FF5">
            <w:pPr>
              <w:pStyle w:val="Tabletext"/>
            </w:pPr>
            <w:r w:rsidRPr="00F76FFD">
              <w:t>4811</w:t>
            </w:r>
          </w:p>
        </w:tc>
        <w:tc>
          <w:tcPr>
            <w:tcW w:w="3017" w:type="pct"/>
            <w:tcBorders>
              <w:top w:val="single" w:sz="2" w:space="0" w:color="auto"/>
              <w:bottom w:val="single" w:sz="2" w:space="0" w:color="auto"/>
            </w:tcBorders>
            <w:shd w:val="clear" w:color="auto" w:fill="auto"/>
          </w:tcPr>
          <w:p w14:paraId="5B57F891" w14:textId="7A002A6B" w:rsidR="00D34A19" w:rsidRPr="00F76FFD" w:rsidRDefault="00742299" w:rsidP="000F55D9">
            <w:pPr>
              <w:pStyle w:val="Tabletext"/>
            </w:pPr>
            <w:r w:rsidRPr="00F76FFD">
              <w:t>PAPER, PAPERBOARD, CELLULOSE WADDING AND WEBS OF CELLULOSE FIBRES, COATED, IMPREGNATED, COVERED, SURFACE</w:t>
            </w:r>
            <w:r w:rsidR="00F76FFD">
              <w:noBreakHyphen/>
            </w:r>
            <w:r w:rsidRPr="00F76FFD">
              <w:t>COLOURED, SURFACE</w:t>
            </w:r>
            <w:r w:rsidR="00F76FFD">
              <w:noBreakHyphen/>
            </w:r>
            <w:r w:rsidRPr="00F76FFD">
              <w:t>DECORATED OR PRINTED, IN ROLLS OR RECTANGULAR (INCLUDING SQUARE) SHEETS, OF ANY SIZE, OTHER THAN GOODS OF THE KIND DESCRIBED IN 4803, 4809 OR 4810</w:t>
            </w:r>
          </w:p>
        </w:tc>
      </w:tr>
      <w:tr w:rsidR="005A18FF" w:rsidRPr="00F76FFD" w14:paraId="20714674" w14:textId="77777777" w:rsidTr="007A7F63">
        <w:tc>
          <w:tcPr>
            <w:tcW w:w="431" w:type="pct"/>
            <w:tcBorders>
              <w:top w:val="single" w:sz="2" w:space="0" w:color="auto"/>
              <w:bottom w:val="single" w:sz="2" w:space="0" w:color="auto"/>
            </w:tcBorders>
            <w:shd w:val="clear" w:color="auto" w:fill="auto"/>
          </w:tcPr>
          <w:p w14:paraId="4A9B7815" w14:textId="77777777" w:rsidR="005A18FF" w:rsidRPr="00F76FFD" w:rsidRDefault="000F21B0" w:rsidP="003D4FF5">
            <w:pPr>
              <w:pStyle w:val="Tabletext"/>
            </w:pPr>
            <w:r w:rsidRPr="00F76FFD">
              <w:t>32</w:t>
            </w:r>
          </w:p>
        </w:tc>
        <w:tc>
          <w:tcPr>
            <w:tcW w:w="1552" w:type="pct"/>
            <w:tcBorders>
              <w:top w:val="single" w:sz="2" w:space="0" w:color="auto"/>
              <w:bottom w:val="single" w:sz="2" w:space="0" w:color="auto"/>
            </w:tcBorders>
            <w:shd w:val="clear" w:color="auto" w:fill="auto"/>
          </w:tcPr>
          <w:p w14:paraId="495A9897" w14:textId="77777777" w:rsidR="005A18FF" w:rsidRPr="00F76FFD" w:rsidRDefault="00742299" w:rsidP="003D4FF5">
            <w:pPr>
              <w:pStyle w:val="Tabletext"/>
            </w:pPr>
            <w:r w:rsidRPr="00F76FFD">
              <w:t>4813</w:t>
            </w:r>
          </w:p>
        </w:tc>
        <w:tc>
          <w:tcPr>
            <w:tcW w:w="3017" w:type="pct"/>
            <w:tcBorders>
              <w:top w:val="single" w:sz="2" w:space="0" w:color="auto"/>
              <w:bottom w:val="single" w:sz="2" w:space="0" w:color="auto"/>
            </w:tcBorders>
            <w:shd w:val="clear" w:color="auto" w:fill="auto"/>
          </w:tcPr>
          <w:p w14:paraId="339CC654" w14:textId="77777777" w:rsidR="005A18FF" w:rsidRPr="00F76FFD" w:rsidRDefault="00742299" w:rsidP="000F55D9">
            <w:pPr>
              <w:pStyle w:val="Tabletext"/>
            </w:pPr>
            <w:r w:rsidRPr="00F76FFD">
              <w:t>CIGARETTE PAPER, WHETHER OR NOT CUT TO SIZE OR IN THE FORM OF BOOKLETS OR TUBES</w:t>
            </w:r>
          </w:p>
        </w:tc>
      </w:tr>
      <w:tr w:rsidR="005A18FF" w:rsidRPr="00F76FFD" w14:paraId="784C9547" w14:textId="77777777" w:rsidTr="007A7F63">
        <w:tc>
          <w:tcPr>
            <w:tcW w:w="431" w:type="pct"/>
            <w:tcBorders>
              <w:top w:val="single" w:sz="2" w:space="0" w:color="auto"/>
              <w:bottom w:val="single" w:sz="2" w:space="0" w:color="auto"/>
            </w:tcBorders>
            <w:shd w:val="clear" w:color="auto" w:fill="auto"/>
          </w:tcPr>
          <w:p w14:paraId="34A8A3FD" w14:textId="77777777" w:rsidR="005A18FF" w:rsidRPr="00F76FFD" w:rsidRDefault="000F21B0" w:rsidP="003D4FF5">
            <w:pPr>
              <w:pStyle w:val="Tabletext"/>
            </w:pPr>
            <w:r w:rsidRPr="00F76FFD">
              <w:t>33</w:t>
            </w:r>
          </w:p>
        </w:tc>
        <w:tc>
          <w:tcPr>
            <w:tcW w:w="1552" w:type="pct"/>
            <w:tcBorders>
              <w:top w:val="single" w:sz="2" w:space="0" w:color="auto"/>
              <w:bottom w:val="single" w:sz="2" w:space="0" w:color="auto"/>
            </w:tcBorders>
            <w:shd w:val="clear" w:color="auto" w:fill="auto"/>
          </w:tcPr>
          <w:p w14:paraId="44A7DE34" w14:textId="77777777" w:rsidR="005A18FF" w:rsidRPr="00F76FFD" w:rsidRDefault="00742299" w:rsidP="003D4FF5">
            <w:pPr>
              <w:pStyle w:val="Tabletext"/>
            </w:pPr>
            <w:r w:rsidRPr="00F76FFD">
              <w:t>4816</w:t>
            </w:r>
          </w:p>
        </w:tc>
        <w:tc>
          <w:tcPr>
            <w:tcW w:w="3017" w:type="pct"/>
            <w:tcBorders>
              <w:top w:val="single" w:sz="2" w:space="0" w:color="auto"/>
              <w:bottom w:val="single" w:sz="2" w:space="0" w:color="auto"/>
            </w:tcBorders>
            <w:shd w:val="clear" w:color="auto" w:fill="auto"/>
          </w:tcPr>
          <w:p w14:paraId="77043AB1" w14:textId="014EBE16" w:rsidR="005A18FF" w:rsidRPr="00F76FFD" w:rsidRDefault="00742299" w:rsidP="000F55D9">
            <w:pPr>
              <w:pStyle w:val="Tabletext"/>
            </w:pPr>
            <w:r w:rsidRPr="00F76FFD">
              <w:t>CARBON PAPER, SELF</w:t>
            </w:r>
            <w:r w:rsidR="00F76FFD">
              <w:noBreakHyphen/>
            </w:r>
            <w:r w:rsidRPr="00F76FFD">
              <w:t>COPY PAPER AND OTHER COPYING OR TRANSFER PAPERS (OTHER THAN THOSE OF 4809), DUPLICATOR STENCILS AND OFFSET PLATES, OF PAPER, WHETHER OR NOT PUT UP IN BOXES</w:t>
            </w:r>
          </w:p>
        </w:tc>
      </w:tr>
      <w:tr w:rsidR="005A18FF" w:rsidRPr="00F76FFD" w14:paraId="621AF409" w14:textId="77777777" w:rsidTr="007A7F63">
        <w:tc>
          <w:tcPr>
            <w:tcW w:w="431" w:type="pct"/>
            <w:tcBorders>
              <w:top w:val="single" w:sz="2" w:space="0" w:color="auto"/>
              <w:bottom w:val="single" w:sz="2" w:space="0" w:color="auto"/>
            </w:tcBorders>
            <w:shd w:val="clear" w:color="auto" w:fill="auto"/>
          </w:tcPr>
          <w:p w14:paraId="2D07C419" w14:textId="77777777" w:rsidR="005A18FF" w:rsidRPr="00F76FFD" w:rsidRDefault="000F21B0" w:rsidP="003D4FF5">
            <w:pPr>
              <w:pStyle w:val="Tabletext"/>
            </w:pPr>
            <w:r w:rsidRPr="00F76FFD">
              <w:t>34</w:t>
            </w:r>
          </w:p>
        </w:tc>
        <w:tc>
          <w:tcPr>
            <w:tcW w:w="1552" w:type="pct"/>
            <w:tcBorders>
              <w:top w:val="single" w:sz="2" w:space="0" w:color="auto"/>
              <w:bottom w:val="single" w:sz="2" w:space="0" w:color="auto"/>
            </w:tcBorders>
            <w:shd w:val="clear" w:color="auto" w:fill="auto"/>
          </w:tcPr>
          <w:p w14:paraId="1DFABDF0" w14:textId="77777777" w:rsidR="005A18FF" w:rsidRPr="00F76FFD" w:rsidRDefault="00742299" w:rsidP="003D4FF5">
            <w:pPr>
              <w:pStyle w:val="Tabletext"/>
            </w:pPr>
            <w:r w:rsidRPr="00F76FFD">
              <w:t>4817</w:t>
            </w:r>
          </w:p>
        </w:tc>
        <w:tc>
          <w:tcPr>
            <w:tcW w:w="3017" w:type="pct"/>
            <w:tcBorders>
              <w:top w:val="single" w:sz="2" w:space="0" w:color="auto"/>
              <w:bottom w:val="single" w:sz="2" w:space="0" w:color="auto"/>
            </w:tcBorders>
            <w:shd w:val="clear" w:color="auto" w:fill="auto"/>
          </w:tcPr>
          <w:p w14:paraId="37556546" w14:textId="77777777" w:rsidR="005A18FF" w:rsidRPr="00F76FFD" w:rsidRDefault="00742299" w:rsidP="000F55D9">
            <w:pPr>
              <w:pStyle w:val="Tabletext"/>
            </w:pPr>
            <w:r w:rsidRPr="00F76FFD">
              <w:t>ENVELOPES, LETTER CARDS, PLAIN POSTCARDS AND CORRESPONDENCE CARDS, OF PAPER OR PAPERBOARD; BOXES, POUCHES, WALLETS AND WRITING COMPENDIUMS, OF PAPER OR PAPERBOARD, CONTAINING AN ASSORTMENT OF PAPER STATIONERY</w:t>
            </w:r>
          </w:p>
        </w:tc>
      </w:tr>
      <w:tr w:rsidR="005A18FF" w:rsidRPr="00F76FFD" w14:paraId="3E36AC67" w14:textId="77777777" w:rsidTr="007A7F63">
        <w:tc>
          <w:tcPr>
            <w:tcW w:w="431" w:type="pct"/>
            <w:tcBorders>
              <w:top w:val="single" w:sz="2" w:space="0" w:color="auto"/>
              <w:bottom w:val="single" w:sz="2" w:space="0" w:color="auto"/>
            </w:tcBorders>
            <w:shd w:val="clear" w:color="auto" w:fill="auto"/>
          </w:tcPr>
          <w:p w14:paraId="3F10F3A8" w14:textId="77777777" w:rsidR="005A18FF" w:rsidRPr="00F76FFD" w:rsidRDefault="000F21B0" w:rsidP="003D4FF5">
            <w:pPr>
              <w:pStyle w:val="Tabletext"/>
            </w:pPr>
            <w:r w:rsidRPr="00F76FFD">
              <w:t>35</w:t>
            </w:r>
          </w:p>
        </w:tc>
        <w:tc>
          <w:tcPr>
            <w:tcW w:w="1552" w:type="pct"/>
            <w:tcBorders>
              <w:top w:val="single" w:sz="2" w:space="0" w:color="auto"/>
              <w:bottom w:val="single" w:sz="2" w:space="0" w:color="auto"/>
            </w:tcBorders>
            <w:shd w:val="clear" w:color="auto" w:fill="auto"/>
          </w:tcPr>
          <w:p w14:paraId="08604D93" w14:textId="77777777" w:rsidR="005A18FF" w:rsidRPr="00F76FFD" w:rsidRDefault="00742299" w:rsidP="003D4FF5">
            <w:pPr>
              <w:pStyle w:val="Tabletext"/>
            </w:pPr>
            <w:r w:rsidRPr="00F76FFD">
              <w:t>4818</w:t>
            </w:r>
          </w:p>
        </w:tc>
        <w:tc>
          <w:tcPr>
            <w:tcW w:w="3017" w:type="pct"/>
            <w:tcBorders>
              <w:top w:val="single" w:sz="2" w:space="0" w:color="auto"/>
              <w:bottom w:val="single" w:sz="2" w:space="0" w:color="auto"/>
            </w:tcBorders>
            <w:shd w:val="clear" w:color="auto" w:fill="auto"/>
          </w:tcPr>
          <w:p w14:paraId="718CB633" w14:textId="77777777" w:rsidR="005A18FF" w:rsidRPr="00F76FFD" w:rsidRDefault="00742299" w:rsidP="000F55D9">
            <w:pPr>
              <w:pStyle w:val="Tabletext"/>
            </w:pPr>
            <w:r w:rsidRPr="00F76FFD">
              <w:t>TOILET PAPER AND SIMILAR PAPER, CELLULOSE WADDING OR WEBS OF CELLULOSE FIBRES, OF A KIND USED FOR HOUSEHOLD OR SANITARY PURPOSES, IN ROLLS OF A WIDTH NOT EXCEEDING 36 cm, OR CUT TO SIZE OR SHAPE; HANDKERCHIEFS, CLEANSING TISSUES, TOWELS, TABLECLOTHS, SERVIETTES, BED SHEETS AND SIMILAR HOUSEHOLD, SANITARY OR HOSPITAL ARTICLES, ARTICLES OF APPAREL AND CLOTHING ACCESSORIES, OF PAPER PULP, PAPER, CELLULOSE WADDING OR WEBS OF CELLULOSE FIBRES</w:t>
            </w:r>
          </w:p>
        </w:tc>
      </w:tr>
      <w:tr w:rsidR="005A18FF" w:rsidRPr="00F76FFD" w14:paraId="7C54229B" w14:textId="77777777" w:rsidTr="007A7F63">
        <w:tc>
          <w:tcPr>
            <w:tcW w:w="431" w:type="pct"/>
            <w:tcBorders>
              <w:top w:val="single" w:sz="2" w:space="0" w:color="auto"/>
              <w:bottom w:val="single" w:sz="2" w:space="0" w:color="auto"/>
            </w:tcBorders>
            <w:shd w:val="clear" w:color="auto" w:fill="auto"/>
          </w:tcPr>
          <w:p w14:paraId="5280B838" w14:textId="77777777" w:rsidR="005A18FF" w:rsidRPr="00F76FFD" w:rsidRDefault="000F21B0" w:rsidP="003D4FF5">
            <w:pPr>
              <w:pStyle w:val="Tabletext"/>
            </w:pPr>
            <w:r w:rsidRPr="00F76FFD">
              <w:t>36</w:t>
            </w:r>
          </w:p>
        </w:tc>
        <w:tc>
          <w:tcPr>
            <w:tcW w:w="1552" w:type="pct"/>
            <w:tcBorders>
              <w:top w:val="single" w:sz="2" w:space="0" w:color="auto"/>
              <w:bottom w:val="single" w:sz="2" w:space="0" w:color="auto"/>
            </w:tcBorders>
            <w:shd w:val="clear" w:color="auto" w:fill="auto"/>
          </w:tcPr>
          <w:p w14:paraId="2F281D27" w14:textId="77777777" w:rsidR="005A18FF" w:rsidRPr="00F76FFD" w:rsidRDefault="00984176" w:rsidP="003D4FF5">
            <w:pPr>
              <w:pStyle w:val="Tabletext"/>
            </w:pPr>
            <w:r w:rsidRPr="00F76FFD">
              <w:t>4819</w:t>
            </w:r>
          </w:p>
        </w:tc>
        <w:tc>
          <w:tcPr>
            <w:tcW w:w="3017" w:type="pct"/>
            <w:tcBorders>
              <w:top w:val="single" w:sz="2" w:space="0" w:color="auto"/>
              <w:bottom w:val="single" w:sz="2" w:space="0" w:color="auto"/>
            </w:tcBorders>
            <w:shd w:val="clear" w:color="auto" w:fill="auto"/>
          </w:tcPr>
          <w:p w14:paraId="30F32EB8" w14:textId="77777777" w:rsidR="005A18FF" w:rsidRPr="00F76FFD" w:rsidRDefault="00984176" w:rsidP="000F55D9">
            <w:pPr>
              <w:pStyle w:val="Tabletext"/>
            </w:pPr>
            <w:r w:rsidRPr="00F76FFD">
              <w:t>CARTONS, BOXES, CASES, BAGS AND OTHER PACKING CONTAINERS, OF PAPER, PAPERBOARD, CELLULOSE WADDING OR WEBS OF CELLULOSE FIBRES; BOX FILES, LETTER TRAYS, AND SIMILAR ARTICLES, OF PAPER OR PAPERBOARD OF A KIND USED IN OFFICES, SHOPS OR THE LIKE</w:t>
            </w:r>
          </w:p>
        </w:tc>
      </w:tr>
      <w:tr w:rsidR="005A18FF" w:rsidRPr="00F76FFD" w14:paraId="77FE9B16" w14:textId="77777777" w:rsidTr="007A7F63">
        <w:tc>
          <w:tcPr>
            <w:tcW w:w="431" w:type="pct"/>
            <w:tcBorders>
              <w:top w:val="single" w:sz="2" w:space="0" w:color="auto"/>
              <w:bottom w:val="single" w:sz="2" w:space="0" w:color="auto"/>
            </w:tcBorders>
            <w:shd w:val="clear" w:color="auto" w:fill="auto"/>
          </w:tcPr>
          <w:p w14:paraId="42C08560" w14:textId="77777777" w:rsidR="005A18FF" w:rsidRPr="00F76FFD" w:rsidRDefault="000F21B0" w:rsidP="003D4FF5">
            <w:pPr>
              <w:pStyle w:val="Tabletext"/>
            </w:pPr>
            <w:r w:rsidRPr="00F76FFD">
              <w:t>37</w:t>
            </w:r>
          </w:p>
        </w:tc>
        <w:tc>
          <w:tcPr>
            <w:tcW w:w="1552" w:type="pct"/>
            <w:tcBorders>
              <w:top w:val="single" w:sz="2" w:space="0" w:color="auto"/>
              <w:bottom w:val="single" w:sz="2" w:space="0" w:color="auto"/>
            </w:tcBorders>
            <w:shd w:val="clear" w:color="auto" w:fill="auto"/>
          </w:tcPr>
          <w:p w14:paraId="6EC99175" w14:textId="77777777" w:rsidR="005A18FF" w:rsidRPr="00F76FFD" w:rsidRDefault="00984176" w:rsidP="003D4FF5">
            <w:pPr>
              <w:pStyle w:val="Tabletext"/>
            </w:pPr>
            <w:r w:rsidRPr="00F76FFD">
              <w:t>4820</w:t>
            </w:r>
          </w:p>
        </w:tc>
        <w:tc>
          <w:tcPr>
            <w:tcW w:w="3017" w:type="pct"/>
            <w:tcBorders>
              <w:top w:val="single" w:sz="2" w:space="0" w:color="auto"/>
              <w:bottom w:val="single" w:sz="2" w:space="0" w:color="auto"/>
            </w:tcBorders>
            <w:shd w:val="clear" w:color="auto" w:fill="auto"/>
          </w:tcPr>
          <w:p w14:paraId="45DE30B0" w14:textId="027D122A" w:rsidR="005A18FF" w:rsidRPr="00F76FFD" w:rsidRDefault="00984176" w:rsidP="000F55D9">
            <w:pPr>
              <w:pStyle w:val="Tabletext"/>
            </w:pPr>
            <w:r w:rsidRPr="00F76FFD">
              <w:t>REGISTERS, ACCOUNT BOOKS, NOTE BOOKS, ORDER BOOKS, RECEIPT BOOKS, LETTER PADS, MEMORANDUM PADS, DIARIES AND SIMILAR ARTICLES, EXERCISE BOOKS, BLOTTING</w:t>
            </w:r>
            <w:r w:rsidR="00F76FFD">
              <w:noBreakHyphen/>
            </w:r>
            <w:r w:rsidRPr="00F76FFD">
              <w:t>PADS, BINDERS (LOOSE</w:t>
            </w:r>
            <w:r w:rsidR="00F76FFD">
              <w:noBreakHyphen/>
            </w:r>
            <w:r w:rsidRPr="00F76FFD">
              <w:t xml:space="preserve">LEAF OR OTHER), FOLDERS, FILE COVERS, MANIFOLD BUSINESS FORMS, </w:t>
            </w:r>
            <w:r w:rsidRPr="00F76FFD">
              <w:lastRenderedPageBreak/>
              <w:t>INTERLEAVED CARBON SETS AND OTHER ARTICLES OF STATIONERY, OF PAPER OR PAPERBOARD; ALBUMS FOR SAMPLES OR FOR COLLECTIONS AND BOOK COVERS, OF PAPER OR PAPERBOARD</w:t>
            </w:r>
          </w:p>
        </w:tc>
      </w:tr>
      <w:tr w:rsidR="005A18FF" w:rsidRPr="00F76FFD" w14:paraId="1B56CA7E" w14:textId="77777777" w:rsidTr="007A7F63">
        <w:tc>
          <w:tcPr>
            <w:tcW w:w="431" w:type="pct"/>
            <w:tcBorders>
              <w:top w:val="single" w:sz="2" w:space="0" w:color="auto"/>
              <w:bottom w:val="single" w:sz="2" w:space="0" w:color="auto"/>
            </w:tcBorders>
            <w:shd w:val="clear" w:color="auto" w:fill="auto"/>
          </w:tcPr>
          <w:p w14:paraId="7D90A24F" w14:textId="77777777" w:rsidR="005A18FF" w:rsidRPr="00F76FFD" w:rsidRDefault="000F21B0" w:rsidP="003D4FF5">
            <w:pPr>
              <w:pStyle w:val="Tabletext"/>
            </w:pPr>
            <w:r w:rsidRPr="00F76FFD">
              <w:lastRenderedPageBreak/>
              <w:t>38</w:t>
            </w:r>
          </w:p>
        </w:tc>
        <w:tc>
          <w:tcPr>
            <w:tcW w:w="1552" w:type="pct"/>
            <w:tcBorders>
              <w:top w:val="single" w:sz="2" w:space="0" w:color="auto"/>
              <w:bottom w:val="single" w:sz="2" w:space="0" w:color="auto"/>
            </w:tcBorders>
            <w:shd w:val="clear" w:color="auto" w:fill="auto"/>
          </w:tcPr>
          <w:p w14:paraId="30AFB2B3" w14:textId="77777777" w:rsidR="005A18FF" w:rsidRPr="00F76FFD" w:rsidRDefault="00984176" w:rsidP="003D4FF5">
            <w:pPr>
              <w:pStyle w:val="Tabletext"/>
            </w:pPr>
            <w:r w:rsidRPr="00F76FFD">
              <w:t>4821</w:t>
            </w:r>
          </w:p>
        </w:tc>
        <w:tc>
          <w:tcPr>
            <w:tcW w:w="3017" w:type="pct"/>
            <w:tcBorders>
              <w:top w:val="single" w:sz="2" w:space="0" w:color="auto"/>
              <w:bottom w:val="single" w:sz="2" w:space="0" w:color="auto"/>
            </w:tcBorders>
            <w:shd w:val="clear" w:color="auto" w:fill="auto"/>
          </w:tcPr>
          <w:p w14:paraId="5F675C8F" w14:textId="77777777" w:rsidR="005A18FF" w:rsidRPr="00F76FFD" w:rsidRDefault="00984176" w:rsidP="000F55D9">
            <w:pPr>
              <w:pStyle w:val="Tabletext"/>
            </w:pPr>
            <w:r w:rsidRPr="00F76FFD">
              <w:t>PAPER OR PAPERBOARD LABELS OF ALL KINDS, WHETHER OR NOT PRINTED</w:t>
            </w:r>
          </w:p>
        </w:tc>
      </w:tr>
      <w:tr w:rsidR="005A18FF" w:rsidRPr="00F76FFD" w14:paraId="7B12456A" w14:textId="77777777" w:rsidTr="007A7F63">
        <w:tc>
          <w:tcPr>
            <w:tcW w:w="431" w:type="pct"/>
            <w:tcBorders>
              <w:top w:val="single" w:sz="2" w:space="0" w:color="auto"/>
              <w:bottom w:val="single" w:sz="2" w:space="0" w:color="auto"/>
            </w:tcBorders>
            <w:shd w:val="clear" w:color="auto" w:fill="auto"/>
          </w:tcPr>
          <w:p w14:paraId="6BA316DE" w14:textId="77777777" w:rsidR="005A18FF" w:rsidRPr="00F76FFD" w:rsidRDefault="000F21B0" w:rsidP="003D4FF5">
            <w:pPr>
              <w:pStyle w:val="Tabletext"/>
            </w:pPr>
            <w:r w:rsidRPr="00F76FFD">
              <w:t>39</w:t>
            </w:r>
          </w:p>
        </w:tc>
        <w:tc>
          <w:tcPr>
            <w:tcW w:w="1552" w:type="pct"/>
            <w:tcBorders>
              <w:top w:val="single" w:sz="2" w:space="0" w:color="auto"/>
              <w:bottom w:val="single" w:sz="2" w:space="0" w:color="auto"/>
            </w:tcBorders>
            <w:shd w:val="clear" w:color="auto" w:fill="auto"/>
          </w:tcPr>
          <w:p w14:paraId="6AB12D58" w14:textId="77777777" w:rsidR="005A18FF" w:rsidRPr="00F76FFD" w:rsidRDefault="00984176" w:rsidP="003D4FF5">
            <w:pPr>
              <w:pStyle w:val="Tabletext"/>
            </w:pPr>
            <w:r w:rsidRPr="00F76FFD">
              <w:t>4823</w:t>
            </w:r>
          </w:p>
        </w:tc>
        <w:tc>
          <w:tcPr>
            <w:tcW w:w="3017" w:type="pct"/>
            <w:tcBorders>
              <w:top w:val="single" w:sz="2" w:space="0" w:color="auto"/>
              <w:bottom w:val="single" w:sz="2" w:space="0" w:color="auto"/>
            </w:tcBorders>
            <w:shd w:val="clear" w:color="auto" w:fill="auto"/>
          </w:tcPr>
          <w:p w14:paraId="2A257BFC" w14:textId="77777777" w:rsidR="005A18FF" w:rsidRPr="00F76FFD" w:rsidRDefault="00984176" w:rsidP="000F55D9">
            <w:pPr>
              <w:pStyle w:val="Tabletext"/>
            </w:pPr>
            <w:r w:rsidRPr="00F76FFD">
              <w:t>OTHER PAPER, PAPERBOARD, CELLULOSE WADDING AND WEBS OF CELLULOSE FIBRES, CUT TO SIZE OR SHAPE; OTHER ARTICLES OF PAPER PULP, PAPER, PAPERBOARD, CELLULOSE WADDING OR WEBS OF CELLULOSE FIBRES</w:t>
            </w:r>
          </w:p>
        </w:tc>
      </w:tr>
      <w:tr w:rsidR="005A18FF" w:rsidRPr="00F76FFD" w14:paraId="7235D6CA" w14:textId="77777777" w:rsidTr="007A7F63">
        <w:tc>
          <w:tcPr>
            <w:tcW w:w="431" w:type="pct"/>
            <w:tcBorders>
              <w:top w:val="single" w:sz="2" w:space="0" w:color="auto"/>
              <w:bottom w:val="single" w:sz="2" w:space="0" w:color="auto"/>
            </w:tcBorders>
            <w:shd w:val="clear" w:color="auto" w:fill="auto"/>
          </w:tcPr>
          <w:p w14:paraId="06FDEFAB" w14:textId="77777777" w:rsidR="005A18FF" w:rsidRPr="00F76FFD" w:rsidRDefault="000F21B0" w:rsidP="003D4FF5">
            <w:pPr>
              <w:pStyle w:val="Tabletext"/>
            </w:pPr>
            <w:r w:rsidRPr="00F76FFD">
              <w:t>40</w:t>
            </w:r>
          </w:p>
        </w:tc>
        <w:tc>
          <w:tcPr>
            <w:tcW w:w="1552" w:type="pct"/>
            <w:tcBorders>
              <w:top w:val="single" w:sz="2" w:space="0" w:color="auto"/>
              <w:bottom w:val="single" w:sz="2" w:space="0" w:color="auto"/>
            </w:tcBorders>
            <w:shd w:val="clear" w:color="auto" w:fill="auto"/>
          </w:tcPr>
          <w:p w14:paraId="56E025D9" w14:textId="77777777" w:rsidR="005A18FF" w:rsidRPr="00F76FFD" w:rsidRDefault="00984176" w:rsidP="003D4FF5">
            <w:pPr>
              <w:pStyle w:val="Tabletext"/>
            </w:pPr>
            <w:r w:rsidRPr="00F76FFD">
              <w:t>9401.61.00</w:t>
            </w:r>
          </w:p>
        </w:tc>
        <w:tc>
          <w:tcPr>
            <w:tcW w:w="3017" w:type="pct"/>
            <w:tcBorders>
              <w:top w:val="single" w:sz="2" w:space="0" w:color="auto"/>
              <w:bottom w:val="single" w:sz="2" w:space="0" w:color="auto"/>
            </w:tcBorders>
            <w:shd w:val="clear" w:color="auto" w:fill="auto"/>
          </w:tcPr>
          <w:p w14:paraId="7018CE8B" w14:textId="77777777" w:rsidR="005A18FF" w:rsidRPr="00F76FFD" w:rsidRDefault="00984176" w:rsidP="000F55D9">
            <w:pPr>
              <w:pStyle w:val="Tabletext"/>
            </w:pPr>
            <w:r w:rsidRPr="00F76FFD">
              <w:t>SEATS (OTHER THAN THOSE OF 9402), WHETHER OR NOT CONVERTIBLE INTO BEDS, AND PARTS THEREOF:</w:t>
            </w:r>
          </w:p>
          <w:p w14:paraId="02B8AD1A" w14:textId="7D936B32" w:rsidR="00E10D32" w:rsidRPr="00F76FFD" w:rsidRDefault="00F76FFD" w:rsidP="000F55D9">
            <w:pPr>
              <w:pStyle w:val="Tabletext"/>
            </w:pPr>
            <w:r>
              <w:noBreakHyphen/>
            </w:r>
            <w:r w:rsidR="00E10D32" w:rsidRPr="00F76FFD">
              <w:t>Other seats, with wooden frames:</w:t>
            </w:r>
          </w:p>
          <w:p w14:paraId="01D562A4" w14:textId="651D4CD3" w:rsidR="00E10D32" w:rsidRPr="00F76FFD" w:rsidRDefault="00F76FFD" w:rsidP="000F55D9">
            <w:pPr>
              <w:pStyle w:val="Tabletext"/>
            </w:pPr>
            <w:r>
              <w:noBreakHyphen/>
            </w:r>
            <w:r>
              <w:noBreakHyphen/>
            </w:r>
            <w:r w:rsidR="00E10D32" w:rsidRPr="00F76FFD">
              <w:t>Upholstered</w:t>
            </w:r>
          </w:p>
        </w:tc>
      </w:tr>
      <w:tr w:rsidR="00984176" w:rsidRPr="00F76FFD" w14:paraId="26C8BFB0" w14:textId="77777777" w:rsidTr="007A7F63">
        <w:tc>
          <w:tcPr>
            <w:tcW w:w="431" w:type="pct"/>
            <w:tcBorders>
              <w:top w:val="single" w:sz="2" w:space="0" w:color="auto"/>
              <w:bottom w:val="single" w:sz="2" w:space="0" w:color="auto"/>
            </w:tcBorders>
            <w:shd w:val="clear" w:color="auto" w:fill="auto"/>
          </w:tcPr>
          <w:p w14:paraId="167DF07A" w14:textId="77777777" w:rsidR="00984176" w:rsidRPr="00F76FFD" w:rsidRDefault="000F21B0" w:rsidP="003D4FF5">
            <w:pPr>
              <w:pStyle w:val="Tabletext"/>
            </w:pPr>
            <w:r w:rsidRPr="00F76FFD">
              <w:t>41</w:t>
            </w:r>
          </w:p>
        </w:tc>
        <w:tc>
          <w:tcPr>
            <w:tcW w:w="1552" w:type="pct"/>
            <w:tcBorders>
              <w:top w:val="single" w:sz="2" w:space="0" w:color="auto"/>
              <w:bottom w:val="single" w:sz="2" w:space="0" w:color="auto"/>
            </w:tcBorders>
            <w:shd w:val="clear" w:color="auto" w:fill="auto"/>
          </w:tcPr>
          <w:p w14:paraId="787F3648" w14:textId="77777777" w:rsidR="00984176" w:rsidRPr="00F76FFD" w:rsidRDefault="00E10D32" w:rsidP="003D4FF5">
            <w:pPr>
              <w:pStyle w:val="Tabletext"/>
            </w:pPr>
            <w:r w:rsidRPr="00F76FFD">
              <w:t>9401.69.00</w:t>
            </w:r>
          </w:p>
        </w:tc>
        <w:tc>
          <w:tcPr>
            <w:tcW w:w="3017" w:type="pct"/>
            <w:tcBorders>
              <w:top w:val="single" w:sz="2" w:space="0" w:color="auto"/>
              <w:bottom w:val="single" w:sz="2" w:space="0" w:color="auto"/>
            </w:tcBorders>
            <w:shd w:val="clear" w:color="auto" w:fill="auto"/>
          </w:tcPr>
          <w:p w14:paraId="435270AD" w14:textId="77777777" w:rsidR="00984176" w:rsidRPr="00F76FFD" w:rsidRDefault="00E10D32" w:rsidP="000F55D9">
            <w:pPr>
              <w:pStyle w:val="Tabletext"/>
            </w:pPr>
            <w:r w:rsidRPr="00F76FFD">
              <w:t>SEATS (OTHER THAN THOSE OF 9402), WHETHER OR NOT CONVERTIBLE INTO BEDS, AND PARTS THEREOF:</w:t>
            </w:r>
          </w:p>
          <w:p w14:paraId="4CB974E3" w14:textId="4DE34F8E" w:rsidR="00E10D32" w:rsidRPr="00F76FFD" w:rsidRDefault="00F76FFD" w:rsidP="000F55D9">
            <w:pPr>
              <w:pStyle w:val="Tabletext"/>
            </w:pPr>
            <w:r>
              <w:noBreakHyphen/>
            </w:r>
            <w:r w:rsidR="00E10D32" w:rsidRPr="00F76FFD">
              <w:t>Other seats, with wooden frames:</w:t>
            </w:r>
          </w:p>
          <w:p w14:paraId="01C612B8" w14:textId="7BA266F1" w:rsidR="00E10D32" w:rsidRPr="00F76FFD" w:rsidRDefault="00F76FFD" w:rsidP="000F55D9">
            <w:pPr>
              <w:pStyle w:val="Tabletext"/>
            </w:pPr>
            <w:r>
              <w:noBreakHyphen/>
            </w:r>
            <w:r>
              <w:noBreakHyphen/>
            </w:r>
            <w:r w:rsidR="00E10D32" w:rsidRPr="00F76FFD">
              <w:t>Other</w:t>
            </w:r>
          </w:p>
        </w:tc>
      </w:tr>
      <w:tr w:rsidR="00984176" w:rsidRPr="00F76FFD" w14:paraId="3062E597" w14:textId="77777777" w:rsidTr="007A7F63">
        <w:tc>
          <w:tcPr>
            <w:tcW w:w="431" w:type="pct"/>
            <w:tcBorders>
              <w:top w:val="single" w:sz="2" w:space="0" w:color="auto"/>
              <w:bottom w:val="single" w:sz="2" w:space="0" w:color="auto"/>
            </w:tcBorders>
            <w:shd w:val="clear" w:color="auto" w:fill="auto"/>
          </w:tcPr>
          <w:p w14:paraId="7E6E882C" w14:textId="77777777" w:rsidR="00984176" w:rsidRPr="00F76FFD" w:rsidRDefault="000F21B0" w:rsidP="003D4FF5">
            <w:pPr>
              <w:pStyle w:val="Tabletext"/>
            </w:pPr>
            <w:r w:rsidRPr="00F76FFD">
              <w:t>42</w:t>
            </w:r>
          </w:p>
        </w:tc>
        <w:tc>
          <w:tcPr>
            <w:tcW w:w="1552" w:type="pct"/>
            <w:tcBorders>
              <w:top w:val="single" w:sz="2" w:space="0" w:color="auto"/>
              <w:bottom w:val="single" w:sz="2" w:space="0" w:color="auto"/>
            </w:tcBorders>
            <w:shd w:val="clear" w:color="auto" w:fill="auto"/>
          </w:tcPr>
          <w:p w14:paraId="716AEA88" w14:textId="77777777" w:rsidR="00984176" w:rsidRPr="00F76FFD" w:rsidRDefault="00E10D32" w:rsidP="003D4FF5">
            <w:pPr>
              <w:pStyle w:val="Tabletext"/>
            </w:pPr>
            <w:r w:rsidRPr="00F76FFD">
              <w:t>9403.30.00</w:t>
            </w:r>
          </w:p>
        </w:tc>
        <w:tc>
          <w:tcPr>
            <w:tcW w:w="3017" w:type="pct"/>
            <w:tcBorders>
              <w:top w:val="single" w:sz="2" w:space="0" w:color="auto"/>
              <w:bottom w:val="single" w:sz="2" w:space="0" w:color="auto"/>
            </w:tcBorders>
            <w:shd w:val="clear" w:color="auto" w:fill="auto"/>
          </w:tcPr>
          <w:p w14:paraId="2DB448A3" w14:textId="77777777" w:rsidR="00984176" w:rsidRPr="00F76FFD" w:rsidRDefault="00E10D32" w:rsidP="000F55D9">
            <w:pPr>
              <w:pStyle w:val="Tabletext"/>
            </w:pPr>
            <w:r w:rsidRPr="00F76FFD">
              <w:t>OTHER FURNITURE AND PARTS THEREOF:</w:t>
            </w:r>
          </w:p>
          <w:p w14:paraId="785357F9" w14:textId="590DF233" w:rsidR="00E10D32" w:rsidRPr="00F76FFD" w:rsidRDefault="00F76FFD" w:rsidP="000F55D9">
            <w:pPr>
              <w:pStyle w:val="Tabletext"/>
            </w:pPr>
            <w:r>
              <w:noBreakHyphen/>
            </w:r>
            <w:r w:rsidR="00E10D32" w:rsidRPr="00F76FFD">
              <w:t>Wooden furniture of a kind used in offices</w:t>
            </w:r>
          </w:p>
        </w:tc>
      </w:tr>
      <w:tr w:rsidR="00984176" w:rsidRPr="00F76FFD" w14:paraId="08C4BFC8" w14:textId="77777777" w:rsidTr="007A7F63">
        <w:tc>
          <w:tcPr>
            <w:tcW w:w="431" w:type="pct"/>
            <w:tcBorders>
              <w:top w:val="single" w:sz="2" w:space="0" w:color="auto"/>
              <w:bottom w:val="single" w:sz="2" w:space="0" w:color="auto"/>
            </w:tcBorders>
            <w:shd w:val="clear" w:color="auto" w:fill="auto"/>
          </w:tcPr>
          <w:p w14:paraId="5D0EAEB1" w14:textId="77777777" w:rsidR="00984176" w:rsidRPr="00F76FFD" w:rsidRDefault="000F21B0" w:rsidP="003D4FF5">
            <w:pPr>
              <w:pStyle w:val="Tabletext"/>
            </w:pPr>
            <w:r w:rsidRPr="00F76FFD">
              <w:t>43</w:t>
            </w:r>
          </w:p>
        </w:tc>
        <w:tc>
          <w:tcPr>
            <w:tcW w:w="1552" w:type="pct"/>
            <w:tcBorders>
              <w:top w:val="single" w:sz="2" w:space="0" w:color="auto"/>
              <w:bottom w:val="single" w:sz="2" w:space="0" w:color="auto"/>
            </w:tcBorders>
            <w:shd w:val="clear" w:color="auto" w:fill="auto"/>
          </w:tcPr>
          <w:p w14:paraId="1750982A" w14:textId="77777777" w:rsidR="00984176" w:rsidRPr="00F76FFD" w:rsidRDefault="00E10D32" w:rsidP="003D4FF5">
            <w:pPr>
              <w:pStyle w:val="Tabletext"/>
            </w:pPr>
            <w:r w:rsidRPr="00F76FFD">
              <w:t>9403.40.00</w:t>
            </w:r>
          </w:p>
        </w:tc>
        <w:tc>
          <w:tcPr>
            <w:tcW w:w="3017" w:type="pct"/>
            <w:tcBorders>
              <w:top w:val="single" w:sz="2" w:space="0" w:color="auto"/>
              <w:bottom w:val="single" w:sz="2" w:space="0" w:color="auto"/>
            </w:tcBorders>
            <w:shd w:val="clear" w:color="auto" w:fill="auto"/>
          </w:tcPr>
          <w:p w14:paraId="09EA5143" w14:textId="77777777" w:rsidR="00984176" w:rsidRPr="00F76FFD" w:rsidRDefault="00E10D32" w:rsidP="000F55D9">
            <w:pPr>
              <w:pStyle w:val="Tabletext"/>
            </w:pPr>
            <w:r w:rsidRPr="00F76FFD">
              <w:t>OTHER FURNITURE AND PARTS THEREOF:</w:t>
            </w:r>
          </w:p>
          <w:p w14:paraId="7D3C2E2F" w14:textId="445EB2FB" w:rsidR="00E10D32" w:rsidRPr="00F76FFD" w:rsidRDefault="00F76FFD" w:rsidP="000F55D9">
            <w:pPr>
              <w:pStyle w:val="Tabletext"/>
            </w:pPr>
            <w:r>
              <w:noBreakHyphen/>
            </w:r>
            <w:r w:rsidR="00081E05" w:rsidRPr="00F76FFD">
              <w:t>Wooden furniture of a kind used in the kitchen</w:t>
            </w:r>
          </w:p>
        </w:tc>
      </w:tr>
      <w:tr w:rsidR="00984176" w:rsidRPr="00F76FFD" w14:paraId="19E858A1" w14:textId="77777777" w:rsidTr="007A7F63">
        <w:tc>
          <w:tcPr>
            <w:tcW w:w="431" w:type="pct"/>
            <w:tcBorders>
              <w:top w:val="single" w:sz="2" w:space="0" w:color="auto"/>
              <w:bottom w:val="single" w:sz="2" w:space="0" w:color="auto"/>
            </w:tcBorders>
            <w:shd w:val="clear" w:color="auto" w:fill="auto"/>
          </w:tcPr>
          <w:p w14:paraId="7EFE151F" w14:textId="77777777" w:rsidR="00984176" w:rsidRPr="00F76FFD" w:rsidRDefault="000F21B0" w:rsidP="003D4FF5">
            <w:pPr>
              <w:pStyle w:val="Tabletext"/>
            </w:pPr>
            <w:r w:rsidRPr="00F76FFD">
              <w:t>44</w:t>
            </w:r>
          </w:p>
        </w:tc>
        <w:tc>
          <w:tcPr>
            <w:tcW w:w="1552" w:type="pct"/>
            <w:tcBorders>
              <w:top w:val="single" w:sz="2" w:space="0" w:color="auto"/>
              <w:bottom w:val="single" w:sz="2" w:space="0" w:color="auto"/>
            </w:tcBorders>
            <w:shd w:val="clear" w:color="auto" w:fill="auto"/>
          </w:tcPr>
          <w:p w14:paraId="747D52AD" w14:textId="77777777" w:rsidR="00984176" w:rsidRPr="00F76FFD" w:rsidRDefault="00081E05" w:rsidP="003D4FF5">
            <w:pPr>
              <w:pStyle w:val="Tabletext"/>
            </w:pPr>
            <w:r w:rsidRPr="00F76FFD">
              <w:t>9403.50.00</w:t>
            </w:r>
          </w:p>
        </w:tc>
        <w:tc>
          <w:tcPr>
            <w:tcW w:w="3017" w:type="pct"/>
            <w:tcBorders>
              <w:top w:val="single" w:sz="2" w:space="0" w:color="auto"/>
              <w:bottom w:val="single" w:sz="2" w:space="0" w:color="auto"/>
            </w:tcBorders>
            <w:shd w:val="clear" w:color="auto" w:fill="auto"/>
          </w:tcPr>
          <w:p w14:paraId="06D99FFA" w14:textId="77777777" w:rsidR="00984176" w:rsidRPr="00F76FFD" w:rsidRDefault="00081E05" w:rsidP="000F55D9">
            <w:pPr>
              <w:pStyle w:val="Tabletext"/>
            </w:pPr>
            <w:r w:rsidRPr="00F76FFD">
              <w:t>OTHER FURNITURE AND PARTS THEREOF:</w:t>
            </w:r>
          </w:p>
          <w:p w14:paraId="65DAE74D" w14:textId="600192A7" w:rsidR="00081E05" w:rsidRPr="00F76FFD" w:rsidRDefault="00F76FFD" w:rsidP="000F55D9">
            <w:pPr>
              <w:pStyle w:val="Tabletext"/>
            </w:pPr>
            <w:r>
              <w:noBreakHyphen/>
            </w:r>
            <w:r w:rsidR="00081E05" w:rsidRPr="00F76FFD">
              <w:t>Wooden furniture of a kind used in the bedroom</w:t>
            </w:r>
          </w:p>
        </w:tc>
      </w:tr>
      <w:tr w:rsidR="005A18FF" w:rsidRPr="00F76FFD" w14:paraId="62BF7443" w14:textId="77777777" w:rsidTr="007A7F63">
        <w:tc>
          <w:tcPr>
            <w:tcW w:w="431" w:type="pct"/>
            <w:tcBorders>
              <w:top w:val="single" w:sz="2" w:space="0" w:color="auto"/>
              <w:bottom w:val="single" w:sz="2" w:space="0" w:color="auto"/>
            </w:tcBorders>
            <w:shd w:val="clear" w:color="auto" w:fill="auto"/>
          </w:tcPr>
          <w:p w14:paraId="019CE24C" w14:textId="77777777" w:rsidR="005A18FF" w:rsidRPr="00F76FFD" w:rsidRDefault="000F21B0" w:rsidP="003D4FF5">
            <w:pPr>
              <w:pStyle w:val="Tabletext"/>
            </w:pPr>
            <w:r w:rsidRPr="00F76FFD">
              <w:t>45</w:t>
            </w:r>
          </w:p>
        </w:tc>
        <w:tc>
          <w:tcPr>
            <w:tcW w:w="1552" w:type="pct"/>
            <w:tcBorders>
              <w:top w:val="single" w:sz="2" w:space="0" w:color="auto"/>
              <w:bottom w:val="single" w:sz="2" w:space="0" w:color="auto"/>
            </w:tcBorders>
            <w:shd w:val="clear" w:color="auto" w:fill="auto"/>
          </w:tcPr>
          <w:p w14:paraId="7AA22DDC" w14:textId="77777777" w:rsidR="005A18FF" w:rsidRPr="00F76FFD" w:rsidRDefault="00081E05" w:rsidP="003D4FF5">
            <w:pPr>
              <w:pStyle w:val="Tabletext"/>
            </w:pPr>
            <w:r w:rsidRPr="00F76FFD">
              <w:t>9403.60.00</w:t>
            </w:r>
          </w:p>
        </w:tc>
        <w:tc>
          <w:tcPr>
            <w:tcW w:w="3017" w:type="pct"/>
            <w:tcBorders>
              <w:top w:val="single" w:sz="2" w:space="0" w:color="auto"/>
              <w:bottom w:val="single" w:sz="2" w:space="0" w:color="auto"/>
            </w:tcBorders>
            <w:shd w:val="clear" w:color="auto" w:fill="auto"/>
          </w:tcPr>
          <w:p w14:paraId="3AC6503A" w14:textId="77777777" w:rsidR="005A18FF" w:rsidRPr="00F76FFD" w:rsidRDefault="00081E05" w:rsidP="000F55D9">
            <w:pPr>
              <w:pStyle w:val="Tabletext"/>
            </w:pPr>
            <w:r w:rsidRPr="00F76FFD">
              <w:t>OTHER FURNITURE AND PARTS THEREOF:</w:t>
            </w:r>
          </w:p>
          <w:p w14:paraId="65009776" w14:textId="1016F208" w:rsidR="00081E05" w:rsidRPr="00F76FFD" w:rsidRDefault="00F76FFD" w:rsidP="000F55D9">
            <w:pPr>
              <w:pStyle w:val="Tabletext"/>
            </w:pPr>
            <w:r>
              <w:noBreakHyphen/>
            </w:r>
            <w:r w:rsidR="00081E05" w:rsidRPr="00F76FFD">
              <w:t>Other wooden furniture</w:t>
            </w:r>
          </w:p>
        </w:tc>
      </w:tr>
      <w:tr w:rsidR="005A18FF" w:rsidRPr="00F76FFD" w14:paraId="1B79B70F" w14:textId="77777777" w:rsidTr="007A7F63">
        <w:tc>
          <w:tcPr>
            <w:tcW w:w="431" w:type="pct"/>
            <w:tcBorders>
              <w:top w:val="single" w:sz="2" w:space="0" w:color="auto"/>
              <w:bottom w:val="single" w:sz="2" w:space="0" w:color="auto"/>
            </w:tcBorders>
            <w:shd w:val="clear" w:color="auto" w:fill="auto"/>
          </w:tcPr>
          <w:p w14:paraId="65DC2BD8" w14:textId="77777777" w:rsidR="005A18FF" w:rsidRPr="00F76FFD" w:rsidRDefault="000F21B0" w:rsidP="003D4FF5">
            <w:pPr>
              <w:pStyle w:val="Tabletext"/>
            </w:pPr>
            <w:r w:rsidRPr="00F76FFD">
              <w:t>46</w:t>
            </w:r>
          </w:p>
        </w:tc>
        <w:tc>
          <w:tcPr>
            <w:tcW w:w="1552" w:type="pct"/>
            <w:tcBorders>
              <w:top w:val="single" w:sz="2" w:space="0" w:color="auto"/>
              <w:bottom w:val="single" w:sz="2" w:space="0" w:color="auto"/>
            </w:tcBorders>
            <w:shd w:val="clear" w:color="auto" w:fill="auto"/>
          </w:tcPr>
          <w:p w14:paraId="4A8AE0D3" w14:textId="77777777" w:rsidR="005A18FF" w:rsidRPr="00F76FFD" w:rsidRDefault="00081E05" w:rsidP="003D4FF5">
            <w:pPr>
              <w:pStyle w:val="Tabletext"/>
            </w:pPr>
            <w:r w:rsidRPr="00F76FFD">
              <w:t>9403.91.00</w:t>
            </w:r>
          </w:p>
        </w:tc>
        <w:tc>
          <w:tcPr>
            <w:tcW w:w="3017" w:type="pct"/>
            <w:tcBorders>
              <w:top w:val="single" w:sz="2" w:space="0" w:color="auto"/>
              <w:bottom w:val="single" w:sz="2" w:space="0" w:color="auto"/>
            </w:tcBorders>
            <w:shd w:val="clear" w:color="auto" w:fill="auto"/>
          </w:tcPr>
          <w:p w14:paraId="4CDFD2F2" w14:textId="77777777" w:rsidR="005A18FF" w:rsidRPr="00F76FFD" w:rsidRDefault="00081E05" w:rsidP="000F55D9">
            <w:pPr>
              <w:pStyle w:val="Tabletext"/>
            </w:pPr>
            <w:r w:rsidRPr="00F76FFD">
              <w:t>OTHER FURNITURE AND PARTS THEREOF:</w:t>
            </w:r>
          </w:p>
          <w:p w14:paraId="41AC7504" w14:textId="1E1CE6BE" w:rsidR="00081E05" w:rsidRPr="00F76FFD" w:rsidRDefault="00F76FFD" w:rsidP="000F55D9">
            <w:pPr>
              <w:pStyle w:val="Tabletext"/>
            </w:pPr>
            <w:r>
              <w:noBreakHyphen/>
            </w:r>
            <w:r w:rsidR="00081E05" w:rsidRPr="00F76FFD">
              <w:t>Parts:</w:t>
            </w:r>
          </w:p>
          <w:p w14:paraId="1011F1E6" w14:textId="15947544" w:rsidR="00081E05" w:rsidRPr="00F76FFD" w:rsidRDefault="00F76FFD" w:rsidP="000F55D9">
            <w:pPr>
              <w:pStyle w:val="Tabletext"/>
            </w:pPr>
            <w:r>
              <w:noBreakHyphen/>
            </w:r>
            <w:r>
              <w:noBreakHyphen/>
            </w:r>
            <w:r w:rsidR="00081E05" w:rsidRPr="00F76FFD">
              <w:t>Of wood</w:t>
            </w:r>
          </w:p>
        </w:tc>
      </w:tr>
      <w:tr w:rsidR="00081E05" w:rsidRPr="00F76FFD" w14:paraId="206FCEA1" w14:textId="77777777" w:rsidTr="007A7F63">
        <w:tc>
          <w:tcPr>
            <w:tcW w:w="431" w:type="pct"/>
            <w:tcBorders>
              <w:top w:val="single" w:sz="2" w:space="0" w:color="auto"/>
              <w:bottom w:val="single" w:sz="12" w:space="0" w:color="auto"/>
            </w:tcBorders>
            <w:shd w:val="clear" w:color="auto" w:fill="auto"/>
          </w:tcPr>
          <w:p w14:paraId="27707E43" w14:textId="77777777" w:rsidR="00081E05" w:rsidRPr="00F76FFD" w:rsidRDefault="000F21B0" w:rsidP="003D4FF5">
            <w:pPr>
              <w:pStyle w:val="Tabletext"/>
            </w:pPr>
            <w:r w:rsidRPr="00F76FFD">
              <w:t>47</w:t>
            </w:r>
          </w:p>
        </w:tc>
        <w:tc>
          <w:tcPr>
            <w:tcW w:w="1552" w:type="pct"/>
            <w:tcBorders>
              <w:top w:val="single" w:sz="2" w:space="0" w:color="auto"/>
              <w:bottom w:val="single" w:sz="12" w:space="0" w:color="auto"/>
            </w:tcBorders>
            <w:shd w:val="clear" w:color="auto" w:fill="auto"/>
          </w:tcPr>
          <w:p w14:paraId="21A89294" w14:textId="77777777" w:rsidR="00081E05" w:rsidRPr="00F76FFD" w:rsidRDefault="00081E05" w:rsidP="003D4FF5">
            <w:pPr>
              <w:pStyle w:val="Tabletext"/>
            </w:pPr>
            <w:r w:rsidRPr="00F76FFD">
              <w:t>9406.10.00</w:t>
            </w:r>
          </w:p>
        </w:tc>
        <w:tc>
          <w:tcPr>
            <w:tcW w:w="3017" w:type="pct"/>
            <w:tcBorders>
              <w:top w:val="single" w:sz="2" w:space="0" w:color="auto"/>
              <w:bottom w:val="single" w:sz="12" w:space="0" w:color="auto"/>
            </w:tcBorders>
            <w:shd w:val="clear" w:color="auto" w:fill="auto"/>
          </w:tcPr>
          <w:p w14:paraId="5B0C011E" w14:textId="77777777" w:rsidR="00081E05" w:rsidRPr="00F76FFD" w:rsidRDefault="00081E05" w:rsidP="000F55D9">
            <w:pPr>
              <w:pStyle w:val="Tabletext"/>
            </w:pPr>
            <w:r w:rsidRPr="00F76FFD">
              <w:t>PREFABRICATED BUILDINGS:</w:t>
            </w:r>
          </w:p>
          <w:p w14:paraId="7693D56E" w14:textId="2FA06236" w:rsidR="00081E05" w:rsidRPr="00F76FFD" w:rsidRDefault="00F76FFD" w:rsidP="000F55D9">
            <w:pPr>
              <w:pStyle w:val="Tabletext"/>
            </w:pPr>
            <w:r>
              <w:noBreakHyphen/>
            </w:r>
            <w:r w:rsidR="00081E05" w:rsidRPr="00F76FFD">
              <w:t>Of wood</w:t>
            </w:r>
          </w:p>
        </w:tc>
      </w:tr>
    </w:tbl>
    <w:p w14:paraId="7C56BF17" w14:textId="77777777" w:rsidR="00C82109" w:rsidRPr="00F76FFD" w:rsidRDefault="00DF7246" w:rsidP="00C82109">
      <w:pPr>
        <w:pStyle w:val="ActHead2"/>
        <w:pageBreakBefore/>
      </w:pPr>
      <w:bookmarkStart w:id="7" w:name="_Toc184649975"/>
      <w:r w:rsidRPr="0024234F">
        <w:rPr>
          <w:rStyle w:val="CharPartNo"/>
        </w:rPr>
        <w:lastRenderedPageBreak/>
        <w:t>Part 2</w:t>
      </w:r>
      <w:r w:rsidR="00C82109" w:rsidRPr="00F76FFD">
        <w:t>—</w:t>
      </w:r>
      <w:r w:rsidR="00C82109" w:rsidRPr="0024234F">
        <w:rPr>
          <w:rStyle w:val="CharPartText"/>
        </w:rPr>
        <w:t>Importing</w:t>
      </w:r>
      <w:bookmarkEnd w:id="7"/>
    </w:p>
    <w:p w14:paraId="26EDD5EF" w14:textId="77777777" w:rsidR="00B15330" w:rsidRPr="0024234F" w:rsidRDefault="00B15330" w:rsidP="00B15330">
      <w:pPr>
        <w:pStyle w:val="Header"/>
      </w:pPr>
      <w:r w:rsidRPr="0024234F">
        <w:rPr>
          <w:rStyle w:val="CharDivNo"/>
        </w:rPr>
        <w:t xml:space="preserve"> </w:t>
      </w:r>
      <w:r w:rsidRPr="0024234F">
        <w:rPr>
          <w:rStyle w:val="CharDivText"/>
        </w:rPr>
        <w:t xml:space="preserve"> </w:t>
      </w:r>
    </w:p>
    <w:p w14:paraId="0D34FFFA" w14:textId="77777777" w:rsidR="00B15330" w:rsidRPr="00F76FFD" w:rsidRDefault="003F34E4" w:rsidP="00B15330">
      <w:pPr>
        <w:pStyle w:val="ActHead5"/>
      </w:pPr>
      <w:bookmarkStart w:id="8" w:name="_Toc184649976"/>
      <w:bookmarkStart w:id="9" w:name="_Hlk181884879"/>
      <w:r w:rsidRPr="0024234F">
        <w:rPr>
          <w:rStyle w:val="CharSectno"/>
        </w:rPr>
        <w:t>6</w:t>
      </w:r>
      <w:r w:rsidR="00B15330" w:rsidRPr="00F76FFD">
        <w:t xml:space="preserve">  </w:t>
      </w:r>
      <w:r w:rsidR="009D332D" w:rsidRPr="00F76FFD">
        <w:t>E</w:t>
      </w:r>
      <w:r w:rsidR="005C19DE" w:rsidRPr="00F76FFD">
        <w:t>xempt regulated</w:t>
      </w:r>
      <w:r w:rsidR="00A0278D" w:rsidRPr="00F76FFD">
        <w:t xml:space="preserve"> timber products</w:t>
      </w:r>
      <w:bookmarkEnd w:id="8"/>
    </w:p>
    <w:p w14:paraId="454CDE9B" w14:textId="77777777" w:rsidR="00A0278D" w:rsidRPr="00F76FFD" w:rsidRDefault="00A0278D" w:rsidP="00A0278D">
      <w:pPr>
        <w:pStyle w:val="subsection"/>
      </w:pPr>
      <w:r w:rsidRPr="00F76FFD">
        <w:tab/>
      </w:r>
      <w:r w:rsidR="0073640A" w:rsidRPr="00F76FFD">
        <w:t>(1)</w:t>
      </w:r>
      <w:r w:rsidRPr="00F76FFD">
        <w:tab/>
        <w:t>For the purposes of paragraphs 12(1)(d), (2)(d) and (3)(d) of the Act</w:t>
      </w:r>
      <w:r w:rsidR="00874EC0" w:rsidRPr="00F76FFD">
        <w:t>,</w:t>
      </w:r>
      <w:r w:rsidRPr="00F76FFD">
        <w:t xml:space="preserve"> the following regulated ti</w:t>
      </w:r>
      <w:r w:rsidR="0062223E" w:rsidRPr="00F76FFD">
        <w:t xml:space="preserve">mber products are </w:t>
      </w:r>
      <w:r w:rsidR="00240207" w:rsidRPr="00F76FFD">
        <w:t>prescribed as exempt</w:t>
      </w:r>
      <w:r w:rsidR="0062223E" w:rsidRPr="00F76FFD">
        <w:t>:</w:t>
      </w:r>
    </w:p>
    <w:p w14:paraId="3104B068" w14:textId="77777777" w:rsidR="00FA7D53" w:rsidRPr="00F76FFD" w:rsidRDefault="00FA7D53" w:rsidP="00A0278D">
      <w:pPr>
        <w:pStyle w:val="paragraph"/>
      </w:pPr>
      <w:r w:rsidRPr="00F76FFD">
        <w:tab/>
        <w:t>(a)</w:t>
      </w:r>
      <w:r w:rsidRPr="00F76FFD">
        <w:tab/>
        <w:t>a regulated timber product</w:t>
      </w:r>
      <w:r w:rsidR="00DB2F15" w:rsidRPr="00F76FFD">
        <w:t>:</w:t>
      </w:r>
    </w:p>
    <w:p w14:paraId="1BF0664B" w14:textId="77777777" w:rsidR="00DB2F15" w:rsidRPr="00F76FFD" w:rsidRDefault="00DB2F15" w:rsidP="00DB2F15">
      <w:pPr>
        <w:pStyle w:val="paragraphsub"/>
      </w:pPr>
      <w:r w:rsidRPr="00F76FFD">
        <w:tab/>
        <w:t>(i)</w:t>
      </w:r>
      <w:r w:rsidRPr="00F76FFD">
        <w:tab/>
      </w:r>
      <w:r w:rsidR="004A2EB8" w:rsidRPr="00F76FFD">
        <w:t xml:space="preserve">that </w:t>
      </w:r>
      <w:r w:rsidRPr="00F76FFD">
        <w:t xml:space="preserve">is recycled </w:t>
      </w:r>
      <w:r w:rsidR="00014779" w:rsidRPr="00F76FFD">
        <w:t>material</w:t>
      </w:r>
      <w:r w:rsidRPr="00F76FFD">
        <w:t>; or</w:t>
      </w:r>
    </w:p>
    <w:p w14:paraId="7090FCEC" w14:textId="77777777" w:rsidR="00DB2F15" w:rsidRPr="00F76FFD" w:rsidRDefault="00DB2F15" w:rsidP="00DB2F15">
      <w:pPr>
        <w:pStyle w:val="paragraphsub"/>
      </w:pPr>
      <w:r w:rsidRPr="00F76FFD">
        <w:tab/>
        <w:t>(ii)</w:t>
      </w:r>
      <w:r w:rsidRPr="00F76FFD">
        <w:tab/>
      </w:r>
      <w:r w:rsidR="004A2EB8" w:rsidRPr="00F76FFD">
        <w:t xml:space="preserve">that </w:t>
      </w:r>
      <w:r w:rsidRPr="00F76FFD">
        <w:t xml:space="preserve">is entirely made from recycled </w:t>
      </w:r>
      <w:r w:rsidR="00014779" w:rsidRPr="00F76FFD">
        <w:t>material</w:t>
      </w:r>
      <w:r w:rsidR="004A2EB8" w:rsidRPr="00F76FFD">
        <w:t>; or</w:t>
      </w:r>
    </w:p>
    <w:p w14:paraId="0543D3FD" w14:textId="77777777" w:rsidR="004A2EB8" w:rsidRPr="00F76FFD" w:rsidRDefault="004A2EB8" w:rsidP="00DB2F15">
      <w:pPr>
        <w:pStyle w:val="paragraphsub"/>
      </w:pPr>
      <w:r w:rsidRPr="00F76FFD">
        <w:tab/>
        <w:t>(iii)</w:t>
      </w:r>
      <w:r w:rsidRPr="00F76FFD">
        <w:tab/>
        <w:t>where all timber</w:t>
      </w:r>
      <w:r w:rsidR="00014779" w:rsidRPr="00F76FFD">
        <w:t>, and products derived from timber</w:t>
      </w:r>
      <w:r w:rsidR="00FA3829" w:rsidRPr="00F76FFD">
        <w:t>,</w:t>
      </w:r>
      <w:r w:rsidRPr="00F76FFD">
        <w:t xml:space="preserve"> included in the </w:t>
      </w:r>
      <w:r w:rsidR="000342EE" w:rsidRPr="00F76FFD">
        <w:t>regulated timber product</w:t>
      </w:r>
      <w:r w:rsidRPr="00F76FFD">
        <w:t xml:space="preserve"> </w:t>
      </w:r>
      <w:r w:rsidR="00FA3829" w:rsidRPr="00F76FFD">
        <w:t>are</w:t>
      </w:r>
      <w:r w:rsidRPr="00F76FFD">
        <w:t xml:space="preserve"> recycled </w:t>
      </w:r>
      <w:r w:rsidR="00FA3829" w:rsidRPr="00F76FFD">
        <w:t>materia</w:t>
      </w:r>
      <w:r w:rsidR="00E40B03" w:rsidRPr="00F76FFD">
        <w:t>l</w:t>
      </w:r>
      <w:r w:rsidR="00FA3829" w:rsidRPr="00F76FFD">
        <w:t>;</w:t>
      </w:r>
    </w:p>
    <w:p w14:paraId="162833E8" w14:textId="77777777" w:rsidR="00A0278D" w:rsidRPr="00F76FFD" w:rsidRDefault="00A0278D" w:rsidP="00A0278D">
      <w:pPr>
        <w:pStyle w:val="paragraph"/>
      </w:pPr>
      <w:r w:rsidRPr="00F76FFD">
        <w:tab/>
        <w:t>(</w:t>
      </w:r>
      <w:r w:rsidR="00A074DD" w:rsidRPr="00F76FFD">
        <w:t>b</w:t>
      </w:r>
      <w:r w:rsidRPr="00F76FFD">
        <w:t>)</w:t>
      </w:r>
      <w:r w:rsidRPr="00F76FFD">
        <w:tab/>
        <w:t xml:space="preserve">a regulated timber product that is imported as part of a consignment if the </w:t>
      </w:r>
      <w:r w:rsidR="00A074DD" w:rsidRPr="00F76FFD">
        <w:t>total</w:t>
      </w:r>
      <w:r w:rsidRPr="00F76FFD">
        <w:t xml:space="preserve"> </w:t>
      </w:r>
      <w:r w:rsidR="00EE075C" w:rsidRPr="00F76FFD">
        <w:t xml:space="preserve">customs </w:t>
      </w:r>
      <w:r w:rsidRPr="00F76FFD">
        <w:t>value of the regulated timber products in the consignment, on import, does not exceed $1</w:t>
      </w:r>
      <w:r w:rsidR="00A074DD" w:rsidRPr="00F76FFD">
        <w:t>,</w:t>
      </w:r>
      <w:r w:rsidRPr="00F76FFD">
        <w:t>000.</w:t>
      </w:r>
    </w:p>
    <w:p w14:paraId="1F5BF817" w14:textId="77777777" w:rsidR="008D306C" w:rsidRPr="00F76FFD" w:rsidRDefault="008D306C" w:rsidP="008D306C">
      <w:pPr>
        <w:pStyle w:val="subsection"/>
      </w:pPr>
      <w:r w:rsidRPr="00F76FFD">
        <w:tab/>
        <w:t>(2)</w:t>
      </w:r>
      <w:r w:rsidRPr="00F76FFD">
        <w:tab/>
      </w:r>
      <w:r w:rsidR="004B5087" w:rsidRPr="00F76FFD">
        <w:t>Timber</w:t>
      </w:r>
      <w:r w:rsidR="00174C03" w:rsidRPr="00F76FFD">
        <w:t>,</w:t>
      </w:r>
      <w:r w:rsidR="004B5087" w:rsidRPr="00F76FFD">
        <w:t xml:space="preserve"> or a product</w:t>
      </w:r>
      <w:r w:rsidR="00174C03" w:rsidRPr="00F76FFD">
        <w:t xml:space="preserve"> derived from timber, </w:t>
      </w:r>
      <w:r w:rsidRPr="00F76FFD">
        <w:t xml:space="preserve">is </w:t>
      </w:r>
      <w:r w:rsidRPr="00F76FFD">
        <w:rPr>
          <w:b/>
          <w:i/>
        </w:rPr>
        <w:t>recycled material</w:t>
      </w:r>
      <w:r w:rsidRPr="00F76FFD">
        <w:t xml:space="preserve"> if:</w:t>
      </w:r>
    </w:p>
    <w:p w14:paraId="264955A9" w14:textId="77777777" w:rsidR="008D306C" w:rsidRPr="00F76FFD" w:rsidRDefault="008D306C" w:rsidP="008D306C">
      <w:pPr>
        <w:pStyle w:val="paragraph"/>
      </w:pPr>
      <w:r w:rsidRPr="00F76FFD">
        <w:tab/>
        <w:t>(a)</w:t>
      </w:r>
      <w:r w:rsidRPr="00F76FFD">
        <w:tab/>
        <w:t xml:space="preserve">the </w:t>
      </w:r>
      <w:r w:rsidR="00FA3829" w:rsidRPr="00F76FFD">
        <w:t>timber or product</w:t>
      </w:r>
      <w:r w:rsidRPr="00F76FFD">
        <w:t xml:space="preserve"> has been, or has been part of, another thing; and</w:t>
      </w:r>
    </w:p>
    <w:p w14:paraId="6667FCEC" w14:textId="77777777" w:rsidR="008D306C" w:rsidRPr="00F76FFD" w:rsidRDefault="008D306C" w:rsidP="008D306C">
      <w:pPr>
        <w:pStyle w:val="paragraph"/>
      </w:pPr>
      <w:r w:rsidRPr="00F76FFD">
        <w:tab/>
        <w:t>(b)</w:t>
      </w:r>
      <w:r w:rsidRPr="00F76FFD">
        <w:tab/>
        <w:t xml:space="preserve">the timber </w:t>
      </w:r>
      <w:r w:rsidR="00FA3829" w:rsidRPr="00F76FFD">
        <w:t xml:space="preserve">or product </w:t>
      </w:r>
      <w:r w:rsidRPr="00F76FFD">
        <w:t>has ceased to be the other thing, or has been removed from the other thing, and, at the time of the cessation or removal, the other thing was no longer used for its intended purpose.</w:t>
      </w:r>
    </w:p>
    <w:p w14:paraId="3E5EE358" w14:textId="77066D59" w:rsidR="005B414F" w:rsidRPr="00F76FFD" w:rsidRDefault="005B414F" w:rsidP="005B414F">
      <w:pPr>
        <w:pStyle w:val="subsection"/>
      </w:pPr>
      <w:r w:rsidRPr="00F76FFD">
        <w:tab/>
        <w:t>(3)</w:t>
      </w:r>
      <w:r w:rsidRPr="00F76FFD">
        <w:tab/>
        <w:t xml:space="preserve">However, </w:t>
      </w:r>
      <w:r w:rsidR="00A041FA" w:rsidRPr="00F76FFD">
        <w:t xml:space="preserve">timber, or a product derived from timber, </w:t>
      </w:r>
      <w:r w:rsidRPr="00F76FFD">
        <w:t xml:space="preserve">is not recycled </w:t>
      </w:r>
      <w:r w:rsidR="00A041FA" w:rsidRPr="00F76FFD">
        <w:t>material</w:t>
      </w:r>
      <w:r w:rsidRPr="00F76FFD">
        <w:t xml:space="preserve"> if the timber </w:t>
      </w:r>
      <w:r w:rsidR="00B60BC3" w:rsidRPr="00F76FFD">
        <w:t xml:space="preserve">or the product </w:t>
      </w:r>
      <w:r w:rsidRPr="00F76FFD">
        <w:t>is the by</w:t>
      </w:r>
      <w:r w:rsidR="00F76FFD">
        <w:noBreakHyphen/>
      </w:r>
      <w:r w:rsidRPr="00F76FFD">
        <w:t>product of a manufacturing process.</w:t>
      </w:r>
    </w:p>
    <w:p w14:paraId="5944793D" w14:textId="60857D54" w:rsidR="005B414F" w:rsidRPr="00F76FFD" w:rsidRDefault="005B414F" w:rsidP="005B414F">
      <w:pPr>
        <w:pStyle w:val="notetext"/>
      </w:pPr>
      <w:r w:rsidRPr="00F76FFD">
        <w:t>Example:</w:t>
      </w:r>
      <w:r w:rsidRPr="00F76FFD">
        <w:tab/>
        <w:t>Off</w:t>
      </w:r>
      <w:r w:rsidR="00F76FFD">
        <w:noBreakHyphen/>
      </w:r>
      <w:r w:rsidRPr="00F76FFD">
        <w:t>cuts from sawn timber used to make particle board or medium density fibreboard.</w:t>
      </w:r>
    </w:p>
    <w:p w14:paraId="235FBB72" w14:textId="77777777" w:rsidR="00D67736" w:rsidRPr="00F76FFD" w:rsidRDefault="00D67736" w:rsidP="00D67736">
      <w:pPr>
        <w:pStyle w:val="ActHead5"/>
      </w:pPr>
      <w:bookmarkStart w:id="10" w:name="_Toc184649977"/>
      <w:bookmarkEnd w:id="9"/>
      <w:r w:rsidRPr="0024234F">
        <w:rPr>
          <w:rStyle w:val="CharSectno"/>
        </w:rPr>
        <w:t>7</w:t>
      </w:r>
      <w:r w:rsidRPr="00F76FFD">
        <w:t xml:space="preserve">  </w:t>
      </w:r>
      <w:r w:rsidR="009D332D" w:rsidRPr="00F76FFD">
        <w:t>Due diligence requirements</w:t>
      </w:r>
      <w:r w:rsidRPr="00F76FFD">
        <w:t xml:space="preserve">—due diligence </w:t>
      </w:r>
      <w:r w:rsidR="00137459" w:rsidRPr="00F76FFD">
        <w:t>system</w:t>
      </w:r>
      <w:bookmarkEnd w:id="10"/>
    </w:p>
    <w:p w14:paraId="2AA6D32A" w14:textId="77777777" w:rsidR="00D67736" w:rsidRPr="00F76FFD" w:rsidRDefault="00D67736" w:rsidP="00D67736">
      <w:pPr>
        <w:pStyle w:val="subsection"/>
      </w:pPr>
      <w:r w:rsidRPr="00F76FFD">
        <w:tab/>
      </w:r>
      <w:r w:rsidRPr="00F76FFD">
        <w:tab/>
        <w:t xml:space="preserve">For the </w:t>
      </w:r>
      <w:r w:rsidR="00635938" w:rsidRPr="00F76FFD">
        <w:t xml:space="preserve">purposes of </w:t>
      </w:r>
      <w:r w:rsidR="00DF7246" w:rsidRPr="00F76FFD">
        <w:t>paragraph 1</w:t>
      </w:r>
      <w:r w:rsidR="00635938" w:rsidRPr="00F76FFD">
        <w:t xml:space="preserve">3A(2)(c) of the Act, </w:t>
      </w:r>
      <w:r w:rsidR="00FF36B1" w:rsidRPr="00F76FFD">
        <w:t>the prescribed information is the following information:</w:t>
      </w:r>
    </w:p>
    <w:p w14:paraId="5CFFC86D" w14:textId="77777777" w:rsidR="00D67736" w:rsidRPr="00F76FFD" w:rsidRDefault="00D67736" w:rsidP="00FF36B1">
      <w:pPr>
        <w:pStyle w:val="paragraph"/>
      </w:pPr>
      <w:r w:rsidRPr="00F76FFD">
        <w:tab/>
        <w:t>(</w:t>
      </w:r>
      <w:r w:rsidR="00FF36B1" w:rsidRPr="00F76FFD">
        <w:t>a</w:t>
      </w:r>
      <w:r w:rsidRPr="00F76FFD">
        <w:t>)</w:t>
      </w:r>
      <w:r w:rsidRPr="00F76FFD">
        <w:tab/>
        <w:t>the importer’s name, street address, postal address, telephone number and email address;</w:t>
      </w:r>
    </w:p>
    <w:p w14:paraId="5BB8D317" w14:textId="77777777" w:rsidR="00D67736" w:rsidRPr="00F76FFD" w:rsidRDefault="00D67736" w:rsidP="00FF36B1">
      <w:pPr>
        <w:pStyle w:val="paragraph"/>
      </w:pPr>
      <w:r w:rsidRPr="00F76FFD">
        <w:tab/>
        <w:t>(</w:t>
      </w:r>
      <w:r w:rsidR="00FF36B1" w:rsidRPr="00F76FFD">
        <w:t>b</w:t>
      </w:r>
      <w:r w:rsidRPr="00F76FFD">
        <w:t>)</w:t>
      </w:r>
      <w:r w:rsidRPr="00F76FFD">
        <w:tab/>
        <w:t>if the importer is not an individual—</w:t>
      </w:r>
      <w:r w:rsidR="00CE14F5" w:rsidRPr="00F76FFD">
        <w:t>the name</w:t>
      </w:r>
      <w:r w:rsidRPr="00F76FFD">
        <w:t>, position and contact details</w:t>
      </w:r>
      <w:r w:rsidR="009011AD" w:rsidRPr="00F76FFD">
        <w:t xml:space="preserve"> (</w:t>
      </w:r>
      <w:r w:rsidRPr="00F76FFD">
        <w:t>including telephone number and email address</w:t>
      </w:r>
      <w:r w:rsidR="009011AD" w:rsidRPr="00F76FFD">
        <w:t>) of the individual who is responsible for maintaining the system</w:t>
      </w:r>
      <w:r w:rsidRPr="00F76FFD">
        <w:t>;</w:t>
      </w:r>
    </w:p>
    <w:p w14:paraId="5C86FCDC" w14:textId="77777777" w:rsidR="00D67736" w:rsidRPr="00F76FFD" w:rsidRDefault="00D67736" w:rsidP="00FF36B1">
      <w:pPr>
        <w:pStyle w:val="paragraph"/>
      </w:pPr>
      <w:r w:rsidRPr="00F76FFD">
        <w:tab/>
        <w:t>(</w:t>
      </w:r>
      <w:r w:rsidR="00FF36B1" w:rsidRPr="00F76FFD">
        <w:t>c</w:t>
      </w:r>
      <w:r w:rsidRPr="00F76FFD">
        <w:t>)</w:t>
      </w:r>
      <w:r w:rsidRPr="00F76FFD">
        <w:tab/>
        <w:t>if the regulated timber product</w:t>
      </w:r>
      <w:r w:rsidR="001C59CC" w:rsidRPr="00F76FFD">
        <w:t>s</w:t>
      </w:r>
      <w:r w:rsidRPr="00F76FFD">
        <w:t xml:space="preserve"> </w:t>
      </w:r>
      <w:r w:rsidR="001C59CC" w:rsidRPr="00F76FFD">
        <w:t>are</w:t>
      </w:r>
      <w:r w:rsidRPr="00F76FFD">
        <w:t xml:space="preserve"> to be imported in connection with a business carried on by the importer—the principal business activity conducted by the importer and the importer’s ABN </w:t>
      </w:r>
      <w:r w:rsidR="00E35341" w:rsidRPr="00F76FFD">
        <w:t>(if any) and ACN (if any)</w:t>
      </w:r>
      <w:r w:rsidR="00F60D1C" w:rsidRPr="00F76FFD">
        <w:t>.</w:t>
      </w:r>
    </w:p>
    <w:p w14:paraId="419F6627" w14:textId="77777777" w:rsidR="00137459" w:rsidRPr="00F76FFD" w:rsidRDefault="00137459" w:rsidP="00137459">
      <w:pPr>
        <w:pStyle w:val="ActHead5"/>
      </w:pPr>
      <w:bookmarkStart w:id="11" w:name="_Toc184649978"/>
      <w:r w:rsidRPr="0024234F">
        <w:rPr>
          <w:rStyle w:val="CharSectno"/>
        </w:rPr>
        <w:t>8</w:t>
      </w:r>
      <w:r w:rsidRPr="00F76FFD">
        <w:t xml:space="preserve">  </w:t>
      </w:r>
      <w:r w:rsidR="008B31AD" w:rsidRPr="00F76FFD">
        <w:t>D</w:t>
      </w:r>
      <w:r w:rsidRPr="00F76FFD">
        <w:t>ue dilige</w:t>
      </w:r>
      <w:r w:rsidR="007F646E" w:rsidRPr="00F76FFD">
        <w:t>n</w:t>
      </w:r>
      <w:r w:rsidRPr="00F76FFD">
        <w:t xml:space="preserve">ce </w:t>
      </w:r>
      <w:r w:rsidR="002E72BA" w:rsidRPr="00F76FFD">
        <w:t>requirements</w:t>
      </w:r>
      <w:r w:rsidR="008B31AD" w:rsidRPr="00F76FFD">
        <w:t>—</w:t>
      </w:r>
      <w:r w:rsidR="00524749" w:rsidRPr="00F76FFD">
        <w:t>other requirements</w:t>
      </w:r>
      <w:bookmarkEnd w:id="11"/>
    </w:p>
    <w:p w14:paraId="1B1EC508" w14:textId="77777777" w:rsidR="00044020" w:rsidRPr="00F76FFD" w:rsidRDefault="00044020" w:rsidP="00044020">
      <w:pPr>
        <w:pStyle w:val="subsection"/>
      </w:pPr>
      <w:r w:rsidRPr="00F76FFD">
        <w:tab/>
        <w:t>(1)</w:t>
      </w:r>
      <w:r w:rsidRPr="00F76FFD">
        <w:tab/>
        <w:t>For the purposes of subsection 14(1) of the Act, the other due diligence requirements for importing regulated timber products are the requirements set out in this section.</w:t>
      </w:r>
    </w:p>
    <w:p w14:paraId="067975BD" w14:textId="77777777" w:rsidR="00E62BAE" w:rsidRPr="00F76FFD" w:rsidRDefault="00E62BAE" w:rsidP="00E62BAE">
      <w:pPr>
        <w:pStyle w:val="notetext"/>
      </w:pPr>
      <w:r w:rsidRPr="00F76FFD">
        <w:t>Note:</w:t>
      </w:r>
      <w:r w:rsidRPr="00F76FFD">
        <w:tab/>
      </w:r>
      <w:r w:rsidR="0058696D" w:rsidRPr="00F76FFD">
        <w:t>Section 1</w:t>
      </w:r>
      <w:r w:rsidRPr="00F76FFD">
        <w:t xml:space="preserve">2 of the Act contains offences and a civil penalty for a person </w:t>
      </w:r>
      <w:r w:rsidR="00417F06" w:rsidRPr="00F76FFD">
        <w:t>who imports a regulated timber product and who does not comply with one or more due diligence requirements for importing the regulated timber product.</w:t>
      </w:r>
    </w:p>
    <w:p w14:paraId="7CA67F1D" w14:textId="77777777" w:rsidR="00044020" w:rsidRPr="00F76FFD" w:rsidRDefault="00044020" w:rsidP="00044020">
      <w:pPr>
        <w:pStyle w:val="subsection"/>
      </w:pPr>
      <w:r w:rsidRPr="00F76FFD">
        <w:lastRenderedPageBreak/>
        <w:tab/>
        <w:t>(2)</w:t>
      </w:r>
      <w:r w:rsidRPr="00F76FFD">
        <w:tab/>
      </w:r>
      <w:r w:rsidR="006F53D4" w:rsidRPr="00F76FFD">
        <w:t>However, t</w:t>
      </w:r>
      <w:r w:rsidRPr="00F76FFD">
        <w:t xml:space="preserve">he requirements </w:t>
      </w:r>
      <w:r w:rsidR="006F53D4" w:rsidRPr="00F76FFD">
        <w:t xml:space="preserve">in this section </w:t>
      </w:r>
      <w:r w:rsidRPr="00F76FFD">
        <w:t xml:space="preserve">do not apply in relation to a regulated timber product to the extent that it is made from, or includes, recycled </w:t>
      </w:r>
      <w:r w:rsidR="00A56212" w:rsidRPr="00F76FFD">
        <w:t>material</w:t>
      </w:r>
      <w:r w:rsidR="00857C8F" w:rsidRPr="00F76FFD">
        <w:t>.</w:t>
      </w:r>
    </w:p>
    <w:p w14:paraId="1A67893A" w14:textId="77777777" w:rsidR="00DB765A" w:rsidRPr="00F76FFD" w:rsidRDefault="009159DD" w:rsidP="00DB765A">
      <w:pPr>
        <w:pStyle w:val="SubsectionHead"/>
      </w:pPr>
      <w:r w:rsidRPr="00F76FFD">
        <w:t>I</w:t>
      </w:r>
      <w:r w:rsidR="00DB765A" w:rsidRPr="00F76FFD">
        <w:t>nformation gathering</w:t>
      </w:r>
      <w:r w:rsidR="00955EB4" w:rsidRPr="00F76FFD">
        <w:t xml:space="preserve"> requirements</w:t>
      </w:r>
    </w:p>
    <w:p w14:paraId="11083C22" w14:textId="77777777" w:rsidR="00EE0896" w:rsidRPr="00F76FFD" w:rsidRDefault="00EE0896" w:rsidP="00DB765A">
      <w:pPr>
        <w:pStyle w:val="subsection"/>
      </w:pPr>
      <w:r w:rsidRPr="00F76FFD">
        <w:tab/>
        <w:t>(</w:t>
      </w:r>
      <w:r w:rsidR="002C27A4" w:rsidRPr="00F76FFD">
        <w:t>3</w:t>
      </w:r>
      <w:r w:rsidRPr="00F76FFD">
        <w:t>)</w:t>
      </w:r>
      <w:r w:rsidRPr="00F76FFD">
        <w:tab/>
      </w:r>
      <w:r w:rsidR="00B72D32" w:rsidRPr="00F76FFD">
        <w:t>T</w:t>
      </w:r>
      <w:r w:rsidR="00AE13F9" w:rsidRPr="00F76FFD">
        <w:t>he importer mu</w:t>
      </w:r>
      <w:r w:rsidR="00EB6D68" w:rsidRPr="00F76FFD">
        <w:t>st</w:t>
      </w:r>
      <w:r w:rsidR="00D85C05" w:rsidRPr="00F76FFD">
        <w:t xml:space="preserve">, </w:t>
      </w:r>
      <w:r w:rsidR="00E57F9A" w:rsidRPr="00F76FFD">
        <w:t>before</w:t>
      </w:r>
      <w:r w:rsidR="00DC37A2" w:rsidRPr="00F76FFD">
        <w:t xml:space="preserve"> importing</w:t>
      </w:r>
      <w:r w:rsidR="00C33D4D" w:rsidRPr="00F76FFD">
        <w:t xml:space="preserve"> a regulated timber product,</w:t>
      </w:r>
      <w:r w:rsidR="00EB6D68" w:rsidRPr="00F76FFD">
        <w:t xml:space="preserve"> </w:t>
      </w:r>
      <w:r w:rsidR="009A2061" w:rsidRPr="00F76FFD">
        <w:t>obtain as much of the following</w:t>
      </w:r>
      <w:r w:rsidR="00B72D32" w:rsidRPr="00F76FFD">
        <w:t xml:space="preserve"> </w:t>
      </w:r>
      <w:r w:rsidR="009A2061" w:rsidRPr="00F76FFD">
        <w:t>information as is reasonably practicable to obtain</w:t>
      </w:r>
      <w:r w:rsidR="001D3D89" w:rsidRPr="00F76FFD">
        <w:t>:</w:t>
      </w:r>
    </w:p>
    <w:p w14:paraId="03F79176" w14:textId="77777777" w:rsidR="00137459" w:rsidRPr="00F76FFD" w:rsidRDefault="00137459" w:rsidP="00137459">
      <w:pPr>
        <w:pStyle w:val="paragraph"/>
      </w:pPr>
      <w:r w:rsidRPr="00F76FFD">
        <w:tab/>
        <w:t>(a)</w:t>
      </w:r>
      <w:r w:rsidRPr="00F76FFD">
        <w:tab/>
        <w:t>a description of the product, including:</w:t>
      </w:r>
    </w:p>
    <w:p w14:paraId="4B941CAE" w14:textId="77777777" w:rsidR="00137459" w:rsidRPr="00F76FFD" w:rsidRDefault="00137459" w:rsidP="00137459">
      <w:pPr>
        <w:pStyle w:val="paragraphsub"/>
      </w:pPr>
      <w:r w:rsidRPr="00F76FFD">
        <w:tab/>
        <w:t>(i)</w:t>
      </w:r>
      <w:r w:rsidRPr="00F76FFD">
        <w:tab/>
        <w:t xml:space="preserve">the type of product and the trade name </w:t>
      </w:r>
      <w:r w:rsidR="002B3A38" w:rsidRPr="00F76FFD">
        <w:t xml:space="preserve">(if any) </w:t>
      </w:r>
      <w:r w:rsidRPr="00F76FFD">
        <w:t>of the product; and</w:t>
      </w:r>
    </w:p>
    <w:p w14:paraId="0C1D1DA0" w14:textId="63E265EE" w:rsidR="00137459" w:rsidRPr="00F76FFD" w:rsidRDefault="00137459" w:rsidP="00137459">
      <w:pPr>
        <w:pStyle w:val="paragraphsub"/>
      </w:pPr>
      <w:r w:rsidRPr="00F76FFD">
        <w:tab/>
        <w:t>(ii)</w:t>
      </w:r>
      <w:r w:rsidRPr="00F76FFD">
        <w:tab/>
      </w:r>
      <w:r w:rsidR="00C7720A" w:rsidRPr="00F76FFD">
        <w:t xml:space="preserve">the </w:t>
      </w:r>
      <w:r w:rsidR="00200909" w:rsidRPr="00F76FFD">
        <w:t xml:space="preserve">common name and </w:t>
      </w:r>
      <w:r w:rsidR="00C7720A" w:rsidRPr="00F76FFD">
        <w:t xml:space="preserve">scientific name of the tree from which the timber, or the timber in the product, </w:t>
      </w:r>
      <w:r w:rsidR="00D24821" w:rsidRPr="00F76FFD">
        <w:t>was</w:t>
      </w:r>
      <w:r w:rsidR="00C7720A" w:rsidRPr="00F76FFD">
        <w:t xml:space="preserve"> derived</w:t>
      </w:r>
      <w:r w:rsidRPr="00F76FFD">
        <w:t>;</w:t>
      </w:r>
    </w:p>
    <w:p w14:paraId="54063181" w14:textId="77777777" w:rsidR="00137459" w:rsidRPr="00F76FFD" w:rsidRDefault="00137459" w:rsidP="00137459">
      <w:pPr>
        <w:pStyle w:val="paragraph"/>
      </w:pPr>
      <w:r w:rsidRPr="00F76FFD">
        <w:tab/>
        <w:t>(b)</w:t>
      </w:r>
      <w:r w:rsidRPr="00F76FFD">
        <w:tab/>
      </w:r>
      <w:r w:rsidR="000A2B11" w:rsidRPr="00F76FFD">
        <w:t xml:space="preserve">the country, </w:t>
      </w:r>
      <w:r w:rsidR="00977547" w:rsidRPr="00F76FFD">
        <w:t xml:space="preserve">and </w:t>
      </w:r>
      <w:r w:rsidR="000A2B11" w:rsidRPr="00F76FFD">
        <w:t xml:space="preserve">the </w:t>
      </w:r>
      <w:r w:rsidR="00E07532" w:rsidRPr="00F76FFD">
        <w:t>area</w:t>
      </w:r>
      <w:r w:rsidR="000A2B11" w:rsidRPr="00F76FFD">
        <w:t xml:space="preserve"> of the country</w:t>
      </w:r>
      <w:r w:rsidR="001A5D39" w:rsidRPr="00F76FFD">
        <w:t>,</w:t>
      </w:r>
      <w:r w:rsidR="000A2B11" w:rsidRPr="00F76FFD">
        <w:t xml:space="preserve"> in which the timber, or the timber in the product, was harvested</w:t>
      </w:r>
      <w:r w:rsidRPr="00F76FFD">
        <w:t>;</w:t>
      </w:r>
    </w:p>
    <w:p w14:paraId="0CA60C6A" w14:textId="77777777" w:rsidR="00137459" w:rsidRPr="00F76FFD" w:rsidRDefault="00137459" w:rsidP="00137459">
      <w:pPr>
        <w:pStyle w:val="paragraph"/>
      </w:pPr>
      <w:r w:rsidRPr="00F76FFD">
        <w:tab/>
        <w:t>(c)</w:t>
      </w:r>
      <w:r w:rsidRPr="00F76FFD">
        <w:tab/>
      </w:r>
      <w:r w:rsidR="00F3636C" w:rsidRPr="00F76FFD">
        <w:t>if applicable</w:t>
      </w:r>
      <w:r w:rsidR="00CA70E9" w:rsidRPr="00F76FFD">
        <w:t xml:space="preserve">, </w:t>
      </w:r>
      <w:r w:rsidRPr="00F76FFD">
        <w:t xml:space="preserve">the country in which the product was </w:t>
      </w:r>
      <w:r w:rsidR="00CA70E9" w:rsidRPr="00F76FFD">
        <w:t xml:space="preserve">processed or </w:t>
      </w:r>
      <w:r w:rsidRPr="00F76FFD">
        <w:t>manufactured;</w:t>
      </w:r>
    </w:p>
    <w:p w14:paraId="5936FD39" w14:textId="77777777" w:rsidR="00137459" w:rsidRPr="00F76FFD" w:rsidRDefault="00137459" w:rsidP="00137459">
      <w:pPr>
        <w:pStyle w:val="paragraph"/>
      </w:pPr>
      <w:r w:rsidRPr="00F76FFD">
        <w:tab/>
        <w:t>(d)</w:t>
      </w:r>
      <w:r w:rsidRPr="00F76FFD">
        <w:tab/>
        <w:t>the name, address, trading name</w:t>
      </w:r>
      <w:r w:rsidR="00CA6653" w:rsidRPr="00F76FFD">
        <w:t xml:space="preserve"> and</w:t>
      </w:r>
      <w:r w:rsidRPr="00F76FFD">
        <w:t xml:space="preserve"> business registration number (if any) of the supplier of the product;</w:t>
      </w:r>
    </w:p>
    <w:p w14:paraId="2D9D4ED2" w14:textId="77777777" w:rsidR="00137459" w:rsidRPr="00F76FFD" w:rsidRDefault="00137459" w:rsidP="00137459">
      <w:pPr>
        <w:pStyle w:val="paragraph"/>
      </w:pPr>
      <w:r w:rsidRPr="00F76FFD">
        <w:tab/>
        <w:t>(</w:t>
      </w:r>
      <w:r w:rsidR="00AE6E01" w:rsidRPr="00F76FFD">
        <w:t>e</w:t>
      </w:r>
      <w:r w:rsidRPr="00F76FFD">
        <w:t>)</w:t>
      </w:r>
      <w:r w:rsidRPr="00F76FFD">
        <w:tab/>
        <w:t>the quantity of the shipment of the product, expressed in volume, weight or number of units;</w:t>
      </w:r>
    </w:p>
    <w:p w14:paraId="06E5A356" w14:textId="77777777" w:rsidR="00137459" w:rsidRPr="00F76FFD" w:rsidRDefault="00137459" w:rsidP="00137459">
      <w:pPr>
        <w:pStyle w:val="paragraph"/>
      </w:pPr>
      <w:r w:rsidRPr="00F76FFD">
        <w:tab/>
        <w:t>(</w:t>
      </w:r>
      <w:r w:rsidR="00AE6E01" w:rsidRPr="00F76FFD">
        <w:t>f</w:t>
      </w:r>
      <w:r w:rsidRPr="00F76FFD">
        <w:t>)</w:t>
      </w:r>
      <w:r w:rsidRPr="00F76FFD">
        <w:tab/>
        <w:t xml:space="preserve">the </w:t>
      </w:r>
      <w:r w:rsidR="008A0725" w:rsidRPr="00F76FFD">
        <w:t>sales or delivery document</w:t>
      </w:r>
      <w:r w:rsidR="00337959" w:rsidRPr="00F76FFD">
        <w:t xml:space="preserve"> in</w:t>
      </w:r>
      <w:r w:rsidRPr="00F76FFD">
        <w:t xml:space="preserve"> relation to the purchase of the product</w:t>
      </w:r>
      <w:r w:rsidR="00650C98" w:rsidRPr="00F76FFD">
        <w:t xml:space="preserve"> by the importer</w:t>
      </w:r>
      <w:r w:rsidR="00FA0FC8" w:rsidRPr="00F76FFD">
        <w:t>.</w:t>
      </w:r>
    </w:p>
    <w:p w14:paraId="32B7D3F0" w14:textId="77777777" w:rsidR="002345D2" w:rsidRPr="00F76FFD" w:rsidRDefault="00DF1950" w:rsidP="002345D2">
      <w:pPr>
        <w:pStyle w:val="SubsectionHead"/>
      </w:pPr>
      <w:bookmarkStart w:id="12" w:name="_Hlk184648300"/>
      <w:r w:rsidRPr="00F76FFD">
        <w:t>Certified timber products</w:t>
      </w:r>
    </w:p>
    <w:p w14:paraId="514A72C8" w14:textId="7CA4EAF4" w:rsidR="00EB4B4D" w:rsidRPr="00F76FFD" w:rsidRDefault="00EB4B4D" w:rsidP="00EB4B4D">
      <w:pPr>
        <w:pStyle w:val="subsection"/>
      </w:pPr>
      <w:bookmarkStart w:id="13" w:name="_Hlk184376822"/>
      <w:bookmarkStart w:id="14" w:name="_Hlk184377365"/>
      <w:bookmarkStart w:id="15" w:name="_Hlk173940346"/>
      <w:r w:rsidRPr="00F76FFD">
        <w:tab/>
        <w:t>(</w:t>
      </w:r>
      <w:r w:rsidR="00C77BB4" w:rsidRPr="00F76FFD">
        <w:t>4</w:t>
      </w:r>
      <w:r w:rsidRPr="00F76FFD">
        <w:t>)</w:t>
      </w:r>
      <w:r w:rsidRPr="00F76FFD">
        <w:tab/>
        <w:t xml:space="preserve">A regulated timber product is a </w:t>
      </w:r>
      <w:r w:rsidRPr="00F76FFD">
        <w:rPr>
          <w:b/>
          <w:i/>
        </w:rPr>
        <w:t>certified timber product</w:t>
      </w:r>
      <w:r w:rsidRPr="00F76FFD">
        <w:t xml:space="preserve"> if the importer of the </w:t>
      </w:r>
      <w:r w:rsidR="007C26EA" w:rsidRPr="00F76FFD">
        <w:t>regulated timber product</w:t>
      </w:r>
      <w:r w:rsidRPr="00F76FFD">
        <w:t>:</w:t>
      </w:r>
    </w:p>
    <w:p w14:paraId="4ADD15D3" w14:textId="335D68AC" w:rsidR="004327B9" w:rsidRPr="00F76FFD" w:rsidRDefault="004327B9" w:rsidP="004327B9">
      <w:pPr>
        <w:pStyle w:val="paragraph"/>
      </w:pPr>
      <w:r w:rsidRPr="00F76FFD">
        <w:tab/>
        <w:t>(a)</w:t>
      </w:r>
      <w:r w:rsidRPr="00F76FFD">
        <w:tab/>
        <w:t>has obtained a copy of a record from a database maintained by the Forest Stewardship Council, or the Programme for the Endorsement of Forest Certification, to the effect that the following fall within the scope of the certification held by the supplier in accordance with a forest certification standard:</w:t>
      </w:r>
    </w:p>
    <w:p w14:paraId="7893CD78" w14:textId="3490A23D" w:rsidR="004327B9" w:rsidRPr="00F76FFD" w:rsidRDefault="004327B9" w:rsidP="004327B9">
      <w:pPr>
        <w:pStyle w:val="paragraphsub"/>
      </w:pPr>
      <w:r w:rsidRPr="00F76FFD">
        <w:tab/>
        <w:t>(i)</w:t>
      </w:r>
      <w:r w:rsidRPr="00F76FFD">
        <w:tab/>
        <w:t xml:space="preserve">the </w:t>
      </w:r>
      <w:r w:rsidR="007C26EA" w:rsidRPr="00F76FFD">
        <w:t>regulated timber product</w:t>
      </w:r>
      <w:r w:rsidRPr="00F76FFD">
        <w:t>;</w:t>
      </w:r>
    </w:p>
    <w:p w14:paraId="5F107A58" w14:textId="13F10A97" w:rsidR="004327B9" w:rsidRPr="00F76FFD" w:rsidRDefault="004327B9" w:rsidP="004327B9">
      <w:pPr>
        <w:pStyle w:val="paragraphsub"/>
      </w:pPr>
      <w:r w:rsidRPr="00F76FFD">
        <w:tab/>
        <w:t>(ii)</w:t>
      </w:r>
      <w:r w:rsidRPr="00F76FFD">
        <w:tab/>
        <w:t xml:space="preserve">if the record refers to the species of timber that is, or is in, the </w:t>
      </w:r>
      <w:r w:rsidR="007C26EA" w:rsidRPr="00F76FFD">
        <w:t>regulated timber product</w:t>
      </w:r>
      <w:r w:rsidRPr="00F76FFD">
        <w:t>—that species of timber; and</w:t>
      </w:r>
    </w:p>
    <w:bookmarkEnd w:id="13"/>
    <w:p w14:paraId="2CE20106" w14:textId="2482A29E" w:rsidR="00EB4B4D" w:rsidRPr="00F76FFD" w:rsidRDefault="00EB4B4D" w:rsidP="00EB4B4D">
      <w:pPr>
        <w:pStyle w:val="paragraph"/>
      </w:pPr>
      <w:r w:rsidRPr="00F76FFD">
        <w:tab/>
        <w:t>(b)</w:t>
      </w:r>
      <w:r w:rsidRPr="00F76FFD">
        <w:tab/>
        <w:t>has verified that the details in the record about th</w:t>
      </w:r>
      <w:r w:rsidR="00137A25" w:rsidRPr="00F76FFD">
        <w:t>e supplier</w:t>
      </w:r>
      <w:r w:rsidR="0031720E" w:rsidRPr="00F76FFD">
        <w:t xml:space="preserve"> of the regulated timber product</w:t>
      </w:r>
      <w:r w:rsidRPr="00F76FFD">
        <w:t>, and the other details in the record, are true and correct; and</w:t>
      </w:r>
    </w:p>
    <w:p w14:paraId="754E1D8A" w14:textId="675E4CFB" w:rsidR="00EB4B4D" w:rsidRPr="00F76FFD" w:rsidRDefault="00EB4B4D" w:rsidP="00EB4B4D">
      <w:pPr>
        <w:pStyle w:val="paragraph"/>
      </w:pPr>
      <w:r w:rsidRPr="00F76FFD">
        <w:tab/>
        <w:t>(c)</w:t>
      </w:r>
      <w:r w:rsidRPr="00F76FFD">
        <w:tab/>
        <w:t>has obtained from th</w:t>
      </w:r>
      <w:r w:rsidR="0031720E" w:rsidRPr="00F76FFD">
        <w:t>at</w:t>
      </w:r>
      <w:r w:rsidRPr="00F76FFD">
        <w:t xml:space="preserve"> supplier </w:t>
      </w:r>
      <w:r w:rsidR="00A415D8" w:rsidRPr="00F76FFD">
        <w:t>a</w:t>
      </w:r>
      <w:r w:rsidR="006B7486" w:rsidRPr="00F76FFD">
        <w:t xml:space="preserve"> sales or</w:t>
      </w:r>
      <w:r w:rsidRPr="00F76FFD">
        <w:t xml:space="preserve"> delivery document for the </w:t>
      </w:r>
      <w:r w:rsidR="007C26EA" w:rsidRPr="00F76FFD">
        <w:t>regulated timber product</w:t>
      </w:r>
      <w:r w:rsidRPr="00F76FFD">
        <w:t xml:space="preserve"> that contains </w:t>
      </w:r>
      <w:r w:rsidR="00142C57" w:rsidRPr="00F76FFD">
        <w:t>a</w:t>
      </w:r>
      <w:r w:rsidRPr="00F76FFD">
        <w:t xml:space="preserve"> certification claim</w:t>
      </w:r>
      <w:r w:rsidR="00A415D8" w:rsidRPr="00F76FFD">
        <w:t xml:space="preserve"> </w:t>
      </w:r>
      <w:r w:rsidR="00142C57" w:rsidRPr="00F76FFD">
        <w:t xml:space="preserve">that is consistent with the certification referred to in </w:t>
      </w:r>
      <w:r w:rsidR="00EB357E" w:rsidRPr="00F76FFD">
        <w:t>paragraph (</w:t>
      </w:r>
      <w:r w:rsidR="00142C57" w:rsidRPr="00F76FFD">
        <w:t>a)</w:t>
      </w:r>
      <w:r w:rsidRPr="00F76FFD">
        <w:t>.</w:t>
      </w:r>
    </w:p>
    <w:bookmarkEnd w:id="12"/>
    <w:bookmarkEnd w:id="14"/>
    <w:p w14:paraId="50D03995" w14:textId="77777777" w:rsidR="002840B6" w:rsidRPr="00F76FFD" w:rsidRDefault="002840B6" w:rsidP="002840B6">
      <w:pPr>
        <w:pStyle w:val="SubsectionHead"/>
      </w:pPr>
      <w:r w:rsidRPr="00F76FFD">
        <w:t xml:space="preserve">Risk identification and assessment process for </w:t>
      </w:r>
      <w:r w:rsidR="00F9714B" w:rsidRPr="00F76FFD">
        <w:t>certified timber products</w:t>
      </w:r>
    </w:p>
    <w:p w14:paraId="5F3DEC1C" w14:textId="77777777" w:rsidR="00731948" w:rsidRPr="00F76FFD" w:rsidRDefault="0028559C" w:rsidP="004B287E">
      <w:pPr>
        <w:pStyle w:val="subsection"/>
      </w:pPr>
      <w:r w:rsidRPr="00F76FFD">
        <w:tab/>
        <w:t>(</w:t>
      </w:r>
      <w:r w:rsidR="00C77BB4" w:rsidRPr="00F76FFD">
        <w:t>5</w:t>
      </w:r>
      <w:r w:rsidRPr="00F76FFD">
        <w:t>)</w:t>
      </w:r>
      <w:r w:rsidRPr="00F76FFD">
        <w:tab/>
        <w:t>If the regulated timber product is a certified timber product</w:t>
      </w:r>
      <w:r w:rsidR="00931379" w:rsidRPr="00F76FFD">
        <w:t>,</w:t>
      </w:r>
      <w:r w:rsidRPr="00F76FFD">
        <w:t xml:space="preserve"> the importer</w:t>
      </w:r>
      <w:r w:rsidR="00931379" w:rsidRPr="00F76FFD">
        <w:t xml:space="preserve"> must</w:t>
      </w:r>
      <w:r w:rsidR="00DC37A2" w:rsidRPr="00F76FFD">
        <w:t xml:space="preserve">, </w:t>
      </w:r>
      <w:r w:rsidR="00EF405E" w:rsidRPr="00F76FFD">
        <w:t xml:space="preserve">before importing the </w:t>
      </w:r>
      <w:r w:rsidR="00D04BB5" w:rsidRPr="00F76FFD">
        <w:t>regulated timber product</w:t>
      </w:r>
      <w:r w:rsidR="00731948" w:rsidRPr="00F76FFD">
        <w:t>:</w:t>
      </w:r>
    </w:p>
    <w:p w14:paraId="6597C5FC" w14:textId="77777777" w:rsidR="0028559C" w:rsidRPr="00F76FFD" w:rsidRDefault="00731948" w:rsidP="00731948">
      <w:pPr>
        <w:pStyle w:val="paragraph"/>
      </w:pPr>
      <w:r w:rsidRPr="00F76FFD">
        <w:tab/>
        <w:t>(a)</w:t>
      </w:r>
      <w:r w:rsidRPr="00F76FFD">
        <w:tab/>
      </w:r>
      <w:r w:rsidR="00850A29" w:rsidRPr="00F76FFD">
        <w:t>identify and assess the risk that</w:t>
      </w:r>
      <w:r w:rsidR="00931379" w:rsidRPr="00F76FFD">
        <w:t xml:space="preserve"> the </w:t>
      </w:r>
      <w:r w:rsidR="00725AAE" w:rsidRPr="00F76FFD">
        <w:t>regulated timber product</w:t>
      </w:r>
      <w:r w:rsidR="00931379" w:rsidRPr="00F76FFD">
        <w:t xml:space="preserve"> is, is made from, or includes, illegally logged timber</w:t>
      </w:r>
      <w:r w:rsidR="00F15C2D" w:rsidRPr="00F76FFD">
        <w:t>; and</w:t>
      </w:r>
    </w:p>
    <w:p w14:paraId="0A935042" w14:textId="77777777" w:rsidR="00D2029F" w:rsidRPr="00F76FFD" w:rsidRDefault="00F15C2D" w:rsidP="00F15C2D">
      <w:pPr>
        <w:pStyle w:val="paragraph"/>
      </w:pPr>
      <w:r w:rsidRPr="00F76FFD">
        <w:tab/>
        <w:t>(b)</w:t>
      </w:r>
      <w:r w:rsidRPr="00F76FFD">
        <w:tab/>
      </w:r>
      <w:r w:rsidR="00850A29" w:rsidRPr="00F76FFD">
        <w:t>in the identification and assessment of that risk</w:t>
      </w:r>
      <w:r w:rsidRPr="00F76FFD">
        <w:t>, consider</w:t>
      </w:r>
      <w:r w:rsidR="00D2029F" w:rsidRPr="00F76FFD">
        <w:t>:</w:t>
      </w:r>
    </w:p>
    <w:p w14:paraId="507AA32E" w14:textId="77777777" w:rsidR="00BC377A" w:rsidRPr="00F76FFD" w:rsidRDefault="00BC377A" w:rsidP="00D2029F">
      <w:pPr>
        <w:pStyle w:val="paragraphsub"/>
      </w:pPr>
      <w:r w:rsidRPr="00F76FFD">
        <w:tab/>
        <w:t>(i)</w:t>
      </w:r>
      <w:r w:rsidRPr="00F76FFD">
        <w:tab/>
        <w:t xml:space="preserve">the information the importer </w:t>
      </w:r>
      <w:r w:rsidR="00CC01E0" w:rsidRPr="00F76FFD">
        <w:t xml:space="preserve">obtained under </w:t>
      </w:r>
      <w:r w:rsidR="0058696D" w:rsidRPr="00F76FFD">
        <w:t>subsection (</w:t>
      </w:r>
      <w:r w:rsidR="0010504A" w:rsidRPr="00F76FFD">
        <w:t>3</w:t>
      </w:r>
      <w:r w:rsidR="00CC01E0" w:rsidRPr="00F76FFD">
        <w:t>);</w:t>
      </w:r>
      <w:r w:rsidR="00096066" w:rsidRPr="00F76FFD">
        <w:t xml:space="preserve"> and</w:t>
      </w:r>
    </w:p>
    <w:p w14:paraId="0BD30630" w14:textId="77777777" w:rsidR="00E07532" w:rsidRPr="00F76FFD" w:rsidRDefault="00E07532" w:rsidP="00D2029F">
      <w:pPr>
        <w:pStyle w:val="paragraphsub"/>
      </w:pPr>
      <w:r w:rsidRPr="00F76FFD">
        <w:lastRenderedPageBreak/>
        <w:tab/>
        <w:t>(ii)</w:t>
      </w:r>
      <w:r w:rsidRPr="00F76FFD">
        <w:tab/>
      </w:r>
      <w:r w:rsidR="00936142" w:rsidRPr="00F76FFD">
        <w:t xml:space="preserve">the extent of illegal logging in general </w:t>
      </w:r>
      <w:r w:rsidR="00B71A5F" w:rsidRPr="00F76FFD">
        <w:t>involving</w:t>
      </w:r>
      <w:r w:rsidR="00936142" w:rsidRPr="00F76FFD">
        <w:t xml:space="preserve"> entities</w:t>
      </w:r>
      <w:r w:rsidR="009E09EE" w:rsidRPr="00F76FFD">
        <w:t>, known to the importer,</w:t>
      </w:r>
      <w:r w:rsidR="00936142" w:rsidRPr="00F76FFD">
        <w:t xml:space="preserve"> in </w:t>
      </w:r>
      <w:r w:rsidR="00B71A5F" w:rsidRPr="00F76FFD">
        <w:t xml:space="preserve">the </w:t>
      </w:r>
      <w:r w:rsidRPr="00F76FFD">
        <w:t xml:space="preserve">supply chain for </w:t>
      </w:r>
      <w:r w:rsidR="006021E6" w:rsidRPr="00F76FFD">
        <w:t xml:space="preserve">the timber </w:t>
      </w:r>
      <w:r w:rsidR="00397007" w:rsidRPr="00F76FFD">
        <w:t xml:space="preserve">that is, </w:t>
      </w:r>
      <w:r w:rsidR="006021E6" w:rsidRPr="00F76FFD">
        <w:t xml:space="preserve">or the timber </w:t>
      </w:r>
      <w:r w:rsidR="00E22486" w:rsidRPr="00F76FFD">
        <w:t xml:space="preserve">that is </w:t>
      </w:r>
      <w:r w:rsidR="006021E6" w:rsidRPr="00F76FFD">
        <w:t>in</w:t>
      </w:r>
      <w:r w:rsidR="00E22486" w:rsidRPr="00F76FFD">
        <w:t>,</w:t>
      </w:r>
      <w:r w:rsidR="006021E6" w:rsidRPr="00F76FFD">
        <w:t xml:space="preserve"> the regulated timber product</w:t>
      </w:r>
      <w:r w:rsidR="00B5313C" w:rsidRPr="00F76FFD">
        <w:t>;</w:t>
      </w:r>
      <w:r w:rsidR="00CD3260" w:rsidRPr="00F76FFD">
        <w:t xml:space="preserve"> and</w:t>
      </w:r>
    </w:p>
    <w:p w14:paraId="39A1172F" w14:textId="77777777" w:rsidR="00462E5C" w:rsidRPr="00F76FFD" w:rsidRDefault="00D2029F" w:rsidP="00D2029F">
      <w:pPr>
        <w:pStyle w:val="paragraphsub"/>
      </w:pPr>
      <w:r w:rsidRPr="00F76FFD">
        <w:tab/>
        <w:t>(</w:t>
      </w:r>
      <w:r w:rsidR="002B72CE" w:rsidRPr="00F76FFD">
        <w:t>i</w:t>
      </w:r>
      <w:r w:rsidR="00936142" w:rsidRPr="00F76FFD">
        <w:t>ii</w:t>
      </w:r>
      <w:r w:rsidRPr="00F76FFD">
        <w:t>)</w:t>
      </w:r>
      <w:r w:rsidRPr="00F76FFD">
        <w:tab/>
      </w:r>
      <w:r w:rsidR="00F15C2D" w:rsidRPr="00F76FFD">
        <w:t xml:space="preserve">any </w:t>
      </w:r>
      <w:r w:rsidR="009B201E" w:rsidRPr="00F76FFD">
        <w:t xml:space="preserve">other </w:t>
      </w:r>
      <w:r w:rsidR="00F15C2D" w:rsidRPr="00F76FFD">
        <w:t xml:space="preserve">information the importer knows that may indicate whether the </w:t>
      </w:r>
      <w:r w:rsidR="00B71A5F" w:rsidRPr="00F76FFD">
        <w:t>regulated timber product</w:t>
      </w:r>
      <w:r w:rsidR="00F15C2D" w:rsidRPr="00F76FFD">
        <w:t xml:space="preserve"> is, is made from, or includes, illegally logged timber; and</w:t>
      </w:r>
    </w:p>
    <w:p w14:paraId="7403454E" w14:textId="4FFBCDDF" w:rsidR="00F15C2D" w:rsidRPr="00F76FFD" w:rsidRDefault="00462E5C" w:rsidP="00462E5C">
      <w:pPr>
        <w:pStyle w:val="paragraph"/>
      </w:pPr>
      <w:r w:rsidRPr="00F76FFD">
        <w:tab/>
        <w:t>(c)</w:t>
      </w:r>
      <w:r w:rsidRPr="00F76FFD">
        <w:tab/>
      </w:r>
      <w:r w:rsidR="00850A29" w:rsidRPr="00F76FFD">
        <w:t>in the identification and assessment of that risk</w:t>
      </w:r>
      <w:r w:rsidRPr="00F76FFD">
        <w:t xml:space="preserve">, consider the source, validity and reliability of the matters the importer considered under </w:t>
      </w:r>
      <w:r w:rsidR="00EB357E" w:rsidRPr="00F76FFD">
        <w:t>paragraph (</w:t>
      </w:r>
      <w:r w:rsidRPr="00F76FFD">
        <w:t>b);</w:t>
      </w:r>
      <w:r w:rsidR="00CD3260" w:rsidRPr="00F76FFD">
        <w:t xml:space="preserve"> and</w:t>
      </w:r>
    </w:p>
    <w:p w14:paraId="3C86BC5E" w14:textId="46F373A1" w:rsidR="00F33A0D" w:rsidRPr="00F76FFD" w:rsidRDefault="00F33A0D" w:rsidP="00462E5C">
      <w:pPr>
        <w:pStyle w:val="paragraph"/>
      </w:pPr>
      <w:r w:rsidRPr="00F76FFD">
        <w:tab/>
        <w:t>(d)</w:t>
      </w:r>
      <w:r w:rsidRPr="00F76FFD">
        <w:tab/>
        <w:t xml:space="preserve">make a written record of the risk identification </w:t>
      </w:r>
      <w:r w:rsidR="00612140" w:rsidRPr="00F76FFD">
        <w:t xml:space="preserve">and assessment </w:t>
      </w:r>
      <w:r w:rsidR="00081DE9" w:rsidRPr="00F76FFD">
        <w:t>made by the importer</w:t>
      </w:r>
      <w:r w:rsidR="007716C6" w:rsidRPr="00F76FFD">
        <w:t>.</w:t>
      </w:r>
    </w:p>
    <w:bookmarkEnd w:id="15"/>
    <w:p w14:paraId="17F545E1" w14:textId="4E2ED57E" w:rsidR="00F9714B" w:rsidRPr="00F76FFD" w:rsidRDefault="00F9714B" w:rsidP="00F9714B">
      <w:pPr>
        <w:pStyle w:val="SubsectionHead"/>
      </w:pPr>
      <w:r w:rsidRPr="00F76FFD">
        <w:t>Risk identification and assessment process for non</w:t>
      </w:r>
      <w:r w:rsidR="00F76FFD">
        <w:noBreakHyphen/>
      </w:r>
      <w:r w:rsidRPr="00F76FFD">
        <w:t>certified timber products</w:t>
      </w:r>
    </w:p>
    <w:p w14:paraId="37869983" w14:textId="77777777" w:rsidR="00297E21" w:rsidRPr="00F76FFD" w:rsidRDefault="00297E21" w:rsidP="00297E21">
      <w:pPr>
        <w:pStyle w:val="subsection"/>
      </w:pPr>
      <w:r w:rsidRPr="00F76FFD">
        <w:tab/>
        <w:t>(</w:t>
      </w:r>
      <w:r w:rsidR="00C77BB4" w:rsidRPr="00F76FFD">
        <w:t>6</w:t>
      </w:r>
      <w:r w:rsidR="002A5777" w:rsidRPr="00F76FFD">
        <w:t>)</w:t>
      </w:r>
      <w:r w:rsidRPr="00F76FFD">
        <w:tab/>
        <w:t>If the regulated timber product is not a certified timber product, the importer must</w:t>
      </w:r>
      <w:r w:rsidR="00EF405E" w:rsidRPr="00F76FFD">
        <w:t xml:space="preserve">, before importing the </w:t>
      </w:r>
      <w:r w:rsidR="0056207A" w:rsidRPr="00F76FFD">
        <w:t>regulated timber product</w:t>
      </w:r>
      <w:r w:rsidRPr="00F76FFD">
        <w:t>:</w:t>
      </w:r>
    </w:p>
    <w:p w14:paraId="41BC0916" w14:textId="77777777" w:rsidR="00297E21" w:rsidRPr="00F76FFD" w:rsidRDefault="00297E21" w:rsidP="00297E21">
      <w:pPr>
        <w:pStyle w:val="paragraph"/>
      </w:pPr>
      <w:r w:rsidRPr="00F76FFD">
        <w:tab/>
        <w:t>(a)</w:t>
      </w:r>
      <w:r w:rsidRPr="00F76FFD">
        <w:tab/>
      </w:r>
      <w:r w:rsidR="00850A29" w:rsidRPr="00F76FFD">
        <w:t>identify and assess the risk that</w:t>
      </w:r>
      <w:r w:rsidRPr="00F76FFD">
        <w:t xml:space="preserve"> the regulated timber product is, is made from, or includes, illegally logged timber; and</w:t>
      </w:r>
    </w:p>
    <w:p w14:paraId="65B56A4E" w14:textId="77777777" w:rsidR="00CC01E0" w:rsidRPr="00F76FFD" w:rsidRDefault="00CC01E0" w:rsidP="00CC01E0">
      <w:pPr>
        <w:pStyle w:val="paragraph"/>
      </w:pPr>
      <w:r w:rsidRPr="00F76FFD">
        <w:tab/>
        <w:t>(b)</w:t>
      </w:r>
      <w:r w:rsidRPr="00F76FFD">
        <w:tab/>
      </w:r>
      <w:r w:rsidR="00362A2A" w:rsidRPr="00F76FFD">
        <w:t>in the identification and assessment of that risk</w:t>
      </w:r>
      <w:r w:rsidR="00C77BB4" w:rsidRPr="00F76FFD">
        <w:t>, consider</w:t>
      </w:r>
      <w:r w:rsidRPr="00F76FFD">
        <w:t>:</w:t>
      </w:r>
    </w:p>
    <w:p w14:paraId="7BBC1FF4" w14:textId="77777777" w:rsidR="00CE4410" w:rsidRPr="00F76FFD" w:rsidRDefault="00CE4410" w:rsidP="00CE4410">
      <w:pPr>
        <w:pStyle w:val="paragraphsub"/>
      </w:pPr>
      <w:r w:rsidRPr="00F76FFD">
        <w:tab/>
        <w:t>(i)</w:t>
      </w:r>
      <w:r w:rsidRPr="00F76FFD">
        <w:tab/>
        <w:t>the information the importer obtained under subsection (</w:t>
      </w:r>
      <w:r w:rsidR="00DE1689" w:rsidRPr="00F76FFD">
        <w:t>3</w:t>
      </w:r>
      <w:r w:rsidRPr="00F76FFD">
        <w:t>);</w:t>
      </w:r>
      <w:r w:rsidR="00CD3260" w:rsidRPr="00F76FFD">
        <w:t xml:space="preserve"> and</w:t>
      </w:r>
    </w:p>
    <w:p w14:paraId="7B22C9E0" w14:textId="77777777" w:rsidR="00CC01E0" w:rsidRPr="00F76FFD" w:rsidRDefault="00CC01E0" w:rsidP="00CC01E0">
      <w:pPr>
        <w:pStyle w:val="paragraphsub"/>
      </w:pPr>
      <w:r w:rsidRPr="00F76FFD">
        <w:tab/>
        <w:t>(i</w:t>
      </w:r>
      <w:r w:rsidR="00CE4410" w:rsidRPr="00F76FFD">
        <w:t>i</w:t>
      </w:r>
      <w:r w:rsidRPr="00F76FFD">
        <w:t>)</w:t>
      </w:r>
      <w:r w:rsidRPr="00F76FFD">
        <w:tab/>
      </w:r>
      <w:r w:rsidR="00126AF5" w:rsidRPr="00F76FFD">
        <w:t xml:space="preserve">any country </w:t>
      </w:r>
      <w:r w:rsidR="00B96D71" w:rsidRPr="00F76FFD">
        <w:t xml:space="preserve">specific guideline that </w:t>
      </w:r>
      <w:r w:rsidR="00A001A3" w:rsidRPr="00F76FFD">
        <w:t xml:space="preserve">relates to </w:t>
      </w:r>
      <w:r w:rsidR="00776118" w:rsidRPr="00F76FFD">
        <w:t xml:space="preserve">the timber </w:t>
      </w:r>
      <w:r w:rsidR="008052C2" w:rsidRPr="00F76FFD">
        <w:t xml:space="preserve">that is, </w:t>
      </w:r>
      <w:r w:rsidR="00776118" w:rsidRPr="00F76FFD">
        <w:t xml:space="preserve">or the timber </w:t>
      </w:r>
      <w:r w:rsidR="008052C2" w:rsidRPr="00F76FFD">
        <w:t xml:space="preserve">that is </w:t>
      </w:r>
      <w:r w:rsidR="00776118" w:rsidRPr="00F76FFD">
        <w:t>in</w:t>
      </w:r>
      <w:r w:rsidR="008052C2" w:rsidRPr="00F76FFD">
        <w:t>,</w:t>
      </w:r>
      <w:r w:rsidR="00776118" w:rsidRPr="00F76FFD">
        <w:t xml:space="preserve"> the </w:t>
      </w:r>
      <w:r w:rsidR="008052C2" w:rsidRPr="00F76FFD">
        <w:t xml:space="preserve">regulated timber </w:t>
      </w:r>
      <w:r w:rsidR="00776118" w:rsidRPr="00F76FFD">
        <w:t>product</w:t>
      </w:r>
      <w:r w:rsidRPr="00F76FFD">
        <w:t>;</w:t>
      </w:r>
      <w:r w:rsidR="00CD3260" w:rsidRPr="00F76FFD">
        <w:t xml:space="preserve"> and</w:t>
      </w:r>
    </w:p>
    <w:p w14:paraId="00A7887F" w14:textId="77777777" w:rsidR="008052C2" w:rsidRPr="00F76FFD" w:rsidRDefault="008052C2" w:rsidP="008052C2">
      <w:pPr>
        <w:pStyle w:val="paragraphsub"/>
      </w:pPr>
      <w:r w:rsidRPr="00F76FFD">
        <w:tab/>
        <w:t>(iii)</w:t>
      </w:r>
      <w:r w:rsidRPr="00F76FFD">
        <w:tab/>
        <w:t>the extent of illegal logging in general involving entities</w:t>
      </w:r>
      <w:r w:rsidR="009C5D36" w:rsidRPr="00F76FFD">
        <w:t>, known to the importer,</w:t>
      </w:r>
      <w:r w:rsidRPr="00F76FFD">
        <w:t xml:space="preserve"> in the supply chain for the timber that is, or the timber that is in, the regulated timber product;</w:t>
      </w:r>
      <w:r w:rsidR="00CD3260" w:rsidRPr="00F76FFD">
        <w:t xml:space="preserve"> and</w:t>
      </w:r>
    </w:p>
    <w:p w14:paraId="362C15D4" w14:textId="77777777" w:rsidR="00A03E71" w:rsidRPr="00F76FFD" w:rsidRDefault="00A03E71" w:rsidP="00A03E71">
      <w:pPr>
        <w:pStyle w:val="paragraphsub"/>
      </w:pPr>
      <w:r w:rsidRPr="00F76FFD">
        <w:tab/>
        <w:t>(i</w:t>
      </w:r>
      <w:r w:rsidR="006E4A44" w:rsidRPr="00F76FFD">
        <w:t>v</w:t>
      </w:r>
      <w:r w:rsidRPr="00F76FFD">
        <w:t>)</w:t>
      </w:r>
      <w:r w:rsidRPr="00F76FFD">
        <w:tab/>
        <w:t xml:space="preserve">the extent of illegal logging in general of the species or genus of tree from which the timber that is, or the timber that is in, the regulated timber product </w:t>
      </w:r>
      <w:r w:rsidR="00F71381" w:rsidRPr="00F76FFD">
        <w:t>was</w:t>
      </w:r>
      <w:r w:rsidRPr="00F76FFD">
        <w:t xml:space="preserve"> derived;</w:t>
      </w:r>
      <w:r w:rsidR="00CD3260" w:rsidRPr="00F76FFD">
        <w:t xml:space="preserve"> and</w:t>
      </w:r>
    </w:p>
    <w:p w14:paraId="544E2781" w14:textId="77777777" w:rsidR="00796879" w:rsidRPr="00F76FFD" w:rsidRDefault="00796879" w:rsidP="00A03E71">
      <w:pPr>
        <w:pStyle w:val="paragraphsub"/>
      </w:pPr>
      <w:r w:rsidRPr="00F76FFD">
        <w:tab/>
        <w:t>(</w:t>
      </w:r>
      <w:r w:rsidR="006E4A44" w:rsidRPr="00F76FFD">
        <w:t>v</w:t>
      </w:r>
      <w:r w:rsidRPr="00F76FFD">
        <w:t>)</w:t>
      </w:r>
      <w:r w:rsidRPr="00F76FFD">
        <w:tab/>
        <w:t>the conservation status (if any) of that species or genus</w:t>
      </w:r>
      <w:r w:rsidR="00814329" w:rsidRPr="00F76FFD">
        <w:t>, including if that species or genus</w:t>
      </w:r>
      <w:r w:rsidR="001F3AB0" w:rsidRPr="00F76FFD">
        <w:t xml:space="preserve"> is included in Appendix I, II or III to CITES</w:t>
      </w:r>
      <w:r w:rsidR="00814329" w:rsidRPr="00F76FFD">
        <w:t>;</w:t>
      </w:r>
      <w:r w:rsidR="00CD3260" w:rsidRPr="00F76FFD">
        <w:t xml:space="preserve"> and</w:t>
      </w:r>
    </w:p>
    <w:p w14:paraId="554E5BB9" w14:textId="77777777" w:rsidR="000876EA" w:rsidRPr="00F76FFD" w:rsidRDefault="000876EA" w:rsidP="000876EA">
      <w:pPr>
        <w:pStyle w:val="paragraphsub"/>
      </w:pPr>
      <w:r w:rsidRPr="00F76FFD">
        <w:tab/>
        <w:t>(</w:t>
      </w:r>
      <w:r w:rsidR="006E4A44" w:rsidRPr="00F76FFD">
        <w:t>vi</w:t>
      </w:r>
      <w:r w:rsidRPr="00F76FFD">
        <w:t>)</w:t>
      </w:r>
      <w:r w:rsidRPr="00F76FFD">
        <w:tab/>
        <w:t xml:space="preserve">the extent of illegal logging in general in the area </w:t>
      </w:r>
      <w:r w:rsidR="006301BE" w:rsidRPr="00F76FFD">
        <w:t xml:space="preserve">or country </w:t>
      </w:r>
      <w:r w:rsidRPr="00F76FFD">
        <w:t xml:space="preserve">in which </w:t>
      </w:r>
      <w:r w:rsidR="006301BE" w:rsidRPr="00F76FFD">
        <w:t>the timber that is, or the timber that is in, the regulated timber product</w:t>
      </w:r>
      <w:r w:rsidRPr="00F76FFD">
        <w:t xml:space="preserve"> </w:t>
      </w:r>
      <w:r w:rsidR="006B59E3" w:rsidRPr="00F76FFD">
        <w:t>was</w:t>
      </w:r>
      <w:r w:rsidRPr="00F76FFD">
        <w:t xml:space="preserve"> harvested;</w:t>
      </w:r>
      <w:r w:rsidR="00CD3260" w:rsidRPr="00F76FFD">
        <w:t xml:space="preserve"> and</w:t>
      </w:r>
    </w:p>
    <w:p w14:paraId="3A21BC92" w14:textId="77777777" w:rsidR="00D91C0E" w:rsidRPr="00F76FFD" w:rsidRDefault="00D91C0E" w:rsidP="0077168C">
      <w:pPr>
        <w:pStyle w:val="paragraphsub"/>
      </w:pPr>
      <w:r w:rsidRPr="00F76FFD">
        <w:tab/>
        <w:t>(</w:t>
      </w:r>
      <w:r w:rsidR="006E4A44" w:rsidRPr="00F76FFD">
        <w:t>vii</w:t>
      </w:r>
      <w:r w:rsidRPr="00F76FFD">
        <w:t>)</w:t>
      </w:r>
      <w:r w:rsidRPr="00F76FFD">
        <w:tab/>
        <w:t xml:space="preserve">the </w:t>
      </w:r>
      <w:r w:rsidR="00B51F6D" w:rsidRPr="00F76FFD">
        <w:t>extent of</w:t>
      </w:r>
      <w:r w:rsidRPr="00F76FFD">
        <w:t xml:space="preserve"> armed conflict in </w:t>
      </w:r>
      <w:r w:rsidR="00B51F6D" w:rsidRPr="00F76FFD">
        <w:t>th</w:t>
      </w:r>
      <w:r w:rsidR="007E5346" w:rsidRPr="00F76FFD">
        <w:t>at area or country</w:t>
      </w:r>
      <w:r w:rsidRPr="00F76FFD">
        <w:t>;</w:t>
      </w:r>
      <w:r w:rsidR="00CD3260" w:rsidRPr="00F76FFD">
        <w:t xml:space="preserve"> and</w:t>
      </w:r>
    </w:p>
    <w:p w14:paraId="3B4C0A40" w14:textId="77777777" w:rsidR="00060F6A" w:rsidRPr="00F76FFD" w:rsidRDefault="00060F6A" w:rsidP="00060F6A">
      <w:pPr>
        <w:pStyle w:val="paragraphsub"/>
      </w:pPr>
      <w:r w:rsidRPr="00F76FFD">
        <w:tab/>
        <w:t>(</w:t>
      </w:r>
      <w:r w:rsidR="006E4A44" w:rsidRPr="00F76FFD">
        <w:t>viii</w:t>
      </w:r>
      <w:r w:rsidRPr="00F76FFD">
        <w:t>)</w:t>
      </w:r>
      <w:r w:rsidRPr="00F76FFD">
        <w:tab/>
        <w:t xml:space="preserve">the extent of </w:t>
      </w:r>
      <w:r w:rsidR="005502DD" w:rsidRPr="00F76FFD">
        <w:t>corruption</w:t>
      </w:r>
      <w:r w:rsidRPr="00F76FFD">
        <w:t xml:space="preserve"> </w:t>
      </w:r>
      <w:r w:rsidR="007E5346" w:rsidRPr="00F76FFD">
        <w:t>in that area or country</w:t>
      </w:r>
      <w:r w:rsidRPr="00F76FFD">
        <w:t>;</w:t>
      </w:r>
      <w:r w:rsidR="00CD3260" w:rsidRPr="00F76FFD">
        <w:t xml:space="preserve"> and</w:t>
      </w:r>
    </w:p>
    <w:p w14:paraId="6F321197" w14:textId="77777777" w:rsidR="00372393" w:rsidRPr="00F76FFD" w:rsidRDefault="007F09D0" w:rsidP="00060F6A">
      <w:pPr>
        <w:pStyle w:val="paragraphsub"/>
      </w:pPr>
      <w:r w:rsidRPr="00F76FFD">
        <w:tab/>
        <w:t>(</w:t>
      </w:r>
      <w:r w:rsidR="006E4A44" w:rsidRPr="00F76FFD">
        <w:t>ix</w:t>
      </w:r>
      <w:r w:rsidRPr="00F76FFD">
        <w:t>)</w:t>
      </w:r>
      <w:r w:rsidRPr="00F76FFD">
        <w:tab/>
        <w:t xml:space="preserve">the </w:t>
      </w:r>
      <w:r w:rsidR="00372393" w:rsidRPr="00F76FFD">
        <w:t>governance arrangement</w:t>
      </w:r>
      <w:r w:rsidR="002873F7" w:rsidRPr="00F76FFD">
        <w:t>s</w:t>
      </w:r>
      <w:r w:rsidR="00372393" w:rsidRPr="00F76FFD">
        <w:t xml:space="preserve"> for forest ma</w:t>
      </w:r>
      <w:r w:rsidR="002873F7" w:rsidRPr="00F76FFD">
        <w:t xml:space="preserve">nagement </w:t>
      </w:r>
      <w:r w:rsidR="00A03E71" w:rsidRPr="00F76FFD">
        <w:t>in</w:t>
      </w:r>
      <w:r w:rsidR="007E5346" w:rsidRPr="00F76FFD">
        <w:t xml:space="preserve"> that area or country;</w:t>
      </w:r>
      <w:r w:rsidR="00CD3260" w:rsidRPr="00F76FFD">
        <w:t xml:space="preserve"> and</w:t>
      </w:r>
    </w:p>
    <w:p w14:paraId="6ED9AD9C" w14:textId="77777777" w:rsidR="00CC01E0" w:rsidRPr="00F76FFD" w:rsidRDefault="00CC01E0" w:rsidP="00CC01E0">
      <w:pPr>
        <w:pStyle w:val="paragraphsub"/>
      </w:pPr>
      <w:r w:rsidRPr="00F76FFD">
        <w:tab/>
        <w:t>(</w:t>
      </w:r>
      <w:r w:rsidR="00500C01" w:rsidRPr="00F76FFD">
        <w:t>x</w:t>
      </w:r>
      <w:r w:rsidRPr="00F76FFD">
        <w:t>)</w:t>
      </w:r>
      <w:r w:rsidRPr="00F76FFD">
        <w:tab/>
        <w:t xml:space="preserve">any </w:t>
      </w:r>
      <w:r w:rsidR="00310014" w:rsidRPr="00F76FFD">
        <w:t xml:space="preserve">other </w:t>
      </w:r>
      <w:r w:rsidRPr="00F76FFD">
        <w:t xml:space="preserve">information the importer knows that may indicate whether the </w:t>
      </w:r>
      <w:r w:rsidR="00570F1E" w:rsidRPr="00F76FFD">
        <w:t>regulated timber product</w:t>
      </w:r>
      <w:r w:rsidRPr="00F76FFD">
        <w:t xml:space="preserve"> is, is made from, or includes, illegally logged timber; and</w:t>
      </w:r>
    </w:p>
    <w:p w14:paraId="2FE63F45" w14:textId="6FC99BC1" w:rsidR="00CD3260" w:rsidRPr="00F76FFD" w:rsidRDefault="00CD3260" w:rsidP="00CD3260">
      <w:pPr>
        <w:pStyle w:val="paragraph"/>
      </w:pPr>
      <w:r w:rsidRPr="00F76FFD">
        <w:tab/>
        <w:t>(c)</w:t>
      </w:r>
      <w:r w:rsidRPr="00F76FFD">
        <w:tab/>
      </w:r>
      <w:r w:rsidR="00362A2A" w:rsidRPr="00F76FFD">
        <w:t>in the identification and assessment of that risk</w:t>
      </w:r>
      <w:r w:rsidR="00C77BB4" w:rsidRPr="00F76FFD">
        <w:t>, consider</w:t>
      </w:r>
      <w:r w:rsidRPr="00F76FFD">
        <w:t xml:space="preserve"> the source, validity and reliability of the matters the importer considered under </w:t>
      </w:r>
      <w:r w:rsidR="00EB357E" w:rsidRPr="00F76FFD">
        <w:t>paragraph (</w:t>
      </w:r>
      <w:r w:rsidRPr="00F76FFD">
        <w:t>b);</w:t>
      </w:r>
      <w:r w:rsidR="00726BBE" w:rsidRPr="00F76FFD">
        <w:t xml:space="preserve"> and</w:t>
      </w:r>
    </w:p>
    <w:p w14:paraId="2F160ED0" w14:textId="715F42A1" w:rsidR="00C77BB4" w:rsidRPr="00F76FFD" w:rsidRDefault="00C77BB4" w:rsidP="00C77BB4">
      <w:pPr>
        <w:pStyle w:val="paragraph"/>
      </w:pPr>
      <w:r w:rsidRPr="00F76FFD">
        <w:tab/>
        <w:t>(d)</w:t>
      </w:r>
      <w:r w:rsidRPr="00F76FFD">
        <w:tab/>
      </w:r>
      <w:r w:rsidR="00612140" w:rsidRPr="00F76FFD">
        <w:t>make a written record of the risk identification and assessment made</w:t>
      </w:r>
      <w:r w:rsidRPr="00F76FFD">
        <w:t xml:space="preserve"> </w:t>
      </w:r>
      <w:r w:rsidR="00E46386" w:rsidRPr="00F76FFD">
        <w:t xml:space="preserve">by </w:t>
      </w:r>
      <w:r w:rsidRPr="00F76FFD">
        <w:t>the importer</w:t>
      </w:r>
      <w:r w:rsidR="007716C6" w:rsidRPr="00F76FFD">
        <w:t>.</w:t>
      </w:r>
    </w:p>
    <w:p w14:paraId="7C4305BE" w14:textId="77777777" w:rsidR="00ED2A6A" w:rsidRPr="00F76FFD" w:rsidRDefault="00DA1347" w:rsidP="00ED2A6A">
      <w:pPr>
        <w:pStyle w:val="SubsectionHead"/>
      </w:pPr>
      <w:r w:rsidRPr="00F76FFD">
        <w:lastRenderedPageBreak/>
        <w:t>Identification and assessment of risk must be to a reasonable standard</w:t>
      </w:r>
    </w:p>
    <w:p w14:paraId="32405577" w14:textId="73D906F6" w:rsidR="00F26051" w:rsidRPr="00F76FFD" w:rsidRDefault="00F26051" w:rsidP="00F26051">
      <w:pPr>
        <w:pStyle w:val="subsection"/>
      </w:pPr>
      <w:r w:rsidRPr="00F76FFD">
        <w:tab/>
        <w:t>(</w:t>
      </w:r>
      <w:r w:rsidR="00362A2A" w:rsidRPr="00F76FFD">
        <w:t>7</w:t>
      </w:r>
      <w:r w:rsidRPr="00F76FFD">
        <w:t>)</w:t>
      </w:r>
      <w:r w:rsidRPr="00F76FFD">
        <w:tab/>
        <w:t xml:space="preserve">The </w:t>
      </w:r>
      <w:bookmarkStart w:id="16" w:name="_Hlk182562273"/>
      <w:r w:rsidRPr="00F76FFD">
        <w:t>identification and assessment</w:t>
      </w:r>
      <w:bookmarkEnd w:id="16"/>
      <w:r w:rsidRPr="00F76FFD">
        <w:t xml:space="preserve"> of the risk mentioned in </w:t>
      </w:r>
      <w:r w:rsidR="00EB357E" w:rsidRPr="00F76FFD">
        <w:t>paragraph (</w:t>
      </w:r>
      <w:r w:rsidR="00820959" w:rsidRPr="00F76FFD">
        <w:t>5</w:t>
      </w:r>
      <w:r w:rsidRPr="00F76FFD">
        <w:t>)(a) or (</w:t>
      </w:r>
      <w:r w:rsidR="00820959" w:rsidRPr="00F76FFD">
        <w:t>6</w:t>
      </w:r>
      <w:r w:rsidRPr="00F76FFD">
        <w:t xml:space="preserve">)(a) must be </w:t>
      </w:r>
      <w:r w:rsidR="004E165F" w:rsidRPr="00F76FFD">
        <w:t xml:space="preserve">to a </w:t>
      </w:r>
      <w:r w:rsidRPr="00F76FFD">
        <w:t>reasonable</w:t>
      </w:r>
      <w:r w:rsidR="004E165F" w:rsidRPr="00F76FFD">
        <w:t xml:space="preserve"> standard</w:t>
      </w:r>
      <w:r w:rsidRPr="00F76FFD">
        <w:t>.</w:t>
      </w:r>
    </w:p>
    <w:p w14:paraId="691B916B" w14:textId="77777777" w:rsidR="0066046C" w:rsidRPr="00F76FFD" w:rsidRDefault="0066046C" w:rsidP="00B82A08">
      <w:pPr>
        <w:pStyle w:val="SubsectionHead"/>
      </w:pPr>
      <w:r w:rsidRPr="00F76FFD">
        <w:t>Risk mitigation</w:t>
      </w:r>
    </w:p>
    <w:p w14:paraId="61A691E2" w14:textId="77777777" w:rsidR="001727B0" w:rsidRPr="00F76FFD" w:rsidRDefault="001727B0" w:rsidP="000C0EC2">
      <w:pPr>
        <w:pStyle w:val="subsection"/>
      </w:pPr>
      <w:r w:rsidRPr="00F76FFD">
        <w:tab/>
        <w:t>(</w:t>
      </w:r>
      <w:r w:rsidR="00362A2A" w:rsidRPr="00F76FFD">
        <w:t>8</w:t>
      </w:r>
      <w:r w:rsidRPr="00F76FFD">
        <w:t>)</w:t>
      </w:r>
      <w:r w:rsidRPr="00F76FFD">
        <w:tab/>
        <w:t xml:space="preserve">The importer must, </w:t>
      </w:r>
      <w:r w:rsidR="00EF405E" w:rsidRPr="00F76FFD">
        <w:t>before importing</w:t>
      </w:r>
      <w:r w:rsidRPr="00F76FFD">
        <w:t xml:space="preserve"> a regulated timber product</w:t>
      </w:r>
      <w:r w:rsidR="00A47C8D" w:rsidRPr="00F76FFD">
        <w:t>:</w:t>
      </w:r>
    </w:p>
    <w:p w14:paraId="4E37670A" w14:textId="77777777" w:rsidR="00D47AF4" w:rsidRPr="00F76FFD" w:rsidRDefault="00A47C8D" w:rsidP="00A47C8D">
      <w:pPr>
        <w:pStyle w:val="paragraph"/>
      </w:pPr>
      <w:r w:rsidRPr="00F76FFD">
        <w:tab/>
        <w:t>(a)</w:t>
      </w:r>
      <w:r w:rsidRPr="00F76FFD">
        <w:tab/>
        <w:t>conduct a risk mitigation process if</w:t>
      </w:r>
      <w:r w:rsidR="00D47AF4" w:rsidRPr="00F76FFD">
        <w:t>:</w:t>
      </w:r>
    </w:p>
    <w:p w14:paraId="3E78BF9A" w14:textId="77777777" w:rsidR="00A47C8D" w:rsidRPr="00F76FFD" w:rsidRDefault="00D47AF4" w:rsidP="00D47AF4">
      <w:pPr>
        <w:pStyle w:val="paragraphsub"/>
      </w:pPr>
      <w:r w:rsidRPr="00F76FFD">
        <w:tab/>
        <w:t>(i)</w:t>
      </w:r>
      <w:r w:rsidRPr="00F76FFD">
        <w:tab/>
      </w:r>
      <w:r w:rsidR="00A47C8D" w:rsidRPr="00F76FFD">
        <w:t xml:space="preserve">the importer </w:t>
      </w:r>
      <w:r w:rsidR="00401025" w:rsidRPr="00F76FFD">
        <w:t xml:space="preserve">has </w:t>
      </w:r>
      <w:r w:rsidRPr="00F76FFD">
        <w:t xml:space="preserve">identified a risk that the product </w:t>
      </w:r>
      <w:r w:rsidR="00AD1BFC" w:rsidRPr="00F76FFD">
        <w:t>is</w:t>
      </w:r>
      <w:r w:rsidRPr="00F76FFD">
        <w:t xml:space="preserve">, </w:t>
      </w:r>
      <w:r w:rsidR="00AD1BFC" w:rsidRPr="00F76FFD">
        <w:t>is</w:t>
      </w:r>
      <w:r w:rsidRPr="00F76FFD">
        <w:t xml:space="preserve"> made from, or include</w:t>
      </w:r>
      <w:r w:rsidR="00AD1BFC" w:rsidRPr="00F76FFD">
        <w:t>s</w:t>
      </w:r>
      <w:r w:rsidRPr="00F76FFD">
        <w:t>, illegally logged timber; and</w:t>
      </w:r>
    </w:p>
    <w:p w14:paraId="395B5009" w14:textId="77777777" w:rsidR="0084436E" w:rsidRPr="00F76FFD" w:rsidRDefault="0084436E" w:rsidP="00D47AF4">
      <w:pPr>
        <w:pStyle w:val="paragraphsub"/>
      </w:pPr>
      <w:r w:rsidRPr="00F76FFD">
        <w:tab/>
        <w:t>(ii)</w:t>
      </w:r>
      <w:r w:rsidRPr="00F76FFD">
        <w:tab/>
        <w:t>the risk is not a low risk; and</w:t>
      </w:r>
    </w:p>
    <w:p w14:paraId="7F1A41FB" w14:textId="099FEBDC" w:rsidR="000E469D" w:rsidRPr="00F76FFD" w:rsidRDefault="000E469D" w:rsidP="000E469D">
      <w:pPr>
        <w:pStyle w:val="paragraph"/>
      </w:pPr>
      <w:r w:rsidRPr="00F76FFD">
        <w:tab/>
        <w:t>(b)</w:t>
      </w:r>
      <w:r w:rsidRPr="00F76FFD">
        <w:tab/>
        <w:t xml:space="preserve">ensure that the risk mitigation process the importer conducts is reasonable and proportionate to the identified risk mentioned in </w:t>
      </w:r>
      <w:r w:rsidR="00EB357E" w:rsidRPr="00F76FFD">
        <w:t>paragraph (</w:t>
      </w:r>
      <w:r w:rsidRPr="00F76FFD">
        <w:t>a); and</w:t>
      </w:r>
    </w:p>
    <w:p w14:paraId="2D623CC9" w14:textId="385FA599" w:rsidR="008D12E7" w:rsidRPr="00F76FFD" w:rsidRDefault="008D12E7" w:rsidP="0084436E">
      <w:pPr>
        <w:pStyle w:val="paragraph"/>
      </w:pPr>
      <w:r w:rsidRPr="00F76FFD">
        <w:tab/>
        <w:t>(</w:t>
      </w:r>
      <w:r w:rsidR="000E469D" w:rsidRPr="00F76FFD">
        <w:t>c</w:t>
      </w:r>
      <w:r w:rsidRPr="00F76FFD">
        <w:t>)</w:t>
      </w:r>
      <w:r w:rsidRPr="00F76FFD">
        <w:tab/>
      </w:r>
      <w:r w:rsidR="00E622F4" w:rsidRPr="00F76FFD">
        <w:t>following</w:t>
      </w:r>
      <w:r w:rsidRPr="00F76FFD">
        <w:t xml:space="preserve"> </w:t>
      </w:r>
      <w:r w:rsidR="00612140" w:rsidRPr="00F76FFD">
        <w:t>the risk mitigation process</w:t>
      </w:r>
      <w:r w:rsidRPr="00F76FFD">
        <w:t>, reassess</w:t>
      </w:r>
      <w:r w:rsidR="00EE0DC3" w:rsidRPr="00F76FFD">
        <w:t xml:space="preserve"> the risk that the regulated timber product is, is made from, or includes, illegally logged timber; and</w:t>
      </w:r>
    </w:p>
    <w:p w14:paraId="2CC2B593" w14:textId="77777777" w:rsidR="0091120C" w:rsidRPr="00F76FFD" w:rsidRDefault="0084436E" w:rsidP="0084436E">
      <w:pPr>
        <w:pStyle w:val="paragraph"/>
      </w:pPr>
      <w:r w:rsidRPr="00F76FFD">
        <w:tab/>
        <w:t>(</w:t>
      </w:r>
      <w:r w:rsidR="00875678" w:rsidRPr="00F76FFD">
        <w:t>d</w:t>
      </w:r>
      <w:r w:rsidRPr="00F76FFD">
        <w:t>)</w:t>
      </w:r>
      <w:r w:rsidRPr="00F76FFD">
        <w:tab/>
        <w:t xml:space="preserve">make a written record of the risk mitigation process </w:t>
      </w:r>
      <w:r w:rsidR="00BB49B8" w:rsidRPr="00F76FFD">
        <w:t>the importer conducted</w:t>
      </w:r>
      <w:r w:rsidR="00F17105" w:rsidRPr="00F76FFD">
        <w:t>, including</w:t>
      </w:r>
      <w:r w:rsidR="00955A84" w:rsidRPr="00F76FFD">
        <w:t xml:space="preserve"> setting out</w:t>
      </w:r>
      <w:r w:rsidR="0091120C" w:rsidRPr="00F76FFD">
        <w:t>:</w:t>
      </w:r>
    </w:p>
    <w:p w14:paraId="44BC97FA" w14:textId="77777777" w:rsidR="0084436E" w:rsidRPr="00F76FFD" w:rsidRDefault="0091120C" w:rsidP="0091120C">
      <w:pPr>
        <w:pStyle w:val="paragraphsub"/>
      </w:pPr>
      <w:r w:rsidRPr="00F76FFD">
        <w:tab/>
        <w:t>(i)</w:t>
      </w:r>
      <w:r w:rsidRPr="00F76FFD">
        <w:tab/>
      </w:r>
      <w:r w:rsidR="00E81DA8" w:rsidRPr="00F76FFD">
        <w:t>following th</w:t>
      </w:r>
      <w:r w:rsidRPr="00F76FFD">
        <w:t xml:space="preserve">at process, </w:t>
      </w:r>
      <w:r w:rsidR="0014636E" w:rsidRPr="00F76FFD">
        <w:t xml:space="preserve">the level of risk that the </w:t>
      </w:r>
      <w:r w:rsidR="00E81DA8" w:rsidRPr="00F76FFD">
        <w:t>regulated timber product is, is made from, or includes, illegally logged timber</w:t>
      </w:r>
      <w:r w:rsidRPr="00F76FFD">
        <w:t>; and</w:t>
      </w:r>
    </w:p>
    <w:p w14:paraId="121F27EB" w14:textId="77777777" w:rsidR="0091120C" w:rsidRPr="00F76FFD" w:rsidRDefault="0091120C" w:rsidP="0091120C">
      <w:pPr>
        <w:pStyle w:val="paragraphsub"/>
      </w:pPr>
      <w:r w:rsidRPr="00F76FFD">
        <w:tab/>
        <w:t>(ii)</w:t>
      </w:r>
      <w:r w:rsidRPr="00F76FFD">
        <w:tab/>
      </w:r>
      <w:r w:rsidR="003865E3" w:rsidRPr="00F76FFD">
        <w:t>any</w:t>
      </w:r>
      <w:r w:rsidR="009D4E3D" w:rsidRPr="00F76FFD">
        <w:t xml:space="preserve"> </w:t>
      </w:r>
      <w:r w:rsidR="00955A84" w:rsidRPr="00F76FFD">
        <w:t xml:space="preserve">further information the importer </w:t>
      </w:r>
      <w:r w:rsidR="004308F7" w:rsidRPr="00F76FFD">
        <w:t>obtained</w:t>
      </w:r>
      <w:r w:rsidR="00955A84" w:rsidRPr="00F76FFD">
        <w:t xml:space="preserve"> as part of that process.</w:t>
      </w:r>
    </w:p>
    <w:p w14:paraId="504B0A88" w14:textId="77777777" w:rsidR="000C0EC2" w:rsidRPr="00F76FFD" w:rsidRDefault="000C0EC2" w:rsidP="000C0EC2">
      <w:pPr>
        <w:pStyle w:val="subsection"/>
      </w:pPr>
      <w:r w:rsidRPr="00F76FFD">
        <w:tab/>
        <w:t>(</w:t>
      </w:r>
      <w:r w:rsidR="00362A2A" w:rsidRPr="00F76FFD">
        <w:t>9</w:t>
      </w:r>
      <w:r w:rsidRPr="00F76FFD">
        <w:t>)</w:t>
      </w:r>
      <w:r w:rsidRPr="00F76FFD">
        <w:tab/>
      </w:r>
      <w:r w:rsidR="00CA7B33" w:rsidRPr="00F76FFD">
        <w:t xml:space="preserve">Without limiting </w:t>
      </w:r>
      <w:r w:rsidR="0058696D" w:rsidRPr="00F76FFD">
        <w:t>subsection (</w:t>
      </w:r>
      <w:r w:rsidR="00362A2A" w:rsidRPr="00F76FFD">
        <w:t>8</w:t>
      </w:r>
      <w:r w:rsidR="00CA7B33" w:rsidRPr="00F76FFD">
        <w:t>), t</w:t>
      </w:r>
      <w:r w:rsidRPr="00F76FFD">
        <w:t>he risk mitigation process may include the following steps:</w:t>
      </w:r>
    </w:p>
    <w:p w14:paraId="69DFEB08" w14:textId="77777777" w:rsidR="000C0EC2" w:rsidRPr="00F76FFD" w:rsidRDefault="000C0EC2" w:rsidP="000C0EC2">
      <w:pPr>
        <w:pStyle w:val="paragraph"/>
      </w:pPr>
      <w:r w:rsidRPr="00F76FFD">
        <w:tab/>
        <w:t>(a)</w:t>
      </w:r>
      <w:r w:rsidRPr="00F76FFD">
        <w:tab/>
        <w:t>obtain</w:t>
      </w:r>
      <w:r w:rsidR="00AD1BFC" w:rsidRPr="00F76FFD">
        <w:t>ing</w:t>
      </w:r>
      <w:r w:rsidRPr="00F76FFD">
        <w:t xml:space="preserve"> further information about the </w:t>
      </w:r>
      <w:r w:rsidR="00AD1BFC" w:rsidRPr="00F76FFD">
        <w:t>risk that the regulated timber product is, is made from, or includes, illegally logged timber</w:t>
      </w:r>
      <w:r w:rsidRPr="00F76FFD">
        <w:t>;</w:t>
      </w:r>
    </w:p>
    <w:p w14:paraId="4E4873C3" w14:textId="77777777" w:rsidR="000C0EC2" w:rsidRPr="00F76FFD" w:rsidRDefault="000C0EC2" w:rsidP="000C0EC2">
      <w:pPr>
        <w:pStyle w:val="paragraph"/>
      </w:pPr>
      <w:r w:rsidRPr="00F76FFD">
        <w:tab/>
        <w:t>(b)</w:t>
      </w:r>
      <w:r w:rsidRPr="00F76FFD">
        <w:tab/>
      </w:r>
      <w:r w:rsidR="004D02E8" w:rsidRPr="00F76FFD">
        <w:t>the use of scientific methods</w:t>
      </w:r>
      <w:r w:rsidR="00075E14" w:rsidRPr="00F76FFD">
        <w:t xml:space="preserve"> relating to timber identification in order</w:t>
      </w:r>
      <w:r w:rsidR="00B27226" w:rsidRPr="00F76FFD">
        <w:t xml:space="preserve"> to identify the </w:t>
      </w:r>
      <w:r w:rsidR="00E974FB" w:rsidRPr="00F76FFD">
        <w:t>s</w:t>
      </w:r>
      <w:r w:rsidR="0094367E" w:rsidRPr="00F76FFD">
        <w:t>cientific name</w:t>
      </w:r>
      <w:r w:rsidR="00E974FB" w:rsidRPr="00F76FFD">
        <w:t xml:space="preserve"> of</w:t>
      </w:r>
      <w:r w:rsidR="00580338" w:rsidRPr="00F76FFD">
        <w:t xml:space="preserve"> </w:t>
      </w:r>
      <w:r w:rsidR="0094367E" w:rsidRPr="00F76FFD">
        <w:t xml:space="preserve">the </w:t>
      </w:r>
      <w:r w:rsidR="00580338" w:rsidRPr="00F76FFD">
        <w:t xml:space="preserve">tree </w:t>
      </w:r>
      <w:r w:rsidR="009608B7" w:rsidRPr="00F76FFD">
        <w:t>from which the timber that is, or the timber that is in, the regulated timber product</w:t>
      </w:r>
      <w:r w:rsidR="00580338" w:rsidRPr="00F76FFD">
        <w:t xml:space="preserve"> </w:t>
      </w:r>
      <w:r w:rsidR="000A05E8" w:rsidRPr="00F76FFD">
        <w:t>was</w:t>
      </w:r>
      <w:r w:rsidR="00580338" w:rsidRPr="00F76FFD">
        <w:t xml:space="preserve"> derived</w:t>
      </w:r>
      <w:r w:rsidR="00B27226" w:rsidRPr="00F76FFD">
        <w:t xml:space="preserve"> </w:t>
      </w:r>
      <w:r w:rsidR="00E974FB" w:rsidRPr="00F76FFD">
        <w:t xml:space="preserve">and the country in which </w:t>
      </w:r>
      <w:r w:rsidR="008E0285" w:rsidRPr="00F76FFD">
        <w:t>t</w:t>
      </w:r>
      <w:r w:rsidR="00086A00" w:rsidRPr="00F76FFD">
        <w:t>hat timber</w:t>
      </w:r>
      <w:r w:rsidR="008E0285" w:rsidRPr="00F76FFD">
        <w:t xml:space="preserve"> was harvested.</w:t>
      </w:r>
    </w:p>
    <w:p w14:paraId="4C8DE238" w14:textId="77777777" w:rsidR="002A5777" w:rsidRPr="00F76FFD" w:rsidRDefault="002A5777" w:rsidP="002A5777">
      <w:pPr>
        <w:pStyle w:val="SubsectionHead"/>
      </w:pPr>
      <w:r w:rsidRPr="00F76FFD">
        <w:t>Exception</w:t>
      </w:r>
    </w:p>
    <w:p w14:paraId="7A2C6B23" w14:textId="1A5F5E28" w:rsidR="002A5777" w:rsidRPr="00F76FFD" w:rsidRDefault="002A5777" w:rsidP="002A5777">
      <w:pPr>
        <w:pStyle w:val="subsection"/>
      </w:pPr>
      <w:r w:rsidRPr="00F76FFD">
        <w:tab/>
        <w:t>(</w:t>
      </w:r>
      <w:r w:rsidR="00362A2A" w:rsidRPr="00F76FFD">
        <w:t>10</w:t>
      </w:r>
      <w:r w:rsidRPr="00F76FFD">
        <w:t>)</w:t>
      </w:r>
      <w:r w:rsidRPr="00F76FFD">
        <w:tab/>
      </w:r>
      <w:r w:rsidR="0058696D" w:rsidRPr="00F76FFD">
        <w:t>Subsections (</w:t>
      </w:r>
      <w:r w:rsidR="00C77BB4" w:rsidRPr="00F76FFD">
        <w:t>5</w:t>
      </w:r>
      <w:r w:rsidR="00413EBF" w:rsidRPr="00F76FFD">
        <w:t>)</w:t>
      </w:r>
      <w:r w:rsidR="007C26EA" w:rsidRPr="00F76FFD">
        <w:t xml:space="preserve"> to</w:t>
      </w:r>
      <w:r w:rsidR="00D65AE2" w:rsidRPr="00F76FFD">
        <w:t xml:space="preserve"> (</w:t>
      </w:r>
      <w:r w:rsidR="000D2910" w:rsidRPr="00F76FFD">
        <w:t>8</w:t>
      </w:r>
      <w:r w:rsidR="00D65AE2" w:rsidRPr="00F76FFD">
        <w:t>)</w:t>
      </w:r>
      <w:r w:rsidRPr="00F76FFD">
        <w:t xml:space="preserve"> do not apply in relation to the importation of a regulated timber product </w:t>
      </w:r>
      <w:r w:rsidR="00AA7CC5" w:rsidRPr="00F76FFD">
        <w:t xml:space="preserve">(the </w:t>
      </w:r>
      <w:r w:rsidR="00AA7CC5" w:rsidRPr="00F76FFD">
        <w:rPr>
          <w:b/>
          <w:i/>
        </w:rPr>
        <w:t>current product</w:t>
      </w:r>
      <w:r w:rsidR="00AA7CC5" w:rsidRPr="00F76FFD">
        <w:t xml:space="preserve">) </w:t>
      </w:r>
      <w:r w:rsidRPr="00F76FFD">
        <w:t>by an importer if:</w:t>
      </w:r>
    </w:p>
    <w:p w14:paraId="15171408" w14:textId="77777777" w:rsidR="002A5777" w:rsidRPr="00F76FFD" w:rsidRDefault="002A5777" w:rsidP="002A5777">
      <w:pPr>
        <w:pStyle w:val="paragraph"/>
      </w:pPr>
      <w:r w:rsidRPr="00F76FFD">
        <w:tab/>
        <w:t>(a)</w:t>
      </w:r>
      <w:r w:rsidRPr="00F76FFD">
        <w:tab/>
        <w:t xml:space="preserve">the importer, in the previous 12 months, imported </w:t>
      </w:r>
      <w:r w:rsidR="00603BC5" w:rsidRPr="00F76FFD">
        <w:t>a</w:t>
      </w:r>
      <w:r w:rsidRPr="00F76FFD">
        <w:t xml:space="preserve"> regulated timber product</w:t>
      </w:r>
      <w:r w:rsidR="00AA7CC5" w:rsidRPr="00F76FFD">
        <w:t xml:space="preserve"> (the </w:t>
      </w:r>
      <w:r w:rsidR="00AA7CC5" w:rsidRPr="00F76FFD">
        <w:rPr>
          <w:b/>
          <w:i/>
        </w:rPr>
        <w:t>earlier product</w:t>
      </w:r>
      <w:r w:rsidR="00AA7CC5" w:rsidRPr="00F76FFD">
        <w:t>)</w:t>
      </w:r>
      <w:r w:rsidRPr="00F76FFD">
        <w:t>; and</w:t>
      </w:r>
    </w:p>
    <w:p w14:paraId="71079893" w14:textId="48FC61F3" w:rsidR="00063478" w:rsidRPr="00F76FFD" w:rsidRDefault="00063478" w:rsidP="00063478">
      <w:pPr>
        <w:pStyle w:val="paragraph"/>
      </w:pPr>
      <w:r w:rsidRPr="00F76FFD">
        <w:tab/>
        <w:t>(b)</w:t>
      </w:r>
      <w:r w:rsidRPr="00F76FFD">
        <w:tab/>
        <w:t xml:space="preserve">the importer complied with </w:t>
      </w:r>
      <w:r w:rsidR="00EB357E" w:rsidRPr="00F76FFD">
        <w:t>subsections (</w:t>
      </w:r>
      <w:r w:rsidRPr="00F76FFD">
        <w:t>3) and (5) to (8), as applicable, in relation to the importation of the earlier product; and</w:t>
      </w:r>
    </w:p>
    <w:p w14:paraId="31682331" w14:textId="3CD9E969" w:rsidR="00D256F0" w:rsidRPr="00F76FFD" w:rsidRDefault="00D256F0" w:rsidP="002A5777">
      <w:pPr>
        <w:pStyle w:val="paragraph"/>
      </w:pPr>
      <w:r w:rsidRPr="00F76FFD">
        <w:tab/>
        <w:t>(</w:t>
      </w:r>
      <w:r w:rsidR="00063478" w:rsidRPr="00F76FFD">
        <w:t>c</w:t>
      </w:r>
      <w:r w:rsidRPr="00F76FFD">
        <w:t>)</w:t>
      </w:r>
      <w:r w:rsidRPr="00F76FFD">
        <w:tab/>
        <w:t>either:</w:t>
      </w:r>
    </w:p>
    <w:p w14:paraId="031ACFB1" w14:textId="77777777" w:rsidR="00D256F0" w:rsidRPr="00F76FFD" w:rsidRDefault="00D256F0" w:rsidP="00D256F0">
      <w:pPr>
        <w:pStyle w:val="paragraphsub"/>
      </w:pPr>
      <w:r w:rsidRPr="00F76FFD">
        <w:tab/>
        <w:t>(i)</w:t>
      </w:r>
      <w:r w:rsidRPr="00F76FFD">
        <w:tab/>
        <w:t xml:space="preserve">the current </w:t>
      </w:r>
      <w:r w:rsidR="0064411D" w:rsidRPr="00F76FFD">
        <w:t xml:space="preserve">product and earlier product are </w:t>
      </w:r>
      <w:r w:rsidR="009D4B11" w:rsidRPr="00F76FFD">
        <w:t>certified timber products; or</w:t>
      </w:r>
    </w:p>
    <w:p w14:paraId="369E7851" w14:textId="77777777" w:rsidR="009D4B11" w:rsidRPr="00F76FFD" w:rsidRDefault="009D4B11" w:rsidP="00D256F0">
      <w:pPr>
        <w:pStyle w:val="paragraphsub"/>
      </w:pPr>
      <w:r w:rsidRPr="00F76FFD">
        <w:tab/>
        <w:t>(ii)</w:t>
      </w:r>
      <w:r w:rsidRPr="00F76FFD">
        <w:tab/>
        <w:t>the current product and earlier product are not certified timber products; and</w:t>
      </w:r>
    </w:p>
    <w:p w14:paraId="787A8C0C" w14:textId="7FD84CB1" w:rsidR="002A5777" w:rsidRPr="00F76FFD" w:rsidRDefault="002A5777" w:rsidP="002A5777">
      <w:pPr>
        <w:pStyle w:val="paragraph"/>
      </w:pPr>
      <w:r w:rsidRPr="00F76FFD">
        <w:tab/>
        <w:t>(</w:t>
      </w:r>
      <w:r w:rsidR="00063478" w:rsidRPr="00F76FFD">
        <w:t>d</w:t>
      </w:r>
      <w:r w:rsidRPr="00F76FFD">
        <w:t>)</w:t>
      </w:r>
      <w:r w:rsidRPr="00F76FFD">
        <w:tab/>
      </w:r>
      <w:r w:rsidR="00A8302A" w:rsidRPr="00F76FFD">
        <w:t xml:space="preserve">the importer has obtained the information covered by </w:t>
      </w:r>
      <w:r w:rsidR="00EB357E" w:rsidRPr="00F76FFD">
        <w:t>paragraphs (</w:t>
      </w:r>
      <w:r w:rsidR="00B03883" w:rsidRPr="00F76FFD">
        <w:t xml:space="preserve">3)(a) to (d) for the current product and </w:t>
      </w:r>
      <w:r w:rsidRPr="00F76FFD">
        <w:t>th</w:t>
      </w:r>
      <w:r w:rsidR="00B03883" w:rsidRPr="00F76FFD">
        <w:t>at</w:t>
      </w:r>
      <w:r w:rsidRPr="00F76FFD">
        <w:t xml:space="preserve"> </w:t>
      </w:r>
      <w:r w:rsidR="007F674B" w:rsidRPr="00F76FFD">
        <w:t xml:space="preserve">information </w:t>
      </w:r>
      <w:r w:rsidR="00B03883" w:rsidRPr="00F76FFD">
        <w:t>is the same as the info</w:t>
      </w:r>
      <w:r w:rsidR="00F74802" w:rsidRPr="00F76FFD">
        <w:t>rm</w:t>
      </w:r>
      <w:r w:rsidR="00B03883" w:rsidRPr="00F76FFD">
        <w:t xml:space="preserve">ation </w:t>
      </w:r>
      <w:r w:rsidR="007F674B" w:rsidRPr="00F76FFD">
        <w:t>for the earlier product</w:t>
      </w:r>
      <w:r w:rsidR="00E0161E" w:rsidRPr="00F76FFD">
        <w:t>; and</w:t>
      </w:r>
    </w:p>
    <w:p w14:paraId="27A08B29" w14:textId="77777777" w:rsidR="002B170F" w:rsidRPr="00F76FFD" w:rsidRDefault="00FE0919" w:rsidP="002A5777">
      <w:pPr>
        <w:pStyle w:val="paragraph"/>
      </w:pPr>
      <w:r w:rsidRPr="00F76FFD">
        <w:tab/>
        <w:t>(</w:t>
      </w:r>
      <w:r w:rsidR="009D4B11" w:rsidRPr="00F76FFD">
        <w:t>e</w:t>
      </w:r>
      <w:r w:rsidRPr="00F76FFD">
        <w:t>)</w:t>
      </w:r>
      <w:r w:rsidRPr="00F76FFD">
        <w:tab/>
        <w:t>the importer</w:t>
      </w:r>
      <w:r w:rsidR="002B170F" w:rsidRPr="00F76FFD">
        <w:t>:</w:t>
      </w:r>
    </w:p>
    <w:p w14:paraId="55077929" w14:textId="4C0816C1" w:rsidR="00FE0919" w:rsidRPr="00F76FFD" w:rsidRDefault="002B170F" w:rsidP="002B170F">
      <w:pPr>
        <w:pStyle w:val="paragraphsub"/>
      </w:pPr>
      <w:r w:rsidRPr="00F76FFD">
        <w:tab/>
        <w:t>(i)</w:t>
      </w:r>
      <w:r w:rsidRPr="00F76FFD">
        <w:tab/>
      </w:r>
      <w:r w:rsidR="00266C56" w:rsidRPr="00F76FFD">
        <w:t xml:space="preserve">has </w:t>
      </w:r>
      <w:r w:rsidR="00E35AA5" w:rsidRPr="00F76FFD">
        <w:t>considered</w:t>
      </w:r>
      <w:r w:rsidR="00DF2FC3" w:rsidRPr="00F76FFD">
        <w:t xml:space="preserve"> whether, since the importer </w:t>
      </w:r>
      <w:r w:rsidR="00063478" w:rsidRPr="00F76FFD">
        <w:t xml:space="preserve">complied with </w:t>
      </w:r>
      <w:r w:rsidR="00EB357E" w:rsidRPr="00F76FFD">
        <w:t>subsections (</w:t>
      </w:r>
      <w:r w:rsidR="00063478" w:rsidRPr="00F76FFD">
        <w:t>3) and (5) to (8), as applicable,</w:t>
      </w:r>
      <w:r w:rsidR="00DF2FC3" w:rsidRPr="00F76FFD">
        <w:t xml:space="preserve"> in relation to the </w:t>
      </w:r>
      <w:r w:rsidR="00DF2FC3" w:rsidRPr="00F76FFD">
        <w:lastRenderedPageBreak/>
        <w:t>importation of the earlier product, there has been a significant change in circumstances</w:t>
      </w:r>
      <w:r w:rsidR="002835D8" w:rsidRPr="00F76FFD">
        <w:t xml:space="preserve"> that has increased the risk that the current product is, is made from, or includes, illegally logged timber</w:t>
      </w:r>
      <w:r w:rsidRPr="00F76FFD">
        <w:t>; and</w:t>
      </w:r>
    </w:p>
    <w:p w14:paraId="1AC00EDC" w14:textId="77777777" w:rsidR="002B170F" w:rsidRPr="00F76FFD" w:rsidRDefault="002B170F" w:rsidP="002B170F">
      <w:pPr>
        <w:pStyle w:val="paragraphsub"/>
      </w:pPr>
      <w:r w:rsidRPr="00F76FFD">
        <w:tab/>
        <w:t>(ii)</w:t>
      </w:r>
      <w:r w:rsidRPr="00F76FFD">
        <w:tab/>
      </w:r>
      <w:r w:rsidR="00266C56" w:rsidRPr="00F76FFD">
        <w:t xml:space="preserve">if the importer is satisfied that there </w:t>
      </w:r>
      <w:r w:rsidR="009E4994" w:rsidRPr="00F76FFD">
        <w:t xml:space="preserve">has </w:t>
      </w:r>
      <w:r w:rsidR="00266C56" w:rsidRPr="00F76FFD">
        <w:t xml:space="preserve">not been such a </w:t>
      </w:r>
      <w:r w:rsidR="002E0A88" w:rsidRPr="00F76FFD">
        <w:t>significant change in circumstances—has made a written record to that effect</w:t>
      </w:r>
      <w:r w:rsidR="00710314" w:rsidRPr="00F76FFD">
        <w:t>.</w:t>
      </w:r>
    </w:p>
    <w:p w14:paraId="5506D627" w14:textId="0C2BA7F2" w:rsidR="008161DD" w:rsidRPr="00F76FFD" w:rsidRDefault="008161DD" w:rsidP="008161DD">
      <w:pPr>
        <w:pStyle w:val="SubsectionHead"/>
      </w:pPr>
      <w:r w:rsidRPr="00F76FFD">
        <w:t>Record</w:t>
      </w:r>
      <w:r w:rsidR="00F76FFD">
        <w:noBreakHyphen/>
      </w:r>
      <w:r w:rsidRPr="00F76FFD">
        <w:t>keeping</w:t>
      </w:r>
    </w:p>
    <w:p w14:paraId="025273E8" w14:textId="77777777" w:rsidR="00C90897" w:rsidRPr="00F76FFD" w:rsidRDefault="008161DD" w:rsidP="008161DD">
      <w:pPr>
        <w:pStyle w:val="subsection"/>
      </w:pPr>
      <w:r w:rsidRPr="00F76FFD">
        <w:tab/>
        <w:t>(1</w:t>
      </w:r>
      <w:r w:rsidR="00E4670F" w:rsidRPr="00F76FFD">
        <w:t>1</w:t>
      </w:r>
      <w:r w:rsidRPr="00F76FFD">
        <w:t>)</w:t>
      </w:r>
      <w:r w:rsidRPr="00F76FFD">
        <w:tab/>
      </w:r>
      <w:r w:rsidR="00A107D5" w:rsidRPr="00F76FFD">
        <w:t>The</w:t>
      </w:r>
      <w:r w:rsidRPr="00F76FFD">
        <w:t xml:space="preserve"> importer must</w:t>
      </w:r>
      <w:r w:rsidR="00C90897" w:rsidRPr="00F76FFD">
        <w:t>:</w:t>
      </w:r>
    </w:p>
    <w:p w14:paraId="303547AD" w14:textId="77777777" w:rsidR="00C90897" w:rsidRPr="00F76FFD" w:rsidRDefault="00C90897" w:rsidP="00C90897">
      <w:pPr>
        <w:pStyle w:val="paragraph"/>
      </w:pPr>
      <w:r w:rsidRPr="00F76FFD">
        <w:tab/>
        <w:t>(a)</w:t>
      </w:r>
      <w:r w:rsidRPr="00F76FFD">
        <w:tab/>
        <w:t xml:space="preserve">keep a record of the information the importer </w:t>
      </w:r>
      <w:r w:rsidR="002B042F" w:rsidRPr="00F76FFD">
        <w:t xml:space="preserve">obtained under </w:t>
      </w:r>
      <w:r w:rsidR="0058696D" w:rsidRPr="00F76FFD">
        <w:t>subsection (</w:t>
      </w:r>
      <w:r w:rsidR="00DE1689" w:rsidRPr="00F76FFD">
        <w:t>3</w:t>
      </w:r>
      <w:r w:rsidR="002B042F" w:rsidRPr="00F76FFD">
        <w:t xml:space="preserve">) for the period of 5 years beginning on the day the </w:t>
      </w:r>
      <w:r w:rsidR="0098461D" w:rsidRPr="00F76FFD">
        <w:t>regulated timber product is imported; and</w:t>
      </w:r>
    </w:p>
    <w:p w14:paraId="070B7AC4" w14:textId="4C8209B6" w:rsidR="00A314FC" w:rsidRPr="00F76FFD" w:rsidRDefault="00A314FC" w:rsidP="00C90897">
      <w:pPr>
        <w:pStyle w:val="paragraph"/>
      </w:pPr>
      <w:r w:rsidRPr="00F76FFD">
        <w:tab/>
        <w:t>(b)</w:t>
      </w:r>
      <w:r w:rsidRPr="00F76FFD">
        <w:tab/>
        <w:t xml:space="preserve">keep the copy of the record referred to in </w:t>
      </w:r>
      <w:r w:rsidR="00EB357E" w:rsidRPr="00F76FFD">
        <w:t>paragraph (</w:t>
      </w:r>
      <w:r w:rsidRPr="00F76FFD">
        <w:t>4)(</w:t>
      </w:r>
      <w:r w:rsidR="0020330D" w:rsidRPr="00F76FFD">
        <w:t>a</w:t>
      </w:r>
      <w:r w:rsidRPr="00F76FFD">
        <w:t>)</w:t>
      </w:r>
      <w:r w:rsidR="0020330D" w:rsidRPr="00F76FFD">
        <w:t>,</w:t>
      </w:r>
      <w:r w:rsidRPr="00F76FFD">
        <w:t xml:space="preserve"> and the </w:t>
      </w:r>
      <w:r w:rsidR="0020330D" w:rsidRPr="00F76FFD">
        <w:t xml:space="preserve">sales or delivery document referred to in </w:t>
      </w:r>
      <w:r w:rsidR="00EB357E" w:rsidRPr="00F76FFD">
        <w:t>paragraph (</w:t>
      </w:r>
      <w:r w:rsidR="0020330D" w:rsidRPr="00F76FFD">
        <w:t>4)(c), for the period of 5 years beginning on the day the regulated timber product is imported;</w:t>
      </w:r>
      <w:r w:rsidR="00DB25E5" w:rsidRPr="00F76FFD">
        <w:t xml:space="preserve"> and</w:t>
      </w:r>
    </w:p>
    <w:p w14:paraId="5E715D2F" w14:textId="38CEE926" w:rsidR="00AA4EB9" w:rsidRPr="00F76FFD" w:rsidRDefault="0098461D" w:rsidP="00C90897">
      <w:pPr>
        <w:pStyle w:val="paragraph"/>
      </w:pPr>
      <w:r w:rsidRPr="00F76FFD">
        <w:tab/>
        <w:t>(</w:t>
      </w:r>
      <w:r w:rsidR="0020330D" w:rsidRPr="00F76FFD">
        <w:t>c</w:t>
      </w:r>
      <w:r w:rsidRPr="00F76FFD">
        <w:t>)</w:t>
      </w:r>
      <w:r w:rsidRPr="00F76FFD">
        <w:tab/>
      </w:r>
      <w:r w:rsidR="00AA4EB9" w:rsidRPr="00F76FFD">
        <w:t xml:space="preserve">keep the record referred to in </w:t>
      </w:r>
      <w:r w:rsidR="00EB357E" w:rsidRPr="00F76FFD">
        <w:t>paragraph (</w:t>
      </w:r>
      <w:r w:rsidR="0021549A" w:rsidRPr="00F76FFD">
        <w:t>5</w:t>
      </w:r>
      <w:r w:rsidR="00AA4EB9" w:rsidRPr="00F76FFD">
        <w:t>)(</w:t>
      </w:r>
      <w:r w:rsidR="008419FB" w:rsidRPr="00F76FFD">
        <w:t>d</w:t>
      </w:r>
      <w:r w:rsidR="00AA4EB9" w:rsidRPr="00F76FFD">
        <w:t>)</w:t>
      </w:r>
      <w:r w:rsidR="0071457E" w:rsidRPr="00F76FFD">
        <w:t>, (</w:t>
      </w:r>
      <w:r w:rsidR="0021549A" w:rsidRPr="00F76FFD">
        <w:t>6</w:t>
      </w:r>
      <w:r w:rsidR="0071457E" w:rsidRPr="00F76FFD">
        <w:t>)(</w:t>
      </w:r>
      <w:r w:rsidR="008419FB" w:rsidRPr="00F76FFD">
        <w:t>d</w:t>
      </w:r>
      <w:r w:rsidR="0071457E" w:rsidRPr="00F76FFD">
        <w:t>)</w:t>
      </w:r>
      <w:r w:rsidR="00DB080A" w:rsidRPr="00F76FFD">
        <w:t>,</w:t>
      </w:r>
      <w:r w:rsidR="000A75CD" w:rsidRPr="00F76FFD">
        <w:t xml:space="preserve"> (</w:t>
      </w:r>
      <w:r w:rsidR="000D2910" w:rsidRPr="00F76FFD">
        <w:t>8</w:t>
      </w:r>
      <w:r w:rsidR="000A75CD" w:rsidRPr="00F76FFD">
        <w:t>)(</w:t>
      </w:r>
      <w:r w:rsidR="00875035" w:rsidRPr="00F76FFD">
        <w:t>d</w:t>
      </w:r>
      <w:r w:rsidR="000A75CD" w:rsidRPr="00F76FFD">
        <w:t xml:space="preserve">) </w:t>
      </w:r>
      <w:r w:rsidR="00DB080A" w:rsidRPr="00F76FFD">
        <w:t>or (</w:t>
      </w:r>
      <w:r w:rsidR="000D2910" w:rsidRPr="00F76FFD">
        <w:t>10</w:t>
      </w:r>
      <w:r w:rsidR="00F14FCB" w:rsidRPr="00F76FFD">
        <w:t>)(</w:t>
      </w:r>
      <w:r w:rsidR="009D4B11" w:rsidRPr="00F76FFD">
        <w:t>e</w:t>
      </w:r>
      <w:r w:rsidR="00F14FCB" w:rsidRPr="00F76FFD">
        <w:t xml:space="preserve">) </w:t>
      </w:r>
      <w:r w:rsidR="00AA4EB9" w:rsidRPr="00F76FFD">
        <w:t>for the period of 5 years beginning on the day the regulated timber product is imported</w:t>
      </w:r>
      <w:r w:rsidR="00C63C61" w:rsidRPr="00F76FFD">
        <w:t>.</w:t>
      </w:r>
    </w:p>
    <w:p w14:paraId="3E10C5D1" w14:textId="77777777" w:rsidR="009137B7" w:rsidRPr="00F76FFD" w:rsidRDefault="00DF7246" w:rsidP="009137B7">
      <w:pPr>
        <w:pStyle w:val="ActHead2"/>
        <w:pageBreakBefore/>
      </w:pPr>
      <w:bookmarkStart w:id="17" w:name="_Toc184649979"/>
      <w:r w:rsidRPr="0024234F">
        <w:rPr>
          <w:rStyle w:val="CharPartNo"/>
        </w:rPr>
        <w:lastRenderedPageBreak/>
        <w:t>Part 3</w:t>
      </w:r>
      <w:r w:rsidR="009137B7" w:rsidRPr="00F76FFD">
        <w:t>—</w:t>
      </w:r>
      <w:r w:rsidR="009137B7" w:rsidRPr="0024234F">
        <w:rPr>
          <w:rStyle w:val="CharPartText"/>
        </w:rPr>
        <w:t>Processing</w:t>
      </w:r>
      <w:bookmarkEnd w:id="17"/>
    </w:p>
    <w:p w14:paraId="2481B26D" w14:textId="77777777" w:rsidR="009137B7" w:rsidRPr="0024234F" w:rsidRDefault="009137B7" w:rsidP="009137B7">
      <w:pPr>
        <w:pStyle w:val="Header"/>
      </w:pPr>
      <w:r w:rsidRPr="0024234F">
        <w:rPr>
          <w:rStyle w:val="CharDivNo"/>
        </w:rPr>
        <w:t xml:space="preserve"> </w:t>
      </w:r>
      <w:r w:rsidRPr="0024234F">
        <w:rPr>
          <w:rStyle w:val="CharDivText"/>
        </w:rPr>
        <w:t xml:space="preserve"> </w:t>
      </w:r>
    </w:p>
    <w:p w14:paraId="1EA6CEB9" w14:textId="77777777" w:rsidR="00C51863" w:rsidRPr="00F76FFD" w:rsidRDefault="00C33D4D" w:rsidP="00C51863">
      <w:pPr>
        <w:pStyle w:val="ActHead5"/>
      </w:pPr>
      <w:bookmarkStart w:id="18" w:name="_Toc184649980"/>
      <w:r w:rsidRPr="0024234F">
        <w:rPr>
          <w:rStyle w:val="CharSectno"/>
        </w:rPr>
        <w:t>9</w:t>
      </w:r>
      <w:r w:rsidR="00966AAE" w:rsidRPr="00F76FFD">
        <w:t xml:space="preserve">  </w:t>
      </w:r>
      <w:r w:rsidR="00033581" w:rsidRPr="00F76FFD">
        <w:t>Exempt circumstances</w:t>
      </w:r>
      <w:bookmarkEnd w:id="18"/>
    </w:p>
    <w:p w14:paraId="005561DB" w14:textId="77777777" w:rsidR="00B902FC" w:rsidRPr="00F76FFD" w:rsidRDefault="00B902FC" w:rsidP="00B902FC">
      <w:pPr>
        <w:pStyle w:val="subsection"/>
      </w:pPr>
      <w:r w:rsidRPr="00F76FFD">
        <w:tab/>
      </w:r>
      <w:r w:rsidRPr="00F76FFD">
        <w:tab/>
        <w:t xml:space="preserve">For the purposes of </w:t>
      </w:r>
      <w:r w:rsidR="00DF7246" w:rsidRPr="00F76FFD">
        <w:t>sub</w:t>
      </w:r>
      <w:r w:rsidR="00633EA5" w:rsidRPr="00F76FFD">
        <w:t>section 1</w:t>
      </w:r>
      <w:r w:rsidRPr="00F76FFD">
        <w:t>7(5) of the Act, prescr</w:t>
      </w:r>
      <w:r w:rsidR="00486C29" w:rsidRPr="00F76FFD">
        <w:t>ibed circumstances are that the person who processe</w:t>
      </w:r>
      <w:r w:rsidR="00055F05" w:rsidRPr="00F76FFD">
        <w:t>d</w:t>
      </w:r>
      <w:r w:rsidR="00486C29" w:rsidRPr="00F76FFD">
        <w:t xml:space="preserve"> the raw log is the person who </w:t>
      </w:r>
      <w:r w:rsidR="00055F05" w:rsidRPr="00F76FFD">
        <w:t>harvested the raw log.</w:t>
      </w:r>
    </w:p>
    <w:p w14:paraId="6697CF72" w14:textId="77777777" w:rsidR="00210CF0" w:rsidRPr="00F76FFD" w:rsidRDefault="00C33D4D" w:rsidP="00210CF0">
      <w:pPr>
        <w:pStyle w:val="ActHead5"/>
      </w:pPr>
      <w:bookmarkStart w:id="19" w:name="_Toc184649981"/>
      <w:r w:rsidRPr="0024234F">
        <w:rPr>
          <w:rStyle w:val="CharSectno"/>
        </w:rPr>
        <w:t>10</w:t>
      </w:r>
      <w:r w:rsidR="00210CF0" w:rsidRPr="00F76FFD">
        <w:t xml:space="preserve">  </w:t>
      </w:r>
      <w:r w:rsidR="004D050D" w:rsidRPr="00F76FFD">
        <w:t>Due diligence requirements</w:t>
      </w:r>
      <w:r w:rsidR="00210CF0" w:rsidRPr="00F76FFD">
        <w:t xml:space="preserve">—due diligence </w:t>
      </w:r>
      <w:r w:rsidRPr="00F76FFD">
        <w:t>system</w:t>
      </w:r>
      <w:bookmarkEnd w:id="19"/>
    </w:p>
    <w:p w14:paraId="68FE2DCB" w14:textId="77777777" w:rsidR="00D40030" w:rsidRPr="00F76FFD" w:rsidRDefault="00D40030" w:rsidP="00D40030">
      <w:pPr>
        <w:pStyle w:val="subsection"/>
      </w:pPr>
      <w:r w:rsidRPr="00F76FFD">
        <w:tab/>
      </w:r>
      <w:r w:rsidRPr="00F76FFD">
        <w:tab/>
        <w:t xml:space="preserve">For the purposes of </w:t>
      </w:r>
      <w:r w:rsidR="00DF7246" w:rsidRPr="00F76FFD">
        <w:t>paragraph 1</w:t>
      </w:r>
      <w:r w:rsidRPr="00F76FFD">
        <w:t>7A(2)(c) of the Act, the prescribed information is the following information:</w:t>
      </w:r>
    </w:p>
    <w:p w14:paraId="7A2FA3C0" w14:textId="77777777" w:rsidR="00D40030" w:rsidRPr="00F76FFD" w:rsidRDefault="00D40030" w:rsidP="00D40030">
      <w:pPr>
        <w:pStyle w:val="paragraph"/>
      </w:pPr>
      <w:r w:rsidRPr="00F76FFD">
        <w:tab/>
        <w:t>(</w:t>
      </w:r>
      <w:r w:rsidR="006B09D8" w:rsidRPr="00F76FFD">
        <w:t>a</w:t>
      </w:r>
      <w:r w:rsidRPr="00F76FFD">
        <w:t>)</w:t>
      </w:r>
      <w:r w:rsidRPr="00F76FFD">
        <w:tab/>
        <w:t>the name, street address, postal address, telephone number and email address</w:t>
      </w:r>
      <w:r w:rsidR="009C2796" w:rsidRPr="00F76FFD">
        <w:t xml:space="preserve"> of the pers</w:t>
      </w:r>
      <w:r w:rsidR="00735CB3" w:rsidRPr="00F76FFD">
        <w:t xml:space="preserve">on </w:t>
      </w:r>
      <w:r w:rsidR="00CF7EA1" w:rsidRPr="00F76FFD">
        <w:t xml:space="preserve">doing the </w:t>
      </w:r>
      <w:r w:rsidR="00735CB3" w:rsidRPr="00F76FFD">
        <w:t>processing</w:t>
      </w:r>
      <w:r w:rsidRPr="00F76FFD">
        <w:t>;</w:t>
      </w:r>
    </w:p>
    <w:p w14:paraId="10AA093E" w14:textId="77777777" w:rsidR="00D40030" w:rsidRPr="00F76FFD" w:rsidRDefault="00D40030" w:rsidP="00D40030">
      <w:pPr>
        <w:pStyle w:val="paragraph"/>
      </w:pPr>
      <w:r w:rsidRPr="00F76FFD">
        <w:tab/>
        <w:t>(</w:t>
      </w:r>
      <w:r w:rsidR="006B09D8" w:rsidRPr="00F76FFD">
        <w:t>b</w:t>
      </w:r>
      <w:r w:rsidRPr="00F76FFD">
        <w:t>)</w:t>
      </w:r>
      <w:r w:rsidRPr="00F76FFD">
        <w:tab/>
        <w:t>if the p</w:t>
      </w:r>
      <w:r w:rsidR="00735CB3" w:rsidRPr="00F76FFD">
        <w:t>erson</w:t>
      </w:r>
      <w:r w:rsidRPr="00F76FFD">
        <w:t xml:space="preserve"> is not an individual—</w:t>
      </w:r>
      <w:r w:rsidR="00266352" w:rsidRPr="00F76FFD">
        <w:t>the name, position and contact details (including telephone number and email address) of the individual who is responsible for maintaining the system</w:t>
      </w:r>
      <w:r w:rsidRPr="00F76FFD">
        <w:t>;</w:t>
      </w:r>
    </w:p>
    <w:p w14:paraId="6631592D" w14:textId="77777777" w:rsidR="00D40030" w:rsidRPr="00F76FFD" w:rsidRDefault="00D40030" w:rsidP="00D40030">
      <w:pPr>
        <w:pStyle w:val="paragraph"/>
      </w:pPr>
      <w:r w:rsidRPr="00F76FFD">
        <w:tab/>
        <w:t>(</w:t>
      </w:r>
      <w:r w:rsidR="006B09D8" w:rsidRPr="00F76FFD">
        <w:t>c</w:t>
      </w:r>
      <w:r w:rsidRPr="00F76FFD">
        <w:t>)</w:t>
      </w:r>
      <w:r w:rsidRPr="00F76FFD">
        <w:tab/>
        <w:t>if the raw log</w:t>
      </w:r>
      <w:r w:rsidR="0091613C" w:rsidRPr="00F76FFD">
        <w:t>s</w:t>
      </w:r>
      <w:r w:rsidRPr="00F76FFD">
        <w:t xml:space="preserve"> </w:t>
      </w:r>
      <w:r w:rsidR="0091613C" w:rsidRPr="00F76FFD">
        <w:t>are</w:t>
      </w:r>
      <w:r w:rsidRPr="00F76FFD">
        <w:t xml:space="preserve"> to be processed in connection with a business carried on </w:t>
      </w:r>
      <w:r w:rsidR="00581BE6" w:rsidRPr="00F76FFD">
        <w:t>b</w:t>
      </w:r>
      <w:r w:rsidRPr="00F76FFD">
        <w:t>y the p</w:t>
      </w:r>
      <w:r w:rsidR="00735CB3" w:rsidRPr="00F76FFD">
        <w:t>erson</w:t>
      </w:r>
      <w:r w:rsidRPr="00F76FFD">
        <w:t>—the principal business activity conducted by the p</w:t>
      </w:r>
      <w:r w:rsidR="00735CB3" w:rsidRPr="00F76FFD">
        <w:t>erson</w:t>
      </w:r>
      <w:r w:rsidRPr="00F76FFD">
        <w:t xml:space="preserve"> and the p</w:t>
      </w:r>
      <w:r w:rsidR="00735CB3" w:rsidRPr="00F76FFD">
        <w:t>erson’s</w:t>
      </w:r>
      <w:r w:rsidRPr="00F76FFD">
        <w:t xml:space="preserve"> </w:t>
      </w:r>
      <w:r w:rsidR="00A65771" w:rsidRPr="00F76FFD">
        <w:t>ABN (if any) and ACN (if any)</w:t>
      </w:r>
      <w:r w:rsidR="00581BE6" w:rsidRPr="00F76FFD">
        <w:t>.</w:t>
      </w:r>
    </w:p>
    <w:p w14:paraId="0E370265" w14:textId="77777777" w:rsidR="00E55D8F" w:rsidRPr="00F76FFD" w:rsidRDefault="00E55D8F" w:rsidP="00E55D8F">
      <w:pPr>
        <w:pStyle w:val="ActHead5"/>
      </w:pPr>
      <w:bookmarkStart w:id="20" w:name="_Toc184649982"/>
      <w:r w:rsidRPr="0024234F">
        <w:rPr>
          <w:rStyle w:val="CharSectno"/>
        </w:rPr>
        <w:t>11</w:t>
      </w:r>
      <w:r w:rsidRPr="00F76FFD">
        <w:t xml:space="preserve">  Due diligence requirements—other requirements</w:t>
      </w:r>
      <w:bookmarkEnd w:id="20"/>
    </w:p>
    <w:p w14:paraId="6F639782" w14:textId="77777777" w:rsidR="00E55D8F" w:rsidRPr="00F76FFD" w:rsidRDefault="00E55D8F" w:rsidP="00E55D8F">
      <w:pPr>
        <w:pStyle w:val="subsection"/>
      </w:pPr>
      <w:r w:rsidRPr="00F76FFD">
        <w:tab/>
        <w:t>(1)</w:t>
      </w:r>
      <w:r w:rsidRPr="00F76FFD">
        <w:tab/>
        <w:t xml:space="preserve">For the purposes of </w:t>
      </w:r>
      <w:r w:rsidR="00DF7246" w:rsidRPr="00F76FFD">
        <w:t>sub</w:t>
      </w:r>
      <w:r w:rsidR="00633EA5" w:rsidRPr="00F76FFD">
        <w:t>section 1</w:t>
      </w:r>
      <w:r w:rsidR="008C2DE1" w:rsidRPr="00F76FFD">
        <w:t>8</w:t>
      </w:r>
      <w:r w:rsidRPr="00F76FFD">
        <w:t xml:space="preserve">(1) of the Act, the other due diligence requirements for </w:t>
      </w:r>
      <w:r w:rsidR="007501A7" w:rsidRPr="00F76FFD">
        <w:t>processing raw logs</w:t>
      </w:r>
      <w:r w:rsidRPr="00F76FFD">
        <w:t xml:space="preserve"> </w:t>
      </w:r>
      <w:r w:rsidR="006649C8" w:rsidRPr="00F76FFD">
        <w:t xml:space="preserve">by a person (the </w:t>
      </w:r>
      <w:r w:rsidR="006649C8" w:rsidRPr="00F76FFD">
        <w:rPr>
          <w:b/>
          <w:i/>
        </w:rPr>
        <w:t>processor</w:t>
      </w:r>
      <w:r w:rsidR="006649C8" w:rsidRPr="00F76FFD">
        <w:t xml:space="preserve">) </w:t>
      </w:r>
      <w:r w:rsidRPr="00F76FFD">
        <w:t>are the requirements set out in this section.</w:t>
      </w:r>
    </w:p>
    <w:p w14:paraId="5AB8469E" w14:textId="77777777" w:rsidR="00417F06" w:rsidRPr="00F76FFD" w:rsidRDefault="00417F06" w:rsidP="00417F06">
      <w:pPr>
        <w:pStyle w:val="notetext"/>
      </w:pPr>
      <w:r w:rsidRPr="00F76FFD">
        <w:t>Note:</w:t>
      </w:r>
      <w:r w:rsidRPr="00F76FFD">
        <w:tab/>
      </w:r>
      <w:r w:rsidR="0058696D" w:rsidRPr="00F76FFD">
        <w:t>Section 1</w:t>
      </w:r>
      <w:r w:rsidRPr="00F76FFD">
        <w:t xml:space="preserve">7 of the Act contains offences and a civil penalty for a person who processes </w:t>
      </w:r>
      <w:r w:rsidR="00A12912" w:rsidRPr="00F76FFD">
        <w:t xml:space="preserve">a </w:t>
      </w:r>
      <w:r w:rsidRPr="00F76FFD">
        <w:t xml:space="preserve">raw log and who does not comply with </w:t>
      </w:r>
      <w:r w:rsidR="00A12912" w:rsidRPr="00F76FFD">
        <w:t>one or more due diligence requirements for processing the raw log</w:t>
      </w:r>
      <w:r w:rsidRPr="00F76FFD">
        <w:t>.</w:t>
      </w:r>
    </w:p>
    <w:p w14:paraId="6A7A06EB" w14:textId="77777777" w:rsidR="00E55D8F" w:rsidRPr="00F76FFD" w:rsidRDefault="00E55D8F" w:rsidP="00E55D8F">
      <w:pPr>
        <w:pStyle w:val="SubsectionHead"/>
      </w:pPr>
      <w:r w:rsidRPr="00F76FFD">
        <w:t>Information gathering requirements</w:t>
      </w:r>
    </w:p>
    <w:p w14:paraId="6668584F" w14:textId="77777777" w:rsidR="00E55D8F" w:rsidRPr="00F76FFD" w:rsidRDefault="00E55D8F" w:rsidP="00E55D8F">
      <w:pPr>
        <w:pStyle w:val="subsection"/>
      </w:pPr>
      <w:r w:rsidRPr="00F76FFD">
        <w:tab/>
        <w:t>(2)</w:t>
      </w:r>
      <w:r w:rsidRPr="00F76FFD">
        <w:tab/>
        <w:t xml:space="preserve">The </w:t>
      </w:r>
      <w:r w:rsidR="00B01689" w:rsidRPr="00F76FFD">
        <w:t>processor</w:t>
      </w:r>
      <w:r w:rsidRPr="00F76FFD">
        <w:t xml:space="preserve"> must, </w:t>
      </w:r>
      <w:r w:rsidR="00483F5F" w:rsidRPr="00F76FFD">
        <w:t xml:space="preserve">before </w:t>
      </w:r>
      <w:r w:rsidR="00ED6F2F" w:rsidRPr="00F76FFD">
        <w:t>processing</w:t>
      </w:r>
      <w:r w:rsidRPr="00F76FFD">
        <w:t xml:space="preserve"> r</w:t>
      </w:r>
      <w:r w:rsidR="00ED6F2F" w:rsidRPr="00F76FFD">
        <w:t>aw log</w:t>
      </w:r>
      <w:r w:rsidR="00354B11" w:rsidRPr="00F76FFD">
        <w:t>s</w:t>
      </w:r>
      <w:r w:rsidR="00682570" w:rsidRPr="00F76FFD">
        <w:t>,</w:t>
      </w:r>
      <w:r w:rsidRPr="00F76FFD">
        <w:t xml:space="preserve"> obtain as much of the following information as is reasonably practicable to obtain:</w:t>
      </w:r>
    </w:p>
    <w:p w14:paraId="4C10C0F7" w14:textId="43C6100A" w:rsidR="00E55D8F" w:rsidRPr="00F76FFD" w:rsidRDefault="00E55D8F" w:rsidP="00E55D8F">
      <w:pPr>
        <w:pStyle w:val="paragraph"/>
      </w:pPr>
      <w:r w:rsidRPr="00F76FFD">
        <w:tab/>
        <w:t>(a)</w:t>
      </w:r>
      <w:r w:rsidRPr="00F76FFD">
        <w:tab/>
        <w:t xml:space="preserve">a description of the </w:t>
      </w:r>
      <w:r w:rsidR="00ED6F2F" w:rsidRPr="00F76FFD">
        <w:t>raw log</w:t>
      </w:r>
      <w:r w:rsidR="00354B11" w:rsidRPr="00F76FFD">
        <w:t>s</w:t>
      </w:r>
      <w:r w:rsidRPr="00F76FFD">
        <w:t>, including</w:t>
      </w:r>
      <w:r w:rsidR="00A83D22" w:rsidRPr="00F76FFD">
        <w:t xml:space="preserve"> the </w:t>
      </w:r>
      <w:r w:rsidR="00B5066C" w:rsidRPr="00F76FFD">
        <w:t xml:space="preserve">common name and </w:t>
      </w:r>
      <w:r w:rsidR="00A83D22" w:rsidRPr="00F76FFD">
        <w:t>scientific name of the tree from which the raw log</w:t>
      </w:r>
      <w:r w:rsidR="00354B11" w:rsidRPr="00F76FFD">
        <w:t>s</w:t>
      </w:r>
      <w:r w:rsidR="00A83D22" w:rsidRPr="00F76FFD">
        <w:t xml:space="preserve"> </w:t>
      </w:r>
      <w:r w:rsidR="00D24821" w:rsidRPr="00F76FFD">
        <w:t>were</w:t>
      </w:r>
      <w:r w:rsidR="00A83D22" w:rsidRPr="00F76FFD">
        <w:t xml:space="preserve"> derived;</w:t>
      </w:r>
    </w:p>
    <w:p w14:paraId="39C79DA5" w14:textId="31AD3F2E" w:rsidR="00E55D8F" w:rsidRPr="00F76FFD" w:rsidRDefault="00E55D8F" w:rsidP="00E55D8F">
      <w:pPr>
        <w:pStyle w:val="paragraph"/>
      </w:pPr>
      <w:r w:rsidRPr="00F76FFD">
        <w:tab/>
        <w:t>(b)</w:t>
      </w:r>
      <w:r w:rsidRPr="00F76FFD">
        <w:tab/>
      </w:r>
      <w:r w:rsidR="00A83D22" w:rsidRPr="00F76FFD">
        <w:t xml:space="preserve">the </w:t>
      </w:r>
      <w:r w:rsidR="001A5D39" w:rsidRPr="00F76FFD">
        <w:t xml:space="preserve">State or Territory, and the </w:t>
      </w:r>
      <w:r w:rsidR="00A83D22" w:rsidRPr="00F76FFD">
        <w:t xml:space="preserve">area in </w:t>
      </w:r>
      <w:r w:rsidR="001A5D39" w:rsidRPr="00F76FFD">
        <w:t xml:space="preserve">the State or Territory, in </w:t>
      </w:r>
      <w:r w:rsidR="00A83D22" w:rsidRPr="00F76FFD">
        <w:t>which the raw log</w:t>
      </w:r>
      <w:r w:rsidR="00354B11" w:rsidRPr="00F76FFD">
        <w:t xml:space="preserve">s </w:t>
      </w:r>
      <w:r w:rsidR="00D24821" w:rsidRPr="00F76FFD">
        <w:t>were</w:t>
      </w:r>
      <w:r w:rsidR="00A83D22" w:rsidRPr="00F76FFD">
        <w:t xml:space="preserve"> harvested</w:t>
      </w:r>
      <w:r w:rsidRPr="00F76FFD">
        <w:t>;</w:t>
      </w:r>
    </w:p>
    <w:p w14:paraId="39F79B95" w14:textId="77777777" w:rsidR="00E55D8F" w:rsidRPr="00F76FFD" w:rsidRDefault="00E55D8F" w:rsidP="00E55D8F">
      <w:pPr>
        <w:pStyle w:val="paragraph"/>
      </w:pPr>
      <w:r w:rsidRPr="00F76FFD">
        <w:tab/>
        <w:t>(</w:t>
      </w:r>
      <w:r w:rsidR="00A00FA0" w:rsidRPr="00F76FFD">
        <w:t>c</w:t>
      </w:r>
      <w:r w:rsidRPr="00F76FFD">
        <w:t>)</w:t>
      </w:r>
      <w:r w:rsidRPr="00F76FFD">
        <w:tab/>
        <w:t xml:space="preserve">the name, address, trading name, </w:t>
      </w:r>
      <w:r w:rsidR="00531901" w:rsidRPr="00F76FFD">
        <w:t>ABN (if any) and ACN (if any)</w:t>
      </w:r>
      <w:r w:rsidRPr="00F76FFD">
        <w:t xml:space="preserve"> of the supplier of the </w:t>
      </w:r>
      <w:r w:rsidR="00A00FA0" w:rsidRPr="00F76FFD">
        <w:t>raw log</w:t>
      </w:r>
      <w:r w:rsidR="00354B11" w:rsidRPr="00F76FFD">
        <w:t>s</w:t>
      </w:r>
      <w:r w:rsidRPr="00F76FFD">
        <w:t>;</w:t>
      </w:r>
    </w:p>
    <w:p w14:paraId="6B187865" w14:textId="77777777" w:rsidR="00E55D8F" w:rsidRPr="00F76FFD" w:rsidRDefault="00E55D8F" w:rsidP="00E55D8F">
      <w:pPr>
        <w:pStyle w:val="paragraph"/>
      </w:pPr>
      <w:r w:rsidRPr="00F76FFD">
        <w:tab/>
        <w:t>(</w:t>
      </w:r>
      <w:r w:rsidR="00603564" w:rsidRPr="00F76FFD">
        <w:t>d</w:t>
      </w:r>
      <w:r w:rsidRPr="00F76FFD">
        <w:t>)</w:t>
      </w:r>
      <w:r w:rsidRPr="00F76FFD">
        <w:tab/>
      </w:r>
      <w:r w:rsidR="00D95855" w:rsidRPr="00F76FFD">
        <w:t>the quantity of raw logs processed, expressed in volume, weight or number of units;</w:t>
      </w:r>
    </w:p>
    <w:p w14:paraId="24CFAFA8" w14:textId="77777777" w:rsidR="004E019D" w:rsidRPr="00F76FFD" w:rsidRDefault="004E019D" w:rsidP="004E019D">
      <w:pPr>
        <w:pStyle w:val="paragraph"/>
      </w:pPr>
      <w:r w:rsidRPr="00F76FFD">
        <w:tab/>
        <w:t>(</w:t>
      </w:r>
      <w:r w:rsidR="00603564" w:rsidRPr="00F76FFD">
        <w:t>e</w:t>
      </w:r>
      <w:r w:rsidRPr="00F76FFD">
        <w:t>)</w:t>
      </w:r>
      <w:r w:rsidRPr="00F76FFD">
        <w:tab/>
        <w:t xml:space="preserve">the </w:t>
      </w:r>
      <w:r w:rsidR="00436BBE" w:rsidRPr="00F76FFD">
        <w:t>sales or delivery document</w:t>
      </w:r>
      <w:r w:rsidRPr="00F76FFD">
        <w:t xml:space="preserve"> in relation to the purchase of the </w:t>
      </w:r>
      <w:r w:rsidR="0091613C" w:rsidRPr="00F76FFD">
        <w:t>raw logs</w:t>
      </w:r>
      <w:r w:rsidRPr="00F76FFD">
        <w:t xml:space="preserve"> by the processor.</w:t>
      </w:r>
    </w:p>
    <w:p w14:paraId="4E928856" w14:textId="77777777" w:rsidR="00E55D8F" w:rsidRPr="00F76FFD" w:rsidRDefault="00FD0119" w:rsidP="00E55D8F">
      <w:pPr>
        <w:pStyle w:val="SubsectionHead"/>
      </w:pPr>
      <w:r w:rsidRPr="00F76FFD">
        <w:t>Certified raw logs</w:t>
      </w:r>
    </w:p>
    <w:p w14:paraId="66852FF2" w14:textId="72933203" w:rsidR="00FD0119" w:rsidRPr="00F76FFD" w:rsidRDefault="00FD0119" w:rsidP="00FD0119">
      <w:pPr>
        <w:pStyle w:val="subsection"/>
      </w:pPr>
      <w:bookmarkStart w:id="21" w:name="_Hlk184648338"/>
      <w:r w:rsidRPr="00F76FFD">
        <w:tab/>
        <w:t>(</w:t>
      </w:r>
      <w:r w:rsidR="003320A0" w:rsidRPr="00F76FFD">
        <w:t>3</w:t>
      </w:r>
      <w:r w:rsidRPr="00F76FFD">
        <w:t>)</w:t>
      </w:r>
      <w:r w:rsidRPr="00F76FFD">
        <w:tab/>
        <w:t xml:space="preserve">Raw logs are </w:t>
      </w:r>
      <w:r w:rsidRPr="00F76FFD">
        <w:rPr>
          <w:b/>
          <w:i/>
        </w:rPr>
        <w:t>certified raw logs</w:t>
      </w:r>
      <w:r w:rsidRPr="00F76FFD">
        <w:t xml:space="preserve"> if the processor of the raw logs</w:t>
      </w:r>
      <w:r w:rsidR="008C2F8C" w:rsidRPr="00F76FFD">
        <w:t>:</w:t>
      </w:r>
    </w:p>
    <w:p w14:paraId="1E8D358D" w14:textId="77777777" w:rsidR="005479F3" w:rsidRPr="00F76FFD" w:rsidRDefault="005479F3" w:rsidP="005479F3">
      <w:pPr>
        <w:pStyle w:val="paragraph"/>
      </w:pPr>
      <w:r w:rsidRPr="00F76FFD">
        <w:lastRenderedPageBreak/>
        <w:tab/>
        <w:t>(a)</w:t>
      </w:r>
      <w:r w:rsidRPr="00F76FFD">
        <w:tab/>
        <w:t>has obtained a copy of a record from a database maintained by the Forest Stewardship Council, or the Programme for the Endorsement of Forest Certification, to the effect that the raw logs fall within the scope of the certification held by the supplier in accordance with a forest certification standard; and</w:t>
      </w:r>
    </w:p>
    <w:p w14:paraId="2A4C2583" w14:textId="3C3DFCD2" w:rsidR="00FD0119" w:rsidRPr="00F76FFD" w:rsidRDefault="00FD0119" w:rsidP="00FD0119">
      <w:pPr>
        <w:pStyle w:val="paragraph"/>
      </w:pPr>
      <w:bookmarkStart w:id="22" w:name="_Hlk181888153"/>
      <w:r w:rsidRPr="00F76FFD">
        <w:tab/>
        <w:t>(b)</w:t>
      </w:r>
      <w:r w:rsidRPr="00F76FFD">
        <w:tab/>
        <w:t xml:space="preserve">has verified that the details in the record about the </w:t>
      </w:r>
      <w:r w:rsidR="00A66338" w:rsidRPr="00F76FFD">
        <w:t>supplier</w:t>
      </w:r>
      <w:r w:rsidR="0031720E" w:rsidRPr="00F76FFD">
        <w:t xml:space="preserve"> of the raw logs</w:t>
      </w:r>
      <w:r w:rsidRPr="00F76FFD">
        <w:t>, and the other details in the record, are true and correct; and</w:t>
      </w:r>
    </w:p>
    <w:bookmarkEnd w:id="22"/>
    <w:p w14:paraId="4647CA69" w14:textId="5B56AF0C" w:rsidR="00D97406" w:rsidRPr="00F76FFD" w:rsidRDefault="00D97406" w:rsidP="00D97406">
      <w:pPr>
        <w:pStyle w:val="paragraph"/>
      </w:pPr>
      <w:r w:rsidRPr="00F76FFD">
        <w:tab/>
        <w:t>(c)</w:t>
      </w:r>
      <w:r w:rsidRPr="00F76FFD">
        <w:tab/>
        <w:t>has obtained from th</w:t>
      </w:r>
      <w:r w:rsidR="0031720E" w:rsidRPr="00F76FFD">
        <w:t>at</w:t>
      </w:r>
      <w:r w:rsidRPr="00F76FFD">
        <w:t xml:space="preserve"> supplier a sales or delivery document for the </w:t>
      </w:r>
      <w:r w:rsidR="002D3D45" w:rsidRPr="00F76FFD">
        <w:t>raw logs</w:t>
      </w:r>
      <w:r w:rsidRPr="00F76FFD">
        <w:t xml:space="preserve"> </w:t>
      </w:r>
      <w:r w:rsidR="00142C57" w:rsidRPr="00F76FFD">
        <w:t xml:space="preserve">that contains a certification claim that is consistent with the certification referred to in </w:t>
      </w:r>
      <w:r w:rsidR="00EB357E" w:rsidRPr="00F76FFD">
        <w:t>paragraph (</w:t>
      </w:r>
      <w:r w:rsidR="00142C57" w:rsidRPr="00F76FFD">
        <w:t>a)</w:t>
      </w:r>
      <w:r w:rsidRPr="00F76FFD">
        <w:t>.</w:t>
      </w:r>
    </w:p>
    <w:bookmarkEnd w:id="21"/>
    <w:p w14:paraId="4B2D0459" w14:textId="77777777" w:rsidR="006B6C1F" w:rsidRPr="00F76FFD" w:rsidRDefault="006B6C1F" w:rsidP="006B6C1F">
      <w:pPr>
        <w:pStyle w:val="SubsectionHead"/>
      </w:pPr>
      <w:r w:rsidRPr="00F76FFD">
        <w:t>Risk identification and assessment process for certified raw logs</w:t>
      </w:r>
    </w:p>
    <w:p w14:paraId="190C9AE2" w14:textId="77777777" w:rsidR="00E55D8F" w:rsidRPr="00F76FFD" w:rsidRDefault="00E55D8F" w:rsidP="00E55D8F">
      <w:pPr>
        <w:pStyle w:val="subsection"/>
      </w:pPr>
      <w:r w:rsidRPr="00F76FFD">
        <w:tab/>
        <w:t>(</w:t>
      </w:r>
      <w:r w:rsidR="00056415" w:rsidRPr="00F76FFD">
        <w:t>4</w:t>
      </w:r>
      <w:r w:rsidRPr="00F76FFD">
        <w:t>)</w:t>
      </w:r>
      <w:r w:rsidRPr="00F76FFD">
        <w:tab/>
        <w:t xml:space="preserve">If the </w:t>
      </w:r>
      <w:r w:rsidR="00AE650B" w:rsidRPr="00F76FFD">
        <w:t>raw logs are</w:t>
      </w:r>
      <w:r w:rsidRPr="00F76FFD">
        <w:t xml:space="preserve"> certified </w:t>
      </w:r>
      <w:r w:rsidR="00AE650B" w:rsidRPr="00F76FFD">
        <w:t>raw logs</w:t>
      </w:r>
      <w:r w:rsidRPr="00F76FFD">
        <w:t>, the</w:t>
      </w:r>
      <w:r w:rsidR="00AE650B" w:rsidRPr="00F76FFD">
        <w:t xml:space="preserve"> processor</w:t>
      </w:r>
      <w:r w:rsidRPr="00F76FFD">
        <w:t xml:space="preserve"> must</w:t>
      </w:r>
      <w:r w:rsidR="00682570" w:rsidRPr="00F76FFD">
        <w:t>, before processing the raw logs</w:t>
      </w:r>
      <w:r w:rsidRPr="00F76FFD">
        <w:t>:</w:t>
      </w:r>
    </w:p>
    <w:p w14:paraId="139E8DB2" w14:textId="77777777" w:rsidR="00E55D8F" w:rsidRPr="00F76FFD" w:rsidRDefault="00E55D8F" w:rsidP="00E55D8F">
      <w:pPr>
        <w:pStyle w:val="paragraph"/>
      </w:pPr>
      <w:r w:rsidRPr="00F76FFD">
        <w:tab/>
        <w:t>(a)</w:t>
      </w:r>
      <w:r w:rsidRPr="00F76FFD">
        <w:tab/>
      </w:r>
      <w:r w:rsidR="00A60D91" w:rsidRPr="00F76FFD">
        <w:t>identify and assess the risk that</w:t>
      </w:r>
      <w:r w:rsidRPr="00F76FFD">
        <w:t xml:space="preserve"> the r</w:t>
      </w:r>
      <w:r w:rsidR="003E1F95" w:rsidRPr="00F76FFD">
        <w:t xml:space="preserve">aw logs have been </w:t>
      </w:r>
      <w:r w:rsidRPr="00F76FFD">
        <w:t>illegally logged; and</w:t>
      </w:r>
    </w:p>
    <w:p w14:paraId="44AEA4FA" w14:textId="77777777" w:rsidR="00E55D8F" w:rsidRPr="00F76FFD" w:rsidRDefault="00E55D8F" w:rsidP="00E55D8F">
      <w:pPr>
        <w:pStyle w:val="paragraph"/>
      </w:pPr>
      <w:r w:rsidRPr="00F76FFD">
        <w:tab/>
        <w:t>(b)</w:t>
      </w:r>
      <w:r w:rsidRPr="00F76FFD">
        <w:tab/>
      </w:r>
      <w:r w:rsidR="00A60D91" w:rsidRPr="00F76FFD">
        <w:t>in the identification and assessment of that risk</w:t>
      </w:r>
      <w:r w:rsidR="00D60920" w:rsidRPr="00F76FFD">
        <w:t>, consider</w:t>
      </w:r>
      <w:r w:rsidRPr="00F76FFD">
        <w:t>:</w:t>
      </w:r>
    </w:p>
    <w:p w14:paraId="7AFBF750" w14:textId="77777777" w:rsidR="00E55D8F" w:rsidRPr="00F76FFD" w:rsidRDefault="00E55D8F" w:rsidP="00E55D8F">
      <w:pPr>
        <w:pStyle w:val="paragraphsub"/>
      </w:pPr>
      <w:r w:rsidRPr="00F76FFD">
        <w:tab/>
        <w:t>(i)</w:t>
      </w:r>
      <w:r w:rsidRPr="00F76FFD">
        <w:tab/>
        <w:t xml:space="preserve">the information the </w:t>
      </w:r>
      <w:r w:rsidR="00AD17C6" w:rsidRPr="00F76FFD">
        <w:t>processor</w:t>
      </w:r>
      <w:r w:rsidRPr="00F76FFD">
        <w:t xml:space="preserve"> obtained under </w:t>
      </w:r>
      <w:r w:rsidR="0058696D" w:rsidRPr="00F76FFD">
        <w:t>subsection (</w:t>
      </w:r>
      <w:r w:rsidRPr="00F76FFD">
        <w:t>2);</w:t>
      </w:r>
      <w:r w:rsidR="008419FB" w:rsidRPr="00F76FFD">
        <w:t xml:space="preserve"> and</w:t>
      </w:r>
    </w:p>
    <w:p w14:paraId="2F4BB8DE" w14:textId="77777777" w:rsidR="00AC7E23" w:rsidRPr="00F76FFD" w:rsidRDefault="00AC7E23" w:rsidP="00AC7E23">
      <w:pPr>
        <w:pStyle w:val="paragraphsub"/>
      </w:pPr>
      <w:r w:rsidRPr="00F76FFD">
        <w:tab/>
        <w:t>(ii)</w:t>
      </w:r>
      <w:r w:rsidRPr="00F76FFD">
        <w:tab/>
        <w:t>the extent of illegal logging in general involving entities</w:t>
      </w:r>
      <w:r w:rsidR="009C5D36" w:rsidRPr="00F76FFD">
        <w:t>, known to the processor,</w:t>
      </w:r>
      <w:r w:rsidRPr="00F76FFD">
        <w:t xml:space="preserve"> in the supply chain for the raw logs;</w:t>
      </w:r>
      <w:r w:rsidR="008419FB" w:rsidRPr="00F76FFD">
        <w:t xml:space="preserve"> and</w:t>
      </w:r>
    </w:p>
    <w:p w14:paraId="06FFD96B" w14:textId="77777777" w:rsidR="00E55D8F" w:rsidRPr="00F76FFD" w:rsidRDefault="00E55D8F" w:rsidP="00E55D8F">
      <w:pPr>
        <w:pStyle w:val="paragraphsub"/>
      </w:pPr>
      <w:r w:rsidRPr="00F76FFD">
        <w:tab/>
        <w:t>(</w:t>
      </w:r>
      <w:r w:rsidR="00AC7E23" w:rsidRPr="00F76FFD">
        <w:t>iii</w:t>
      </w:r>
      <w:r w:rsidRPr="00F76FFD">
        <w:t>)</w:t>
      </w:r>
      <w:r w:rsidRPr="00F76FFD">
        <w:tab/>
        <w:t xml:space="preserve">any </w:t>
      </w:r>
      <w:r w:rsidR="009B201E" w:rsidRPr="00F76FFD">
        <w:t xml:space="preserve">other </w:t>
      </w:r>
      <w:r w:rsidRPr="00F76FFD">
        <w:t xml:space="preserve">information the </w:t>
      </w:r>
      <w:r w:rsidR="008D44EF" w:rsidRPr="00F76FFD">
        <w:t>processor</w:t>
      </w:r>
      <w:r w:rsidRPr="00F76FFD">
        <w:t xml:space="preserve"> knows that may indicate whether the </w:t>
      </w:r>
      <w:r w:rsidR="008D44EF" w:rsidRPr="00F76FFD">
        <w:t>raw logs are</w:t>
      </w:r>
      <w:r w:rsidRPr="00F76FFD">
        <w:t xml:space="preserve"> illegally logged; and</w:t>
      </w:r>
    </w:p>
    <w:p w14:paraId="20449D43" w14:textId="67D6AE90" w:rsidR="008419FB" w:rsidRPr="00F76FFD" w:rsidRDefault="008419FB" w:rsidP="008419FB">
      <w:pPr>
        <w:pStyle w:val="paragraph"/>
      </w:pPr>
      <w:r w:rsidRPr="00F76FFD">
        <w:tab/>
        <w:t>(c)</w:t>
      </w:r>
      <w:r w:rsidRPr="00F76FFD">
        <w:tab/>
      </w:r>
      <w:r w:rsidR="00A60D91" w:rsidRPr="00F76FFD">
        <w:t>in the identification and assessment of that risk</w:t>
      </w:r>
      <w:r w:rsidR="00D60920" w:rsidRPr="00F76FFD">
        <w:t>, consider</w:t>
      </w:r>
      <w:r w:rsidRPr="00F76FFD">
        <w:t xml:space="preserve"> the source, validity and reliability of the matters the processor considered under </w:t>
      </w:r>
      <w:r w:rsidR="00EB357E" w:rsidRPr="00F76FFD">
        <w:t>paragraph (</w:t>
      </w:r>
      <w:r w:rsidRPr="00F76FFD">
        <w:t>b); and</w:t>
      </w:r>
    </w:p>
    <w:p w14:paraId="0351E072" w14:textId="52CE7DA4" w:rsidR="00F91831" w:rsidRPr="00F76FFD" w:rsidRDefault="00F91831" w:rsidP="00F91831">
      <w:pPr>
        <w:pStyle w:val="paragraph"/>
      </w:pPr>
      <w:r w:rsidRPr="00F76FFD">
        <w:tab/>
        <w:t>(</w:t>
      </w:r>
      <w:r w:rsidR="008419FB" w:rsidRPr="00F76FFD">
        <w:t>d</w:t>
      </w:r>
      <w:r w:rsidRPr="00F76FFD">
        <w:t>)</w:t>
      </w:r>
      <w:r w:rsidRPr="00F76FFD">
        <w:tab/>
      </w:r>
      <w:r w:rsidR="00612140" w:rsidRPr="00F76FFD">
        <w:t>make a written record of the risk identification and assessment made</w:t>
      </w:r>
      <w:r w:rsidR="00E46386" w:rsidRPr="00F76FFD">
        <w:t xml:space="preserve"> by the </w:t>
      </w:r>
      <w:r w:rsidR="00C91965" w:rsidRPr="00F76FFD">
        <w:t>proc</w:t>
      </w:r>
      <w:r w:rsidR="007716C6" w:rsidRPr="00F76FFD">
        <w:t>essor</w:t>
      </w:r>
      <w:r w:rsidRPr="00F76FFD">
        <w:t>.</w:t>
      </w:r>
    </w:p>
    <w:p w14:paraId="771C255D" w14:textId="20437D78" w:rsidR="006B6C1F" w:rsidRPr="00F76FFD" w:rsidRDefault="006B6C1F" w:rsidP="006B6C1F">
      <w:pPr>
        <w:pStyle w:val="SubsectionHead"/>
      </w:pPr>
      <w:r w:rsidRPr="00F76FFD">
        <w:t>Risk identification and assessment process for non</w:t>
      </w:r>
      <w:r w:rsidR="00F76FFD">
        <w:noBreakHyphen/>
      </w:r>
      <w:r w:rsidRPr="00F76FFD">
        <w:t>certified raw logs</w:t>
      </w:r>
    </w:p>
    <w:p w14:paraId="0DD26A96" w14:textId="77777777" w:rsidR="00E55D8F" w:rsidRPr="00F76FFD" w:rsidRDefault="00E55D8F" w:rsidP="00E55D8F">
      <w:pPr>
        <w:pStyle w:val="subsection"/>
      </w:pPr>
      <w:r w:rsidRPr="00F76FFD">
        <w:tab/>
        <w:t>(</w:t>
      </w:r>
      <w:r w:rsidR="007716C6" w:rsidRPr="00F76FFD">
        <w:t>5</w:t>
      </w:r>
      <w:r w:rsidRPr="00F76FFD">
        <w:t>)</w:t>
      </w:r>
      <w:r w:rsidRPr="00F76FFD">
        <w:tab/>
        <w:t>If the r</w:t>
      </w:r>
      <w:r w:rsidR="005E3891" w:rsidRPr="00F76FFD">
        <w:t>aw logs are not</w:t>
      </w:r>
      <w:r w:rsidRPr="00F76FFD">
        <w:t xml:space="preserve"> certified </w:t>
      </w:r>
      <w:r w:rsidR="005E3891" w:rsidRPr="00F76FFD">
        <w:t>raw logs</w:t>
      </w:r>
      <w:r w:rsidRPr="00F76FFD">
        <w:t xml:space="preserve">, the </w:t>
      </w:r>
      <w:r w:rsidR="00E118B7" w:rsidRPr="00F76FFD">
        <w:t>processor</w:t>
      </w:r>
      <w:r w:rsidRPr="00F76FFD">
        <w:t xml:space="preserve"> must</w:t>
      </w:r>
      <w:r w:rsidR="00682570" w:rsidRPr="00F76FFD">
        <w:t>, before processing the raw logs</w:t>
      </w:r>
      <w:r w:rsidRPr="00F76FFD">
        <w:t>:</w:t>
      </w:r>
    </w:p>
    <w:p w14:paraId="5C4FA208" w14:textId="77777777" w:rsidR="00E118B7" w:rsidRPr="00F76FFD" w:rsidRDefault="00E118B7" w:rsidP="00E118B7">
      <w:pPr>
        <w:pStyle w:val="paragraph"/>
      </w:pPr>
      <w:r w:rsidRPr="00F76FFD">
        <w:tab/>
        <w:t>(a)</w:t>
      </w:r>
      <w:r w:rsidRPr="00F76FFD">
        <w:tab/>
      </w:r>
      <w:r w:rsidR="00A60D91" w:rsidRPr="00F76FFD">
        <w:t>identify and assess the risk that</w:t>
      </w:r>
      <w:r w:rsidRPr="00F76FFD">
        <w:t xml:space="preserve"> the raw logs have been illegally logged; and</w:t>
      </w:r>
    </w:p>
    <w:p w14:paraId="7607E6D1" w14:textId="77777777" w:rsidR="00E55D8F" w:rsidRPr="00F76FFD" w:rsidRDefault="00E55D8F" w:rsidP="00E55D8F">
      <w:pPr>
        <w:pStyle w:val="paragraph"/>
      </w:pPr>
      <w:r w:rsidRPr="00F76FFD">
        <w:tab/>
        <w:t>(b)</w:t>
      </w:r>
      <w:r w:rsidRPr="00F76FFD">
        <w:tab/>
      </w:r>
      <w:r w:rsidR="00AB7919" w:rsidRPr="00F76FFD">
        <w:t>in the identification and assessment of that risk</w:t>
      </w:r>
      <w:r w:rsidRPr="00F76FFD">
        <w:t xml:space="preserve">, </w:t>
      </w:r>
      <w:r w:rsidR="00E62815" w:rsidRPr="00F76FFD">
        <w:t>consider</w:t>
      </w:r>
      <w:r w:rsidRPr="00F76FFD">
        <w:t>:</w:t>
      </w:r>
    </w:p>
    <w:p w14:paraId="282EDEEE" w14:textId="77777777" w:rsidR="00450589" w:rsidRPr="00F76FFD" w:rsidRDefault="00450589" w:rsidP="00450589">
      <w:pPr>
        <w:pStyle w:val="paragraphsub"/>
      </w:pPr>
      <w:r w:rsidRPr="00F76FFD">
        <w:tab/>
        <w:t>(i)</w:t>
      </w:r>
      <w:r w:rsidRPr="00F76FFD">
        <w:tab/>
        <w:t>the information the processor obtained under subsection (2);</w:t>
      </w:r>
      <w:r w:rsidR="0000619E" w:rsidRPr="00F76FFD">
        <w:t xml:space="preserve"> and</w:t>
      </w:r>
    </w:p>
    <w:p w14:paraId="292B25CE" w14:textId="77777777" w:rsidR="00E55D8F" w:rsidRPr="00F76FFD" w:rsidRDefault="00E55D8F" w:rsidP="00E55D8F">
      <w:pPr>
        <w:pStyle w:val="paragraphsub"/>
      </w:pPr>
      <w:r w:rsidRPr="00F76FFD">
        <w:tab/>
        <w:t>(</w:t>
      </w:r>
      <w:r w:rsidR="00E62815" w:rsidRPr="00F76FFD">
        <w:t>i</w:t>
      </w:r>
      <w:r w:rsidRPr="00F76FFD">
        <w:t>i)</w:t>
      </w:r>
      <w:r w:rsidRPr="00F76FFD">
        <w:tab/>
        <w:t xml:space="preserve">any </w:t>
      </w:r>
      <w:r w:rsidR="0043693A" w:rsidRPr="00F76FFD">
        <w:t xml:space="preserve">State </w:t>
      </w:r>
      <w:r w:rsidRPr="00F76FFD">
        <w:t xml:space="preserve">specific guideline that </w:t>
      </w:r>
      <w:r w:rsidR="001F3020" w:rsidRPr="00F76FFD">
        <w:t>relates</w:t>
      </w:r>
      <w:r w:rsidRPr="00F76FFD">
        <w:t xml:space="preserve"> to the </w:t>
      </w:r>
      <w:r w:rsidR="00210BEF" w:rsidRPr="00F76FFD">
        <w:t>raw log</w:t>
      </w:r>
      <w:r w:rsidR="008A5EF3" w:rsidRPr="00F76FFD">
        <w:t>s</w:t>
      </w:r>
      <w:r w:rsidRPr="00F76FFD">
        <w:t>;</w:t>
      </w:r>
      <w:r w:rsidR="0000619E" w:rsidRPr="00F76FFD">
        <w:t xml:space="preserve"> and</w:t>
      </w:r>
    </w:p>
    <w:p w14:paraId="77562567" w14:textId="77777777" w:rsidR="001D4C73" w:rsidRPr="00F76FFD" w:rsidRDefault="001D4C73" w:rsidP="001D4C73">
      <w:pPr>
        <w:pStyle w:val="paragraphsub"/>
      </w:pPr>
      <w:r w:rsidRPr="00F76FFD">
        <w:tab/>
        <w:t>(iii)</w:t>
      </w:r>
      <w:r w:rsidRPr="00F76FFD">
        <w:tab/>
        <w:t>the extent of illegal logging in general involving entities</w:t>
      </w:r>
      <w:r w:rsidR="00FD3358" w:rsidRPr="00F76FFD">
        <w:t>, known to the processor,</w:t>
      </w:r>
      <w:r w:rsidRPr="00F76FFD">
        <w:t xml:space="preserve"> in the supply chain for the raw logs;</w:t>
      </w:r>
      <w:r w:rsidR="0000619E" w:rsidRPr="00F76FFD">
        <w:t xml:space="preserve"> and</w:t>
      </w:r>
    </w:p>
    <w:p w14:paraId="3EE5CAE4" w14:textId="77777777" w:rsidR="00660023" w:rsidRPr="00F76FFD" w:rsidRDefault="00660023" w:rsidP="00660023">
      <w:pPr>
        <w:pStyle w:val="paragraphsub"/>
      </w:pPr>
      <w:r w:rsidRPr="00F76FFD">
        <w:tab/>
        <w:t>(iv)</w:t>
      </w:r>
      <w:r w:rsidRPr="00F76FFD">
        <w:tab/>
        <w:t>the extent of illegal logging in general of the species or genus of tree from which the raw logs were derived;</w:t>
      </w:r>
      <w:r w:rsidR="0000619E" w:rsidRPr="00F76FFD">
        <w:t xml:space="preserve"> and</w:t>
      </w:r>
    </w:p>
    <w:p w14:paraId="10A56B04" w14:textId="77777777" w:rsidR="003728F0" w:rsidRPr="00F76FFD" w:rsidRDefault="003728F0" w:rsidP="003728F0">
      <w:pPr>
        <w:pStyle w:val="paragraphsub"/>
      </w:pPr>
      <w:r w:rsidRPr="00F76FFD">
        <w:tab/>
        <w:t>(v)</w:t>
      </w:r>
      <w:r w:rsidRPr="00F76FFD">
        <w:tab/>
        <w:t>the conservation status (if any) of that species or genus, including if that species or genus is included in Appendix I, II or III to CITES;</w:t>
      </w:r>
      <w:r w:rsidR="0000619E" w:rsidRPr="00F76FFD">
        <w:t xml:space="preserve"> and</w:t>
      </w:r>
    </w:p>
    <w:p w14:paraId="3507384B" w14:textId="77777777" w:rsidR="00DB260B" w:rsidRPr="00F76FFD" w:rsidRDefault="00DB260B" w:rsidP="00E118B7">
      <w:pPr>
        <w:pStyle w:val="paragraphsub"/>
      </w:pPr>
      <w:r w:rsidRPr="00F76FFD">
        <w:tab/>
        <w:t>(</w:t>
      </w:r>
      <w:r w:rsidR="00660023" w:rsidRPr="00F76FFD">
        <w:t>v</w:t>
      </w:r>
      <w:r w:rsidR="00545D02" w:rsidRPr="00F76FFD">
        <w:t>i</w:t>
      </w:r>
      <w:r w:rsidRPr="00F76FFD">
        <w:t>)</w:t>
      </w:r>
      <w:r w:rsidRPr="00F76FFD">
        <w:tab/>
        <w:t>the extent of illegal logging in general in the area in which the raw logs were harvested;</w:t>
      </w:r>
      <w:r w:rsidR="0000619E" w:rsidRPr="00F76FFD">
        <w:t xml:space="preserve"> and</w:t>
      </w:r>
    </w:p>
    <w:p w14:paraId="710765CB" w14:textId="77777777" w:rsidR="00E118B7" w:rsidRPr="00F76FFD" w:rsidRDefault="00E118B7" w:rsidP="00E118B7">
      <w:pPr>
        <w:pStyle w:val="paragraphsub"/>
      </w:pPr>
      <w:r w:rsidRPr="00F76FFD">
        <w:tab/>
        <w:t>(</w:t>
      </w:r>
      <w:r w:rsidR="00660023" w:rsidRPr="00F76FFD">
        <w:t>v</w:t>
      </w:r>
      <w:r w:rsidRPr="00F76FFD">
        <w:t>i</w:t>
      </w:r>
      <w:r w:rsidR="00545D02" w:rsidRPr="00F76FFD">
        <w:t>i</w:t>
      </w:r>
      <w:r w:rsidRPr="00F76FFD">
        <w:t>)</w:t>
      </w:r>
      <w:r w:rsidRPr="00F76FFD">
        <w:tab/>
        <w:t xml:space="preserve">any </w:t>
      </w:r>
      <w:r w:rsidR="009B201E" w:rsidRPr="00F76FFD">
        <w:t xml:space="preserve">other </w:t>
      </w:r>
      <w:r w:rsidRPr="00F76FFD">
        <w:t>information the processor knows that may indicate whether the raw logs are illegally logged; and</w:t>
      </w:r>
    </w:p>
    <w:p w14:paraId="43D900B3" w14:textId="6D826018" w:rsidR="0000619E" w:rsidRPr="00F76FFD" w:rsidRDefault="0000619E" w:rsidP="0000619E">
      <w:pPr>
        <w:pStyle w:val="paragraph"/>
      </w:pPr>
      <w:r w:rsidRPr="00F76FFD">
        <w:lastRenderedPageBreak/>
        <w:tab/>
        <w:t>(c)</w:t>
      </w:r>
      <w:r w:rsidRPr="00F76FFD">
        <w:tab/>
      </w:r>
      <w:r w:rsidR="00A60D91" w:rsidRPr="00F76FFD">
        <w:t>in the identification and assessment of that risk</w:t>
      </w:r>
      <w:r w:rsidR="00C91965" w:rsidRPr="00F76FFD">
        <w:t>, consider</w:t>
      </w:r>
      <w:r w:rsidRPr="00F76FFD">
        <w:t xml:space="preserve"> the source, validity and reliability of the matters the processor considered under </w:t>
      </w:r>
      <w:r w:rsidR="00EB357E" w:rsidRPr="00F76FFD">
        <w:t>paragraph (</w:t>
      </w:r>
      <w:r w:rsidRPr="00F76FFD">
        <w:t>b); and</w:t>
      </w:r>
    </w:p>
    <w:p w14:paraId="76FCB8DA" w14:textId="0E483D65" w:rsidR="00F91831" w:rsidRPr="00F76FFD" w:rsidRDefault="00F91831" w:rsidP="00F91831">
      <w:pPr>
        <w:pStyle w:val="paragraph"/>
      </w:pPr>
      <w:r w:rsidRPr="00F76FFD">
        <w:tab/>
        <w:t>(</w:t>
      </w:r>
      <w:r w:rsidR="0000619E" w:rsidRPr="00F76FFD">
        <w:t>d</w:t>
      </w:r>
      <w:r w:rsidRPr="00F76FFD">
        <w:t>)</w:t>
      </w:r>
      <w:r w:rsidRPr="00F76FFD">
        <w:tab/>
      </w:r>
      <w:r w:rsidR="00612140" w:rsidRPr="00F76FFD">
        <w:t>make a written record of the risk identification and assessment made</w:t>
      </w:r>
      <w:r w:rsidR="00E46386" w:rsidRPr="00F76FFD">
        <w:t xml:space="preserve"> by the </w:t>
      </w:r>
      <w:r w:rsidR="007716C6" w:rsidRPr="00F76FFD">
        <w:t>processor</w:t>
      </w:r>
      <w:r w:rsidRPr="00F76FFD">
        <w:t>.</w:t>
      </w:r>
    </w:p>
    <w:p w14:paraId="584C7DA1" w14:textId="77777777" w:rsidR="00DA1347" w:rsidRPr="00F76FFD" w:rsidRDefault="00DA1347" w:rsidP="00DA1347">
      <w:pPr>
        <w:pStyle w:val="SubsectionHead"/>
      </w:pPr>
      <w:r w:rsidRPr="00F76FFD">
        <w:t>Identification and assessment of risk must be to a reasonable standard</w:t>
      </w:r>
    </w:p>
    <w:p w14:paraId="097C5BD7" w14:textId="3EE2F713" w:rsidR="00892234" w:rsidRPr="00F76FFD" w:rsidRDefault="00892234" w:rsidP="00892234">
      <w:pPr>
        <w:pStyle w:val="subsection"/>
      </w:pPr>
      <w:r w:rsidRPr="00F76FFD">
        <w:tab/>
        <w:t>(6)</w:t>
      </w:r>
      <w:r w:rsidRPr="00F76FFD">
        <w:tab/>
        <w:t xml:space="preserve">The identification and assessment of the risk mentioned in </w:t>
      </w:r>
      <w:r w:rsidR="00EB357E" w:rsidRPr="00F76FFD">
        <w:t>paragraph (</w:t>
      </w:r>
      <w:r w:rsidRPr="00F76FFD">
        <w:t>4)(a) or (</w:t>
      </w:r>
      <w:r w:rsidR="00A60D91" w:rsidRPr="00F76FFD">
        <w:t>5</w:t>
      </w:r>
      <w:r w:rsidRPr="00F76FFD">
        <w:t>)(a) must be to a reasonable standard.</w:t>
      </w:r>
    </w:p>
    <w:p w14:paraId="02DBEC20" w14:textId="77777777" w:rsidR="00B008F8" w:rsidRPr="00F76FFD" w:rsidRDefault="00B008F8" w:rsidP="00B008F8">
      <w:pPr>
        <w:pStyle w:val="SubsectionHead"/>
      </w:pPr>
      <w:r w:rsidRPr="00F76FFD">
        <w:t>Risk mitigation</w:t>
      </w:r>
    </w:p>
    <w:p w14:paraId="49FE30C3" w14:textId="77777777" w:rsidR="00B008F8" w:rsidRPr="00F76FFD" w:rsidRDefault="00B008F8" w:rsidP="00B008F8">
      <w:pPr>
        <w:pStyle w:val="subsection"/>
      </w:pPr>
      <w:r w:rsidRPr="00F76FFD">
        <w:tab/>
        <w:t>(</w:t>
      </w:r>
      <w:r w:rsidR="00AB7919" w:rsidRPr="00F76FFD">
        <w:t>7</w:t>
      </w:r>
      <w:r w:rsidRPr="00F76FFD">
        <w:t>)</w:t>
      </w:r>
      <w:r w:rsidRPr="00F76FFD">
        <w:tab/>
        <w:t xml:space="preserve">The </w:t>
      </w:r>
      <w:r w:rsidR="00014550" w:rsidRPr="00F76FFD">
        <w:t>processor</w:t>
      </w:r>
      <w:r w:rsidRPr="00F76FFD">
        <w:t xml:space="preserve"> must</w:t>
      </w:r>
      <w:r w:rsidR="00EE34DD" w:rsidRPr="00F76FFD">
        <w:t>, before processing raw logs</w:t>
      </w:r>
      <w:r w:rsidRPr="00F76FFD">
        <w:t>:</w:t>
      </w:r>
    </w:p>
    <w:p w14:paraId="37A177F8" w14:textId="77777777" w:rsidR="00B008F8" w:rsidRPr="00F76FFD" w:rsidRDefault="00B008F8" w:rsidP="00B008F8">
      <w:pPr>
        <w:pStyle w:val="paragraph"/>
      </w:pPr>
      <w:r w:rsidRPr="00F76FFD">
        <w:tab/>
        <w:t>(a)</w:t>
      </w:r>
      <w:r w:rsidRPr="00F76FFD">
        <w:tab/>
        <w:t>conduct a risk mitigation process if:</w:t>
      </w:r>
    </w:p>
    <w:p w14:paraId="48842861" w14:textId="77777777" w:rsidR="00B008F8" w:rsidRPr="00F76FFD" w:rsidRDefault="00B008F8" w:rsidP="00B008F8">
      <w:pPr>
        <w:pStyle w:val="paragraphsub"/>
      </w:pPr>
      <w:r w:rsidRPr="00F76FFD">
        <w:tab/>
        <w:t>(i)</w:t>
      </w:r>
      <w:r w:rsidRPr="00F76FFD">
        <w:tab/>
        <w:t xml:space="preserve">the </w:t>
      </w:r>
      <w:r w:rsidR="00A27329" w:rsidRPr="00F76FFD">
        <w:t>processor</w:t>
      </w:r>
      <w:r w:rsidRPr="00F76FFD">
        <w:t xml:space="preserve"> has identified a risk that the </w:t>
      </w:r>
      <w:r w:rsidR="00A27329" w:rsidRPr="00F76FFD">
        <w:t xml:space="preserve">raw logs are </w:t>
      </w:r>
      <w:r w:rsidRPr="00F76FFD">
        <w:t>illegally logged; and</w:t>
      </w:r>
    </w:p>
    <w:p w14:paraId="110DEF6D" w14:textId="20AD65FC" w:rsidR="00B008F8" w:rsidRPr="00F76FFD" w:rsidRDefault="00B008F8" w:rsidP="00B008F8">
      <w:pPr>
        <w:pStyle w:val="paragraphsub"/>
      </w:pPr>
      <w:r w:rsidRPr="00F76FFD">
        <w:tab/>
        <w:t>(ii)</w:t>
      </w:r>
      <w:r w:rsidRPr="00F76FFD">
        <w:tab/>
        <w:t>the risk is not a low risk; an</w:t>
      </w:r>
      <w:r w:rsidR="00AA1519" w:rsidRPr="00F76FFD">
        <w:t>d</w:t>
      </w:r>
    </w:p>
    <w:p w14:paraId="5EA6E86F" w14:textId="7C20177B" w:rsidR="0022210F" w:rsidRPr="00F76FFD" w:rsidRDefault="0022210F" w:rsidP="0022210F">
      <w:pPr>
        <w:pStyle w:val="paragraph"/>
      </w:pPr>
      <w:r w:rsidRPr="00F76FFD">
        <w:tab/>
        <w:t>(</w:t>
      </w:r>
      <w:r w:rsidR="005A7379" w:rsidRPr="00F76FFD">
        <w:t>b</w:t>
      </w:r>
      <w:r w:rsidRPr="00F76FFD">
        <w:t>)</w:t>
      </w:r>
      <w:r w:rsidRPr="00F76FFD">
        <w:tab/>
        <w:t xml:space="preserve">ensure that the risk mitigation process the processor conducts is reasonable and proportionate to the identified risk mentioned in </w:t>
      </w:r>
      <w:r w:rsidR="00EB357E" w:rsidRPr="00F76FFD">
        <w:t>paragraph (</w:t>
      </w:r>
      <w:r w:rsidRPr="00F76FFD">
        <w:t>a); and</w:t>
      </w:r>
    </w:p>
    <w:p w14:paraId="442FE13C" w14:textId="28BFCE06" w:rsidR="00875035" w:rsidRPr="00F76FFD" w:rsidRDefault="00875035" w:rsidP="00875035">
      <w:pPr>
        <w:pStyle w:val="paragraph"/>
      </w:pPr>
      <w:r w:rsidRPr="00F76FFD">
        <w:tab/>
        <w:t>(</w:t>
      </w:r>
      <w:r w:rsidR="005A7379" w:rsidRPr="00F76FFD">
        <w:t>c</w:t>
      </w:r>
      <w:r w:rsidRPr="00F76FFD">
        <w:t>)</w:t>
      </w:r>
      <w:r w:rsidRPr="00F76FFD">
        <w:tab/>
      </w:r>
      <w:r w:rsidR="0022210F" w:rsidRPr="00F76FFD">
        <w:t>following</w:t>
      </w:r>
      <w:r w:rsidRPr="00F76FFD">
        <w:t xml:space="preserve"> </w:t>
      </w:r>
      <w:r w:rsidR="00612140" w:rsidRPr="00F76FFD">
        <w:t>the risk mitigation process</w:t>
      </w:r>
      <w:r w:rsidRPr="00F76FFD">
        <w:t xml:space="preserve">, reassess the risk that </w:t>
      </w:r>
      <w:r w:rsidR="00AD6097" w:rsidRPr="00F76FFD">
        <w:t xml:space="preserve">the </w:t>
      </w:r>
      <w:r w:rsidR="00FA610D" w:rsidRPr="00F76FFD">
        <w:t>raw logs are illegally logged</w:t>
      </w:r>
      <w:r w:rsidRPr="00F76FFD">
        <w:t>; and</w:t>
      </w:r>
    </w:p>
    <w:p w14:paraId="7BE09EBF" w14:textId="77777777" w:rsidR="00B008F8" w:rsidRPr="00F76FFD" w:rsidRDefault="00B008F8" w:rsidP="00B008F8">
      <w:pPr>
        <w:pStyle w:val="paragraph"/>
      </w:pPr>
      <w:r w:rsidRPr="00F76FFD">
        <w:tab/>
        <w:t>(</w:t>
      </w:r>
      <w:r w:rsidR="00107198" w:rsidRPr="00F76FFD">
        <w:t>d</w:t>
      </w:r>
      <w:r w:rsidRPr="00F76FFD">
        <w:t>)</w:t>
      </w:r>
      <w:r w:rsidRPr="00F76FFD">
        <w:tab/>
        <w:t xml:space="preserve">make a written record of the risk mitigation process the </w:t>
      </w:r>
      <w:r w:rsidR="00E54583" w:rsidRPr="00F76FFD">
        <w:t>processor</w:t>
      </w:r>
      <w:r w:rsidRPr="00F76FFD">
        <w:t xml:space="preserve"> conducted, including setting out:</w:t>
      </w:r>
    </w:p>
    <w:p w14:paraId="7337116D" w14:textId="77777777" w:rsidR="00B008F8" w:rsidRPr="00F76FFD" w:rsidRDefault="00B008F8" w:rsidP="00B008F8">
      <w:pPr>
        <w:pStyle w:val="paragraphsub"/>
      </w:pPr>
      <w:r w:rsidRPr="00F76FFD">
        <w:tab/>
        <w:t>(i)</w:t>
      </w:r>
      <w:r w:rsidRPr="00F76FFD">
        <w:tab/>
        <w:t xml:space="preserve">following that process, the level of risk that the </w:t>
      </w:r>
      <w:r w:rsidR="00E54583" w:rsidRPr="00F76FFD">
        <w:t>raw logs</w:t>
      </w:r>
      <w:r w:rsidR="007A2EEE" w:rsidRPr="00F76FFD">
        <w:t xml:space="preserve"> are </w:t>
      </w:r>
      <w:r w:rsidRPr="00F76FFD">
        <w:t>illegally logged; and</w:t>
      </w:r>
    </w:p>
    <w:p w14:paraId="22A46F2C" w14:textId="77777777" w:rsidR="00B008F8" w:rsidRPr="00F76FFD" w:rsidRDefault="00B008F8" w:rsidP="00B008F8">
      <w:pPr>
        <w:pStyle w:val="paragraphsub"/>
      </w:pPr>
      <w:r w:rsidRPr="00F76FFD">
        <w:tab/>
        <w:t>(ii)</w:t>
      </w:r>
      <w:r w:rsidRPr="00F76FFD">
        <w:tab/>
      </w:r>
      <w:r w:rsidR="008C388E" w:rsidRPr="00F76FFD">
        <w:t>any</w:t>
      </w:r>
      <w:r w:rsidRPr="00F76FFD">
        <w:t xml:space="preserve"> further information the </w:t>
      </w:r>
      <w:r w:rsidR="007A2EEE" w:rsidRPr="00F76FFD">
        <w:t>processor</w:t>
      </w:r>
      <w:r w:rsidRPr="00F76FFD">
        <w:t xml:space="preserve"> </w:t>
      </w:r>
      <w:r w:rsidR="004308F7" w:rsidRPr="00F76FFD">
        <w:t>obtained</w:t>
      </w:r>
      <w:r w:rsidRPr="00F76FFD">
        <w:t xml:space="preserve"> as part of that process.</w:t>
      </w:r>
    </w:p>
    <w:p w14:paraId="1949A61B" w14:textId="77777777" w:rsidR="00B008F8" w:rsidRPr="00F76FFD" w:rsidRDefault="00B008F8" w:rsidP="00B008F8">
      <w:pPr>
        <w:pStyle w:val="subsection"/>
      </w:pPr>
      <w:r w:rsidRPr="00F76FFD">
        <w:tab/>
        <w:t>(</w:t>
      </w:r>
      <w:r w:rsidR="00AB7919" w:rsidRPr="00F76FFD">
        <w:t>8</w:t>
      </w:r>
      <w:r w:rsidRPr="00F76FFD">
        <w:t>)</w:t>
      </w:r>
      <w:r w:rsidRPr="00F76FFD">
        <w:tab/>
        <w:t xml:space="preserve">Without limiting </w:t>
      </w:r>
      <w:r w:rsidR="0058696D" w:rsidRPr="00F76FFD">
        <w:t>subsection (</w:t>
      </w:r>
      <w:r w:rsidR="00AB7919" w:rsidRPr="00F76FFD">
        <w:t>7</w:t>
      </w:r>
      <w:r w:rsidRPr="00F76FFD">
        <w:t>), the risk mitigation process may include the following steps:</w:t>
      </w:r>
    </w:p>
    <w:p w14:paraId="39761959" w14:textId="77777777" w:rsidR="00B008F8" w:rsidRPr="00F76FFD" w:rsidRDefault="00B008F8" w:rsidP="00B008F8">
      <w:pPr>
        <w:pStyle w:val="paragraph"/>
      </w:pPr>
      <w:r w:rsidRPr="00F76FFD">
        <w:tab/>
        <w:t>(a)</w:t>
      </w:r>
      <w:r w:rsidRPr="00F76FFD">
        <w:tab/>
        <w:t xml:space="preserve">obtaining further information about the risk that the </w:t>
      </w:r>
      <w:r w:rsidR="007A2EEE" w:rsidRPr="00F76FFD">
        <w:t>raw logs are illegally logged</w:t>
      </w:r>
      <w:r w:rsidRPr="00F76FFD">
        <w:t>;</w:t>
      </w:r>
    </w:p>
    <w:p w14:paraId="02B74660" w14:textId="77777777" w:rsidR="00B008F8" w:rsidRPr="00F76FFD" w:rsidRDefault="00B008F8" w:rsidP="00B008F8">
      <w:pPr>
        <w:pStyle w:val="paragraph"/>
      </w:pPr>
      <w:r w:rsidRPr="00F76FFD">
        <w:tab/>
        <w:t>(b)</w:t>
      </w:r>
      <w:r w:rsidRPr="00F76FFD">
        <w:tab/>
        <w:t xml:space="preserve">the use of scientific methods relating to timber identification in order to identify the </w:t>
      </w:r>
      <w:r w:rsidR="00350D47" w:rsidRPr="00F76FFD">
        <w:t>scientific name of the tree from which the raw logs were derived</w:t>
      </w:r>
      <w:r w:rsidRPr="00F76FFD">
        <w:t xml:space="preserve"> and the </w:t>
      </w:r>
      <w:r w:rsidR="00350D47" w:rsidRPr="00F76FFD">
        <w:t>area</w:t>
      </w:r>
      <w:r w:rsidRPr="00F76FFD">
        <w:t xml:space="preserve"> </w:t>
      </w:r>
      <w:r w:rsidR="00FF5E58" w:rsidRPr="00F76FFD">
        <w:t>in which the raw logs were harvested</w:t>
      </w:r>
      <w:r w:rsidRPr="00F76FFD">
        <w:t>.</w:t>
      </w:r>
    </w:p>
    <w:p w14:paraId="4C137896" w14:textId="77777777" w:rsidR="009D3D28" w:rsidRPr="00F76FFD" w:rsidRDefault="009D3D28" w:rsidP="009D3D28">
      <w:pPr>
        <w:pStyle w:val="SubsectionHead"/>
      </w:pPr>
      <w:r w:rsidRPr="00F76FFD">
        <w:t>Exception</w:t>
      </w:r>
    </w:p>
    <w:p w14:paraId="2205F6AD" w14:textId="07113FC7" w:rsidR="009D3D28" w:rsidRPr="00F76FFD" w:rsidRDefault="009D3D28" w:rsidP="009D3D28">
      <w:pPr>
        <w:pStyle w:val="subsection"/>
      </w:pPr>
      <w:r w:rsidRPr="00F76FFD">
        <w:tab/>
        <w:t>(</w:t>
      </w:r>
      <w:r w:rsidR="00AB7919" w:rsidRPr="00F76FFD">
        <w:t>9</w:t>
      </w:r>
      <w:r w:rsidRPr="00F76FFD">
        <w:t>)</w:t>
      </w:r>
      <w:r w:rsidRPr="00F76FFD">
        <w:tab/>
      </w:r>
      <w:r w:rsidR="0058696D" w:rsidRPr="00F76FFD">
        <w:t>Subsections (</w:t>
      </w:r>
      <w:r w:rsidR="00107198" w:rsidRPr="00F76FFD">
        <w:t>4</w:t>
      </w:r>
      <w:r w:rsidRPr="00F76FFD">
        <w:t>)</w:t>
      </w:r>
      <w:r w:rsidR="007C26EA" w:rsidRPr="00F76FFD">
        <w:t xml:space="preserve"> to</w:t>
      </w:r>
      <w:r w:rsidR="0025750D" w:rsidRPr="00F76FFD">
        <w:t xml:space="preserve"> (</w:t>
      </w:r>
      <w:r w:rsidR="00DA1347" w:rsidRPr="00F76FFD">
        <w:t>7</w:t>
      </w:r>
      <w:r w:rsidR="0025750D" w:rsidRPr="00F76FFD">
        <w:t>)</w:t>
      </w:r>
      <w:r w:rsidRPr="00F76FFD">
        <w:t xml:space="preserve"> do not apply in relation to the </w:t>
      </w:r>
      <w:r w:rsidR="00111D1A" w:rsidRPr="00F76FFD">
        <w:t xml:space="preserve">processing of </w:t>
      </w:r>
      <w:r w:rsidR="008608EE" w:rsidRPr="00F76FFD">
        <w:t>raw logs</w:t>
      </w:r>
      <w:r w:rsidRPr="00F76FFD">
        <w:t xml:space="preserve"> (the </w:t>
      </w:r>
      <w:r w:rsidRPr="00F76FFD">
        <w:rPr>
          <w:b/>
          <w:i/>
        </w:rPr>
        <w:t xml:space="preserve">current </w:t>
      </w:r>
      <w:r w:rsidR="005E0B61" w:rsidRPr="00F76FFD">
        <w:rPr>
          <w:b/>
          <w:i/>
        </w:rPr>
        <w:t>logs</w:t>
      </w:r>
      <w:r w:rsidRPr="00F76FFD">
        <w:t>)</w:t>
      </w:r>
      <w:r w:rsidR="008608EE" w:rsidRPr="00F76FFD">
        <w:t xml:space="preserve"> </w:t>
      </w:r>
      <w:r w:rsidR="00322723" w:rsidRPr="00F76FFD">
        <w:t xml:space="preserve">by a processor </w:t>
      </w:r>
      <w:r w:rsidRPr="00F76FFD">
        <w:t>if:</w:t>
      </w:r>
    </w:p>
    <w:p w14:paraId="59D50FB5" w14:textId="77777777" w:rsidR="009D3D28" w:rsidRPr="00F76FFD" w:rsidRDefault="009D3D28" w:rsidP="009D3D28">
      <w:pPr>
        <w:pStyle w:val="paragraph"/>
      </w:pPr>
      <w:r w:rsidRPr="00F76FFD">
        <w:tab/>
        <w:t>(a)</w:t>
      </w:r>
      <w:r w:rsidRPr="00F76FFD">
        <w:tab/>
        <w:t xml:space="preserve">the </w:t>
      </w:r>
      <w:r w:rsidR="008608EE" w:rsidRPr="00F76FFD">
        <w:t>processor</w:t>
      </w:r>
      <w:r w:rsidRPr="00F76FFD">
        <w:t xml:space="preserve">, in the previous 12 months, </w:t>
      </w:r>
      <w:r w:rsidR="008608EE" w:rsidRPr="00F76FFD">
        <w:t>processed raw logs</w:t>
      </w:r>
      <w:r w:rsidRPr="00F76FFD">
        <w:t xml:space="preserve"> (the </w:t>
      </w:r>
      <w:r w:rsidRPr="00F76FFD">
        <w:rPr>
          <w:b/>
          <w:i/>
        </w:rPr>
        <w:t xml:space="preserve">earlier </w:t>
      </w:r>
      <w:r w:rsidR="005E0B61" w:rsidRPr="00F76FFD">
        <w:rPr>
          <w:b/>
          <w:i/>
        </w:rPr>
        <w:t>logs</w:t>
      </w:r>
      <w:r w:rsidRPr="00F76FFD">
        <w:t>); and</w:t>
      </w:r>
    </w:p>
    <w:p w14:paraId="729DDE07" w14:textId="3EFCF2CA" w:rsidR="00063478" w:rsidRPr="00F76FFD" w:rsidRDefault="00063478" w:rsidP="00063478">
      <w:pPr>
        <w:pStyle w:val="paragraph"/>
      </w:pPr>
      <w:r w:rsidRPr="00F76FFD">
        <w:tab/>
        <w:t>(b)</w:t>
      </w:r>
      <w:r w:rsidRPr="00F76FFD">
        <w:tab/>
        <w:t xml:space="preserve">the processor complied with </w:t>
      </w:r>
      <w:r w:rsidR="00EB357E" w:rsidRPr="00F76FFD">
        <w:t>subsections (</w:t>
      </w:r>
      <w:r w:rsidRPr="00F76FFD">
        <w:t>2) and (4) to (7), as applicable, in relation to the processing of the earlier logs; and</w:t>
      </w:r>
    </w:p>
    <w:p w14:paraId="5DC869D2" w14:textId="3257B7A9" w:rsidR="00F45F4B" w:rsidRPr="00F76FFD" w:rsidRDefault="00F45F4B" w:rsidP="00F45F4B">
      <w:pPr>
        <w:pStyle w:val="paragraph"/>
      </w:pPr>
      <w:r w:rsidRPr="00F76FFD">
        <w:tab/>
        <w:t>(</w:t>
      </w:r>
      <w:r w:rsidR="00063478" w:rsidRPr="00F76FFD">
        <w:t>c</w:t>
      </w:r>
      <w:r w:rsidRPr="00F76FFD">
        <w:t>)</w:t>
      </w:r>
      <w:r w:rsidRPr="00F76FFD">
        <w:tab/>
        <w:t>either:</w:t>
      </w:r>
    </w:p>
    <w:p w14:paraId="6C9079AC" w14:textId="77777777" w:rsidR="00F45F4B" w:rsidRPr="00F76FFD" w:rsidRDefault="00F45F4B" w:rsidP="00F45F4B">
      <w:pPr>
        <w:pStyle w:val="paragraphsub"/>
      </w:pPr>
      <w:r w:rsidRPr="00F76FFD">
        <w:tab/>
        <w:t>(i)</w:t>
      </w:r>
      <w:r w:rsidRPr="00F76FFD">
        <w:tab/>
        <w:t>the current logs and earlier logs are certified raw logs; or</w:t>
      </w:r>
    </w:p>
    <w:p w14:paraId="7D98BA42" w14:textId="77777777" w:rsidR="00F45F4B" w:rsidRPr="00F76FFD" w:rsidRDefault="00F45F4B" w:rsidP="00F45F4B">
      <w:pPr>
        <w:pStyle w:val="paragraphsub"/>
      </w:pPr>
      <w:r w:rsidRPr="00F76FFD">
        <w:tab/>
        <w:t>(ii)</w:t>
      </w:r>
      <w:r w:rsidRPr="00F76FFD">
        <w:tab/>
        <w:t xml:space="preserve">the current logs and earlier logs are not </w:t>
      </w:r>
      <w:r w:rsidR="0097311D" w:rsidRPr="00F76FFD">
        <w:t>certified raw logs</w:t>
      </w:r>
      <w:r w:rsidRPr="00F76FFD">
        <w:t>; and</w:t>
      </w:r>
    </w:p>
    <w:p w14:paraId="672E8311" w14:textId="1A162EC9" w:rsidR="001B4200" w:rsidRPr="00F76FFD" w:rsidRDefault="001B4200" w:rsidP="001B4200">
      <w:pPr>
        <w:pStyle w:val="paragraph"/>
      </w:pPr>
      <w:r w:rsidRPr="00F76FFD">
        <w:tab/>
        <w:t>(</w:t>
      </w:r>
      <w:r w:rsidR="00063478" w:rsidRPr="00F76FFD">
        <w:t>d</w:t>
      </w:r>
      <w:r w:rsidRPr="00F76FFD">
        <w:t>)</w:t>
      </w:r>
      <w:r w:rsidRPr="00F76FFD">
        <w:tab/>
        <w:t xml:space="preserve">the processor has obtained the information covered by </w:t>
      </w:r>
      <w:r w:rsidR="00EB357E" w:rsidRPr="00F76FFD">
        <w:t>paragraphs (</w:t>
      </w:r>
      <w:r w:rsidR="007159FA" w:rsidRPr="00F76FFD">
        <w:t>2</w:t>
      </w:r>
      <w:r w:rsidRPr="00F76FFD">
        <w:t>)(a) to (</w:t>
      </w:r>
      <w:r w:rsidR="007159FA" w:rsidRPr="00F76FFD">
        <w:t>c</w:t>
      </w:r>
      <w:r w:rsidRPr="00F76FFD">
        <w:t xml:space="preserve">) for the </w:t>
      </w:r>
      <w:r w:rsidR="007159FA" w:rsidRPr="00F76FFD">
        <w:t>current logs</w:t>
      </w:r>
      <w:r w:rsidRPr="00F76FFD">
        <w:t xml:space="preserve"> and that information is the same as the information for the earlier </w:t>
      </w:r>
      <w:r w:rsidR="007159FA" w:rsidRPr="00F76FFD">
        <w:t>logs</w:t>
      </w:r>
      <w:r w:rsidRPr="00F76FFD">
        <w:t>; and</w:t>
      </w:r>
    </w:p>
    <w:p w14:paraId="5033520E" w14:textId="77777777" w:rsidR="0022210F" w:rsidRPr="00F76FFD" w:rsidRDefault="0022210F" w:rsidP="0022210F">
      <w:pPr>
        <w:pStyle w:val="paragraph"/>
      </w:pPr>
      <w:r w:rsidRPr="00F76FFD">
        <w:lastRenderedPageBreak/>
        <w:tab/>
        <w:t>(</w:t>
      </w:r>
      <w:r w:rsidR="0097311D" w:rsidRPr="00F76FFD">
        <w:t>e</w:t>
      </w:r>
      <w:r w:rsidRPr="00F76FFD">
        <w:t>)</w:t>
      </w:r>
      <w:r w:rsidRPr="00F76FFD">
        <w:tab/>
        <w:t xml:space="preserve">the </w:t>
      </w:r>
      <w:r w:rsidR="00C66BEE" w:rsidRPr="00F76FFD">
        <w:t>processor</w:t>
      </w:r>
      <w:r w:rsidRPr="00F76FFD">
        <w:t>:</w:t>
      </w:r>
    </w:p>
    <w:p w14:paraId="5BDFC76A" w14:textId="227DD74B" w:rsidR="0022210F" w:rsidRPr="00F76FFD" w:rsidRDefault="0022210F" w:rsidP="0022210F">
      <w:pPr>
        <w:pStyle w:val="paragraphsub"/>
      </w:pPr>
      <w:r w:rsidRPr="00F76FFD">
        <w:tab/>
        <w:t>(i)</w:t>
      </w:r>
      <w:r w:rsidRPr="00F76FFD">
        <w:tab/>
        <w:t xml:space="preserve">has considered whether, since the </w:t>
      </w:r>
      <w:r w:rsidR="00A00EF4" w:rsidRPr="00F76FFD">
        <w:t>processor</w:t>
      </w:r>
      <w:r w:rsidRPr="00F76FFD">
        <w:t xml:space="preserve"> </w:t>
      </w:r>
      <w:r w:rsidR="00063478" w:rsidRPr="00F76FFD">
        <w:t xml:space="preserve">complied with </w:t>
      </w:r>
      <w:r w:rsidR="00EB357E" w:rsidRPr="00F76FFD">
        <w:t>subsections (</w:t>
      </w:r>
      <w:r w:rsidR="00063478" w:rsidRPr="00F76FFD">
        <w:t>2) and (4) to (7), as applicable,</w:t>
      </w:r>
      <w:r w:rsidRPr="00F76FFD">
        <w:t xml:space="preserve"> in relation to the </w:t>
      </w:r>
      <w:r w:rsidR="00A00EF4" w:rsidRPr="00F76FFD">
        <w:t>processing</w:t>
      </w:r>
      <w:r w:rsidRPr="00F76FFD">
        <w:t xml:space="preserve"> of the earlier </w:t>
      </w:r>
      <w:r w:rsidR="00A00EF4" w:rsidRPr="00F76FFD">
        <w:t>logs</w:t>
      </w:r>
      <w:r w:rsidRPr="00F76FFD">
        <w:t xml:space="preserve">, there has been a significant change in circumstances that has increased the risk that the current </w:t>
      </w:r>
      <w:r w:rsidR="00A00EF4" w:rsidRPr="00F76FFD">
        <w:t>logs</w:t>
      </w:r>
      <w:r w:rsidR="008C1180" w:rsidRPr="00F76FFD">
        <w:t xml:space="preserve"> are illegally logged</w:t>
      </w:r>
      <w:r w:rsidRPr="00F76FFD">
        <w:t>; and</w:t>
      </w:r>
    </w:p>
    <w:p w14:paraId="32F20FAA" w14:textId="77777777" w:rsidR="0022210F" w:rsidRPr="00F76FFD" w:rsidRDefault="0022210F" w:rsidP="0022210F">
      <w:pPr>
        <w:pStyle w:val="paragraphsub"/>
      </w:pPr>
      <w:r w:rsidRPr="00F76FFD">
        <w:tab/>
        <w:t>(ii)</w:t>
      </w:r>
      <w:r w:rsidRPr="00F76FFD">
        <w:tab/>
        <w:t xml:space="preserve">if the </w:t>
      </w:r>
      <w:r w:rsidR="001D5B7D" w:rsidRPr="00F76FFD">
        <w:t>processor</w:t>
      </w:r>
      <w:r w:rsidRPr="00F76FFD">
        <w:t xml:space="preserve"> is satisfied that there has not been such a significant change in circumstances—has made a written record to that effect.</w:t>
      </w:r>
    </w:p>
    <w:p w14:paraId="0B4FC4A7" w14:textId="732C9CE5" w:rsidR="00EE34DD" w:rsidRPr="00F76FFD" w:rsidRDefault="00EE34DD" w:rsidP="00EE34DD">
      <w:pPr>
        <w:pStyle w:val="SubsectionHead"/>
      </w:pPr>
      <w:r w:rsidRPr="00F76FFD">
        <w:t>Record</w:t>
      </w:r>
      <w:r w:rsidR="00F76FFD">
        <w:noBreakHyphen/>
      </w:r>
      <w:r w:rsidRPr="00F76FFD">
        <w:t>keeping</w:t>
      </w:r>
    </w:p>
    <w:p w14:paraId="0E37F09F" w14:textId="77777777" w:rsidR="00EE34DD" w:rsidRPr="00F76FFD" w:rsidRDefault="00EE34DD" w:rsidP="00EE34DD">
      <w:pPr>
        <w:pStyle w:val="subsection"/>
      </w:pPr>
      <w:r w:rsidRPr="00F76FFD">
        <w:tab/>
        <w:t>(</w:t>
      </w:r>
      <w:r w:rsidR="009C08D5" w:rsidRPr="00F76FFD">
        <w:t>10</w:t>
      </w:r>
      <w:r w:rsidRPr="00F76FFD">
        <w:t>)</w:t>
      </w:r>
      <w:r w:rsidRPr="00F76FFD">
        <w:tab/>
        <w:t xml:space="preserve">The </w:t>
      </w:r>
      <w:r w:rsidR="00DE700E" w:rsidRPr="00F76FFD">
        <w:t>processor</w:t>
      </w:r>
      <w:r w:rsidRPr="00F76FFD">
        <w:t xml:space="preserve"> must:</w:t>
      </w:r>
    </w:p>
    <w:p w14:paraId="1316AED9" w14:textId="77777777" w:rsidR="00EE34DD" w:rsidRPr="00F76FFD" w:rsidRDefault="00EE34DD" w:rsidP="00EE34DD">
      <w:pPr>
        <w:pStyle w:val="paragraph"/>
      </w:pPr>
      <w:r w:rsidRPr="00F76FFD">
        <w:tab/>
        <w:t>(a)</w:t>
      </w:r>
      <w:r w:rsidRPr="00F76FFD">
        <w:tab/>
        <w:t xml:space="preserve">keep a record of the information the </w:t>
      </w:r>
      <w:r w:rsidR="00DE700E" w:rsidRPr="00F76FFD">
        <w:t>processor</w:t>
      </w:r>
      <w:r w:rsidRPr="00F76FFD">
        <w:t xml:space="preserve"> obtained under </w:t>
      </w:r>
      <w:r w:rsidR="0058696D" w:rsidRPr="00F76FFD">
        <w:t>subsection (</w:t>
      </w:r>
      <w:r w:rsidRPr="00F76FFD">
        <w:t xml:space="preserve">2) for the period of 5 years beginning on the day the </w:t>
      </w:r>
      <w:r w:rsidR="00DE700E" w:rsidRPr="00F76FFD">
        <w:t>raw logs are processed</w:t>
      </w:r>
      <w:r w:rsidRPr="00F76FFD">
        <w:t>; and</w:t>
      </w:r>
    </w:p>
    <w:p w14:paraId="683E7F50" w14:textId="480AF92A" w:rsidR="00DB25E5" w:rsidRPr="00F76FFD" w:rsidRDefault="00DB25E5" w:rsidP="00DB25E5">
      <w:pPr>
        <w:pStyle w:val="paragraph"/>
      </w:pPr>
      <w:r w:rsidRPr="00F76FFD">
        <w:tab/>
        <w:t>(b)</w:t>
      </w:r>
      <w:r w:rsidRPr="00F76FFD">
        <w:tab/>
        <w:t xml:space="preserve">keep the copy of the record referred to in </w:t>
      </w:r>
      <w:r w:rsidR="00EB357E" w:rsidRPr="00F76FFD">
        <w:t>paragraph (</w:t>
      </w:r>
      <w:r w:rsidRPr="00F76FFD">
        <w:t xml:space="preserve">3)(a), and the sales or delivery document referred to in </w:t>
      </w:r>
      <w:r w:rsidR="00EB357E" w:rsidRPr="00F76FFD">
        <w:t>paragraph (</w:t>
      </w:r>
      <w:r w:rsidRPr="00F76FFD">
        <w:t>3)(c), for the period of 5 years beginning on the day the raw logs are processed; and</w:t>
      </w:r>
    </w:p>
    <w:p w14:paraId="40A72104" w14:textId="38BC30DA" w:rsidR="00EE34DD" w:rsidRPr="00F76FFD" w:rsidRDefault="00EE34DD" w:rsidP="00EE34DD">
      <w:pPr>
        <w:pStyle w:val="paragraph"/>
      </w:pPr>
      <w:r w:rsidRPr="00F76FFD">
        <w:tab/>
        <w:t>(</w:t>
      </w:r>
      <w:r w:rsidR="00492700" w:rsidRPr="00F76FFD">
        <w:t>c</w:t>
      </w:r>
      <w:r w:rsidRPr="00F76FFD">
        <w:t>)</w:t>
      </w:r>
      <w:r w:rsidRPr="00F76FFD">
        <w:tab/>
        <w:t xml:space="preserve">keep the record referred to in </w:t>
      </w:r>
      <w:r w:rsidR="00EB357E" w:rsidRPr="00F76FFD">
        <w:t>paragraph (</w:t>
      </w:r>
      <w:r w:rsidR="007716C6" w:rsidRPr="00F76FFD">
        <w:t>4</w:t>
      </w:r>
      <w:r w:rsidRPr="00F76FFD">
        <w:t>)(</w:t>
      </w:r>
      <w:r w:rsidR="0000619E" w:rsidRPr="00F76FFD">
        <w:t>d</w:t>
      </w:r>
      <w:r w:rsidRPr="00F76FFD">
        <w:t>)</w:t>
      </w:r>
      <w:r w:rsidR="0071457E" w:rsidRPr="00F76FFD">
        <w:t>, (</w:t>
      </w:r>
      <w:r w:rsidR="007716C6" w:rsidRPr="00F76FFD">
        <w:t>5</w:t>
      </w:r>
      <w:r w:rsidR="0071457E" w:rsidRPr="00F76FFD">
        <w:t>)(</w:t>
      </w:r>
      <w:r w:rsidR="0000619E" w:rsidRPr="00F76FFD">
        <w:t>d</w:t>
      </w:r>
      <w:r w:rsidR="0071457E" w:rsidRPr="00F76FFD">
        <w:t>)</w:t>
      </w:r>
      <w:r w:rsidR="00AB7919" w:rsidRPr="00F76FFD">
        <w:t>,</w:t>
      </w:r>
      <w:r w:rsidRPr="00F76FFD">
        <w:t xml:space="preserve"> (</w:t>
      </w:r>
      <w:r w:rsidR="00AB7919" w:rsidRPr="00F76FFD">
        <w:t>7</w:t>
      </w:r>
      <w:r w:rsidRPr="00F76FFD">
        <w:t>)(</w:t>
      </w:r>
      <w:r w:rsidR="007716C6" w:rsidRPr="00F76FFD">
        <w:t>d</w:t>
      </w:r>
      <w:r w:rsidRPr="00F76FFD">
        <w:t xml:space="preserve">) </w:t>
      </w:r>
      <w:r w:rsidR="0022210F" w:rsidRPr="00F76FFD">
        <w:t>or (9)(</w:t>
      </w:r>
      <w:r w:rsidR="009D4B11" w:rsidRPr="00F76FFD">
        <w:t>e</w:t>
      </w:r>
      <w:r w:rsidR="0022210F" w:rsidRPr="00F76FFD">
        <w:t xml:space="preserve">) </w:t>
      </w:r>
      <w:r w:rsidR="00DE700E" w:rsidRPr="00F76FFD">
        <w:t>for the period of 5 years beginning on the day the raw logs are processed</w:t>
      </w:r>
      <w:r w:rsidRPr="00F76FFD">
        <w:t>.</w:t>
      </w:r>
    </w:p>
    <w:sectPr w:rsidR="00EE34DD" w:rsidRPr="00F76FFD" w:rsidSect="00801613">
      <w:headerReference w:type="even" r:id="rId19"/>
      <w:headerReference w:type="default" r:id="rId20"/>
      <w:footerReference w:type="even" r:id="rId21"/>
      <w:footerReference w:type="default" r:id="rId22"/>
      <w:headerReference w:type="first" r:id="rId23"/>
      <w:footerReference w:type="first" r:id="rId24"/>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888F7" w14:textId="77777777" w:rsidR="00457801" w:rsidRDefault="00457801" w:rsidP="0048364F">
      <w:pPr>
        <w:spacing w:line="240" w:lineRule="auto"/>
      </w:pPr>
      <w:r>
        <w:separator/>
      </w:r>
    </w:p>
  </w:endnote>
  <w:endnote w:type="continuationSeparator" w:id="0">
    <w:p w14:paraId="7E0C4B78" w14:textId="77777777" w:rsidR="00457801" w:rsidRDefault="0045780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76F28" w14:textId="63A8CAB3" w:rsidR="0024234F" w:rsidRPr="00801613" w:rsidRDefault="00801613" w:rsidP="00801613">
    <w:pPr>
      <w:pStyle w:val="Footer"/>
      <w:rPr>
        <w:i/>
        <w:sz w:val="18"/>
      </w:rPr>
    </w:pPr>
    <w:r w:rsidRPr="00801613">
      <w:rPr>
        <w:i/>
        <w:sz w:val="18"/>
      </w:rPr>
      <w:t>OPC67064 -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5F051" w14:textId="77777777" w:rsidR="00A34A3C" w:rsidRDefault="00A34A3C" w:rsidP="0046772B">
    <w:pPr>
      <w:pStyle w:val="Footer"/>
    </w:pPr>
  </w:p>
  <w:p w14:paraId="66505808" w14:textId="78F6BA8B" w:rsidR="00A34A3C" w:rsidRPr="00801613" w:rsidRDefault="00801613" w:rsidP="00801613">
    <w:pPr>
      <w:pStyle w:val="Footer"/>
      <w:rPr>
        <w:i/>
        <w:sz w:val="18"/>
      </w:rPr>
    </w:pPr>
    <w:r w:rsidRPr="00801613">
      <w:rPr>
        <w:i/>
        <w:sz w:val="18"/>
      </w:rPr>
      <w:t>OPC67064 -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8693" w14:textId="5C96CC7C" w:rsidR="00A34A3C" w:rsidRPr="00801613" w:rsidRDefault="00801613" w:rsidP="00801613">
    <w:pPr>
      <w:pStyle w:val="Footer"/>
      <w:tabs>
        <w:tab w:val="clear" w:pos="4153"/>
        <w:tab w:val="clear" w:pos="8306"/>
        <w:tab w:val="center" w:pos="4150"/>
        <w:tab w:val="right" w:pos="8307"/>
      </w:tabs>
      <w:spacing w:before="120"/>
      <w:rPr>
        <w:i/>
        <w:sz w:val="18"/>
      </w:rPr>
    </w:pPr>
    <w:r w:rsidRPr="00801613">
      <w:rPr>
        <w:i/>
        <w:sz w:val="18"/>
      </w:rPr>
      <w:t>OPC67064 -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7A384" w14:textId="77777777" w:rsidR="00A34A3C" w:rsidRPr="00E33C1C" w:rsidRDefault="00A34A3C" w:rsidP="0046772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34A3C" w14:paraId="0420EABE" w14:textId="77777777" w:rsidTr="0024234F">
      <w:tc>
        <w:tcPr>
          <w:tcW w:w="709" w:type="dxa"/>
          <w:tcBorders>
            <w:top w:val="nil"/>
            <w:left w:val="nil"/>
            <w:bottom w:val="nil"/>
            <w:right w:val="nil"/>
          </w:tcBorders>
        </w:tcPr>
        <w:p w14:paraId="07D8F917" w14:textId="77777777" w:rsidR="00A34A3C" w:rsidRDefault="00A34A3C" w:rsidP="0046772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9D89DD4" w14:textId="73C4E1A5" w:rsidR="00A34A3C" w:rsidRDefault="00A34A3C" w:rsidP="0046772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55381">
            <w:rPr>
              <w:i/>
              <w:sz w:val="18"/>
            </w:rPr>
            <w:t>Illegal Logging Prohibition Rules 2024</w:t>
          </w:r>
          <w:r w:rsidRPr="007A1328">
            <w:rPr>
              <w:i/>
              <w:sz w:val="18"/>
            </w:rPr>
            <w:fldChar w:fldCharType="end"/>
          </w:r>
        </w:p>
      </w:tc>
      <w:tc>
        <w:tcPr>
          <w:tcW w:w="1384" w:type="dxa"/>
          <w:tcBorders>
            <w:top w:val="nil"/>
            <w:left w:val="nil"/>
            <w:bottom w:val="nil"/>
            <w:right w:val="nil"/>
          </w:tcBorders>
        </w:tcPr>
        <w:p w14:paraId="762BA9E0" w14:textId="77777777" w:rsidR="00A34A3C" w:rsidRDefault="00A34A3C" w:rsidP="0046772B">
          <w:pPr>
            <w:spacing w:line="0" w:lineRule="atLeast"/>
            <w:jc w:val="right"/>
            <w:rPr>
              <w:sz w:val="18"/>
            </w:rPr>
          </w:pPr>
        </w:p>
      </w:tc>
    </w:tr>
  </w:tbl>
  <w:p w14:paraId="3C9E9658" w14:textId="202FA291" w:rsidR="00A34A3C" w:rsidRPr="00801613" w:rsidRDefault="00801613" w:rsidP="00801613">
    <w:pPr>
      <w:rPr>
        <w:rFonts w:cs="Times New Roman"/>
        <w:i/>
        <w:sz w:val="18"/>
      </w:rPr>
    </w:pPr>
    <w:r w:rsidRPr="00801613">
      <w:rPr>
        <w:rFonts w:cs="Times New Roman"/>
        <w:i/>
        <w:sz w:val="18"/>
      </w:rPr>
      <w:t>OPC67064 -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0782B" w14:textId="77777777" w:rsidR="00A34A3C" w:rsidRPr="00E33C1C" w:rsidRDefault="00A34A3C" w:rsidP="0046772B">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A34A3C" w14:paraId="36AF4DA1" w14:textId="77777777" w:rsidTr="0046772B">
      <w:tc>
        <w:tcPr>
          <w:tcW w:w="1383" w:type="dxa"/>
          <w:tcBorders>
            <w:top w:val="nil"/>
            <w:left w:val="nil"/>
            <w:bottom w:val="nil"/>
            <w:right w:val="nil"/>
          </w:tcBorders>
        </w:tcPr>
        <w:p w14:paraId="37DF0734" w14:textId="77777777" w:rsidR="00A34A3C" w:rsidRDefault="00A34A3C" w:rsidP="0046772B">
          <w:pPr>
            <w:spacing w:line="0" w:lineRule="atLeast"/>
            <w:rPr>
              <w:sz w:val="18"/>
            </w:rPr>
          </w:pPr>
        </w:p>
      </w:tc>
      <w:tc>
        <w:tcPr>
          <w:tcW w:w="6380" w:type="dxa"/>
          <w:tcBorders>
            <w:top w:val="nil"/>
            <w:left w:val="nil"/>
            <w:bottom w:val="nil"/>
            <w:right w:val="nil"/>
          </w:tcBorders>
        </w:tcPr>
        <w:p w14:paraId="022419DB" w14:textId="2FDDFA92" w:rsidR="00A34A3C" w:rsidRDefault="00A34A3C" w:rsidP="0046772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55381">
            <w:rPr>
              <w:i/>
              <w:sz w:val="18"/>
            </w:rPr>
            <w:t>Illegal Logging Prohibition Rules 2024</w:t>
          </w:r>
          <w:r w:rsidRPr="007A1328">
            <w:rPr>
              <w:i/>
              <w:sz w:val="18"/>
            </w:rPr>
            <w:fldChar w:fldCharType="end"/>
          </w:r>
        </w:p>
      </w:tc>
      <w:tc>
        <w:tcPr>
          <w:tcW w:w="709" w:type="dxa"/>
          <w:tcBorders>
            <w:top w:val="nil"/>
            <w:left w:val="nil"/>
            <w:bottom w:val="nil"/>
            <w:right w:val="nil"/>
          </w:tcBorders>
        </w:tcPr>
        <w:p w14:paraId="3E00905E" w14:textId="77777777" w:rsidR="00A34A3C" w:rsidRDefault="00A34A3C" w:rsidP="0046772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1D02508" w14:textId="5D752545" w:rsidR="00A34A3C" w:rsidRPr="00801613" w:rsidRDefault="00801613" w:rsidP="00801613">
    <w:pPr>
      <w:rPr>
        <w:rFonts w:cs="Times New Roman"/>
        <w:i/>
        <w:sz w:val="18"/>
      </w:rPr>
    </w:pPr>
    <w:r w:rsidRPr="00801613">
      <w:rPr>
        <w:rFonts w:cs="Times New Roman"/>
        <w:i/>
        <w:sz w:val="18"/>
      </w:rPr>
      <w:t>OPC67064 -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3F165" w14:textId="77777777" w:rsidR="00A34A3C" w:rsidRPr="00E33C1C" w:rsidRDefault="00A34A3C" w:rsidP="0046772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34A3C" w14:paraId="2177E7AE" w14:textId="77777777" w:rsidTr="0024234F">
      <w:tc>
        <w:tcPr>
          <w:tcW w:w="709" w:type="dxa"/>
          <w:tcBorders>
            <w:top w:val="nil"/>
            <w:left w:val="nil"/>
            <w:bottom w:val="nil"/>
            <w:right w:val="nil"/>
          </w:tcBorders>
        </w:tcPr>
        <w:p w14:paraId="7BF070A7" w14:textId="77777777" w:rsidR="00A34A3C" w:rsidRDefault="00A34A3C" w:rsidP="0046772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521EA303" w14:textId="6311A93B" w:rsidR="00A34A3C" w:rsidRDefault="00A34A3C" w:rsidP="0046772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55381">
            <w:rPr>
              <w:i/>
              <w:sz w:val="18"/>
            </w:rPr>
            <w:t>Illegal Logging Prohibition Rules 2024</w:t>
          </w:r>
          <w:r w:rsidRPr="007A1328">
            <w:rPr>
              <w:i/>
              <w:sz w:val="18"/>
            </w:rPr>
            <w:fldChar w:fldCharType="end"/>
          </w:r>
        </w:p>
      </w:tc>
      <w:tc>
        <w:tcPr>
          <w:tcW w:w="1384" w:type="dxa"/>
          <w:tcBorders>
            <w:top w:val="nil"/>
            <w:left w:val="nil"/>
            <w:bottom w:val="nil"/>
            <w:right w:val="nil"/>
          </w:tcBorders>
        </w:tcPr>
        <w:p w14:paraId="7C609D1A" w14:textId="77777777" w:rsidR="00A34A3C" w:rsidRDefault="00A34A3C" w:rsidP="0046772B">
          <w:pPr>
            <w:spacing w:line="0" w:lineRule="atLeast"/>
            <w:jc w:val="right"/>
            <w:rPr>
              <w:sz w:val="18"/>
            </w:rPr>
          </w:pPr>
        </w:p>
      </w:tc>
    </w:tr>
  </w:tbl>
  <w:p w14:paraId="549C45C4" w14:textId="4AE84A1C" w:rsidR="00A34A3C" w:rsidRPr="00801613" w:rsidRDefault="00801613" w:rsidP="00801613">
    <w:pPr>
      <w:rPr>
        <w:rFonts w:cs="Times New Roman"/>
        <w:i/>
        <w:sz w:val="18"/>
      </w:rPr>
    </w:pPr>
    <w:r w:rsidRPr="00801613">
      <w:rPr>
        <w:rFonts w:cs="Times New Roman"/>
        <w:i/>
        <w:sz w:val="18"/>
      </w:rPr>
      <w:t>OPC67064 -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52D21" w14:textId="77777777" w:rsidR="00A34A3C" w:rsidRPr="00E33C1C" w:rsidRDefault="00A34A3C" w:rsidP="0046772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34A3C" w14:paraId="18E2FA94" w14:textId="77777777" w:rsidTr="0046772B">
      <w:tc>
        <w:tcPr>
          <w:tcW w:w="1384" w:type="dxa"/>
          <w:tcBorders>
            <w:top w:val="nil"/>
            <w:left w:val="nil"/>
            <w:bottom w:val="nil"/>
            <w:right w:val="nil"/>
          </w:tcBorders>
        </w:tcPr>
        <w:p w14:paraId="00F0EDE9" w14:textId="77777777" w:rsidR="00A34A3C" w:rsidRDefault="00A34A3C" w:rsidP="0046772B">
          <w:pPr>
            <w:spacing w:line="0" w:lineRule="atLeast"/>
            <w:rPr>
              <w:sz w:val="18"/>
            </w:rPr>
          </w:pPr>
        </w:p>
      </w:tc>
      <w:tc>
        <w:tcPr>
          <w:tcW w:w="6379" w:type="dxa"/>
          <w:tcBorders>
            <w:top w:val="nil"/>
            <w:left w:val="nil"/>
            <w:bottom w:val="nil"/>
            <w:right w:val="nil"/>
          </w:tcBorders>
        </w:tcPr>
        <w:p w14:paraId="35E3A97C" w14:textId="178A62F2" w:rsidR="00A34A3C" w:rsidRDefault="00A34A3C" w:rsidP="0046772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55381">
            <w:rPr>
              <w:i/>
              <w:sz w:val="18"/>
            </w:rPr>
            <w:t>Illegal Logging Prohibition Rules 2024</w:t>
          </w:r>
          <w:r w:rsidRPr="007A1328">
            <w:rPr>
              <w:i/>
              <w:sz w:val="18"/>
            </w:rPr>
            <w:fldChar w:fldCharType="end"/>
          </w:r>
        </w:p>
      </w:tc>
      <w:tc>
        <w:tcPr>
          <w:tcW w:w="709" w:type="dxa"/>
          <w:tcBorders>
            <w:top w:val="nil"/>
            <w:left w:val="nil"/>
            <w:bottom w:val="nil"/>
            <w:right w:val="nil"/>
          </w:tcBorders>
        </w:tcPr>
        <w:p w14:paraId="79E9C978" w14:textId="77777777" w:rsidR="00A34A3C" w:rsidRDefault="00A34A3C" w:rsidP="0046772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1A19EC1" w14:textId="5E7C4F45" w:rsidR="00A34A3C" w:rsidRPr="00801613" w:rsidRDefault="00801613" w:rsidP="00801613">
    <w:pPr>
      <w:rPr>
        <w:rFonts w:cs="Times New Roman"/>
        <w:i/>
        <w:sz w:val="18"/>
      </w:rPr>
    </w:pPr>
    <w:r w:rsidRPr="00801613">
      <w:rPr>
        <w:rFonts w:cs="Times New Roman"/>
        <w:i/>
        <w:sz w:val="18"/>
      </w:rPr>
      <w:t>OPC67064 -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921AD" w14:textId="77777777" w:rsidR="00A34A3C" w:rsidRPr="00E33C1C" w:rsidRDefault="00A34A3C"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34A3C" w14:paraId="088FE63E" w14:textId="77777777" w:rsidTr="007A6863">
      <w:tc>
        <w:tcPr>
          <w:tcW w:w="1384" w:type="dxa"/>
          <w:tcBorders>
            <w:top w:val="nil"/>
            <w:left w:val="nil"/>
            <w:bottom w:val="nil"/>
            <w:right w:val="nil"/>
          </w:tcBorders>
        </w:tcPr>
        <w:p w14:paraId="324DA33E" w14:textId="77777777" w:rsidR="00A34A3C" w:rsidRDefault="00A34A3C" w:rsidP="00193C7B">
          <w:pPr>
            <w:spacing w:line="0" w:lineRule="atLeast"/>
            <w:rPr>
              <w:sz w:val="18"/>
            </w:rPr>
          </w:pPr>
        </w:p>
      </w:tc>
      <w:tc>
        <w:tcPr>
          <w:tcW w:w="6379" w:type="dxa"/>
          <w:tcBorders>
            <w:top w:val="nil"/>
            <w:left w:val="nil"/>
            <w:bottom w:val="nil"/>
            <w:right w:val="nil"/>
          </w:tcBorders>
        </w:tcPr>
        <w:p w14:paraId="677C609B" w14:textId="04627D13" w:rsidR="00A34A3C" w:rsidRDefault="00A34A3C" w:rsidP="00193C7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55381">
            <w:rPr>
              <w:i/>
              <w:sz w:val="18"/>
            </w:rPr>
            <w:t>Illegal Logging Prohibition Rules 2024</w:t>
          </w:r>
          <w:r w:rsidRPr="007A1328">
            <w:rPr>
              <w:i/>
              <w:sz w:val="18"/>
            </w:rPr>
            <w:fldChar w:fldCharType="end"/>
          </w:r>
        </w:p>
      </w:tc>
      <w:tc>
        <w:tcPr>
          <w:tcW w:w="709" w:type="dxa"/>
          <w:tcBorders>
            <w:top w:val="nil"/>
            <w:left w:val="nil"/>
            <w:bottom w:val="nil"/>
            <w:right w:val="nil"/>
          </w:tcBorders>
        </w:tcPr>
        <w:p w14:paraId="29930768" w14:textId="77777777" w:rsidR="00A34A3C" w:rsidRDefault="00A34A3C" w:rsidP="00193C7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00C1218F" w14:textId="61F9E58D" w:rsidR="00A34A3C" w:rsidRPr="00801613" w:rsidRDefault="00801613" w:rsidP="00801613">
    <w:pPr>
      <w:rPr>
        <w:rFonts w:cs="Times New Roman"/>
        <w:i/>
        <w:sz w:val="18"/>
      </w:rPr>
    </w:pPr>
    <w:r w:rsidRPr="00801613">
      <w:rPr>
        <w:rFonts w:cs="Times New Roman"/>
        <w:i/>
        <w:sz w:val="18"/>
      </w:rPr>
      <w:t>OPC67064 -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8F706" w14:textId="77777777" w:rsidR="00457801" w:rsidRDefault="00457801" w:rsidP="0048364F">
      <w:pPr>
        <w:spacing w:line="240" w:lineRule="auto"/>
      </w:pPr>
      <w:r>
        <w:separator/>
      </w:r>
    </w:p>
  </w:footnote>
  <w:footnote w:type="continuationSeparator" w:id="0">
    <w:p w14:paraId="3207BED3" w14:textId="77777777" w:rsidR="00457801" w:rsidRDefault="0045780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9AD31" w14:textId="6EB862DA" w:rsidR="00A34A3C" w:rsidRPr="005F1388" w:rsidRDefault="00A34A3C" w:rsidP="0046772B">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48CF1" w14:textId="08A39FE9" w:rsidR="00A34A3C" w:rsidRPr="005F1388" w:rsidRDefault="00A34A3C" w:rsidP="0046772B">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66ADC" w14:textId="77777777" w:rsidR="00A34A3C" w:rsidRPr="005F1388" w:rsidRDefault="00A34A3C" w:rsidP="0046772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639CE" w14:textId="433EE7F0" w:rsidR="00A34A3C" w:rsidRPr="00ED79B6" w:rsidRDefault="00A34A3C" w:rsidP="0046772B">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4C33A" w14:textId="68B722CA" w:rsidR="00A34A3C" w:rsidRPr="00ED79B6" w:rsidRDefault="00A34A3C" w:rsidP="0046772B">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0A944" w14:textId="77777777" w:rsidR="00A34A3C" w:rsidRPr="00ED79B6" w:rsidRDefault="00A34A3C" w:rsidP="0046772B">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B069D" w14:textId="5A1837BD" w:rsidR="00A34A3C" w:rsidRDefault="00A34A3C" w:rsidP="0046772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749BB62" w14:textId="5247A7FE" w:rsidR="00A34A3C" w:rsidRDefault="00A34A3C" w:rsidP="0046772B">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72D40">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72D40">
      <w:rPr>
        <w:noProof/>
        <w:sz w:val="20"/>
      </w:rPr>
      <w:t>Processing</w:t>
    </w:r>
    <w:r>
      <w:rPr>
        <w:sz w:val="20"/>
      </w:rPr>
      <w:fldChar w:fldCharType="end"/>
    </w:r>
  </w:p>
  <w:p w14:paraId="22A66C4E" w14:textId="37C3E24B" w:rsidR="00A34A3C" w:rsidRPr="007A1328" w:rsidRDefault="00A34A3C" w:rsidP="0046772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595ADAC" w14:textId="77777777" w:rsidR="00A34A3C" w:rsidRPr="007A1328" w:rsidRDefault="00A34A3C" w:rsidP="0046772B">
    <w:pPr>
      <w:rPr>
        <w:b/>
        <w:sz w:val="24"/>
      </w:rPr>
    </w:pPr>
  </w:p>
  <w:p w14:paraId="3A34884F" w14:textId="0879C658" w:rsidR="00A34A3C" w:rsidRPr="007A1328" w:rsidRDefault="00A34A3C" w:rsidP="0046772B">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5538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72D40">
      <w:rPr>
        <w:noProof/>
        <w:sz w:val="24"/>
      </w:rPr>
      <w:t>9</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9D02D" w14:textId="2A815313" w:rsidR="00A34A3C" w:rsidRPr="007A1328" w:rsidRDefault="00A34A3C" w:rsidP="0046772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F041AC6" w14:textId="02644D7F" w:rsidR="00A34A3C" w:rsidRPr="007A1328" w:rsidRDefault="00A34A3C" w:rsidP="0046772B">
    <w:pPr>
      <w:jc w:val="right"/>
      <w:rPr>
        <w:sz w:val="20"/>
      </w:rPr>
    </w:pPr>
    <w:r w:rsidRPr="007A1328">
      <w:rPr>
        <w:sz w:val="20"/>
      </w:rPr>
      <w:fldChar w:fldCharType="begin"/>
    </w:r>
    <w:r w:rsidRPr="007A1328">
      <w:rPr>
        <w:sz w:val="20"/>
      </w:rPr>
      <w:instrText xml:space="preserve"> STYLEREF CharPartText </w:instrText>
    </w:r>
    <w:r w:rsidR="00172D40">
      <w:rPr>
        <w:sz w:val="20"/>
      </w:rPr>
      <w:fldChar w:fldCharType="separate"/>
    </w:r>
    <w:r w:rsidR="00172D40">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72D40">
      <w:rPr>
        <w:b/>
        <w:sz w:val="20"/>
      </w:rPr>
      <w:fldChar w:fldCharType="separate"/>
    </w:r>
    <w:r w:rsidR="00172D40">
      <w:rPr>
        <w:b/>
        <w:noProof/>
        <w:sz w:val="20"/>
      </w:rPr>
      <w:t>Part 1</w:t>
    </w:r>
    <w:r>
      <w:rPr>
        <w:b/>
        <w:sz w:val="20"/>
      </w:rPr>
      <w:fldChar w:fldCharType="end"/>
    </w:r>
  </w:p>
  <w:p w14:paraId="0B840243" w14:textId="5DE377FA" w:rsidR="00A34A3C" w:rsidRPr="007A1328" w:rsidRDefault="00A34A3C" w:rsidP="0046772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2578035" w14:textId="77777777" w:rsidR="00A34A3C" w:rsidRPr="007A1328" w:rsidRDefault="00A34A3C" w:rsidP="0046772B">
    <w:pPr>
      <w:jc w:val="right"/>
      <w:rPr>
        <w:b/>
        <w:sz w:val="24"/>
      </w:rPr>
    </w:pPr>
  </w:p>
  <w:p w14:paraId="51DE501D" w14:textId="646A3C6F" w:rsidR="00A34A3C" w:rsidRPr="007A1328" w:rsidRDefault="00A34A3C" w:rsidP="0046772B">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5538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72D40">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D0A0" w14:textId="77777777" w:rsidR="00A34A3C" w:rsidRPr="00A961C4" w:rsidRDefault="00A34A3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1954839">
    <w:abstractNumId w:val="9"/>
  </w:num>
  <w:num w:numId="2" w16cid:durableId="952981417">
    <w:abstractNumId w:val="7"/>
  </w:num>
  <w:num w:numId="3" w16cid:durableId="1982882007">
    <w:abstractNumId w:val="6"/>
  </w:num>
  <w:num w:numId="4" w16cid:durableId="748428876">
    <w:abstractNumId w:val="5"/>
  </w:num>
  <w:num w:numId="5" w16cid:durableId="97260655">
    <w:abstractNumId w:val="4"/>
  </w:num>
  <w:num w:numId="6" w16cid:durableId="584195290">
    <w:abstractNumId w:val="8"/>
  </w:num>
  <w:num w:numId="7" w16cid:durableId="942566962">
    <w:abstractNumId w:val="3"/>
  </w:num>
  <w:num w:numId="8" w16cid:durableId="931759">
    <w:abstractNumId w:val="2"/>
  </w:num>
  <w:num w:numId="9" w16cid:durableId="1596092400">
    <w:abstractNumId w:val="1"/>
  </w:num>
  <w:num w:numId="10" w16cid:durableId="529799000">
    <w:abstractNumId w:val="0"/>
  </w:num>
  <w:num w:numId="11" w16cid:durableId="896165618">
    <w:abstractNumId w:val="15"/>
  </w:num>
  <w:num w:numId="12" w16cid:durableId="489105413">
    <w:abstractNumId w:val="11"/>
  </w:num>
  <w:num w:numId="13" w16cid:durableId="1685937182">
    <w:abstractNumId w:val="12"/>
  </w:num>
  <w:num w:numId="14" w16cid:durableId="790323169">
    <w:abstractNumId w:val="14"/>
  </w:num>
  <w:num w:numId="15" w16cid:durableId="1069578174">
    <w:abstractNumId w:val="13"/>
  </w:num>
  <w:num w:numId="16" w16cid:durableId="897471815">
    <w:abstractNumId w:val="10"/>
  </w:num>
  <w:num w:numId="17" w16cid:durableId="407194209">
    <w:abstractNumId w:val="17"/>
  </w:num>
  <w:num w:numId="18" w16cid:durableId="7809568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83C1C"/>
    <w:rsid w:val="00000263"/>
    <w:rsid w:val="0000619E"/>
    <w:rsid w:val="00010054"/>
    <w:rsid w:val="000113BC"/>
    <w:rsid w:val="00011FE4"/>
    <w:rsid w:val="000136AF"/>
    <w:rsid w:val="00014280"/>
    <w:rsid w:val="00014550"/>
    <w:rsid w:val="00014779"/>
    <w:rsid w:val="000150C7"/>
    <w:rsid w:val="00016693"/>
    <w:rsid w:val="00022434"/>
    <w:rsid w:val="00023263"/>
    <w:rsid w:val="00025136"/>
    <w:rsid w:val="0002629D"/>
    <w:rsid w:val="00027711"/>
    <w:rsid w:val="00033581"/>
    <w:rsid w:val="00033AC5"/>
    <w:rsid w:val="000342EE"/>
    <w:rsid w:val="00036E24"/>
    <w:rsid w:val="0004044E"/>
    <w:rsid w:val="000413AC"/>
    <w:rsid w:val="00044020"/>
    <w:rsid w:val="00044411"/>
    <w:rsid w:val="0004638C"/>
    <w:rsid w:val="00046F47"/>
    <w:rsid w:val="0005120E"/>
    <w:rsid w:val="00051808"/>
    <w:rsid w:val="00052893"/>
    <w:rsid w:val="0005411E"/>
    <w:rsid w:val="00054577"/>
    <w:rsid w:val="00055F05"/>
    <w:rsid w:val="00056415"/>
    <w:rsid w:val="00060F6A"/>
    <w:rsid w:val="000614BF"/>
    <w:rsid w:val="00063478"/>
    <w:rsid w:val="00063A78"/>
    <w:rsid w:val="00067F85"/>
    <w:rsid w:val="00071130"/>
    <w:rsid w:val="0007169C"/>
    <w:rsid w:val="00073E33"/>
    <w:rsid w:val="00075E14"/>
    <w:rsid w:val="0007705C"/>
    <w:rsid w:val="00077593"/>
    <w:rsid w:val="00081DE9"/>
    <w:rsid w:val="00081E05"/>
    <w:rsid w:val="00081E62"/>
    <w:rsid w:val="00083F48"/>
    <w:rsid w:val="00083FDE"/>
    <w:rsid w:val="00085839"/>
    <w:rsid w:val="00085866"/>
    <w:rsid w:val="000861BB"/>
    <w:rsid w:val="000866E1"/>
    <w:rsid w:val="00086A00"/>
    <w:rsid w:val="000876EA"/>
    <w:rsid w:val="000910C1"/>
    <w:rsid w:val="00093E04"/>
    <w:rsid w:val="00094A92"/>
    <w:rsid w:val="000952B9"/>
    <w:rsid w:val="00096066"/>
    <w:rsid w:val="00096750"/>
    <w:rsid w:val="000A05E8"/>
    <w:rsid w:val="000A1FEE"/>
    <w:rsid w:val="000A2B11"/>
    <w:rsid w:val="000A3EFE"/>
    <w:rsid w:val="000A6A31"/>
    <w:rsid w:val="000A75CD"/>
    <w:rsid w:val="000A7A61"/>
    <w:rsid w:val="000A7DF9"/>
    <w:rsid w:val="000B5509"/>
    <w:rsid w:val="000C0EC2"/>
    <w:rsid w:val="000C3F1D"/>
    <w:rsid w:val="000C4AAE"/>
    <w:rsid w:val="000C685D"/>
    <w:rsid w:val="000C78BA"/>
    <w:rsid w:val="000C7E09"/>
    <w:rsid w:val="000C7E27"/>
    <w:rsid w:val="000D05EF"/>
    <w:rsid w:val="000D2383"/>
    <w:rsid w:val="000D23EC"/>
    <w:rsid w:val="000D27DA"/>
    <w:rsid w:val="000D2910"/>
    <w:rsid w:val="000D2BB7"/>
    <w:rsid w:val="000D5485"/>
    <w:rsid w:val="000D672B"/>
    <w:rsid w:val="000E0351"/>
    <w:rsid w:val="000E232E"/>
    <w:rsid w:val="000E3019"/>
    <w:rsid w:val="000E4619"/>
    <w:rsid w:val="000E469D"/>
    <w:rsid w:val="000E5A88"/>
    <w:rsid w:val="000E7666"/>
    <w:rsid w:val="000E7F44"/>
    <w:rsid w:val="000F0320"/>
    <w:rsid w:val="000F0A80"/>
    <w:rsid w:val="000F21B0"/>
    <w:rsid w:val="000F21C1"/>
    <w:rsid w:val="000F2C5F"/>
    <w:rsid w:val="000F3335"/>
    <w:rsid w:val="000F55D9"/>
    <w:rsid w:val="00100AB3"/>
    <w:rsid w:val="00100DD6"/>
    <w:rsid w:val="0010504A"/>
    <w:rsid w:val="00105D72"/>
    <w:rsid w:val="00106D49"/>
    <w:rsid w:val="00107198"/>
    <w:rsid w:val="0010745C"/>
    <w:rsid w:val="00111D1A"/>
    <w:rsid w:val="0011380B"/>
    <w:rsid w:val="00113E0B"/>
    <w:rsid w:val="00117277"/>
    <w:rsid w:val="001176F3"/>
    <w:rsid w:val="00121FC9"/>
    <w:rsid w:val="00123558"/>
    <w:rsid w:val="00126AF5"/>
    <w:rsid w:val="00130848"/>
    <w:rsid w:val="00135437"/>
    <w:rsid w:val="00135C35"/>
    <w:rsid w:val="00137459"/>
    <w:rsid w:val="00137A25"/>
    <w:rsid w:val="00142C57"/>
    <w:rsid w:val="00143800"/>
    <w:rsid w:val="00144ABC"/>
    <w:rsid w:val="0014636E"/>
    <w:rsid w:val="00155873"/>
    <w:rsid w:val="00155AEA"/>
    <w:rsid w:val="00155D1F"/>
    <w:rsid w:val="00160BD7"/>
    <w:rsid w:val="001643C9"/>
    <w:rsid w:val="00164CC1"/>
    <w:rsid w:val="00165568"/>
    <w:rsid w:val="00166082"/>
    <w:rsid w:val="00166C2F"/>
    <w:rsid w:val="001716C9"/>
    <w:rsid w:val="001727B0"/>
    <w:rsid w:val="00172D40"/>
    <w:rsid w:val="00174C03"/>
    <w:rsid w:val="00174C19"/>
    <w:rsid w:val="00175DC9"/>
    <w:rsid w:val="00183CB6"/>
    <w:rsid w:val="00184261"/>
    <w:rsid w:val="00186505"/>
    <w:rsid w:val="00190BA1"/>
    <w:rsid w:val="00190DF5"/>
    <w:rsid w:val="0019310D"/>
    <w:rsid w:val="00193461"/>
    <w:rsid w:val="001938AB"/>
    <w:rsid w:val="001939E1"/>
    <w:rsid w:val="00193C7B"/>
    <w:rsid w:val="00195382"/>
    <w:rsid w:val="0019579F"/>
    <w:rsid w:val="0019596D"/>
    <w:rsid w:val="0019671A"/>
    <w:rsid w:val="00197993"/>
    <w:rsid w:val="001A0B3B"/>
    <w:rsid w:val="001A17FE"/>
    <w:rsid w:val="001A1D4E"/>
    <w:rsid w:val="001A3B9F"/>
    <w:rsid w:val="001A4302"/>
    <w:rsid w:val="001A4D47"/>
    <w:rsid w:val="001A5D39"/>
    <w:rsid w:val="001A65C0"/>
    <w:rsid w:val="001B1525"/>
    <w:rsid w:val="001B4200"/>
    <w:rsid w:val="001B4EE3"/>
    <w:rsid w:val="001B5721"/>
    <w:rsid w:val="001B58D7"/>
    <w:rsid w:val="001B5B45"/>
    <w:rsid w:val="001B6456"/>
    <w:rsid w:val="001B7A5D"/>
    <w:rsid w:val="001C59CC"/>
    <w:rsid w:val="001C6760"/>
    <w:rsid w:val="001C69C4"/>
    <w:rsid w:val="001C70D9"/>
    <w:rsid w:val="001D2299"/>
    <w:rsid w:val="001D3D89"/>
    <w:rsid w:val="001D4C73"/>
    <w:rsid w:val="001D5B7D"/>
    <w:rsid w:val="001E0A8D"/>
    <w:rsid w:val="001E216E"/>
    <w:rsid w:val="001E3590"/>
    <w:rsid w:val="001E3D91"/>
    <w:rsid w:val="001E7407"/>
    <w:rsid w:val="001F012B"/>
    <w:rsid w:val="001F2751"/>
    <w:rsid w:val="001F3020"/>
    <w:rsid w:val="001F369B"/>
    <w:rsid w:val="001F3AB0"/>
    <w:rsid w:val="001F6FA9"/>
    <w:rsid w:val="00200909"/>
    <w:rsid w:val="00201D27"/>
    <w:rsid w:val="00201F4E"/>
    <w:rsid w:val="00202205"/>
    <w:rsid w:val="00202C34"/>
    <w:rsid w:val="0020300C"/>
    <w:rsid w:val="00203120"/>
    <w:rsid w:val="0020330D"/>
    <w:rsid w:val="00204322"/>
    <w:rsid w:val="002044BE"/>
    <w:rsid w:val="002054E0"/>
    <w:rsid w:val="002054F4"/>
    <w:rsid w:val="00206814"/>
    <w:rsid w:val="0020719D"/>
    <w:rsid w:val="00210BEF"/>
    <w:rsid w:val="00210CF0"/>
    <w:rsid w:val="00214FDE"/>
    <w:rsid w:val="0021549A"/>
    <w:rsid w:val="002177DE"/>
    <w:rsid w:val="00220A0C"/>
    <w:rsid w:val="0022210F"/>
    <w:rsid w:val="00223E4A"/>
    <w:rsid w:val="00225E00"/>
    <w:rsid w:val="00227F41"/>
    <w:rsid w:val="002302EA"/>
    <w:rsid w:val="002345D2"/>
    <w:rsid w:val="00236120"/>
    <w:rsid w:val="002379F5"/>
    <w:rsid w:val="00240207"/>
    <w:rsid w:val="00240749"/>
    <w:rsid w:val="00241E91"/>
    <w:rsid w:val="0024234F"/>
    <w:rsid w:val="002468D7"/>
    <w:rsid w:val="00251329"/>
    <w:rsid w:val="00252404"/>
    <w:rsid w:val="00254728"/>
    <w:rsid w:val="002553A2"/>
    <w:rsid w:val="0025750D"/>
    <w:rsid w:val="002613BE"/>
    <w:rsid w:val="00261AAA"/>
    <w:rsid w:val="002637B9"/>
    <w:rsid w:val="00263886"/>
    <w:rsid w:val="0026488A"/>
    <w:rsid w:val="00266352"/>
    <w:rsid w:val="00266C56"/>
    <w:rsid w:val="00267392"/>
    <w:rsid w:val="002738C3"/>
    <w:rsid w:val="00273F38"/>
    <w:rsid w:val="002746D8"/>
    <w:rsid w:val="00274F15"/>
    <w:rsid w:val="00275D8C"/>
    <w:rsid w:val="002764DB"/>
    <w:rsid w:val="002835D8"/>
    <w:rsid w:val="002840B6"/>
    <w:rsid w:val="0028559C"/>
    <w:rsid w:val="00285CDD"/>
    <w:rsid w:val="002873F7"/>
    <w:rsid w:val="00291167"/>
    <w:rsid w:val="00292347"/>
    <w:rsid w:val="00294181"/>
    <w:rsid w:val="00297E21"/>
    <w:rsid w:val="00297ECB"/>
    <w:rsid w:val="002A10C1"/>
    <w:rsid w:val="002A5658"/>
    <w:rsid w:val="002A5777"/>
    <w:rsid w:val="002A622E"/>
    <w:rsid w:val="002A68DF"/>
    <w:rsid w:val="002B042F"/>
    <w:rsid w:val="002B170F"/>
    <w:rsid w:val="002B3A38"/>
    <w:rsid w:val="002B3A6A"/>
    <w:rsid w:val="002B55E3"/>
    <w:rsid w:val="002B6C93"/>
    <w:rsid w:val="002B72CE"/>
    <w:rsid w:val="002C11DD"/>
    <w:rsid w:val="002C152A"/>
    <w:rsid w:val="002C27A4"/>
    <w:rsid w:val="002C4085"/>
    <w:rsid w:val="002D043A"/>
    <w:rsid w:val="002D3D45"/>
    <w:rsid w:val="002D5DCA"/>
    <w:rsid w:val="002D61B6"/>
    <w:rsid w:val="002E0A88"/>
    <w:rsid w:val="002E207E"/>
    <w:rsid w:val="002E72BA"/>
    <w:rsid w:val="002F1F40"/>
    <w:rsid w:val="00301A9D"/>
    <w:rsid w:val="00305C66"/>
    <w:rsid w:val="00305CB4"/>
    <w:rsid w:val="00305EDD"/>
    <w:rsid w:val="00305F7D"/>
    <w:rsid w:val="00310014"/>
    <w:rsid w:val="00311C06"/>
    <w:rsid w:val="0031713F"/>
    <w:rsid w:val="0031720E"/>
    <w:rsid w:val="003173B2"/>
    <w:rsid w:val="00321913"/>
    <w:rsid w:val="00322723"/>
    <w:rsid w:val="0032476E"/>
    <w:rsid w:val="00324A61"/>
    <w:rsid w:val="00324EE6"/>
    <w:rsid w:val="00327A01"/>
    <w:rsid w:val="00327A0D"/>
    <w:rsid w:val="00331030"/>
    <w:rsid w:val="003316DC"/>
    <w:rsid w:val="003320A0"/>
    <w:rsid w:val="00332E0D"/>
    <w:rsid w:val="00333D5A"/>
    <w:rsid w:val="003375C9"/>
    <w:rsid w:val="00337959"/>
    <w:rsid w:val="003415D3"/>
    <w:rsid w:val="00341912"/>
    <w:rsid w:val="003461E1"/>
    <w:rsid w:val="00346335"/>
    <w:rsid w:val="003477C4"/>
    <w:rsid w:val="00350D47"/>
    <w:rsid w:val="00352B0F"/>
    <w:rsid w:val="00352B23"/>
    <w:rsid w:val="00354B11"/>
    <w:rsid w:val="00355A04"/>
    <w:rsid w:val="00355AF6"/>
    <w:rsid w:val="003561B0"/>
    <w:rsid w:val="00356858"/>
    <w:rsid w:val="0036145A"/>
    <w:rsid w:val="00362A2A"/>
    <w:rsid w:val="003648DC"/>
    <w:rsid w:val="00366C8F"/>
    <w:rsid w:val="00367960"/>
    <w:rsid w:val="003717BB"/>
    <w:rsid w:val="00372393"/>
    <w:rsid w:val="003728F0"/>
    <w:rsid w:val="0037589B"/>
    <w:rsid w:val="003758EF"/>
    <w:rsid w:val="00382D3D"/>
    <w:rsid w:val="00383E39"/>
    <w:rsid w:val="003865E3"/>
    <w:rsid w:val="00386EE7"/>
    <w:rsid w:val="003923F7"/>
    <w:rsid w:val="00397007"/>
    <w:rsid w:val="003A15AC"/>
    <w:rsid w:val="003A3584"/>
    <w:rsid w:val="003A43CE"/>
    <w:rsid w:val="003A4850"/>
    <w:rsid w:val="003A56EB"/>
    <w:rsid w:val="003A5D70"/>
    <w:rsid w:val="003A6CC9"/>
    <w:rsid w:val="003B0627"/>
    <w:rsid w:val="003B0CA9"/>
    <w:rsid w:val="003B1C3F"/>
    <w:rsid w:val="003B21B6"/>
    <w:rsid w:val="003B233A"/>
    <w:rsid w:val="003B637E"/>
    <w:rsid w:val="003B79E3"/>
    <w:rsid w:val="003C2993"/>
    <w:rsid w:val="003C3A56"/>
    <w:rsid w:val="003C3E4A"/>
    <w:rsid w:val="003C5F2B"/>
    <w:rsid w:val="003D0BFE"/>
    <w:rsid w:val="003D4A6B"/>
    <w:rsid w:val="003D4FF5"/>
    <w:rsid w:val="003D5700"/>
    <w:rsid w:val="003D5CC9"/>
    <w:rsid w:val="003D6E06"/>
    <w:rsid w:val="003E1F95"/>
    <w:rsid w:val="003F0F5A"/>
    <w:rsid w:val="003F252F"/>
    <w:rsid w:val="003F34E4"/>
    <w:rsid w:val="003F5EAB"/>
    <w:rsid w:val="00400A30"/>
    <w:rsid w:val="00401025"/>
    <w:rsid w:val="004022CA"/>
    <w:rsid w:val="00403586"/>
    <w:rsid w:val="00404472"/>
    <w:rsid w:val="0040488E"/>
    <w:rsid w:val="00407674"/>
    <w:rsid w:val="004116CD"/>
    <w:rsid w:val="00411DA9"/>
    <w:rsid w:val="00413EBF"/>
    <w:rsid w:val="00414ADE"/>
    <w:rsid w:val="004174DE"/>
    <w:rsid w:val="00417F06"/>
    <w:rsid w:val="00420EA3"/>
    <w:rsid w:val="004212C5"/>
    <w:rsid w:val="0042362A"/>
    <w:rsid w:val="00423A0B"/>
    <w:rsid w:val="00424CA9"/>
    <w:rsid w:val="004257BB"/>
    <w:rsid w:val="004261D9"/>
    <w:rsid w:val="004308F7"/>
    <w:rsid w:val="0043143D"/>
    <w:rsid w:val="004327B9"/>
    <w:rsid w:val="0043407C"/>
    <w:rsid w:val="004359EC"/>
    <w:rsid w:val="0043693A"/>
    <w:rsid w:val="00436BBE"/>
    <w:rsid w:val="004409D8"/>
    <w:rsid w:val="0044291A"/>
    <w:rsid w:val="004441EC"/>
    <w:rsid w:val="00446DB8"/>
    <w:rsid w:val="004478FA"/>
    <w:rsid w:val="00450589"/>
    <w:rsid w:val="004510BC"/>
    <w:rsid w:val="004541B9"/>
    <w:rsid w:val="0045462C"/>
    <w:rsid w:val="004568CB"/>
    <w:rsid w:val="00457801"/>
    <w:rsid w:val="00460499"/>
    <w:rsid w:val="004607B0"/>
    <w:rsid w:val="00461415"/>
    <w:rsid w:val="00462CE4"/>
    <w:rsid w:val="00462E5C"/>
    <w:rsid w:val="00464691"/>
    <w:rsid w:val="0046772B"/>
    <w:rsid w:val="00470476"/>
    <w:rsid w:val="004707DF"/>
    <w:rsid w:val="004714B3"/>
    <w:rsid w:val="00472AA5"/>
    <w:rsid w:val="00474835"/>
    <w:rsid w:val="00480FF2"/>
    <w:rsid w:val="004819C7"/>
    <w:rsid w:val="00483517"/>
    <w:rsid w:val="0048364F"/>
    <w:rsid w:val="00483F5F"/>
    <w:rsid w:val="00484A39"/>
    <w:rsid w:val="0048584B"/>
    <w:rsid w:val="00486C29"/>
    <w:rsid w:val="00487901"/>
    <w:rsid w:val="004900A7"/>
    <w:rsid w:val="0049078C"/>
    <w:rsid w:val="00490F2E"/>
    <w:rsid w:val="00492700"/>
    <w:rsid w:val="0049419A"/>
    <w:rsid w:val="0049480B"/>
    <w:rsid w:val="00496DB3"/>
    <w:rsid w:val="00496F97"/>
    <w:rsid w:val="004972A9"/>
    <w:rsid w:val="00497612"/>
    <w:rsid w:val="004A068B"/>
    <w:rsid w:val="004A219F"/>
    <w:rsid w:val="004A2EB8"/>
    <w:rsid w:val="004A5105"/>
    <w:rsid w:val="004A53EA"/>
    <w:rsid w:val="004A5A1A"/>
    <w:rsid w:val="004A618E"/>
    <w:rsid w:val="004A7993"/>
    <w:rsid w:val="004B25A6"/>
    <w:rsid w:val="004B287E"/>
    <w:rsid w:val="004B2B35"/>
    <w:rsid w:val="004B36C7"/>
    <w:rsid w:val="004B5087"/>
    <w:rsid w:val="004C15F9"/>
    <w:rsid w:val="004C2F58"/>
    <w:rsid w:val="004C76F2"/>
    <w:rsid w:val="004D02E8"/>
    <w:rsid w:val="004D050D"/>
    <w:rsid w:val="004D0B66"/>
    <w:rsid w:val="004D764D"/>
    <w:rsid w:val="004E019D"/>
    <w:rsid w:val="004E165F"/>
    <w:rsid w:val="004E245E"/>
    <w:rsid w:val="004F12CA"/>
    <w:rsid w:val="004F1FAC"/>
    <w:rsid w:val="004F2A26"/>
    <w:rsid w:val="004F676E"/>
    <w:rsid w:val="00500C01"/>
    <w:rsid w:val="00501B54"/>
    <w:rsid w:val="00503836"/>
    <w:rsid w:val="00505C20"/>
    <w:rsid w:val="00507B55"/>
    <w:rsid w:val="00507E40"/>
    <w:rsid w:val="00511B31"/>
    <w:rsid w:val="00512984"/>
    <w:rsid w:val="005147E5"/>
    <w:rsid w:val="00516B8D"/>
    <w:rsid w:val="00517F05"/>
    <w:rsid w:val="00521D88"/>
    <w:rsid w:val="0052211D"/>
    <w:rsid w:val="00523D8D"/>
    <w:rsid w:val="00524749"/>
    <w:rsid w:val="00524846"/>
    <w:rsid w:val="0052686F"/>
    <w:rsid w:val="0052756C"/>
    <w:rsid w:val="00530230"/>
    <w:rsid w:val="00530C29"/>
    <w:rsid w:val="00530CC9"/>
    <w:rsid w:val="00531901"/>
    <w:rsid w:val="00531D24"/>
    <w:rsid w:val="0053218C"/>
    <w:rsid w:val="00532583"/>
    <w:rsid w:val="0053373E"/>
    <w:rsid w:val="005339A3"/>
    <w:rsid w:val="005352B1"/>
    <w:rsid w:val="00537B1B"/>
    <w:rsid w:val="00537FBC"/>
    <w:rsid w:val="0054026A"/>
    <w:rsid w:val="00541D73"/>
    <w:rsid w:val="0054204E"/>
    <w:rsid w:val="00543469"/>
    <w:rsid w:val="0054362D"/>
    <w:rsid w:val="00543AF7"/>
    <w:rsid w:val="005452CC"/>
    <w:rsid w:val="00545D02"/>
    <w:rsid w:val="00546C0C"/>
    <w:rsid w:val="00546FA3"/>
    <w:rsid w:val="005479F3"/>
    <w:rsid w:val="00547A58"/>
    <w:rsid w:val="005502DD"/>
    <w:rsid w:val="00550E80"/>
    <w:rsid w:val="00552B41"/>
    <w:rsid w:val="00554243"/>
    <w:rsid w:val="00555381"/>
    <w:rsid w:val="00555EC4"/>
    <w:rsid w:val="00557C7A"/>
    <w:rsid w:val="0056207A"/>
    <w:rsid w:val="00562A58"/>
    <w:rsid w:val="00562E15"/>
    <w:rsid w:val="005663AB"/>
    <w:rsid w:val="00570F1E"/>
    <w:rsid w:val="00573C06"/>
    <w:rsid w:val="005774E0"/>
    <w:rsid w:val="005802AC"/>
    <w:rsid w:val="00580338"/>
    <w:rsid w:val="00581211"/>
    <w:rsid w:val="00581BE6"/>
    <w:rsid w:val="005842DB"/>
    <w:rsid w:val="00584811"/>
    <w:rsid w:val="0058696D"/>
    <w:rsid w:val="00587FD9"/>
    <w:rsid w:val="00591E3A"/>
    <w:rsid w:val="00593AA6"/>
    <w:rsid w:val="00594161"/>
    <w:rsid w:val="00594512"/>
    <w:rsid w:val="00594749"/>
    <w:rsid w:val="00594A56"/>
    <w:rsid w:val="00594BED"/>
    <w:rsid w:val="005A18FF"/>
    <w:rsid w:val="005A2E95"/>
    <w:rsid w:val="005A3C5C"/>
    <w:rsid w:val="005A482B"/>
    <w:rsid w:val="005A612D"/>
    <w:rsid w:val="005A7379"/>
    <w:rsid w:val="005A7DA4"/>
    <w:rsid w:val="005B4067"/>
    <w:rsid w:val="005B414F"/>
    <w:rsid w:val="005B53CD"/>
    <w:rsid w:val="005C19DE"/>
    <w:rsid w:val="005C36E0"/>
    <w:rsid w:val="005C3F41"/>
    <w:rsid w:val="005C595A"/>
    <w:rsid w:val="005D168D"/>
    <w:rsid w:val="005D3A62"/>
    <w:rsid w:val="005D4FCB"/>
    <w:rsid w:val="005D5EA1"/>
    <w:rsid w:val="005D60F7"/>
    <w:rsid w:val="005E067C"/>
    <w:rsid w:val="005E0B4A"/>
    <w:rsid w:val="005E0B61"/>
    <w:rsid w:val="005E24CB"/>
    <w:rsid w:val="005E36EB"/>
    <w:rsid w:val="005E3891"/>
    <w:rsid w:val="005E61D3"/>
    <w:rsid w:val="005F08F3"/>
    <w:rsid w:val="005F1729"/>
    <w:rsid w:val="005F40A2"/>
    <w:rsid w:val="005F4840"/>
    <w:rsid w:val="005F48A2"/>
    <w:rsid w:val="005F7738"/>
    <w:rsid w:val="005F7B1D"/>
    <w:rsid w:val="00600219"/>
    <w:rsid w:val="006021E6"/>
    <w:rsid w:val="006024E2"/>
    <w:rsid w:val="006027FB"/>
    <w:rsid w:val="00603564"/>
    <w:rsid w:val="00603671"/>
    <w:rsid w:val="00603A05"/>
    <w:rsid w:val="00603BC5"/>
    <w:rsid w:val="006056B7"/>
    <w:rsid w:val="00607674"/>
    <w:rsid w:val="006118EE"/>
    <w:rsid w:val="00611E41"/>
    <w:rsid w:val="00612140"/>
    <w:rsid w:val="006135EB"/>
    <w:rsid w:val="00613EAD"/>
    <w:rsid w:val="006147C2"/>
    <w:rsid w:val="00614BDA"/>
    <w:rsid w:val="006158AC"/>
    <w:rsid w:val="00616BF0"/>
    <w:rsid w:val="0062223E"/>
    <w:rsid w:val="006301BE"/>
    <w:rsid w:val="006321F0"/>
    <w:rsid w:val="00632BF8"/>
    <w:rsid w:val="00633EA5"/>
    <w:rsid w:val="00634717"/>
    <w:rsid w:val="00635938"/>
    <w:rsid w:val="0063648F"/>
    <w:rsid w:val="00640402"/>
    <w:rsid w:val="00640F78"/>
    <w:rsid w:val="00641845"/>
    <w:rsid w:val="0064411D"/>
    <w:rsid w:val="00646E7B"/>
    <w:rsid w:val="006503AA"/>
    <w:rsid w:val="00650C0B"/>
    <w:rsid w:val="00650C98"/>
    <w:rsid w:val="006559C4"/>
    <w:rsid w:val="00655D6A"/>
    <w:rsid w:val="0065615F"/>
    <w:rsid w:val="00656DE9"/>
    <w:rsid w:val="00660023"/>
    <w:rsid w:val="0066046C"/>
    <w:rsid w:val="00662079"/>
    <w:rsid w:val="006649C8"/>
    <w:rsid w:val="006657C6"/>
    <w:rsid w:val="00666F2E"/>
    <w:rsid w:val="00671D9C"/>
    <w:rsid w:val="00672F36"/>
    <w:rsid w:val="00676684"/>
    <w:rsid w:val="00677CC2"/>
    <w:rsid w:val="00682570"/>
    <w:rsid w:val="00682DCF"/>
    <w:rsid w:val="00684A09"/>
    <w:rsid w:val="00685F42"/>
    <w:rsid w:val="006866A1"/>
    <w:rsid w:val="00686968"/>
    <w:rsid w:val="00686A77"/>
    <w:rsid w:val="00686B9F"/>
    <w:rsid w:val="006914BB"/>
    <w:rsid w:val="0069207B"/>
    <w:rsid w:val="006A1938"/>
    <w:rsid w:val="006A3D0F"/>
    <w:rsid w:val="006A4309"/>
    <w:rsid w:val="006A6030"/>
    <w:rsid w:val="006A686A"/>
    <w:rsid w:val="006B0378"/>
    <w:rsid w:val="006B09D8"/>
    <w:rsid w:val="006B0E55"/>
    <w:rsid w:val="006B15F6"/>
    <w:rsid w:val="006B3820"/>
    <w:rsid w:val="006B4F40"/>
    <w:rsid w:val="006B59E3"/>
    <w:rsid w:val="006B6B85"/>
    <w:rsid w:val="006B6C1F"/>
    <w:rsid w:val="006B7006"/>
    <w:rsid w:val="006B7486"/>
    <w:rsid w:val="006C07CD"/>
    <w:rsid w:val="006C38A6"/>
    <w:rsid w:val="006C6C6F"/>
    <w:rsid w:val="006C7F8C"/>
    <w:rsid w:val="006D4063"/>
    <w:rsid w:val="006D7841"/>
    <w:rsid w:val="006D7AB9"/>
    <w:rsid w:val="006E2385"/>
    <w:rsid w:val="006E279C"/>
    <w:rsid w:val="006E3275"/>
    <w:rsid w:val="006E4A44"/>
    <w:rsid w:val="006E51AD"/>
    <w:rsid w:val="006F2B0F"/>
    <w:rsid w:val="006F4CCF"/>
    <w:rsid w:val="006F53D4"/>
    <w:rsid w:val="00700B2C"/>
    <w:rsid w:val="007020CF"/>
    <w:rsid w:val="00703927"/>
    <w:rsid w:val="00710314"/>
    <w:rsid w:val="00711ED0"/>
    <w:rsid w:val="00713084"/>
    <w:rsid w:val="0071457E"/>
    <w:rsid w:val="007159FA"/>
    <w:rsid w:val="007168EA"/>
    <w:rsid w:val="00717CB0"/>
    <w:rsid w:val="0072076C"/>
    <w:rsid w:val="00720FC2"/>
    <w:rsid w:val="00721962"/>
    <w:rsid w:val="007249A6"/>
    <w:rsid w:val="00725312"/>
    <w:rsid w:val="007257F0"/>
    <w:rsid w:val="00725AAE"/>
    <w:rsid w:val="0072620E"/>
    <w:rsid w:val="00726BBE"/>
    <w:rsid w:val="00731948"/>
    <w:rsid w:val="007319C0"/>
    <w:rsid w:val="00731E00"/>
    <w:rsid w:val="00732E9D"/>
    <w:rsid w:val="00732FE9"/>
    <w:rsid w:val="0073491A"/>
    <w:rsid w:val="00735CB3"/>
    <w:rsid w:val="0073640A"/>
    <w:rsid w:val="00736AFD"/>
    <w:rsid w:val="00737A16"/>
    <w:rsid w:val="00742299"/>
    <w:rsid w:val="007434A4"/>
    <w:rsid w:val="007440B7"/>
    <w:rsid w:val="0074512F"/>
    <w:rsid w:val="007473C5"/>
    <w:rsid w:val="00747993"/>
    <w:rsid w:val="007501A7"/>
    <w:rsid w:val="00753CBD"/>
    <w:rsid w:val="00756A41"/>
    <w:rsid w:val="0075717C"/>
    <w:rsid w:val="00760CFD"/>
    <w:rsid w:val="00761E7D"/>
    <w:rsid w:val="007634AD"/>
    <w:rsid w:val="00765BC0"/>
    <w:rsid w:val="007715C9"/>
    <w:rsid w:val="0077168C"/>
    <w:rsid w:val="007716C6"/>
    <w:rsid w:val="007721F3"/>
    <w:rsid w:val="00772370"/>
    <w:rsid w:val="00774945"/>
    <w:rsid w:val="00774EDD"/>
    <w:rsid w:val="007757EC"/>
    <w:rsid w:val="00775B8C"/>
    <w:rsid w:val="00775E17"/>
    <w:rsid w:val="00776118"/>
    <w:rsid w:val="007766FC"/>
    <w:rsid w:val="0078056E"/>
    <w:rsid w:val="0078068D"/>
    <w:rsid w:val="00784E74"/>
    <w:rsid w:val="007929B0"/>
    <w:rsid w:val="007945D1"/>
    <w:rsid w:val="00794E08"/>
    <w:rsid w:val="00796376"/>
    <w:rsid w:val="00796879"/>
    <w:rsid w:val="007A115D"/>
    <w:rsid w:val="007A1B33"/>
    <w:rsid w:val="007A2DBE"/>
    <w:rsid w:val="007A2EEE"/>
    <w:rsid w:val="007A35E6"/>
    <w:rsid w:val="007A6214"/>
    <w:rsid w:val="007A67E4"/>
    <w:rsid w:val="007A6863"/>
    <w:rsid w:val="007A7F63"/>
    <w:rsid w:val="007B58D6"/>
    <w:rsid w:val="007B6168"/>
    <w:rsid w:val="007B727B"/>
    <w:rsid w:val="007B7986"/>
    <w:rsid w:val="007C08B4"/>
    <w:rsid w:val="007C1930"/>
    <w:rsid w:val="007C2528"/>
    <w:rsid w:val="007C26EA"/>
    <w:rsid w:val="007C478D"/>
    <w:rsid w:val="007D1467"/>
    <w:rsid w:val="007D41A7"/>
    <w:rsid w:val="007D45C1"/>
    <w:rsid w:val="007D6BF6"/>
    <w:rsid w:val="007E5346"/>
    <w:rsid w:val="007E6146"/>
    <w:rsid w:val="007E63B0"/>
    <w:rsid w:val="007E7D4A"/>
    <w:rsid w:val="007F09D0"/>
    <w:rsid w:val="007F0F43"/>
    <w:rsid w:val="007F2862"/>
    <w:rsid w:val="007F48ED"/>
    <w:rsid w:val="007F646E"/>
    <w:rsid w:val="007F674B"/>
    <w:rsid w:val="007F7947"/>
    <w:rsid w:val="00800D92"/>
    <w:rsid w:val="00801613"/>
    <w:rsid w:val="00804B7D"/>
    <w:rsid w:val="008052C2"/>
    <w:rsid w:val="008069E4"/>
    <w:rsid w:val="008073F6"/>
    <w:rsid w:val="00812CB6"/>
    <w:rsid w:val="00812F45"/>
    <w:rsid w:val="00813889"/>
    <w:rsid w:val="00814329"/>
    <w:rsid w:val="008161DD"/>
    <w:rsid w:val="008165DA"/>
    <w:rsid w:val="008167DD"/>
    <w:rsid w:val="00820959"/>
    <w:rsid w:val="0082123C"/>
    <w:rsid w:val="008216E0"/>
    <w:rsid w:val="008232BE"/>
    <w:rsid w:val="00823B55"/>
    <w:rsid w:val="00824117"/>
    <w:rsid w:val="00825390"/>
    <w:rsid w:val="00825993"/>
    <w:rsid w:val="0083133F"/>
    <w:rsid w:val="008406A1"/>
    <w:rsid w:val="0084172C"/>
    <w:rsid w:val="00841846"/>
    <w:rsid w:val="008419FB"/>
    <w:rsid w:val="0084436E"/>
    <w:rsid w:val="00845291"/>
    <w:rsid w:val="00845CCF"/>
    <w:rsid w:val="00846ED7"/>
    <w:rsid w:val="00847442"/>
    <w:rsid w:val="0085081E"/>
    <w:rsid w:val="0085089D"/>
    <w:rsid w:val="00850A29"/>
    <w:rsid w:val="00850C39"/>
    <w:rsid w:val="008542F7"/>
    <w:rsid w:val="00856A31"/>
    <w:rsid w:val="00857C8F"/>
    <w:rsid w:val="008608EE"/>
    <w:rsid w:val="00860BE4"/>
    <w:rsid w:val="00864206"/>
    <w:rsid w:val="00873411"/>
    <w:rsid w:val="00874EC0"/>
    <w:rsid w:val="00875035"/>
    <w:rsid w:val="008754D0"/>
    <w:rsid w:val="00875678"/>
    <w:rsid w:val="008760F9"/>
    <w:rsid w:val="008761D5"/>
    <w:rsid w:val="00877D48"/>
    <w:rsid w:val="008816F0"/>
    <w:rsid w:val="00881EBB"/>
    <w:rsid w:val="0088345B"/>
    <w:rsid w:val="00883715"/>
    <w:rsid w:val="00883AA6"/>
    <w:rsid w:val="00887418"/>
    <w:rsid w:val="008908B4"/>
    <w:rsid w:val="00892234"/>
    <w:rsid w:val="00892965"/>
    <w:rsid w:val="00894D22"/>
    <w:rsid w:val="00895AC6"/>
    <w:rsid w:val="00896D4D"/>
    <w:rsid w:val="008A0725"/>
    <w:rsid w:val="008A16A5"/>
    <w:rsid w:val="008A5EF3"/>
    <w:rsid w:val="008A6AAA"/>
    <w:rsid w:val="008B0963"/>
    <w:rsid w:val="008B31AD"/>
    <w:rsid w:val="008B4077"/>
    <w:rsid w:val="008B5D42"/>
    <w:rsid w:val="008B7626"/>
    <w:rsid w:val="008B7A30"/>
    <w:rsid w:val="008C0F67"/>
    <w:rsid w:val="008C1180"/>
    <w:rsid w:val="008C2B5D"/>
    <w:rsid w:val="008C2DE1"/>
    <w:rsid w:val="008C2F8C"/>
    <w:rsid w:val="008C388E"/>
    <w:rsid w:val="008D0257"/>
    <w:rsid w:val="008D0EE0"/>
    <w:rsid w:val="008D12E7"/>
    <w:rsid w:val="008D306C"/>
    <w:rsid w:val="008D44EF"/>
    <w:rsid w:val="008D5B99"/>
    <w:rsid w:val="008D7A27"/>
    <w:rsid w:val="008D7D62"/>
    <w:rsid w:val="008E0285"/>
    <w:rsid w:val="008E075E"/>
    <w:rsid w:val="008E1C74"/>
    <w:rsid w:val="008E4702"/>
    <w:rsid w:val="008E69AA"/>
    <w:rsid w:val="008F1070"/>
    <w:rsid w:val="008F1968"/>
    <w:rsid w:val="008F2AD1"/>
    <w:rsid w:val="008F4F1C"/>
    <w:rsid w:val="008F5E5F"/>
    <w:rsid w:val="009011AD"/>
    <w:rsid w:val="00907872"/>
    <w:rsid w:val="0091120C"/>
    <w:rsid w:val="00911310"/>
    <w:rsid w:val="00911890"/>
    <w:rsid w:val="009137B7"/>
    <w:rsid w:val="009159DD"/>
    <w:rsid w:val="0091613C"/>
    <w:rsid w:val="009164F5"/>
    <w:rsid w:val="009177D5"/>
    <w:rsid w:val="00922764"/>
    <w:rsid w:val="00924FD3"/>
    <w:rsid w:val="00925665"/>
    <w:rsid w:val="00926917"/>
    <w:rsid w:val="00927944"/>
    <w:rsid w:val="00931379"/>
    <w:rsid w:val="00932377"/>
    <w:rsid w:val="00933C42"/>
    <w:rsid w:val="00935359"/>
    <w:rsid w:val="00936142"/>
    <w:rsid w:val="009406C6"/>
    <w:rsid w:val="009408EA"/>
    <w:rsid w:val="00943102"/>
    <w:rsid w:val="0094367E"/>
    <w:rsid w:val="0094468C"/>
    <w:rsid w:val="00944C09"/>
    <w:rsid w:val="0094523D"/>
    <w:rsid w:val="00947B4F"/>
    <w:rsid w:val="00951F21"/>
    <w:rsid w:val="00953AD0"/>
    <w:rsid w:val="00953CF2"/>
    <w:rsid w:val="00955544"/>
    <w:rsid w:val="009559E6"/>
    <w:rsid w:val="00955A84"/>
    <w:rsid w:val="00955EB4"/>
    <w:rsid w:val="009568E8"/>
    <w:rsid w:val="009608B7"/>
    <w:rsid w:val="00962B8C"/>
    <w:rsid w:val="009637CA"/>
    <w:rsid w:val="00966AAE"/>
    <w:rsid w:val="00971ACA"/>
    <w:rsid w:val="00971CC7"/>
    <w:rsid w:val="0097311D"/>
    <w:rsid w:val="00973523"/>
    <w:rsid w:val="00973CC7"/>
    <w:rsid w:val="00976A63"/>
    <w:rsid w:val="00977547"/>
    <w:rsid w:val="0098104F"/>
    <w:rsid w:val="0098191A"/>
    <w:rsid w:val="00983419"/>
    <w:rsid w:val="00984176"/>
    <w:rsid w:val="0098461D"/>
    <w:rsid w:val="00993CFE"/>
    <w:rsid w:val="00994821"/>
    <w:rsid w:val="00997438"/>
    <w:rsid w:val="009A1F2E"/>
    <w:rsid w:val="009A2061"/>
    <w:rsid w:val="009B201E"/>
    <w:rsid w:val="009B349E"/>
    <w:rsid w:val="009B5522"/>
    <w:rsid w:val="009C08D5"/>
    <w:rsid w:val="009C2796"/>
    <w:rsid w:val="009C3431"/>
    <w:rsid w:val="009C4C35"/>
    <w:rsid w:val="009C5989"/>
    <w:rsid w:val="009C5D36"/>
    <w:rsid w:val="009C6D50"/>
    <w:rsid w:val="009C79F8"/>
    <w:rsid w:val="009D058D"/>
    <w:rsid w:val="009D08DA"/>
    <w:rsid w:val="009D332D"/>
    <w:rsid w:val="009D3D28"/>
    <w:rsid w:val="009D4B11"/>
    <w:rsid w:val="009D4E3D"/>
    <w:rsid w:val="009D6156"/>
    <w:rsid w:val="009E09EE"/>
    <w:rsid w:val="009E108C"/>
    <w:rsid w:val="009E17F0"/>
    <w:rsid w:val="009E4994"/>
    <w:rsid w:val="009E5057"/>
    <w:rsid w:val="009E6758"/>
    <w:rsid w:val="009E760D"/>
    <w:rsid w:val="009F0B8E"/>
    <w:rsid w:val="009F3710"/>
    <w:rsid w:val="009F3E3A"/>
    <w:rsid w:val="009F60B5"/>
    <w:rsid w:val="00A001A3"/>
    <w:rsid w:val="00A007ED"/>
    <w:rsid w:val="00A00EF4"/>
    <w:rsid w:val="00A00FA0"/>
    <w:rsid w:val="00A0278D"/>
    <w:rsid w:val="00A03E71"/>
    <w:rsid w:val="00A041FA"/>
    <w:rsid w:val="00A05132"/>
    <w:rsid w:val="00A06860"/>
    <w:rsid w:val="00A074DD"/>
    <w:rsid w:val="00A07E34"/>
    <w:rsid w:val="00A107D5"/>
    <w:rsid w:val="00A12490"/>
    <w:rsid w:val="00A12912"/>
    <w:rsid w:val="00A136F5"/>
    <w:rsid w:val="00A204EC"/>
    <w:rsid w:val="00A21455"/>
    <w:rsid w:val="00A222FE"/>
    <w:rsid w:val="00A231E2"/>
    <w:rsid w:val="00A25049"/>
    <w:rsid w:val="00A2550D"/>
    <w:rsid w:val="00A27329"/>
    <w:rsid w:val="00A277F6"/>
    <w:rsid w:val="00A314FC"/>
    <w:rsid w:val="00A32AB0"/>
    <w:rsid w:val="00A33AEC"/>
    <w:rsid w:val="00A34A3C"/>
    <w:rsid w:val="00A415D8"/>
    <w:rsid w:val="00A4169B"/>
    <w:rsid w:val="00A41CDB"/>
    <w:rsid w:val="00A445F2"/>
    <w:rsid w:val="00A45C37"/>
    <w:rsid w:val="00A47C8D"/>
    <w:rsid w:val="00A50D55"/>
    <w:rsid w:val="00A5165B"/>
    <w:rsid w:val="00A52FDA"/>
    <w:rsid w:val="00A55736"/>
    <w:rsid w:val="00A56212"/>
    <w:rsid w:val="00A5642E"/>
    <w:rsid w:val="00A60D91"/>
    <w:rsid w:val="00A61216"/>
    <w:rsid w:val="00A629B5"/>
    <w:rsid w:val="00A64912"/>
    <w:rsid w:val="00A65771"/>
    <w:rsid w:val="00A66338"/>
    <w:rsid w:val="00A702BC"/>
    <w:rsid w:val="00A7067D"/>
    <w:rsid w:val="00A70A74"/>
    <w:rsid w:val="00A749AA"/>
    <w:rsid w:val="00A812DC"/>
    <w:rsid w:val="00A819C0"/>
    <w:rsid w:val="00A8302A"/>
    <w:rsid w:val="00A83D22"/>
    <w:rsid w:val="00A8533F"/>
    <w:rsid w:val="00A87228"/>
    <w:rsid w:val="00A87D30"/>
    <w:rsid w:val="00A90EA8"/>
    <w:rsid w:val="00A918BE"/>
    <w:rsid w:val="00A91BAD"/>
    <w:rsid w:val="00A93643"/>
    <w:rsid w:val="00A9422A"/>
    <w:rsid w:val="00A969A5"/>
    <w:rsid w:val="00A97E3C"/>
    <w:rsid w:val="00AA0343"/>
    <w:rsid w:val="00AA12F0"/>
    <w:rsid w:val="00AA1519"/>
    <w:rsid w:val="00AA2A5C"/>
    <w:rsid w:val="00AA4DAD"/>
    <w:rsid w:val="00AA4EB9"/>
    <w:rsid w:val="00AA7CC5"/>
    <w:rsid w:val="00AB08D4"/>
    <w:rsid w:val="00AB1F9F"/>
    <w:rsid w:val="00AB3532"/>
    <w:rsid w:val="00AB78E9"/>
    <w:rsid w:val="00AB7919"/>
    <w:rsid w:val="00AC0EDC"/>
    <w:rsid w:val="00AC1172"/>
    <w:rsid w:val="00AC1C0B"/>
    <w:rsid w:val="00AC2F97"/>
    <w:rsid w:val="00AC634B"/>
    <w:rsid w:val="00AC77C6"/>
    <w:rsid w:val="00AC7E23"/>
    <w:rsid w:val="00AD031C"/>
    <w:rsid w:val="00AD17C6"/>
    <w:rsid w:val="00AD1BFC"/>
    <w:rsid w:val="00AD3467"/>
    <w:rsid w:val="00AD381D"/>
    <w:rsid w:val="00AD39C7"/>
    <w:rsid w:val="00AD4B5F"/>
    <w:rsid w:val="00AD506F"/>
    <w:rsid w:val="00AD5445"/>
    <w:rsid w:val="00AD5641"/>
    <w:rsid w:val="00AD6097"/>
    <w:rsid w:val="00AD7252"/>
    <w:rsid w:val="00AE0F9B"/>
    <w:rsid w:val="00AE13F9"/>
    <w:rsid w:val="00AE5157"/>
    <w:rsid w:val="00AE5F63"/>
    <w:rsid w:val="00AE5FB8"/>
    <w:rsid w:val="00AE650B"/>
    <w:rsid w:val="00AE6E01"/>
    <w:rsid w:val="00AF18C3"/>
    <w:rsid w:val="00AF21B2"/>
    <w:rsid w:val="00AF47EF"/>
    <w:rsid w:val="00AF4FF8"/>
    <w:rsid w:val="00AF55FF"/>
    <w:rsid w:val="00AF6F8F"/>
    <w:rsid w:val="00B00602"/>
    <w:rsid w:val="00B008F8"/>
    <w:rsid w:val="00B01689"/>
    <w:rsid w:val="00B019FF"/>
    <w:rsid w:val="00B032D8"/>
    <w:rsid w:val="00B03883"/>
    <w:rsid w:val="00B038AB"/>
    <w:rsid w:val="00B068C7"/>
    <w:rsid w:val="00B0691A"/>
    <w:rsid w:val="00B103E4"/>
    <w:rsid w:val="00B10546"/>
    <w:rsid w:val="00B15330"/>
    <w:rsid w:val="00B15E10"/>
    <w:rsid w:val="00B173E1"/>
    <w:rsid w:val="00B213C2"/>
    <w:rsid w:val="00B21DF7"/>
    <w:rsid w:val="00B27226"/>
    <w:rsid w:val="00B3069A"/>
    <w:rsid w:val="00B32172"/>
    <w:rsid w:val="00B33802"/>
    <w:rsid w:val="00B33B3C"/>
    <w:rsid w:val="00B3489E"/>
    <w:rsid w:val="00B350F9"/>
    <w:rsid w:val="00B3573B"/>
    <w:rsid w:val="00B40D74"/>
    <w:rsid w:val="00B42C17"/>
    <w:rsid w:val="00B50376"/>
    <w:rsid w:val="00B5066C"/>
    <w:rsid w:val="00B51F6D"/>
    <w:rsid w:val="00B52663"/>
    <w:rsid w:val="00B5313C"/>
    <w:rsid w:val="00B55250"/>
    <w:rsid w:val="00B56DCB"/>
    <w:rsid w:val="00B60BC3"/>
    <w:rsid w:val="00B63EFF"/>
    <w:rsid w:val="00B652D3"/>
    <w:rsid w:val="00B673F0"/>
    <w:rsid w:val="00B676B4"/>
    <w:rsid w:val="00B676FB"/>
    <w:rsid w:val="00B71A5F"/>
    <w:rsid w:val="00B72D32"/>
    <w:rsid w:val="00B72E7D"/>
    <w:rsid w:val="00B7550F"/>
    <w:rsid w:val="00B770D2"/>
    <w:rsid w:val="00B8060C"/>
    <w:rsid w:val="00B80F7D"/>
    <w:rsid w:val="00B812EF"/>
    <w:rsid w:val="00B82A08"/>
    <w:rsid w:val="00B902FC"/>
    <w:rsid w:val="00B90B41"/>
    <w:rsid w:val="00B923D0"/>
    <w:rsid w:val="00B9423A"/>
    <w:rsid w:val="00B94C97"/>
    <w:rsid w:val="00B94F68"/>
    <w:rsid w:val="00B96B92"/>
    <w:rsid w:val="00B96BA9"/>
    <w:rsid w:val="00B96D71"/>
    <w:rsid w:val="00BA26E4"/>
    <w:rsid w:val="00BA2B09"/>
    <w:rsid w:val="00BA442B"/>
    <w:rsid w:val="00BA47A3"/>
    <w:rsid w:val="00BA5026"/>
    <w:rsid w:val="00BA5673"/>
    <w:rsid w:val="00BA688B"/>
    <w:rsid w:val="00BB116F"/>
    <w:rsid w:val="00BB4239"/>
    <w:rsid w:val="00BB44CB"/>
    <w:rsid w:val="00BB4648"/>
    <w:rsid w:val="00BB49B8"/>
    <w:rsid w:val="00BB6E79"/>
    <w:rsid w:val="00BC230E"/>
    <w:rsid w:val="00BC377A"/>
    <w:rsid w:val="00BC5B88"/>
    <w:rsid w:val="00BD0951"/>
    <w:rsid w:val="00BD13CC"/>
    <w:rsid w:val="00BD26F0"/>
    <w:rsid w:val="00BD4219"/>
    <w:rsid w:val="00BE3B31"/>
    <w:rsid w:val="00BE5CA8"/>
    <w:rsid w:val="00BE719A"/>
    <w:rsid w:val="00BE720A"/>
    <w:rsid w:val="00BF1242"/>
    <w:rsid w:val="00BF4681"/>
    <w:rsid w:val="00BF6650"/>
    <w:rsid w:val="00C01B3C"/>
    <w:rsid w:val="00C026FE"/>
    <w:rsid w:val="00C02CAE"/>
    <w:rsid w:val="00C02F25"/>
    <w:rsid w:val="00C0445D"/>
    <w:rsid w:val="00C067E5"/>
    <w:rsid w:val="00C105D7"/>
    <w:rsid w:val="00C164CA"/>
    <w:rsid w:val="00C1651B"/>
    <w:rsid w:val="00C17938"/>
    <w:rsid w:val="00C22265"/>
    <w:rsid w:val="00C225D1"/>
    <w:rsid w:val="00C24ADA"/>
    <w:rsid w:val="00C27FCB"/>
    <w:rsid w:val="00C33D4D"/>
    <w:rsid w:val="00C34B58"/>
    <w:rsid w:val="00C42766"/>
    <w:rsid w:val="00C42BF8"/>
    <w:rsid w:val="00C4479B"/>
    <w:rsid w:val="00C45F7D"/>
    <w:rsid w:val="00C460AE"/>
    <w:rsid w:val="00C50043"/>
    <w:rsid w:val="00C50461"/>
    <w:rsid w:val="00C50A0F"/>
    <w:rsid w:val="00C51863"/>
    <w:rsid w:val="00C52B93"/>
    <w:rsid w:val="00C53B0E"/>
    <w:rsid w:val="00C61400"/>
    <w:rsid w:val="00C6255C"/>
    <w:rsid w:val="00C62648"/>
    <w:rsid w:val="00C63BC1"/>
    <w:rsid w:val="00C63C61"/>
    <w:rsid w:val="00C66037"/>
    <w:rsid w:val="00C6606B"/>
    <w:rsid w:val="00C66BEE"/>
    <w:rsid w:val="00C66FE2"/>
    <w:rsid w:val="00C67228"/>
    <w:rsid w:val="00C7239E"/>
    <w:rsid w:val="00C7328F"/>
    <w:rsid w:val="00C73BD6"/>
    <w:rsid w:val="00C7573B"/>
    <w:rsid w:val="00C76315"/>
    <w:rsid w:val="00C76CF3"/>
    <w:rsid w:val="00C7720A"/>
    <w:rsid w:val="00C77BB4"/>
    <w:rsid w:val="00C82109"/>
    <w:rsid w:val="00C82F69"/>
    <w:rsid w:val="00C83EBE"/>
    <w:rsid w:val="00C85944"/>
    <w:rsid w:val="00C8620B"/>
    <w:rsid w:val="00C90897"/>
    <w:rsid w:val="00C91965"/>
    <w:rsid w:val="00C9248E"/>
    <w:rsid w:val="00C9665A"/>
    <w:rsid w:val="00C97A0C"/>
    <w:rsid w:val="00CA3F62"/>
    <w:rsid w:val="00CA4634"/>
    <w:rsid w:val="00CA5B49"/>
    <w:rsid w:val="00CA6503"/>
    <w:rsid w:val="00CA6653"/>
    <w:rsid w:val="00CA70E9"/>
    <w:rsid w:val="00CA758C"/>
    <w:rsid w:val="00CA7844"/>
    <w:rsid w:val="00CA7B33"/>
    <w:rsid w:val="00CB068B"/>
    <w:rsid w:val="00CB1FF5"/>
    <w:rsid w:val="00CB40F0"/>
    <w:rsid w:val="00CB58EF"/>
    <w:rsid w:val="00CB6E8F"/>
    <w:rsid w:val="00CB7DA2"/>
    <w:rsid w:val="00CC01E0"/>
    <w:rsid w:val="00CC19C3"/>
    <w:rsid w:val="00CC1F63"/>
    <w:rsid w:val="00CD0F8E"/>
    <w:rsid w:val="00CD3260"/>
    <w:rsid w:val="00CD3CC3"/>
    <w:rsid w:val="00CD4E42"/>
    <w:rsid w:val="00CD6A87"/>
    <w:rsid w:val="00CD6FD2"/>
    <w:rsid w:val="00CE10E5"/>
    <w:rsid w:val="00CE14F5"/>
    <w:rsid w:val="00CE4410"/>
    <w:rsid w:val="00CE453E"/>
    <w:rsid w:val="00CE5317"/>
    <w:rsid w:val="00CE5B50"/>
    <w:rsid w:val="00CE7D64"/>
    <w:rsid w:val="00CF0BB2"/>
    <w:rsid w:val="00CF0DAC"/>
    <w:rsid w:val="00CF33F4"/>
    <w:rsid w:val="00CF7493"/>
    <w:rsid w:val="00CF7EA1"/>
    <w:rsid w:val="00D03366"/>
    <w:rsid w:val="00D04BB5"/>
    <w:rsid w:val="00D050A3"/>
    <w:rsid w:val="00D05D64"/>
    <w:rsid w:val="00D0683D"/>
    <w:rsid w:val="00D07D87"/>
    <w:rsid w:val="00D10B02"/>
    <w:rsid w:val="00D11CF0"/>
    <w:rsid w:val="00D13441"/>
    <w:rsid w:val="00D2029F"/>
    <w:rsid w:val="00D20665"/>
    <w:rsid w:val="00D21510"/>
    <w:rsid w:val="00D2237E"/>
    <w:rsid w:val="00D243A3"/>
    <w:rsid w:val="00D24821"/>
    <w:rsid w:val="00D2506D"/>
    <w:rsid w:val="00D256F0"/>
    <w:rsid w:val="00D26BB0"/>
    <w:rsid w:val="00D3200B"/>
    <w:rsid w:val="00D33440"/>
    <w:rsid w:val="00D33D5E"/>
    <w:rsid w:val="00D34A19"/>
    <w:rsid w:val="00D36523"/>
    <w:rsid w:val="00D366A6"/>
    <w:rsid w:val="00D40030"/>
    <w:rsid w:val="00D41806"/>
    <w:rsid w:val="00D41E96"/>
    <w:rsid w:val="00D473E2"/>
    <w:rsid w:val="00D47AF4"/>
    <w:rsid w:val="00D52EFE"/>
    <w:rsid w:val="00D55008"/>
    <w:rsid w:val="00D55381"/>
    <w:rsid w:val="00D55BB6"/>
    <w:rsid w:val="00D56A0D"/>
    <w:rsid w:val="00D5767F"/>
    <w:rsid w:val="00D6044B"/>
    <w:rsid w:val="00D60839"/>
    <w:rsid w:val="00D60920"/>
    <w:rsid w:val="00D62251"/>
    <w:rsid w:val="00D62C2F"/>
    <w:rsid w:val="00D63EF6"/>
    <w:rsid w:val="00D65AE2"/>
    <w:rsid w:val="00D66518"/>
    <w:rsid w:val="00D66605"/>
    <w:rsid w:val="00D67736"/>
    <w:rsid w:val="00D708C8"/>
    <w:rsid w:val="00D70DFB"/>
    <w:rsid w:val="00D71EEA"/>
    <w:rsid w:val="00D735CD"/>
    <w:rsid w:val="00D73EB7"/>
    <w:rsid w:val="00D760C1"/>
    <w:rsid w:val="00D766DF"/>
    <w:rsid w:val="00D76DCB"/>
    <w:rsid w:val="00D7758E"/>
    <w:rsid w:val="00D8274B"/>
    <w:rsid w:val="00D82F1F"/>
    <w:rsid w:val="00D837F6"/>
    <w:rsid w:val="00D8516A"/>
    <w:rsid w:val="00D85C05"/>
    <w:rsid w:val="00D90B13"/>
    <w:rsid w:val="00D91C0E"/>
    <w:rsid w:val="00D921E4"/>
    <w:rsid w:val="00D94B56"/>
    <w:rsid w:val="00D95855"/>
    <w:rsid w:val="00D95891"/>
    <w:rsid w:val="00D97406"/>
    <w:rsid w:val="00DA0629"/>
    <w:rsid w:val="00DA1347"/>
    <w:rsid w:val="00DA7BD5"/>
    <w:rsid w:val="00DB080A"/>
    <w:rsid w:val="00DB25E5"/>
    <w:rsid w:val="00DB260B"/>
    <w:rsid w:val="00DB2F15"/>
    <w:rsid w:val="00DB420D"/>
    <w:rsid w:val="00DB5CB4"/>
    <w:rsid w:val="00DB765A"/>
    <w:rsid w:val="00DC118D"/>
    <w:rsid w:val="00DC333F"/>
    <w:rsid w:val="00DC37A2"/>
    <w:rsid w:val="00DC4E8C"/>
    <w:rsid w:val="00DD260F"/>
    <w:rsid w:val="00DD64CA"/>
    <w:rsid w:val="00DE0C85"/>
    <w:rsid w:val="00DE149E"/>
    <w:rsid w:val="00DE1689"/>
    <w:rsid w:val="00DE2B0D"/>
    <w:rsid w:val="00DE58AE"/>
    <w:rsid w:val="00DE5CCC"/>
    <w:rsid w:val="00DE700E"/>
    <w:rsid w:val="00DF1950"/>
    <w:rsid w:val="00DF2FC3"/>
    <w:rsid w:val="00DF4208"/>
    <w:rsid w:val="00DF49CA"/>
    <w:rsid w:val="00DF7246"/>
    <w:rsid w:val="00E002AE"/>
    <w:rsid w:val="00E013C7"/>
    <w:rsid w:val="00E0161E"/>
    <w:rsid w:val="00E05704"/>
    <w:rsid w:val="00E065F0"/>
    <w:rsid w:val="00E066CE"/>
    <w:rsid w:val="00E07192"/>
    <w:rsid w:val="00E07532"/>
    <w:rsid w:val="00E10D32"/>
    <w:rsid w:val="00E118B7"/>
    <w:rsid w:val="00E12F1A"/>
    <w:rsid w:val="00E15561"/>
    <w:rsid w:val="00E20487"/>
    <w:rsid w:val="00E21CFB"/>
    <w:rsid w:val="00E22486"/>
    <w:rsid w:val="00E22935"/>
    <w:rsid w:val="00E24B56"/>
    <w:rsid w:val="00E26071"/>
    <w:rsid w:val="00E26EB5"/>
    <w:rsid w:val="00E30DC1"/>
    <w:rsid w:val="00E35341"/>
    <w:rsid w:val="00E35AA5"/>
    <w:rsid w:val="00E40B03"/>
    <w:rsid w:val="00E4181C"/>
    <w:rsid w:val="00E46386"/>
    <w:rsid w:val="00E4670F"/>
    <w:rsid w:val="00E47915"/>
    <w:rsid w:val="00E501C6"/>
    <w:rsid w:val="00E54292"/>
    <w:rsid w:val="00E54583"/>
    <w:rsid w:val="00E55D8F"/>
    <w:rsid w:val="00E57F9A"/>
    <w:rsid w:val="00E60191"/>
    <w:rsid w:val="00E622F4"/>
    <w:rsid w:val="00E62815"/>
    <w:rsid w:val="00E62BAE"/>
    <w:rsid w:val="00E651DE"/>
    <w:rsid w:val="00E6540B"/>
    <w:rsid w:val="00E65BD1"/>
    <w:rsid w:val="00E73153"/>
    <w:rsid w:val="00E7411A"/>
    <w:rsid w:val="00E74A96"/>
    <w:rsid w:val="00E74DC7"/>
    <w:rsid w:val="00E75F20"/>
    <w:rsid w:val="00E813D1"/>
    <w:rsid w:val="00E81DA8"/>
    <w:rsid w:val="00E82D7F"/>
    <w:rsid w:val="00E8324D"/>
    <w:rsid w:val="00E87699"/>
    <w:rsid w:val="00E90C16"/>
    <w:rsid w:val="00E92E27"/>
    <w:rsid w:val="00E93907"/>
    <w:rsid w:val="00E93D00"/>
    <w:rsid w:val="00E9586B"/>
    <w:rsid w:val="00E97334"/>
    <w:rsid w:val="00E974FB"/>
    <w:rsid w:val="00EA0D36"/>
    <w:rsid w:val="00EA0DB6"/>
    <w:rsid w:val="00EA0FE6"/>
    <w:rsid w:val="00EA0FF9"/>
    <w:rsid w:val="00EA3904"/>
    <w:rsid w:val="00EA5D54"/>
    <w:rsid w:val="00EA7828"/>
    <w:rsid w:val="00EA7FDF"/>
    <w:rsid w:val="00EB0360"/>
    <w:rsid w:val="00EB1334"/>
    <w:rsid w:val="00EB357E"/>
    <w:rsid w:val="00EB3F41"/>
    <w:rsid w:val="00EB4204"/>
    <w:rsid w:val="00EB4B4D"/>
    <w:rsid w:val="00EB4D79"/>
    <w:rsid w:val="00EB6D68"/>
    <w:rsid w:val="00EC3326"/>
    <w:rsid w:val="00EC3A9E"/>
    <w:rsid w:val="00EC41FF"/>
    <w:rsid w:val="00ED2A6A"/>
    <w:rsid w:val="00ED3B7C"/>
    <w:rsid w:val="00ED4276"/>
    <w:rsid w:val="00ED4928"/>
    <w:rsid w:val="00ED6107"/>
    <w:rsid w:val="00ED6C3C"/>
    <w:rsid w:val="00ED6F2F"/>
    <w:rsid w:val="00ED72C2"/>
    <w:rsid w:val="00EE075C"/>
    <w:rsid w:val="00EE0896"/>
    <w:rsid w:val="00EE0DC3"/>
    <w:rsid w:val="00EE20EB"/>
    <w:rsid w:val="00EE34DD"/>
    <w:rsid w:val="00EE3749"/>
    <w:rsid w:val="00EE4F38"/>
    <w:rsid w:val="00EE6190"/>
    <w:rsid w:val="00EE6C89"/>
    <w:rsid w:val="00EE74E5"/>
    <w:rsid w:val="00EF2DCB"/>
    <w:rsid w:val="00EF2E3A"/>
    <w:rsid w:val="00EF405E"/>
    <w:rsid w:val="00EF6402"/>
    <w:rsid w:val="00EF6CE8"/>
    <w:rsid w:val="00F01756"/>
    <w:rsid w:val="00F01E2A"/>
    <w:rsid w:val="00F025DF"/>
    <w:rsid w:val="00F047E2"/>
    <w:rsid w:val="00F04D57"/>
    <w:rsid w:val="00F058DC"/>
    <w:rsid w:val="00F05B8A"/>
    <w:rsid w:val="00F06B71"/>
    <w:rsid w:val="00F078DC"/>
    <w:rsid w:val="00F13E86"/>
    <w:rsid w:val="00F14FCB"/>
    <w:rsid w:val="00F1541A"/>
    <w:rsid w:val="00F15C2D"/>
    <w:rsid w:val="00F166C4"/>
    <w:rsid w:val="00F16C80"/>
    <w:rsid w:val="00F17105"/>
    <w:rsid w:val="00F2208B"/>
    <w:rsid w:val="00F221AB"/>
    <w:rsid w:val="00F26051"/>
    <w:rsid w:val="00F26283"/>
    <w:rsid w:val="00F26CF2"/>
    <w:rsid w:val="00F277FD"/>
    <w:rsid w:val="00F305D4"/>
    <w:rsid w:val="00F30ACD"/>
    <w:rsid w:val="00F32FCB"/>
    <w:rsid w:val="00F33A0D"/>
    <w:rsid w:val="00F347D3"/>
    <w:rsid w:val="00F35375"/>
    <w:rsid w:val="00F362BE"/>
    <w:rsid w:val="00F3636C"/>
    <w:rsid w:val="00F45F4B"/>
    <w:rsid w:val="00F53DF8"/>
    <w:rsid w:val="00F53E0D"/>
    <w:rsid w:val="00F5637E"/>
    <w:rsid w:val="00F56D4A"/>
    <w:rsid w:val="00F60AEC"/>
    <w:rsid w:val="00F60D1C"/>
    <w:rsid w:val="00F62326"/>
    <w:rsid w:val="00F64749"/>
    <w:rsid w:val="00F66105"/>
    <w:rsid w:val="00F66299"/>
    <w:rsid w:val="00F6709F"/>
    <w:rsid w:val="00F677A9"/>
    <w:rsid w:val="00F71381"/>
    <w:rsid w:val="00F723BD"/>
    <w:rsid w:val="00F732EA"/>
    <w:rsid w:val="00F737BE"/>
    <w:rsid w:val="00F74145"/>
    <w:rsid w:val="00F74802"/>
    <w:rsid w:val="00F75329"/>
    <w:rsid w:val="00F76FFD"/>
    <w:rsid w:val="00F77115"/>
    <w:rsid w:val="00F836C3"/>
    <w:rsid w:val="00F83C1C"/>
    <w:rsid w:val="00F84CF5"/>
    <w:rsid w:val="00F85D51"/>
    <w:rsid w:val="00F85E2C"/>
    <w:rsid w:val="00F8612E"/>
    <w:rsid w:val="00F87BDD"/>
    <w:rsid w:val="00F91831"/>
    <w:rsid w:val="00F96089"/>
    <w:rsid w:val="00F9714B"/>
    <w:rsid w:val="00F97284"/>
    <w:rsid w:val="00FA0FC8"/>
    <w:rsid w:val="00FA3829"/>
    <w:rsid w:val="00FA3A54"/>
    <w:rsid w:val="00FA420B"/>
    <w:rsid w:val="00FA5844"/>
    <w:rsid w:val="00FA5BC6"/>
    <w:rsid w:val="00FA5BFE"/>
    <w:rsid w:val="00FA5F8F"/>
    <w:rsid w:val="00FA610D"/>
    <w:rsid w:val="00FA7D53"/>
    <w:rsid w:val="00FB12AF"/>
    <w:rsid w:val="00FB147E"/>
    <w:rsid w:val="00FB430F"/>
    <w:rsid w:val="00FB55B7"/>
    <w:rsid w:val="00FB7637"/>
    <w:rsid w:val="00FD0119"/>
    <w:rsid w:val="00FD3358"/>
    <w:rsid w:val="00FD4308"/>
    <w:rsid w:val="00FD4EA0"/>
    <w:rsid w:val="00FE06B5"/>
    <w:rsid w:val="00FE0781"/>
    <w:rsid w:val="00FE0919"/>
    <w:rsid w:val="00FE4C85"/>
    <w:rsid w:val="00FE71BE"/>
    <w:rsid w:val="00FF36B1"/>
    <w:rsid w:val="00FF39DE"/>
    <w:rsid w:val="00FF5387"/>
    <w:rsid w:val="00FF5E58"/>
    <w:rsid w:val="00FF6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B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76FFD"/>
    <w:pPr>
      <w:spacing w:line="260" w:lineRule="atLeast"/>
    </w:pPr>
    <w:rPr>
      <w:sz w:val="22"/>
    </w:rPr>
  </w:style>
  <w:style w:type="paragraph" w:styleId="Heading1">
    <w:name w:val="heading 1"/>
    <w:basedOn w:val="Normal"/>
    <w:next w:val="Normal"/>
    <w:link w:val="Heading1Char"/>
    <w:uiPriority w:val="9"/>
    <w:qFormat/>
    <w:rsid w:val="00F76FF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6FF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6FF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6FF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76FF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76FF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76FF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76FF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76FF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76FFD"/>
  </w:style>
  <w:style w:type="paragraph" w:customStyle="1" w:styleId="OPCParaBase">
    <w:name w:val="OPCParaBase"/>
    <w:qFormat/>
    <w:rsid w:val="00F76FFD"/>
    <w:pPr>
      <w:spacing w:line="260" w:lineRule="atLeast"/>
    </w:pPr>
    <w:rPr>
      <w:rFonts w:eastAsia="Times New Roman" w:cs="Times New Roman"/>
      <w:sz w:val="22"/>
      <w:lang w:eastAsia="en-AU"/>
    </w:rPr>
  </w:style>
  <w:style w:type="paragraph" w:customStyle="1" w:styleId="ShortT">
    <w:name w:val="ShortT"/>
    <w:basedOn w:val="OPCParaBase"/>
    <w:next w:val="Normal"/>
    <w:qFormat/>
    <w:rsid w:val="00F76FFD"/>
    <w:pPr>
      <w:spacing w:line="240" w:lineRule="auto"/>
    </w:pPr>
    <w:rPr>
      <w:b/>
      <w:sz w:val="40"/>
    </w:rPr>
  </w:style>
  <w:style w:type="paragraph" w:customStyle="1" w:styleId="ActHead1">
    <w:name w:val="ActHead 1"/>
    <w:aliases w:val="c"/>
    <w:basedOn w:val="OPCParaBase"/>
    <w:next w:val="Normal"/>
    <w:qFormat/>
    <w:rsid w:val="00F76FF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76FF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76FF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76FF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76FF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76FF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76FF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76FF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76FF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76FFD"/>
  </w:style>
  <w:style w:type="paragraph" w:customStyle="1" w:styleId="Blocks">
    <w:name w:val="Blocks"/>
    <w:aliases w:val="bb"/>
    <w:basedOn w:val="OPCParaBase"/>
    <w:qFormat/>
    <w:rsid w:val="00F76FFD"/>
    <w:pPr>
      <w:spacing w:line="240" w:lineRule="auto"/>
    </w:pPr>
    <w:rPr>
      <w:sz w:val="24"/>
    </w:rPr>
  </w:style>
  <w:style w:type="paragraph" w:customStyle="1" w:styleId="BoxText">
    <w:name w:val="BoxText"/>
    <w:aliases w:val="bt"/>
    <w:basedOn w:val="OPCParaBase"/>
    <w:qFormat/>
    <w:rsid w:val="00F76FF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76FFD"/>
    <w:rPr>
      <w:b/>
    </w:rPr>
  </w:style>
  <w:style w:type="paragraph" w:customStyle="1" w:styleId="BoxHeadItalic">
    <w:name w:val="BoxHeadItalic"/>
    <w:aliases w:val="bhi"/>
    <w:basedOn w:val="BoxText"/>
    <w:next w:val="BoxStep"/>
    <w:qFormat/>
    <w:rsid w:val="00F76FFD"/>
    <w:rPr>
      <w:i/>
    </w:rPr>
  </w:style>
  <w:style w:type="paragraph" w:customStyle="1" w:styleId="BoxList">
    <w:name w:val="BoxList"/>
    <w:aliases w:val="bl"/>
    <w:basedOn w:val="BoxText"/>
    <w:qFormat/>
    <w:rsid w:val="00F76FFD"/>
    <w:pPr>
      <w:ind w:left="1559" w:hanging="425"/>
    </w:pPr>
  </w:style>
  <w:style w:type="paragraph" w:customStyle="1" w:styleId="BoxNote">
    <w:name w:val="BoxNote"/>
    <w:aliases w:val="bn"/>
    <w:basedOn w:val="BoxText"/>
    <w:qFormat/>
    <w:rsid w:val="00F76FFD"/>
    <w:pPr>
      <w:tabs>
        <w:tab w:val="left" w:pos="1985"/>
      </w:tabs>
      <w:spacing w:before="122" w:line="198" w:lineRule="exact"/>
      <w:ind w:left="2948" w:hanging="1814"/>
    </w:pPr>
    <w:rPr>
      <w:sz w:val="18"/>
    </w:rPr>
  </w:style>
  <w:style w:type="paragraph" w:customStyle="1" w:styleId="BoxPara">
    <w:name w:val="BoxPara"/>
    <w:aliases w:val="bp"/>
    <w:basedOn w:val="BoxText"/>
    <w:qFormat/>
    <w:rsid w:val="00F76FFD"/>
    <w:pPr>
      <w:tabs>
        <w:tab w:val="right" w:pos="2268"/>
      </w:tabs>
      <w:ind w:left="2552" w:hanging="1418"/>
    </w:pPr>
  </w:style>
  <w:style w:type="paragraph" w:customStyle="1" w:styleId="BoxStep">
    <w:name w:val="BoxStep"/>
    <w:aliases w:val="bs"/>
    <w:basedOn w:val="BoxText"/>
    <w:qFormat/>
    <w:rsid w:val="00F76FFD"/>
    <w:pPr>
      <w:ind w:left="1985" w:hanging="851"/>
    </w:pPr>
  </w:style>
  <w:style w:type="character" w:customStyle="1" w:styleId="CharAmPartNo">
    <w:name w:val="CharAmPartNo"/>
    <w:basedOn w:val="OPCCharBase"/>
    <w:qFormat/>
    <w:rsid w:val="00F76FFD"/>
  </w:style>
  <w:style w:type="character" w:customStyle="1" w:styleId="CharAmPartText">
    <w:name w:val="CharAmPartText"/>
    <w:basedOn w:val="OPCCharBase"/>
    <w:qFormat/>
    <w:rsid w:val="00F76FFD"/>
  </w:style>
  <w:style w:type="character" w:customStyle="1" w:styleId="CharAmSchNo">
    <w:name w:val="CharAmSchNo"/>
    <w:basedOn w:val="OPCCharBase"/>
    <w:qFormat/>
    <w:rsid w:val="00F76FFD"/>
  </w:style>
  <w:style w:type="character" w:customStyle="1" w:styleId="CharAmSchText">
    <w:name w:val="CharAmSchText"/>
    <w:basedOn w:val="OPCCharBase"/>
    <w:qFormat/>
    <w:rsid w:val="00F76FFD"/>
  </w:style>
  <w:style w:type="character" w:customStyle="1" w:styleId="CharBoldItalic">
    <w:name w:val="CharBoldItalic"/>
    <w:basedOn w:val="OPCCharBase"/>
    <w:uiPriority w:val="1"/>
    <w:qFormat/>
    <w:rsid w:val="00F76FFD"/>
    <w:rPr>
      <w:b/>
      <w:i/>
    </w:rPr>
  </w:style>
  <w:style w:type="character" w:customStyle="1" w:styleId="CharChapNo">
    <w:name w:val="CharChapNo"/>
    <w:basedOn w:val="OPCCharBase"/>
    <w:uiPriority w:val="1"/>
    <w:qFormat/>
    <w:rsid w:val="00F76FFD"/>
  </w:style>
  <w:style w:type="character" w:customStyle="1" w:styleId="CharChapText">
    <w:name w:val="CharChapText"/>
    <w:basedOn w:val="OPCCharBase"/>
    <w:uiPriority w:val="1"/>
    <w:qFormat/>
    <w:rsid w:val="00F76FFD"/>
  </w:style>
  <w:style w:type="character" w:customStyle="1" w:styleId="CharDivNo">
    <w:name w:val="CharDivNo"/>
    <w:basedOn w:val="OPCCharBase"/>
    <w:uiPriority w:val="1"/>
    <w:qFormat/>
    <w:rsid w:val="00F76FFD"/>
  </w:style>
  <w:style w:type="character" w:customStyle="1" w:styleId="CharDivText">
    <w:name w:val="CharDivText"/>
    <w:basedOn w:val="OPCCharBase"/>
    <w:uiPriority w:val="1"/>
    <w:qFormat/>
    <w:rsid w:val="00F76FFD"/>
  </w:style>
  <w:style w:type="character" w:customStyle="1" w:styleId="CharItalic">
    <w:name w:val="CharItalic"/>
    <w:basedOn w:val="OPCCharBase"/>
    <w:uiPriority w:val="1"/>
    <w:qFormat/>
    <w:rsid w:val="00F76FFD"/>
    <w:rPr>
      <w:i/>
    </w:rPr>
  </w:style>
  <w:style w:type="character" w:customStyle="1" w:styleId="CharPartNo">
    <w:name w:val="CharPartNo"/>
    <w:basedOn w:val="OPCCharBase"/>
    <w:uiPriority w:val="1"/>
    <w:qFormat/>
    <w:rsid w:val="00F76FFD"/>
  </w:style>
  <w:style w:type="character" w:customStyle="1" w:styleId="CharPartText">
    <w:name w:val="CharPartText"/>
    <w:basedOn w:val="OPCCharBase"/>
    <w:uiPriority w:val="1"/>
    <w:qFormat/>
    <w:rsid w:val="00F76FFD"/>
  </w:style>
  <w:style w:type="character" w:customStyle="1" w:styleId="CharSectno">
    <w:name w:val="CharSectno"/>
    <w:basedOn w:val="OPCCharBase"/>
    <w:qFormat/>
    <w:rsid w:val="00F76FFD"/>
  </w:style>
  <w:style w:type="character" w:customStyle="1" w:styleId="CharSubdNo">
    <w:name w:val="CharSubdNo"/>
    <w:basedOn w:val="OPCCharBase"/>
    <w:uiPriority w:val="1"/>
    <w:qFormat/>
    <w:rsid w:val="00F76FFD"/>
  </w:style>
  <w:style w:type="character" w:customStyle="1" w:styleId="CharSubdText">
    <w:name w:val="CharSubdText"/>
    <w:basedOn w:val="OPCCharBase"/>
    <w:uiPriority w:val="1"/>
    <w:qFormat/>
    <w:rsid w:val="00F76FFD"/>
  </w:style>
  <w:style w:type="paragraph" w:customStyle="1" w:styleId="CTA--">
    <w:name w:val="CTA --"/>
    <w:basedOn w:val="OPCParaBase"/>
    <w:next w:val="Normal"/>
    <w:rsid w:val="00F76FFD"/>
    <w:pPr>
      <w:spacing w:before="60" w:line="240" w:lineRule="atLeast"/>
      <w:ind w:left="142" w:hanging="142"/>
    </w:pPr>
    <w:rPr>
      <w:sz w:val="20"/>
    </w:rPr>
  </w:style>
  <w:style w:type="paragraph" w:customStyle="1" w:styleId="CTA-">
    <w:name w:val="CTA -"/>
    <w:basedOn w:val="OPCParaBase"/>
    <w:rsid w:val="00F76FFD"/>
    <w:pPr>
      <w:spacing w:before="60" w:line="240" w:lineRule="atLeast"/>
      <w:ind w:left="85" w:hanging="85"/>
    </w:pPr>
    <w:rPr>
      <w:sz w:val="20"/>
    </w:rPr>
  </w:style>
  <w:style w:type="paragraph" w:customStyle="1" w:styleId="CTA---">
    <w:name w:val="CTA ---"/>
    <w:basedOn w:val="OPCParaBase"/>
    <w:next w:val="Normal"/>
    <w:rsid w:val="00F76FFD"/>
    <w:pPr>
      <w:spacing w:before="60" w:line="240" w:lineRule="atLeast"/>
      <w:ind w:left="198" w:hanging="198"/>
    </w:pPr>
    <w:rPr>
      <w:sz w:val="20"/>
    </w:rPr>
  </w:style>
  <w:style w:type="paragraph" w:customStyle="1" w:styleId="CTA----">
    <w:name w:val="CTA ----"/>
    <w:basedOn w:val="OPCParaBase"/>
    <w:next w:val="Normal"/>
    <w:rsid w:val="00F76FFD"/>
    <w:pPr>
      <w:spacing w:before="60" w:line="240" w:lineRule="atLeast"/>
      <w:ind w:left="255" w:hanging="255"/>
    </w:pPr>
    <w:rPr>
      <w:sz w:val="20"/>
    </w:rPr>
  </w:style>
  <w:style w:type="paragraph" w:customStyle="1" w:styleId="CTA1a">
    <w:name w:val="CTA 1(a)"/>
    <w:basedOn w:val="OPCParaBase"/>
    <w:rsid w:val="00F76FFD"/>
    <w:pPr>
      <w:tabs>
        <w:tab w:val="right" w:pos="414"/>
      </w:tabs>
      <w:spacing w:before="40" w:line="240" w:lineRule="atLeast"/>
      <w:ind w:left="675" w:hanging="675"/>
    </w:pPr>
    <w:rPr>
      <w:sz w:val="20"/>
    </w:rPr>
  </w:style>
  <w:style w:type="paragraph" w:customStyle="1" w:styleId="CTA1ai">
    <w:name w:val="CTA 1(a)(i)"/>
    <w:basedOn w:val="OPCParaBase"/>
    <w:rsid w:val="00F76FFD"/>
    <w:pPr>
      <w:tabs>
        <w:tab w:val="right" w:pos="1004"/>
      </w:tabs>
      <w:spacing w:before="40" w:line="240" w:lineRule="atLeast"/>
      <w:ind w:left="1253" w:hanging="1253"/>
    </w:pPr>
    <w:rPr>
      <w:sz w:val="20"/>
    </w:rPr>
  </w:style>
  <w:style w:type="paragraph" w:customStyle="1" w:styleId="CTA2a">
    <w:name w:val="CTA 2(a)"/>
    <w:basedOn w:val="OPCParaBase"/>
    <w:rsid w:val="00F76FFD"/>
    <w:pPr>
      <w:tabs>
        <w:tab w:val="right" w:pos="482"/>
      </w:tabs>
      <w:spacing w:before="40" w:line="240" w:lineRule="atLeast"/>
      <w:ind w:left="748" w:hanging="748"/>
    </w:pPr>
    <w:rPr>
      <w:sz w:val="20"/>
    </w:rPr>
  </w:style>
  <w:style w:type="paragraph" w:customStyle="1" w:styleId="CTA2ai">
    <w:name w:val="CTA 2(a)(i)"/>
    <w:basedOn w:val="OPCParaBase"/>
    <w:rsid w:val="00F76FFD"/>
    <w:pPr>
      <w:tabs>
        <w:tab w:val="right" w:pos="1089"/>
      </w:tabs>
      <w:spacing w:before="40" w:line="240" w:lineRule="atLeast"/>
      <w:ind w:left="1327" w:hanging="1327"/>
    </w:pPr>
    <w:rPr>
      <w:sz w:val="20"/>
    </w:rPr>
  </w:style>
  <w:style w:type="paragraph" w:customStyle="1" w:styleId="CTA3a">
    <w:name w:val="CTA 3(a)"/>
    <w:basedOn w:val="OPCParaBase"/>
    <w:rsid w:val="00F76FFD"/>
    <w:pPr>
      <w:tabs>
        <w:tab w:val="right" w:pos="556"/>
      </w:tabs>
      <w:spacing w:before="40" w:line="240" w:lineRule="atLeast"/>
      <w:ind w:left="805" w:hanging="805"/>
    </w:pPr>
    <w:rPr>
      <w:sz w:val="20"/>
    </w:rPr>
  </w:style>
  <w:style w:type="paragraph" w:customStyle="1" w:styleId="CTA3ai">
    <w:name w:val="CTA 3(a)(i)"/>
    <w:basedOn w:val="OPCParaBase"/>
    <w:rsid w:val="00F76FFD"/>
    <w:pPr>
      <w:tabs>
        <w:tab w:val="right" w:pos="1140"/>
      </w:tabs>
      <w:spacing w:before="40" w:line="240" w:lineRule="atLeast"/>
      <w:ind w:left="1361" w:hanging="1361"/>
    </w:pPr>
    <w:rPr>
      <w:sz w:val="20"/>
    </w:rPr>
  </w:style>
  <w:style w:type="paragraph" w:customStyle="1" w:styleId="CTA4a">
    <w:name w:val="CTA 4(a)"/>
    <w:basedOn w:val="OPCParaBase"/>
    <w:rsid w:val="00F76FFD"/>
    <w:pPr>
      <w:tabs>
        <w:tab w:val="right" w:pos="624"/>
      </w:tabs>
      <w:spacing w:before="40" w:line="240" w:lineRule="atLeast"/>
      <w:ind w:left="873" w:hanging="873"/>
    </w:pPr>
    <w:rPr>
      <w:sz w:val="20"/>
    </w:rPr>
  </w:style>
  <w:style w:type="paragraph" w:customStyle="1" w:styleId="CTA4ai">
    <w:name w:val="CTA 4(a)(i)"/>
    <w:basedOn w:val="OPCParaBase"/>
    <w:rsid w:val="00F76FFD"/>
    <w:pPr>
      <w:tabs>
        <w:tab w:val="right" w:pos="1213"/>
      </w:tabs>
      <w:spacing w:before="40" w:line="240" w:lineRule="atLeast"/>
      <w:ind w:left="1452" w:hanging="1452"/>
    </w:pPr>
    <w:rPr>
      <w:sz w:val="20"/>
    </w:rPr>
  </w:style>
  <w:style w:type="paragraph" w:customStyle="1" w:styleId="CTACAPS">
    <w:name w:val="CTA CAPS"/>
    <w:basedOn w:val="OPCParaBase"/>
    <w:rsid w:val="00F76FFD"/>
    <w:pPr>
      <w:spacing w:before="60" w:line="240" w:lineRule="atLeast"/>
    </w:pPr>
    <w:rPr>
      <w:sz w:val="20"/>
    </w:rPr>
  </w:style>
  <w:style w:type="paragraph" w:customStyle="1" w:styleId="CTAright">
    <w:name w:val="CTA right"/>
    <w:basedOn w:val="OPCParaBase"/>
    <w:rsid w:val="00F76FFD"/>
    <w:pPr>
      <w:spacing w:before="60" w:line="240" w:lineRule="auto"/>
      <w:jc w:val="right"/>
    </w:pPr>
    <w:rPr>
      <w:sz w:val="20"/>
    </w:rPr>
  </w:style>
  <w:style w:type="paragraph" w:customStyle="1" w:styleId="subsection">
    <w:name w:val="subsection"/>
    <w:aliases w:val="ss"/>
    <w:basedOn w:val="OPCParaBase"/>
    <w:link w:val="subsectionChar"/>
    <w:rsid w:val="00F76FF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76FFD"/>
    <w:pPr>
      <w:spacing w:before="180" w:line="240" w:lineRule="auto"/>
      <w:ind w:left="1134"/>
    </w:pPr>
  </w:style>
  <w:style w:type="paragraph" w:customStyle="1" w:styleId="ETAsubitem">
    <w:name w:val="ETA(subitem)"/>
    <w:basedOn w:val="OPCParaBase"/>
    <w:rsid w:val="00F76FFD"/>
    <w:pPr>
      <w:tabs>
        <w:tab w:val="right" w:pos="340"/>
      </w:tabs>
      <w:spacing w:before="60" w:line="240" w:lineRule="auto"/>
      <w:ind w:left="454" w:hanging="454"/>
    </w:pPr>
    <w:rPr>
      <w:sz w:val="20"/>
    </w:rPr>
  </w:style>
  <w:style w:type="paragraph" w:customStyle="1" w:styleId="ETApara">
    <w:name w:val="ETA(para)"/>
    <w:basedOn w:val="OPCParaBase"/>
    <w:rsid w:val="00F76FFD"/>
    <w:pPr>
      <w:tabs>
        <w:tab w:val="right" w:pos="754"/>
      </w:tabs>
      <w:spacing w:before="60" w:line="240" w:lineRule="auto"/>
      <w:ind w:left="828" w:hanging="828"/>
    </w:pPr>
    <w:rPr>
      <w:sz w:val="20"/>
    </w:rPr>
  </w:style>
  <w:style w:type="paragraph" w:customStyle="1" w:styleId="ETAsubpara">
    <w:name w:val="ETA(subpara)"/>
    <w:basedOn w:val="OPCParaBase"/>
    <w:rsid w:val="00F76FFD"/>
    <w:pPr>
      <w:tabs>
        <w:tab w:val="right" w:pos="1083"/>
      </w:tabs>
      <w:spacing w:before="60" w:line="240" w:lineRule="auto"/>
      <w:ind w:left="1191" w:hanging="1191"/>
    </w:pPr>
    <w:rPr>
      <w:sz w:val="20"/>
    </w:rPr>
  </w:style>
  <w:style w:type="paragraph" w:customStyle="1" w:styleId="ETAsub-subpara">
    <w:name w:val="ETA(sub-subpara)"/>
    <w:basedOn w:val="OPCParaBase"/>
    <w:rsid w:val="00F76FFD"/>
    <w:pPr>
      <w:tabs>
        <w:tab w:val="right" w:pos="1412"/>
      </w:tabs>
      <w:spacing w:before="60" w:line="240" w:lineRule="auto"/>
      <w:ind w:left="1525" w:hanging="1525"/>
    </w:pPr>
    <w:rPr>
      <w:sz w:val="20"/>
    </w:rPr>
  </w:style>
  <w:style w:type="paragraph" w:customStyle="1" w:styleId="Formula">
    <w:name w:val="Formula"/>
    <w:basedOn w:val="OPCParaBase"/>
    <w:rsid w:val="00F76FFD"/>
    <w:pPr>
      <w:spacing w:line="240" w:lineRule="auto"/>
      <w:ind w:left="1134"/>
    </w:pPr>
    <w:rPr>
      <w:sz w:val="20"/>
    </w:rPr>
  </w:style>
  <w:style w:type="paragraph" w:styleId="Header">
    <w:name w:val="header"/>
    <w:basedOn w:val="OPCParaBase"/>
    <w:link w:val="HeaderChar"/>
    <w:unhideWhenUsed/>
    <w:rsid w:val="00F76FF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76FFD"/>
    <w:rPr>
      <w:rFonts w:eastAsia="Times New Roman" w:cs="Times New Roman"/>
      <w:sz w:val="16"/>
      <w:lang w:eastAsia="en-AU"/>
    </w:rPr>
  </w:style>
  <w:style w:type="paragraph" w:customStyle="1" w:styleId="House">
    <w:name w:val="House"/>
    <w:basedOn w:val="OPCParaBase"/>
    <w:rsid w:val="00F76FFD"/>
    <w:pPr>
      <w:spacing w:line="240" w:lineRule="auto"/>
    </w:pPr>
    <w:rPr>
      <w:sz w:val="28"/>
    </w:rPr>
  </w:style>
  <w:style w:type="paragraph" w:customStyle="1" w:styleId="Item">
    <w:name w:val="Item"/>
    <w:aliases w:val="i"/>
    <w:basedOn w:val="OPCParaBase"/>
    <w:next w:val="ItemHead"/>
    <w:rsid w:val="00F76FFD"/>
    <w:pPr>
      <w:keepLines/>
      <w:spacing w:before="80" w:line="240" w:lineRule="auto"/>
      <w:ind w:left="709"/>
    </w:pPr>
  </w:style>
  <w:style w:type="paragraph" w:customStyle="1" w:styleId="ItemHead">
    <w:name w:val="ItemHead"/>
    <w:aliases w:val="ih"/>
    <w:basedOn w:val="OPCParaBase"/>
    <w:next w:val="Item"/>
    <w:rsid w:val="00F76FF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76FFD"/>
    <w:pPr>
      <w:spacing w:line="240" w:lineRule="auto"/>
    </w:pPr>
    <w:rPr>
      <w:b/>
      <w:sz w:val="32"/>
    </w:rPr>
  </w:style>
  <w:style w:type="paragraph" w:customStyle="1" w:styleId="notedraft">
    <w:name w:val="note(draft)"/>
    <w:aliases w:val="nd"/>
    <w:basedOn w:val="OPCParaBase"/>
    <w:rsid w:val="00F76FFD"/>
    <w:pPr>
      <w:spacing w:before="240" w:line="240" w:lineRule="auto"/>
      <w:ind w:left="284" w:hanging="284"/>
    </w:pPr>
    <w:rPr>
      <w:i/>
      <w:sz w:val="24"/>
    </w:rPr>
  </w:style>
  <w:style w:type="paragraph" w:customStyle="1" w:styleId="notemargin">
    <w:name w:val="note(margin)"/>
    <w:aliases w:val="nm"/>
    <w:basedOn w:val="OPCParaBase"/>
    <w:rsid w:val="00F76FFD"/>
    <w:pPr>
      <w:tabs>
        <w:tab w:val="left" w:pos="709"/>
      </w:tabs>
      <w:spacing w:before="122" w:line="198" w:lineRule="exact"/>
      <w:ind w:left="709" w:hanging="709"/>
    </w:pPr>
    <w:rPr>
      <w:sz w:val="18"/>
    </w:rPr>
  </w:style>
  <w:style w:type="paragraph" w:customStyle="1" w:styleId="noteToPara">
    <w:name w:val="noteToPara"/>
    <w:aliases w:val="ntp"/>
    <w:basedOn w:val="OPCParaBase"/>
    <w:rsid w:val="00F76FFD"/>
    <w:pPr>
      <w:spacing w:before="122" w:line="198" w:lineRule="exact"/>
      <w:ind w:left="2353" w:hanging="709"/>
    </w:pPr>
    <w:rPr>
      <w:sz w:val="18"/>
    </w:rPr>
  </w:style>
  <w:style w:type="paragraph" w:customStyle="1" w:styleId="noteParlAmend">
    <w:name w:val="note(ParlAmend)"/>
    <w:aliases w:val="npp"/>
    <w:basedOn w:val="OPCParaBase"/>
    <w:next w:val="ParlAmend"/>
    <w:rsid w:val="00F76FFD"/>
    <w:pPr>
      <w:spacing w:line="240" w:lineRule="auto"/>
      <w:jc w:val="right"/>
    </w:pPr>
    <w:rPr>
      <w:rFonts w:ascii="Arial" w:hAnsi="Arial"/>
      <w:b/>
      <w:i/>
    </w:rPr>
  </w:style>
  <w:style w:type="paragraph" w:customStyle="1" w:styleId="Page1">
    <w:name w:val="Page1"/>
    <w:basedOn w:val="OPCParaBase"/>
    <w:rsid w:val="00F76FFD"/>
    <w:pPr>
      <w:spacing w:before="5600" w:line="240" w:lineRule="auto"/>
    </w:pPr>
    <w:rPr>
      <w:b/>
      <w:sz w:val="32"/>
    </w:rPr>
  </w:style>
  <w:style w:type="paragraph" w:customStyle="1" w:styleId="PageBreak">
    <w:name w:val="PageBreak"/>
    <w:aliases w:val="pb"/>
    <w:basedOn w:val="OPCParaBase"/>
    <w:rsid w:val="00F76FFD"/>
    <w:pPr>
      <w:spacing w:line="240" w:lineRule="auto"/>
    </w:pPr>
    <w:rPr>
      <w:sz w:val="20"/>
    </w:rPr>
  </w:style>
  <w:style w:type="paragraph" w:customStyle="1" w:styleId="paragraphsub">
    <w:name w:val="paragraph(sub)"/>
    <w:aliases w:val="aa"/>
    <w:basedOn w:val="OPCParaBase"/>
    <w:rsid w:val="00F76FFD"/>
    <w:pPr>
      <w:tabs>
        <w:tab w:val="right" w:pos="1985"/>
      </w:tabs>
      <w:spacing w:before="40" w:line="240" w:lineRule="auto"/>
      <w:ind w:left="2098" w:hanging="2098"/>
    </w:pPr>
  </w:style>
  <w:style w:type="paragraph" w:customStyle="1" w:styleId="paragraphsub-sub">
    <w:name w:val="paragraph(sub-sub)"/>
    <w:aliases w:val="aaa"/>
    <w:basedOn w:val="OPCParaBase"/>
    <w:rsid w:val="00F76FFD"/>
    <w:pPr>
      <w:tabs>
        <w:tab w:val="right" w:pos="2722"/>
      </w:tabs>
      <w:spacing w:before="40" w:line="240" w:lineRule="auto"/>
      <w:ind w:left="2835" w:hanging="2835"/>
    </w:pPr>
  </w:style>
  <w:style w:type="paragraph" w:customStyle="1" w:styleId="paragraph">
    <w:name w:val="paragraph"/>
    <w:aliases w:val="a"/>
    <w:basedOn w:val="OPCParaBase"/>
    <w:link w:val="paragraphChar"/>
    <w:rsid w:val="00F76FFD"/>
    <w:pPr>
      <w:tabs>
        <w:tab w:val="right" w:pos="1531"/>
      </w:tabs>
      <w:spacing w:before="40" w:line="240" w:lineRule="auto"/>
      <w:ind w:left="1644" w:hanging="1644"/>
    </w:pPr>
  </w:style>
  <w:style w:type="paragraph" w:customStyle="1" w:styleId="ParlAmend">
    <w:name w:val="ParlAmend"/>
    <w:aliases w:val="pp"/>
    <w:basedOn w:val="OPCParaBase"/>
    <w:rsid w:val="00F76FFD"/>
    <w:pPr>
      <w:spacing w:before="240" w:line="240" w:lineRule="atLeast"/>
      <w:ind w:hanging="567"/>
    </w:pPr>
    <w:rPr>
      <w:sz w:val="24"/>
    </w:rPr>
  </w:style>
  <w:style w:type="paragraph" w:customStyle="1" w:styleId="Penalty">
    <w:name w:val="Penalty"/>
    <w:basedOn w:val="OPCParaBase"/>
    <w:rsid w:val="00F76FFD"/>
    <w:pPr>
      <w:tabs>
        <w:tab w:val="left" w:pos="2977"/>
      </w:tabs>
      <w:spacing w:before="180" w:line="240" w:lineRule="auto"/>
      <w:ind w:left="1985" w:hanging="851"/>
    </w:pPr>
  </w:style>
  <w:style w:type="paragraph" w:customStyle="1" w:styleId="Portfolio">
    <w:name w:val="Portfolio"/>
    <w:basedOn w:val="OPCParaBase"/>
    <w:rsid w:val="00F76FFD"/>
    <w:pPr>
      <w:spacing w:line="240" w:lineRule="auto"/>
    </w:pPr>
    <w:rPr>
      <w:i/>
      <w:sz w:val="20"/>
    </w:rPr>
  </w:style>
  <w:style w:type="paragraph" w:customStyle="1" w:styleId="Preamble">
    <w:name w:val="Preamble"/>
    <w:basedOn w:val="OPCParaBase"/>
    <w:next w:val="Normal"/>
    <w:rsid w:val="00F76FF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76FFD"/>
    <w:pPr>
      <w:spacing w:line="240" w:lineRule="auto"/>
    </w:pPr>
    <w:rPr>
      <w:i/>
      <w:sz w:val="20"/>
    </w:rPr>
  </w:style>
  <w:style w:type="paragraph" w:customStyle="1" w:styleId="Session">
    <w:name w:val="Session"/>
    <w:basedOn w:val="OPCParaBase"/>
    <w:rsid w:val="00F76FFD"/>
    <w:pPr>
      <w:spacing w:line="240" w:lineRule="auto"/>
    </w:pPr>
    <w:rPr>
      <w:sz w:val="28"/>
    </w:rPr>
  </w:style>
  <w:style w:type="paragraph" w:customStyle="1" w:styleId="Sponsor">
    <w:name w:val="Sponsor"/>
    <w:basedOn w:val="OPCParaBase"/>
    <w:rsid w:val="00F76FFD"/>
    <w:pPr>
      <w:spacing w:line="240" w:lineRule="auto"/>
    </w:pPr>
    <w:rPr>
      <w:i/>
    </w:rPr>
  </w:style>
  <w:style w:type="paragraph" w:customStyle="1" w:styleId="Subitem">
    <w:name w:val="Subitem"/>
    <w:aliases w:val="iss"/>
    <w:basedOn w:val="OPCParaBase"/>
    <w:rsid w:val="00F76FFD"/>
    <w:pPr>
      <w:spacing w:before="180" w:line="240" w:lineRule="auto"/>
      <w:ind w:left="709" w:hanging="709"/>
    </w:pPr>
  </w:style>
  <w:style w:type="paragraph" w:customStyle="1" w:styleId="SubitemHead">
    <w:name w:val="SubitemHead"/>
    <w:aliases w:val="issh"/>
    <w:basedOn w:val="OPCParaBase"/>
    <w:rsid w:val="00F76FF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76FFD"/>
    <w:pPr>
      <w:spacing w:before="40" w:line="240" w:lineRule="auto"/>
      <w:ind w:left="1134"/>
    </w:pPr>
  </w:style>
  <w:style w:type="paragraph" w:customStyle="1" w:styleId="SubsectionHead">
    <w:name w:val="SubsectionHead"/>
    <w:aliases w:val="ssh"/>
    <w:basedOn w:val="OPCParaBase"/>
    <w:next w:val="subsection"/>
    <w:rsid w:val="00F76FFD"/>
    <w:pPr>
      <w:keepNext/>
      <w:keepLines/>
      <w:spacing w:before="240" w:line="240" w:lineRule="auto"/>
      <w:ind w:left="1134"/>
    </w:pPr>
    <w:rPr>
      <w:i/>
    </w:rPr>
  </w:style>
  <w:style w:type="paragraph" w:customStyle="1" w:styleId="Tablea">
    <w:name w:val="Table(a)"/>
    <w:aliases w:val="ta"/>
    <w:basedOn w:val="OPCParaBase"/>
    <w:rsid w:val="00F76FFD"/>
    <w:pPr>
      <w:spacing w:before="60" w:line="240" w:lineRule="auto"/>
      <w:ind w:left="284" w:hanging="284"/>
    </w:pPr>
    <w:rPr>
      <w:sz w:val="20"/>
    </w:rPr>
  </w:style>
  <w:style w:type="paragraph" w:customStyle="1" w:styleId="TableAA">
    <w:name w:val="Table(AA)"/>
    <w:aliases w:val="taaa"/>
    <w:basedOn w:val="OPCParaBase"/>
    <w:rsid w:val="00F76FF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76FF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76FFD"/>
    <w:pPr>
      <w:spacing w:before="60" w:line="240" w:lineRule="atLeast"/>
    </w:pPr>
    <w:rPr>
      <w:sz w:val="20"/>
    </w:rPr>
  </w:style>
  <w:style w:type="paragraph" w:customStyle="1" w:styleId="TLPBoxTextnote">
    <w:name w:val="TLPBoxText(note"/>
    <w:aliases w:val="right)"/>
    <w:basedOn w:val="OPCParaBase"/>
    <w:rsid w:val="00F76FF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76FF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76FFD"/>
    <w:pPr>
      <w:spacing w:before="122" w:line="198" w:lineRule="exact"/>
      <w:ind w:left="1985" w:hanging="851"/>
      <w:jc w:val="right"/>
    </w:pPr>
    <w:rPr>
      <w:sz w:val="18"/>
    </w:rPr>
  </w:style>
  <w:style w:type="paragraph" w:customStyle="1" w:styleId="TLPTableBullet">
    <w:name w:val="TLPTableBullet"/>
    <w:aliases w:val="ttb"/>
    <w:basedOn w:val="OPCParaBase"/>
    <w:rsid w:val="00F76FFD"/>
    <w:pPr>
      <w:spacing w:line="240" w:lineRule="exact"/>
      <w:ind w:left="284" w:hanging="284"/>
    </w:pPr>
    <w:rPr>
      <w:sz w:val="20"/>
    </w:rPr>
  </w:style>
  <w:style w:type="paragraph" w:styleId="TOC1">
    <w:name w:val="toc 1"/>
    <w:basedOn w:val="Normal"/>
    <w:next w:val="Normal"/>
    <w:uiPriority w:val="39"/>
    <w:unhideWhenUsed/>
    <w:rsid w:val="00F76FF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76FF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76FF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76FF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76FF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76FF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76FF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76FF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76FF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76FFD"/>
    <w:pPr>
      <w:keepLines/>
      <w:spacing w:before="240" w:after="120" w:line="240" w:lineRule="auto"/>
      <w:ind w:left="794"/>
    </w:pPr>
    <w:rPr>
      <w:b/>
      <w:kern w:val="28"/>
      <w:sz w:val="20"/>
    </w:rPr>
  </w:style>
  <w:style w:type="paragraph" w:customStyle="1" w:styleId="TofSectsHeading">
    <w:name w:val="TofSects(Heading)"/>
    <w:basedOn w:val="OPCParaBase"/>
    <w:rsid w:val="00F76FFD"/>
    <w:pPr>
      <w:spacing w:before="240" w:after="120" w:line="240" w:lineRule="auto"/>
    </w:pPr>
    <w:rPr>
      <w:b/>
      <w:sz w:val="24"/>
    </w:rPr>
  </w:style>
  <w:style w:type="paragraph" w:customStyle="1" w:styleId="TofSectsSection">
    <w:name w:val="TofSects(Section)"/>
    <w:basedOn w:val="OPCParaBase"/>
    <w:rsid w:val="00F76FFD"/>
    <w:pPr>
      <w:keepLines/>
      <w:spacing w:before="40" w:line="240" w:lineRule="auto"/>
      <w:ind w:left="1588" w:hanging="794"/>
    </w:pPr>
    <w:rPr>
      <w:kern w:val="28"/>
      <w:sz w:val="18"/>
    </w:rPr>
  </w:style>
  <w:style w:type="paragraph" w:customStyle="1" w:styleId="TofSectsSubdiv">
    <w:name w:val="TofSects(Subdiv)"/>
    <w:basedOn w:val="OPCParaBase"/>
    <w:rsid w:val="00F76FFD"/>
    <w:pPr>
      <w:keepLines/>
      <w:spacing w:before="80" w:line="240" w:lineRule="auto"/>
      <w:ind w:left="1588" w:hanging="794"/>
    </w:pPr>
    <w:rPr>
      <w:kern w:val="28"/>
    </w:rPr>
  </w:style>
  <w:style w:type="paragraph" w:customStyle="1" w:styleId="WRStyle">
    <w:name w:val="WR Style"/>
    <w:aliases w:val="WR"/>
    <w:basedOn w:val="OPCParaBase"/>
    <w:rsid w:val="00F76FFD"/>
    <w:pPr>
      <w:spacing w:before="240" w:line="240" w:lineRule="auto"/>
      <w:ind w:left="284" w:hanging="284"/>
    </w:pPr>
    <w:rPr>
      <w:b/>
      <w:i/>
      <w:kern w:val="28"/>
      <w:sz w:val="24"/>
    </w:rPr>
  </w:style>
  <w:style w:type="paragraph" w:customStyle="1" w:styleId="notepara">
    <w:name w:val="note(para)"/>
    <w:aliases w:val="na"/>
    <w:basedOn w:val="OPCParaBase"/>
    <w:rsid w:val="00F76FFD"/>
    <w:pPr>
      <w:spacing w:before="40" w:line="198" w:lineRule="exact"/>
      <w:ind w:left="2354" w:hanging="369"/>
    </w:pPr>
    <w:rPr>
      <w:sz w:val="18"/>
    </w:rPr>
  </w:style>
  <w:style w:type="paragraph" w:styleId="Footer">
    <w:name w:val="footer"/>
    <w:link w:val="FooterChar"/>
    <w:rsid w:val="00F76FF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76FFD"/>
    <w:rPr>
      <w:rFonts w:eastAsia="Times New Roman" w:cs="Times New Roman"/>
      <w:sz w:val="22"/>
      <w:szCs w:val="24"/>
      <w:lang w:eastAsia="en-AU"/>
    </w:rPr>
  </w:style>
  <w:style w:type="character" w:styleId="LineNumber">
    <w:name w:val="line number"/>
    <w:basedOn w:val="OPCCharBase"/>
    <w:uiPriority w:val="99"/>
    <w:unhideWhenUsed/>
    <w:rsid w:val="00F76FFD"/>
    <w:rPr>
      <w:sz w:val="16"/>
    </w:rPr>
  </w:style>
  <w:style w:type="table" w:customStyle="1" w:styleId="CFlag">
    <w:name w:val="CFlag"/>
    <w:basedOn w:val="TableNormal"/>
    <w:uiPriority w:val="99"/>
    <w:rsid w:val="00F76FFD"/>
    <w:rPr>
      <w:rFonts w:eastAsia="Times New Roman" w:cs="Times New Roman"/>
      <w:lang w:eastAsia="en-AU"/>
    </w:rPr>
    <w:tblPr/>
  </w:style>
  <w:style w:type="paragraph" w:styleId="BalloonText">
    <w:name w:val="Balloon Text"/>
    <w:basedOn w:val="Normal"/>
    <w:link w:val="BalloonTextChar"/>
    <w:uiPriority w:val="99"/>
    <w:unhideWhenUsed/>
    <w:rsid w:val="00F76F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76FFD"/>
    <w:rPr>
      <w:rFonts w:ascii="Tahoma" w:hAnsi="Tahoma" w:cs="Tahoma"/>
      <w:sz w:val="16"/>
      <w:szCs w:val="16"/>
    </w:rPr>
  </w:style>
  <w:style w:type="table" w:styleId="TableGrid">
    <w:name w:val="Table Grid"/>
    <w:basedOn w:val="TableNormal"/>
    <w:uiPriority w:val="59"/>
    <w:rsid w:val="00F76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76FFD"/>
    <w:rPr>
      <w:b/>
      <w:sz w:val="28"/>
      <w:szCs w:val="32"/>
    </w:rPr>
  </w:style>
  <w:style w:type="paragraph" w:customStyle="1" w:styleId="LegislationMadeUnder">
    <w:name w:val="LegislationMadeUnder"/>
    <w:basedOn w:val="OPCParaBase"/>
    <w:next w:val="Normal"/>
    <w:rsid w:val="00F76FFD"/>
    <w:rPr>
      <w:i/>
      <w:sz w:val="32"/>
      <w:szCs w:val="32"/>
    </w:rPr>
  </w:style>
  <w:style w:type="paragraph" w:customStyle="1" w:styleId="SignCoverPageEnd">
    <w:name w:val="SignCoverPageEnd"/>
    <w:basedOn w:val="OPCParaBase"/>
    <w:next w:val="Normal"/>
    <w:rsid w:val="00F76FF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76FFD"/>
    <w:pPr>
      <w:pBdr>
        <w:top w:val="single" w:sz="4" w:space="1" w:color="auto"/>
      </w:pBdr>
      <w:spacing w:before="360"/>
      <w:ind w:right="397"/>
      <w:jc w:val="both"/>
    </w:pPr>
  </w:style>
  <w:style w:type="paragraph" w:customStyle="1" w:styleId="NotesHeading1">
    <w:name w:val="NotesHeading 1"/>
    <w:basedOn w:val="OPCParaBase"/>
    <w:next w:val="Normal"/>
    <w:rsid w:val="00F76FFD"/>
    <w:rPr>
      <w:b/>
      <w:sz w:val="28"/>
      <w:szCs w:val="28"/>
    </w:rPr>
  </w:style>
  <w:style w:type="paragraph" w:customStyle="1" w:styleId="NotesHeading2">
    <w:name w:val="NotesHeading 2"/>
    <w:basedOn w:val="OPCParaBase"/>
    <w:next w:val="Normal"/>
    <w:rsid w:val="00F76FFD"/>
    <w:rPr>
      <w:b/>
      <w:sz w:val="28"/>
      <w:szCs w:val="28"/>
    </w:rPr>
  </w:style>
  <w:style w:type="paragraph" w:customStyle="1" w:styleId="ENotesText">
    <w:name w:val="ENotesText"/>
    <w:aliases w:val="Ent"/>
    <w:basedOn w:val="OPCParaBase"/>
    <w:next w:val="Normal"/>
    <w:rsid w:val="00F76FFD"/>
    <w:pPr>
      <w:spacing w:before="120"/>
    </w:pPr>
  </w:style>
  <w:style w:type="paragraph" w:customStyle="1" w:styleId="CompiledActNo">
    <w:name w:val="CompiledActNo"/>
    <w:basedOn w:val="OPCParaBase"/>
    <w:next w:val="Normal"/>
    <w:rsid w:val="00F76FFD"/>
    <w:rPr>
      <w:b/>
      <w:sz w:val="24"/>
      <w:szCs w:val="24"/>
    </w:rPr>
  </w:style>
  <w:style w:type="paragraph" w:customStyle="1" w:styleId="CompiledMadeUnder">
    <w:name w:val="CompiledMadeUnder"/>
    <w:basedOn w:val="OPCParaBase"/>
    <w:next w:val="Normal"/>
    <w:rsid w:val="00F76FFD"/>
    <w:rPr>
      <w:i/>
      <w:sz w:val="24"/>
      <w:szCs w:val="24"/>
    </w:rPr>
  </w:style>
  <w:style w:type="paragraph" w:customStyle="1" w:styleId="Paragraphsub-sub-sub">
    <w:name w:val="Paragraph(sub-sub-sub)"/>
    <w:aliases w:val="aaaa"/>
    <w:basedOn w:val="OPCParaBase"/>
    <w:rsid w:val="00F76FF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76FF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76FF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76FF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76FF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76FFD"/>
    <w:pPr>
      <w:spacing w:before="60" w:line="240" w:lineRule="auto"/>
    </w:pPr>
    <w:rPr>
      <w:rFonts w:cs="Arial"/>
      <w:sz w:val="20"/>
      <w:szCs w:val="22"/>
    </w:rPr>
  </w:style>
  <w:style w:type="paragraph" w:customStyle="1" w:styleId="NoteToSubpara">
    <w:name w:val="NoteToSubpara"/>
    <w:aliases w:val="nts"/>
    <w:basedOn w:val="OPCParaBase"/>
    <w:rsid w:val="00F76FFD"/>
    <w:pPr>
      <w:spacing w:before="40" w:line="198" w:lineRule="exact"/>
      <w:ind w:left="2835" w:hanging="709"/>
    </w:pPr>
    <w:rPr>
      <w:sz w:val="18"/>
    </w:rPr>
  </w:style>
  <w:style w:type="paragraph" w:customStyle="1" w:styleId="ENoteTableHeading">
    <w:name w:val="ENoteTableHeading"/>
    <w:aliases w:val="enth"/>
    <w:basedOn w:val="OPCParaBase"/>
    <w:rsid w:val="00F76FFD"/>
    <w:pPr>
      <w:keepNext/>
      <w:spacing w:before="60" w:line="240" w:lineRule="atLeast"/>
    </w:pPr>
    <w:rPr>
      <w:rFonts w:ascii="Arial" w:hAnsi="Arial"/>
      <w:b/>
      <w:sz w:val="16"/>
    </w:rPr>
  </w:style>
  <w:style w:type="paragraph" w:customStyle="1" w:styleId="ENoteTTi">
    <w:name w:val="ENoteTTi"/>
    <w:aliases w:val="entti"/>
    <w:basedOn w:val="OPCParaBase"/>
    <w:rsid w:val="00F76FFD"/>
    <w:pPr>
      <w:keepNext/>
      <w:spacing w:before="60" w:line="240" w:lineRule="atLeast"/>
      <w:ind w:left="170"/>
    </w:pPr>
    <w:rPr>
      <w:sz w:val="16"/>
    </w:rPr>
  </w:style>
  <w:style w:type="paragraph" w:customStyle="1" w:styleId="ENotesHeading1">
    <w:name w:val="ENotesHeading 1"/>
    <w:aliases w:val="Enh1"/>
    <w:basedOn w:val="OPCParaBase"/>
    <w:next w:val="Normal"/>
    <w:rsid w:val="00F76FFD"/>
    <w:pPr>
      <w:spacing w:before="120"/>
      <w:outlineLvl w:val="1"/>
    </w:pPr>
    <w:rPr>
      <w:b/>
      <w:sz w:val="28"/>
      <w:szCs w:val="28"/>
    </w:rPr>
  </w:style>
  <w:style w:type="paragraph" w:customStyle="1" w:styleId="ENotesHeading2">
    <w:name w:val="ENotesHeading 2"/>
    <w:aliases w:val="Enh2"/>
    <w:basedOn w:val="OPCParaBase"/>
    <w:next w:val="Normal"/>
    <w:rsid w:val="00F76FFD"/>
    <w:pPr>
      <w:spacing w:before="120" w:after="120"/>
      <w:outlineLvl w:val="2"/>
    </w:pPr>
    <w:rPr>
      <w:b/>
      <w:sz w:val="24"/>
      <w:szCs w:val="28"/>
    </w:rPr>
  </w:style>
  <w:style w:type="paragraph" w:customStyle="1" w:styleId="ENoteTTIndentHeading">
    <w:name w:val="ENoteTTIndentHeading"/>
    <w:aliases w:val="enTTHi"/>
    <w:basedOn w:val="OPCParaBase"/>
    <w:rsid w:val="00F76FF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76FFD"/>
    <w:pPr>
      <w:spacing w:before="60" w:line="240" w:lineRule="atLeast"/>
    </w:pPr>
    <w:rPr>
      <w:sz w:val="16"/>
    </w:rPr>
  </w:style>
  <w:style w:type="paragraph" w:customStyle="1" w:styleId="MadeunderText">
    <w:name w:val="MadeunderText"/>
    <w:basedOn w:val="OPCParaBase"/>
    <w:next w:val="Normal"/>
    <w:rsid w:val="00F76FFD"/>
    <w:pPr>
      <w:spacing w:before="240"/>
    </w:pPr>
    <w:rPr>
      <w:sz w:val="24"/>
      <w:szCs w:val="24"/>
    </w:rPr>
  </w:style>
  <w:style w:type="paragraph" w:customStyle="1" w:styleId="ENotesHeading3">
    <w:name w:val="ENotesHeading 3"/>
    <w:aliases w:val="Enh3"/>
    <w:basedOn w:val="OPCParaBase"/>
    <w:next w:val="Normal"/>
    <w:rsid w:val="00F76FFD"/>
    <w:pPr>
      <w:keepNext/>
      <w:spacing w:before="120" w:line="240" w:lineRule="auto"/>
      <w:outlineLvl w:val="4"/>
    </w:pPr>
    <w:rPr>
      <w:b/>
      <w:szCs w:val="24"/>
    </w:rPr>
  </w:style>
  <w:style w:type="character" w:customStyle="1" w:styleId="CharSubPartTextCASA">
    <w:name w:val="CharSubPartText(CASA)"/>
    <w:basedOn w:val="OPCCharBase"/>
    <w:uiPriority w:val="1"/>
    <w:rsid w:val="00F76FFD"/>
  </w:style>
  <w:style w:type="character" w:customStyle="1" w:styleId="CharSubPartNoCASA">
    <w:name w:val="CharSubPartNo(CASA)"/>
    <w:basedOn w:val="OPCCharBase"/>
    <w:uiPriority w:val="1"/>
    <w:rsid w:val="00F76FFD"/>
  </w:style>
  <w:style w:type="paragraph" w:customStyle="1" w:styleId="ENoteTTIndentHeadingSub">
    <w:name w:val="ENoteTTIndentHeadingSub"/>
    <w:aliases w:val="enTTHis"/>
    <w:basedOn w:val="OPCParaBase"/>
    <w:rsid w:val="00F76FFD"/>
    <w:pPr>
      <w:keepNext/>
      <w:spacing w:before="60" w:line="240" w:lineRule="atLeast"/>
      <w:ind w:left="340"/>
    </w:pPr>
    <w:rPr>
      <w:b/>
      <w:sz w:val="16"/>
    </w:rPr>
  </w:style>
  <w:style w:type="paragraph" w:customStyle="1" w:styleId="ENoteTTiSub">
    <w:name w:val="ENoteTTiSub"/>
    <w:aliases w:val="enttis"/>
    <w:basedOn w:val="OPCParaBase"/>
    <w:rsid w:val="00F76FFD"/>
    <w:pPr>
      <w:keepNext/>
      <w:spacing w:before="60" w:line="240" w:lineRule="atLeast"/>
      <w:ind w:left="340"/>
    </w:pPr>
    <w:rPr>
      <w:sz w:val="16"/>
    </w:rPr>
  </w:style>
  <w:style w:type="paragraph" w:customStyle="1" w:styleId="SubDivisionMigration">
    <w:name w:val="SubDivisionMigration"/>
    <w:aliases w:val="sdm"/>
    <w:basedOn w:val="OPCParaBase"/>
    <w:rsid w:val="00F76FF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76FF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76FFD"/>
    <w:pPr>
      <w:spacing w:before="122" w:line="240" w:lineRule="auto"/>
      <w:ind w:left="1985" w:hanging="851"/>
    </w:pPr>
    <w:rPr>
      <w:sz w:val="18"/>
    </w:rPr>
  </w:style>
  <w:style w:type="paragraph" w:customStyle="1" w:styleId="FreeForm">
    <w:name w:val="FreeForm"/>
    <w:rsid w:val="00F76FFD"/>
    <w:rPr>
      <w:rFonts w:ascii="Arial" w:hAnsi="Arial"/>
      <w:sz w:val="22"/>
    </w:rPr>
  </w:style>
  <w:style w:type="paragraph" w:customStyle="1" w:styleId="SOText">
    <w:name w:val="SO Text"/>
    <w:aliases w:val="sot"/>
    <w:link w:val="SOTextChar"/>
    <w:rsid w:val="00F76FF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76FFD"/>
    <w:rPr>
      <w:sz w:val="22"/>
    </w:rPr>
  </w:style>
  <w:style w:type="paragraph" w:customStyle="1" w:styleId="SOTextNote">
    <w:name w:val="SO TextNote"/>
    <w:aliases w:val="sont"/>
    <w:basedOn w:val="SOText"/>
    <w:qFormat/>
    <w:rsid w:val="00F76FFD"/>
    <w:pPr>
      <w:spacing w:before="122" w:line="198" w:lineRule="exact"/>
      <w:ind w:left="1843" w:hanging="709"/>
    </w:pPr>
    <w:rPr>
      <w:sz w:val="18"/>
    </w:rPr>
  </w:style>
  <w:style w:type="paragraph" w:customStyle="1" w:styleId="SOPara">
    <w:name w:val="SO Para"/>
    <w:aliases w:val="soa"/>
    <w:basedOn w:val="SOText"/>
    <w:link w:val="SOParaChar"/>
    <w:qFormat/>
    <w:rsid w:val="00F76FFD"/>
    <w:pPr>
      <w:tabs>
        <w:tab w:val="right" w:pos="1786"/>
      </w:tabs>
      <w:spacing w:before="40"/>
      <w:ind w:left="2070" w:hanging="936"/>
    </w:pPr>
  </w:style>
  <w:style w:type="character" w:customStyle="1" w:styleId="SOParaChar">
    <w:name w:val="SO Para Char"/>
    <w:aliases w:val="soa Char"/>
    <w:basedOn w:val="DefaultParagraphFont"/>
    <w:link w:val="SOPara"/>
    <w:rsid w:val="00F76FFD"/>
    <w:rPr>
      <w:sz w:val="22"/>
    </w:rPr>
  </w:style>
  <w:style w:type="paragraph" w:customStyle="1" w:styleId="FileName">
    <w:name w:val="FileName"/>
    <w:basedOn w:val="Normal"/>
    <w:rsid w:val="00F76FFD"/>
  </w:style>
  <w:style w:type="paragraph" w:customStyle="1" w:styleId="TableHeading">
    <w:name w:val="TableHeading"/>
    <w:aliases w:val="th"/>
    <w:basedOn w:val="OPCParaBase"/>
    <w:next w:val="Tabletext"/>
    <w:rsid w:val="00F76FFD"/>
    <w:pPr>
      <w:keepNext/>
      <w:spacing w:before="60" w:line="240" w:lineRule="atLeast"/>
    </w:pPr>
    <w:rPr>
      <w:b/>
      <w:sz w:val="20"/>
    </w:rPr>
  </w:style>
  <w:style w:type="paragraph" w:customStyle="1" w:styleId="SOHeadBold">
    <w:name w:val="SO HeadBold"/>
    <w:aliases w:val="sohb"/>
    <w:basedOn w:val="SOText"/>
    <w:next w:val="SOText"/>
    <w:link w:val="SOHeadBoldChar"/>
    <w:qFormat/>
    <w:rsid w:val="00F76FFD"/>
    <w:rPr>
      <w:b/>
    </w:rPr>
  </w:style>
  <w:style w:type="character" w:customStyle="1" w:styleId="SOHeadBoldChar">
    <w:name w:val="SO HeadBold Char"/>
    <w:aliases w:val="sohb Char"/>
    <w:basedOn w:val="DefaultParagraphFont"/>
    <w:link w:val="SOHeadBold"/>
    <w:rsid w:val="00F76FFD"/>
    <w:rPr>
      <w:b/>
      <w:sz w:val="22"/>
    </w:rPr>
  </w:style>
  <w:style w:type="paragraph" w:customStyle="1" w:styleId="SOHeadItalic">
    <w:name w:val="SO HeadItalic"/>
    <w:aliases w:val="sohi"/>
    <w:basedOn w:val="SOText"/>
    <w:next w:val="SOText"/>
    <w:link w:val="SOHeadItalicChar"/>
    <w:qFormat/>
    <w:rsid w:val="00F76FFD"/>
    <w:rPr>
      <w:i/>
    </w:rPr>
  </w:style>
  <w:style w:type="character" w:customStyle="1" w:styleId="SOHeadItalicChar">
    <w:name w:val="SO HeadItalic Char"/>
    <w:aliases w:val="sohi Char"/>
    <w:basedOn w:val="DefaultParagraphFont"/>
    <w:link w:val="SOHeadItalic"/>
    <w:rsid w:val="00F76FFD"/>
    <w:rPr>
      <w:i/>
      <w:sz w:val="22"/>
    </w:rPr>
  </w:style>
  <w:style w:type="paragraph" w:customStyle="1" w:styleId="SOBullet">
    <w:name w:val="SO Bullet"/>
    <w:aliases w:val="sotb"/>
    <w:basedOn w:val="SOText"/>
    <w:link w:val="SOBulletChar"/>
    <w:qFormat/>
    <w:rsid w:val="00F76FFD"/>
    <w:pPr>
      <w:ind w:left="1559" w:hanging="425"/>
    </w:pPr>
  </w:style>
  <w:style w:type="character" w:customStyle="1" w:styleId="SOBulletChar">
    <w:name w:val="SO Bullet Char"/>
    <w:aliases w:val="sotb Char"/>
    <w:basedOn w:val="DefaultParagraphFont"/>
    <w:link w:val="SOBullet"/>
    <w:rsid w:val="00F76FFD"/>
    <w:rPr>
      <w:sz w:val="22"/>
    </w:rPr>
  </w:style>
  <w:style w:type="paragraph" w:customStyle="1" w:styleId="SOBulletNote">
    <w:name w:val="SO BulletNote"/>
    <w:aliases w:val="sonb"/>
    <w:basedOn w:val="SOTextNote"/>
    <w:link w:val="SOBulletNoteChar"/>
    <w:qFormat/>
    <w:rsid w:val="00F76FFD"/>
    <w:pPr>
      <w:tabs>
        <w:tab w:val="left" w:pos="1560"/>
      </w:tabs>
      <w:ind w:left="2268" w:hanging="1134"/>
    </w:pPr>
  </w:style>
  <w:style w:type="character" w:customStyle="1" w:styleId="SOBulletNoteChar">
    <w:name w:val="SO BulletNote Char"/>
    <w:aliases w:val="sonb Char"/>
    <w:basedOn w:val="DefaultParagraphFont"/>
    <w:link w:val="SOBulletNote"/>
    <w:rsid w:val="00F76FFD"/>
    <w:rPr>
      <w:sz w:val="18"/>
    </w:rPr>
  </w:style>
  <w:style w:type="paragraph" w:customStyle="1" w:styleId="SOText2">
    <w:name w:val="SO Text2"/>
    <w:aliases w:val="sot2"/>
    <w:basedOn w:val="Normal"/>
    <w:next w:val="SOText"/>
    <w:link w:val="SOText2Char"/>
    <w:rsid w:val="00F76FF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76FFD"/>
    <w:rPr>
      <w:sz w:val="22"/>
    </w:rPr>
  </w:style>
  <w:style w:type="paragraph" w:customStyle="1" w:styleId="SubPartCASA">
    <w:name w:val="SubPart(CASA)"/>
    <w:aliases w:val="csp"/>
    <w:basedOn w:val="OPCParaBase"/>
    <w:next w:val="ActHead3"/>
    <w:rsid w:val="00F76FF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76FFD"/>
    <w:rPr>
      <w:rFonts w:eastAsia="Times New Roman" w:cs="Times New Roman"/>
      <w:sz w:val="22"/>
      <w:lang w:eastAsia="en-AU"/>
    </w:rPr>
  </w:style>
  <w:style w:type="character" w:customStyle="1" w:styleId="notetextChar">
    <w:name w:val="note(text) Char"/>
    <w:aliases w:val="n Char"/>
    <w:basedOn w:val="DefaultParagraphFont"/>
    <w:link w:val="notetext"/>
    <w:rsid w:val="00F76FFD"/>
    <w:rPr>
      <w:rFonts w:eastAsia="Times New Roman" w:cs="Times New Roman"/>
      <w:sz w:val="18"/>
      <w:lang w:eastAsia="en-AU"/>
    </w:rPr>
  </w:style>
  <w:style w:type="character" w:customStyle="1" w:styleId="Heading1Char">
    <w:name w:val="Heading 1 Char"/>
    <w:basedOn w:val="DefaultParagraphFont"/>
    <w:link w:val="Heading1"/>
    <w:uiPriority w:val="9"/>
    <w:rsid w:val="00F76F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76F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6FF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76FF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76FF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76FF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76FF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76FF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76FF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F76FFD"/>
  </w:style>
  <w:style w:type="character" w:customStyle="1" w:styleId="charlegsubtitle1">
    <w:name w:val="charlegsubtitle1"/>
    <w:basedOn w:val="DefaultParagraphFont"/>
    <w:rsid w:val="00F76FFD"/>
    <w:rPr>
      <w:rFonts w:ascii="Arial" w:hAnsi="Arial" w:cs="Arial" w:hint="default"/>
      <w:b/>
      <w:bCs/>
      <w:sz w:val="28"/>
      <w:szCs w:val="28"/>
    </w:rPr>
  </w:style>
  <w:style w:type="paragraph" w:styleId="Index1">
    <w:name w:val="index 1"/>
    <w:basedOn w:val="Normal"/>
    <w:next w:val="Normal"/>
    <w:autoRedefine/>
    <w:rsid w:val="00F76FFD"/>
    <w:pPr>
      <w:ind w:left="240" w:hanging="240"/>
    </w:pPr>
  </w:style>
  <w:style w:type="paragraph" w:styleId="Index2">
    <w:name w:val="index 2"/>
    <w:basedOn w:val="Normal"/>
    <w:next w:val="Normal"/>
    <w:autoRedefine/>
    <w:rsid w:val="00F76FFD"/>
    <w:pPr>
      <w:ind w:left="480" w:hanging="240"/>
    </w:pPr>
  </w:style>
  <w:style w:type="paragraph" w:styleId="Index3">
    <w:name w:val="index 3"/>
    <w:basedOn w:val="Normal"/>
    <w:next w:val="Normal"/>
    <w:autoRedefine/>
    <w:rsid w:val="00F76FFD"/>
    <w:pPr>
      <w:ind w:left="720" w:hanging="240"/>
    </w:pPr>
  </w:style>
  <w:style w:type="paragraph" w:styleId="Index4">
    <w:name w:val="index 4"/>
    <w:basedOn w:val="Normal"/>
    <w:next w:val="Normal"/>
    <w:autoRedefine/>
    <w:rsid w:val="00F76FFD"/>
    <w:pPr>
      <w:ind w:left="960" w:hanging="240"/>
    </w:pPr>
  </w:style>
  <w:style w:type="paragraph" w:styleId="Index5">
    <w:name w:val="index 5"/>
    <w:basedOn w:val="Normal"/>
    <w:next w:val="Normal"/>
    <w:autoRedefine/>
    <w:rsid w:val="00F76FFD"/>
    <w:pPr>
      <w:ind w:left="1200" w:hanging="240"/>
    </w:pPr>
  </w:style>
  <w:style w:type="paragraph" w:styleId="Index6">
    <w:name w:val="index 6"/>
    <w:basedOn w:val="Normal"/>
    <w:next w:val="Normal"/>
    <w:autoRedefine/>
    <w:rsid w:val="00F76FFD"/>
    <w:pPr>
      <w:ind w:left="1440" w:hanging="240"/>
    </w:pPr>
  </w:style>
  <w:style w:type="paragraph" w:styleId="Index7">
    <w:name w:val="index 7"/>
    <w:basedOn w:val="Normal"/>
    <w:next w:val="Normal"/>
    <w:autoRedefine/>
    <w:rsid w:val="00F76FFD"/>
    <w:pPr>
      <w:ind w:left="1680" w:hanging="240"/>
    </w:pPr>
  </w:style>
  <w:style w:type="paragraph" w:styleId="Index8">
    <w:name w:val="index 8"/>
    <w:basedOn w:val="Normal"/>
    <w:next w:val="Normal"/>
    <w:autoRedefine/>
    <w:rsid w:val="00F76FFD"/>
    <w:pPr>
      <w:ind w:left="1920" w:hanging="240"/>
    </w:pPr>
  </w:style>
  <w:style w:type="paragraph" w:styleId="Index9">
    <w:name w:val="index 9"/>
    <w:basedOn w:val="Normal"/>
    <w:next w:val="Normal"/>
    <w:autoRedefine/>
    <w:rsid w:val="00F76FFD"/>
    <w:pPr>
      <w:ind w:left="2160" w:hanging="240"/>
    </w:pPr>
  </w:style>
  <w:style w:type="paragraph" w:styleId="NormalIndent">
    <w:name w:val="Normal Indent"/>
    <w:basedOn w:val="Normal"/>
    <w:rsid w:val="00F76FFD"/>
    <w:pPr>
      <w:ind w:left="720"/>
    </w:pPr>
  </w:style>
  <w:style w:type="paragraph" w:styleId="FootnoteText">
    <w:name w:val="footnote text"/>
    <w:basedOn w:val="Normal"/>
    <w:link w:val="FootnoteTextChar"/>
    <w:rsid w:val="00F76FFD"/>
    <w:rPr>
      <w:sz w:val="20"/>
    </w:rPr>
  </w:style>
  <w:style w:type="character" w:customStyle="1" w:styleId="FootnoteTextChar">
    <w:name w:val="Footnote Text Char"/>
    <w:basedOn w:val="DefaultParagraphFont"/>
    <w:link w:val="FootnoteText"/>
    <w:rsid w:val="00F76FFD"/>
  </w:style>
  <w:style w:type="paragraph" w:styleId="CommentText">
    <w:name w:val="annotation text"/>
    <w:basedOn w:val="Normal"/>
    <w:link w:val="CommentTextChar"/>
    <w:rsid w:val="00F76FFD"/>
    <w:rPr>
      <w:sz w:val="20"/>
    </w:rPr>
  </w:style>
  <w:style w:type="character" w:customStyle="1" w:styleId="CommentTextChar">
    <w:name w:val="Comment Text Char"/>
    <w:basedOn w:val="DefaultParagraphFont"/>
    <w:link w:val="CommentText"/>
    <w:rsid w:val="00F76FFD"/>
  </w:style>
  <w:style w:type="paragraph" w:styleId="IndexHeading">
    <w:name w:val="index heading"/>
    <w:basedOn w:val="Normal"/>
    <w:next w:val="Index1"/>
    <w:rsid w:val="00F76FFD"/>
    <w:rPr>
      <w:rFonts w:ascii="Arial" w:hAnsi="Arial" w:cs="Arial"/>
      <w:b/>
      <w:bCs/>
    </w:rPr>
  </w:style>
  <w:style w:type="paragraph" w:styleId="Caption">
    <w:name w:val="caption"/>
    <w:basedOn w:val="Normal"/>
    <w:next w:val="Normal"/>
    <w:qFormat/>
    <w:rsid w:val="00F76FFD"/>
    <w:pPr>
      <w:spacing w:before="120" w:after="120"/>
    </w:pPr>
    <w:rPr>
      <w:b/>
      <w:bCs/>
      <w:sz w:val="20"/>
    </w:rPr>
  </w:style>
  <w:style w:type="paragraph" w:styleId="TableofFigures">
    <w:name w:val="table of figures"/>
    <w:basedOn w:val="Normal"/>
    <w:next w:val="Normal"/>
    <w:rsid w:val="00F76FFD"/>
    <w:pPr>
      <w:ind w:left="480" w:hanging="480"/>
    </w:pPr>
  </w:style>
  <w:style w:type="paragraph" w:styleId="EnvelopeAddress">
    <w:name w:val="envelope address"/>
    <w:basedOn w:val="Normal"/>
    <w:rsid w:val="00F76FF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76FFD"/>
    <w:rPr>
      <w:rFonts w:ascii="Arial" w:hAnsi="Arial" w:cs="Arial"/>
      <w:sz w:val="20"/>
    </w:rPr>
  </w:style>
  <w:style w:type="character" w:styleId="FootnoteReference">
    <w:name w:val="footnote reference"/>
    <w:basedOn w:val="DefaultParagraphFont"/>
    <w:rsid w:val="00F76FFD"/>
    <w:rPr>
      <w:rFonts w:ascii="Times New Roman" w:hAnsi="Times New Roman"/>
      <w:sz w:val="20"/>
      <w:vertAlign w:val="superscript"/>
    </w:rPr>
  </w:style>
  <w:style w:type="character" w:styleId="CommentReference">
    <w:name w:val="annotation reference"/>
    <w:basedOn w:val="DefaultParagraphFont"/>
    <w:rsid w:val="00F76FFD"/>
    <w:rPr>
      <w:sz w:val="16"/>
      <w:szCs w:val="16"/>
    </w:rPr>
  </w:style>
  <w:style w:type="character" w:styleId="PageNumber">
    <w:name w:val="page number"/>
    <w:basedOn w:val="DefaultParagraphFont"/>
    <w:rsid w:val="00F76FFD"/>
  </w:style>
  <w:style w:type="character" w:styleId="EndnoteReference">
    <w:name w:val="endnote reference"/>
    <w:basedOn w:val="DefaultParagraphFont"/>
    <w:rsid w:val="00F76FFD"/>
    <w:rPr>
      <w:vertAlign w:val="superscript"/>
    </w:rPr>
  </w:style>
  <w:style w:type="paragraph" w:styleId="EndnoteText">
    <w:name w:val="endnote text"/>
    <w:basedOn w:val="Normal"/>
    <w:link w:val="EndnoteTextChar"/>
    <w:rsid w:val="00F76FFD"/>
    <w:rPr>
      <w:sz w:val="20"/>
    </w:rPr>
  </w:style>
  <w:style w:type="character" w:customStyle="1" w:styleId="EndnoteTextChar">
    <w:name w:val="Endnote Text Char"/>
    <w:basedOn w:val="DefaultParagraphFont"/>
    <w:link w:val="EndnoteText"/>
    <w:rsid w:val="00F76FFD"/>
  </w:style>
  <w:style w:type="paragraph" w:styleId="TableofAuthorities">
    <w:name w:val="table of authorities"/>
    <w:basedOn w:val="Normal"/>
    <w:next w:val="Normal"/>
    <w:rsid w:val="00F76FFD"/>
    <w:pPr>
      <w:ind w:left="240" w:hanging="240"/>
    </w:pPr>
  </w:style>
  <w:style w:type="paragraph" w:styleId="MacroText">
    <w:name w:val="macro"/>
    <w:link w:val="MacroTextChar"/>
    <w:rsid w:val="00F76FF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76FFD"/>
    <w:rPr>
      <w:rFonts w:ascii="Courier New" w:eastAsia="Times New Roman" w:hAnsi="Courier New" w:cs="Courier New"/>
      <w:lang w:eastAsia="en-AU"/>
    </w:rPr>
  </w:style>
  <w:style w:type="paragraph" w:styleId="TOAHeading">
    <w:name w:val="toa heading"/>
    <w:basedOn w:val="Normal"/>
    <w:next w:val="Normal"/>
    <w:rsid w:val="00F76FFD"/>
    <w:pPr>
      <w:spacing w:before="120"/>
    </w:pPr>
    <w:rPr>
      <w:rFonts w:ascii="Arial" w:hAnsi="Arial" w:cs="Arial"/>
      <w:b/>
      <w:bCs/>
    </w:rPr>
  </w:style>
  <w:style w:type="paragraph" w:styleId="List">
    <w:name w:val="List"/>
    <w:basedOn w:val="Normal"/>
    <w:rsid w:val="00F76FFD"/>
    <w:pPr>
      <w:ind w:left="283" w:hanging="283"/>
    </w:pPr>
  </w:style>
  <w:style w:type="paragraph" w:styleId="ListBullet">
    <w:name w:val="List Bullet"/>
    <w:basedOn w:val="Normal"/>
    <w:autoRedefine/>
    <w:rsid w:val="00F76FFD"/>
    <w:pPr>
      <w:tabs>
        <w:tab w:val="num" w:pos="360"/>
      </w:tabs>
      <w:ind w:left="360" w:hanging="360"/>
    </w:pPr>
  </w:style>
  <w:style w:type="paragraph" w:styleId="ListNumber">
    <w:name w:val="List Number"/>
    <w:basedOn w:val="Normal"/>
    <w:rsid w:val="00F76FFD"/>
    <w:pPr>
      <w:tabs>
        <w:tab w:val="num" w:pos="360"/>
      </w:tabs>
      <w:ind w:left="360" w:hanging="360"/>
    </w:pPr>
  </w:style>
  <w:style w:type="paragraph" w:styleId="List2">
    <w:name w:val="List 2"/>
    <w:basedOn w:val="Normal"/>
    <w:rsid w:val="00F76FFD"/>
    <w:pPr>
      <w:ind w:left="566" w:hanging="283"/>
    </w:pPr>
  </w:style>
  <w:style w:type="paragraph" w:styleId="List3">
    <w:name w:val="List 3"/>
    <w:basedOn w:val="Normal"/>
    <w:rsid w:val="00F76FFD"/>
    <w:pPr>
      <w:ind w:left="849" w:hanging="283"/>
    </w:pPr>
  </w:style>
  <w:style w:type="paragraph" w:styleId="List4">
    <w:name w:val="List 4"/>
    <w:basedOn w:val="Normal"/>
    <w:rsid w:val="00F76FFD"/>
    <w:pPr>
      <w:ind w:left="1132" w:hanging="283"/>
    </w:pPr>
  </w:style>
  <w:style w:type="paragraph" w:styleId="List5">
    <w:name w:val="List 5"/>
    <w:basedOn w:val="Normal"/>
    <w:rsid w:val="00F76FFD"/>
    <w:pPr>
      <w:ind w:left="1415" w:hanging="283"/>
    </w:pPr>
  </w:style>
  <w:style w:type="paragraph" w:styleId="ListBullet2">
    <w:name w:val="List Bullet 2"/>
    <w:basedOn w:val="Normal"/>
    <w:autoRedefine/>
    <w:rsid w:val="00F76FFD"/>
    <w:pPr>
      <w:tabs>
        <w:tab w:val="num" w:pos="360"/>
      </w:tabs>
    </w:pPr>
  </w:style>
  <w:style w:type="paragraph" w:styleId="ListBullet3">
    <w:name w:val="List Bullet 3"/>
    <w:basedOn w:val="Normal"/>
    <w:autoRedefine/>
    <w:rsid w:val="00F76FFD"/>
    <w:pPr>
      <w:tabs>
        <w:tab w:val="num" w:pos="926"/>
      </w:tabs>
      <w:ind w:left="926" w:hanging="360"/>
    </w:pPr>
  </w:style>
  <w:style w:type="paragraph" w:styleId="ListBullet4">
    <w:name w:val="List Bullet 4"/>
    <w:basedOn w:val="Normal"/>
    <w:autoRedefine/>
    <w:rsid w:val="00F76FFD"/>
    <w:pPr>
      <w:tabs>
        <w:tab w:val="num" w:pos="1209"/>
      </w:tabs>
      <w:ind w:left="1209" w:hanging="360"/>
    </w:pPr>
  </w:style>
  <w:style w:type="paragraph" w:styleId="ListBullet5">
    <w:name w:val="List Bullet 5"/>
    <w:basedOn w:val="Normal"/>
    <w:autoRedefine/>
    <w:rsid w:val="00F76FFD"/>
    <w:pPr>
      <w:tabs>
        <w:tab w:val="num" w:pos="1492"/>
      </w:tabs>
      <w:ind w:left="1492" w:hanging="360"/>
    </w:pPr>
  </w:style>
  <w:style w:type="paragraph" w:styleId="ListNumber2">
    <w:name w:val="List Number 2"/>
    <w:basedOn w:val="Normal"/>
    <w:rsid w:val="00F76FFD"/>
    <w:pPr>
      <w:tabs>
        <w:tab w:val="num" w:pos="643"/>
      </w:tabs>
      <w:ind w:left="643" w:hanging="360"/>
    </w:pPr>
  </w:style>
  <w:style w:type="paragraph" w:styleId="ListNumber3">
    <w:name w:val="List Number 3"/>
    <w:basedOn w:val="Normal"/>
    <w:rsid w:val="00F76FFD"/>
    <w:pPr>
      <w:tabs>
        <w:tab w:val="num" w:pos="926"/>
      </w:tabs>
      <w:ind w:left="926" w:hanging="360"/>
    </w:pPr>
  </w:style>
  <w:style w:type="paragraph" w:styleId="ListNumber4">
    <w:name w:val="List Number 4"/>
    <w:basedOn w:val="Normal"/>
    <w:rsid w:val="00F76FFD"/>
    <w:pPr>
      <w:tabs>
        <w:tab w:val="num" w:pos="1209"/>
      </w:tabs>
      <w:ind w:left="1209" w:hanging="360"/>
    </w:pPr>
  </w:style>
  <w:style w:type="paragraph" w:styleId="ListNumber5">
    <w:name w:val="List Number 5"/>
    <w:basedOn w:val="Normal"/>
    <w:rsid w:val="00F76FFD"/>
    <w:pPr>
      <w:tabs>
        <w:tab w:val="num" w:pos="1492"/>
      </w:tabs>
      <w:ind w:left="1492" w:hanging="360"/>
    </w:pPr>
  </w:style>
  <w:style w:type="paragraph" w:styleId="Title">
    <w:name w:val="Title"/>
    <w:basedOn w:val="Normal"/>
    <w:link w:val="TitleChar"/>
    <w:qFormat/>
    <w:rsid w:val="00F76FFD"/>
    <w:pPr>
      <w:spacing w:before="240" w:after="60"/>
    </w:pPr>
    <w:rPr>
      <w:rFonts w:ascii="Arial" w:hAnsi="Arial" w:cs="Arial"/>
      <w:b/>
      <w:bCs/>
      <w:sz w:val="40"/>
      <w:szCs w:val="40"/>
    </w:rPr>
  </w:style>
  <w:style w:type="character" w:customStyle="1" w:styleId="TitleChar">
    <w:name w:val="Title Char"/>
    <w:basedOn w:val="DefaultParagraphFont"/>
    <w:link w:val="Title"/>
    <w:rsid w:val="00F76FFD"/>
    <w:rPr>
      <w:rFonts w:ascii="Arial" w:hAnsi="Arial" w:cs="Arial"/>
      <w:b/>
      <w:bCs/>
      <w:sz w:val="40"/>
      <w:szCs w:val="40"/>
    </w:rPr>
  </w:style>
  <w:style w:type="paragraph" w:styleId="Closing">
    <w:name w:val="Closing"/>
    <w:basedOn w:val="Normal"/>
    <w:link w:val="ClosingChar"/>
    <w:rsid w:val="00F76FFD"/>
    <w:pPr>
      <w:ind w:left="4252"/>
    </w:pPr>
  </w:style>
  <w:style w:type="character" w:customStyle="1" w:styleId="ClosingChar">
    <w:name w:val="Closing Char"/>
    <w:basedOn w:val="DefaultParagraphFont"/>
    <w:link w:val="Closing"/>
    <w:rsid w:val="00F76FFD"/>
    <w:rPr>
      <w:sz w:val="22"/>
    </w:rPr>
  </w:style>
  <w:style w:type="paragraph" w:styleId="Signature">
    <w:name w:val="Signature"/>
    <w:basedOn w:val="Normal"/>
    <w:link w:val="SignatureChar"/>
    <w:rsid w:val="00F76FFD"/>
    <w:pPr>
      <w:ind w:left="4252"/>
    </w:pPr>
  </w:style>
  <w:style w:type="character" w:customStyle="1" w:styleId="SignatureChar">
    <w:name w:val="Signature Char"/>
    <w:basedOn w:val="DefaultParagraphFont"/>
    <w:link w:val="Signature"/>
    <w:rsid w:val="00F76FFD"/>
    <w:rPr>
      <w:sz w:val="22"/>
    </w:rPr>
  </w:style>
  <w:style w:type="paragraph" w:styleId="BodyText">
    <w:name w:val="Body Text"/>
    <w:basedOn w:val="Normal"/>
    <w:link w:val="BodyTextChar"/>
    <w:rsid w:val="00F76FFD"/>
    <w:pPr>
      <w:spacing w:after="120"/>
    </w:pPr>
  </w:style>
  <w:style w:type="character" w:customStyle="1" w:styleId="BodyTextChar">
    <w:name w:val="Body Text Char"/>
    <w:basedOn w:val="DefaultParagraphFont"/>
    <w:link w:val="BodyText"/>
    <w:rsid w:val="00F76FFD"/>
    <w:rPr>
      <w:sz w:val="22"/>
    </w:rPr>
  </w:style>
  <w:style w:type="paragraph" w:styleId="BodyTextIndent">
    <w:name w:val="Body Text Indent"/>
    <w:basedOn w:val="Normal"/>
    <w:link w:val="BodyTextIndentChar"/>
    <w:rsid w:val="00F76FFD"/>
    <w:pPr>
      <w:spacing w:after="120"/>
      <w:ind w:left="283"/>
    </w:pPr>
  </w:style>
  <w:style w:type="character" w:customStyle="1" w:styleId="BodyTextIndentChar">
    <w:name w:val="Body Text Indent Char"/>
    <w:basedOn w:val="DefaultParagraphFont"/>
    <w:link w:val="BodyTextIndent"/>
    <w:rsid w:val="00F76FFD"/>
    <w:rPr>
      <w:sz w:val="22"/>
    </w:rPr>
  </w:style>
  <w:style w:type="paragraph" w:styleId="ListContinue">
    <w:name w:val="List Continue"/>
    <w:basedOn w:val="Normal"/>
    <w:rsid w:val="00F76FFD"/>
    <w:pPr>
      <w:spacing w:after="120"/>
      <w:ind w:left="283"/>
    </w:pPr>
  </w:style>
  <w:style w:type="paragraph" w:styleId="ListContinue2">
    <w:name w:val="List Continue 2"/>
    <w:basedOn w:val="Normal"/>
    <w:rsid w:val="00F76FFD"/>
    <w:pPr>
      <w:spacing w:after="120"/>
      <w:ind w:left="566"/>
    </w:pPr>
  </w:style>
  <w:style w:type="paragraph" w:styleId="ListContinue3">
    <w:name w:val="List Continue 3"/>
    <w:basedOn w:val="Normal"/>
    <w:rsid w:val="00F76FFD"/>
    <w:pPr>
      <w:spacing w:after="120"/>
      <w:ind w:left="849"/>
    </w:pPr>
  </w:style>
  <w:style w:type="paragraph" w:styleId="ListContinue4">
    <w:name w:val="List Continue 4"/>
    <w:basedOn w:val="Normal"/>
    <w:rsid w:val="00F76FFD"/>
    <w:pPr>
      <w:spacing w:after="120"/>
      <w:ind w:left="1132"/>
    </w:pPr>
  </w:style>
  <w:style w:type="paragraph" w:styleId="ListContinue5">
    <w:name w:val="List Continue 5"/>
    <w:basedOn w:val="Normal"/>
    <w:rsid w:val="00F76FFD"/>
    <w:pPr>
      <w:spacing w:after="120"/>
      <w:ind w:left="1415"/>
    </w:pPr>
  </w:style>
  <w:style w:type="paragraph" w:styleId="MessageHeader">
    <w:name w:val="Message Header"/>
    <w:basedOn w:val="Normal"/>
    <w:link w:val="MessageHeaderChar"/>
    <w:rsid w:val="00F76F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76FFD"/>
    <w:rPr>
      <w:rFonts w:ascii="Arial" w:hAnsi="Arial" w:cs="Arial"/>
      <w:sz w:val="22"/>
      <w:shd w:val="pct20" w:color="auto" w:fill="auto"/>
    </w:rPr>
  </w:style>
  <w:style w:type="paragraph" w:styleId="Subtitle">
    <w:name w:val="Subtitle"/>
    <w:basedOn w:val="Normal"/>
    <w:link w:val="SubtitleChar"/>
    <w:qFormat/>
    <w:rsid w:val="00F76FFD"/>
    <w:pPr>
      <w:spacing w:after="60"/>
      <w:jc w:val="center"/>
      <w:outlineLvl w:val="1"/>
    </w:pPr>
    <w:rPr>
      <w:rFonts w:ascii="Arial" w:hAnsi="Arial" w:cs="Arial"/>
    </w:rPr>
  </w:style>
  <w:style w:type="character" w:customStyle="1" w:styleId="SubtitleChar">
    <w:name w:val="Subtitle Char"/>
    <w:basedOn w:val="DefaultParagraphFont"/>
    <w:link w:val="Subtitle"/>
    <w:rsid w:val="00F76FFD"/>
    <w:rPr>
      <w:rFonts w:ascii="Arial" w:hAnsi="Arial" w:cs="Arial"/>
      <w:sz w:val="22"/>
    </w:rPr>
  </w:style>
  <w:style w:type="paragraph" w:styleId="Salutation">
    <w:name w:val="Salutation"/>
    <w:basedOn w:val="Normal"/>
    <w:next w:val="Normal"/>
    <w:link w:val="SalutationChar"/>
    <w:rsid w:val="00F76FFD"/>
  </w:style>
  <w:style w:type="character" w:customStyle="1" w:styleId="SalutationChar">
    <w:name w:val="Salutation Char"/>
    <w:basedOn w:val="DefaultParagraphFont"/>
    <w:link w:val="Salutation"/>
    <w:rsid w:val="00F76FFD"/>
    <w:rPr>
      <w:sz w:val="22"/>
    </w:rPr>
  </w:style>
  <w:style w:type="paragraph" w:styleId="Date">
    <w:name w:val="Date"/>
    <w:basedOn w:val="Normal"/>
    <w:next w:val="Normal"/>
    <w:link w:val="DateChar"/>
    <w:rsid w:val="00F76FFD"/>
  </w:style>
  <w:style w:type="character" w:customStyle="1" w:styleId="DateChar">
    <w:name w:val="Date Char"/>
    <w:basedOn w:val="DefaultParagraphFont"/>
    <w:link w:val="Date"/>
    <w:rsid w:val="00F76FFD"/>
    <w:rPr>
      <w:sz w:val="22"/>
    </w:rPr>
  </w:style>
  <w:style w:type="paragraph" w:styleId="BodyTextFirstIndent">
    <w:name w:val="Body Text First Indent"/>
    <w:basedOn w:val="BodyText"/>
    <w:link w:val="BodyTextFirstIndentChar"/>
    <w:rsid w:val="00F76FFD"/>
    <w:pPr>
      <w:ind w:firstLine="210"/>
    </w:pPr>
  </w:style>
  <w:style w:type="character" w:customStyle="1" w:styleId="BodyTextFirstIndentChar">
    <w:name w:val="Body Text First Indent Char"/>
    <w:basedOn w:val="BodyTextChar"/>
    <w:link w:val="BodyTextFirstIndent"/>
    <w:rsid w:val="00F76FFD"/>
    <w:rPr>
      <w:sz w:val="22"/>
    </w:rPr>
  </w:style>
  <w:style w:type="paragraph" w:styleId="BodyTextFirstIndent2">
    <w:name w:val="Body Text First Indent 2"/>
    <w:basedOn w:val="BodyTextIndent"/>
    <w:link w:val="BodyTextFirstIndent2Char"/>
    <w:rsid w:val="00F76FFD"/>
    <w:pPr>
      <w:ind w:firstLine="210"/>
    </w:pPr>
  </w:style>
  <w:style w:type="character" w:customStyle="1" w:styleId="BodyTextFirstIndent2Char">
    <w:name w:val="Body Text First Indent 2 Char"/>
    <w:basedOn w:val="BodyTextIndentChar"/>
    <w:link w:val="BodyTextFirstIndent2"/>
    <w:rsid w:val="00F76FFD"/>
    <w:rPr>
      <w:sz w:val="22"/>
    </w:rPr>
  </w:style>
  <w:style w:type="paragraph" w:styleId="BodyText2">
    <w:name w:val="Body Text 2"/>
    <w:basedOn w:val="Normal"/>
    <w:link w:val="BodyText2Char"/>
    <w:rsid w:val="00F76FFD"/>
    <w:pPr>
      <w:spacing w:after="120" w:line="480" w:lineRule="auto"/>
    </w:pPr>
  </w:style>
  <w:style w:type="character" w:customStyle="1" w:styleId="BodyText2Char">
    <w:name w:val="Body Text 2 Char"/>
    <w:basedOn w:val="DefaultParagraphFont"/>
    <w:link w:val="BodyText2"/>
    <w:rsid w:val="00F76FFD"/>
    <w:rPr>
      <w:sz w:val="22"/>
    </w:rPr>
  </w:style>
  <w:style w:type="paragraph" w:styleId="BodyText3">
    <w:name w:val="Body Text 3"/>
    <w:basedOn w:val="Normal"/>
    <w:link w:val="BodyText3Char"/>
    <w:rsid w:val="00F76FFD"/>
    <w:pPr>
      <w:spacing w:after="120"/>
    </w:pPr>
    <w:rPr>
      <w:sz w:val="16"/>
      <w:szCs w:val="16"/>
    </w:rPr>
  </w:style>
  <w:style w:type="character" w:customStyle="1" w:styleId="BodyText3Char">
    <w:name w:val="Body Text 3 Char"/>
    <w:basedOn w:val="DefaultParagraphFont"/>
    <w:link w:val="BodyText3"/>
    <w:rsid w:val="00F76FFD"/>
    <w:rPr>
      <w:sz w:val="16"/>
      <w:szCs w:val="16"/>
    </w:rPr>
  </w:style>
  <w:style w:type="paragraph" w:styleId="BodyTextIndent2">
    <w:name w:val="Body Text Indent 2"/>
    <w:basedOn w:val="Normal"/>
    <w:link w:val="BodyTextIndent2Char"/>
    <w:rsid w:val="00F76FFD"/>
    <w:pPr>
      <w:spacing w:after="120" w:line="480" w:lineRule="auto"/>
      <w:ind w:left="283"/>
    </w:pPr>
  </w:style>
  <w:style w:type="character" w:customStyle="1" w:styleId="BodyTextIndent2Char">
    <w:name w:val="Body Text Indent 2 Char"/>
    <w:basedOn w:val="DefaultParagraphFont"/>
    <w:link w:val="BodyTextIndent2"/>
    <w:rsid w:val="00F76FFD"/>
    <w:rPr>
      <w:sz w:val="22"/>
    </w:rPr>
  </w:style>
  <w:style w:type="paragraph" w:styleId="BodyTextIndent3">
    <w:name w:val="Body Text Indent 3"/>
    <w:basedOn w:val="Normal"/>
    <w:link w:val="BodyTextIndent3Char"/>
    <w:rsid w:val="00F76FFD"/>
    <w:pPr>
      <w:spacing w:after="120"/>
      <w:ind w:left="283"/>
    </w:pPr>
    <w:rPr>
      <w:sz w:val="16"/>
      <w:szCs w:val="16"/>
    </w:rPr>
  </w:style>
  <w:style w:type="character" w:customStyle="1" w:styleId="BodyTextIndent3Char">
    <w:name w:val="Body Text Indent 3 Char"/>
    <w:basedOn w:val="DefaultParagraphFont"/>
    <w:link w:val="BodyTextIndent3"/>
    <w:rsid w:val="00F76FFD"/>
    <w:rPr>
      <w:sz w:val="16"/>
      <w:szCs w:val="16"/>
    </w:rPr>
  </w:style>
  <w:style w:type="paragraph" w:styleId="BlockText">
    <w:name w:val="Block Text"/>
    <w:basedOn w:val="Normal"/>
    <w:rsid w:val="00F76FFD"/>
    <w:pPr>
      <w:spacing w:after="120"/>
      <w:ind w:left="1440" w:right="1440"/>
    </w:pPr>
  </w:style>
  <w:style w:type="character" w:styleId="Hyperlink">
    <w:name w:val="Hyperlink"/>
    <w:basedOn w:val="DefaultParagraphFont"/>
    <w:rsid w:val="00F76FFD"/>
    <w:rPr>
      <w:color w:val="0000FF"/>
      <w:u w:val="single"/>
    </w:rPr>
  </w:style>
  <w:style w:type="character" w:styleId="FollowedHyperlink">
    <w:name w:val="FollowedHyperlink"/>
    <w:basedOn w:val="DefaultParagraphFont"/>
    <w:rsid w:val="00F76FFD"/>
    <w:rPr>
      <w:color w:val="800080"/>
      <w:u w:val="single"/>
    </w:rPr>
  </w:style>
  <w:style w:type="character" w:styleId="Strong">
    <w:name w:val="Strong"/>
    <w:basedOn w:val="DefaultParagraphFont"/>
    <w:qFormat/>
    <w:rsid w:val="00F76FFD"/>
    <w:rPr>
      <w:b/>
      <w:bCs/>
    </w:rPr>
  </w:style>
  <w:style w:type="character" w:styleId="Emphasis">
    <w:name w:val="Emphasis"/>
    <w:basedOn w:val="DefaultParagraphFont"/>
    <w:qFormat/>
    <w:rsid w:val="00F76FFD"/>
    <w:rPr>
      <w:i/>
      <w:iCs/>
    </w:rPr>
  </w:style>
  <w:style w:type="paragraph" w:styleId="DocumentMap">
    <w:name w:val="Document Map"/>
    <w:basedOn w:val="Normal"/>
    <w:link w:val="DocumentMapChar"/>
    <w:rsid w:val="00F76FFD"/>
    <w:pPr>
      <w:shd w:val="clear" w:color="auto" w:fill="000080"/>
    </w:pPr>
    <w:rPr>
      <w:rFonts w:ascii="Tahoma" w:hAnsi="Tahoma" w:cs="Tahoma"/>
    </w:rPr>
  </w:style>
  <w:style w:type="character" w:customStyle="1" w:styleId="DocumentMapChar">
    <w:name w:val="Document Map Char"/>
    <w:basedOn w:val="DefaultParagraphFont"/>
    <w:link w:val="DocumentMap"/>
    <w:rsid w:val="00F76FFD"/>
    <w:rPr>
      <w:rFonts w:ascii="Tahoma" w:hAnsi="Tahoma" w:cs="Tahoma"/>
      <w:sz w:val="22"/>
      <w:shd w:val="clear" w:color="auto" w:fill="000080"/>
    </w:rPr>
  </w:style>
  <w:style w:type="paragraph" w:styleId="PlainText">
    <w:name w:val="Plain Text"/>
    <w:basedOn w:val="Normal"/>
    <w:link w:val="PlainTextChar"/>
    <w:rsid w:val="00F76FFD"/>
    <w:rPr>
      <w:rFonts w:ascii="Courier New" w:hAnsi="Courier New" w:cs="Courier New"/>
      <w:sz w:val="20"/>
    </w:rPr>
  </w:style>
  <w:style w:type="character" w:customStyle="1" w:styleId="PlainTextChar">
    <w:name w:val="Plain Text Char"/>
    <w:basedOn w:val="DefaultParagraphFont"/>
    <w:link w:val="PlainText"/>
    <w:rsid w:val="00F76FFD"/>
    <w:rPr>
      <w:rFonts w:ascii="Courier New" w:hAnsi="Courier New" w:cs="Courier New"/>
    </w:rPr>
  </w:style>
  <w:style w:type="paragraph" w:styleId="E-mailSignature">
    <w:name w:val="E-mail Signature"/>
    <w:basedOn w:val="Normal"/>
    <w:link w:val="E-mailSignatureChar"/>
    <w:rsid w:val="00F76FFD"/>
  </w:style>
  <w:style w:type="character" w:customStyle="1" w:styleId="E-mailSignatureChar">
    <w:name w:val="E-mail Signature Char"/>
    <w:basedOn w:val="DefaultParagraphFont"/>
    <w:link w:val="E-mailSignature"/>
    <w:rsid w:val="00F76FFD"/>
    <w:rPr>
      <w:sz w:val="22"/>
    </w:rPr>
  </w:style>
  <w:style w:type="paragraph" w:styleId="NormalWeb">
    <w:name w:val="Normal (Web)"/>
    <w:basedOn w:val="Normal"/>
    <w:rsid w:val="00F76FFD"/>
  </w:style>
  <w:style w:type="character" w:styleId="HTMLAcronym">
    <w:name w:val="HTML Acronym"/>
    <w:basedOn w:val="DefaultParagraphFont"/>
    <w:rsid w:val="00F76FFD"/>
  </w:style>
  <w:style w:type="paragraph" w:styleId="HTMLAddress">
    <w:name w:val="HTML Address"/>
    <w:basedOn w:val="Normal"/>
    <w:link w:val="HTMLAddressChar"/>
    <w:rsid w:val="00F76FFD"/>
    <w:rPr>
      <w:i/>
      <w:iCs/>
    </w:rPr>
  </w:style>
  <w:style w:type="character" w:customStyle="1" w:styleId="HTMLAddressChar">
    <w:name w:val="HTML Address Char"/>
    <w:basedOn w:val="DefaultParagraphFont"/>
    <w:link w:val="HTMLAddress"/>
    <w:rsid w:val="00F76FFD"/>
    <w:rPr>
      <w:i/>
      <w:iCs/>
      <w:sz w:val="22"/>
    </w:rPr>
  </w:style>
  <w:style w:type="character" w:styleId="HTMLCite">
    <w:name w:val="HTML Cite"/>
    <w:basedOn w:val="DefaultParagraphFont"/>
    <w:rsid w:val="00F76FFD"/>
    <w:rPr>
      <w:i/>
      <w:iCs/>
    </w:rPr>
  </w:style>
  <w:style w:type="character" w:styleId="HTMLCode">
    <w:name w:val="HTML Code"/>
    <w:basedOn w:val="DefaultParagraphFont"/>
    <w:rsid w:val="00F76FFD"/>
    <w:rPr>
      <w:rFonts w:ascii="Courier New" w:hAnsi="Courier New" w:cs="Courier New"/>
      <w:sz w:val="20"/>
      <w:szCs w:val="20"/>
    </w:rPr>
  </w:style>
  <w:style w:type="character" w:styleId="HTMLDefinition">
    <w:name w:val="HTML Definition"/>
    <w:basedOn w:val="DefaultParagraphFont"/>
    <w:rsid w:val="00F76FFD"/>
    <w:rPr>
      <w:i/>
      <w:iCs/>
    </w:rPr>
  </w:style>
  <w:style w:type="character" w:styleId="HTMLKeyboard">
    <w:name w:val="HTML Keyboard"/>
    <w:basedOn w:val="DefaultParagraphFont"/>
    <w:rsid w:val="00F76FFD"/>
    <w:rPr>
      <w:rFonts w:ascii="Courier New" w:hAnsi="Courier New" w:cs="Courier New"/>
      <w:sz w:val="20"/>
      <w:szCs w:val="20"/>
    </w:rPr>
  </w:style>
  <w:style w:type="paragraph" w:styleId="HTMLPreformatted">
    <w:name w:val="HTML Preformatted"/>
    <w:basedOn w:val="Normal"/>
    <w:link w:val="HTMLPreformattedChar"/>
    <w:rsid w:val="00F76FFD"/>
    <w:rPr>
      <w:rFonts w:ascii="Courier New" w:hAnsi="Courier New" w:cs="Courier New"/>
      <w:sz w:val="20"/>
    </w:rPr>
  </w:style>
  <w:style w:type="character" w:customStyle="1" w:styleId="HTMLPreformattedChar">
    <w:name w:val="HTML Preformatted Char"/>
    <w:basedOn w:val="DefaultParagraphFont"/>
    <w:link w:val="HTMLPreformatted"/>
    <w:rsid w:val="00F76FFD"/>
    <w:rPr>
      <w:rFonts w:ascii="Courier New" w:hAnsi="Courier New" w:cs="Courier New"/>
    </w:rPr>
  </w:style>
  <w:style w:type="character" w:styleId="HTMLSample">
    <w:name w:val="HTML Sample"/>
    <w:basedOn w:val="DefaultParagraphFont"/>
    <w:rsid w:val="00F76FFD"/>
    <w:rPr>
      <w:rFonts w:ascii="Courier New" w:hAnsi="Courier New" w:cs="Courier New"/>
    </w:rPr>
  </w:style>
  <w:style w:type="character" w:styleId="HTMLTypewriter">
    <w:name w:val="HTML Typewriter"/>
    <w:basedOn w:val="DefaultParagraphFont"/>
    <w:rsid w:val="00F76FFD"/>
    <w:rPr>
      <w:rFonts w:ascii="Courier New" w:hAnsi="Courier New" w:cs="Courier New"/>
      <w:sz w:val="20"/>
      <w:szCs w:val="20"/>
    </w:rPr>
  </w:style>
  <w:style w:type="character" w:styleId="HTMLVariable">
    <w:name w:val="HTML Variable"/>
    <w:basedOn w:val="DefaultParagraphFont"/>
    <w:rsid w:val="00F76FFD"/>
    <w:rPr>
      <w:i/>
      <w:iCs/>
    </w:rPr>
  </w:style>
  <w:style w:type="paragraph" w:styleId="CommentSubject">
    <w:name w:val="annotation subject"/>
    <w:basedOn w:val="CommentText"/>
    <w:next w:val="CommentText"/>
    <w:link w:val="CommentSubjectChar"/>
    <w:rsid w:val="00F76FFD"/>
    <w:rPr>
      <w:b/>
      <w:bCs/>
    </w:rPr>
  </w:style>
  <w:style w:type="character" w:customStyle="1" w:styleId="CommentSubjectChar">
    <w:name w:val="Comment Subject Char"/>
    <w:basedOn w:val="CommentTextChar"/>
    <w:link w:val="CommentSubject"/>
    <w:rsid w:val="00F76FFD"/>
    <w:rPr>
      <w:b/>
      <w:bCs/>
    </w:rPr>
  </w:style>
  <w:style w:type="numbering" w:styleId="1ai">
    <w:name w:val="Outline List 1"/>
    <w:basedOn w:val="NoList"/>
    <w:rsid w:val="00F76FFD"/>
    <w:pPr>
      <w:numPr>
        <w:numId w:val="14"/>
      </w:numPr>
    </w:pPr>
  </w:style>
  <w:style w:type="numbering" w:styleId="111111">
    <w:name w:val="Outline List 2"/>
    <w:basedOn w:val="NoList"/>
    <w:rsid w:val="00F76FFD"/>
    <w:pPr>
      <w:numPr>
        <w:numId w:val="15"/>
      </w:numPr>
    </w:pPr>
  </w:style>
  <w:style w:type="numbering" w:styleId="ArticleSection">
    <w:name w:val="Outline List 3"/>
    <w:basedOn w:val="NoList"/>
    <w:rsid w:val="00F76FFD"/>
    <w:pPr>
      <w:numPr>
        <w:numId w:val="17"/>
      </w:numPr>
    </w:pPr>
  </w:style>
  <w:style w:type="table" w:styleId="TableSimple1">
    <w:name w:val="Table Simple 1"/>
    <w:basedOn w:val="TableNormal"/>
    <w:rsid w:val="00F76FF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76FF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76F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76FF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76FF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76FF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76FF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76FF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76FF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76FF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76FF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76FF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76FF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76FF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76FF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76F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76FF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76FF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76FF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76F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76F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76FF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76FF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76FF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76FF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76FF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76F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76F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76FF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76FF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76FF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76FF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76FF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76FF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76FF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76FF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76F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76FF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76FF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76FF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76FF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76FF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76FF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76FFD"/>
    <w:rPr>
      <w:rFonts w:eastAsia="Times New Roman" w:cs="Times New Roman"/>
      <w:b/>
      <w:kern w:val="28"/>
      <w:sz w:val="24"/>
      <w:lang w:eastAsia="en-AU"/>
    </w:rPr>
  </w:style>
  <w:style w:type="paragraph" w:styleId="Bibliography">
    <w:name w:val="Bibliography"/>
    <w:basedOn w:val="Normal"/>
    <w:next w:val="Normal"/>
    <w:uiPriority w:val="37"/>
    <w:semiHidden/>
    <w:unhideWhenUsed/>
    <w:rsid w:val="00F76FFD"/>
  </w:style>
  <w:style w:type="character" w:styleId="BookTitle">
    <w:name w:val="Book Title"/>
    <w:basedOn w:val="DefaultParagraphFont"/>
    <w:uiPriority w:val="33"/>
    <w:qFormat/>
    <w:rsid w:val="00F76FFD"/>
    <w:rPr>
      <w:b/>
      <w:bCs/>
      <w:i/>
      <w:iCs/>
      <w:spacing w:val="5"/>
    </w:rPr>
  </w:style>
  <w:style w:type="table" w:styleId="ColorfulGrid">
    <w:name w:val="Colorful Grid"/>
    <w:basedOn w:val="TableNormal"/>
    <w:uiPriority w:val="73"/>
    <w:semiHidden/>
    <w:unhideWhenUsed/>
    <w:rsid w:val="00F76FF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76FF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76FF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76FF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76FF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76FF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76FF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76FF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76FF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76FF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76FF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76FF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76FF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76FF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76FF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76FF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76FF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76FF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76FF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76FF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76FF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76FF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76FF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76FF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76FF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76FF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76FF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76FF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F76F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76FF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76FF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76FF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76FF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76F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76FF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76FF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76FF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76FF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76FF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76FF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76FF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76FF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76F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76F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76FF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76FF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76FF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76FF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76FF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76F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76F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76FF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76FF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76FF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76FF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76FF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76F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76F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76F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76F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76F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76F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76F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76FF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76FF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76FF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76FF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76FF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76FF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76FF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76FF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76FF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76FF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76FF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76FF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76FF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76FF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76FFD"/>
    <w:rPr>
      <w:color w:val="2B579A"/>
      <w:shd w:val="clear" w:color="auto" w:fill="E1DFDD"/>
    </w:rPr>
  </w:style>
  <w:style w:type="character" w:styleId="IntenseEmphasis">
    <w:name w:val="Intense Emphasis"/>
    <w:basedOn w:val="DefaultParagraphFont"/>
    <w:uiPriority w:val="21"/>
    <w:qFormat/>
    <w:rsid w:val="00F76FFD"/>
    <w:rPr>
      <w:i/>
      <w:iCs/>
      <w:color w:val="4F81BD" w:themeColor="accent1"/>
    </w:rPr>
  </w:style>
  <w:style w:type="paragraph" w:styleId="IntenseQuote">
    <w:name w:val="Intense Quote"/>
    <w:basedOn w:val="Normal"/>
    <w:next w:val="Normal"/>
    <w:link w:val="IntenseQuoteChar"/>
    <w:uiPriority w:val="30"/>
    <w:qFormat/>
    <w:rsid w:val="00F76FF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76FFD"/>
    <w:rPr>
      <w:i/>
      <w:iCs/>
      <w:color w:val="4F81BD" w:themeColor="accent1"/>
      <w:sz w:val="22"/>
    </w:rPr>
  </w:style>
  <w:style w:type="character" w:styleId="IntenseReference">
    <w:name w:val="Intense Reference"/>
    <w:basedOn w:val="DefaultParagraphFont"/>
    <w:uiPriority w:val="32"/>
    <w:qFormat/>
    <w:rsid w:val="00F76FFD"/>
    <w:rPr>
      <w:b/>
      <w:bCs/>
      <w:smallCaps/>
      <w:color w:val="4F81BD" w:themeColor="accent1"/>
      <w:spacing w:val="5"/>
    </w:rPr>
  </w:style>
  <w:style w:type="table" w:styleId="LightGrid">
    <w:name w:val="Light Grid"/>
    <w:basedOn w:val="TableNormal"/>
    <w:uiPriority w:val="62"/>
    <w:semiHidden/>
    <w:unhideWhenUsed/>
    <w:rsid w:val="00F76FF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76FF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76FF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76FF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76FF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76FF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76FF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76FF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76FF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76FF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76FF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76FF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76FF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76FF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76F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76FF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76FF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76FF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76FF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76FF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76FF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76FFD"/>
    <w:pPr>
      <w:ind w:left="720"/>
      <w:contextualSpacing/>
    </w:pPr>
  </w:style>
  <w:style w:type="table" w:styleId="ListTable1Light">
    <w:name w:val="List Table 1 Light"/>
    <w:basedOn w:val="TableNormal"/>
    <w:uiPriority w:val="46"/>
    <w:rsid w:val="00F76FF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76FF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76FF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76FF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76FF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76F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76FF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76FF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76FF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76FF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76FF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76FF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76FF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76FF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76FF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76FF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76FF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76FF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76FF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76FF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76FF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76F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76F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76FF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76FF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76FF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76FF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76FF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76FF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76FF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76FF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76FF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76FF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76FF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76FF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76FF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76FF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76FF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76FF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76FF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76FF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76FF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76FF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76FF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76FF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76FF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76FF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76FF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76FF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F76FF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76FF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76FF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76FF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76FF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76FF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76FF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76FF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76FF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76FF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76FF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76FF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76FF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76FF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76F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76F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76F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76F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76F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76F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76F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76FF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76FF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76FF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76FF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76FF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76FF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76FF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76FF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76FF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76FF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76FF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76FF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76FF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76FF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76FF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76FF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76FF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76FF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76FF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76FF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76FF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76F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76F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76F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76F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76F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76F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76F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76FFD"/>
    <w:rPr>
      <w:color w:val="2B579A"/>
      <w:shd w:val="clear" w:color="auto" w:fill="E1DFDD"/>
    </w:rPr>
  </w:style>
  <w:style w:type="paragraph" w:styleId="NoSpacing">
    <w:name w:val="No Spacing"/>
    <w:uiPriority w:val="1"/>
    <w:qFormat/>
    <w:rsid w:val="00F76FFD"/>
    <w:rPr>
      <w:sz w:val="22"/>
    </w:rPr>
  </w:style>
  <w:style w:type="paragraph" w:styleId="NoteHeading">
    <w:name w:val="Note Heading"/>
    <w:basedOn w:val="Normal"/>
    <w:next w:val="Normal"/>
    <w:link w:val="NoteHeadingChar"/>
    <w:uiPriority w:val="99"/>
    <w:semiHidden/>
    <w:unhideWhenUsed/>
    <w:rsid w:val="00F76FFD"/>
    <w:pPr>
      <w:spacing w:line="240" w:lineRule="auto"/>
    </w:pPr>
  </w:style>
  <w:style w:type="character" w:customStyle="1" w:styleId="NoteHeadingChar">
    <w:name w:val="Note Heading Char"/>
    <w:basedOn w:val="DefaultParagraphFont"/>
    <w:link w:val="NoteHeading"/>
    <w:uiPriority w:val="99"/>
    <w:semiHidden/>
    <w:rsid w:val="00F76FFD"/>
    <w:rPr>
      <w:sz w:val="22"/>
    </w:rPr>
  </w:style>
  <w:style w:type="character" w:styleId="PlaceholderText">
    <w:name w:val="Placeholder Text"/>
    <w:basedOn w:val="DefaultParagraphFont"/>
    <w:uiPriority w:val="99"/>
    <w:semiHidden/>
    <w:rsid w:val="00F76FFD"/>
    <w:rPr>
      <w:color w:val="808080"/>
    </w:rPr>
  </w:style>
  <w:style w:type="table" w:styleId="PlainTable1">
    <w:name w:val="Plain Table 1"/>
    <w:basedOn w:val="TableNormal"/>
    <w:uiPriority w:val="41"/>
    <w:rsid w:val="00F76FF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76FF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76FF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76FF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76FF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F76F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6FFD"/>
    <w:rPr>
      <w:i/>
      <w:iCs/>
      <w:color w:val="404040" w:themeColor="text1" w:themeTint="BF"/>
      <w:sz w:val="22"/>
    </w:rPr>
  </w:style>
  <w:style w:type="character" w:styleId="SmartHyperlink">
    <w:name w:val="Smart Hyperlink"/>
    <w:basedOn w:val="DefaultParagraphFont"/>
    <w:uiPriority w:val="99"/>
    <w:semiHidden/>
    <w:unhideWhenUsed/>
    <w:rsid w:val="00F76FFD"/>
    <w:rPr>
      <w:u w:val="dotted"/>
    </w:rPr>
  </w:style>
  <w:style w:type="character" w:styleId="SubtleEmphasis">
    <w:name w:val="Subtle Emphasis"/>
    <w:basedOn w:val="DefaultParagraphFont"/>
    <w:uiPriority w:val="19"/>
    <w:qFormat/>
    <w:rsid w:val="00F76FFD"/>
    <w:rPr>
      <w:i/>
      <w:iCs/>
      <w:color w:val="404040" w:themeColor="text1" w:themeTint="BF"/>
    </w:rPr>
  </w:style>
  <w:style w:type="character" w:styleId="SubtleReference">
    <w:name w:val="Subtle Reference"/>
    <w:basedOn w:val="DefaultParagraphFont"/>
    <w:uiPriority w:val="31"/>
    <w:qFormat/>
    <w:rsid w:val="00F76FFD"/>
    <w:rPr>
      <w:smallCaps/>
      <w:color w:val="5A5A5A" w:themeColor="text1" w:themeTint="A5"/>
    </w:rPr>
  </w:style>
  <w:style w:type="table" w:styleId="TableGridLight">
    <w:name w:val="Grid Table Light"/>
    <w:basedOn w:val="TableNormal"/>
    <w:uiPriority w:val="40"/>
    <w:rsid w:val="00F76F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F76FFD"/>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F76FFD"/>
    <w:rPr>
      <w:color w:val="605E5C"/>
      <w:shd w:val="clear" w:color="auto" w:fill="E1DFDD"/>
    </w:rPr>
  </w:style>
  <w:style w:type="character" w:customStyle="1" w:styleId="paragraphChar">
    <w:name w:val="paragraph Char"/>
    <w:aliases w:val="a Char"/>
    <w:link w:val="paragraph"/>
    <w:rsid w:val="005147E5"/>
    <w:rPr>
      <w:rFonts w:eastAsia="Times New Roman" w:cs="Times New Roman"/>
      <w:sz w:val="22"/>
      <w:lang w:eastAsia="en-AU"/>
    </w:rPr>
  </w:style>
  <w:style w:type="character" w:customStyle="1" w:styleId="DefinitionChar">
    <w:name w:val="Definition Char"/>
    <w:aliases w:val="dd Char"/>
    <w:link w:val="Definition"/>
    <w:rsid w:val="00E35341"/>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Inst_New</Template>
  <TotalTime>0</TotalTime>
  <Pages>21</Pages>
  <Words>5201</Words>
  <Characters>29650</Characters>
  <Application>Microsoft Office Word</Application>
  <DocSecurity>0</DocSecurity>
  <PresentationFormat/>
  <Lines>247</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2024-08-11T22:55:00Z</cp:lastPrinted>
  <dcterms:created xsi:type="dcterms:W3CDTF">2024-12-09T04:34:00Z</dcterms:created>
  <dcterms:modified xsi:type="dcterms:W3CDTF">2025-01-02T01:06:00Z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Illegal Logging Prohibition Rules 2024</vt:lpwstr>
  </property>
  <property fmtid="{D5CDD505-2E9C-101B-9397-08002B2CF9AE}" pid="4" name="Class">
    <vt:lpwstr>Instrument</vt:lpwstr>
  </property>
  <property fmtid="{D5CDD505-2E9C-101B-9397-08002B2CF9AE}" pid="5" name="Type">
    <vt:lpwstr>LI</vt:lpwstr>
  </property>
  <property fmtid="{D5CDD505-2E9C-101B-9397-08002B2CF9AE}" pid="6" name="DocType">
    <vt:lpwstr>NEW</vt:lpwstr>
  </property>
  <property fmtid="{D5CDD505-2E9C-101B-9397-08002B2CF9AE}" pid="7" name="Exco">
    <vt:lpwstr>No</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OPC67064</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Header">
    <vt:lpwstr>Section</vt:lpwstr>
  </property>
  <property fmtid="{D5CDD505-2E9C-101B-9397-08002B2CF9AE}" pid="16" name="Number">
    <vt:lpwstr>A</vt:lpwstr>
  </property>
  <property fmtid="{D5CDD505-2E9C-101B-9397-08002B2CF9AE}" pid="17" name="CounterSign">
    <vt:lpwstr/>
  </property>
  <property fmtid="{D5CDD505-2E9C-101B-9397-08002B2CF9AE}" pid="18" name="MSIP_Label_473bcc6b-73b7-4ef5-b413-c44cd14a40ad_Enabled">
    <vt:lpwstr>true</vt:lpwstr>
  </property>
  <property fmtid="{D5CDD505-2E9C-101B-9397-08002B2CF9AE}" pid="19" name="MSIP_Label_473bcc6b-73b7-4ef5-b413-c44cd14a40ad_SetDate">
    <vt:lpwstr>2024-12-23T04:14:02Z</vt:lpwstr>
  </property>
  <property fmtid="{D5CDD505-2E9C-101B-9397-08002B2CF9AE}" pid="20" name="MSIP_Label_473bcc6b-73b7-4ef5-b413-c44cd14a40ad_Method">
    <vt:lpwstr>Privileged</vt:lpwstr>
  </property>
  <property fmtid="{D5CDD505-2E9C-101B-9397-08002B2CF9AE}" pid="21" name="MSIP_Label_473bcc6b-73b7-4ef5-b413-c44cd14a40ad_Name">
    <vt:lpwstr>Official - NO MARKING</vt:lpwstr>
  </property>
  <property fmtid="{D5CDD505-2E9C-101B-9397-08002B2CF9AE}" pid="22" name="MSIP_Label_473bcc6b-73b7-4ef5-b413-c44cd14a40ad_SiteId">
    <vt:lpwstr>2be67eb7-400c-4b3f-a5a1-1258c0da0696</vt:lpwstr>
  </property>
  <property fmtid="{D5CDD505-2E9C-101B-9397-08002B2CF9AE}" pid="23" name="MSIP_Label_473bcc6b-73b7-4ef5-b413-c44cd14a40ad_ActionId">
    <vt:lpwstr>5acabda2-a45c-411d-bb88-e7c4749a1f05</vt:lpwstr>
  </property>
  <property fmtid="{D5CDD505-2E9C-101B-9397-08002B2CF9AE}" pid="24" name="MSIP_Label_473bcc6b-73b7-4ef5-b413-c44cd14a40ad_ContentBits">
    <vt:lpwstr>0</vt:lpwstr>
  </property>
</Properties>
</file>