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4F3" w14:textId="77777777" w:rsidR="005F5179" w:rsidRDefault="001C15F7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1EE30509" wp14:editId="1EE3050A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04F4" w14:textId="77777777" w:rsidR="005F5179" w:rsidRDefault="005F5179">
      <w:pPr>
        <w:pStyle w:val="BodyText"/>
        <w:spacing w:before="8"/>
        <w:rPr>
          <w:sz w:val="15"/>
        </w:rPr>
      </w:pPr>
    </w:p>
    <w:p w14:paraId="1EE304F5" w14:textId="3B315EC2" w:rsidR="005F5179" w:rsidRDefault="001C15F7" w:rsidP="00686B3D">
      <w:pPr>
        <w:pStyle w:val="ShortT"/>
      </w:pPr>
      <w:r>
        <w:t>Inspector-General of Taxation (Acting Inspector-</w:t>
      </w:r>
      <w:r w:rsidR="00686B3D">
        <w:t> </w:t>
      </w:r>
      <w:r>
        <w:t>General)</w:t>
      </w:r>
      <w:r w:rsidRPr="00686B3D">
        <w:t xml:space="preserve"> </w:t>
      </w:r>
      <w:r>
        <w:t>Appointment</w:t>
      </w:r>
      <w:r w:rsidRPr="00686B3D">
        <w:t xml:space="preserve"> (No. 1) 202</w:t>
      </w:r>
      <w:r w:rsidR="00BC661C" w:rsidRPr="00686B3D">
        <w:t>4</w:t>
      </w:r>
    </w:p>
    <w:p w14:paraId="1EE304F7" w14:textId="1C27BAAE" w:rsidR="005F5179" w:rsidRPr="00686B3D" w:rsidRDefault="001C15F7" w:rsidP="00686B3D">
      <w:pPr>
        <w:widowControl/>
        <w:pBdr>
          <w:top w:val="single" w:sz="4" w:space="1" w:color="auto"/>
        </w:pBdr>
        <w:autoSpaceDE/>
        <w:autoSpaceDN/>
        <w:spacing w:before="240" w:line="260" w:lineRule="atLeast"/>
        <w:ind w:right="397"/>
        <w:jc w:val="both"/>
        <w:rPr>
          <w:lang w:val="en-AU" w:eastAsia="en-AU"/>
        </w:rPr>
      </w:pPr>
      <w:r w:rsidRPr="00686B3D">
        <w:rPr>
          <w:lang w:val="en-AU" w:eastAsia="en-AU"/>
        </w:rPr>
        <w:t xml:space="preserve">I, Stephen Jones, Assistant Treasurer and Minister for Financial Services, under section 29 of the </w:t>
      </w:r>
      <w:r w:rsidRPr="00612B67">
        <w:rPr>
          <w:i/>
          <w:iCs/>
          <w:lang w:val="en-AU" w:eastAsia="en-AU"/>
        </w:rPr>
        <w:t>Inspector-General of Taxation Act 2003</w:t>
      </w:r>
      <w:r w:rsidRPr="00686B3D">
        <w:rPr>
          <w:lang w:val="en-AU" w:eastAsia="en-AU"/>
        </w:rPr>
        <w:t xml:space="preserve"> and subsection 33</w:t>
      </w:r>
      <w:proofErr w:type="gramStart"/>
      <w:r w:rsidRPr="00686B3D">
        <w:rPr>
          <w:lang w:val="en-AU" w:eastAsia="en-AU"/>
        </w:rPr>
        <w:t>A(</w:t>
      </w:r>
      <w:proofErr w:type="gramEnd"/>
      <w:r w:rsidRPr="00686B3D">
        <w:rPr>
          <w:lang w:val="en-AU" w:eastAsia="en-AU"/>
        </w:rPr>
        <w:t xml:space="preserve">1) of </w:t>
      </w:r>
      <w:r w:rsidRPr="00612B67">
        <w:rPr>
          <w:i/>
          <w:iCs/>
          <w:lang w:val="en-AU" w:eastAsia="en-AU"/>
        </w:rPr>
        <w:t>the Acts Interpretation Act 1901</w:t>
      </w:r>
      <w:r w:rsidRPr="00686B3D">
        <w:rPr>
          <w:lang w:val="en-AU" w:eastAsia="en-AU"/>
        </w:rPr>
        <w:t xml:space="preserve">, appoint David </w:t>
      </w:r>
      <w:proofErr w:type="spellStart"/>
      <w:r w:rsidRPr="00686B3D">
        <w:rPr>
          <w:lang w:val="en-AU" w:eastAsia="en-AU"/>
        </w:rPr>
        <w:t>Pengilley</w:t>
      </w:r>
      <w:proofErr w:type="spellEnd"/>
      <w:r w:rsidRPr="00686B3D">
        <w:rPr>
          <w:lang w:val="en-AU" w:eastAsia="en-AU"/>
        </w:rPr>
        <w:t xml:space="preserve"> to act as the Inspector-General:</w:t>
      </w:r>
    </w:p>
    <w:p w14:paraId="390B9F18" w14:textId="68800685" w:rsidR="00840D8F" w:rsidRDefault="00612B67" w:rsidP="00305298">
      <w:pPr>
        <w:pStyle w:val="subsection"/>
        <w:tabs>
          <w:tab w:val="clear" w:pos="1021"/>
          <w:tab w:val="right" w:pos="993"/>
        </w:tabs>
        <w:ind w:right="206"/>
      </w:pPr>
      <w:r>
        <w:tab/>
        <w:t>(a)</w:t>
      </w:r>
      <w:r>
        <w:tab/>
      </w:r>
      <w:r w:rsidR="001C15F7" w:rsidRPr="00840D8F">
        <w:t xml:space="preserve">for the period beginning on </w:t>
      </w:r>
      <w:r w:rsidR="008E173E" w:rsidRPr="00840D8F">
        <w:t>29 January 2024</w:t>
      </w:r>
      <w:r w:rsidR="001C15F7" w:rsidRPr="00840D8F">
        <w:t xml:space="preserve"> until </w:t>
      </w:r>
      <w:r w:rsidR="008E173E" w:rsidRPr="00840D8F">
        <w:t xml:space="preserve">2 February </w:t>
      </w:r>
      <w:proofErr w:type="gramStart"/>
      <w:r w:rsidR="00F13454" w:rsidRPr="00840D8F">
        <w:t>2024</w:t>
      </w:r>
      <w:r w:rsidR="001C15F7" w:rsidRPr="00840D8F">
        <w:t>;</w:t>
      </w:r>
      <w:proofErr w:type="gramEnd"/>
      <w:r w:rsidR="001C15F7" w:rsidRPr="00840D8F">
        <w:t xml:space="preserve"> </w:t>
      </w:r>
    </w:p>
    <w:p w14:paraId="1EE304F8" w14:textId="78002801" w:rsidR="005F5179" w:rsidRDefault="001C15F7" w:rsidP="00305298">
      <w:pPr>
        <w:pStyle w:val="subsection"/>
        <w:ind w:right="206"/>
      </w:pPr>
      <w:r>
        <w:t>and determine that the following terms and conditions apply:</w:t>
      </w:r>
    </w:p>
    <w:p w14:paraId="01C93393" w14:textId="5FC27D84" w:rsidR="0093604F" w:rsidRDefault="0093604F" w:rsidP="00305298">
      <w:pPr>
        <w:pStyle w:val="subsection"/>
        <w:tabs>
          <w:tab w:val="clear" w:pos="1021"/>
          <w:tab w:val="right" w:pos="993"/>
        </w:tabs>
        <w:ind w:right="206"/>
      </w:pPr>
      <w:r>
        <w:tab/>
        <w:t>(b)</w:t>
      </w:r>
      <w:r>
        <w:tab/>
      </w:r>
      <w:r w:rsidR="001C15F7">
        <w:t>the</w:t>
      </w:r>
      <w:r w:rsidR="001C15F7" w:rsidRPr="0093604F">
        <w:t xml:space="preserve"> </w:t>
      </w:r>
      <w:r w:rsidR="001C15F7">
        <w:t>appointment</w:t>
      </w:r>
      <w:r w:rsidR="001C15F7" w:rsidRPr="0093604F">
        <w:t xml:space="preserve"> </w:t>
      </w:r>
      <w:r w:rsidR="001C15F7">
        <w:t>is</w:t>
      </w:r>
      <w:r w:rsidR="001C15F7" w:rsidRPr="0093604F">
        <w:t xml:space="preserve"> </w:t>
      </w:r>
      <w:r w:rsidR="001C15F7">
        <w:t>on</w:t>
      </w:r>
      <w:r w:rsidR="001C15F7" w:rsidRPr="0093604F">
        <w:t xml:space="preserve"> </w:t>
      </w:r>
      <w:r w:rsidR="001C15F7">
        <w:t>a</w:t>
      </w:r>
      <w:r w:rsidR="001C15F7" w:rsidRPr="0093604F">
        <w:t xml:space="preserve"> </w:t>
      </w:r>
      <w:r w:rsidR="001C15F7">
        <w:t>full-time</w:t>
      </w:r>
      <w:r w:rsidR="001C15F7" w:rsidRPr="0093604F">
        <w:t xml:space="preserve"> </w:t>
      </w:r>
      <w:proofErr w:type="gramStart"/>
      <w:r w:rsidR="001C15F7" w:rsidRPr="0093604F">
        <w:t>basis;</w:t>
      </w:r>
      <w:proofErr w:type="gramEnd"/>
    </w:p>
    <w:p w14:paraId="4A1C23FF" w14:textId="7529CDA1" w:rsidR="0093604F" w:rsidRDefault="0093604F" w:rsidP="006A2A1F">
      <w:pPr>
        <w:pStyle w:val="subsection"/>
        <w:tabs>
          <w:tab w:val="clear" w:pos="1021"/>
          <w:tab w:val="right" w:pos="993"/>
          <w:tab w:val="left" w:pos="8364"/>
        </w:tabs>
        <w:ind w:right="204"/>
      </w:pPr>
      <w:r>
        <w:tab/>
        <w:t>(c)</w:t>
      </w:r>
      <w:r>
        <w:tab/>
      </w:r>
      <w:r w:rsidR="001C15F7">
        <w:t>the appointee is to receive additional remuneration during the period of appointment referred</w:t>
      </w:r>
      <w:r w:rsidR="001C15F7" w:rsidRPr="0093604F">
        <w:t xml:space="preserve"> </w:t>
      </w:r>
      <w:r w:rsidR="001C15F7">
        <w:t>to</w:t>
      </w:r>
      <w:r w:rsidR="001C15F7" w:rsidRPr="0093604F">
        <w:t xml:space="preserve"> </w:t>
      </w:r>
      <w:r w:rsidR="001C15F7">
        <w:t>in</w:t>
      </w:r>
      <w:r w:rsidR="001C15F7" w:rsidRPr="0093604F">
        <w:t xml:space="preserve"> </w:t>
      </w:r>
      <w:r w:rsidR="001C15F7">
        <w:t>paragraph</w:t>
      </w:r>
      <w:r w:rsidR="001C15F7" w:rsidRPr="0093604F">
        <w:t xml:space="preserve"> </w:t>
      </w:r>
      <w:r w:rsidR="001C15F7">
        <w:t>(a)</w:t>
      </w:r>
      <w:r w:rsidR="001C15F7" w:rsidRPr="0093604F">
        <w:t xml:space="preserve"> </w:t>
      </w:r>
      <w:r w:rsidR="001C15F7">
        <w:t>so</w:t>
      </w:r>
      <w:r w:rsidR="001C15F7" w:rsidRPr="0093604F">
        <w:t xml:space="preserve"> </w:t>
      </w:r>
      <w:r w:rsidR="001C15F7">
        <w:t>that</w:t>
      </w:r>
      <w:r w:rsidR="001C15F7" w:rsidRPr="0093604F">
        <w:t xml:space="preserve"> </w:t>
      </w:r>
      <w:r w:rsidR="001C15F7">
        <w:t>their</w:t>
      </w:r>
      <w:r w:rsidR="001C15F7" w:rsidRPr="0093604F">
        <w:t xml:space="preserve"> </w:t>
      </w:r>
      <w:r w:rsidR="001C15F7">
        <w:t>total</w:t>
      </w:r>
      <w:r w:rsidR="001C15F7" w:rsidRPr="0093604F">
        <w:t xml:space="preserve"> </w:t>
      </w:r>
      <w:r w:rsidR="001C15F7">
        <w:t>base</w:t>
      </w:r>
      <w:r w:rsidR="001C15F7" w:rsidRPr="0093604F">
        <w:t xml:space="preserve"> </w:t>
      </w:r>
      <w:r w:rsidR="001C15F7">
        <w:t>salary</w:t>
      </w:r>
      <w:r w:rsidR="001C15F7" w:rsidRPr="0093604F">
        <w:t xml:space="preserve"> </w:t>
      </w:r>
      <w:r w:rsidR="001C15F7">
        <w:t>(within</w:t>
      </w:r>
      <w:r w:rsidR="001C15F7" w:rsidRPr="0093604F">
        <w:t xml:space="preserve"> </w:t>
      </w:r>
      <w:r w:rsidR="001C15F7">
        <w:t xml:space="preserve">the meaning of the </w:t>
      </w:r>
      <w:r w:rsidR="001C15F7" w:rsidRPr="006A2A1F">
        <w:rPr>
          <w:i/>
          <w:iCs/>
        </w:rPr>
        <w:t>Australian Public Service Remuneration Report 2021</w:t>
      </w:r>
      <w:r w:rsidR="001C15F7" w:rsidRPr="0093604F">
        <w:t xml:space="preserve"> </w:t>
      </w:r>
      <w:r w:rsidR="001C15F7">
        <w:t>published by the Australian Public</w:t>
      </w:r>
      <w:r w:rsidR="001C15F7" w:rsidRPr="0093604F">
        <w:t xml:space="preserve"> </w:t>
      </w:r>
      <w:r w:rsidR="001C15F7">
        <w:t>Service Commission), including any salary</w:t>
      </w:r>
      <w:r w:rsidR="001C15F7" w:rsidRPr="0093604F">
        <w:t xml:space="preserve"> </w:t>
      </w:r>
      <w:r w:rsidR="001C15F7">
        <w:t>received for the</w:t>
      </w:r>
      <w:r w:rsidR="001C15F7" w:rsidRPr="0093604F">
        <w:t xml:space="preserve"> </w:t>
      </w:r>
      <w:r w:rsidR="001C15F7">
        <w:t>appointee’s</w:t>
      </w:r>
      <w:r w:rsidR="001C15F7" w:rsidRPr="0093604F">
        <w:t xml:space="preserve"> </w:t>
      </w:r>
      <w:r w:rsidR="001C15F7">
        <w:t>substantive</w:t>
      </w:r>
      <w:r w:rsidR="001C15F7" w:rsidRPr="0093604F">
        <w:t xml:space="preserve"> </w:t>
      </w:r>
      <w:r w:rsidR="001C15F7">
        <w:t>role</w:t>
      </w:r>
      <w:r w:rsidR="001C15F7" w:rsidRPr="0093604F">
        <w:t xml:space="preserve"> </w:t>
      </w:r>
      <w:r w:rsidR="001C15F7">
        <w:t>as</w:t>
      </w:r>
      <w:r w:rsidR="001C15F7" w:rsidRPr="0093604F">
        <w:t xml:space="preserve"> </w:t>
      </w:r>
      <w:r w:rsidR="001C15F7">
        <w:t>General</w:t>
      </w:r>
      <w:r w:rsidR="001C15F7" w:rsidRPr="0093604F">
        <w:t xml:space="preserve"> </w:t>
      </w:r>
      <w:r w:rsidR="001C15F7">
        <w:t>Manager</w:t>
      </w:r>
      <w:r w:rsidR="001C15F7" w:rsidRPr="0093604F">
        <w:t xml:space="preserve"> </w:t>
      </w:r>
      <w:r w:rsidR="001C15F7">
        <w:t>for</w:t>
      </w:r>
      <w:r w:rsidR="001C15F7" w:rsidRPr="0093604F">
        <w:t xml:space="preserve"> </w:t>
      </w:r>
      <w:r w:rsidR="001C15F7">
        <w:t>the</w:t>
      </w:r>
      <w:r w:rsidR="001C15F7" w:rsidRPr="0093604F">
        <w:t xml:space="preserve"> </w:t>
      </w:r>
      <w:r w:rsidR="001C15F7">
        <w:t>Inspector-General</w:t>
      </w:r>
      <w:r w:rsidR="001C15F7" w:rsidRPr="0093604F">
        <w:t xml:space="preserve"> </w:t>
      </w:r>
      <w:r w:rsidR="001C15F7">
        <w:t>of Taxation, is $290,180 per annum (pro-rated for that period of appointment); and</w:t>
      </w:r>
    </w:p>
    <w:p w14:paraId="1EE304FB" w14:textId="72ED7209" w:rsidR="005F5179" w:rsidRDefault="0093604F" w:rsidP="00305298">
      <w:pPr>
        <w:pStyle w:val="subsection"/>
        <w:tabs>
          <w:tab w:val="clear" w:pos="1021"/>
          <w:tab w:val="right" w:pos="993"/>
        </w:tabs>
        <w:ind w:right="206"/>
      </w:pPr>
      <w:r>
        <w:tab/>
        <w:t>(d)</w:t>
      </w:r>
      <w:r>
        <w:tab/>
      </w:r>
      <w:r w:rsidR="00E21480">
        <w:t>t</w:t>
      </w:r>
      <w:r w:rsidR="001C15F7" w:rsidRPr="0093604F">
        <w:t>he appointee is to continue to receive the other entitlements (including</w:t>
      </w:r>
      <w:r w:rsidR="001C15F7">
        <w:t xml:space="preserve"> superannuation), during that period of appointment, that the appointee usually receives</w:t>
      </w:r>
      <w:r w:rsidR="001C15F7" w:rsidRPr="0093604F">
        <w:t xml:space="preserve"> </w:t>
      </w:r>
      <w:r w:rsidR="001C15F7">
        <w:t>in</w:t>
      </w:r>
      <w:r w:rsidR="001C15F7" w:rsidRPr="0093604F">
        <w:t xml:space="preserve"> </w:t>
      </w:r>
      <w:r w:rsidR="001C15F7">
        <w:t>their</w:t>
      </w:r>
      <w:r w:rsidR="001C15F7" w:rsidRPr="0093604F">
        <w:t xml:space="preserve"> </w:t>
      </w:r>
      <w:r w:rsidR="001C15F7">
        <w:t>substantive</w:t>
      </w:r>
      <w:r w:rsidR="001C15F7" w:rsidRPr="0093604F">
        <w:t xml:space="preserve"> </w:t>
      </w:r>
      <w:r w:rsidR="001C15F7">
        <w:t>role</w:t>
      </w:r>
      <w:r w:rsidR="001C15F7" w:rsidRPr="0093604F">
        <w:t xml:space="preserve"> </w:t>
      </w:r>
      <w:r w:rsidR="001C15F7">
        <w:t>as</w:t>
      </w:r>
      <w:r w:rsidR="001C15F7" w:rsidRPr="0093604F">
        <w:t xml:space="preserve"> </w:t>
      </w:r>
      <w:r w:rsidR="001C15F7">
        <w:t>General</w:t>
      </w:r>
      <w:r w:rsidR="001C15F7" w:rsidRPr="0093604F">
        <w:t xml:space="preserve"> </w:t>
      </w:r>
      <w:r w:rsidR="001C15F7">
        <w:t>Manager</w:t>
      </w:r>
      <w:r w:rsidR="001C15F7" w:rsidRPr="0093604F">
        <w:t xml:space="preserve"> </w:t>
      </w:r>
      <w:r w:rsidR="001C15F7">
        <w:t>for</w:t>
      </w:r>
      <w:r w:rsidR="001C15F7" w:rsidRPr="0093604F">
        <w:t xml:space="preserve"> </w:t>
      </w:r>
      <w:r w:rsidR="001C15F7">
        <w:t>the</w:t>
      </w:r>
      <w:r w:rsidR="001C15F7" w:rsidRPr="0093604F">
        <w:t xml:space="preserve"> </w:t>
      </w:r>
      <w:r w:rsidR="001C15F7">
        <w:t>Inspector-General of</w:t>
      </w:r>
      <w:r w:rsidR="001E0BA4">
        <w:t> </w:t>
      </w:r>
      <w:r w:rsidR="001C15F7">
        <w:t>Taxation determined by reference to the total base salary specified in paragraph</w:t>
      </w:r>
      <w:r w:rsidR="00305298">
        <w:t> </w:t>
      </w:r>
      <w:r w:rsidR="001C15F7">
        <w:t>(c).</w:t>
      </w:r>
    </w:p>
    <w:p w14:paraId="1EE304FC" w14:textId="7996CA09" w:rsidR="005F5179" w:rsidRDefault="001C15F7">
      <w:pPr>
        <w:pStyle w:val="BodyText"/>
        <w:tabs>
          <w:tab w:val="right" w:pos="2740"/>
        </w:tabs>
        <w:spacing w:before="720"/>
        <w:ind w:left="138"/>
      </w:pPr>
      <w:r>
        <w:rPr>
          <w:spacing w:val="-2"/>
        </w:rPr>
        <w:t>Dated</w:t>
      </w:r>
      <w:r w:rsidR="00612B67">
        <w:tab/>
        <w:t xml:space="preserve">20 January </w:t>
      </w:r>
      <w:r w:rsidRPr="00840D8F">
        <w:rPr>
          <w:spacing w:val="-4"/>
        </w:rPr>
        <w:t>202</w:t>
      </w:r>
      <w:r w:rsidR="00F13454" w:rsidRPr="00840D8F">
        <w:rPr>
          <w:spacing w:val="-4"/>
        </w:rPr>
        <w:t>4</w:t>
      </w:r>
    </w:p>
    <w:p w14:paraId="1EE304FD" w14:textId="77777777" w:rsidR="005F5179" w:rsidRDefault="005F5179">
      <w:pPr>
        <w:pStyle w:val="BodyText"/>
        <w:rPr>
          <w:sz w:val="24"/>
        </w:rPr>
      </w:pPr>
    </w:p>
    <w:p w14:paraId="1EE304FE" w14:textId="77777777" w:rsidR="005F5179" w:rsidRDefault="005F5179">
      <w:pPr>
        <w:pStyle w:val="BodyText"/>
        <w:rPr>
          <w:sz w:val="24"/>
        </w:rPr>
      </w:pPr>
    </w:p>
    <w:p w14:paraId="1EE304FF" w14:textId="77777777" w:rsidR="005F5179" w:rsidRDefault="005F5179">
      <w:pPr>
        <w:pStyle w:val="BodyText"/>
        <w:rPr>
          <w:sz w:val="24"/>
        </w:rPr>
      </w:pPr>
    </w:p>
    <w:p w14:paraId="1EE30500" w14:textId="77777777" w:rsidR="005F5179" w:rsidRDefault="005F5179">
      <w:pPr>
        <w:pStyle w:val="BodyText"/>
        <w:rPr>
          <w:sz w:val="24"/>
        </w:rPr>
      </w:pPr>
    </w:p>
    <w:p w14:paraId="1EE30504" w14:textId="77777777" w:rsidR="005F5179" w:rsidRDefault="005F5179">
      <w:pPr>
        <w:pStyle w:val="BodyText"/>
        <w:rPr>
          <w:sz w:val="24"/>
        </w:rPr>
      </w:pPr>
    </w:p>
    <w:p w14:paraId="1EE30505" w14:textId="77777777" w:rsidR="005F5179" w:rsidRDefault="005F5179">
      <w:pPr>
        <w:pStyle w:val="BodyText"/>
        <w:rPr>
          <w:sz w:val="24"/>
        </w:rPr>
      </w:pPr>
    </w:p>
    <w:p w14:paraId="1EE30506" w14:textId="77777777" w:rsidR="005F5179" w:rsidRDefault="001C15F7">
      <w:pPr>
        <w:pStyle w:val="BodyText"/>
        <w:spacing w:before="144"/>
        <w:ind w:left="138"/>
      </w:pPr>
      <w:r>
        <w:t>Stephen</w:t>
      </w:r>
      <w:r>
        <w:rPr>
          <w:spacing w:val="-2"/>
        </w:rPr>
        <w:t xml:space="preserve"> Jones</w:t>
      </w:r>
    </w:p>
    <w:p w14:paraId="1EE30507" w14:textId="77777777" w:rsidR="005F5179" w:rsidRDefault="001C15F7">
      <w:pPr>
        <w:pStyle w:val="BodyText"/>
        <w:spacing w:before="49"/>
        <w:ind w:left="138"/>
      </w:pPr>
      <w:r>
        <w:t>Assistant</w:t>
      </w:r>
      <w:r>
        <w:rPr>
          <w:spacing w:val="-4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1EE30508" w14:textId="36846434" w:rsidR="005F5179" w:rsidRDefault="001C15F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E3050C" wp14:editId="601F942D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EFE6" id="docshape2" o:spid="_x0000_s1026" style="position:absolute;margin-left:88.45pt;margin-top:11.9pt;width:398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5F5179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D13"/>
    <w:multiLevelType w:val="hybridMultilevel"/>
    <w:tmpl w:val="47E20B34"/>
    <w:lvl w:ilvl="0" w:tplc="40569B4C">
      <w:start w:val="1"/>
      <w:numFmt w:val="lowerLetter"/>
      <w:lvlText w:val="(%1)"/>
      <w:lvlJc w:val="left"/>
      <w:pPr>
        <w:ind w:left="1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1CADD4">
      <w:numFmt w:val="bullet"/>
      <w:lvlText w:val="•"/>
      <w:lvlJc w:val="left"/>
      <w:pPr>
        <w:ind w:left="982" w:hanging="358"/>
      </w:pPr>
      <w:rPr>
        <w:rFonts w:hint="default"/>
        <w:lang w:val="en-US" w:eastAsia="en-US" w:bidi="ar-SA"/>
      </w:rPr>
    </w:lvl>
    <w:lvl w:ilvl="2" w:tplc="2BB8B902">
      <w:numFmt w:val="bullet"/>
      <w:lvlText w:val="•"/>
      <w:lvlJc w:val="left"/>
      <w:pPr>
        <w:ind w:left="1825" w:hanging="358"/>
      </w:pPr>
      <w:rPr>
        <w:rFonts w:hint="default"/>
        <w:lang w:val="en-US" w:eastAsia="en-US" w:bidi="ar-SA"/>
      </w:rPr>
    </w:lvl>
    <w:lvl w:ilvl="3" w:tplc="F768D3FE">
      <w:numFmt w:val="bullet"/>
      <w:lvlText w:val="•"/>
      <w:lvlJc w:val="left"/>
      <w:pPr>
        <w:ind w:left="2667" w:hanging="358"/>
      </w:pPr>
      <w:rPr>
        <w:rFonts w:hint="default"/>
        <w:lang w:val="en-US" w:eastAsia="en-US" w:bidi="ar-SA"/>
      </w:rPr>
    </w:lvl>
    <w:lvl w:ilvl="4" w:tplc="4204FA4A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72161ADC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6" w:tplc="E4FAF446">
      <w:numFmt w:val="bullet"/>
      <w:lvlText w:val="•"/>
      <w:lvlJc w:val="left"/>
      <w:pPr>
        <w:ind w:left="5195" w:hanging="358"/>
      </w:pPr>
      <w:rPr>
        <w:rFonts w:hint="default"/>
        <w:lang w:val="en-US" w:eastAsia="en-US" w:bidi="ar-SA"/>
      </w:rPr>
    </w:lvl>
    <w:lvl w:ilvl="7" w:tplc="B80E7D2E">
      <w:numFmt w:val="bullet"/>
      <w:lvlText w:val="•"/>
      <w:lvlJc w:val="left"/>
      <w:pPr>
        <w:ind w:left="6038" w:hanging="358"/>
      </w:pPr>
      <w:rPr>
        <w:rFonts w:hint="default"/>
        <w:lang w:val="en-US" w:eastAsia="en-US" w:bidi="ar-SA"/>
      </w:rPr>
    </w:lvl>
    <w:lvl w:ilvl="8" w:tplc="AAACF4E8">
      <w:numFmt w:val="bullet"/>
      <w:lvlText w:val="•"/>
      <w:lvlJc w:val="left"/>
      <w:pPr>
        <w:ind w:left="6881" w:hanging="358"/>
      </w:pPr>
      <w:rPr>
        <w:rFonts w:hint="default"/>
        <w:lang w:val="en-US" w:eastAsia="en-US" w:bidi="ar-SA"/>
      </w:rPr>
    </w:lvl>
  </w:abstractNum>
  <w:num w:numId="1" w16cid:durableId="19407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9"/>
    <w:rsid w:val="0010717A"/>
    <w:rsid w:val="001C15F7"/>
    <w:rsid w:val="001E0BA4"/>
    <w:rsid w:val="00290DE3"/>
    <w:rsid w:val="00305298"/>
    <w:rsid w:val="00363AC0"/>
    <w:rsid w:val="003F7510"/>
    <w:rsid w:val="00577C6C"/>
    <w:rsid w:val="005F5179"/>
    <w:rsid w:val="00612B67"/>
    <w:rsid w:val="0065360F"/>
    <w:rsid w:val="00686B3D"/>
    <w:rsid w:val="006A2A1F"/>
    <w:rsid w:val="00840D8F"/>
    <w:rsid w:val="008E173E"/>
    <w:rsid w:val="0093604F"/>
    <w:rsid w:val="0094223F"/>
    <w:rsid w:val="00B40CA7"/>
    <w:rsid w:val="00BC661C"/>
    <w:rsid w:val="00DC5787"/>
    <w:rsid w:val="00E21480"/>
    <w:rsid w:val="00F13454"/>
    <w:rsid w:val="00F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4F3"/>
  <w15:docId w15:val="{D6EE1318-1845-4443-810C-8AFD0A6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 w:right="6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hortT">
    <w:name w:val="ShortT"/>
    <w:basedOn w:val="Normal"/>
    <w:next w:val="Normal"/>
    <w:qFormat/>
    <w:rsid w:val="00686B3D"/>
    <w:pPr>
      <w:widowControl/>
      <w:autoSpaceDE/>
      <w:autoSpaceDN/>
    </w:pPr>
    <w:rPr>
      <w:b/>
      <w:sz w:val="40"/>
      <w:szCs w:val="20"/>
      <w:lang w:val="en-AU" w:eastAsia="en-AU"/>
    </w:rPr>
  </w:style>
  <w:style w:type="paragraph" w:customStyle="1" w:styleId="subsection">
    <w:name w:val="subsection"/>
    <w:aliases w:val="ss"/>
    <w:basedOn w:val="Normal"/>
    <w:link w:val="subsectionChar"/>
    <w:rsid w:val="00E21480"/>
    <w:pPr>
      <w:widowControl/>
      <w:tabs>
        <w:tab w:val="right" w:pos="1021"/>
      </w:tabs>
      <w:autoSpaceDE/>
      <w:autoSpaceDN/>
      <w:spacing w:before="180"/>
      <w:ind w:left="1134" w:hanging="1134"/>
    </w:pPr>
    <w:rPr>
      <w:szCs w:val="20"/>
      <w:lang w:val="en-AU"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1480"/>
    <w:rPr>
      <w:rFonts w:ascii="Times New Roman" w:eastAsia="Times New Roman" w:hAnsi="Times New Roman" w:cs="Times New Roman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381b1ed4-afc6-4e7d-913a-a8ed87705855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2024-01-07T13:00:00+00:00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2024-01-18T13:00:00+00:00</DueDate1>
    <ResponsibleOfficer xmlns="ff38c824-6e29-4496-8487-69f397e7ed29">
      <UserInfo>
        <DisplayName>Mazay, Seb</DisplayName>
        <AccountId>949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2024-01-07T13:00:00+00:00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12</Value>
      <Value>5</Value>
      <Value>16</Value>
    </TaxCatchAll>
    <Matter_x0020_Number xmlns="ff38c824-6e29-4496-8487-69f397e7ed29">LM-2024-0009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  <_dlc_DocId xmlns="fe39d773-a83d-4623-ae74-f25711a76616">5CRS7ES3RZCY-1392583565-32098</_dlc_DocId>
    <_dlc_DocIdUrl xmlns="fe39d773-a83d-4623-ae74-f25711a76616">
      <Url>https://austreasury.sharepoint.com/sites/legal-ser-function/_layouts/15/DocIdRedir.aspx?ID=5CRS7ES3RZCY-1392583565-32098</Url>
      <Description>5CRS7ES3RZCY-1392583565-32098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1" ma:contentTypeDescription="" ma:contentTypeScope="" ma:versionID="d002fdb61d46d6742f6c1d5f4b679b67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2e5a1d92ddfa4e4fa6365354b0945a49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B1E7B2-4004-4ED3-9549-36EE4CFEA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86C0-2251-40C2-AD15-0A299026A60C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AF94919C-2393-4843-8657-FCD70EF1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952DB-28B6-463D-A3BF-1489E4943F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1188</Characters>
  <Application>Microsoft Office Word</Application>
  <DocSecurity>4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220927-NI-TSY_47_TBA-Appt-Acting Inspector-General Taxation No.1_2022 final</vt:lpstr>
    </vt:vector>
  </TitlesOfParts>
  <Company>The Department of the Treasury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creator>Amos, Tammy</dc:creator>
  <cp:lastModifiedBy>Morrison, Emily</cp:lastModifiedBy>
  <cp:revision>2</cp:revision>
  <dcterms:created xsi:type="dcterms:W3CDTF">2024-01-23T04:24:00Z</dcterms:created>
  <dcterms:modified xsi:type="dcterms:W3CDTF">2024-01-23T04:24:00Z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0x010100C1885235B9B8B54D86E2B6E498C0F1620020492121ABDCAE4DBEEDC2E94AE5581C</vt:lpwstr>
  </property>
  <property fmtid="{D5CDD505-2E9C-101B-9397-08002B2CF9AE}" pid="7" name="eTheme">
    <vt:lpwstr>16</vt:lpwstr>
  </property>
  <property fmtid="{D5CDD505-2E9C-101B-9397-08002B2CF9AE}" pid="8" name="eDocumentType">
    <vt:i4>12</vt:i4>
  </property>
  <property fmtid="{D5CDD505-2E9C-101B-9397-08002B2CF9AE}" pid="9" name="Division">
    <vt:lpwstr>714</vt:lpwstr>
  </property>
  <property fmtid="{D5CDD505-2E9C-101B-9397-08002B2CF9AE}" pid="10" name="eTopic">
    <vt:lpwstr>44;#Administrative law|a7539fc1-2f8a-45ff-9ada-b1cb6755eb79</vt:lpwstr>
  </property>
  <property fmtid="{D5CDD505-2E9C-101B-9397-08002B2CF9AE}" pid="11" name="eActivity">
    <vt:lpwstr>5</vt:lpwstr>
  </property>
  <property fmtid="{D5CDD505-2E9C-101B-9397-08002B2CF9AE}" pid="12" name="Legislation">
    <vt:lpwstr/>
  </property>
  <property fmtid="{D5CDD505-2E9C-101B-9397-08002B2CF9AE}" pid="13" name="_dlc_DocIdItemGuid">
    <vt:lpwstr>47d833ce-a3d6-48ab-92d3-03a980fdf433</vt:lpwstr>
  </property>
  <property fmtid="{D5CDD505-2E9C-101B-9397-08002B2CF9AE}" pid="14" name="LegalIssues">
    <vt:lpwstr/>
  </property>
  <property fmtid="{D5CDD505-2E9C-101B-9397-08002B2CF9AE}" pid="15" name="Firm engaged">
    <vt:lpwstr/>
  </property>
  <property fmtid="{D5CDD505-2E9C-101B-9397-08002B2CF9AE}" pid="16" name="Branch/Unit">
    <vt:lpwstr/>
  </property>
</Properties>
</file>