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F3E5" w14:textId="77777777" w:rsidR="004B0638" w:rsidRDefault="003701E1" w:rsidP="004B0638">
      <w:r>
        <w:rPr>
          <w:noProof/>
        </w:rPr>
        <w:drawing>
          <wp:inline distT="0" distB="0" distL="0" distR="0" wp14:anchorId="6C92F7C9" wp14:editId="47A63517">
            <wp:extent cx="1304925" cy="990600"/>
            <wp:effectExtent l="0" t="0" r="9525" b="0"/>
            <wp:docPr id="1" name="Picture 1" descr="Australian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ustralian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CE83F" w14:textId="74E5362F" w:rsidR="00347F44" w:rsidRPr="00347F44" w:rsidRDefault="00347F44" w:rsidP="00132A68">
      <w:pPr>
        <w:pStyle w:val="Title"/>
        <w:pBdr>
          <w:bottom w:val="single" w:sz="4" w:space="3" w:color="auto"/>
        </w:pBdr>
        <w:rPr>
          <w:sz w:val="24"/>
          <w:szCs w:val="24"/>
        </w:rPr>
      </w:pPr>
      <w:bookmarkStart w:id="0" w:name="Citation"/>
      <w:bookmarkStart w:id="1" w:name="_Hlk118374622"/>
      <w:r w:rsidRPr="00347F44">
        <w:rPr>
          <w:sz w:val="24"/>
          <w:szCs w:val="24"/>
        </w:rPr>
        <w:t xml:space="preserve">PB </w:t>
      </w:r>
      <w:r w:rsidR="00620662">
        <w:rPr>
          <w:sz w:val="24"/>
          <w:szCs w:val="24"/>
        </w:rPr>
        <w:t>37</w:t>
      </w:r>
      <w:r w:rsidRPr="00347F44">
        <w:rPr>
          <w:sz w:val="24"/>
          <w:szCs w:val="24"/>
        </w:rPr>
        <w:t xml:space="preserve"> of 202</w:t>
      </w:r>
      <w:r w:rsidR="001050A0">
        <w:rPr>
          <w:sz w:val="24"/>
          <w:szCs w:val="24"/>
        </w:rPr>
        <w:t>4</w:t>
      </w:r>
    </w:p>
    <w:p w14:paraId="30E7E15F" w14:textId="53E5A93C" w:rsidR="00837CF7" w:rsidRPr="004F469A" w:rsidRDefault="00132A68" w:rsidP="00132A68">
      <w:pPr>
        <w:pStyle w:val="Title"/>
        <w:pBdr>
          <w:bottom w:val="single" w:sz="4" w:space="3" w:color="auto"/>
        </w:pBdr>
      </w:pPr>
      <w:r>
        <w:t>National Health</w:t>
      </w:r>
      <w:r w:rsidR="00D7709E">
        <w:t xml:space="preserve"> </w:t>
      </w:r>
      <w:r w:rsidR="0079370F">
        <w:t>(</w:t>
      </w:r>
      <w:r w:rsidR="0028199A">
        <w:t>April 202</w:t>
      </w:r>
      <w:r w:rsidR="001050A0">
        <w:t>4</w:t>
      </w:r>
      <w:r w:rsidR="0028199A">
        <w:t xml:space="preserve"> Price Reductions</w:t>
      </w:r>
      <w:r w:rsidR="00637466">
        <w:t>) (</w:t>
      </w:r>
      <w:r w:rsidR="007E242C">
        <w:t xml:space="preserve">Exercise of </w:t>
      </w:r>
      <w:r w:rsidR="00637466">
        <w:t xml:space="preserve">Ministerial discretion) </w:t>
      </w:r>
      <w:r>
        <w:t xml:space="preserve">Determination </w:t>
      </w:r>
      <w:r w:rsidR="0028199A">
        <w:t>(No.</w:t>
      </w:r>
      <w:r w:rsidR="00A942FA">
        <w:t>2</w:t>
      </w:r>
      <w:r w:rsidR="0028199A">
        <w:t xml:space="preserve">) </w:t>
      </w:r>
      <w:r>
        <w:t>20</w:t>
      </w:r>
      <w:bookmarkEnd w:id="0"/>
      <w:r w:rsidR="0028199A">
        <w:t>2</w:t>
      </w:r>
      <w:r w:rsidR="001050A0">
        <w:t>4</w:t>
      </w:r>
      <w:r w:rsidR="0028199A">
        <w:t xml:space="preserve"> </w:t>
      </w:r>
      <w:r w:rsidR="001307F1">
        <w:t xml:space="preserve"> </w:t>
      </w:r>
    </w:p>
    <w:bookmarkEnd w:id="1"/>
    <w:p w14:paraId="4ABDBCCC" w14:textId="77777777" w:rsidR="00132A68" w:rsidRPr="0070453A" w:rsidRDefault="00132A68" w:rsidP="00132A68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 w:rsidRPr="0070453A">
        <w:rPr>
          <w:rFonts w:ascii="Arial" w:hAnsi="Arial" w:cs="Arial"/>
          <w:i/>
          <w:sz w:val="28"/>
          <w:szCs w:val="28"/>
          <w:lang w:val="en-US"/>
        </w:rPr>
        <w:t>National Health Act 1953</w:t>
      </w:r>
    </w:p>
    <w:p w14:paraId="2CF2235F" w14:textId="532C4ADF" w:rsidR="005C7DFD" w:rsidRDefault="005C7DFD" w:rsidP="005C7DFD">
      <w:pPr>
        <w:shd w:val="clear" w:color="auto" w:fill="FFFFFF"/>
        <w:spacing w:before="360"/>
        <w:jc w:val="both"/>
        <w:rPr>
          <w:color w:val="000000"/>
        </w:rPr>
      </w:pPr>
      <w:r>
        <w:rPr>
          <w:color w:val="000000"/>
        </w:rPr>
        <w:t xml:space="preserve">I, </w:t>
      </w:r>
      <w:r w:rsidR="00FF49E1">
        <w:rPr>
          <w:color w:val="000000"/>
        </w:rPr>
        <w:t>NIKOLAI TSYGANOV</w:t>
      </w:r>
      <w:r>
        <w:rPr>
          <w:color w:val="000000"/>
        </w:rPr>
        <w:t>,</w:t>
      </w:r>
      <w:r w:rsidR="00781D1F">
        <w:rPr>
          <w:color w:val="000000"/>
        </w:rPr>
        <w:t xml:space="preserve"> </w:t>
      </w:r>
      <w:r>
        <w:rPr>
          <w:color w:val="000000"/>
        </w:rPr>
        <w:t xml:space="preserve">Assistant Secretary, </w:t>
      </w:r>
      <w:r w:rsidR="00FF49E1">
        <w:rPr>
          <w:color w:val="000000"/>
        </w:rPr>
        <w:t xml:space="preserve">Pricing and PBS Policy Branch, </w:t>
      </w:r>
      <w:r>
        <w:rPr>
          <w:color w:val="000000"/>
        </w:rPr>
        <w:t>Technology Assessment and Access Division, Department of Health and Aged, delegate of the Minister for Health and Aged Care make this determination under subsection 99</w:t>
      </w:r>
      <w:proofErr w:type="gramStart"/>
      <w:r>
        <w:rPr>
          <w:color w:val="000000"/>
        </w:rPr>
        <w:t>ACF(</w:t>
      </w:r>
      <w:proofErr w:type="gramEnd"/>
      <w:r>
        <w:rPr>
          <w:color w:val="000000"/>
        </w:rPr>
        <w:t>3) of the </w:t>
      </w:r>
      <w:r>
        <w:rPr>
          <w:i/>
          <w:iCs/>
          <w:color w:val="000000"/>
        </w:rPr>
        <w:t>National Health Act 1953</w:t>
      </w:r>
      <w:r>
        <w:rPr>
          <w:color w:val="000000"/>
        </w:rPr>
        <w:t>.</w:t>
      </w:r>
    </w:p>
    <w:p w14:paraId="6043AD34" w14:textId="677A2C52" w:rsidR="005C7DFD" w:rsidRDefault="005C7DFD" w:rsidP="005C7DFD">
      <w:pPr>
        <w:shd w:val="clear" w:color="auto" w:fill="FFFFFF"/>
        <w:spacing w:before="300" w:after="600" w:line="300" w:lineRule="atLeast"/>
        <w:rPr>
          <w:color w:val="000000"/>
        </w:rPr>
      </w:pPr>
      <w:r>
        <w:rPr>
          <w:color w:val="000000"/>
        </w:rPr>
        <w:t>Dated </w:t>
      </w:r>
      <w:bookmarkStart w:id="2" w:name="Year"/>
      <w:bookmarkStart w:id="3" w:name="MadeDate"/>
      <w:bookmarkEnd w:id="2"/>
      <w:bookmarkEnd w:id="3"/>
      <w:r>
        <w:rPr>
          <w:color w:val="000000"/>
        </w:rPr>
        <w:t>    </w:t>
      </w:r>
      <w:r w:rsidR="00D228B2">
        <w:rPr>
          <w:color w:val="000000"/>
        </w:rPr>
        <w:t xml:space="preserve">27 </w:t>
      </w:r>
      <w:r w:rsidR="00A942FA">
        <w:rPr>
          <w:color w:val="000000"/>
        </w:rPr>
        <w:t>March</w:t>
      </w:r>
      <w:r w:rsidR="00F141F1">
        <w:rPr>
          <w:color w:val="000000"/>
        </w:rPr>
        <w:t xml:space="preserve"> 2024</w:t>
      </w:r>
    </w:p>
    <w:p w14:paraId="1F589EDA" w14:textId="77777777" w:rsidR="005C7DFD" w:rsidRDefault="005C7DFD" w:rsidP="005C7DFD">
      <w:pPr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 </w:t>
      </w:r>
    </w:p>
    <w:p w14:paraId="25D2C772" w14:textId="77777777" w:rsidR="005C7DFD" w:rsidRDefault="005C7DFD" w:rsidP="005C7DFD">
      <w:pPr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 </w:t>
      </w:r>
    </w:p>
    <w:p w14:paraId="223A2760" w14:textId="77777777" w:rsidR="005C7DFD" w:rsidRDefault="005C7DFD" w:rsidP="005C7DFD">
      <w:pPr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 </w:t>
      </w:r>
    </w:p>
    <w:p w14:paraId="2C0541E0" w14:textId="77777777" w:rsidR="005C7DFD" w:rsidRDefault="005C7DFD" w:rsidP="005C7DFD">
      <w:pPr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 </w:t>
      </w:r>
    </w:p>
    <w:p w14:paraId="60BD0A76" w14:textId="77777777" w:rsidR="005C7DFD" w:rsidRDefault="005C7DFD" w:rsidP="005C7DFD">
      <w:pPr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 </w:t>
      </w:r>
    </w:p>
    <w:p w14:paraId="4F4733C6" w14:textId="77777777" w:rsidR="005C7DFD" w:rsidRDefault="005C7DFD" w:rsidP="005C7DFD">
      <w:pPr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 </w:t>
      </w:r>
    </w:p>
    <w:p w14:paraId="799A03C6" w14:textId="77777777" w:rsidR="005C7DFD" w:rsidRDefault="005C7DFD" w:rsidP="005C7DFD">
      <w:pPr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 </w:t>
      </w:r>
    </w:p>
    <w:p w14:paraId="248FC2C2" w14:textId="77777777" w:rsidR="005C7DFD" w:rsidRDefault="005C7DFD" w:rsidP="005C7DFD">
      <w:pPr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 </w:t>
      </w:r>
    </w:p>
    <w:p w14:paraId="3A2F61D2" w14:textId="77777777" w:rsidR="005C7DFD" w:rsidRDefault="005C7DFD" w:rsidP="005C7DFD">
      <w:pPr>
        <w:shd w:val="clear" w:color="auto" w:fill="FFFFFF"/>
        <w:spacing w:line="240" w:lineRule="atLeast"/>
        <w:rPr>
          <w:color w:val="000000"/>
        </w:rPr>
      </w:pPr>
      <w:r>
        <w:rPr>
          <w:b/>
          <w:bCs/>
          <w:color w:val="000000"/>
        </w:rPr>
        <w:t> </w:t>
      </w:r>
    </w:p>
    <w:p w14:paraId="46C88ADB" w14:textId="5CEECBE1" w:rsidR="005C7DFD" w:rsidRDefault="00FF49E1" w:rsidP="005C7DFD">
      <w:pPr>
        <w:shd w:val="clear" w:color="auto" w:fill="FFFFFF"/>
        <w:spacing w:line="240" w:lineRule="atLeast"/>
        <w:rPr>
          <w:color w:val="000000"/>
        </w:rPr>
      </w:pPr>
      <w:r>
        <w:rPr>
          <w:b/>
          <w:bCs/>
          <w:color w:val="000000"/>
        </w:rPr>
        <w:t>NIKOLAI TSYGANOV</w:t>
      </w:r>
    </w:p>
    <w:p w14:paraId="5BE9B704" w14:textId="44EAA630" w:rsidR="005C7DFD" w:rsidRDefault="005C7DFD" w:rsidP="005C7DFD">
      <w:pPr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Assistant Secretary</w:t>
      </w:r>
    </w:p>
    <w:p w14:paraId="1B1FA93F" w14:textId="22575D94" w:rsidR="00FF49E1" w:rsidRDefault="00FF49E1" w:rsidP="005C7DFD">
      <w:pPr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Pricing and PBS Policy Branch</w:t>
      </w:r>
    </w:p>
    <w:p w14:paraId="301EF3B0" w14:textId="78F64771" w:rsidR="005C7DFD" w:rsidRDefault="005C7DFD" w:rsidP="005C7DFD">
      <w:pPr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Technology Assessment and Access Division</w:t>
      </w:r>
    </w:p>
    <w:p w14:paraId="5ECCDDB8" w14:textId="1DA64134" w:rsidR="005C7DFD" w:rsidRDefault="005C7DFD" w:rsidP="005C7DFD">
      <w:pPr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Health Resourcing Group</w:t>
      </w:r>
    </w:p>
    <w:p w14:paraId="5F4BE63A" w14:textId="630F58C1" w:rsidR="005C7DFD" w:rsidRDefault="005C7DFD" w:rsidP="005C7DFD">
      <w:pPr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Department of Health and Aged Care</w:t>
      </w:r>
    </w:p>
    <w:p w14:paraId="1E651502" w14:textId="6397BCF2" w:rsidR="005C7DFD" w:rsidRDefault="005C7DFD" w:rsidP="00373E87">
      <w:pPr>
        <w:pStyle w:val="a10"/>
        <w:shd w:val="clear" w:color="auto" w:fill="FFFFFF"/>
        <w:spacing w:before="480" w:beforeAutospacing="0" w:after="0" w:afterAutospacing="0" w:line="260" w:lineRule="atLeast"/>
        <w:ind w:left="964" w:hanging="964"/>
        <w:rPr>
          <w:rFonts w:ascii="Arial" w:hAnsi="Arial" w:cs="Arial"/>
          <w:b/>
          <w:bCs/>
          <w:color w:val="000000"/>
        </w:rPr>
      </w:pPr>
    </w:p>
    <w:p w14:paraId="26945D1C" w14:textId="77777777" w:rsidR="007F2225" w:rsidRDefault="007F2225" w:rsidP="007F2225">
      <w:pPr>
        <w:pStyle w:val="a10"/>
        <w:shd w:val="clear" w:color="auto" w:fill="FFFFFF"/>
        <w:spacing w:before="480" w:beforeAutospacing="0" w:after="0" w:afterAutospacing="0" w:line="260" w:lineRule="atLeast"/>
        <w:rPr>
          <w:rFonts w:ascii="Arial" w:hAnsi="Arial" w:cs="Arial"/>
          <w:b/>
          <w:bCs/>
          <w:color w:val="000000"/>
        </w:rPr>
        <w:sectPr w:rsidR="007F2225" w:rsidSect="00AA59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298" w:left="1440" w:header="720" w:footer="720" w:gutter="0"/>
          <w:cols w:space="720"/>
          <w:titlePg/>
          <w:docGrid w:linePitch="326"/>
        </w:sectPr>
      </w:pPr>
    </w:p>
    <w:p w14:paraId="39D34DDD" w14:textId="4DB7F2E2" w:rsidR="00373E87" w:rsidRDefault="005C7DFD" w:rsidP="00373E87">
      <w:pPr>
        <w:pStyle w:val="a10"/>
        <w:shd w:val="clear" w:color="auto" w:fill="FFFFFF"/>
        <w:spacing w:before="480" w:beforeAutospacing="0" w:after="0" w:afterAutospacing="0" w:line="260" w:lineRule="atLeast"/>
        <w:ind w:left="964" w:hanging="96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1 </w:t>
      </w:r>
      <w:r w:rsidR="00373E87">
        <w:rPr>
          <w:rFonts w:ascii="Arial" w:hAnsi="Arial" w:cs="Arial"/>
          <w:b/>
          <w:bCs/>
          <w:color w:val="000000"/>
        </w:rPr>
        <w:t xml:space="preserve">  </w:t>
      </w:r>
      <w:r>
        <w:rPr>
          <w:rFonts w:ascii="Arial" w:hAnsi="Arial" w:cs="Arial"/>
          <w:b/>
          <w:bCs/>
          <w:color w:val="000000"/>
        </w:rPr>
        <w:tab/>
      </w:r>
      <w:r w:rsidR="00373E87">
        <w:rPr>
          <w:rFonts w:ascii="Arial" w:hAnsi="Arial" w:cs="Arial"/>
          <w:b/>
          <w:bCs/>
          <w:color w:val="000000"/>
        </w:rPr>
        <w:t>Name of Determination</w:t>
      </w:r>
    </w:p>
    <w:p w14:paraId="7A5EDF5D" w14:textId="50AE9173" w:rsidR="00373E87" w:rsidRPr="00347F44" w:rsidRDefault="00373E87" w:rsidP="00347F44">
      <w:pPr>
        <w:pStyle w:val="a20"/>
        <w:numPr>
          <w:ilvl w:val="0"/>
          <w:numId w:val="11"/>
        </w:numPr>
        <w:shd w:val="clear" w:color="auto" w:fill="FFFFFF"/>
        <w:spacing w:before="120" w:beforeAutospacing="0" w:after="120" w:afterAutospacing="0" w:line="260" w:lineRule="atLeast"/>
        <w:jc w:val="both"/>
        <w:rPr>
          <w:color w:val="000000"/>
        </w:rPr>
      </w:pPr>
      <w:r>
        <w:rPr>
          <w:color w:val="000000"/>
        </w:rPr>
        <w:t>This instrument is the </w:t>
      </w:r>
      <w:r w:rsidRPr="00373E87">
        <w:rPr>
          <w:i/>
          <w:iCs/>
          <w:color w:val="000000"/>
        </w:rPr>
        <w:t>National Health (April 202</w:t>
      </w:r>
      <w:r w:rsidR="00F141F1">
        <w:rPr>
          <w:i/>
          <w:iCs/>
          <w:color w:val="000000"/>
        </w:rPr>
        <w:t>4</w:t>
      </w:r>
      <w:r w:rsidRPr="00373E87">
        <w:rPr>
          <w:i/>
          <w:iCs/>
          <w:color w:val="000000"/>
        </w:rPr>
        <w:t xml:space="preserve"> Price Reductions) (Exercise of Ministerial discretion) Determination (No.</w:t>
      </w:r>
      <w:r w:rsidR="00A942FA">
        <w:rPr>
          <w:i/>
          <w:iCs/>
          <w:color w:val="000000"/>
        </w:rPr>
        <w:t>2</w:t>
      </w:r>
      <w:r w:rsidRPr="00373E87">
        <w:rPr>
          <w:i/>
          <w:iCs/>
          <w:color w:val="000000"/>
        </w:rPr>
        <w:t>) 202</w:t>
      </w:r>
      <w:r w:rsidR="00F141F1">
        <w:rPr>
          <w:i/>
          <w:iCs/>
          <w:color w:val="000000"/>
        </w:rPr>
        <w:t>4</w:t>
      </w:r>
      <w:r>
        <w:rPr>
          <w:color w:val="000000"/>
        </w:rPr>
        <w:t>.</w:t>
      </w:r>
      <w:r>
        <w:rPr>
          <w:i/>
          <w:iCs/>
          <w:color w:val="000000"/>
        </w:rPr>
        <w:t>  </w:t>
      </w:r>
    </w:p>
    <w:p w14:paraId="72246D07" w14:textId="31E1AF79" w:rsidR="00347F44" w:rsidRPr="00347F44" w:rsidRDefault="00347F44" w:rsidP="00347F44">
      <w:pPr>
        <w:pStyle w:val="a20"/>
        <w:numPr>
          <w:ilvl w:val="0"/>
          <w:numId w:val="11"/>
        </w:numPr>
        <w:shd w:val="clear" w:color="auto" w:fill="FFFFFF"/>
        <w:spacing w:before="120" w:beforeAutospacing="0" w:after="120" w:afterAutospacing="0" w:line="260" w:lineRule="atLeast"/>
        <w:jc w:val="both"/>
        <w:rPr>
          <w:color w:val="000000"/>
        </w:rPr>
      </w:pPr>
      <w:r w:rsidRPr="00347F44">
        <w:rPr>
          <w:color w:val="000000"/>
        </w:rPr>
        <w:t xml:space="preserve">This instrument may also be cited as PB </w:t>
      </w:r>
      <w:r w:rsidR="00620662">
        <w:rPr>
          <w:color w:val="000000"/>
        </w:rPr>
        <w:t>37</w:t>
      </w:r>
      <w:r w:rsidRPr="00347F44">
        <w:rPr>
          <w:color w:val="000000"/>
        </w:rPr>
        <w:t xml:space="preserve"> of 202</w:t>
      </w:r>
      <w:r w:rsidR="00F141F1">
        <w:rPr>
          <w:color w:val="000000"/>
        </w:rPr>
        <w:t>4</w:t>
      </w:r>
      <w:r>
        <w:rPr>
          <w:color w:val="000000"/>
        </w:rPr>
        <w:t>.</w:t>
      </w:r>
    </w:p>
    <w:p w14:paraId="24ABE8F3" w14:textId="55DCF1A2" w:rsidR="00373E87" w:rsidRDefault="00373E87" w:rsidP="00373E87">
      <w:pPr>
        <w:pStyle w:val="a10"/>
        <w:shd w:val="clear" w:color="auto" w:fill="FFFFFF"/>
        <w:spacing w:before="480" w:beforeAutospacing="0" w:after="0" w:afterAutospacing="0" w:line="260" w:lineRule="atLeast"/>
        <w:ind w:left="964" w:hanging="964"/>
        <w:rPr>
          <w:rFonts w:ascii="Arial" w:hAnsi="Arial" w:cs="Arial"/>
          <w:b/>
          <w:bCs/>
          <w:color w:val="000000"/>
        </w:rPr>
      </w:pPr>
      <w:r w:rsidRPr="00373E87">
        <w:rPr>
          <w:rStyle w:val="charsectnoam0"/>
          <w:rFonts w:ascii="Arial" w:hAnsi="Arial" w:cs="Arial"/>
          <w:b/>
          <w:bCs/>
          <w:color w:val="000000"/>
          <w:szCs w:val="18"/>
        </w:rPr>
        <w:t>2</w:t>
      </w:r>
      <w:r w:rsidRPr="00373E87">
        <w:rPr>
          <w:rStyle w:val="charsectnoam0"/>
          <w:szCs w:val="18"/>
        </w:rPr>
        <w:t>  </w:t>
      </w:r>
      <w:r>
        <w:rPr>
          <w:rFonts w:ascii="Arial" w:hAnsi="Arial" w:cs="Arial"/>
          <w:b/>
          <w:bCs/>
          <w:color w:val="000000"/>
        </w:rPr>
        <w:t>           Commencement</w:t>
      </w:r>
    </w:p>
    <w:p w14:paraId="50C102E4" w14:textId="1D5D15E5" w:rsidR="002D6BEC" w:rsidRPr="001635C7" w:rsidRDefault="002D6BEC" w:rsidP="001635C7">
      <w:pPr>
        <w:pStyle w:val="a20"/>
        <w:numPr>
          <w:ilvl w:val="0"/>
          <w:numId w:val="9"/>
        </w:numPr>
        <w:shd w:val="clear" w:color="auto" w:fill="FFFFFF"/>
        <w:spacing w:before="120" w:beforeAutospacing="0" w:after="0" w:afterAutospacing="0" w:line="260" w:lineRule="atLeast"/>
        <w:ind w:left="1560" w:hanging="516"/>
        <w:jc w:val="both"/>
        <w:rPr>
          <w:color w:val="000000"/>
        </w:rPr>
      </w:pPr>
      <w:r w:rsidRPr="003422B4">
        <w:t>Each provision of this instrument specified in column 1 of the table commences, or is taken to have commenced, in accordance with column 2 of the table. Any other statement in column 2 has effect according to its terms.</w:t>
      </w:r>
      <w:r w:rsidR="00373E87">
        <w:rPr>
          <w:color w:val="000000"/>
        </w:rPr>
        <w:t>      </w:t>
      </w:r>
    </w:p>
    <w:p w14:paraId="1798C2DE" w14:textId="77777777" w:rsidR="002D6BEC" w:rsidRPr="003422B4" w:rsidRDefault="002D6BEC" w:rsidP="001635C7">
      <w:pPr>
        <w:pStyle w:val="Tabletext"/>
        <w:ind w:left="1934"/>
      </w:pPr>
    </w:p>
    <w:tbl>
      <w:tblPr>
        <w:tblW w:w="8364" w:type="dxa"/>
        <w:tblInd w:w="102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2D6BEC" w:rsidRPr="003422B4" w14:paraId="5982AA03" w14:textId="77777777" w:rsidTr="001635C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A78708D" w14:textId="77777777" w:rsidR="002D6BEC" w:rsidRPr="003422B4" w:rsidRDefault="002D6BEC" w:rsidP="00696607">
            <w:pPr>
              <w:pStyle w:val="TableHeading"/>
            </w:pPr>
            <w:r w:rsidRPr="003422B4">
              <w:t>Commencement information</w:t>
            </w:r>
          </w:p>
        </w:tc>
      </w:tr>
      <w:tr w:rsidR="002D6BEC" w:rsidRPr="003422B4" w14:paraId="54099FBE" w14:textId="77777777" w:rsidTr="001635C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4C1184D" w14:textId="77777777" w:rsidR="002D6BEC" w:rsidRPr="003422B4" w:rsidRDefault="002D6BEC" w:rsidP="00696607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ECDE1F7" w14:textId="77777777" w:rsidR="002D6BEC" w:rsidRPr="003422B4" w:rsidRDefault="002D6BEC" w:rsidP="00696607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B62B013" w14:textId="77777777" w:rsidR="002D6BEC" w:rsidRPr="003422B4" w:rsidRDefault="002D6BEC" w:rsidP="00696607">
            <w:pPr>
              <w:pStyle w:val="TableHeading"/>
            </w:pPr>
            <w:r w:rsidRPr="003422B4">
              <w:t>Column 3</w:t>
            </w:r>
          </w:p>
        </w:tc>
      </w:tr>
      <w:tr w:rsidR="002D6BEC" w:rsidRPr="003422B4" w14:paraId="1A4AF70F" w14:textId="77777777" w:rsidTr="001635C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04229DF" w14:textId="77777777" w:rsidR="002D6BEC" w:rsidRPr="003422B4" w:rsidRDefault="002D6BEC" w:rsidP="00696607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54D0E6D" w14:textId="77777777" w:rsidR="002D6BEC" w:rsidRPr="003422B4" w:rsidRDefault="002D6BEC" w:rsidP="00696607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82F5134" w14:textId="77777777" w:rsidR="002D6BEC" w:rsidRPr="003422B4" w:rsidRDefault="002D6BEC" w:rsidP="00696607">
            <w:pPr>
              <w:pStyle w:val="TableHeading"/>
            </w:pPr>
            <w:r w:rsidRPr="003422B4">
              <w:t>Date/Details</w:t>
            </w:r>
          </w:p>
        </w:tc>
      </w:tr>
      <w:tr w:rsidR="002D6BEC" w:rsidRPr="003422B4" w14:paraId="30F48601" w14:textId="77777777" w:rsidTr="001635C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8F4B2A5" w14:textId="45CD1832" w:rsidR="002D6BEC" w:rsidRPr="003A6229" w:rsidRDefault="002D6BEC" w:rsidP="00696607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>
              <w:rPr>
                <w:i/>
              </w:rPr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E76469F" w14:textId="1D1E72A8" w:rsidR="002D6BEC" w:rsidRPr="003A6229" w:rsidRDefault="00987B44" w:rsidP="00696607">
            <w:pPr>
              <w:pStyle w:val="Tabletext"/>
              <w:rPr>
                <w:i/>
              </w:rPr>
            </w:pPr>
            <w:r w:rsidRPr="001635C7">
              <w:rPr>
                <w:i/>
              </w:rPr>
              <w:t>The day this instrument is registered</w:t>
            </w:r>
            <w:r w:rsidR="002D6BEC" w:rsidRPr="001635C7">
              <w:rPr>
                <w:i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701742" w14:textId="77777777" w:rsidR="002D6BEC" w:rsidRDefault="002D6BEC" w:rsidP="00696607">
            <w:pPr>
              <w:pStyle w:val="Tabletext"/>
              <w:rPr>
                <w:i/>
              </w:rPr>
            </w:pPr>
            <w:r w:rsidRPr="00B43C50">
              <w:rPr>
                <w:i/>
                <w:highlight w:val="yellow"/>
              </w:rPr>
              <w:t xml:space="preserve"> </w:t>
            </w:r>
          </w:p>
          <w:p w14:paraId="4A802411" w14:textId="2038ECC3" w:rsidR="000B14E5" w:rsidRPr="00B43C50" w:rsidRDefault="000B14E5" w:rsidP="00696607">
            <w:pPr>
              <w:pStyle w:val="Tabletext"/>
              <w:rPr>
                <w:i/>
              </w:rPr>
            </w:pPr>
          </w:p>
        </w:tc>
      </w:tr>
    </w:tbl>
    <w:p w14:paraId="6250CC78" w14:textId="29659CC8" w:rsidR="002D6BEC" w:rsidRPr="001635C7" w:rsidRDefault="002D6BEC" w:rsidP="001635C7">
      <w:pPr>
        <w:pStyle w:val="notetext0"/>
        <w:ind w:left="2411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011470C3" w14:textId="5C4D5B8C" w:rsidR="002D6BEC" w:rsidRDefault="002D6BEC" w:rsidP="001635C7">
      <w:pPr>
        <w:pStyle w:val="a20"/>
        <w:numPr>
          <w:ilvl w:val="0"/>
          <w:numId w:val="9"/>
        </w:numPr>
        <w:shd w:val="clear" w:color="auto" w:fill="FFFFFF"/>
        <w:spacing w:before="120" w:beforeAutospacing="0" w:after="0" w:afterAutospacing="0" w:line="260" w:lineRule="atLeast"/>
        <w:ind w:left="1560" w:hanging="567"/>
        <w:jc w:val="both"/>
        <w:rPr>
          <w:color w:val="000000"/>
        </w:rPr>
      </w:pPr>
      <w:r w:rsidRPr="003422B4">
        <w:t>Any information in column 3 of the table is not part of this instrument. Information may be inserted in this column, or information in it may be edited, in any published version of this instrument.</w:t>
      </w:r>
      <w:r w:rsidR="00373E87">
        <w:rPr>
          <w:color w:val="000000"/>
        </w:rPr>
        <w:t xml:space="preserve">          </w:t>
      </w:r>
    </w:p>
    <w:p w14:paraId="1625910B" w14:textId="1CF6C02D" w:rsidR="00373E87" w:rsidRDefault="00373E87" w:rsidP="00373E87">
      <w:pPr>
        <w:pStyle w:val="a10"/>
        <w:shd w:val="clear" w:color="auto" w:fill="FFFFFF"/>
        <w:spacing w:before="480" w:beforeAutospacing="0" w:after="0" w:afterAutospacing="0" w:line="260" w:lineRule="atLeast"/>
        <w:ind w:left="964" w:hanging="964"/>
        <w:rPr>
          <w:rFonts w:ascii="Arial" w:hAnsi="Arial" w:cs="Arial"/>
          <w:b/>
          <w:bCs/>
          <w:color w:val="000000"/>
        </w:rPr>
      </w:pPr>
      <w:r w:rsidRPr="00373E87">
        <w:rPr>
          <w:rStyle w:val="charsectnoam0"/>
          <w:rFonts w:ascii="Arial" w:hAnsi="Arial" w:cs="Arial"/>
          <w:b/>
          <w:bCs/>
          <w:color w:val="000000"/>
          <w:szCs w:val="18"/>
        </w:rPr>
        <w:t>3</w:t>
      </w:r>
      <w:r w:rsidRPr="00373E87">
        <w:rPr>
          <w:rStyle w:val="charsectnoam0"/>
          <w:szCs w:val="18"/>
        </w:rPr>
        <w:t> </w:t>
      </w:r>
      <w:r>
        <w:rPr>
          <w:rFonts w:ascii="Arial" w:hAnsi="Arial" w:cs="Arial"/>
          <w:b/>
          <w:bCs/>
          <w:color w:val="000000"/>
        </w:rPr>
        <w:t>            Definition</w:t>
      </w:r>
    </w:p>
    <w:p w14:paraId="3A3A1143" w14:textId="77777777" w:rsidR="00373E87" w:rsidRDefault="00373E87" w:rsidP="00373E87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60B50F01" w14:textId="41373E69" w:rsidR="00373E87" w:rsidRDefault="00373E87" w:rsidP="00373E87">
      <w:pPr>
        <w:pStyle w:val="notetext"/>
        <w:shd w:val="clear" w:color="auto" w:fill="FFFFFF"/>
        <w:spacing w:before="122" w:beforeAutospacing="0" w:after="0" w:afterAutospacing="0"/>
        <w:ind w:left="1418" w:hanging="851"/>
        <w:rPr>
          <w:color w:val="000000"/>
        </w:rPr>
      </w:pPr>
      <w:r>
        <w:rPr>
          <w:color w:val="000000"/>
        </w:rPr>
        <w:t>              </w:t>
      </w:r>
      <w:r>
        <w:rPr>
          <w:color w:val="000000"/>
          <w:sz w:val="18"/>
          <w:szCs w:val="18"/>
        </w:rPr>
        <w:t>Note: </w:t>
      </w:r>
      <w:proofErr w:type="gramStart"/>
      <w:r>
        <w:rPr>
          <w:color w:val="000000"/>
          <w:sz w:val="18"/>
          <w:szCs w:val="18"/>
        </w:rPr>
        <w:t>A number of</w:t>
      </w:r>
      <w:proofErr w:type="gramEnd"/>
      <w:r>
        <w:rPr>
          <w:color w:val="000000"/>
          <w:sz w:val="18"/>
          <w:szCs w:val="18"/>
        </w:rPr>
        <w:t xml:space="preserve"> expressions used in this instrument are defined in Part VII the Act</w:t>
      </w:r>
      <w:r w:rsidR="002D47F3">
        <w:rPr>
          <w:color w:val="000000"/>
          <w:sz w:val="18"/>
          <w:szCs w:val="18"/>
        </w:rPr>
        <w:t>.</w:t>
      </w:r>
    </w:p>
    <w:p w14:paraId="1D0D8723" w14:textId="77777777" w:rsidR="00373E87" w:rsidRDefault="00373E87" w:rsidP="00373E87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2B06012A" w14:textId="77777777" w:rsidR="00373E87" w:rsidRDefault="00373E87" w:rsidP="00373E87">
      <w:pPr>
        <w:shd w:val="clear" w:color="auto" w:fill="FFFFFF"/>
        <w:ind w:left="964"/>
        <w:rPr>
          <w:color w:val="000000"/>
        </w:rPr>
      </w:pPr>
      <w:r>
        <w:rPr>
          <w:color w:val="000000"/>
        </w:rPr>
        <w:t>In this instrument:</w:t>
      </w:r>
    </w:p>
    <w:p w14:paraId="20676B9F" w14:textId="77777777" w:rsidR="00373E87" w:rsidRDefault="00373E87" w:rsidP="00373E87">
      <w:pPr>
        <w:shd w:val="clear" w:color="auto" w:fill="FFFFFF"/>
        <w:ind w:left="964"/>
        <w:rPr>
          <w:color w:val="000000"/>
        </w:rPr>
      </w:pPr>
      <w:r>
        <w:rPr>
          <w:color w:val="000000"/>
        </w:rPr>
        <w:t>  </w:t>
      </w:r>
    </w:p>
    <w:p w14:paraId="3A98718D" w14:textId="77777777" w:rsidR="00373E87" w:rsidRDefault="00373E87" w:rsidP="00373E87">
      <w:pPr>
        <w:shd w:val="clear" w:color="auto" w:fill="FFFFFF"/>
        <w:ind w:left="964"/>
        <w:rPr>
          <w:color w:val="000000"/>
        </w:rPr>
      </w:pPr>
      <w:r>
        <w:rPr>
          <w:color w:val="000000"/>
        </w:rPr>
        <w:t>   </w:t>
      </w:r>
      <w:r>
        <w:rPr>
          <w:b/>
          <w:bCs/>
          <w:i/>
          <w:iCs/>
          <w:color w:val="000000"/>
        </w:rPr>
        <w:t>Act </w:t>
      </w:r>
      <w:r>
        <w:rPr>
          <w:color w:val="000000"/>
        </w:rPr>
        <w:t>means the </w:t>
      </w:r>
      <w:r>
        <w:rPr>
          <w:i/>
          <w:iCs/>
          <w:color w:val="000000"/>
        </w:rPr>
        <w:t>National Health Act 1953</w:t>
      </w:r>
      <w:r>
        <w:rPr>
          <w:color w:val="000000"/>
        </w:rPr>
        <w:t>.</w:t>
      </w:r>
    </w:p>
    <w:p w14:paraId="0549104F" w14:textId="77777777" w:rsidR="00373E87" w:rsidRDefault="00373E87" w:rsidP="00373E87">
      <w:pPr>
        <w:shd w:val="clear" w:color="auto" w:fill="FFFFFF"/>
        <w:ind w:left="964"/>
        <w:rPr>
          <w:color w:val="000000"/>
        </w:rPr>
      </w:pPr>
      <w:r>
        <w:rPr>
          <w:color w:val="000000"/>
        </w:rPr>
        <w:t> </w:t>
      </w:r>
    </w:p>
    <w:p w14:paraId="5F035142" w14:textId="7FDDE436" w:rsidR="00373E87" w:rsidRDefault="00373E87" w:rsidP="00373E87">
      <w:pPr>
        <w:shd w:val="clear" w:color="auto" w:fill="FFFFFF"/>
        <w:ind w:left="1134" w:firstLine="10"/>
        <w:rPr>
          <w:color w:val="000000"/>
        </w:rPr>
      </w:pPr>
      <w:r>
        <w:rPr>
          <w:b/>
          <w:bCs/>
          <w:i/>
          <w:iCs/>
          <w:color w:val="000000"/>
        </w:rPr>
        <w:t>reduction day</w:t>
      </w:r>
      <w:r>
        <w:rPr>
          <w:color w:val="000000"/>
        </w:rPr>
        <w:t> </w:t>
      </w:r>
      <w:r w:rsidR="002D4626">
        <w:rPr>
          <w:color w:val="000000"/>
        </w:rPr>
        <w:t>in this instrument refers to 1 April 2024</w:t>
      </w:r>
      <w:r>
        <w:rPr>
          <w:color w:val="000000"/>
        </w:rPr>
        <w:t>.</w:t>
      </w:r>
    </w:p>
    <w:p w14:paraId="1D513169" w14:textId="7F622798" w:rsidR="00373E87" w:rsidRDefault="00373E87" w:rsidP="00373E87">
      <w:pPr>
        <w:pStyle w:val="a10"/>
        <w:shd w:val="clear" w:color="auto" w:fill="FFFFFF"/>
        <w:spacing w:before="480" w:beforeAutospacing="0" w:after="0" w:afterAutospacing="0" w:line="260" w:lineRule="atLeast"/>
        <w:ind w:left="964" w:hanging="964"/>
        <w:rPr>
          <w:rFonts w:ascii="Arial" w:hAnsi="Arial" w:cs="Arial"/>
          <w:b/>
          <w:bCs/>
          <w:color w:val="000000"/>
        </w:rPr>
      </w:pPr>
      <w:r w:rsidRPr="00373E87">
        <w:rPr>
          <w:rStyle w:val="charsectnoam0"/>
          <w:rFonts w:ascii="Arial" w:hAnsi="Arial" w:cs="Arial"/>
          <w:b/>
          <w:bCs/>
          <w:color w:val="000000"/>
          <w:szCs w:val="18"/>
        </w:rPr>
        <w:t>4</w:t>
      </w:r>
      <w:r w:rsidRPr="00373E87">
        <w:rPr>
          <w:rStyle w:val="charsectnoam0"/>
          <w:szCs w:val="18"/>
        </w:rPr>
        <w:t> </w:t>
      </w:r>
      <w:r>
        <w:rPr>
          <w:rFonts w:ascii="Arial" w:hAnsi="Arial" w:cs="Arial"/>
          <w:b/>
          <w:bCs/>
          <w:color w:val="000000"/>
        </w:rPr>
        <w:t>            Authority</w:t>
      </w:r>
    </w:p>
    <w:p w14:paraId="4EE15A37" w14:textId="77777777" w:rsidR="00373E87" w:rsidRDefault="00373E87" w:rsidP="00373E87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39C492BF" w14:textId="34406A04" w:rsidR="007F163A" w:rsidRDefault="00373E87" w:rsidP="00A942FA">
      <w:pPr>
        <w:shd w:val="clear" w:color="auto" w:fill="FFFFFF"/>
        <w:ind w:left="964"/>
        <w:rPr>
          <w:color w:val="000000"/>
        </w:rPr>
      </w:pPr>
      <w:r>
        <w:rPr>
          <w:color w:val="000000"/>
        </w:rPr>
        <w:t>This instrument is made under</w:t>
      </w:r>
      <w:r w:rsidR="00C60657">
        <w:rPr>
          <w:color w:val="000000"/>
        </w:rPr>
        <w:t xml:space="preserve"> </w:t>
      </w:r>
      <w:r>
        <w:rPr>
          <w:color w:val="000000"/>
        </w:rPr>
        <w:t>subsection 99</w:t>
      </w:r>
      <w:proofErr w:type="gramStart"/>
      <w:r>
        <w:rPr>
          <w:color w:val="000000"/>
        </w:rPr>
        <w:t>ACF(</w:t>
      </w:r>
      <w:proofErr w:type="gramEnd"/>
      <w:r>
        <w:rPr>
          <w:color w:val="000000"/>
        </w:rPr>
        <w:t>3) of the Act.</w:t>
      </w:r>
    </w:p>
    <w:p w14:paraId="17BCDD1D" w14:textId="77777777" w:rsidR="00A942FA" w:rsidRDefault="00A942FA" w:rsidP="00A942FA">
      <w:pPr>
        <w:shd w:val="clear" w:color="auto" w:fill="FFFFFF"/>
        <w:ind w:left="964"/>
        <w:rPr>
          <w:color w:val="000000"/>
        </w:rPr>
      </w:pPr>
    </w:p>
    <w:p w14:paraId="6D28A961" w14:textId="77777777" w:rsidR="00A942FA" w:rsidRDefault="00A942FA" w:rsidP="00A942FA">
      <w:pPr>
        <w:shd w:val="clear" w:color="auto" w:fill="FFFFFF"/>
        <w:ind w:left="964"/>
        <w:rPr>
          <w:color w:val="000000"/>
        </w:rPr>
      </w:pPr>
    </w:p>
    <w:p w14:paraId="5B20770E" w14:textId="77777777" w:rsidR="00A942FA" w:rsidRDefault="00A942FA" w:rsidP="00A942FA">
      <w:pPr>
        <w:shd w:val="clear" w:color="auto" w:fill="FFFFFF"/>
        <w:ind w:left="964"/>
        <w:rPr>
          <w:color w:val="000000"/>
        </w:rPr>
      </w:pPr>
    </w:p>
    <w:p w14:paraId="7718F54A" w14:textId="77777777" w:rsidR="00A942FA" w:rsidRDefault="00A942FA" w:rsidP="00A942FA">
      <w:pPr>
        <w:shd w:val="clear" w:color="auto" w:fill="FFFFFF"/>
        <w:ind w:left="964"/>
        <w:rPr>
          <w:color w:val="000000"/>
        </w:rPr>
      </w:pPr>
    </w:p>
    <w:p w14:paraId="3FB40153" w14:textId="77777777" w:rsidR="00A942FA" w:rsidRDefault="00A942FA" w:rsidP="00A942FA">
      <w:pPr>
        <w:shd w:val="clear" w:color="auto" w:fill="FFFFFF"/>
        <w:ind w:left="964"/>
        <w:rPr>
          <w:color w:val="000000"/>
        </w:rPr>
      </w:pPr>
    </w:p>
    <w:p w14:paraId="07297D2E" w14:textId="77777777" w:rsidR="007F163A" w:rsidRDefault="007F163A" w:rsidP="00572206">
      <w:pPr>
        <w:shd w:val="clear" w:color="auto" w:fill="FFFFFF"/>
        <w:ind w:left="964"/>
        <w:rPr>
          <w:color w:val="000000"/>
        </w:rPr>
      </w:pPr>
    </w:p>
    <w:p w14:paraId="1A12FEA6" w14:textId="66826A99" w:rsidR="001D798C" w:rsidRPr="00373E87" w:rsidRDefault="00A942FA" w:rsidP="00373E87">
      <w:pPr>
        <w:pStyle w:val="a10"/>
        <w:shd w:val="clear" w:color="auto" w:fill="FFFFFF"/>
        <w:spacing w:before="480" w:beforeAutospacing="0" w:after="0" w:afterAutospacing="0" w:line="260" w:lineRule="atLeast"/>
        <w:ind w:left="964" w:hanging="964"/>
        <w:rPr>
          <w:rFonts w:ascii="Arial" w:hAnsi="Arial" w:cs="Arial"/>
          <w:b/>
          <w:bCs/>
          <w:color w:val="000000"/>
        </w:rPr>
      </w:pPr>
      <w:r>
        <w:rPr>
          <w:rStyle w:val="charsectnoam0"/>
          <w:rFonts w:ascii="Arial" w:hAnsi="Arial" w:cs="Arial"/>
          <w:b/>
          <w:bCs/>
          <w:color w:val="000000"/>
          <w:szCs w:val="18"/>
        </w:rPr>
        <w:lastRenderedPageBreak/>
        <w:t>5</w:t>
      </w:r>
      <w:r w:rsidR="00373E87">
        <w:rPr>
          <w:sz w:val="18"/>
        </w:rPr>
        <w:tab/>
      </w:r>
      <w:r w:rsidR="00CC645E" w:rsidRPr="00373E87">
        <w:rPr>
          <w:rFonts w:ascii="Arial" w:hAnsi="Arial" w:cs="Arial"/>
          <w:b/>
          <w:bCs/>
          <w:color w:val="000000"/>
        </w:rPr>
        <w:t>B</w:t>
      </w:r>
      <w:r w:rsidR="00462F89" w:rsidRPr="00373E87">
        <w:rPr>
          <w:rFonts w:ascii="Arial" w:hAnsi="Arial" w:cs="Arial"/>
          <w:b/>
          <w:bCs/>
          <w:color w:val="000000"/>
        </w:rPr>
        <w:t>rand of pharmaceutical item</w:t>
      </w:r>
      <w:r w:rsidR="00CC645E" w:rsidRPr="00373E87">
        <w:rPr>
          <w:rFonts w:ascii="Arial" w:hAnsi="Arial" w:cs="Arial"/>
          <w:b/>
          <w:bCs/>
          <w:color w:val="000000"/>
        </w:rPr>
        <w:t xml:space="preserve"> not subject to </w:t>
      </w:r>
      <w:r w:rsidR="00E35627" w:rsidRPr="00373E87">
        <w:rPr>
          <w:rFonts w:ascii="Arial" w:hAnsi="Arial" w:cs="Arial"/>
          <w:b/>
          <w:bCs/>
          <w:color w:val="000000"/>
        </w:rPr>
        <w:t xml:space="preserve">a </w:t>
      </w:r>
      <w:r w:rsidR="00CC645E" w:rsidRPr="00373E87">
        <w:rPr>
          <w:rFonts w:ascii="Arial" w:hAnsi="Arial" w:cs="Arial"/>
          <w:b/>
          <w:bCs/>
          <w:color w:val="000000"/>
        </w:rPr>
        <w:t>price reduction</w:t>
      </w:r>
    </w:p>
    <w:p w14:paraId="4C785F84" w14:textId="40F53401" w:rsidR="00373E87" w:rsidRDefault="00373E87" w:rsidP="00373E87"/>
    <w:p w14:paraId="19D8D72B" w14:textId="38BF8D23" w:rsidR="00373E87" w:rsidRDefault="00373E87" w:rsidP="00373E87">
      <w:pPr>
        <w:pStyle w:val="A2"/>
      </w:pPr>
      <w:r>
        <w:tab/>
      </w:r>
      <w:r>
        <w:tab/>
      </w:r>
      <w:r w:rsidRPr="00373E87">
        <w:t>I determine, under paragraph 99ACF(3)(a) of the Act, that the approved ex-manufacturer price</w:t>
      </w:r>
      <w:bookmarkStart w:id="4" w:name="_Hlk120174460"/>
      <w:r w:rsidR="00DB0104">
        <w:t>, and each of the</w:t>
      </w:r>
      <w:r w:rsidR="00DB0104" w:rsidRPr="00DB0104">
        <w:t xml:space="preserve"> claimed prices (if applicable) </w:t>
      </w:r>
      <w:bookmarkEnd w:id="4"/>
      <w:r w:rsidRPr="00373E87">
        <w:t>of each brand of pharmaceutical item specified in column 2 as an item in the table in Schedule</w:t>
      </w:r>
      <w:r w:rsidR="0035147E">
        <w:t xml:space="preserve"> </w:t>
      </w:r>
      <w:r w:rsidR="00A942FA">
        <w:t>1</w:t>
      </w:r>
      <w:r w:rsidRPr="00373E87">
        <w:t xml:space="preserve"> is not reduced under a provision mentioned in </w:t>
      </w:r>
      <w:r w:rsidR="007D1846">
        <w:t xml:space="preserve">item 2A </w:t>
      </w:r>
      <w:r w:rsidRPr="00373E87">
        <w:t>in subsection 99ACF(1) of the Act, as appropriate, in relation to the reduction day.</w:t>
      </w:r>
    </w:p>
    <w:p w14:paraId="4B29173B" w14:textId="3D6C4700" w:rsidR="00714BF7" w:rsidRDefault="00714BF7" w:rsidP="0028199A">
      <w:pPr>
        <w:pStyle w:val="A2"/>
        <w:ind w:left="0" w:firstLine="0"/>
        <w:rPr>
          <w:sz w:val="21"/>
          <w:szCs w:val="21"/>
        </w:rPr>
      </w:pPr>
    </w:p>
    <w:p w14:paraId="7DECAA3B" w14:textId="7B4B9476" w:rsidR="00AA592C" w:rsidRDefault="00AA592C" w:rsidP="00AA592C"/>
    <w:p w14:paraId="1D8B7CF6" w14:textId="0B45BA38" w:rsidR="00AA592C" w:rsidRDefault="00AA592C" w:rsidP="00AA592C"/>
    <w:p w14:paraId="63F4DB4D" w14:textId="77777777" w:rsidR="00AA592C" w:rsidRDefault="00AA592C" w:rsidP="00AA592C">
      <w:pPr>
        <w:sectPr w:rsidR="00AA592C" w:rsidSect="007F2225">
          <w:footerReference w:type="first" r:id="rId15"/>
          <w:pgSz w:w="11906" w:h="16838" w:code="9"/>
          <w:pgMar w:top="1440" w:right="1440" w:bottom="1298" w:left="1440" w:header="720" w:footer="720" w:gutter="0"/>
          <w:pgNumType w:start="1"/>
          <w:cols w:space="720"/>
          <w:titlePg/>
          <w:docGrid w:linePitch="326"/>
        </w:sectPr>
      </w:pPr>
    </w:p>
    <w:p w14:paraId="42F71F20" w14:textId="1C3C9564" w:rsidR="003C0A42" w:rsidRDefault="0035147E" w:rsidP="0074617D">
      <w:pPr>
        <w:pStyle w:val="A1"/>
        <w:ind w:left="0" w:firstLine="0"/>
      </w:pPr>
      <w:bookmarkStart w:id="5" w:name="_Toc508710697"/>
      <w:r>
        <w:rPr>
          <w:rStyle w:val="CharSectnoAm"/>
          <w:sz w:val="24"/>
        </w:rPr>
        <w:lastRenderedPageBreak/>
        <w:t xml:space="preserve">Schedule </w:t>
      </w:r>
      <w:r w:rsidR="005162FD">
        <w:rPr>
          <w:rStyle w:val="CharSectnoAm"/>
          <w:sz w:val="24"/>
        </w:rPr>
        <w:t>1</w:t>
      </w:r>
      <w:r w:rsidR="003C0A42">
        <w:rPr>
          <w:b w:val="0"/>
          <w:bCs/>
          <w:color w:val="000000"/>
          <w:sz w:val="36"/>
          <w:szCs w:val="36"/>
          <w:shd w:val="clear" w:color="auto" w:fill="FFFFFF"/>
        </w:rPr>
        <w:t>—</w:t>
      </w:r>
      <w:bookmarkEnd w:id="5"/>
      <w:r w:rsidR="00F44871">
        <w:rPr>
          <w:b w:val="0"/>
          <w:bCs/>
          <w:color w:val="000000"/>
          <w:sz w:val="36"/>
          <w:szCs w:val="36"/>
          <w:shd w:val="clear" w:color="auto" w:fill="FFFFFF"/>
        </w:rPr>
        <w:t xml:space="preserve"> </w:t>
      </w:r>
      <w:r w:rsidR="00F44871" w:rsidRPr="00F44871">
        <w:rPr>
          <w:bCs/>
          <w:color w:val="000000"/>
          <w:shd w:val="clear" w:color="auto" w:fill="FFFFFF"/>
        </w:rPr>
        <w:t>B</w:t>
      </w:r>
      <w:r w:rsidR="003C0A42">
        <w:t>rands of pharmaceutical item</w:t>
      </w:r>
      <w:r w:rsidR="00784987">
        <w:t>s</w:t>
      </w:r>
      <w:r w:rsidR="003C0A42">
        <w:t xml:space="preserve"> </w:t>
      </w:r>
      <w:r w:rsidR="00F44871">
        <w:t xml:space="preserve">with approved ex-manufacturer price </w:t>
      </w:r>
      <w:r w:rsidR="003C0A42">
        <w:t xml:space="preserve">not </w:t>
      </w:r>
      <w:proofErr w:type="gramStart"/>
      <w:r w:rsidR="003C0A42">
        <w:t>reduced</w:t>
      </w:r>
      <w:proofErr w:type="gramEnd"/>
    </w:p>
    <w:p w14:paraId="1D71F0B5" w14:textId="77777777" w:rsidR="003C0A42" w:rsidRPr="003C0A42" w:rsidRDefault="003C0A42" w:rsidP="0074617D">
      <w:pPr>
        <w:keepNext/>
        <w:keepLines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4111"/>
        <w:gridCol w:w="1871"/>
        <w:gridCol w:w="2552"/>
      </w:tblGrid>
      <w:tr w:rsidR="00C054D1" w:rsidRPr="00B02AB4" w14:paraId="7FE3343A" w14:textId="77777777" w:rsidTr="007F163A">
        <w:trPr>
          <w:trHeight w:val="434"/>
        </w:trPr>
        <w:tc>
          <w:tcPr>
            <w:tcW w:w="1242" w:type="dxa"/>
          </w:tcPr>
          <w:p w14:paraId="372C20AD" w14:textId="77777777" w:rsidR="00C054D1" w:rsidRDefault="00C054D1" w:rsidP="0074617D">
            <w:pPr>
              <w:keepNext/>
              <w:keepLines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11086" w:type="dxa"/>
            <w:gridSpan w:val="4"/>
          </w:tcPr>
          <w:p w14:paraId="32EE6D48" w14:textId="77777777" w:rsidR="00C054D1" w:rsidRPr="00B02AB4" w:rsidRDefault="00C054D1" w:rsidP="0074617D">
            <w:pPr>
              <w:keepNext/>
              <w:keepLines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 w:rsidR="00C054D1" w:rsidRPr="00B02AB4" w14:paraId="1593DCBB" w14:textId="77777777" w:rsidTr="007F163A">
        <w:trPr>
          <w:trHeight w:val="434"/>
        </w:trPr>
        <w:tc>
          <w:tcPr>
            <w:tcW w:w="1242" w:type="dxa"/>
          </w:tcPr>
          <w:p w14:paraId="4A578370" w14:textId="77777777" w:rsidR="00C054D1" w:rsidRDefault="00C054D1" w:rsidP="0074617D">
            <w:pPr>
              <w:keepNext/>
              <w:keepLines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086" w:type="dxa"/>
            <w:gridSpan w:val="4"/>
          </w:tcPr>
          <w:p w14:paraId="1A5A4EF5" w14:textId="77777777" w:rsidR="00C054D1" w:rsidRDefault="00C054D1" w:rsidP="0074617D">
            <w:pPr>
              <w:keepNext/>
              <w:keepLines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Brand of Pharmaceutical Item</w:t>
            </w:r>
          </w:p>
        </w:tc>
      </w:tr>
      <w:tr w:rsidR="00E40EDF" w:rsidRPr="00B02AB4" w14:paraId="191ABE7E" w14:textId="77777777" w:rsidTr="00F01CD7">
        <w:trPr>
          <w:trHeight w:val="434"/>
        </w:trPr>
        <w:tc>
          <w:tcPr>
            <w:tcW w:w="1242" w:type="dxa"/>
          </w:tcPr>
          <w:p w14:paraId="6487AF99" w14:textId="77777777" w:rsidR="00E40EDF" w:rsidRPr="00B02AB4" w:rsidRDefault="00E40EDF" w:rsidP="0074617D">
            <w:pPr>
              <w:keepNext/>
              <w:keepLines/>
              <w:rPr>
                <w:b/>
              </w:rPr>
            </w:pPr>
          </w:p>
        </w:tc>
        <w:tc>
          <w:tcPr>
            <w:tcW w:w="2552" w:type="dxa"/>
          </w:tcPr>
          <w:p w14:paraId="44686D3A" w14:textId="77777777" w:rsidR="00E40EDF" w:rsidRPr="00B02AB4" w:rsidRDefault="00E40EDF" w:rsidP="0074617D">
            <w:pPr>
              <w:keepNext/>
              <w:keepLines/>
              <w:rPr>
                <w:b/>
              </w:rPr>
            </w:pPr>
            <w:r w:rsidRPr="00B02AB4">
              <w:rPr>
                <w:b/>
              </w:rPr>
              <w:t>Drug</w:t>
            </w:r>
          </w:p>
        </w:tc>
        <w:tc>
          <w:tcPr>
            <w:tcW w:w="4111" w:type="dxa"/>
          </w:tcPr>
          <w:p w14:paraId="75333271" w14:textId="77777777" w:rsidR="00E40EDF" w:rsidRPr="00B02AB4" w:rsidRDefault="00E40EDF" w:rsidP="0074617D">
            <w:pPr>
              <w:keepNext/>
              <w:keepLines/>
              <w:rPr>
                <w:b/>
              </w:rPr>
            </w:pPr>
            <w:r w:rsidRPr="00B02AB4">
              <w:rPr>
                <w:b/>
              </w:rPr>
              <w:t>Form</w:t>
            </w:r>
          </w:p>
        </w:tc>
        <w:tc>
          <w:tcPr>
            <w:tcW w:w="1871" w:type="dxa"/>
          </w:tcPr>
          <w:p w14:paraId="48231A3A" w14:textId="77777777" w:rsidR="00E40EDF" w:rsidRPr="00B02AB4" w:rsidRDefault="00095E56" w:rsidP="0074617D">
            <w:pPr>
              <w:keepNext/>
              <w:keepLines/>
              <w:rPr>
                <w:b/>
              </w:rPr>
            </w:pPr>
            <w:r>
              <w:rPr>
                <w:b/>
              </w:rPr>
              <w:t>Manner of administration</w:t>
            </w:r>
          </w:p>
        </w:tc>
        <w:tc>
          <w:tcPr>
            <w:tcW w:w="2552" w:type="dxa"/>
          </w:tcPr>
          <w:p w14:paraId="05B2029C" w14:textId="5C83C7CD" w:rsidR="00E40EDF" w:rsidRPr="00B02AB4" w:rsidRDefault="00E40EDF" w:rsidP="0074617D">
            <w:pPr>
              <w:keepNext/>
              <w:keepLines/>
              <w:rPr>
                <w:b/>
              </w:rPr>
            </w:pPr>
            <w:r w:rsidRPr="00B02AB4">
              <w:rPr>
                <w:b/>
              </w:rPr>
              <w:t>Brand</w:t>
            </w:r>
            <w:r w:rsidR="007C4361">
              <w:rPr>
                <w:b/>
              </w:rPr>
              <w:t>(s)</w:t>
            </w:r>
          </w:p>
        </w:tc>
      </w:tr>
      <w:tr w:rsidR="007F2225" w14:paraId="1DF87ED3" w14:textId="77777777" w:rsidTr="00F01CD7">
        <w:trPr>
          <w:trHeight w:val="576"/>
        </w:trPr>
        <w:tc>
          <w:tcPr>
            <w:tcW w:w="1242" w:type="dxa"/>
            <w:shd w:val="clear" w:color="auto" w:fill="auto"/>
            <w:noWrap/>
            <w:vAlign w:val="center"/>
          </w:tcPr>
          <w:p w14:paraId="77961705" w14:textId="3454982C" w:rsidR="007F2225" w:rsidRPr="00F01CD7" w:rsidRDefault="007F2225" w:rsidP="007F2225">
            <w:pPr>
              <w:jc w:val="center"/>
              <w:rPr>
                <w:color w:val="000000"/>
              </w:rPr>
            </w:pPr>
            <w:r w:rsidRPr="00F01CD7">
              <w:rPr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14:paraId="53FE14A6" w14:textId="0C35391F" w:rsidR="007F2225" w:rsidRPr="00F01CD7" w:rsidRDefault="008D4EFA" w:rsidP="007F2225">
            <w:pPr>
              <w:rPr>
                <w:color w:val="000000"/>
              </w:rPr>
            </w:pPr>
            <w:r w:rsidRPr="008D4EFA">
              <w:rPr>
                <w:color w:val="000000"/>
              </w:rPr>
              <w:t>Dulaglutide</w:t>
            </w:r>
          </w:p>
        </w:tc>
        <w:tc>
          <w:tcPr>
            <w:tcW w:w="4111" w:type="dxa"/>
            <w:vAlign w:val="center"/>
          </w:tcPr>
          <w:p w14:paraId="556B0BA1" w14:textId="6EFF79F7" w:rsidR="007F2225" w:rsidRPr="00F01CD7" w:rsidRDefault="008D4EFA" w:rsidP="007F2225">
            <w:pPr>
              <w:rPr>
                <w:color w:val="000000"/>
              </w:rPr>
            </w:pPr>
            <w:r w:rsidRPr="008D4EFA">
              <w:rPr>
                <w:color w:val="000000"/>
              </w:rPr>
              <w:t>Injection 1.5 mg in 0.5 mL single dose pre-filled pen</w:t>
            </w:r>
          </w:p>
        </w:tc>
        <w:tc>
          <w:tcPr>
            <w:tcW w:w="1871" w:type="dxa"/>
            <w:vAlign w:val="center"/>
          </w:tcPr>
          <w:p w14:paraId="06AA0BD7" w14:textId="267A5A6A" w:rsidR="007F2225" w:rsidRPr="00F01CD7" w:rsidRDefault="008D4EFA" w:rsidP="007F2225">
            <w:pPr>
              <w:rPr>
                <w:color w:val="000000"/>
              </w:rPr>
            </w:pPr>
            <w:r>
              <w:rPr>
                <w:color w:val="000000"/>
              </w:rPr>
              <w:t>Injection</w:t>
            </w:r>
          </w:p>
        </w:tc>
        <w:tc>
          <w:tcPr>
            <w:tcW w:w="2552" w:type="dxa"/>
            <w:vAlign w:val="center"/>
          </w:tcPr>
          <w:p w14:paraId="4494DD3E" w14:textId="1EFE200F" w:rsidR="007F2225" w:rsidRPr="00F01CD7" w:rsidRDefault="008D4EFA" w:rsidP="007F2225">
            <w:pPr>
              <w:rPr>
                <w:color w:val="000000"/>
              </w:rPr>
            </w:pPr>
            <w:r w:rsidRPr="008D4EFA">
              <w:rPr>
                <w:color w:val="000000"/>
              </w:rPr>
              <w:t>Trulicity</w:t>
            </w:r>
          </w:p>
        </w:tc>
      </w:tr>
      <w:tr w:rsidR="00186BC4" w14:paraId="5B143B32" w14:textId="77777777" w:rsidTr="00F01CD7">
        <w:trPr>
          <w:trHeight w:val="962"/>
        </w:trPr>
        <w:tc>
          <w:tcPr>
            <w:tcW w:w="1242" w:type="dxa"/>
            <w:shd w:val="clear" w:color="auto" w:fill="auto"/>
            <w:noWrap/>
            <w:vAlign w:val="center"/>
          </w:tcPr>
          <w:p w14:paraId="3EBFD2B1" w14:textId="2C5E8CD4" w:rsidR="00186BC4" w:rsidRPr="00F01CD7" w:rsidRDefault="00186BC4" w:rsidP="00186BC4">
            <w:pPr>
              <w:jc w:val="center"/>
              <w:rPr>
                <w:color w:val="000000"/>
              </w:rPr>
            </w:pPr>
            <w:r w:rsidRPr="00F01CD7">
              <w:rPr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02960F" w14:textId="1C363E7F" w:rsidR="00186BC4" w:rsidRPr="00F01CD7" w:rsidRDefault="008D4EFA" w:rsidP="00186BC4">
            <w:pPr>
              <w:rPr>
                <w:color w:val="000000"/>
              </w:rPr>
            </w:pPr>
            <w:r w:rsidRPr="008D4EFA">
              <w:rPr>
                <w:color w:val="000000"/>
              </w:rPr>
              <w:t xml:space="preserve">Trifluridine with </w:t>
            </w:r>
            <w:proofErr w:type="spellStart"/>
            <w:r w:rsidRPr="008D4EFA">
              <w:rPr>
                <w:color w:val="000000"/>
              </w:rPr>
              <w:t>tipiracil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5E439B68" w14:textId="36679121" w:rsidR="00186BC4" w:rsidRPr="00F01CD7" w:rsidRDefault="008D4EFA" w:rsidP="00186BC4">
            <w:pPr>
              <w:rPr>
                <w:color w:val="000000"/>
              </w:rPr>
            </w:pPr>
            <w:r w:rsidRPr="008D4EFA">
              <w:rPr>
                <w:color w:val="000000"/>
              </w:rPr>
              <w:t xml:space="preserve">Tablet containing 15 mg trifluridine with 6.14 mg </w:t>
            </w:r>
            <w:proofErr w:type="spellStart"/>
            <w:r w:rsidRPr="008D4EFA">
              <w:rPr>
                <w:color w:val="000000"/>
              </w:rPr>
              <w:t>tipiracil</w:t>
            </w:r>
            <w:proofErr w:type="spellEnd"/>
            <w:r w:rsidRPr="008D4EFA">
              <w:rPr>
                <w:color w:val="000000"/>
              </w:rPr>
              <w:t xml:space="preserve"> (as hydrochloride)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2ADDC71" w14:textId="51E25DFE" w:rsidR="00186BC4" w:rsidRPr="00F01CD7" w:rsidRDefault="008D4EFA" w:rsidP="00186BC4">
            <w:pPr>
              <w:rPr>
                <w:color w:val="000000"/>
              </w:rPr>
            </w:pPr>
            <w:r>
              <w:rPr>
                <w:color w:val="000000"/>
              </w:rPr>
              <w:t>Oral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EEB7F6" w14:textId="0BFD7509" w:rsidR="00186BC4" w:rsidRPr="00F01CD7" w:rsidRDefault="008D4EFA" w:rsidP="00186BC4">
            <w:pPr>
              <w:rPr>
                <w:color w:val="000000"/>
              </w:rPr>
            </w:pPr>
            <w:proofErr w:type="spellStart"/>
            <w:r w:rsidRPr="008D4EFA">
              <w:rPr>
                <w:color w:val="000000"/>
              </w:rPr>
              <w:t>Lonsurf</w:t>
            </w:r>
            <w:proofErr w:type="spellEnd"/>
            <w:r w:rsidRPr="008D4EFA">
              <w:rPr>
                <w:color w:val="000000"/>
              </w:rPr>
              <w:t xml:space="preserve"> 15/6.14</w:t>
            </w:r>
          </w:p>
        </w:tc>
      </w:tr>
      <w:tr w:rsidR="00186BC4" w14:paraId="4FF0A8E7" w14:textId="77777777" w:rsidTr="00F01CD7">
        <w:trPr>
          <w:trHeight w:val="202"/>
        </w:trPr>
        <w:tc>
          <w:tcPr>
            <w:tcW w:w="1242" w:type="dxa"/>
            <w:shd w:val="clear" w:color="auto" w:fill="auto"/>
            <w:noWrap/>
            <w:vAlign w:val="center"/>
          </w:tcPr>
          <w:p w14:paraId="2E4983FF" w14:textId="424D6760" w:rsidR="00186BC4" w:rsidRPr="00F01CD7" w:rsidRDefault="00186BC4" w:rsidP="00186BC4">
            <w:pPr>
              <w:jc w:val="center"/>
            </w:pPr>
            <w:r w:rsidRPr="00F01CD7">
              <w:rPr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599CD6" w14:textId="3AC81580" w:rsidR="00186BC4" w:rsidRPr="00F01CD7" w:rsidRDefault="008D4EFA" w:rsidP="00186BC4">
            <w:pPr>
              <w:rPr>
                <w:color w:val="000000"/>
              </w:rPr>
            </w:pPr>
            <w:r w:rsidRPr="008D4EFA">
              <w:rPr>
                <w:color w:val="000000"/>
              </w:rPr>
              <w:t xml:space="preserve">Trifluridine with </w:t>
            </w:r>
            <w:proofErr w:type="spellStart"/>
            <w:r w:rsidRPr="008D4EFA">
              <w:rPr>
                <w:color w:val="000000"/>
              </w:rPr>
              <w:t>tipiracil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69E2975B" w14:textId="3E3B2539" w:rsidR="00186BC4" w:rsidRPr="00F01CD7" w:rsidRDefault="008D4EFA" w:rsidP="00186BC4">
            <w:pPr>
              <w:rPr>
                <w:color w:val="000000"/>
              </w:rPr>
            </w:pPr>
            <w:r w:rsidRPr="008D4EFA">
              <w:rPr>
                <w:color w:val="000000"/>
              </w:rPr>
              <w:t xml:space="preserve">Tablet containing 20 mg trifluridine with 8.19 mg </w:t>
            </w:r>
            <w:proofErr w:type="spellStart"/>
            <w:r w:rsidRPr="008D4EFA">
              <w:rPr>
                <w:color w:val="000000"/>
              </w:rPr>
              <w:t>tipiracil</w:t>
            </w:r>
            <w:proofErr w:type="spellEnd"/>
            <w:r w:rsidRPr="008D4EFA">
              <w:rPr>
                <w:color w:val="000000"/>
              </w:rPr>
              <w:t xml:space="preserve"> (as hydrochloride)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4D56131" w14:textId="61B618E9" w:rsidR="00186BC4" w:rsidRPr="00F01CD7" w:rsidRDefault="008D4EFA" w:rsidP="00186BC4">
            <w:pPr>
              <w:rPr>
                <w:color w:val="000000"/>
              </w:rPr>
            </w:pPr>
            <w:r>
              <w:rPr>
                <w:color w:val="000000"/>
              </w:rPr>
              <w:t>Oral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FE5430" w14:textId="48BCC2F8" w:rsidR="00186BC4" w:rsidRPr="00F01CD7" w:rsidRDefault="008D4EFA" w:rsidP="00186BC4">
            <w:pPr>
              <w:rPr>
                <w:color w:val="000000"/>
              </w:rPr>
            </w:pPr>
            <w:proofErr w:type="spellStart"/>
            <w:r w:rsidRPr="008D4EFA">
              <w:rPr>
                <w:color w:val="000000"/>
              </w:rPr>
              <w:t>Lonsurf</w:t>
            </w:r>
            <w:proofErr w:type="spellEnd"/>
            <w:r w:rsidRPr="008D4EFA">
              <w:rPr>
                <w:color w:val="000000"/>
              </w:rPr>
              <w:t xml:space="preserve"> 20/8.19</w:t>
            </w:r>
          </w:p>
        </w:tc>
      </w:tr>
    </w:tbl>
    <w:p w14:paraId="6FBCB719" w14:textId="3C44F577" w:rsidR="007F163A" w:rsidRDefault="007F163A" w:rsidP="003B49F6">
      <w:r>
        <w:t xml:space="preserve"> </w:t>
      </w:r>
    </w:p>
    <w:p w14:paraId="0D36060E" w14:textId="0C9071B9" w:rsidR="00B02AB4" w:rsidRPr="00A942FA" w:rsidRDefault="00B02AB4" w:rsidP="00E537CA"/>
    <w:sectPr w:rsidR="00B02AB4" w:rsidRPr="00A942FA" w:rsidSect="00AA592C">
      <w:pgSz w:w="16838" w:h="11906" w:orient="landscape" w:code="9"/>
      <w:pgMar w:top="1440" w:right="1440" w:bottom="1440" w:left="129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06B3" w14:textId="77777777" w:rsidR="00893CCC" w:rsidRDefault="00893CCC">
      <w:r>
        <w:separator/>
      </w:r>
    </w:p>
  </w:endnote>
  <w:endnote w:type="continuationSeparator" w:id="0">
    <w:p w14:paraId="56178359" w14:textId="77777777" w:rsidR="00893CCC" w:rsidRDefault="0089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0A13" w14:textId="77777777" w:rsidR="007F2225" w:rsidRDefault="007F2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273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EB299" w14:textId="0336AB1D" w:rsidR="007F2225" w:rsidRPr="007F163A" w:rsidRDefault="007F2225" w:rsidP="007F163A">
        <w:pPr>
          <w:pStyle w:val="Footer"/>
          <w:jc w:val="right"/>
          <w:rPr>
            <w:i/>
            <w:iCs/>
            <w:sz w:val="20"/>
            <w:szCs w:val="20"/>
          </w:rPr>
        </w:pPr>
        <w:r w:rsidRPr="007F163A">
          <w:rPr>
            <w:i/>
            <w:iCs/>
            <w:sz w:val="20"/>
            <w:szCs w:val="20"/>
          </w:rPr>
          <w:t>National Health (April 202</w:t>
        </w:r>
        <w:r w:rsidR="00DD16A6">
          <w:rPr>
            <w:i/>
            <w:iCs/>
            <w:sz w:val="20"/>
            <w:szCs w:val="20"/>
          </w:rPr>
          <w:t>4</w:t>
        </w:r>
        <w:r w:rsidRPr="007F163A">
          <w:rPr>
            <w:i/>
            <w:iCs/>
            <w:sz w:val="20"/>
            <w:szCs w:val="20"/>
          </w:rPr>
          <w:t xml:space="preserve"> Price Reductions) (Exercise of Ministerial discretion) Determination (No.</w:t>
        </w:r>
        <w:r w:rsidR="00A942FA">
          <w:rPr>
            <w:i/>
            <w:iCs/>
            <w:sz w:val="20"/>
            <w:szCs w:val="20"/>
          </w:rPr>
          <w:t>2</w:t>
        </w:r>
        <w:r w:rsidRPr="007F163A">
          <w:rPr>
            <w:i/>
            <w:iCs/>
            <w:sz w:val="20"/>
            <w:szCs w:val="20"/>
          </w:rPr>
          <w:t xml:space="preserve">) </w:t>
        </w:r>
        <w:r w:rsidR="007F163A" w:rsidRPr="007F163A">
          <w:rPr>
            <w:i/>
            <w:iCs/>
            <w:sz w:val="20"/>
            <w:szCs w:val="20"/>
          </w:rPr>
          <w:t>202</w:t>
        </w:r>
        <w:r w:rsidR="00DD16A6">
          <w:rPr>
            <w:i/>
            <w:iCs/>
            <w:sz w:val="20"/>
            <w:szCs w:val="20"/>
          </w:rPr>
          <w:t>4</w:t>
        </w:r>
        <w:r w:rsidR="007F163A">
          <w:rPr>
            <w:i/>
            <w:iCs/>
            <w:sz w:val="20"/>
            <w:szCs w:val="20"/>
          </w:rPr>
          <w:tab/>
        </w:r>
        <w:r w:rsidR="007F163A">
          <w:rPr>
            <w:i/>
            <w:iCs/>
            <w:sz w:val="20"/>
            <w:szCs w:val="20"/>
          </w:rPr>
          <w:tab/>
        </w:r>
        <w:r w:rsidR="007F163A">
          <w:rPr>
            <w:i/>
            <w:iCs/>
            <w:sz w:val="20"/>
            <w:szCs w:val="20"/>
          </w:rPr>
          <w:tab/>
        </w:r>
        <w:r w:rsidR="007F163A">
          <w:rPr>
            <w:i/>
            <w:iCs/>
            <w:sz w:val="20"/>
            <w:szCs w:val="20"/>
          </w:rPr>
          <w:tab/>
        </w:r>
        <w:r w:rsidR="007F163A">
          <w:rPr>
            <w:i/>
            <w:iCs/>
            <w:sz w:val="20"/>
            <w:szCs w:val="20"/>
          </w:rPr>
          <w:tab/>
        </w:r>
        <w:r w:rsidR="007F163A">
          <w:rPr>
            <w:i/>
            <w:iCs/>
            <w:sz w:val="20"/>
            <w:szCs w:val="20"/>
          </w:rPr>
          <w:tab/>
        </w:r>
        <w:r w:rsidRPr="007F163A">
          <w:rPr>
            <w:sz w:val="22"/>
            <w:szCs w:val="22"/>
          </w:rPr>
          <w:fldChar w:fldCharType="begin"/>
        </w:r>
        <w:r w:rsidRPr="007F163A">
          <w:rPr>
            <w:sz w:val="22"/>
            <w:szCs w:val="22"/>
          </w:rPr>
          <w:instrText xml:space="preserve"> PAGE   \* MERGEFORMAT </w:instrText>
        </w:r>
        <w:r w:rsidRPr="007F163A">
          <w:rPr>
            <w:sz w:val="22"/>
            <w:szCs w:val="22"/>
          </w:rPr>
          <w:fldChar w:fldCharType="separate"/>
        </w:r>
        <w:r w:rsidRPr="007F163A">
          <w:rPr>
            <w:noProof/>
            <w:sz w:val="22"/>
            <w:szCs w:val="22"/>
          </w:rPr>
          <w:t>2</w:t>
        </w:r>
        <w:r w:rsidRPr="007F163A">
          <w:rPr>
            <w:noProof/>
            <w:sz w:val="22"/>
            <w:szCs w:val="22"/>
          </w:rPr>
          <w:fldChar w:fldCharType="end"/>
        </w:r>
      </w:p>
    </w:sdtContent>
  </w:sdt>
  <w:p w14:paraId="029AD5F1" w14:textId="25AEA077" w:rsidR="007F2225" w:rsidRPr="007F2225" w:rsidRDefault="007F2225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6A75" w14:textId="77777777" w:rsidR="007F2225" w:rsidRDefault="007F222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164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8916A" w14:textId="07D3FBC7" w:rsidR="007F2225" w:rsidRDefault="007F2225" w:rsidP="007F163A">
        <w:pPr>
          <w:pStyle w:val="Footer"/>
          <w:jc w:val="right"/>
        </w:pPr>
        <w:r w:rsidRPr="007F2225">
          <w:rPr>
            <w:i/>
            <w:iCs/>
            <w:sz w:val="20"/>
            <w:szCs w:val="20"/>
          </w:rPr>
          <w:t>National Health (April 202</w:t>
        </w:r>
        <w:r w:rsidR="00B413B6">
          <w:rPr>
            <w:i/>
            <w:iCs/>
            <w:sz w:val="20"/>
            <w:szCs w:val="20"/>
          </w:rPr>
          <w:t>4</w:t>
        </w:r>
        <w:r w:rsidRPr="007F2225">
          <w:rPr>
            <w:i/>
            <w:iCs/>
            <w:sz w:val="20"/>
            <w:szCs w:val="20"/>
          </w:rPr>
          <w:t xml:space="preserve"> Price Reductions) (Exercise of Ministerial discretion) Determination (No.</w:t>
        </w:r>
        <w:r w:rsidR="00A942FA">
          <w:rPr>
            <w:i/>
            <w:iCs/>
            <w:sz w:val="20"/>
            <w:szCs w:val="20"/>
          </w:rPr>
          <w:t>2</w:t>
        </w:r>
        <w:r w:rsidRPr="007F2225">
          <w:rPr>
            <w:i/>
            <w:iCs/>
            <w:sz w:val="20"/>
            <w:szCs w:val="20"/>
          </w:rPr>
          <w:t>) 202</w:t>
        </w:r>
        <w:r w:rsidR="00B413B6">
          <w:rPr>
            <w:i/>
            <w:iCs/>
            <w:sz w:val="20"/>
            <w:szCs w:val="20"/>
          </w:rPr>
          <w:t>4</w:t>
        </w:r>
        <w:r w:rsidR="007F163A">
          <w:tab/>
        </w:r>
        <w:r w:rsidR="007F163A">
          <w:tab/>
        </w:r>
        <w:r w:rsidR="007F163A">
          <w:tab/>
        </w:r>
        <w:r w:rsidR="007F163A">
          <w:tab/>
        </w:r>
        <w:r w:rsidR="007F163A">
          <w:tab/>
        </w:r>
        <w:r w:rsidR="007F163A">
          <w:tab/>
        </w:r>
        <w:r w:rsidRPr="007F2225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B5DB6B" w14:textId="77777777" w:rsidR="007F2225" w:rsidRDefault="007F2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61DA" w14:textId="77777777" w:rsidR="00893CCC" w:rsidRDefault="00893CCC">
      <w:r>
        <w:separator/>
      </w:r>
    </w:p>
  </w:footnote>
  <w:footnote w:type="continuationSeparator" w:id="0">
    <w:p w14:paraId="749D50DA" w14:textId="77777777" w:rsidR="00893CCC" w:rsidRDefault="0089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354" w14:textId="77777777" w:rsidR="007F2225" w:rsidRDefault="007F2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E5D4" w14:textId="77777777" w:rsidR="007F2225" w:rsidRDefault="007F22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C7F6" w14:textId="77777777" w:rsidR="007F2225" w:rsidRDefault="007F2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6B4"/>
    <w:multiLevelType w:val="hybridMultilevel"/>
    <w:tmpl w:val="CCCC59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02622"/>
    <w:multiLevelType w:val="hybridMultilevel"/>
    <w:tmpl w:val="FF32AE00"/>
    <w:lvl w:ilvl="0" w:tplc="96A242BE">
      <w:start w:val="1"/>
      <w:numFmt w:val="decimal"/>
      <w:lvlText w:val="(%1)"/>
      <w:lvlJc w:val="left"/>
      <w:pPr>
        <w:ind w:left="2204" w:hanging="97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314" w:hanging="360"/>
      </w:pPr>
    </w:lvl>
    <w:lvl w:ilvl="2" w:tplc="0C09001B" w:tentative="1">
      <w:start w:val="1"/>
      <w:numFmt w:val="lowerRoman"/>
      <w:lvlText w:val="%3."/>
      <w:lvlJc w:val="right"/>
      <w:pPr>
        <w:ind w:left="3034" w:hanging="180"/>
      </w:pPr>
    </w:lvl>
    <w:lvl w:ilvl="3" w:tplc="0C09000F" w:tentative="1">
      <w:start w:val="1"/>
      <w:numFmt w:val="decimal"/>
      <w:lvlText w:val="%4."/>
      <w:lvlJc w:val="left"/>
      <w:pPr>
        <w:ind w:left="3754" w:hanging="360"/>
      </w:pPr>
    </w:lvl>
    <w:lvl w:ilvl="4" w:tplc="0C090019" w:tentative="1">
      <w:start w:val="1"/>
      <w:numFmt w:val="lowerLetter"/>
      <w:lvlText w:val="%5."/>
      <w:lvlJc w:val="left"/>
      <w:pPr>
        <w:ind w:left="4474" w:hanging="360"/>
      </w:pPr>
    </w:lvl>
    <w:lvl w:ilvl="5" w:tplc="0C09001B" w:tentative="1">
      <w:start w:val="1"/>
      <w:numFmt w:val="lowerRoman"/>
      <w:lvlText w:val="%6."/>
      <w:lvlJc w:val="right"/>
      <w:pPr>
        <w:ind w:left="5194" w:hanging="180"/>
      </w:pPr>
    </w:lvl>
    <w:lvl w:ilvl="6" w:tplc="0C09000F" w:tentative="1">
      <w:start w:val="1"/>
      <w:numFmt w:val="decimal"/>
      <w:lvlText w:val="%7."/>
      <w:lvlJc w:val="left"/>
      <w:pPr>
        <w:ind w:left="5914" w:hanging="360"/>
      </w:pPr>
    </w:lvl>
    <w:lvl w:ilvl="7" w:tplc="0C090019" w:tentative="1">
      <w:start w:val="1"/>
      <w:numFmt w:val="lowerLetter"/>
      <w:lvlText w:val="%8."/>
      <w:lvlJc w:val="left"/>
      <w:pPr>
        <w:ind w:left="6634" w:hanging="360"/>
      </w:pPr>
    </w:lvl>
    <w:lvl w:ilvl="8" w:tplc="0C0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2" w15:restartNumberingAfterBreak="0">
    <w:nsid w:val="258065CF"/>
    <w:multiLevelType w:val="hybridMultilevel"/>
    <w:tmpl w:val="8B18BDA2"/>
    <w:lvl w:ilvl="0" w:tplc="92D2F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C4FBF"/>
    <w:multiLevelType w:val="hybridMultilevel"/>
    <w:tmpl w:val="1C72C2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9459AF"/>
    <w:multiLevelType w:val="hybridMultilevel"/>
    <w:tmpl w:val="A13044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BC7F61"/>
    <w:multiLevelType w:val="hybridMultilevel"/>
    <w:tmpl w:val="DB3E5D1A"/>
    <w:lvl w:ilvl="0" w:tplc="D994BC6A">
      <w:start w:val="1"/>
      <w:numFmt w:val="decimal"/>
      <w:lvlText w:val="(%1)"/>
      <w:lvlJc w:val="left"/>
      <w:pPr>
        <w:ind w:left="960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4" w:hanging="360"/>
      </w:pPr>
    </w:lvl>
    <w:lvl w:ilvl="2" w:tplc="0C09001B" w:tentative="1">
      <w:start w:val="1"/>
      <w:numFmt w:val="lowerRoman"/>
      <w:lvlText w:val="%3."/>
      <w:lvlJc w:val="right"/>
      <w:pPr>
        <w:ind w:left="2304" w:hanging="180"/>
      </w:pPr>
    </w:lvl>
    <w:lvl w:ilvl="3" w:tplc="0C09000F" w:tentative="1">
      <w:start w:val="1"/>
      <w:numFmt w:val="decimal"/>
      <w:lvlText w:val="%4."/>
      <w:lvlJc w:val="left"/>
      <w:pPr>
        <w:ind w:left="3024" w:hanging="360"/>
      </w:pPr>
    </w:lvl>
    <w:lvl w:ilvl="4" w:tplc="0C090019" w:tentative="1">
      <w:start w:val="1"/>
      <w:numFmt w:val="lowerLetter"/>
      <w:lvlText w:val="%5."/>
      <w:lvlJc w:val="left"/>
      <w:pPr>
        <w:ind w:left="3744" w:hanging="360"/>
      </w:pPr>
    </w:lvl>
    <w:lvl w:ilvl="5" w:tplc="0C09001B" w:tentative="1">
      <w:start w:val="1"/>
      <w:numFmt w:val="lowerRoman"/>
      <w:lvlText w:val="%6."/>
      <w:lvlJc w:val="right"/>
      <w:pPr>
        <w:ind w:left="4464" w:hanging="180"/>
      </w:pPr>
    </w:lvl>
    <w:lvl w:ilvl="6" w:tplc="0C09000F" w:tentative="1">
      <w:start w:val="1"/>
      <w:numFmt w:val="decimal"/>
      <w:lvlText w:val="%7."/>
      <w:lvlJc w:val="left"/>
      <w:pPr>
        <w:ind w:left="5184" w:hanging="360"/>
      </w:pPr>
    </w:lvl>
    <w:lvl w:ilvl="7" w:tplc="0C090019" w:tentative="1">
      <w:start w:val="1"/>
      <w:numFmt w:val="lowerLetter"/>
      <w:lvlText w:val="%8."/>
      <w:lvlJc w:val="left"/>
      <w:pPr>
        <w:ind w:left="5904" w:hanging="360"/>
      </w:pPr>
    </w:lvl>
    <w:lvl w:ilvl="8" w:tplc="0C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4D2A1647"/>
    <w:multiLevelType w:val="hybridMultilevel"/>
    <w:tmpl w:val="39AE3808"/>
    <w:lvl w:ilvl="0" w:tplc="1A2A1FC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Arial Bold" w:hAnsi="Arial Bold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A496F75"/>
    <w:multiLevelType w:val="hybridMultilevel"/>
    <w:tmpl w:val="4942E0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1E7E71"/>
    <w:multiLevelType w:val="hybridMultilevel"/>
    <w:tmpl w:val="058E73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EF1C35"/>
    <w:multiLevelType w:val="hybridMultilevel"/>
    <w:tmpl w:val="B9300B78"/>
    <w:lvl w:ilvl="0" w:tplc="A6AA4E0C">
      <w:start w:val="1"/>
      <w:numFmt w:val="decimal"/>
      <w:lvlText w:val="(%1)"/>
      <w:lvlJc w:val="left"/>
      <w:pPr>
        <w:ind w:left="13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52" w:hanging="360"/>
      </w:pPr>
    </w:lvl>
    <w:lvl w:ilvl="2" w:tplc="0C09001B" w:tentative="1">
      <w:start w:val="1"/>
      <w:numFmt w:val="lowerRoman"/>
      <w:lvlText w:val="%3."/>
      <w:lvlJc w:val="right"/>
      <w:pPr>
        <w:ind w:left="2772" w:hanging="180"/>
      </w:pPr>
    </w:lvl>
    <w:lvl w:ilvl="3" w:tplc="0C09000F" w:tentative="1">
      <w:start w:val="1"/>
      <w:numFmt w:val="decimal"/>
      <w:lvlText w:val="%4."/>
      <w:lvlJc w:val="left"/>
      <w:pPr>
        <w:ind w:left="3492" w:hanging="360"/>
      </w:pPr>
    </w:lvl>
    <w:lvl w:ilvl="4" w:tplc="0C090019" w:tentative="1">
      <w:start w:val="1"/>
      <w:numFmt w:val="lowerLetter"/>
      <w:lvlText w:val="%5."/>
      <w:lvlJc w:val="left"/>
      <w:pPr>
        <w:ind w:left="4212" w:hanging="360"/>
      </w:pPr>
    </w:lvl>
    <w:lvl w:ilvl="5" w:tplc="0C09001B" w:tentative="1">
      <w:start w:val="1"/>
      <w:numFmt w:val="lowerRoman"/>
      <w:lvlText w:val="%6."/>
      <w:lvlJc w:val="right"/>
      <w:pPr>
        <w:ind w:left="4932" w:hanging="180"/>
      </w:pPr>
    </w:lvl>
    <w:lvl w:ilvl="6" w:tplc="0C09000F" w:tentative="1">
      <w:start w:val="1"/>
      <w:numFmt w:val="decimal"/>
      <w:lvlText w:val="%7."/>
      <w:lvlJc w:val="left"/>
      <w:pPr>
        <w:ind w:left="5652" w:hanging="360"/>
      </w:pPr>
    </w:lvl>
    <w:lvl w:ilvl="7" w:tplc="0C090019" w:tentative="1">
      <w:start w:val="1"/>
      <w:numFmt w:val="lowerLetter"/>
      <w:lvlText w:val="%8."/>
      <w:lvlJc w:val="left"/>
      <w:pPr>
        <w:ind w:left="6372" w:hanging="360"/>
      </w:pPr>
    </w:lvl>
    <w:lvl w:ilvl="8" w:tplc="0C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0" w15:restartNumberingAfterBreak="0">
    <w:nsid w:val="7EC22D13"/>
    <w:multiLevelType w:val="hybridMultilevel"/>
    <w:tmpl w:val="C5F62B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4123470">
    <w:abstractNumId w:val="6"/>
  </w:num>
  <w:num w:numId="2" w16cid:durableId="1782531967">
    <w:abstractNumId w:val="5"/>
  </w:num>
  <w:num w:numId="3" w16cid:durableId="1671785146">
    <w:abstractNumId w:val="4"/>
  </w:num>
  <w:num w:numId="4" w16cid:durableId="351418623">
    <w:abstractNumId w:val="10"/>
  </w:num>
  <w:num w:numId="5" w16cid:durableId="268709423">
    <w:abstractNumId w:val="8"/>
  </w:num>
  <w:num w:numId="6" w16cid:durableId="839464462">
    <w:abstractNumId w:val="3"/>
  </w:num>
  <w:num w:numId="7" w16cid:durableId="71246851">
    <w:abstractNumId w:val="0"/>
  </w:num>
  <w:num w:numId="8" w16cid:durableId="603925273">
    <w:abstractNumId w:val="7"/>
  </w:num>
  <w:num w:numId="9" w16cid:durableId="1312784226">
    <w:abstractNumId w:val="1"/>
  </w:num>
  <w:num w:numId="10" w16cid:durableId="1013188317">
    <w:abstractNumId w:val="2"/>
  </w:num>
  <w:num w:numId="11" w16cid:durableId="17514684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FD"/>
    <w:rsid w:val="00000BD1"/>
    <w:rsid w:val="0000108D"/>
    <w:rsid w:val="0000158B"/>
    <w:rsid w:val="000016B4"/>
    <w:rsid w:val="00002470"/>
    <w:rsid w:val="0000291D"/>
    <w:rsid w:val="0000340C"/>
    <w:rsid w:val="00004592"/>
    <w:rsid w:val="00005F0A"/>
    <w:rsid w:val="000065AC"/>
    <w:rsid w:val="0001158E"/>
    <w:rsid w:val="0001325D"/>
    <w:rsid w:val="00014C68"/>
    <w:rsid w:val="0001516A"/>
    <w:rsid w:val="0001563F"/>
    <w:rsid w:val="00016F59"/>
    <w:rsid w:val="00017A9A"/>
    <w:rsid w:val="000247F1"/>
    <w:rsid w:val="00024CDB"/>
    <w:rsid w:val="00025661"/>
    <w:rsid w:val="00026118"/>
    <w:rsid w:val="00026159"/>
    <w:rsid w:val="00026D59"/>
    <w:rsid w:val="00031A5E"/>
    <w:rsid w:val="00032A06"/>
    <w:rsid w:val="00033681"/>
    <w:rsid w:val="00034155"/>
    <w:rsid w:val="000356A4"/>
    <w:rsid w:val="000413A7"/>
    <w:rsid w:val="00041643"/>
    <w:rsid w:val="00042941"/>
    <w:rsid w:val="00042F62"/>
    <w:rsid w:val="00043CA7"/>
    <w:rsid w:val="00043CD0"/>
    <w:rsid w:val="00045524"/>
    <w:rsid w:val="00046040"/>
    <w:rsid w:val="00047B1B"/>
    <w:rsid w:val="000509D5"/>
    <w:rsid w:val="00053C93"/>
    <w:rsid w:val="00053F82"/>
    <w:rsid w:val="00056DA8"/>
    <w:rsid w:val="0005725F"/>
    <w:rsid w:val="00060AB6"/>
    <w:rsid w:val="00061CD9"/>
    <w:rsid w:val="00064B47"/>
    <w:rsid w:val="00070972"/>
    <w:rsid w:val="00071704"/>
    <w:rsid w:val="00073278"/>
    <w:rsid w:val="00075E55"/>
    <w:rsid w:val="00080D49"/>
    <w:rsid w:val="0008426E"/>
    <w:rsid w:val="00086B75"/>
    <w:rsid w:val="00086E7C"/>
    <w:rsid w:val="000910F2"/>
    <w:rsid w:val="000940A9"/>
    <w:rsid w:val="0009504C"/>
    <w:rsid w:val="00095354"/>
    <w:rsid w:val="00095E56"/>
    <w:rsid w:val="00095EC1"/>
    <w:rsid w:val="00097B7E"/>
    <w:rsid w:val="000A198F"/>
    <w:rsid w:val="000A3B30"/>
    <w:rsid w:val="000A42B1"/>
    <w:rsid w:val="000A44D0"/>
    <w:rsid w:val="000A53A7"/>
    <w:rsid w:val="000A597E"/>
    <w:rsid w:val="000A658F"/>
    <w:rsid w:val="000A6D3D"/>
    <w:rsid w:val="000B14E5"/>
    <w:rsid w:val="000B1856"/>
    <w:rsid w:val="000B19DF"/>
    <w:rsid w:val="000B1AF8"/>
    <w:rsid w:val="000B5C9E"/>
    <w:rsid w:val="000B5E4F"/>
    <w:rsid w:val="000C2B79"/>
    <w:rsid w:val="000C3398"/>
    <w:rsid w:val="000C5FB6"/>
    <w:rsid w:val="000C662F"/>
    <w:rsid w:val="000C6A13"/>
    <w:rsid w:val="000D01DE"/>
    <w:rsid w:val="000D0A83"/>
    <w:rsid w:val="000D2FDC"/>
    <w:rsid w:val="000D731E"/>
    <w:rsid w:val="000D7466"/>
    <w:rsid w:val="000E0CED"/>
    <w:rsid w:val="000E1233"/>
    <w:rsid w:val="000E170B"/>
    <w:rsid w:val="000E49A6"/>
    <w:rsid w:val="000E4BDC"/>
    <w:rsid w:val="000E5DC9"/>
    <w:rsid w:val="000E798C"/>
    <w:rsid w:val="000F1FB8"/>
    <w:rsid w:val="000F53C7"/>
    <w:rsid w:val="000F7254"/>
    <w:rsid w:val="00100827"/>
    <w:rsid w:val="001013F0"/>
    <w:rsid w:val="00101410"/>
    <w:rsid w:val="0010221C"/>
    <w:rsid w:val="0010417B"/>
    <w:rsid w:val="00104203"/>
    <w:rsid w:val="00104CAC"/>
    <w:rsid w:val="00104EC4"/>
    <w:rsid w:val="001050A0"/>
    <w:rsid w:val="001055A9"/>
    <w:rsid w:val="00105E60"/>
    <w:rsid w:val="0010778F"/>
    <w:rsid w:val="00110BE5"/>
    <w:rsid w:val="00111901"/>
    <w:rsid w:val="00111C66"/>
    <w:rsid w:val="00114404"/>
    <w:rsid w:val="0011568E"/>
    <w:rsid w:val="00115C9E"/>
    <w:rsid w:val="00116828"/>
    <w:rsid w:val="00117D41"/>
    <w:rsid w:val="001213EF"/>
    <w:rsid w:val="00121E9C"/>
    <w:rsid w:val="00124DD3"/>
    <w:rsid w:val="00127496"/>
    <w:rsid w:val="0012784A"/>
    <w:rsid w:val="00127B81"/>
    <w:rsid w:val="001307F1"/>
    <w:rsid w:val="00130D38"/>
    <w:rsid w:val="001311EC"/>
    <w:rsid w:val="00131356"/>
    <w:rsid w:val="001327C8"/>
    <w:rsid w:val="00132A68"/>
    <w:rsid w:val="00132F06"/>
    <w:rsid w:val="00133E17"/>
    <w:rsid w:val="00134894"/>
    <w:rsid w:val="00135160"/>
    <w:rsid w:val="0013652D"/>
    <w:rsid w:val="001423BF"/>
    <w:rsid w:val="0014367F"/>
    <w:rsid w:val="00143F8F"/>
    <w:rsid w:val="00144889"/>
    <w:rsid w:val="001501FE"/>
    <w:rsid w:val="00153244"/>
    <w:rsid w:val="001539F6"/>
    <w:rsid w:val="0015485B"/>
    <w:rsid w:val="0015576D"/>
    <w:rsid w:val="00155AE5"/>
    <w:rsid w:val="00157A4F"/>
    <w:rsid w:val="00160300"/>
    <w:rsid w:val="00161BD4"/>
    <w:rsid w:val="001635C7"/>
    <w:rsid w:val="00163F32"/>
    <w:rsid w:val="001651C6"/>
    <w:rsid w:val="0016524E"/>
    <w:rsid w:val="00165E99"/>
    <w:rsid w:val="00171216"/>
    <w:rsid w:val="001717F6"/>
    <w:rsid w:val="00173710"/>
    <w:rsid w:val="001739D0"/>
    <w:rsid w:val="00174223"/>
    <w:rsid w:val="00175EC4"/>
    <w:rsid w:val="00176B12"/>
    <w:rsid w:val="00177959"/>
    <w:rsid w:val="0017798E"/>
    <w:rsid w:val="0018148B"/>
    <w:rsid w:val="00181914"/>
    <w:rsid w:val="00181E87"/>
    <w:rsid w:val="0018639D"/>
    <w:rsid w:val="0018656C"/>
    <w:rsid w:val="00186BC4"/>
    <w:rsid w:val="00187851"/>
    <w:rsid w:val="001900E0"/>
    <w:rsid w:val="00192775"/>
    <w:rsid w:val="00193BF6"/>
    <w:rsid w:val="00194547"/>
    <w:rsid w:val="0019496A"/>
    <w:rsid w:val="00196FE9"/>
    <w:rsid w:val="001976B3"/>
    <w:rsid w:val="00197A17"/>
    <w:rsid w:val="001A014B"/>
    <w:rsid w:val="001A1A59"/>
    <w:rsid w:val="001A2720"/>
    <w:rsid w:val="001A2A18"/>
    <w:rsid w:val="001A3CCB"/>
    <w:rsid w:val="001A44D3"/>
    <w:rsid w:val="001A48F3"/>
    <w:rsid w:val="001A605D"/>
    <w:rsid w:val="001A6326"/>
    <w:rsid w:val="001A6575"/>
    <w:rsid w:val="001A705A"/>
    <w:rsid w:val="001A7782"/>
    <w:rsid w:val="001B036A"/>
    <w:rsid w:val="001B03E8"/>
    <w:rsid w:val="001B1C6B"/>
    <w:rsid w:val="001B316B"/>
    <w:rsid w:val="001B43E4"/>
    <w:rsid w:val="001C07F1"/>
    <w:rsid w:val="001C3560"/>
    <w:rsid w:val="001C3A92"/>
    <w:rsid w:val="001C3F77"/>
    <w:rsid w:val="001C513D"/>
    <w:rsid w:val="001C5AD3"/>
    <w:rsid w:val="001C5E73"/>
    <w:rsid w:val="001C6CF4"/>
    <w:rsid w:val="001C7054"/>
    <w:rsid w:val="001C7284"/>
    <w:rsid w:val="001D5361"/>
    <w:rsid w:val="001D798C"/>
    <w:rsid w:val="001E046E"/>
    <w:rsid w:val="001E1719"/>
    <w:rsid w:val="001E2792"/>
    <w:rsid w:val="001E5294"/>
    <w:rsid w:val="001E62D8"/>
    <w:rsid w:val="001E65EA"/>
    <w:rsid w:val="001E78C0"/>
    <w:rsid w:val="001E7FD4"/>
    <w:rsid w:val="001F067A"/>
    <w:rsid w:val="001F06E0"/>
    <w:rsid w:val="001F1625"/>
    <w:rsid w:val="001F32D3"/>
    <w:rsid w:val="001F3744"/>
    <w:rsid w:val="001F3CA5"/>
    <w:rsid w:val="001F7399"/>
    <w:rsid w:val="001F7ED8"/>
    <w:rsid w:val="00200142"/>
    <w:rsid w:val="00200829"/>
    <w:rsid w:val="00200FE3"/>
    <w:rsid w:val="002019C6"/>
    <w:rsid w:val="00201CA4"/>
    <w:rsid w:val="00202411"/>
    <w:rsid w:val="002027A0"/>
    <w:rsid w:val="002027BF"/>
    <w:rsid w:val="002115A0"/>
    <w:rsid w:val="00212626"/>
    <w:rsid w:val="00213ECC"/>
    <w:rsid w:val="00215DE0"/>
    <w:rsid w:val="00216C90"/>
    <w:rsid w:val="00221F8F"/>
    <w:rsid w:val="00222BD6"/>
    <w:rsid w:val="00224E21"/>
    <w:rsid w:val="0022716D"/>
    <w:rsid w:val="00227E43"/>
    <w:rsid w:val="00235D9E"/>
    <w:rsid w:val="00236A3F"/>
    <w:rsid w:val="00240E01"/>
    <w:rsid w:val="00241310"/>
    <w:rsid w:val="002414BE"/>
    <w:rsid w:val="002417B8"/>
    <w:rsid w:val="002425FF"/>
    <w:rsid w:val="0024380A"/>
    <w:rsid w:val="00243FC2"/>
    <w:rsid w:val="00244464"/>
    <w:rsid w:val="00244834"/>
    <w:rsid w:val="002453D1"/>
    <w:rsid w:val="00246107"/>
    <w:rsid w:val="00246AC1"/>
    <w:rsid w:val="00250007"/>
    <w:rsid w:val="00250DF6"/>
    <w:rsid w:val="0025183A"/>
    <w:rsid w:val="002523DF"/>
    <w:rsid w:val="0025254A"/>
    <w:rsid w:val="00252A81"/>
    <w:rsid w:val="0025458E"/>
    <w:rsid w:val="00257352"/>
    <w:rsid w:val="0025740F"/>
    <w:rsid w:val="00260379"/>
    <w:rsid w:val="0026282C"/>
    <w:rsid w:val="002637C2"/>
    <w:rsid w:val="00264D4C"/>
    <w:rsid w:val="00265902"/>
    <w:rsid w:val="00267D7A"/>
    <w:rsid w:val="002713F8"/>
    <w:rsid w:val="00275B8D"/>
    <w:rsid w:val="00276F13"/>
    <w:rsid w:val="0027740F"/>
    <w:rsid w:val="00277A36"/>
    <w:rsid w:val="0028199A"/>
    <w:rsid w:val="00282139"/>
    <w:rsid w:val="0028312C"/>
    <w:rsid w:val="0028417D"/>
    <w:rsid w:val="00284889"/>
    <w:rsid w:val="002871BE"/>
    <w:rsid w:val="00287760"/>
    <w:rsid w:val="00290570"/>
    <w:rsid w:val="00290A0D"/>
    <w:rsid w:val="00292657"/>
    <w:rsid w:val="00292DD7"/>
    <w:rsid w:val="002930AD"/>
    <w:rsid w:val="00295FF7"/>
    <w:rsid w:val="002A1BAB"/>
    <w:rsid w:val="002A3033"/>
    <w:rsid w:val="002A7833"/>
    <w:rsid w:val="002B0EBC"/>
    <w:rsid w:val="002B4123"/>
    <w:rsid w:val="002B4328"/>
    <w:rsid w:val="002C19F7"/>
    <w:rsid w:val="002C4953"/>
    <w:rsid w:val="002C4F7D"/>
    <w:rsid w:val="002C5AC5"/>
    <w:rsid w:val="002D0A2B"/>
    <w:rsid w:val="002D16BB"/>
    <w:rsid w:val="002D1DE5"/>
    <w:rsid w:val="002D2243"/>
    <w:rsid w:val="002D2E7F"/>
    <w:rsid w:val="002D36ED"/>
    <w:rsid w:val="002D3D1D"/>
    <w:rsid w:val="002D408A"/>
    <w:rsid w:val="002D4626"/>
    <w:rsid w:val="002D47F3"/>
    <w:rsid w:val="002D4C47"/>
    <w:rsid w:val="002D50DC"/>
    <w:rsid w:val="002D6BEC"/>
    <w:rsid w:val="002E254F"/>
    <w:rsid w:val="002E339F"/>
    <w:rsid w:val="002E53E5"/>
    <w:rsid w:val="002E5FAE"/>
    <w:rsid w:val="002F11AD"/>
    <w:rsid w:val="002F1CEB"/>
    <w:rsid w:val="002F27BA"/>
    <w:rsid w:val="002F7560"/>
    <w:rsid w:val="002F7B3E"/>
    <w:rsid w:val="00301610"/>
    <w:rsid w:val="00301B9D"/>
    <w:rsid w:val="00305F44"/>
    <w:rsid w:val="00306094"/>
    <w:rsid w:val="00306A26"/>
    <w:rsid w:val="00310E8E"/>
    <w:rsid w:val="00311137"/>
    <w:rsid w:val="003132C6"/>
    <w:rsid w:val="00316330"/>
    <w:rsid w:val="0031686A"/>
    <w:rsid w:val="00317D0E"/>
    <w:rsid w:val="00323C78"/>
    <w:rsid w:val="00323F8E"/>
    <w:rsid w:val="00325E79"/>
    <w:rsid w:val="003312C9"/>
    <w:rsid w:val="0033175F"/>
    <w:rsid w:val="00332341"/>
    <w:rsid w:val="003374BC"/>
    <w:rsid w:val="00337D9B"/>
    <w:rsid w:val="003415C9"/>
    <w:rsid w:val="0034499C"/>
    <w:rsid w:val="003449DD"/>
    <w:rsid w:val="00347F44"/>
    <w:rsid w:val="0035147E"/>
    <w:rsid w:val="00351493"/>
    <w:rsid w:val="00353BAA"/>
    <w:rsid w:val="003552DB"/>
    <w:rsid w:val="00355A54"/>
    <w:rsid w:val="00356987"/>
    <w:rsid w:val="00357349"/>
    <w:rsid w:val="00360424"/>
    <w:rsid w:val="00361D4E"/>
    <w:rsid w:val="00361FB7"/>
    <w:rsid w:val="00362BD2"/>
    <w:rsid w:val="00362E35"/>
    <w:rsid w:val="003701BB"/>
    <w:rsid w:val="003701E1"/>
    <w:rsid w:val="00370AB9"/>
    <w:rsid w:val="0037196B"/>
    <w:rsid w:val="00371B48"/>
    <w:rsid w:val="00371D39"/>
    <w:rsid w:val="003727F9"/>
    <w:rsid w:val="00373759"/>
    <w:rsid w:val="00373E87"/>
    <w:rsid w:val="0037556F"/>
    <w:rsid w:val="00382657"/>
    <w:rsid w:val="00383D9B"/>
    <w:rsid w:val="00384342"/>
    <w:rsid w:val="00384FFD"/>
    <w:rsid w:val="00385952"/>
    <w:rsid w:val="00385CAC"/>
    <w:rsid w:val="00386869"/>
    <w:rsid w:val="00386B1E"/>
    <w:rsid w:val="00392459"/>
    <w:rsid w:val="0039472D"/>
    <w:rsid w:val="00395CFF"/>
    <w:rsid w:val="00395E88"/>
    <w:rsid w:val="0039637E"/>
    <w:rsid w:val="0039661A"/>
    <w:rsid w:val="00397003"/>
    <w:rsid w:val="003A1BC4"/>
    <w:rsid w:val="003A2462"/>
    <w:rsid w:val="003A46B1"/>
    <w:rsid w:val="003A77A0"/>
    <w:rsid w:val="003B1196"/>
    <w:rsid w:val="003B19E4"/>
    <w:rsid w:val="003B1F82"/>
    <w:rsid w:val="003B208B"/>
    <w:rsid w:val="003B24CB"/>
    <w:rsid w:val="003B32A1"/>
    <w:rsid w:val="003B3454"/>
    <w:rsid w:val="003B35D0"/>
    <w:rsid w:val="003B49F6"/>
    <w:rsid w:val="003B4B04"/>
    <w:rsid w:val="003B4FF5"/>
    <w:rsid w:val="003B57C6"/>
    <w:rsid w:val="003B6D47"/>
    <w:rsid w:val="003B6EAC"/>
    <w:rsid w:val="003B7BB0"/>
    <w:rsid w:val="003C0A42"/>
    <w:rsid w:val="003C17FF"/>
    <w:rsid w:val="003C1D41"/>
    <w:rsid w:val="003C30A8"/>
    <w:rsid w:val="003D2D5B"/>
    <w:rsid w:val="003D3734"/>
    <w:rsid w:val="003D3FFC"/>
    <w:rsid w:val="003D5623"/>
    <w:rsid w:val="003D617B"/>
    <w:rsid w:val="003D61CE"/>
    <w:rsid w:val="003E0D63"/>
    <w:rsid w:val="003E1077"/>
    <w:rsid w:val="003E298A"/>
    <w:rsid w:val="003E2B1F"/>
    <w:rsid w:val="003E4848"/>
    <w:rsid w:val="003E656B"/>
    <w:rsid w:val="003E7346"/>
    <w:rsid w:val="003E74BC"/>
    <w:rsid w:val="003E7795"/>
    <w:rsid w:val="003E7FEF"/>
    <w:rsid w:val="003F057C"/>
    <w:rsid w:val="003F0DE6"/>
    <w:rsid w:val="003F1E3A"/>
    <w:rsid w:val="003F2C8D"/>
    <w:rsid w:val="003F32EA"/>
    <w:rsid w:val="003F4C08"/>
    <w:rsid w:val="003F5178"/>
    <w:rsid w:val="00402402"/>
    <w:rsid w:val="00402C6A"/>
    <w:rsid w:val="00404EB1"/>
    <w:rsid w:val="004059C6"/>
    <w:rsid w:val="00405E06"/>
    <w:rsid w:val="00407796"/>
    <w:rsid w:val="00410432"/>
    <w:rsid w:val="004105E0"/>
    <w:rsid w:val="00410B3D"/>
    <w:rsid w:val="00410ECA"/>
    <w:rsid w:val="00412D28"/>
    <w:rsid w:val="0041306E"/>
    <w:rsid w:val="004132AA"/>
    <w:rsid w:val="00413663"/>
    <w:rsid w:val="00414696"/>
    <w:rsid w:val="00420872"/>
    <w:rsid w:val="004224DF"/>
    <w:rsid w:val="00423371"/>
    <w:rsid w:val="00425748"/>
    <w:rsid w:val="00427845"/>
    <w:rsid w:val="00430577"/>
    <w:rsid w:val="00432032"/>
    <w:rsid w:val="0043359D"/>
    <w:rsid w:val="00436E78"/>
    <w:rsid w:val="00437046"/>
    <w:rsid w:val="004410E3"/>
    <w:rsid w:val="00443553"/>
    <w:rsid w:val="004436BE"/>
    <w:rsid w:val="00443CEB"/>
    <w:rsid w:val="0044558C"/>
    <w:rsid w:val="004465CA"/>
    <w:rsid w:val="00446A05"/>
    <w:rsid w:val="00446FA9"/>
    <w:rsid w:val="004478B5"/>
    <w:rsid w:val="00450CDB"/>
    <w:rsid w:val="00450F13"/>
    <w:rsid w:val="004522D1"/>
    <w:rsid w:val="00453932"/>
    <w:rsid w:val="004557E4"/>
    <w:rsid w:val="00456EEE"/>
    <w:rsid w:val="00457EB6"/>
    <w:rsid w:val="0046105E"/>
    <w:rsid w:val="00462148"/>
    <w:rsid w:val="00462771"/>
    <w:rsid w:val="00462818"/>
    <w:rsid w:val="00462F89"/>
    <w:rsid w:val="00467A76"/>
    <w:rsid w:val="0047058E"/>
    <w:rsid w:val="00470752"/>
    <w:rsid w:val="004712B7"/>
    <w:rsid w:val="00471671"/>
    <w:rsid w:val="00471D0B"/>
    <w:rsid w:val="00473535"/>
    <w:rsid w:val="00474FF3"/>
    <w:rsid w:val="00476451"/>
    <w:rsid w:val="004800F2"/>
    <w:rsid w:val="004849A3"/>
    <w:rsid w:val="00484A6D"/>
    <w:rsid w:val="0048536E"/>
    <w:rsid w:val="00487A4D"/>
    <w:rsid w:val="004911D3"/>
    <w:rsid w:val="00491C01"/>
    <w:rsid w:val="00492AAB"/>
    <w:rsid w:val="00492C40"/>
    <w:rsid w:val="004955EA"/>
    <w:rsid w:val="00496824"/>
    <w:rsid w:val="004970D0"/>
    <w:rsid w:val="004A0112"/>
    <w:rsid w:val="004A1221"/>
    <w:rsid w:val="004A16D4"/>
    <w:rsid w:val="004A1E52"/>
    <w:rsid w:val="004A3DF4"/>
    <w:rsid w:val="004A44A2"/>
    <w:rsid w:val="004A4EBC"/>
    <w:rsid w:val="004A5BB2"/>
    <w:rsid w:val="004A772F"/>
    <w:rsid w:val="004B0638"/>
    <w:rsid w:val="004B21BA"/>
    <w:rsid w:val="004B33F2"/>
    <w:rsid w:val="004B5610"/>
    <w:rsid w:val="004B5CB4"/>
    <w:rsid w:val="004B5FBB"/>
    <w:rsid w:val="004B6931"/>
    <w:rsid w:val="004B727A"/>
    <w:rsid w:val="004C0CDA"/>
    <w:rsid w:val="004C324F"/>
    <w:rsid w:val="004C3256"/>
    <w:rsid w:val="004C3E93"/>
    <w:rsid w:val="004C4DA8"/>
    <w:rsid w:val="004C5F0E"/>
    <w:rsid w:val="004C62D7"/>
    <w:rsid w:val="004C65AC"/>
    <w:rsid w:val="004C7533"/>
    <w:rsid w:val="004C7F6A"/>
    <w:rsid w:val="004D076F"/>
    <w:rsid w:val="004D4120"/>
    <w:rsid w:val="004D4F7E"/>
    <w:rsid w:val="004D561F"/>
    <w:rsid w:val="004D5B3C"/>
    <w:rsid w:val="004D6AFD"/>
    <w:rsid w:val="004D7A08"/>
    <w:rsid w:val="004D7A37"/>
    <w:rsid w:val="004E0665"/>
    <w:rsid w:val="004E3F2C"/>
    <w:rsid w:val="004E62F4"/>
    <w:rsid w:val="004E6838"/>
    <w:rsid w:val="004F017A"/>
    <w:rsid w:val="004F210D"/>
    <w:rsid w:val="004F224B"/>
    <w:rsid w:val="004F41D3"/>
    <w:rsid w:val="004F439E"/>
    <w:rsid w:val="004F469A"/>
    <w:rsid w:val="004F5FCA"/>
    <w:rsid w:val="005000BA"/>
    <w:rsid w:val="0050035F"/>
    <w:rsid w:val="00502428"/>
    <w:rsid w:val="005031FC"/>
    <w:rsid w:val="00506C7D"/>
    <w:rsid w:val="00507DEF"/>
    <w:rsid w:val="005104A5"/>
    <w:rsid w:val="00510E36"/>
    <w:rsid w:val="005113B4"/>
    <w:rsid w:val="0051150B"/>
    <w:rsid w:val="00511735"/>
    <w:rsid w:val="00511CFC"/>
    <w:rsid w:val="00514693"/>
    <w:rsid w:val="00515A17"/>
    <w:rsid w:val="00515BC2"/>
    <w:rsid w:val="00515F11"/>
    <w:rsid w:val="005162FD"/>
    <w:rsid w:val="00516AE6"/>
    <w:rsid w:val="0051733F"/>
    <w:rsid w:val="00520845"/>
    <w:rsid w:val="0052124A"/>
    <w:rsid w:val="005212A6"/>
    <w:rsid w:val="0052184A"/>
    <w:rsid w:val="00521D17"/>
    <w:rsid w:val="00523C93"/>
    <w:rsid w:val="00525085"/>
    <w:rsid w:val="005250D4"/>
    <w:rsid w:val="00526154"/>
    <w:rsid w:val="00526A06"/>
    <w:rsid w:val="005272F5"/>
    <w:rsid w:val="00530033"/>
    <w:rsid w:val="00532311"/>
    <w:rsid w:val="00533A54"/>
    <w:rsid w:val="00533D6C"/>
    <w:rsid w:val="00534CB5"/>
    <w:rsid w:val="00534ED1"/>
    <w:rsid w:val="00536018"/>
    <w:rsid w:val="00537BCC"/>
    <w:rsid w:val="0054324C"/>
    <w:rsid w:val="00544188"/>
    <w:rsid w:val="005464CA"/>
    <w:rsid w:val="00546BF2"/>
    <w:rsid w:val="0055118D"/>
    <w:rsid w:val="00553EE5"/>
    <w:rsid w:val="00554B41"/>
    <w:rsid w:val="005610EF"/>
    <w:rsid w:val="005619F9"/>
    <w:rsid w:val="00563658"/>
    <w:rsid w:val="005647C1"/>
    <w:rsid w:val="00565FAA"/>
    <w:rsid w:val="00570C95"/>
    <w:rsid w:val="00570F26"/>
    <w:rsid w:val="0057111E"/>
    <w:rsid w:val="00571D23"/>
    <w:rsid w:val="00571D56"/>
    <w:rsid w:val="00572206"/>
    <w:rsid w:val="00574887"/>
    <w:rsid w:val="0057533F"/>
    <w:rsid w:val="00576748"/>
    <w:rsid w:val="00577A58"/>
    <w:rsid w:val="00580346"/>
    <w:rsid w:val="00580C70"/>
    <w:rsid w:val="0058111D"/>
    <w:rsid w:val="005818D1"/>
    <w:rsid w:val="00581DB1"/>
    <w:rsid w:val="0058643A"/>
    <w:rsid w:val="005865A8"/>
    <w:rsid w:val="00593571"/>
    <w:rsid w:val="00594D2B"/>
    <w:rsid w:val="00597688"/>
    <w:rsid w:val="00597D2F"/>
    <w:rsid w:val="005A1883"/>
    <w:rsid w:val="005A3867"/>
    <w:rsid w:val="005B001A"/>
    <w:rsid w:val="005B0F94"/>
    <w:rsid w:val="005B1119"/>
    <w:rsid w:val="005B2A82"/>
    <w:rsid w:val="005B2E75"/>
    <w:rsid w:val="005B3549"/>
    <w:rsid w:val="005B729D"/>
    <w:rsid w:val="005C119B"/>
    <w:rsid w:val="005C1CE3"/>
    <w:rsid w:val="005C271C"/>
    <w:rsid w:val="005C6C00"/>
    <w:rsid w:val="005C711F"/>
    <w:rsid w:val="005C7DFD"/>
    <w:rsid w:val="005D0261"/>
    <w:rsid w:val="005D027F"/>
    <w:rsid w:val="005D23EF"/>
    <w:rsid w:val="005D2EC2"/>
    <w:rsid w:val="005D32F4"/>
    <w:rsid w:val="005D459C"/>
    <w:rsid w:val="005D771D"/>
    <w:rsid w:val="005F090E"/>
    <w:rsid w:val="005F0A94"/>
    <w:rsid w:val="005F10B5"/>
    <w:rsid w:val="005F1268"/>
    <w:rsid w:val="005F1591"/>
    <w:rsid w:val="005F19E9"/>
    <w:rsid w:val="005F2D31"/>
    <w:rsid w:val="005F3F55"/>
    <w:rsid w:val="005F4E7B"/>
    <w:rsid w:val="005F57F7"/>
    <w:rsid w:val="005F6D4D"/>
    <w:rsid w:val="005F7836"/>
    <w:rsid w:val="005F7DAA"/>
    <w:rsid w:val="005F7FFA"/>
    <w:rsid w:val="0060402B"/>
    <w:rsid w:val="00606A04"/>
    <w:rsid w:val="00610FF3"/>
    <w:rsid w:val="00611DAA"/>
    <w:rsid w:val="006120A7"/>
    <w:rsid w:val="00613015"/>
    <w:rsid w:val="00616B39"/>
    <w:rsid w:val="00617E4B"/>
    <w:rsid w:val="00620662"/>
    <w:rsid w:val="00621527"/>
    <w:rsid w:val="006215D0"/>
    <w:rsid w:val="00621A70"/>
    <w:rsid w:val="00624DEE"/>
    <w:rsid w:val="00625C43"/>
    <w:rsid w:val="00631347"/>
    <w:rsid w:val="0063226B"/>
    <w:rsid w:val="0063237C"/>
    <w:rsid w:val="006327EB"/>
    <w:rsid w:val="00632FE8"/>
    <w:rsid w:val="00633123"/>
    <w:rsid w:val="00633648"/>
    <w:rsid w:val="00634EF5"/>
    <w:rsid w:val="0063585A"/>
    <w:rsid w:val="00636738"/>
    <w:rsid w:val="00637466"/>
    <w:rsid w:val="006421FF"/>
    <w:rsid w:val="00643846"/>
    <w:rsid w:val="0064391F"/>
    <w:rsid w:val="00644EA1"/>
    <w:rsid w:val="0064567C"/>
    <w:rsid w:val="006473CA"/>
    <w:rsid w:val="00650037"/>
    <w:rsid w:val="00652573"/>
    <w:rsid w:val="006537B7"/>
    <w:rsid w:val="00653A41"/>
    <w:rsid w:val="00654477"/>
    <w:rsid w:val="00655C99"/>
    <w:rsid w:val="00655D63"/>
    <w:rsid w:val="00655F11"/>
    <w:rsid w:val="00657E17"/>
    <w:rsid w:val="0066078C"/>
    <w:rsid w:val="00660DA1"/>
    <w:rsid w:val="00660ED7"/>
    <w:rsid w:val="00663E91"/>
    <w:rsid w:val="00665284"/>
    <w:rsid w:val="0066614F"/>
    <w:rsid w:val="00666DCB"/>
    <w:rsid w:val="00670983"/>
    <w:rsid w:val="0067195B"/>
    <w:rsid w:val="0067497A"/>
    <w:rsid w:val="00680128"/>
    <w:rsid w:val="00680437"/>
    <w:rsid w:val="00680B6C"/>
    <w:rsid w:val="00681B13"/>
    <w:rsid w:val="00682BB2"/>
    <w:rsid w:val="00682C73"/>
    <w:rsid w:val="00682CED"/>
    <w:rsid w:val="00683D8E"/>
    <w:rsid w:val="0068568C"/>
    <w:rsid w:val="00685ED4"/>
    <w:rsid w:val="00687CD3"/>
    <w:rsid w:val="00687F40"/>
    <w:rsid w:val="00692304"/>
    <w:rsid w:val="006923C5"/>
    <w:rsid w:val="00693921"/>
    <w:rsid w:val="006940C1"/>
    <w:rsid w:val="00694E87"/>
    <w:rsid w:val="006966E6"/>
    <w:rsid w:val="00696C68"/>
    <w:rsid w:val="00696EEB"/>
    <w:rsid w:val="00697AEE"/>
    <w:rsid w:val="006A10B1"/>
    <w:rsid w:val="006A11AE"/>
    <w:rsid w:val="006A191E"/>
    <w:rsid w:val="006A235B"/>
    <w:rsid w:val="006A43C5"/>
    <w:rsid w:val="006A591A"/>
    <w:rsid w:val="006A5CC8"/>
    <w:rsid w:val="006A6F58"/>
    <w:rsid w:val="006A6F67"/>
    <w:rsid w:val="006A7B84"/>
    <w:rsid w:val="006B0651"/>
    <w:rsid w:val="006B36FB"/>
    <w:rsid w:val="006B3DF5"/>
    <w:rsid w:val="006B5786"/>
    <w:rsid w:val="006B5945"/>
    <w:rsid w:val="006B5A8E"/>
    <w:rsid w:val="006B7864"/>
    <w:rsid w:val="006C0612"/>
    <w:rsid w:val="006C36E0"/>
    <w:rsid w:val="006C3C65"/>
    <w:rsid w:val="006C4AA3"/>
    <w:rsid w:val="006C6179"/>
    <w:rsid w:val="006D0199"/>
    <w:rsid w:val="006D0A45"/>
    <w:rsid w:val="006D0E3B"/>
    <w:rsid w:val="006D15C3"/>
    <w:rsid w:val="006D243E"/>
    <w:rsid w:val="006D4308"/>
    <w:rsid w:val="006D596A"/>
    <w:rsid w:val="006D7F28"/>
    <w:rsid w:val="006E02C9"/>
    <w:rsid w:val="006E0336"/>
    <w:rsid w:val="006E210B"/>
    <w:rsid w:val="006E47A5"/>
    <w:rsid w:val="006E4A43"/>
    <w:rsid w:val="006E758E"/>
    <w:rsid w:val="006E7CBA"/>
    <w:rsid w:val="006E7EB5"/>
    <w:rsid w:val="006F0980"/>
    <w:rsid w:val="006F0A23"/>
    <w:rsid w:val="006F2039"/>
    <w:rsid w:val="006F4643"/>
    <w:rsid w:val="006F5C9E"/>
    <w:rsid w:val="0070041F"/>
    <w:rsid w:val="00701DD0"/>
    <w:rsid w:val="00704D59"/>
    <w:rsid w:val="00705A7F"/>
    <w:rsid w:val="00706BDD"/>
    <w:rsid w:val="00710B58"/>
    <w:rsid w:val="007120CA"/>
    <w:rsid w:val="00713385"/>
    <w:rsid w:val="00714BF7"/>
    <w:rsid w:val="007150C1"/>
    <w:rsid w:val="00716740"/>
    <w:rsid w:val="00717AAE"/>
    <w:rsid w:val="0072061A"/>
    <w:rsid w:val="00722389"/>
    <w:rsid w:val="00723C9B"/>
    <w:rsid w:val="00724271"/>
    <w:rsid w:val="00724BFA"/>
    <w:rsid w:val="00726E6F"/>
    <w:rsid w:val="00730D4F"/>
    <w:rsid w:val="007332F2"/>
    <w:rsid w:val="00734D38"/>
    <w:rsid w:val="00735264"/>
    <w:rsid w:val="00736645"/>
    <w:rsid w:val="00737C60"/>
    <w:rsid w:val="0074092A"/>
    <w:rsid w:val="00740A17"/>
    <w:rsid w:val="00742BFA"/>
    <w:rsid w:val="00744C88"/>
    <w:rsid w:val="00745B5F"/>
    <w:rsid w:val="0074617D"/>
    <w:rsid w:val="007465FA"/>
    <w:rsid w:val="00746D11"/>
    <w:rsid w:val="007503F6"/>
    <w:rsid w:val="007504AD"/>
    <w:rsid w:val="00750647"/>
    <w:rsid w:val="007535A3"/>
    <w:rsid w:val="007536BA"/>
    <w:rsid w:val="0075445F"/>
    <w:rsid w:val="00757685"/>
    <w:rsid w:val="007620B9"/>
    <w:rsid w:val="007625D5"/>
    <w:rsid w:val="00762C5B"/>
    <w:rsid w:val="00764AC2"/>
    <w:rsid w:val="00764DFD"/>
    <w:rsid w:val="007722EB"/>
    <w:rsid w:val="00774050"/>
    <w:rsid w:val="007748AA"/>
    <w:rsid w:val="00775ADF"/>
    <w:rsid w:val="007775EE"/>
    <w:rsid w:val="00777819"/>
    <w:rsid w:val="00780372"/>
    <w:rsid w:val="00781D1F"/>
    <w:rsid w:val="007822E2"/>
    <w:rsid w:val="00783E8B"/>
    <w:rsid w:val="00784777"/>
    <w:rsid w:val="00784987"/>
    <w:rsid w:val="00784C3D"/>
    <w:rsid w:val="007850DE"/>
    <w:rsid w:val="007853F1"/>
    <w:rsid w:val="007879EB"/>
    <w:rsid w:val="0079370F"/>
    <w:rsid w:val="00793A5B"/>
    <w:rsid w:val="007953AD"/>
    <w:rsid w:val="00796A22"/>
    <w:rsid w:val="007A1F5E"/>
    <w:rsid w:val="007A3BB8"/>
    <w:rsid w:val="007A3D52"/>
    <w:rsid w:val="007A4546"/>
    <w:rsid w:val="007A4EB0"/>
    <w:rsid w:val="007A6335"/>
    <w:rsid w:val="007A64CA"/>
    <w:rsid w:val="007A69A8"/>
    <w:rsid w:val="007A708A"/>
    <w:rsid w:val="007A72D1"/>
    <w:rsid w:val="007B2F76"/>
    <w:rsid w:val="007B2FBE"/>
    <w:rsid w:val="007B343A"/>
    <w:rsid w:val="007B34D1"/>
    <w:rsid w:val="007B423C"/>
    <w:rsid w:val="007B5C9C"/>
    <w:rsid w:val="007C2161"/>
    <w:rsid w:val="007C36F0"/>
    <w:rsid w:val="007C39D3"/>
    <w:rsid w:val="007C4361"/>
    <w:rsid w:val="007C4E22"/>
    <w:rsid w:val="007C7613"/>
    <w:rsid w:val="007C7677"/>
    <w:rsid w:val="007D1846"/>
    <w:rsid w:val="007D21A1"/>
    <w:rsid w:val="007D2614"/>
    <w:rsid w:val="007D46D9"/>
    <w:rsid w:val="007D54D3"/>
    <w:rsid w:val="007D57A0"/>
    <w:rsid w:val="007D6BC8"/>
    <w:rsid w:val="007D7B48"/>
    <w:rsid w:val="007E046E"/>
    <w:rsid w:val="007E242C"/>
    <w:rsid w:val="007E68F9"/>
    <w:rsid w:val="007F163A"/>
    <w:rsid w:val="007F1CB8"/>
    <w:rsid w:val="007F1D42"/>
    <w:rsid w:val="007F2225"/>
    <w:rsid w:val="007F2CAB"/>
    <w:rsid w:val="007F73AF"/>
    <w:rsid w:val="008013CB"/>
    <w:rsid w:val="00801A23"/>
    <w:rsid w:val="0080290E"/>
    <w:rsid w:val="0080353F"/>
    <w:rsid w:val="00804746"/>
    <w:rsid w:val="00804A0F"/>
    <w:rsid w:val="0080522D"/>
    <w:rsid w:val="00805939"/>
    <w:rsid w:val="00810246"/>
    <w:rsid w:val="008129ED"/>
    <w:rsid w:val="00812D39"/>
    <w:rsid w:val="00812E55"/>
    <w:rsid w:val="0081302C"/>
    <w:rsid w:val="008137BB"/>
    <w:rsid w:val="00813C01"/>
    <w:rsid w:val="00814E3E"/>
    <w:rsid w:val="00814FCF"/>
    <w:rsid w:val="00815504"/>
    <w:rsid w:val="00816874"/>
    <w:rsid w:val="00817CE6"/>
    <w:rsid w:val="008209A0"/>
    <w:rsid w:val="008216A7"/>
    <w:rsid w:val="00822083"/>
    <w:rsid w:val="008243EB"/>
    <w:rsid w:val="008248BA"/>
    <w:rsid w:val="0082568B"/>
    <w:rsid w:val="0082753D"/>
    <w:rsid w:val="00827C62"/>
    <w:rsid w:val="00830A35"/>
    <w:rsid w:val="00830B5A"/>
    <w:rsid w:val="00830C56"/>
    <w:rsid w:val="008324D0"/>
    <w:rsid w:val="00832F02"/>
    <w:rsid w:val="008331FB"/>
    <w:rsid w:val="00833C87"/>
    <w:rsid w:val="008349F8"/>
    <w:rsid w:val="008356E5"/>
    <w:rsid w:val="00837401"/>
    <w:rsid w:val="00837CF7"/>
    <w:rsid w:val="00840B79"/>
    <w:rsid w:val="00840EA2"/>
    <w:rsid w:val="00841965"/>
    <w:rsid w:val="0084279E"/>
    <w:rsid w:val="008427A5"/>
    <w:rsid w:val="0084481E"/>
    <w:rsid w:val="008452A7"/>
    <w:rsid w:val="008452DD"/>
    <w:rsid w:val="00847E61"/>
    <w:rsid w:val="008509F5"/>
    <w:rsid w:val="00850B47"/>
    <w:rsid w:val="008511E6"/>
    <w:rsid w:val="00851687"/>
    <w:rsid w:val="008524F9"/>
    <w:rsid w:val="00852C5D"/>
    <w:rsid w:val="0085320F"/>
    <w:rsid w:val="008533FA"/>
    <w:rsid w:val="00856C61"/>
    <w:rsid w:val="00857ABF"/>
    <w:rsid w:val="00861B53"/>
    <w:rsid w:val="00862FAA"/>
    <w:rsid w:val="00865BE7"/>
    <w:rsid w:val="00866142"/>
    <w:rsid w:val="008704B2"/>
    <w:rsid w:val="00872105"/>
    <w:rsid w:val="00873935"/>
    <w:rsid w:val="00874715"/>
    <w:rsid w:val="008755EB"/>
    <w:rsid w:val="00876B4D"/>
    <w:rsid w:val="00876E86"/>
    <w:rsid w:val="00877839"/>
    <w:rsid w:val="0088217B"/>
    <w:rsid w:val="00882579"/>
    <w:rsid w:val="008861D0"/>
    <w:rsid w:val="0088728A"/>
    <w:rsid w:val="0089027C"/>
    <w:rsid w:val="008920A4"/>
    <w:rsid w:val="008925DA"/>
    <w:rsid w:val="00893CCC"/>
    <w:rsid w:val="00896E0F"/>
    <w:rsid w:val="00897BDE"/>
    <w:rsid w:val="008A0030"/>
    <w:rsid w:val="008A016F"/>
    <w:rsid w:val="008A136F"/>
    <w:rsid w:val="008A18B5"/>
    <w:rsid w:val="008A1D8E"/>
    <w:rsid w:val="008A22AD"/>
    <w:rsid w:val="008A2FB4"/>
    <w:rsid w:val="008A4014"/>
    <w:rsid w:val="008A4703"/>
    <w:rsid w:val="008A5436"/>
    <w:rsid w:val="008A67DA"/>
    <w:rsid w:val="008A798A"/>
    <w:rsid w:val="008B092B"/>
    <w:rsid w:val="008B0CB1"/>
    <w:rsid w:val="008B1DA0"/>
    <w:rsid w:val="008B2FDB"/>
    <w:rsid w:val="008B30EC"/>
    <w:rsid w:val="008B4081"/>
    <w:rsid w:val="008B4CE2"/>
    <w:rsid w:val="008B56F1"/>
    <w:rsid w:val="008B6772"/>
    <w:rsid w:val="008B76A7"/>
    <w:rsid w:val="008C10C4"/>
    <w:rsid w:val="008C4763"/>
    <w:rsid w:val="008C48EF"/>
    <w:rsid w:val="008D1686"/>
    <w:rsid w:val="008D2E6F"/>
    <w:rsid w:val="008D3720"/>
    <w:rsid w:val="008D4282"/>
    <w:rsid w:val="008D4A87"/>
    <w:rsid w:val="008D4EFA"/>
    <w:rsid w:val="008D579E"/>
    <w:rsid w:val="008D64ED"/>
    <w:rsid w:val="008D6FAB"/>
    <w:rsid w:val="008E135B"/>
    <w:rsid w:val="008E1578"/>
    <w:rsid w:val="008E3457"/>
    <w:rsid w:val="008E53C8"/>
    <w:rsid w:val="008E5C25"/>
    <w:rsid w:val="008E6BA9"/>
    <w:rsid w:val="008E74B3"/>
    <w:rsid w:val="008F18F5"/>
    <w:rsid w:val="008F443F"/>
    <w:rsid w:val="008F4878"/>
    <w:rsid w:val="008F62EE"/>
    <w:rsid w:val="008F7DAC"/>
    <w:rsid w:val="00900A42"/>
    <w:rsid w:val="00902D71"/>
    <w:rsid w:val="00906D9E"/>
    <w:rsid w:val="009070A5"/>
    <w:rsid w:val="009073FE"/>
    <w:rsid w:val="0090794C"/>
    <w:rsid w:val="00907DC0"/>
    <w:rsid w:val="00911008"/>
    <w:rsid w:val="00911F1A"/>
    <w:rsid w:val="009125AB"/>
    <w:rsid w:val="00913540"/>
    <w:rsid w:val="00914169"/>
    <w:rsid w:val="0091454B"/>
    <w:rsid w:val="00915106"/>
    <w:rsid w:val="00915968"/>
    <w:rsid w:val="0092151C"/>
    <w:rsid w:val="009228CB"/>
    <w:rsid w:val="00923E0E"/>
    <w:rsid w:val="00923E87"/>
    <w:rsid w:val="009251B9"/>
    <w:rsid w:val="009273C5"/>
    <w:rsid w:val="009306AD"/>
    <w:rsid w:val="00931A50"/>
    <w:rsid w:val="00932702"/>
    <w:rsid w:val="009327D5"/>
    <w:rsid w:val="00932B31"/>
    <w:rsid w:val="00932C70"/>
    <w:rsid w:val="00933912"/>
    <w:rsid w:val="009348C2"/>
    <w:rsid w:val="00935C4D"/>
    <w:rsid w:val="00936DC4"/>
    <w:rsid w:val="00937D1F"/>
    <w:rsid w:val="00937E57"/>
    <w:rsid w:val="00941515"/>
    <w:rsid w:val="00941CB3"/>
    <w:rsid w:val="009426A9"/>
    <w:rsid w:val="00942FF0"/>
    <w:rsid w:val="0094399A"/>
    <w:rsid w:val="009451E4"/>
    <w:rsid w:val="009458CF"/>
    <w:rsid w:val="009511D9"/>
    <w:rsid w:val="009523C4"/>
    <w:rsid w:val="00952B09"/>
    <w:rsid w:val="00953753"/>
    <w:rsid w:val="00956064"/>
    <w:rsid w:val="00956980"/>
    <w:rsid w:val="00960D35"/>
    <w:rsid w:val="00962348"/>
    <w:rsid w:val="00963261"/>
    <w:rsid w:val="0096478E"/>
    <w:rsid w:val="00966A8B"/>
    <w:rsid w:val="00970BA8"/>
    <w:rsid w:val="009719F3"/>
    <w:rsid w:val="00972D68"/>
    <w:rsid w:val="00973561"/>
    <w:rsid w:val="009742AA"/>
    <w:rsid w:val="0097468C"/>
    <w:rsid w:val="00976D1F"/>
    <w:rsid w:val="00977269"/>
    <w:rsid w:val="00977C82"/>
    <w:rsid w:val="00982D47"/>
    <w:rsid w:val="0098523E"/>
    <w:rsid w:val="009866CE"/>
    <w:rsid w:val="00987B44"/>
    <w:rsid w:val="0099246F"/>
    <w:rsid w:val="0099520B"/>
    <w:rsid w:val="00995678"/>
    <w:rsid w:val="00995A3C"/>
    <w:rsid w:val="00996058"/>
    <w:rsid w:val="009963F5"/>
    <w:rsid w:val="00997B45"/>
    <w:rsid w:val="009A0F10"/>
    <w:rsid w:val="009A1AF6"/>
    <w:rsid w:val="009A2B53"/>
    <w:rsid w:val="009A38BA"/>
    <w:rsid w:val="009A41B6"/>
    <w:rsid w:val="009A4250"/>
    <w:rsid w:val="009A47FD"/>
    <w:rsid w:val="009A4886"/>
    <w:rsid w:val="009A62C0"/>
    <w:rsid w:val="009B1648"/>
    <w:rsid w:val="009B683B"/>
    <w:rsid w:val="009B7A21"/>
    <w:rsid w:val="009C0588"/>
    <w:rsid w:val="009C08AF"/>
    <w:rsid w:val="009C12D6"/>
    <w:rsid w:val="009C3469"/>
    <w:rsid w:val="009C58A9"/>
    <w:rsid w:val="009C702D"/>
    <w:rsid w:val="009C7891"/>
    <w:rsid w:val="009D09F3"/>
    <w:rsid w:val="009D2EE9"/>
    <w:rsid w:val="009D4169"/>
    <w:rsid w:val="009D47B2"/>
    <w:rsid w:val="009D4B73"/>
    <w:rsid w:val="009D6994"/>
    <w:rsid w:val="009D724D"/>
    <w:rsid w:val="009E24E4"/>
    <w:rsid w:val="009E2B5D"/>
    <w:rsid w:val="009E2B94"/>
    <w:rsid w:val="009E46B7"/>
    <w:rsid w:val="009E4EA6"/>
    <w:rsid w:val="009E4F3D"/>
    <w:rsid w:val="009E4F4E"/>
    <w:rsid w:val="009E54A4"/>
    <w:rsid w:val="009E5D71"/>
    <w:rsid w:val="009E5DC2"/>
    <w:rsid w:val="009F022E"/>
    <w:rsid w:val="009F3EEC"/>
    <w:rsid w:val="009F4F19"/>
    <w:rsid w:val="009F58C4"/>
    <w:rsid w:val="009F5C11"/>
    <w:rsid w:val="009F65B3"/>
    <w:rsid w:val="00A02407"/>
    <w:rsid w:val="00A04546"/>
    <w:rsid w:val="00A04A4D"/>
    <w:rsid w:val="00A0520A"/>
    <w:rsid w:val="00A0777D"/>
    <w:rsid w:val="00A07A30"/>
    <w:rsid w:val="00A10F02"/>
    <w:rsid w:val="00A11278"/>
    <w:rsid w:val="00A115CD"/>
    <w:rsid w:val="00A13A86"/>
    <w:rsid w:val="00A13B88"/>
    <w:rsid w:val="00A1440A"/>
    <w:rsid w:val="00A15FA5"/>
    <w:rsid w:val="00A17D89"/>
    <w:rsid w:val="00A17FCA"/>
    <w:rsid w:val="00A20129"/>
    <w:rsid w:val="00A20A09"/>
    <w:rsid w:val="00A22E6E"/>
    <w:rsid w:val="00A22FA4"/>
    <w:rsid w:val="00A23360"/>
    <w:rsid w:val="00A24CF1"/>
    <w:rsid w:val="00A2517C"/>
    <w:rsid w:val="00A27D09"/>
    <w:rsid w:val="00A314A9"/>
    <w:rsid w:val="00A31B9F"/>
    <w:rsid w:val="00A31EE6"/>
    <w:rsid w:val="00A3284F"/>
    <w:rsid w:val="00A34CBD"/>
    <w:rsid w:val="00A35159"/>
    <w:rsid w:val="00A36040"/>
    <w:rsid w:val="00A3626F"/>
    <w:rsid w:val="00A40EE0"/>
    <w:rsid w:val="00A4139F"/>
    <w:rsid w:val="00A425E5"/>
    <w:rsid w:val="00A42DBD"/>
    <w:rsid w:val="00A44A81"/>
    <w:rsid w:val="00A45AEF"/>
    <w:rsid w:val="00A463FC"/>
    <w:rsid w:val="00A465CF"/>
    <w:rsid w:val="00A472FF"/>
    <w:rsid w:val="00A479C8"/>
    <w:rsid w:val="00A47CD3"/>
    <w:rsid w:val="00A501EC"/>
    <w:rsid w:val="00A50B6C"/>
    <w:rsid w:val="00A613C9"/>
    <w:rsid w:val="00A635EE"/>
    <w:rsid w:val="00A63F82"/>
    <w:rsid w:val="00A645F2"/>
    <w:rsid w:val="00A6522B"/>
    <w:rsid w:val="00A70E36"/>
    <w:rsid w:val="00A738CF"/>
    <w:rsid w:val="00A74385"/>
    <w:rsid w:val="00A7478C"/>
    <w:rsid w:val="00A747D9"/>
    <w:rsid w:val="00A75274"/>
    <w:rsid w:val="00A75D01"/>
    <w:rsid w:val="00A76330"/>
    <w:rsid w:val="00A76AA5"/>
    <w:rsid w:val="00A8003D"/>
    <w:rsid w:val="00A81C10"/>
    <w:rsid w:val="00A8215F"/>
    <w:rsid w:val="00A82697"/>
    <w:rsid w:val="00A8686F"/>
    <w:rsid w:val="00A86E44"/>
    <w:rsid w:val="00A87683"/>
    <w:rsid w:val="00A90E16"/>
    <w:rsid w:val="00A9295B"/>
    <w:rsid w:val="00A942FA"/>
    <w:rsid w:val="00A9509D"/>
    <w:rsid w:val="00A95BCF"/>
    <w:rsid w:val="00A97A09"/>
    <w:rsid w:val="00AA0937"/>
    <w:rsid w:val="00AA1431"/>
    <w:rsid w:val="00AA30A8"/>
    <w:rsid w:val="00AA3A06"/>
    <w:rsid w:val="00AA40CC"/>
    <w:rsid w:val="00AA4AFF"/>
    <w:rsid w:val="00AA592C"/>
    <w:rsid w:val="00AA6F93"/>
    <w:rsid w:val="00AA75CC"/>
    <w:rsid w:val="00AB0963"/>
    <w:rsid w:val="00AB3C58"/>
    <w:rsid w:val="00AB4189"/>
    <w:rsid w:val="00AB5491"/>
    <w:rsid w:val="00AB5D45"/>
    <w:rsid w:val="00AC183E"/>
    <w:rsid w:val="00AC5137"/>
    <w:rsid w:val="00AC59ED"/>
    <w:rsid w:val="00AC5F83"/>
    <w:rsid w:val="00AC6D17"/>
    <w:rsid w:val="00AC71D8"/>
    <w:rsid w:val="00AD1F66"/>
    <w:rsid w:val="00AD2A4A"/>
    <w:rsid w:val="00AD46EB"/>
    <w:rsid w:val="00AD665E"/>
    <w:rsid w:val="00AD689E"/>
    <w:rsid w:val="00AE08BD"/>
    <w:rsid w:val="00AE16B6"/>
    <w:rsid w:val="00AE1BAB"/>
    <w:rsid w:val="00AE2091"/>
    <w:rsid w:val="00AE2A34"/>
    <w:rsid w:val="00AE2E82"/>
    <w:rsid w:val="00AE5D87"/>
    <w:rsid w:val="00AE6624"/>
    <w:rsid w:val="00AE6C2C"/>
    <w:rsid w:val="00AF02AD"/>
    <w:rsid w:val="00AF0507"/>
    <w:rsid w:val="00AF34A9"/>
    <w:rsid w:val="00AF3808"/>
    <w:rsid w:val="00AF5BA5"/>
    <w:rsid w:val="00AF6CD6"/>
    <w:rsid w:val="00AF7EF1"/>
    <w:rsid w:val="00B0150C"/>
    <w:rsid w:val="00B02AB4"/>
    <w:rsid w:val="00B04B0A"/>
    <w:rsid w:val="00B04DBC"/>
    <w:rsid w:val="00B05C92"/>
    <w:rsid w:val="00B1006A"/>
    <w:rsid w:val="00B10BCF"/>
    <w:rsid w:val="00B11CA2"/>
    <w:rsid w:val="00B11E43"/>
    <w:rsid w:val="00B14C66"/>
    <w:rsid w:val="00B163E3"/>
    <w:rsid w:val="00B17E5C"/>
    <w:rsid w:val="00B17FF3"/>
    <w:rsid w:val="00B20439"/>
    <w:rsid w:val="00B22314"/>
    <w:rsid w:val="00B2339F"/>
    <w:rsid w:val="00B261D0"/>
    <w:rsid w:val="00B264FF"/>
    <w:rsid w:val="00B27682"/>
    <w:rsid w:val="00B317D0"/>
    <w:rsid w:val="00B32FF2"/>
    <w:rsid w:val="00B33109"/>
    <w:rsid w:val="00B3386D"/>
    <w:rsid w:val="00B34D95"/>
    <w:rsid w:val="00B35A5E"/>
    <w:rsid w:val="00B36BD0"/>
    <w:rsid w:val="00B36E3E"/>
    <w:rsid w:val="00B413B6"/>
    <w:rsid w:val="00B4381A"/>
    <w:rsid w:val="00B4473E"/>
    <w:rsid w:val="00B44FAE"/>
    <w:rsid w:val="00B4517B"/>
    <w:rsid w:val="00B4539C"/>
    <w:rsid w:val="00B45F05"/>
    <w:rsid w:val="00B5187B"/>
    <w:rsid w:val="00B53379"/>
    <w:rsid w:val="00B53E13"/>
    <w:rsid w:val="00B5433E"/>
    <w:rsid w:val="00B565E1"/>
    <w:rsid w:val="00B6075D"/>
    <w:rsid w:val="00B60C80"/>
    <w:rsid w:val="00B61AF8"/>
    <w:rsid w:val="00B61E7D"/>
    <w:rsid w:val="00B65110"/>
    <w:rsid w:val="00B65946"/>
    <w:rsid w:val="00B66988"/>
    <w:rsid w:val="00B7012F"/>
    <w:rsid w:val="00B7163E"/>
    <w:rsid w:val="00B721B4"/>
    <w:rsid w:val="00B744B7"/>
    <w:rsid w:val="00B83322"/>
    <w:rsid w:val="00B839E4"/>
    <w:rsid w:val="00B849E4"/>
    <w:rsid w:val="00B84CEC"/>
    <w:rsid w:val="00B870FD"/>
    <w:rsid w:val="00B8750F"/>
    <w:rsid w:val="00B87A9B"/>
    <w:rsid w:val="00B87B2D"/>
    <w:rsid w:val="00B9749B"/>
    <w:rsid w:val="00BA0231"/>
    <w:rsid w:val="00BA0535"/>
    <w:rsid w:val="00BA056C"/>
    <w:rsid w:val="00BA1E00"/>
    <w:rsid w:val="00BA3473"/>
    <w:rsid w:val="00BA496B"/>
    <w:rsid w:val="00BA7458"/>
    <w:rsid w:val="00BB0DC8"/>
    <w:rsid w:val="00BB1AAD"/>
    <w:rsid w:val="00BB35AE"/>
    <w:rsid w:val="00BB3F16"/>
    <w:rsid w:val="00BB5F45"/>
    <w:rsid w:val="00BB68B6"/>
    <w:rsid w:val="00BC0A42"/>
    <w:rsid w:val="00BC1523"/>
    <w:rsid w:val="00BC155E"/>
    <w:rsid w:val="00BC31D9"/>
    <w:rsid w:val="00BC3EB5"/>
    <w:rsid w:val="00BC566C"/>
    <w:rsid w:val="00BD0C59"/>
    <w:rsid w:val="00BD1577"/>
    <w:rsid w:val="00BD1A40"/>
    <w:rsid w:val="00BD21D9"/>
    <w:rsid w:val="00BD2AAE"/>
    <w:rsid w:val="00BD35EE"/>
    <w:rsid w:val="00BD3899"/>
    <w:rsid w:val="00BD3EF5"/>
    <w:rsid w:val="00BD4D7D"/>
    <w:rsid w:val="00BD5351"/>
    <w:rsid w:val="00BD5463"/>
    <w:rsid w:val="00BD5F83"/>
    <w:rsid w:val="00BD6DBF"/>
    <w:rsid w:val="00BD7997"/>
    <w:rsid w:val="00BE0278"/>
    <w:rsid w:val="00BE0970"/>
    <w:rsid w:val="00BE2F9C"/>
    <w:rsid w:val="00BE53C8"/>
    <w:rsid w:val="00BE56F1"/>
    <w:rsid w:val="00BE5FDF"/>
    <w:rsid w:val="00BF31D5"/>
    <w:rsid w:val="00BF3A15"/>
    <w:rsid w:val="00BF50C4"/>
    <w:rsid w:val="00BF6398"/>
    <w:rsid w:val="00BF6C47"/>
    <w:rsid w:val="00C02579"/>
    <w:rsid w:val="00C045F5"/>
    <w:rsid w:val="00C054D1"/>
    <w:rsid w:val="00C06972"/>
    <w:rsid w:val="00C06AE9"/>
    <w:rsid w:val="00C07BCB"/>
    <w:rsid w:val="00C1076F"/>
    <w:rsid w:val="00C10D52"/>
    <w:rsid w:val="00C10E82"/>
    <w:rsid w:val="00C112F4"/>
    <w:rsid w:val="00C11F69"/>
    <w:rsid w:val="00C1215D"/>
    <w:rsid w:val="00C12416"/>
    <w:rsid w:val="00C133AE"/>
    <w:rsid w:val="00C139FB"/>
    <w:rsid w:val="00C13BAD"/>
    <w:rsid w:val="00C16D88"/>
    <w:rsid w:val="00C1770B"/>
    <w:rsid w:val="00C17F15"/>
    <w:rsid w:val="00C237D0"/>
    <w:rsid w:val="00C24E2D"/>
    <w:rsid w:val="00C270F8"/>
    <w:rsid w:val="00C274FF"/>
    <w:rsid w:val="00C278AD"/>
    <w:rsid w:val="00C307C6"/>
    <w:rsid w:val="00C31FDB"/>
    <w:rsid w:val="00C32814"/>
    <w:rsid w:val="00C35AAA"/>
    <w:rsid w:val="00C36444"/>
    <w:rsid w:val="00C365FE"/>
    <w:rsid w:val="00C37DE5"/>
    <w:rsid w:val="00C41346"/>
    <w:rsid w:val="00C44C29"/>
    <w:rsid w:val="00C4732A"/>
    <w:rsid w:val="00C50327"/>
    <w:rsid w:val="00C510BC"/>
    <w:rsid w:val="00C517D1"/>
    <w:rsid w:val="00C51F91"/>
    <w:rsid w:val="00C524EC"/>
    <w:rsid w:val="00C55D10"/>
    <w:rsid w:val="00C56F9F"/>
    <w:rsid w:val="00C60657"/>
    <w:rsid w:val="00C62071"/>
    <w:rsid w:val="00C62983"/>
    <w:rsid w:val="00C64FC2"/>
    <w:rsid w:val="00C6549F"/>
    <w:rsid w:val="00C65DAA"/>
    <w:rsid w:val="00C717E6"/>
    <w:rsid w:val="00C7368F"/>
    <w:rsid w:val="00C737A9"/>
    <w:rsid w:val="00C750EA"/>
    <w:rsid w:val="00C755BE"/>
    <w:rsid w:val="00C80B13"/>
    <w:rsid w:val="00C81AFD"/>
    <w:rsid w:val="00C830FF"/>
    <w:rsid w:val="00C83952"/>
    <w:rsid w:val="00C83FA9"/>
    <w:rsid w:val="00C8604C"/>
    <w:rsid w:val="00C875AA"/>
    <w:rsid w:val="00C87694"/>
    <w:rsid w:val="00C90204"/>
    <w:rsid w:val="00C9212C"/>
    <w:rsid w:val="00C93A51"/>
    <w:rsid w:val="00C93C19"/>
    <w:rsid w:val="00C9556D"/>
    <w:rsid w:val="00C96A59"/>
    <w:rsid w:val="00C9723D"/>
    <w:rsid w:val="00C97FA5"/>
    <w:rsid w:val="00CA0217"/>
    <w:rsid w:val="00CA1C42"/>
    <w:rsid w:val="00CA2445"/>
    <w:rsid w:val="00CA66DC"/>
    <w:rsid w:val="00CB1580"/>
    <w:rsid w:val="00CB422C"/>
    <w:rsid w:val="00CB5A32"/>
    <w:rsid w:val="00CB7279"/>
    <w:rsid w:val="00CB7571"/>
    <w:rsid w:val="00CB780F"/>
    <w:rsid w:val="00CC00ED"/>
    <w:rsid w:val="00CC2D89"/>
    <w:rsid w:val="00CC312D"/>
    <w:rsid w:val="00CC4B1D"/>
    <w:rsid w:val="00CC645E"/>
    <w:rsid w:val="00CC7DD8"/>
    <w:rsid w:val="00CD1C70"/>
    <w:rsid w:val="00CD32FB"/>
    <w:rsid w:val="00CD3BF4"/>
    <w:rsid w:val="00CD435D"/>
    <w:rsid w:val="00CD497E"/>
    <w:rsid w:val="00CD6A01"/>
    <w:rsid w:val="00CE141C"/>
    <w:rsid w:val="00CE20DB"/>
    <w:rsid w:val="00CE48D6"/>
    <w:rsid w:val="00CE6536"/>
    <w:rsid w:val="00CF1A03"/>
    <w:rsid w:val="00CF3024"/>
    <w:rsid w:val="00CF3469"/>
    <w:rsid w:val="00CF35B1"/>
    <w:rsid w:val="00CF43D6"/>
    <w:rsid w:val="00CF4731"/>
    <w:rsid w:val="00CF68CF"/>
    <w:rsid w:val="00CF7720"/>
    <w:rsid w:val="00CF7EC2"/>
    <w:rsid w:val="00D003A5"/>
    <w:rsid w:val="00D010F1"/>
    <w:rsid w:val="00D013C5"/>
    <w:rsid w:val="00D02FBF"/>
    <w:rsid w:val="00D04A33"/>
    <w:rsid w:val="00D05E21"/>
    <w:rsid w:val="00D06BF3"/>
    <w:rsid w:val="00D06D63"/>
    <w:rsid w:val="00D101AB"/>
    <w:rsid w:val="00D11BB6"/>
    <w:rsid w:val="00D13B23"/>
    <w:rsid w:val="00D14BA8"/>
    <w:rsid w:val="00D15BFB"/>
    <w:rsid w:val="00D20C8D"/>
    <w:rsid w:val="00D21B41"/>
    <w:rsid w:val="00D228B2"/>
    <w:rsid w:val="00D22D3C"/>
    <w:rsid w:val="00D23989"/>
    <w:rsid w:val="00D25AB7"/>
    <w:rsid w:val="00D25FFD"/>
    <w:rsid w:val="00D3114C"/>
    <w:rsid w:val="00D31576"/>
    <w:rsid w:val="00D31770"/>
    <w:rsid w:val="00D32483"/>
    <w:rsid w:val="00D3510B"/>
    <w:rsid w:val="00D35192"/>
    <w:rsid w:val="00D36031"/>
    <w:rsid w:val="00D360C7"/>
    <w:rsid w:val="00D36C69"/>
    <w:rsid w:val="00D37E55"/>
    <w:rsid w:val="00D40249"/>
    <w:rsid w:val="00D4063B"/>
    <w:rsid w:val="00D42B15"/>
    <w:rsid w:val="00D42E57"/>
    <w:rsid w:val="00D4627E"/>
    <w:rsid w:val="00D4640A"/>
    <w:rsid w:val="00D51F49"/>
    <w:rsid w:val="00D55956"/>
    <w:rsid w:val="00D57170"/>
    <w:rsid w:val="00D576EF"/>
    <w:rsid w:val="00D6186A"/>
    <w:rsid w:val="00D61C22"/>
    <w:rsid w:val="00D630F3"/>
    <w:rsid w:val="00D640F8"/>
    <w:rsid w:val="00D7020B"/>
    <w:rsid w:val="00D71110"/>
    <w:rsid w:val="00D71EA5"/>
    <w:rsid w:val="00D72179"/>
    <w:rsid w:val="00D738C5"/>
    <w:rsid w:val="00D7709E"/>
    <w:rsid w:val="00D77CE2"/>
    <w:rsid w:val="00D80CAC"/>
    <w:rsid w:val="00D82774"/>
    <w:rsid w:val="00D8572D"/>
    <w:rsid w:val="00D9027A"/>
    <w:rsid w:val="00D90F52"/>
    <w:rsid w:val="00D920F0"/>
    <w:rsid w:val="00D92AD4"/>
    <w:rsid w:val="00D9371D"/>
    <w:rsid w:val="00D9420C"/>
    <w:rsid w:val="00D96424"/>
    <w:rsid w:val="00D969DB"/>
    <w:rsid w:val="00D96B50"/>
    <w:rsid w:val="00DA1993"/>
    <w:rsid w:val="00DA481F"/>
    <w:rsid w:val="00DA50A4"/>
    <w:rsid w:val="00DA6E4B"/>
    <w:rsid w:val="00DB0104"/>
    <w:rsid w:val="00DB04E1"/>
    <w:rsid w:val="00DB140F"/>
    <w:rsid w:val="00DB5DC5"/>
    <w:rsid w:val="00DB60B1"/>
    <w:rsid w:val="00DB6645"/>
    <w:rsid w:val="00DB7324"/>
    <w:rsid w:val="00DC2815"/>
    <w:rsid w:val="00DC6C0D"/>
    <w:rsid w:val="00DC6DD8"/>
    <w:rsid w:val="00DD16A6"/>
    <w:rsid w:val="00DD4BD1"/>
    <w:rsid w:val="00DD77F7"/>
    <w:rsid w:val="00DD7C12"/>
    <w:rsid w:val="00DD7FAA"/>
    <w:rsid w:val="00DE045D"/>
    <w:rsid w:val="00DE4E2B"/>
    <w:rsid w:val="00DE4EC6"/>
    <w:rsid w:val="00DE5644"/>
    <w:rsid w:val="00DE5E0A"/>
    <w:rsid w:val="00DE74D6"/>
    <w:rsid w:val="00DE7ABE"/>
    <w:rsid w:val="00DF0195"/>
    <w:rsid w:val="00DF1738"/>
    <w:rsid w:val="00DF214A"/>
    <w:rsid w:val="00DF21A2"/>
    <w:rsid w:val="00DF280D"/>
    <w:rsid w:val="00DF312B"/>
    <w:rsid w:val="00DF38D6"/>
    <w:rsid w:val="00DF3C47"/>
    <w:rsid w:val="00DF4448"/>
    <w:rsid w:val="00DF6E7D"/>
    <w:rsid w:val="00E00AF8"/>
    <w:rsid w:val="00E03AEE"/>
    <w:rsid w:val="00E03DBA"/>
    <w:rsid w:val="00E071B2"/>
    <w:rsid w:val="00E143B7"/>
    <w:rsid w:val="00E144AA"/>
    <w:rsid w:val="00E1690B"/>
    <w:rsid w:val="00E170F6"/>
    <w:rsid w:val="00E2038B"/>
    <w:rsid w:val="00E20B3B"/>
    <w:rsid w:val="00E2139F"/>
    <w:rsid w:val="00E228BC"/>
    <w:rsid w:val="00E22B40"/>
    <w:rsid w:val="00E26770"/>
    <w:rsid w:val="00E277B4"/>
    <w:rsid w:val="00E30787"/>
    <w:rsid w:val="00E35627"/>
    <w:rsid w:val="00E35A1D"/>
    <w:rsid w:val="00E369AC"/>
    <w:rsid w:val="00E37FDC"/>
    <w:rsid w:val="00E40EDF"/>
    <w:rsid w:val="00E414D3"/>
    <w:rsid w:val="00E415B1"/>
    <w:rsid w:val="00E4206B"/>
    <w:rsid w:val="00E43F70"/>
    <w:rsid w:val="00E44F9F"/>
    <w:rsid w:val="00E45548"/>
    <w:rsid w:val="00E45721"/>
    <w:rsid w:val="00E45E59"/>
    <w:rsid w:val="00E478B6"/>
    <w:rsid w:val="00E5044D"/>
    <w:rsid w:val="00E50789"/>
    <w:rsid w:val="00E5365C"/>
    <w:rsid w:val="00E537CA"/>
    <w:rsid w:val="00E548F0"/>
    <w:rsid w:val="00E55772"/>
    <w:rsid w:val="00E557B6"/>
    <w:rsid w:val="00E55995"/>
    <w:rsid w:val="00E56D2F"/>
    <w:rsid w:val="00E575FD"/>
    <w:rsid w:val="00E63C4A"/>
    <w:rsid w:val="00E651B1"/>
    <w:rsid w:val="00E65B7F"/>
    <w:rsid w:val="00E66425"/>
    <w:rsid w:val="00E67CC0"/>
    <w:rsid w:val="00E70CC8"/>
    <w:rsid w:val="00E722E3"/>
    <w:rsid w:val="00E724E0"/>
    <w:rsid w:val="00E729BA"/>
    <w:rsid w:val="00E73410"/>
    <w:rsid w:val="00E73FF7"/>
    <w:rsid w:val="00E74B33"/>
    <w:rsid w:val="00E76AA7"/>
    <w:rsid w:val="00E77B12"/>
    <w:rsid w:val="00E81741"/>
    <w:rsid w:val="00E823B7"/>
    <w:rsid w:val="00E82688"/>
    <w:rsid w:val="00E82F9F"/>
    <w:rsid w:val="00E834F7"/>
    <w:rsid w:val="00E85A61"/>
    <w:rsid w:val="00E85BDF"/>
    <w:rsid w:val="00E869C4"/>
    <w:rsid w:val="00E86EA2"/>
    <w:rsid w:val="00E90A0D"/>
    <w:rsid w:val="00E92580"/>
    <w:rsid w:val="00E928C2"/>
    <w:rsid w:val="00E92CE1"/>
    <w:rsid w:val="00E934C5"/>
    <w:rsid w:val="00E95508"/>
    <w:rsid w:val="00E9559C"/>
    <w:rsid w:val="00E97237"/>
    <w:rsid w:val="00E978B1"/>
    <w:rsid w:val="00EA1DDD"/>
    <w:rsid w:val="00EA25F9"/>
    <w:rsid w:val="00EA272B"/>
    <w:rsid w:val="00EA3F0F"/>
    <w:rsid w:val="00EA4A67"/>
    <w:rsid w:val="00EA671C"/>
    <w:rsid w:val="00EA785F"/>
    <w:rsid w:val="00EB029B"/>
    <w:rsid w:val="00EB08CC"/>
    <w:rsid w:val="00EB1673"/>
    <w:rsid w:val="00EB4104"/>
    <w:rsid w:val="00EB7570"/>
    <w:rsid w:val="00EB79D4"/>
    <w:rsid w:val="00EC00DF"/>
    <w:rsid w:val="00EC0685"/>
    <w:rsid w:val="00EC085B"/>
    <w:rsid w:val="00EC0DAB"/>
    <w:rsid w:val="00EC13A3"/>
    <w:rsid w:val="00EC18EF"/>
    <w:rsid w:val="00EC1FD3"/>
    <w:rsid w:val="00EC2B9B"/>
    <w:rsid w:val="00EC40A8"/>
    <w:rsid w:val="00EC47E2"/>
    <w:rsid w:val="00EC6858"/>
    <w:rsid w:val="00EC6E5D"/>
    <w:rsid w:val="00ED182D"/>
    <w:rsid w:val="00ED1F9D"/>
    <w:rsid w:val="00ED20F9"/>
    <w:rsid w:val="00ED3676"/>
    <w:rsid w:val="00ED3A4C"/>
    <w:rsid w:val="00ED4A43"/>
    <w:rsid w:val="00EE0A7D"/>
    <w:rsid w:val="00EE14D0"/>
    <w:rsid w:val="00EE17ED"/>
    <w:rsid w:val="00EE4D15"/>
    <w:rsid w:val="00EE5464"/>
    <w:rsid w:val="00EE56FB"/>
    <w:rsid w:val="00EE6575"/>
    <w:rsid w:val="00EF1C9C"/>
    <w:rsid w:val="00EF2509"/>
    <w:rsid w:val="00EF4E83"/>
    <w:rsid w:val="00EF5F73"/>
    <w:rsid w:val="00EF6FBA"/>
    <w:rsid w:val="00EF7324"/>
    <w:rsid w:val="00EF7777"/>
    <w:rsid w:val="00F01CD7"/>
    <w:rsid w:val="00F03900"/>
    <w:rsid w:val="00F04848"/>
    <w:rsid w:val="00F10253"/>
    <w:rsid w:val="00F10C1B"/>
    <w:rsid w:val="00F10E9E"/>
    <w:rsid w:val="00F13D86"/>
    <w:rsid w:val="00F141F1"/>
    <w:rsid w:val="00F152CB"/>
    <w:rsid w:val="00F159CF"/>
    <w:rsid w:val="00F16CAF"/>
    <w:rsid w:val="00F17741"/>
    <w:rsid w:val="00F206E3"/>
    <w:rsid w:val="00F22723"/>
    <w:rsid w:val="00F26BDE"/>
    <w:rsid w:val="00F329D5"/>
    <w:rsid w:val="00F33DAF"/>
    <w:rsid w:val="00F371CB"/>
    <w:rsid w:val="00F43095"/>
    <w:rsid w:val="00F43130"/>
    <w:rsid w:val="00F4376F"/>
    <w:rsid w:val="00F44871"/>
    <w:rsid w:val="00F47C7A"/>
    <w:rsid w:val="00F519AD"/>
    <w:rsid w:val="00F51FB5"/>
    <w:rsid w:val="00F5279A"/>
    <w:rsid w:val="00F535BF"/>
    <w:rsid w:val="00F54E25"/>
    <w:rsid w:val="00F6146E"/>
    <w:rsid w:val="00F61D6E"/>
    <w:rsid w:val="00F644CC"/>
    <w:rsid w:val="00F65455"/>
    <w:rsid w:val="00F66C55"/>
    <w:rsid w:val="00F7237E"/>
    <w:rsid w:val="00F72BF0"/>
    <w:rsid w:val="00F7388B"/>
    <w:rsid w:val="00F75137"/>
    <w:rsid w:val="00F77178"/>
    <w:rsid w:val="00F81BF7"/>
    <w:rsid w:val="00F83436"/>
    <w:rsid w:val="00F85645"/>
    <w:rsid w:val="00F85CED"/>
    <w:rsid w:val="00F87EE3"/>
    <w:rsid w:val="00F9104A"/>
    <w:rsid w:val="00F915A2"/>
    <w:rsid w:val="00F94FD4"/>
    <w:rsid w:val="00F95ADC"/>
    <w:rsid w:val="00F9737C"/>
    <w:rsid w:val="00F97628"/>
    <w:rsid w:val="00FA1DA2"/>
    <w:rsid w:val="00FA4358"/>
    <w:rsid w:val="00FA4AE7"/>
    <w:rsid w:val="00FA629C"/>
    <w:rsid w:val="00FB26F1"/>
    <w:rsid w:val="00FB3D67"/>
    <w:rsid w:val="00FB3DA3"/>
    <w:rsid w:val="00FB5A2B"/>
    <w:rsid w:val="00FB5B94"/>
    <w:rsid w:val="00FB61BC"/>
    <w:rsid w:val="00FB6FE2"/>
    <w:rsid w:val="00FB763E"/>
    <w:rsid w:val="00FB7E6D"/>
    <w:rsid w:val="00FB7FBA"/>
    <w:rsid w:val="00FC0755"/>
    <w:rsid w:val="00FC10E5"/>
    <w:rsid w:val="00FC2688"/>
    <w:rsid w:val="00FC4201"/>
    <w:rsid w:val="00FC4BEB"/>
    <w:rsid w:val="00FC56B3"/>
    <w:rsid w:val="00FC5B8E"/>
    <w:rsid w:val="00FC631D"/>
    <w:rsid w:val="00FD03EE"/>
    <w:rsid w:val="00FD55BB"/>
    <w:rsid w:val="00FD65ED"/>
    <w:rsid w:val="00FE33D3"/>
    <w:rsid w:val="00FE359C"/>
    <w:rsid w:val="00FE3754"/>
    <w:rsid w:val="00FE57AA"/>
    <w:rsid w:val="00FE5BE8"/>
    <w:rsid w:val="00FE6EA7"/>
    <w:rsid w:val="00FE7AF5"/>
    <w:rsid w:val="00FF02BA"/>
    <w:rsid w:val="00FF091D"/>
    <w:rsid w:val="00FF0ADF"/>
    <w:rsid w:val="00FF0C5A"/>
    <w:rsid w:val="00FF15CD"/>
    <w:rsid w:val="00FF34BC"/>
    <w:rsid w:val="00FF396A"/>
    <w:rsid w:val="00FF49E1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D0A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A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0B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0B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40B79"/>
  </w:style>
  <w:style w:type="paragraph" w:customStyle="1" w:styleId="Char">
    <w:name w:val="Char"/>
    <w:basedOn w:val="Normal"/>
    <w:rsid w:val="00E817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teEnd">
    <w:name w:val="Note End"/>
    <w:basedOn w:val="Normal"/>
    <w:rsid w:val="008E3457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styleId="Title">
    <w:name w:val="Title"/>
    <w:basedOn w:val="Normal"/>
    <w:next w:val="Normal"/>
    <w:link w:val="TitleChar"/>
    <w:qFormat/>
    <w:rsid w:val="00132A68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132A68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132A68"/>
    <w:pPr>
      <w:tabs>
        <w:tab w:val="right" w:pos="794"/>
      </w:tabs>
      <w:spacing w:before="120" w:line="260" w:lineRule="exact"/>
      <w:ind w:left="964" w:hanging="964"/>
      <w:jc w:val="both"/>
    </w:pPr>
  </w:style>
  <w:style w:type="character" w:customStyle="1" w:styleId="CharSectnoAm">
    <w:name w:val="CharSectnoAm"/>
    <w:rsid w:val="00132A68"/>
    <w:rPr>
      <w:sz w:val="18"/>
    </w:rPr>
  </w:style>
  <w:style w:type="paragraph" w:customStyle="1" w:styleId="Default">
    <w:name w:val="Default"/>
    <w:rsid w:val="004955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sectionhead">
    <w:name w:val="subsectionhead"/>
    <w:basedOn w:val="Normal"/>
    <w:rsid w:val="001D798C"/>
    <w:pPr>
      <w:spacing w:before="100" w:beforeAutospacing="1" w:after="100" w:afterAutospacing="1"/>
    </w:pPr>
  </w:style>
  <w:style w:type="paragraph" w:customStyle="1" w:styleId="subsection">
    <w:name w:val="subsection"/>
    <w:aliases w:val="ss,Subsection"/>
    <w:basedOn w:val="Normal"/>
    <w:link w:val="subsectionChar"/>
    <w:rsid w:val="001D798C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1D798C"/>
    <w:pPr>
      <w:spacing w:before="100" w:beforeAutospacing="1" w:after="100" w:afterAutospacing="1"/>
    </w:pPr>
  </w:style>
  <w:style w:type="paragraph" w:customStyle="1" w:styleId="subsection2">
    <w:name w:val="subsection2"/>
    <w:basedOn w:val="Normal"/>
    <w:rsid w:val="001D798C"/>
    <w:pPr>
      <w:spacing w:before="100" w:beforeAutospacing="1" w:after="100" w:afterAutospacing="1"/>
    </w:pPr>
  </w:style>
  <w:style w:type="character" w:customStyle="1" w:styleId="charsectno">
    <w:name w:val="charsectno"/>
    <w:basedOn w:val="DefaultParagraphFont"/>
    <w:rsid w:val="005D23EF"/>
  </w:style>
  <w:style w:type="character" w:styleId="CommentReference">
    <w:name w:val="annotation reference"/>
    <w:basedOn w:val="DefaultParagraphFont"/>
    <w:rsid w:val="004911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1D3"/>
  </w:style>
  <w:style w:type="paragraph" w:styleId="CommentSubject">
    <w:name w:val="annotation subject"/>
    <w:basedOn w:val="CommentText"/>
    <w:next w:val="CommentText"/>
    <w:link w:val="CommentSubjectChar"/>
    <w:rsid w:val="00491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1D3"/>
    <w:rPr>
      <w:b/>
      <w:bCs/>
    </w:rPr>
  </w:style>
  <w:style w:type="paragraph" w:customStyle="1" w:styleId="notetext">
    <w:name w:val="notetext"/>
    <w:basedOn w:val="Normal"/>
    <w:rsid w:val="0001325D"/>
    <w:pPr>
      <w:spacing w:before="100" w:beforeAutospacing="1" w:after="100" w:afterAutospacing="1"/>
    </w:pPr>
  </w:style>
  <w:style w:type="paragraph" w:customStyle="1" w:styleId="notepara">
    <w:name w:val="notepara"/>
    <w:basedOn w:val="Normal"/>
    <w:rsid w:val="0001325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3562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E53E5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9737C"/>
    <w:rPr>
      <w:rFonts w:ascii="Arial" w:hAnsi="Arial" w:cs="Arial"/>
      <w:b/>
      <w:bCs/>
      <w:sz w:val="40"/>
      <w:szCs w:val="40"/>
    </w:rPr>
  </w:style>
  <w:style w:type="paragraph" w:customStyle="1" w:styleId="a10">
    <w:name w:val="a1"/>
    <w:basedOn w:val="Normal"/>
    <w:rsid w:val="00373E87"/>
    <w:pPr>
      <w:spacing w:before="100" w:beforeAutospacing="1" w:after="100" w:afterAutospacing="1"/>
    </w:pPr>
  </w:style>
  <w:style w:type="character" w:customStyle="1" w:styleId="charsectnoam0">
    <w:name w:val="charsectnoam"/>
    <w:basedOn w:val="DefaultParagraphFont"/>
    <w:rsid w:val="00373E87"/>
  </w:style>
  <w:style w:type="paragraph" w:customStyle="1" w:styleId="a20">
    <w:name w:val="a2"/>
    <w:basedOn w:val="Normal"/>
    <w:rsid w:val="00373E8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50B6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B6C"/>
    <w:rPr>
      <w:color w:val="954F72"/>
      <w:u w:val="single"/>
    </w:rPr>
  </w:style>
  <w:style w:type="paragraph" w:customStyle="1" w:styleId="msonormal0">
    <w:name w:val="msonormal"/>
    <w:basedOn w:val="Normal"/>
    <w:rsid w:val="00A50B6C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A50B6C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Normal"/>
    <w:rsid w:val="00A50B6C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A50B6C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textAlignment w:val="top"/>
    </w:pPr>
  </w:style>
  <w:style w:type="paragraph" w:styleId="ListParagraph">
    <w:name w:val="List Paragraph"/>
    <w:basedOn w:val="Normal"/>
    <w:uiPriority w:val="34"/>
    <w:qFormat/>
    <w:rsid w:val="007C4361"/>
    <w:pPr>
      <w:ind w:left="720"/>
      <w:contextualSpacing/>
    </w:pPr>
  </w:style>
  <w:style w:type="paragraph" w:customStyle="1" w:styleId="notetext0">
    <w:name w:val="note(text)"/>
    <w:aliases w:val="n"/>
    <w:basedOn w:val="Normal"/>
    <w:link w:val="notetextChar"/>
    <w:rsid w:val="002D6BEC"/>
    <w:pPr>
      <w:spacing w:before="122" w:line="198" w:lineRule="exact"/>
      <w:ind w:left="1985" w:hanging="851"/>
    </w:pPr>
    <w:rPr>
      <w:sz w:val="18"/>
      <w:szCs w:val="20"/>
    </w:rPr>
  </w:style>
  <w:style w:type="paragraph" w:customStyle="1" w:styleId="Tabletext">
    <w:name w:val="Tabletext"/>
    <w:aliases w:val="tt"/>
    <w:basedOn w:val="Normal"/>
    <w:rsid w:val="002D6BEC"/>
    <w:pPr>
      <w:spacing w:before="60" w:line="240" w:lineRule="atLeast"/>
    </w:pPr>
    <w:rPr>
      <w:sz w:val="20"/>
      <w:szCs w:val="20"/>
    </w:rPr>
  </w:style>
  <w:style w:type="paragraph" w:customStyle="1" w:styleId="TableHeading">
    <w:name w:val="TableHeading"/>
    <w:aliases w:val="th"/>
    <w:basedOn w:val="Normal"/>
    <w:next w:val="Tabletext"/>
    <w:rsid w:val="002D6BEC"/>
    <w:pPr>
      <w:keepNext/>
      <w:spacing w:before="60" w:line="240" w:lineRule="atLeast"/>
    </w:pPr>
    <w:rPr>
      <w:b/>
      <w:sz w:val="20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D6BEC"/>
    <w:rPr>
      <w:sz w:val="24"/>
      <w:szCs w:val="24"/>
    </w:rPr>
  </w:style>
  <w:style w:type="character" w:customStyle="1" w:styleId="notetextChar">
    <w:name w:val="note(text) Char"/>
    <w:aliases w:val="n Char"/>
    <w:basedOn w:val="DefaultParagraphFont"/>
    <w:link w:val="notetext0"/>
    <w:rsid w:val="002D6BE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9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1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72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0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2" w:color="auto"/>
            <w:right w:val="none" w:sz="0" w:space="0" w:color="auto"/>
          </w:divBdr>
        </w:div>
      </w:divsChild>
    </w:div>
    <w:div w:id="993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FB468E-486B-4D73-838A-465DE34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/>
  <cp:lastModifiedBy/>
  <cp:revision>1</cp:revision>
  <cp:lastPrinted>2012-06-08T00:08:00Z</cp:lastPrinted>
  <dcterms:created xsi:type="dcterms:W3CDTF">2022-12-15T11:13:00Z</dcterms:created>
  <dcterms:modified xsi:type="dcterms:W3CDTF">2024-03-27T03:39:00Z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