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01444" w14:textId="6251B278" w:rsidR="00F76EA3" w:rsidRPr="00E036D4" w:rsidRDefault="00361408" w:rsidP="002913B9">
      <w:pPr>
        <w:keepNext/>
        <w:spacing w:after="120"/>
        <w:jc w:val="center"/>
        <w:outlineLvl w:val="4"/>
        <w:rPr>
          <w:rFonts w:asciiTheme="majorBidi" w:hAnsiTheme="majorBidi" w:cstheme="majorBidi"/>
        </w:rPr>
      </w:pPr>
      <w:r w:rsidRPr="00E036D4">
        <w:rPr>
          <w:rFonts w:asciiTheme="majorBidi" w:hAnsiTheme="majorBidi" w:cstheme="majorBidi"/>
          <w:noProof/>
        </w:rPr>
        <w:drawing>
          <wp:inline distT="0" distB="0" distL="0" distR="0" wp14:anchorId="796482AE" wp14:editId="59991F46">
            <wp:extent cx="1065530" cy="906145"/>
            <wp:effectExtent l="0" t="0" r="0" b="0"/>
            <wp:docPr id="20"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5530" cy="906145"/>
                    </a:xfrm>
                    <a:prstGeom prst="rect">
                      <a:avLst/>
                    </a:prstGeom>
                    <a:noFill/>
                    <a:ln>
                      <a:noFill/>
                    </a:ln>
                  </pic:spPr>
                </pic:pic>
              </a:graphicData>
            </a:graphic>
          </wp:inline>
        </w:drawing>
      </w:r>
    </w:p>
    <w:p w14:paraId="6D9644A6" w14:textId="77777777" w:rsidR="00F76EA3" w:rsidRPr="00E036D4" w:rsidRDefault="00F76EA3" w:rsidP="00A12788">
      <w:pPr>
        <w:keepNext/>
        <w:spacing w:after="120"/>
        <w:jc w:val="center"/>
        <w:outlineLvl w:val="4"/>
        <w:rPr>
          <w:rFonts w:asciiTheme="majorBidi" w:hAnsiTheme="majorBidi" w:cstheme="majorBidi"/>
          <w:b/>
          <w:bCs/>
        </w:rPr>
      </w:pPr>
      <w:r w:rsidRPr="00E036D4">
        <w:rPr>
          <w:rFonts w:asciiTheme="majorBidi" w:hAnsiTheme="majorBidi" w:cstheme="majorBidi"/>
          <w:b/>
          <w:bCs/>
        </w:rPr>
        <w:t>COMMONWEALTH OF AUSTRALIA</w:t>
      </w:r>
    </w:p>
    <w:p w14:paraId="4D3B3D98" w14:textId="40C5216C" w:rsidR="00F76EA3" w:rsidRPr="00E036D4" w:rsidRDefault="00F76EA3" w:rsidP="002526E9">
      <w:pPr>
        <w:pStyle w:val="Heading5"/>
        <w:spacing w:after="240"/>
        <w:ind w:left="0"/>
        <w:jc w:val="center"/>
        <w:rPr>
          <w:rFonts w:asciiTheme="majorBidi" w:hAnsiTheme="majorBidi" w:cstheme="majorBidi"/>
          <w:b/>
          <w:sz w:val="24"/>
        </w:rPr>
      </w:pPr>
      <w:r w:rsidRPr="00E036D4">
        <w:rPr>
          <w:rFonts w:asciiTheme="majorBidi" w:hAnsiTheme="majorBidi" w:cstheme="majorBidi"/>
          <w:b/>
          <w:sz w:val="24"/>
        </w:rPr>
        <w:t>Environment Protection and Biodiversity Conservation Act</w:t>
      </w:r>
      <w:r w:rsidR="002B2F4B" w:rsidRPr="00E036D4">
        <w:rPr>
          <w:rFonts w:asciiTheme="majorBidi" w:hAnsiTheme="majorBidi" w:cstheme="majorBidi"/>
          <w:b/>
          <w:sz w:val="24"/>
        </w:rPr>
        <w:t> </w:t>
      </w:r>
      <w:r w:rsidRPr="00E036D4">
        <w:rPr>
          <w:rFonts w:asciiTheme="majorBidi" w:hAnsiTheme="majorBidi" w:cstheme="majorBidi"/>
          <w:b/>
          <w:sz w:val="24"/>
        </w:rPr>
        <w:t>1999</w:t>
      </w:r>
    </w:p>
    <w:p w14:paraId="65D7DDD6" w14:textId="1F52F3CF" w:rsidR="000114FE" w:rsidRPr="00E036D4" w:rsidRDefault="00BC3821" w:rsidP="00A12788">
      <w:pPr>
        <w:pStyle w:val="Heading6"/>
        <w:spacing w:after="120"/>
        <w:jc w:val="center"/>
        <w:rPr>
          <w:rFonts w:asciiTheme="majorBidi" w:hAnsiTheme="majorBidi" w:cstheme="majorBidi"/>
          <w:snapToGrid w:val="0"/>
          <w:sz w:val="24"/>
          <w:szCs w:val="24"/>
        </w:rPr>
      </w:pPr>
      <w:r w:rsidRPr="00E036D4">
        <w:rPr>
          <w:rFonts w:asciiTheme="majorBidi" w:hAnsiTheme="majorBidi" w:cstheme="majorBidi"/>
          <w:snapToGrid w:val="0"/>
          <w:sz w:val="24"/>
          <w:szCs w:val="24"/>
        </w:rPr>
        <w:t>DECLARATION OF AN APPROVED WILDLIFE TRADE OPERATION</w:t>
      </w:r>
      <w:r w:rsidR="001437D5" w:rsidRPr="00E036D4">
        <w:rPr>
          <w:rFonts w:asciiTheme="majorBidi" w:hAnsiTheme="majorBidi" w:cstheme="majorBidi"/>
          <w:snapToGrid w:val="0"/>
          <w:sz w:val="24"/>
          <w:szCs w:val="24"/>
        </w:rPr>
        <w:t xml:space="preserve"> – </w:t>
      </w:r>
      <w:r w:rsidR="00BE4241">
        <w:rPr>
          <w:rFonts w:asciiTheme="majorBidi" w:hAnsiTheme="majorBidi" w:cstheme="majorBidi"/>
          <w:bCs/>
          <w:snapToGrid w:val="0"/>
          <w:sz w:val="24"/>
          <w:szCs w:val="24"/>
          <w:lang w:val="en-US"/>
        </w:rPr>
        <w:t>NEW SOUTH WALES OCEAN TRAWL FISHERY</w:t>
      </w:r>
      <w:r w:rsidR="008F6B6A" w:rsidRPr="00E036D4">
        <w:rPr>
          <w:rFonts w:asciiTheme="majorBidi" w:hAnsiTheme="majorBidi" w:cstheme="majorBidi"/>
          <w:snapToGrid w:val="0"/>
          <w:sz w:val="24"/>
          <w:szCs w:val="24"/>
        </w:rPr>
        <w:t xml:space="preserve">, </w:t>
      </w:r>
      <w:r w:rsidR="003220E4">
        <w:rPr>
          <w:rFonts w:asciiTheme="majorBidi" w:hAnsiTheme="majorBidi" w:cstheme="majorBidi"/>
          <w:snapToGrid w:val="0"/>
          <w:sz w:val="24"/>
          <w:szCs w:val="24"/>
        </w:rPr>
        <w:t>SEPTEMBER</w:t>
      </w:r>
      <w:r w:rsidR="00AB371A" w:rsidRPr="00E036D4">
        <w:rPr>
          <w:rFonts w:asciiTheme="majorBidi" w:hAnsiTheme="majorBidi" w:cstheme="majorBidi"/>
          <w:snapToGrid w:val="0"/>
          <w:sz w:val="24"/>
          <w:szCs w:val="24"/>
        </w:rPr>
        <w:t xml:space="preserve"> 2024</w:t>
      </w:r>
    </w:p>
    <w:p w14:paraId="601FA952" w14:textId="0DB27BE7" w:rsidR="00C50485" w:rsidRPr="00E036D4" w:rsidRDefault="008C5634" w:rsidP="002913B9">
      <w:pPr>
        <w:pStyle w:val="Heading6"/>
        <w:spacing w:after="80"/>
        <w:rPr>
          <w:rFonts w:asciiTheme="majorBidi" w:hAnsiTheme="majorBidi" w:cstheme="majorBidi"/>
          <w:b w:val="0"/>
          <w:bCs/>
          <w:snapToGrid w:val="0"/>
          <w:sz w:val="22"/>
          <w:szCs w:val="22"/>
        </w:rPr>
      </w:pPr>
      <w:r w:rsidRPr="00E036D4">
        <w:rPr>
          <w:rFonts w:asciiTheme="majorBidi" w:hAnsiTheme="majorBidi" w:cstheme="majorBidi"/>
          <w:b w:val="0"/>
          <w:bCs/>
          <w:sz w:val="22"/>
          <w:szCs w:val="22"/>
        </w:rPr>
        <w:t xml:space="preserve">I, </w:t>
      </w:r>
      <w:r w:rsidR="0048602D" w:rsidRPr="00E036D4">
        <w:rPr>
          <w:rFonts w:asciiTheme="majorBidi" w:hAnsiTheme="majorBidi" w:cstheme="majorBidi"/>
          <w:b w:val="0"/>
          <w:bCs/>
          <w:color w:val="242424"/>
          <w:sz w:val="22"/>
          <w:szCs w:val="22"/>
          <w:shd w:val="clear" w:color="auto" w:fill="FFFFFF"/>
        </w:rPr>
        <w:t xml:space="preserve">BELINDA JAGO, </w:t>
      </w:r>
      <w:r w:rsidR="00551B4E" w:rsidRPr="00E036D4">
        <w:rPr>
          <w:rFonts w:asciiTheme="majorBidi" w:hAnsiTheme="majorBidi" w:cstheme="majorBidi"/>
          <w:b w:val="0"/>
          <w:bCs/>
          <w:color w:val="242424"/>
          <w:sz w:val="22"/>
          <w:szCs w:val="22"/>
          <w:shd w:val="clear" w:color="auto" w:fill="FFFFFF"/>
        </w:rPr>
        <w:t>Branch Head</w:t>
      </w:r>
      <w:r w:rsidR="0048602D" w:rsidRPr="00E036D4">
        <w:rPr>
          <w:rFonts w:asciiTheme="majorBidi" w:hAnsiTheme="majorBidi" w:cstheme="majorBidi"/>
          <w:b w:val="0"/>
          <w:bCs/>
          <w:color w:val="242424"/>
          <w:sz w:val="22"/>
          <w:szCs w:val="22"/>
          <w:shd w:val="clear" w:color="auto" w:fill="FFFFFF"/>
        </w:rPr>
        <w:t xml:space="preserve">, Ocean and Wildlife Branch, </w:t>
      </w:r>
      <w:r w:rsidRPr="00E036D4">
        <w:rPr>
          <w:rFonts w:asciiTheme="majorBidi" w:hAnsiTheme="majorBidi" w:cstheme="majorBidi"/>
          <w:b w:val="0"/>
          <w:bCs/>
          <w:sz w:val="22"/>
          <w:szCs w:val="22"/>
        </w:rPr>
        <w:t>as Delegate of the Minister for the Environment and Water,</w:t>
      </w:r>
      <w:r w:rsidRPr="00E036D4">
        <w:rPr>
          <w:rFonts w:asciiTheme="majorBidi" w:hAnsiTheme="majorBidi" w:cstheme="majorBidi"/>
          <w:b w:val="0"/>
          <w:bCs/>
          <w:snapToGrid w:val="0"/>
          <w:sz w:val="22"/>
          <w:szCs w:val="22"/>
        </w:rPr>
        <w:t xml:space="preserve"> </w:t>
      </w:r>
      <w:r w:rsidRPr="00E036D4">
        <w:rPr>
          <w:rFonts w:asciiTheme="majorBidi" w:hAnsiTheme="majorBidi" w:cstheme="majorBidi"/>
          <w:b w:val="0"/>
          <w:bCs/>
          <w:sz w:val="22"/>
          <w:szCs w:val="22"/>
        </w:rPr>
        <w:t xml:space="preserve">have considered in accordance with section 303FN of the </w:t>
      </w:r>
      <w:r w:rsidRPr="00E036D4">
        <w:rPr>
          <w:rFonts w:asciiTheme="majorBidi" w:hAnsiTheme="majorBidi" w:cstheme="majorBidi"/>
          <w:b w:val="0"/>
          <w:bCs/>
          <w:i/>
          <w:sz w:val="22"/>
          <w:szCs w:val="22"/>
        </w:rPr>
        <w:t>Environment Protection and</w:t>
      </w:r>
      <w:r w:rsidRPr="00E036D4">
        <w:rPr>
          <w:rFonts w:asciiTheme="majorBidi" w:hAnsiTheme="majorBidi" w:cstheme="majorBidi"/>
          <w:b w:val="0"/>
          <w:bCs/>
          <w:sz w:val="22"/>
          <w:szCs w:val="22"/>
        </w:rPr>
        <w:t xml:space="preserve"> </w:t>
      </w:r>
      <w:r w:rsidRPr="00E036D4">
        <w:rPr>
          <w:rFonts w:asciiTheme="majorBidi" w:hAnsiTheme="majorBidi" w:cstheme="majorBidi"/>
          <w:b w:val="0"/>
          <w:bCs/>
          <w:i/>
          <w:sz w:val="22"/>
          <w:szCs w:val="22"/>
        </w:rPr>
        <w:t xml:space="preserve">Biodiversity Conservation Act 1999 </w:t>
      </w:r>
      <w:r w:rsidRPr="00E036D4">
        <w:rPr>
          <w:rFonts w:asciiTheme="majorBidi" w:hAnsiTheme="majorBidi" w:cstheme="majorBidi"/>
          <w:b w:val="0"/>
          <w:bCs/>
          <w:sz w:val="22"/>
          <w:szCs w:val="22"/>
        </w:rPr>
        <w:t xml:space="preserve">(EPBC Act) the application from the </w:t>
      </w:r>
      <w:r w:rsidR="003220E4">
        <w:rPr>
          <w:rFonts w:asciiTheme="majorBidi" w:hAnsiTheme="majorBidi" w:cstheme="majorBidi"/>
          <w:b w:val="0"/>
          <w:bCs/>
          <w:sz w:val="22"/>
          <w:szCs w:val="22"/>
          <w:lang w:val="en-US"/>
        </w:rPr>
        <w:t>New South Wales</w:t>
      </w:r>
      <w:r w:rsidR="00C94BF0" w:rsidRPr="00C94BF0">
        <w:rPr>
          <w:rFonts w:asciiTheme="majorBidi" w:hAnsiTheme="majorBidi" w:cstheme="majorBidi"/>
          <w:b w:val="0"/>
          <w:bCs/>
          <w:sz w:val="22"/>
          <w:szCs w:val="22"/>
          <w:lang w:val="en-US"/>
        </w:rPr>
        <w:t xml:space="preserve"> Department of Primary Industries and Regional Development</w:t>
      </w:r>
      <w:r w:rsidR="00695D9B" w:rsidRPr="00E036D4">
        <w:rPr>
          <w:rFonts w:asciiTheme="majorBidi" w:hAnsiTheme="majorBidi" w:cstheme="majorBidi"/>
          <w:b w:val="0"/>
          <w:bCs/>
          <w:sz w:val="22"/>
          <w:szCs w:val="22"/>
        </w:rPr>
        <w:t>, public comments on the proposal as required under section 303FR</w:t>
      </w:r>
      <w:r w:rsidRPr="00E036D4">
        <w:rPr>
          <w:rFonts w:asciiTheme="majorBidi" w:hAnsiTheme="majorBidi" w:cstheme="majorBidi"/>
          <w:b w:val="0"/>
          <w:bCs/>
          <w:sz w:val="22"/>
          <w:szCs w:val="22"/>
        </w:rPr>
        <w:t xml:space="preserve"> and advice on the ecological sustainability of the operation. I am satisfied on those matters specified in section 303FN of the EPBC Act.</w:t>
      </w:r>
      <w:r w:rsidRPr="00E036D4">
        <w:rPr>
          <w:rFonts w:asciiTheme="majorBidi" w:hAnsiTheme="majorBidi" w:cstheme="majorBidi"/>
          <w:sz w:val="22"/>
          <w:szCs w:val="22"/>
        </w:rPr>
        <w:t xml:space="preserve"> </w:t>
      </w:r>
      <w:r w:rsidR="00BC3821" w:rsidRPr="00E036D4">
        <w:rPr>
          <w:rFonts w:asciiTheme="majorBidi" w:hAnsiTheme="majorBidi" w:cstheme="majorBidi"/>
          <w:b w:val="0"/>
          <w:bCs/>
          <w:sz w:val="22"/>
          <w:szCs w:val="22"/>
        </w:rPr>
        <w:t>I</w:t>
      </w:r>
      <w:r w:rsidR="009B0E50" w:rsidRPr="00E036D4">
        <w:rPr>
          <w:rFonts w:asciiTheme="majorBidi" w:hAnsiTheme="majorBidi" w:cstheme="majorBidi"/>
          <w:b w:val="0"/>
          <w:bCs/>
          <w:sz w:val="22"/>
          <w:szCs w:val="22"/>
        </w:rPr>
        <w:t> </w:t>
      </w:r>
      <w:r w:rsidR="00BC3821" w:rsidRPr="00E036D4">
        <w:rPr>
          <w:rFonts w:asciiTheme="majorBidi" w:hAnsiTheme="majorBidi" w:cstheme="majorBidi"/>
          <w:b w:val="0"/>
          <w:bCs/>
          <w:sz w:val="22"/>
          <w:szCs w:val="22"/>
        </w:rPr>
        <w:t xml:space="preserve">hereby declare the operations for the harvesting of </w:t>
      </w:r>
      <w:r w:rsidR="004C3DEE" w:rsidRPr="00E036D4">
        <w:rPr>
          <w:rFonts w:asciiTheme="majorBidi" w:hAnsiTheme="majorBidi" w:cstheme="majorBidi"/>
          <w:b w:val="0"/>
          <w:bCs/>
          <w:sz w:val="22"/>
          <w:szCs w:val="22"/>
        </w:rPr>
        <w:t xml:space="preserve">specimens that are or are derived from fish or invertebrates, taken in the </w:t>
      </w:r>
      <w:r w:rsidR="003220E4">
        <w:rPr>
          <w:rFonts w:asciiTheme="majorBidi" w:hAnsiTheme="majorBidi" w:cstheme="majorBidi"/>
          <w:b w:val="0"/>
          <w:bCs/>
          <w:sz w:val="22"/>
          <w:szCs w:val="22"/>
        </w:rPr>
        <w:t>New South Wales Ocean Trawl</w:t>
      </w:r>
      <w:r w:rsidR="00436F24">
        <w:rPr>
          <w:rFonts w:asciiTheme="majorBidi" w:hAnsiTheme="majorBidi" w:cstheme="majorBidi"/>
          <w:b w:val="0"/>
          <w:bCs/>
          <w:sz w:val="22"/>
          <w:szCs w:val="22"/>
        </w:rPr>
        <w:t xml:space="preserve"> Fishery</w:t>
      </w:r>
      <w:r w:rsidR="00867675" w:rsidRPr="00E036D4">
        <w:rPr>
          <w:rFonts w:asciiTheme="majorBidi" w:hAnsiTheme="majorBidi" w:cstheme="majorBidi"/>
          <w:b w:val="0"/>
          <w:bCs/>
          <w:sz w:val="22"/>
          <w:szCs w:val="22"/>
        </w:rPr>
        <w:t xml:space="preserve"> </w:t>
      </w:r>
      <w:r w:rsidR="004C3DEE" w:rsidRPr="00E036D4">
        <w:rPr>
          <w:rFonts w:asciiTheme="majorBidi" w:hAnsiTheme="majorBidi" w:cstheme="majorBidi"/>
          <w:b w:val="0"/>
          <w:bCs/>
          <w:sz w:val="22"/>
          <w:szCs w:val="22"/>
        </w:rPr>
        <w:t xml:space="preserve">as defined </w:t>
      </w:r>
      <w:r w:rsidR="00C50485" w:rsidRPr="00E036D4">
        <w:rPr>
          <w:rFonts w:asciiTheme="majorBidi" w:hAnsiTheme="majorBidi" w:cstheme="majorBidi"/>
          <w:b w:val="0"/>
          <w:bCs/>
          <w:sz w:val="22"/>
          <w:szCs w:val="22"/>
        </w:rPr>
        <w:t>in the management regime in force under the:</w:t>
      </w:r>
    </w:p>
    <w:p w14:paraId="37E56863" w14:textId="1F031046" w:rsidR="005945FE" w:rsidRPr="00E036D4" w:rsidRDefault="00DE6CE2" w:rsidP="005945FE">
      <w:pPr>
        <w:pStyle w:val="ListParagraph"/>
        <w:numPr>
          <w:ilvl w:val="0"/>
          <w:numId w:val="17"/>
        </w:numPr>
        <w:tabs>
          <w:tab w:val="clear" w:pos="1096"/>
        </w:tabs>
        <w:autoSpaceDE w:val="0"/>
        <w:autoSpaceDN w:val="0"/>
        <w:adjustRightInd w:val="0"/>
        <w:spacing w:before="0" w:after="0" w:line="256" w:lineRule="auto"/>
        <w:contextualSpacing/>
        <w:rPr>
          <w:rFonts w:asciiTheme="majorBidi" w:hAnsiTheme="majorBidi" w:cstheme="majorBidi"/>
          <w:i/>
        </w:rPr>
      </w:pPr>
      <w:r w:rsidRPr="00DE6CE2">
        <w:rPr>
          <w:rFonts w:asciiTheme="majorBidi" w:hAnsiTheme="majorBidi" w:cstheme="majorBidi"/>
          <w:i/>
          <w:iCs/>
          <w:lang w:val="en-US"/>
        </w:rPr>
        <w:t xml:space="preserve">Fisheries Management Act 1994 </w:t>
      </w:r>
      <w:r w:rsidR="00C94BF0" w:rsidRPr="00A12788">
        <w:rPr>
          <w:rFonts w:asciiTheme="majorBidi" w:hAnsiTheme="majorBidi" w:cstheme="majorBidi"/>
          <w:iCs/>
          <w:lang w:val="en-US"/>
        </w:rPr>
        <w:t>(</w:t>
      </w:r>
      <w:r w:rsidRPr="00A12788">
        <w:rPr>
          <w:rFonts w:asciiTheme="majorBidi" w:hAnsiTheme="majorBidi" w:cstheme="majorBidi"/>
          <w:iCs/>
          <w:lang w:val="en-US"/>
        </w:rPr>
        <w:t>NSW</w:t>
      </w:r>
      <w:r w:rsidR="00C94BF0" w:rsidRPr="00A12788">
        <w:rPr>
          <w:rFonts w:asciiTheme="majorBidi" w:hAnsiTheme="majorBidi" w:cstheme="majorBidi"/>
          <w:iCs/>
          <w:lang w:val="en-US"/>
        </w:rPr>
        <w:t>)</w:t>
      </w:r>
    </w:p>
    <w:p w14:paraId="33C39B77" w14:textId="722FF3BA" w:rsidR="0074628C" w:rsidRPr="00E036D4" w:rsidRDefault="0074628C" w:rsidP="0074628C">
      <w:pPr>
        <w:pStyle w:val="ListParagraph"/>
        <w:numPr>
          <w:ilvl w:val="0"/>
          <w:numId w:val="17"/>
        </w:numPr>
        <w:tabs>
          <w:tab w:val="clear" w:pos="1096"/>
        </w:tabs>
        <w:autoSpaceDE w:val="0"/>
        <w:autoSpaceDN w:val="0"/>
        <w:adjustRightInd w:val="0"/>
        <w:spacing w:before="0" w:after="80" w:line="256" w:lineRule="auto"/>
        <w:contextualSpacing/>
        <w:rPr>
          <w:rFonts w:asciiTheme="majorBidi" w:hAnsiTheme="majorBidi" w:cstheme="majorBidi"/>
          <w:i/>
        </w:rPr>
      </w:pPr>
      <w:r w:rsidRPr="00312FA5">
        <w:rPr>
          <w:rFonts w:asciiTheme="majorBidi" w:hAnsiTheme="majorBidi" w:cstheme="majorBidi"/>
          <w:iCs/>
          <w:lang w:val="en-US"/>
        </w:rPr>
        <w:t>Fisheries Management (General) Regulation 2019</w:t>
      </w:r>
      <w:r>
        <w:rPr>
          <w:rFonts w:asciiTheme="majorBidi" w:hAnsiTheme="majorBidi" w:cstheme="majorBidi"/>
          <w:iCs/>
          <w:lang w:val="en-US"/>
        </w:rPr>
        <w:t xml:space="preserve"> (NSW)</w:t>
      </w:r>
    </w:p>
    <w:p w14:paraId="2BFDC57F" w14:textId="53577ECC" w:rsidR="00D26973" w:rsidRPr="0074628C" w:rsidRDefault="00250BB8" w:rsidP="00E21F2F">
      <w:pPr>
        <w:pStyle w:val="ListParagraph"/>
        <w:numPr>
          <w:ilvl w:val="0"/>
          <w:numId w:val="17"/>
        </w:numPr>
        <w:tabs>
          <w:tab w:val="clear" w:pos="1096"/>
        </w:tabs>
        <w:autoSpaceDE w:val="0"/>
        <w:autoSpaceDN w:val="0"/>
        <w:adjustRightInd w:val="0"/>
        <w:spacing w:before="0" w:after="80" w:line="256" w:lineRule="auto"/>
        <w:contextualSpacing/>
        <w:rPr>
          <w:rFonts w:asciiTheme="majorBidi" w:hAnsiTheme="majorBidi" w:cstheme="majorBidi"/>
          <w:i/>
        </w:rPr>
      </w:pPr>
      <w:r w:rsidRPr="00250BB8">
        <w:rPr>
          <w:rFonts w:asciiTheme="majorBidi" w:hAnsiTheme="majorBidi" w:cstheme="majorBidi"/>
          <w:iCs/>
          <w:lang w:val="en-US"/>
        </w:rPr>
        <w:t>Fisheries Management (</w:t>
      </w:r>
      <w:r w:rsidR="0074628C">
        <w:rPr>
          <w:rFonts w:asciiTheme="majorBidi" w:hAnsiTheme="majorBidi" w:cstheme="majorBidi"/>
          <w:iCs/>
          <w:lang w:val="en-US"/>
        </w:rPr>
        <w:t>Supporting Plan</w:t>
      </w:r>
      <w:r w:rsidRPr="00250BB8">
        <w:rPr>
          <w:rFonts w:asciiTheme="majorBidi" w:hAnsiTheme="majorBidi" w:cstheme="majorBidi"/>
          <w:iCs/>
          <w:lang w:val="en-US"/>
        </w:rPr>
        <w:t>) Regulation 2006</w:t>
      </w:r>
      <w:r w:rsidR="00C94BF0" w:rsidRPr="00C94BF0">
        <w:rPr>
          <w:rFonts w:asciiTheme="majorBidi" w:hAnsiTheme="majorBidi" w:cstheme="majorBidi"/>
          <w:iCs/>
          <w:lang w:val="en-US"/>
        </w:rPr>
        <w:t xml:space="preserve"> (</w:t>
      </w:r>
      <w:r>
        <w:rPr>
          <w:rFonts w:asciiTheme="majorBidi" w:hAnsiTheme="majorBidi" w:cstheme="majorBidi"/>
          <w:iCs/>
          <w:lang w:val="en-US"/>
        </w:rPr>
        <w:t>NSW</w:t>
      </w:r>
      <w:r w:rsidR="00C94BF0">
        <w:rPr>
          <w:rFonts w:asciiTheme="majorBidi" w:hAnsiTheme="majorBidi" w:cstheme="majorBidi"/>
          <w:iCs/>
          <w:lang w:val="en-US"/>
        </w:rPr>
        <w:t>)</w:t>
      </w:r>
    </w:p>
    <w:p w14:paraId="78B8C49B" w14:textId="2CB1EAD4" w:rsidR="0074628C" w:rsidRPr="00E036D4" w:rsidRDefault="0074628C" w:rsidP="00E21F2F">
      <w:pPr>
        <w:pStyle w:val="ListParagraph"/>
        <w:numPr>
          <w:ilvl w:val="0"/>
          <w:numId w:val="17"/>
        </w:numPr>
        <w:tabs>
          <w:tab w:val="clear" w:pos="1096"/>
        </w:tabs>
        <w:autoSpaceDE w:val="0"/>
        <w:autoSpaceDN w:val="0"/>
        <w:adjustRightInd w:val="0"/>
        <w:spacing w:before="0" w:after="80" w:line="256" w:lineRule="auto"/>
        <w:contextualSpacing/>
        <w:rPr>
          <w:rFonts w:asciiTheme="majorBidi" w:hAnsiTheme="majorBidi" w:cstheme="majorBidi"/>
          <w:i/>
        </w:rPr>
      </w:pPr>
      <w:r>
        <w:rPr>
          <w:rFonts w:asciiTheme="majorBidi" w:hAnsiTheme="majorBidi" w:cstheme="majorBidi"/>
          <w:iCs/>
          <w:lang w:val="en-US"/>
        </w:rPr>
        <w:t>Fisheries Management (Ocean Trawl Share Management Plan) Regulation 2006 (NSW),</w:t>
      </w:r>
    </w:p>
    <w:p w14:paraId="1AA70425" w14:textId="77777777" w:rsidR="00777266" w:rsidRPr="00E036D4" w:rsidRDefault="00777266" w:rsidP="002913B9">
      <w:pPr>
        <w:spacing w:after="80"/>
        <w:rPr>
          <w:rFonts w:asciiTheme="majorBidi" w:hAnsiTheme="majorBidi" w:cstheme="majorBidi"/>
          <w:snapToGrid w:val="0"/>
          <w:sz w:val="22"/>
          <w:szCs w:val="22"/>
        </w:rPr>
      </w:pPr>
      <w:r w:rsidRPr="00E036D4">
        <w:rPr>
          <w:rFonts w:asciiTheme="majorBidi" w:hAnsiTheme="majorBidi" w:cstheme="majorBidi"/>
          <w:snapToGrid w:val="0"/>
          <w:sz w:val="22"/>
          <w:szCs w:val="22"/>
        </w:rPr>
        <w:t>but not including:</w:t>
      </w:r>
    </w:p>
    <w:p w14:paraId="1456C700" w14:textId="77777777" w:rsidR="00777266" w:rsidRPr="00E036D4" w:rsidRDefault="00777266" w:rsidP="00EB7B72">
      <w:pPr>
        <w:pStyle w:val="Stylea"/>
        <w:numPr>
          <w:ilvl w:val="0"/>
          <w:numId w:val="14"/>
        </w:numPr>
        <w:ind w:left="357" w:hanging="357"/>
        <w:rPr>
          <w:rFonts w:asciiTheme="majorBidi" w:hAnsiTheme="majorBidi" w:cstheme="majorBidi"/>
          <w:color w:val="auto"/>
          <w:sz w:val="22"/>
          <w:szCs w:val="22"/>
        </w:rPr>
      </w:pPr>
      <w:r w:rsidRPr="00E036D4">
        <w:rPr>
          <w:rFonts w:asciiTheme="majorBidi" w:hAnsiTheme="majorBidi" w:cstheme="majorBidi"/>
          <w:color w:val="auto"/>
          <w:sz w:val="22"/>
          <w:szCs w:val="22"/>
        </w:rPr>
        <w:t xml:space="preserve">specimens that belong to taxa listed under section 209 of the EPBC Act (Australia’s List of Migratory Species), or </w:t>
      </w:r>
    </w:p>
    <w:p w14:paraId="601D1062" w14:textId="77777777" w:rsidR="00777266" w:rsidRPr="00E036D4" w:rsidRDefault="00777266" w:rsidP="00EB7B72">
      <w:pPr>
        <w:pStyle w:val="Stylea"/>
        <w:numPr>
          <w:ilvl w:val="0"/>
          <w:numId w:val="14"/>
        </w:numPr>
        <w:ind w:left="357" w:hanging="357"/>
        <w:rPr>
          <w:rFonts w:asciiTheme="majorBidi" w:hAnsiTheme="majorBidi" w:cstheme="majorBidi"/>
          <w:color w:val="auto"/>
          <w:sz w:val="22"/>
          <w:szCs w:val="22"/>
        </w:rPr>
      </w:pPr>
      <w:r w:rsidRPr="00E036D4">
        <w:rPr>
          <w:rFonts w:asciiTheme="majorBidi" w:hAnsiTheme="majorBidi" w:cstheme="majorBidi"/>
          <w:color w:val="auto"/>
          <w:sz w:val="22"/>
          <w:szCs w:val="22"/>
        </w:rPr>
        <w:t>specimens that belong to taxa listed under section 248 of the EPBC Act (Australia’s List of Marine Species), or</w:t>
      </w:r>
    </w:p>
    <w:p w14:paraId="560A6115" w14:textId="77777777" w:rsidR="00777266" w:rsidRPr="008B38E2" w:rsidRDefault="00777266" w:rsidP="00EB7B72">
      <w:pPr>
        <w:pStyle w:val="Stylea"/>
        <w:numPr>
          <w:ilvl w:val="0"/>
          <w:numId w:val="14"/>
        </w:numPr>
        <w:ind w:left="357" w:hanging="357"/>
        <w:rPr>
          <w:rFonts w:asciiTheme="majorBidi" w:hAnsiTheme="majorBidi" w:cstheme="majorBidi"/>
          <w:color w:val="auto"/>
          <w:sz w:val="22"/>
          <w:szCs w:val="22"/>
        </w:rPr>
      </w:pPr>
      <w:r w:rsidRPr="00E036D4">
        <w:rPr>
          <w:rFonts w:asciiTheme="majorBidi" w:hAnsiTheme="majorBidi" w:cstheme="majorBidi"/>
          <w:color w:val="auto"/>
          <w:sz w:val="22"/>
          <w:szCs w:val="22"/>
        </w:rPr>
        <w:t xml:space="preserve">specimens that belong to eligible listed threatened species, as defined under section 303BC of the </w:t>
      </w:r>
      <w:r w:rsidRPr="008B38E2">
        <w:rPr>
          <w:rFonts w:asciiTheme="majorBidi" w:hAnsiTheme="majorBidi" w:cstheme="majorBidi"/>
          <w:color w:val="auto"/>
          <w:sz w:val="22"/>
          <w:szCs w:val="22"/>
        </w:rPr>
        <w:t>EPBC Act, or</w:t>
      </w:r>
    </w:p>
    <w:p w14:paraId="673B4888" w14:textId="262EDB8D" w:rsidR="00777266" w:rsidRPr="008B38E2" w:rsidRDefault="00777266" w:rsidP="002913B9">
      <w:pPr>
        <w:pStyle w:val="Stylea"/>
        <w:numPr>
          <w:ilvl w:val="0"/>
          <w:numId w:val="14"/>
        </w:numPr>
        <w:spacing w:after="80"/>
        <w:ind w:left="357" w:hanging="357"/>
        <w:rPr>
          <w:rFonts w:asciiTheme="majorBidi" w:hAnsiTheme="majorBidi" w:cstheme="majorBidi"/>
          <w:color w:val="auto"/>
          <w:sz w:val="22"/>
          <w:szCs w:val="22"/>
        </w:rPr>
      </w:pPr>
      <w:r w:rsidRPr="008B38E2">
        <w:rPr>
          <w:rFonts w:asciiTheme="majorBidi" w:hAnsiTheme="majorBidi" w:cstheme="majorBidi"/>
          <w:color w:val="auto"/>
          <w:sz w:val="22"/>
          <w:szCs w:val="22"/>
        </w:rPr>
        <w:t>specimens that belong to taxa listed under section 303CA of the EPBC Act (Australia’s CITES List)</w:t>
      </w:r>
      <w:r w:rsidR="00147AE7" w:rsidRPr="008B38E2">
        <w:rPr>
          <w:rFonts w:asciiTheme="majorBidi" w:hAnsiTheme="majorBidi" w:cstheme="majorBidi"/>
          <w:color w:val="auto"/>
          <w:sz w:val="22"/>
          <w:szCs w:val="22"/>
        </w:rPr>
        <w:t>,</w:t>
      </w:r>
      <w:r w:rsidR="00FA5555" w:rsidRPr="008B38E2">
        <w:rPr>
          <w:rFonts w:asciiTheme="majorBidi" w:hAnsiTheme="majorBidi" w:cstheme="majorBidi"/>
          <w:color w:val="000000"/>
          <w:sz w:val="22"/>
          <w:szCs w:val="22"/>
        </w:rPr>
        <w:t xml:space="preserve"> except for </w:t>
      </w:r>
      <w:r w:rsidR="008B38E2" w:rsidRPr="008B38E2">
        <w:rPr>
          <w:rFonts w:asciiTheme="majorBidi" w:hAnsiTheme="majorBidi" w:cstheme="majorBidi"/>
          <w:color w:val="000000"/>
          <w:sz w:val="22"/>
          <w:szCs w:val="22"/>
          <w:lang w:val="en-US"/>
        </w:rPr>
        <w:t>Common blacktip shark (</w:t>
      </w:r>
      <w:r w:rsidR="008B38E2" w:rsidRPr="008B38E2">
        <w:rPr>
          <w:rFonts w:asciiTheme="majorBidi" w:hAnsiTheme="majorBidi" w:cstheme="majorBidi"/>
          <w:i/>
          <w:iCs/>
          <w:color w:val="000000"/>
          <w:sz w:val="22"/>
          <w:szCs w:val="22"/>
          <w:lang w:val="en-US"/>
        </w:rPr>
        <w:t>Carcharhinus limbatus)</w:t>
      </w:r>
      <w:r w:rsidR="008B38E2" w:rsidRPr="008B38E2">
        <w:rPr>
          <w:rFonts w:asciiTheme="majorBidi" w:hAnsiTheme="majorBidi" w:cstheme="majorBidi"/>
          <w:color w:val="000000"/>
          <w:sz w:val="22"/>
          <w:szCs w:val="22"/>
          <w:lang w:val="en-US"/>
        </w:rPr>
        <w:t>, Australian blacktip shark (</w:t>
      </w:r>
      <w:r w:rsidR="008B38E2" w:rsidRPr="008B38E2">
        <w:rPr>
          <w:rFonts w:asciiTheme="majorBidi" w:hAnsiTheme="majorBidi" w:cstheme="majorBidi"/>
          <w:i/>
          <w:iCs/>
          <w:color w:val="000000"/>
          <w:sz w:val="22"/>
          <w:szCs w:val="22"/>
          <w:lang w:val="en-US"/>
        </w:rPr>
        <w:t>C. tilstoni), </w:t>
      </w:r>
      <w:r w:rsidR="008B38E2" w:rsidRPr="008B38E2">
        <w:rPr>
          <w:rFonts w:asciiTheme="majorBidi" w:hAnsiTheme="majorBidi" w:cstheme="majorBidi"/>
          <w:color w:val="000000"/>
          <w:sz w:val="22"/>
          <w:szCs w:val="22"/>
          <w:lang w:val="en-US"/>
        </w:rPr>
        <w:t>Bignose Shark (</w:t>
      </w:r>
      <w:r w:rsidR="008B38E2" w:rsidRPr="008B38E2">
        <w:rPr>
          <w:rFonts w:asciiTheme="majorBidi" w:hAnsiTheme="majorBidi" w:cstheme="majorBidi"/>
          <w:i/>
          <w:iCs/>
          <w:color w:val="000000"/>
          <w:sz w:val="22"/>
          <w:szCs w:val="22"/>
          <w:lang w:val="en-US"/>
        </w:rPr>
        <w:t>C. altimus), </w:t>
      </w:r>
      <w:r w:rsidR="00C943BA">
        <w:rPr>
          <w:rFonts w:asciiTheme="majorBidi" w:hAnsiTheme="majorBidi" w:cstheme="majorBidi"/>
          <w:color w:val="000000"/>
          <w:sz w:val="22"/>
          <w:szCs w:val="22"/>
          <w:lang w:val="en-US"/>
        </w:rPr>
        <w:t xml:space="preserve">Copper </w:t>
      </w:r>
      <w:r w:rsidR="008B38E2" w:rsidRPr="008B38E2">
        <w:rPr>
          <w:rFonts w:asciiTheme="majorBidi" w:hAnsiTheme="majorBidi" w:cstheme="majorBidi"/>
          <w:color w:val="000000"/>
          <w:sz w:val="22"/>
          <w:szCs w:val="22"/>
          <w:lang w:val="en-US"/>
        </w:rPr>
        <w:t>Shark (</w:t>
      </w:r>
      <w:r w:rsidR="008B38E2" w:rsidRPr="008B38E2">
        <w:rPr>
          <w:rFonts w:asciiTheme="majorBidi" w:hAnsiTheme="majorBidi" w:cstheme="majorBidi"/>
          <w:i/>
          <w:iCs/>
          <w:color w:val="000000"/>
          <w:sz w:val="22"/>
          <w:szCs w:val="22"/>
          <w:lang w:val="en-US"/>
        </w:rPr>
        <w:t>C. brachyurus</w:t>
      </w:r>
      <w:r w:rsidR="008B38E2" w:rsidRPr="008B38E2">
        <w:rPr>
          <w:rFonts w:asciiTheme="majorBidi" w:hAnsiTheme="majorBidi" w:cstheme="majorBidi"/>
          <w:color w:val="000000"/>
          <w:sz w:val="22"/>
          <w:szCs w:val="22"/>
          <w:lang w:val="en-US"/>
        </w:rPr>
        <w:t>), Spinner shark (</w:t>
      </w:r>
      <w:r w:rsidR="008B38E2" w:rsidRPr="008B38E2">
        <w:rPr>
          <w:rFonts w:asciiTheme="majorBidi" w:hAnsiTheme="majorBidi" w:cstheme="majorBidi"/>
          <w:i/>
          <w:iCs/>
          <w:color w:val="000000"/>
          <w:sz w:val="22"/>
          <w:szCs w:val="22"/>
          <w:lang w:val="en-US"/>
        </w:rPr>
        <w:t>C. brevipinna), </w:t>
      </w:r>
      <w:r w:rsidR="008B38E2" w:rsidRPr="008B38E2">
        <w:rPr>
          <w:rFonts w:asciiTheme="majorBidi" w:hAnsiTheme="majorBidi" w:cstheme="majorBidi"/>
          <w:color w:val="000000"/>
          <w:sz w:val="22"/>
          <w:szCs w:val="22"/>
          <w:lang w:val="en-US"/>
        </w:rPr>
        <w:t>Bull shark (</w:t>
      </w:r>
      <w:r w:rsidR="008B38E2" w:rsidRPr="008B38E2">
        <w:rPr>
          <w:rFonts w:asciiTheme="majorBidi" w:hAnsiTheme="majorBidi" w:cstheme="majorBidi"/>
          <w:i/>
          <w:iCs/>
          <w:color w:val="000000"/>
          <w:sz w:val="22"/>
          <w:szCs w:val="22"/>
          <w:lang w:val="en-US"/>
        </w:rPr>
        <w:t>C.</w:t>
      </w:r>
      <w:r w:rsidR="008B38E2" w:rsidRPr="008B38E2">
        <w:rPr>
          <w:rFonts w:asciiTheme="majorBidi" w:hAnsiTheme="majorBidi" w:cstheme="majorBidi"/>
          <w:color w:val="000000"/>
          <w:sz w:val="22"/>
          <w:szCs w:val="22"/>
          <w:lang w:val="en-US"/>
        </w:rPr>
        <w:t> </w:t>
      </w:r>
      <w:r w:rsidR="008B38E2" w:rsidRPr="008B38E2">
        <w:rPr>
          <w:rFonts w:asciiTheme="majorBidi" w:hAnsiTheme="majorBidi" w:cstheme="majorBidi"/>
          <w:i/>
          <w:iCs/>
          <w:color w:val="000000"/>
          <w:sz w:val="22"/>
          <w:szCs w:val="22"/>
          <w:lang w:val="en-US"/>
        </w:rPr>
        <w:t>leucas</w:t>
      </w:r>
      <w:r w:rsidR="008B38E2" w:rsidRPr="008B38E2">
        <w:rPr>
          <w:rFonts w:asciiTheme="majorBidi" w:hAnsiTheme="majorBidi" w:cstheme="majorBidi"/>
          <w:color w:val="000000"/>
          <w:sz w:val="22"/>
          <w:szCs w:val="22"/>
          <w:lang w:val="en-US"/>
        </w:rPr>
        <w:t>), Dusky shark (</w:t>
      </w:r>
      <w:r w:rsidR="008B38E2" w:rsidRPr="008B38E2">
        <w:rPr>
          <w:rFonts w:asciiTheme="majorBidi" w:hAnsiTheme="majorBidi" w:cstheme="majorBidi"/>
          <w:i/>
          <w:iCs/>
          <w:color w:val="000000"/>
          <w:sz w:val="22"/>
          <w:szCs w:val="22"/>
          <w:lang w:val="en-US"/>
        </w:rPr>
        <w:t>C. obscurus</w:t>
      </w:r>
      <w:r w:rsidR="008B38E2" w:rsidRPr="008B38E2">
        <w:rPr>
          <w:rFonts w:asciiTheme="majorBidi" w:hAnsiTheme="majorBidi" w:cstheme="majorBidi"/>
          <w:color w:val="000000"/>
          <w:sz w:val="22"/>
          <w:szCs w:val="22"/>
          <w:lang w:val="en-US"/>
        </w:rPr>
        <w:t>), Sandbar shark (</w:t>
      </w:r>
      <w:r w:rsidR="008B38E2" w:rsidRPr="008B38E2">
        <w:rPr>
          <w:rFonts w:asciiTheme="majorBidi" w:hAnsiTheme="majorBidi" w:cstheme="majorBidi"/>
          <w:i/>
          <w:iCs/>
          <w:color w:val="000000"/>
          <w:sz w:val="22"/>
          <w:szCs w:val="22"/>
          <w:lang w:val="en-US"/>
        </w:rPr>
        <w:t>C. plumbeus</w:t>
      </w:r>
      <w:r w:rsidR="008B38E2" w:rsidRPr="008B38E2">
        <w:rPr>
          <w:rFonts w:asciiTheme="majorBidi" w:hAnsiTheme="majorBidi" w:cstheme="majorBidi"/>
          <w:color w:val="000000"/>
          <w:sz w:val="22"/>
          <w:szCs w:val="22"/>
          <w:lang w:val="en-US"/>
        </w:rPr>
        <w:t>), Sliteye Shark (</w:t>
      </w:r>
      <w:r w:rsidR="008B38E2" w:rsidRPr="008B38E2">
        <w:rPr>
          <w:rFonts w:asciiTheme="majorBidi" w:hAnsiTheme="majorBidi" w:cstheme="majorBidi"/>
          <w:i/>
          <w:iCs/>
          <w:color w:val="000000"/>
          <w:sz w:val="22"/>
          <w:szCs w:val="22"/>
          <w:lang w:val="en-US"/>
        </w:rPr>
        <w:t>Loxodon macrorhinus), </w:t>
      </w:r>
      <w:r w:rsidR="008B38E2" w:rsidRPr="008B38E2">
        <w:rPr>
          <w:rFonts w:asciiTheme="majorBidi" w:hAnsiTheme="majorBidi" w:cstheme="majorBidi"/>
          <w:color w:val="000000"/>
          <w:sz w:val="22"/>
          <w:szCs w:val="22"/>
          <w:lang w:val="en-US"/>
        </w:rPr>
        <w:t>Sicklefin lemon shark/Sharptooth lemon shark (</w:t>
      </w:r>
      <w:r w:rsidR="008B38E2" w:rsidRPr="008B38E2">
        <w:rPr>
          <w:rFonts w:asciiTheme="majorBidi" w:hAnsiTheme="majorBidi" w:cstheme="majorBidi"/>
          <w:i/>
          <w:iCs/>
          <w:color w:val="000000"/>
          <w:sz w:val="22"/>
          <w:szCs w:val="22"/>
          <w:lang w:val="en-US"/>
        </w:rPr>
        <w:t>Negaprion acutidens</w:t>
      </w:r>
      <w:r w:rsidR="008B38E2" w:rsidRPr="008B38E2">
        <w:rPr>
          <w:rFonts w:asciiTheme="majorBidi" w:hAnsiTheme="majorBidi" w:cstheme="majorBidi"/>
          <w:color w:val="000000"/>
          <w:sz w:val="22"/>
          <w:szCs w:val="22"/>
          <w:lang w:val="en-US"/>
        </w:rPr>
        <w:t>), Blue shark (</w:t>
      </w:r>
      <w:r w:rsidR="008B38E2" w:rsidRPr="008B38E2">
        <w:rPr>
          <w:rFonts w:asciiTheme="majorBidi" w:hAnsiTheme="majorBidi" w:cstheme="majorBidi"/>
          <w:i/>
          <w:iCs/>
          <w:color w:val="000000"/>
          <w:sz w:val="22"/>
          <w:szCs w:val="22"/>
          <w:lang w:val="en-US"/>
        </w:rPr>
        <w:t>Prionace glauca), </w:t>
      </w:r>
      <w:r w:rsidR="008B38E2" w:rsidRPr="008B38E2">
        <w:rPr>
          <w:rFonts w:asciiTheme="majorBidi" w:hAnsiTheme="majorBidi" w:cstheme="majorBidi"/>
          <w:color w:val="000000"/>
          <w:sz w:val="22"/>
          <w:szCs w:val="22"/>
          <w:lang w:val="en-US"/>
        </w:rPr>
        <w:t>Whitespotted guitarfish/bottlenose wedgefish (</w:t>
      </w:r>
      <w:r w:rsidR="008B38E2" w:rsidRPr="008B38E2">
        <w:rPr>
          <w:rFonts w:asciiTheme="majorBidi" w:hAnsiTheme="majorBidi" w:cstheme="majorBidi"/>
          <w:i/>
          <w:iCs/>
          <w:color w:val="000000"/>
          <w:sz w:val="22"/>
          <w:szCs w:val="22"/>
          <w:lang w:val="en-US"/>
        </w:rPr>
        <w:t>Rhynchobatus australieae), </w:t>
      </w:r>
      <w:r w:rsidR="008B38E2" w:rsidRPr="008B38E2">
        <w:rPr>
          <w:rFonts w:asciiTheme="majorBidi" w:hAnsiTheme="majorBidi" w:cstheme="majorBidi"/>
          <w:color w:val="000000"/>
          <w:sz w:val="22"/>
          <w:szCs w:val="22"/>
          <w:lang w:val="en-US"/>
        </w:rPr>
        <w:t>Shark ray (</w:t>
      </w:r>
      <w:r w:rsidR="008B38E2" w:rsidRPr="008B38E2">
        <w:rPr>
          <w:rFonts w:asciiTheme="majorBidi" w:hAnsiTheme="majorBidi" w:cstheme="majorBidi"/>
          <w:i/>
          <w:iCs/>
          <w:color w:val="000000"/>
          <w:sz w:val="22"/>
          <w:szCs w:val="22"/>
          <w:lang w:val="en-US"/>
        </w:rPr>
        <w:t>Rhina ancylostoma), </w:t>
      </w:r>
      <w:r w:rsidR="008B38E2" w:rsidRPr="008B38E2">
        <w:rPr>
          <w:rFonts w:asciiTheme="majorBidi" w:hAnsiTheme="majorBidi" w:cstheme="majorBidi"/>
          <w:color w:val="000000"/>
          <w:sz w:val="22"/>
          <w:szCs w:val="22"/>
          <w:lang w:val="en-US"/>
        </w:rPr>
        <w:t>and</w:t>
      </w:r>
      <w:r w:rsidR="00C943BA">
        <w:rPr>
          <w:rFonts w:asciiTheme="majorBidi" w:hAnsiTheme="majorBidi" w:cstheme="majorBidi"/>
          <w:color w:val="000000"/>
          <w:sz w:val="22"/>
          <w:szCs w:val="22"/>
          <w:lang w:val="en-US"/>
        </w:rPr>
        <w:t xml:space="preserve"> </w:t>
      </w:r>
      <w:r w:rsidR="008B38E2" w:rsidRPr="008B38E2">
        <w:rPr>
          <w:rFonts w:asciiTheme="majorBidi" w:hAnsiTheme="majorBidi" w:cstheme="majorBidi"/>
          <w:color w:val="000000"/>
          <w:sz w:val="22"/>
          <w:szCs w:val="22"/>
          <w:lang w:val="en-US"/>
        </w:rPr>
        <w:t>Smooth hammerhead (</w:t>
      </w:r>
      <w:r w:rsidR="008B38E2" w:rsidRPr="008B38E2">
        <w:rPr>
          <w:rFonts w:asciiTheme="majorBidi" w:hAnsiTheme="majorBidi" w:cstheme="majorBidi"/>
          <w:i/>
          <w:iCs/>
          <w:color w:val="000000"/>
          <w:sz w:val="22"/>
          <w:szCs w:val="22"/>
          <w:lang w:val="en-US"/>
        </w:rPr>
        <w:t>Sphyrna zygaena</w:t>
      </w:r>
      <w:r w:rsidR="008B38E2" w:rsidRPr="008B38E2">
        <w:rPr>
          <w:rFonts w:asciiTheme="majorBidi" w:hAnsiTheme="majorBidi" w:cstheme="majorBidi"/>
          <w:color w:val="000000"/>
          <w:sz w:val="22"/>
          <w:szCs w:val="22"/>
          <w:lang w:val="en-US"/>
        </w:rPr>
        <w:t>)</w:t>
      </w:r>
    </w:p>
    <w:p w14:paraId="32E21264" w14:textId="77777777" w:rsidR="00486384" w:rsidRPr="00E036D4" w:rsidRDefault="00486384" w:rsidP="00EA05D0">
      <w:pPr>
        <w:spacing w:after="120"/>
        <w:rPr>
          <w:rFonts w:asciiTheme="majorBidi" w:hAnsiTheme="majorBidi" w:cstheme="majorBidi"/>
          <w:snapToGrid w:val="0"/>
          <w:sz w:val="22"/>
          <w:szCs w:val="22"/>
        </w:rPr>
      </w:pPr>
      <w:r w:rsidRPr="00E036D4">
        <w:rPr>
          <w:rFonts w:asciiTheme="majorBidi" w:hAnsiTheme="majorBidi" w:cstheme="majorBidi"/>
          <w:snapToGrid w:val="0"/>
          <w:sz w:val="22"/>
          <w:szCs w:val="22"/>
        </w:rPr>
        <w:t>to be an approved wildlife trade operation, in accordance with subsection 303FN(2) and paragraph 303FN(10)(d), for the purposes of the EPBC Act.</w:t>
      </w:r>
    </w:p>
    <w:p w14:paraId="25E857C7" w14:textId="7A3ADB94" w:rsidR="00486384" w:rsidRPr="00E036D4" w:rsidRDefault="00486384" w:rsidP="002913B9">
      <w:pPr>
        <w:spacing w:after="80"/>
        <w:rPr>
          <w:rFonts w:asciiTheme="majorBidi" w:hAnsiTheme="majorBidi" w:cstheme="majorBidi"/>
          <w:snapToGrid w:val="0"/>
          <w:sz w:val="22"/>
          <w:szCs w:val="22"/>
        </w:rPr>
      </w:pPr>
      <w:r w:rsidRPr="00E036D4">
        <w:rPr>
          <w:rFonts w:asciiTheme="majorBidi" w:hAnsiTheme="majorBidi" w:cstheme="majorBidi"/>
          <w:snapToGrid w:val="0"/>
          <w:sz w:val="22"/>
          <w:szCs w:val="22"/>
        </w:rPr>
        <w:t>Unless amended or revoked, this declaration:</w:t>
      </w:r>
    </w:p>
    <w:p w14:paraId="5D7C31C7" w14:textId="595521B7" w:rsidR="00486384" w:rsidRPr="00E036D4" w:rsidRDefault="00486384" w:rsidP="00EB7B72">
      <w:pPr>
        <w:numPr>
          <w:ilvl w:val="0"/>
          <w:numId w:val="1"/>
        </w:numPr>
        <w:tabs>
          <w:tab w:val="num" w:pos="567"/>
        </w:tabs>
        <w:ind w:left="0" w:firstLine="0"/>
        <w:rPr>
          <w:rFonts w:asciiTheme="majorBidi" w:hAnsiTheme="majorBidi" w:cstheme="majorBidi"/>
          <w:sz w:val="22"/>
          <w:szCs w:val="22"/>
        </w:rPr>
      </w:pPr>
      <w:r w:rsidRPr="00E036D4">
        <w:rPr>
          <w:rFonts w:asciiTheme="majorBidi" w:hAnsiTheme="majorBidi" w:cstheme="majorBidi"/>
          <w:sz w:val="22"/>
          <w:szCs w:val="22"/>
        </w:rPr>
        <w:t xml:space="preserve">is valid until </w:t>
      </w:r>
      <w:r w:rsidR="004E219B">
        <w:rPr>
          <w:rFonts w:asciiTheme="majorBidi" w:hAnsiTheme="majorBidi" w:cstheme="majorBidi"/>
          <w:sz w:val="22"/>
          <w:szCs w:val="22"/>
        </w:rPr>
        <w:t>30 September</w:t>
      </w:r>
      <w:r w:rsidR="00AB371A" w:rsidRPr="00E036D4">
        <w:rPr>
          <w:rFonts w:asciiTheme="majorBidi" w:hAnsiTheme="majorBidi" w:cstheme="majorBidi"/>
          <w:sz w:val="22"/>
          <w:szCs w:val="22"/>
        </w:rPr>
        <w:t xml:space="preserve"> </w:t>
      </w:r>
      <w:r w:rsidRPr="00E036D4">
        <w:rPr>
          <w:rFonts w:asciiTheme="majorBidi" w:hAnsiTheme="majorBidi" w:cstheme="majorBidi"/>
          <w:sz w:val="22"/>
          <w:szCs w:val="22"/>
        </w:rPr>
        <w:t>202</w:t>
      </w:r>
      <w:r w:rsidR="00AB371A" w:rsidRPr="00E036D4">
        <w:rPr>
          <w:rFonts w:asciiTheme="majorBidi" w:hAnsiTheme="majorBidi" w:cstheme="majorBidi"/>
          <w:sz w:val="22"/>
          <w:szCs w:val="22"/>
        </w:rPr>
        <w:t>7</w:t>
      </w:r>
      <w:r w:rsidRPr="00E036D4">
        <w:rPr>
          <w:rFonts w:asciiTheme="majorBidi" w:hAnsiTheme="majorBidi" w:cstheme="majorBidi"/>
          <w:sz w:val="22"/>
          <w:szCs w:val="22"/>
        </w:rPr>
        <w:t>, and</w:t>
      </w:r>
    </w:p>
    <w:p w14:paraId="008E79E3" w14:textId="0BCA95A3" w:rsidR="00486384" w:rsidRPr="00E036D4" w:rsidRDefault="00486384" w:rsidP="00B261A9">
      <w:pPr>
        <w:numPr>
          <w:ilvl w:val="0"/>
          <w:numId w:val="1"/>
        </w:numPr>
        <w:tabs>
          <w:tab w:val="num" w:pos="567"/>
        </w:tabs>
        <w:spacing w:after="360"/>
        <w:ind w:left="0" w:firstLine="0"/>
        <w:rPr>
          <w:rFonts w:asciiTheme="majorBidi" w:hAnsiTheme="majorBidi" w:cstheme="majorBidi"/>
          <w:sz w:val="22"/>
          <w:szCs w:val="22"/>
        </w:rPr>
      </w:pPr>
      <w:r w:rsidRPr="00E036D4">
        <w:rPr>
          <w:rFonts w:asciiTheme="majorBidi" w:hAnsiTheme="majorBidi" w:cstheme="majorBidi"/>
          <w:sz w:val="22"/>
          <w:szCs w:val="22"/>
        </w:rPr>
        <w:t>is subject to the conditions applied under section 303FT specified in Schedule 1.</w:t>
      </w:r>
    </w:p>
    <w:p w14:paraId="3F822E01" w14:textId="1800D9A6" w:rsidR="002B7B47" w:rsidRDefault="002B7B47" w:rsidP="00C943BA">
      <w:pPr>
        <w:pStyle w:val="Heading1"/>
      </w:pPr>
      <w:r w:rsidRPr="00E036D4">
        <w:t xml:space="preserve">Dated this </w:t>
      </w:r>
      <w:r w:rsidR="0043154F">
        <w:t>30</w:t>
      </w:r>
      <w:r w:rsidRPr="00576E84">
        <w:rPr>
          <w:vertAlign w:val="superscript"/>
        </w:rPr>
        <w:t>th</w:t>
      </w:r>
      <w:r>
        <w:t xml:space="preserve"> </w:t>
      </w:r>
      <w:r w:rsidRPr="00E036D4">
        <w:t xml:space="preserve">day of </w:t>
      </w:r>
      <w:r w:rsidR="004E219B">
        <w:t>September</w:t>
      </w:r>
      <w:r w:rsidRPr="00E036D4">
        <w:t xml:space="preserve"> 2024</w:t>
      </w:r>
    </w:p>
    <w:p w14:paraId="3E7BE99F" w14:textId="018FE38E" w:rsidR="002B7B47" w:rsidRDefault="0043154F" w:rsidP="002B7B47">
      <w:pPr>
        <w:jc w:val="center"/>
        <w:rPr>
          <w:lang w:val="en-AU"/>
        </w:rPr>
      </w:pPr>
      <w:r>
        <w:rPr>
          <w:lang w:val="en-AU"/>
        </w:rPr>
        <w:t>SIGNED</w:t>
      </w:r>
    </w:p>
    <w:p w14:paraId="32BE52E7" w14:textId="77777777" w:rsidR="002B7B47" w:rsidRPr="004B6C56" w:rsidRDefault="002B7B47" w:rsidP="002B7B47">
      <w:pPr>
        <w:jc w:val="center"/>
        <w:rPr>
          <w:snapToGrid w:val="0"/>
          <w:lang w:val="en-AU"/>
        </w:rPr>
      </w:pPr>
      <w:r w:rsidRPr="00D23370">
        <w:rPr>
          <w:sz w:val="22"/>
          <w:szCs w:val="22"/>
        </w:rPr>
        <w:t>………………….……..</w:t>
      </w:r>
    </w:p>
    <w:p w14:paraId="4A7F2F19" w14:textId="77777777" w:rsidR="002B7B47" w:rsidRPr="003D20B5" w:rsidRDefault="002B7B47" w:rsidP="002B7B47">
      <w:pPr>
        <w:pStyle w:val="NormalWeb"/>
        <w:tabs>
          <w:tab w:val="left" w:pos="8931"/>
          <w:tab w:val="left" w:pos="9026"/>
        </w:tabs>
        <w:spacing w:before="0" w:beforeAutospacing="0" w:after="0" w:afterAutospacing="0"/>
        <w:jc w:val="center"/>
        <w:rPr>
          <w:rFonts w:ascii="Times New Roman" w:hAnsi="Times New Roman" w:cs="Times New Roman"/>
          <w:sz w:val="22"/>
          <w:szCs w:val="22"/>
        </w:rPr>
      </w:pPr>
      <w:r w:rsidRPr="008E4BF1">
        <w:rPr>
          <w:rFonts w:ascii="Times New Roman" w:hAnsi="Times New Roman" w:cs="Times New Roman"/>
          <w:snapToGrid w:val="0"/>
          <w:sz w:val="22"/>
          <w:szCs w:val="22"/>
          <w:lang w:val="en-AU"/>
        </w:rPr>
        <w:t xml:space="preserve">Delegate of the </w:t>
      </w:r>
      <w:r w:rsidRPr="008E4BF1">
        <w:rPr>
          <w:rFonts w:ascii="Times New Roman" w:hAnsi="Times New Roman" w:cs="Times New Roman"/>
          <w:sz w:val="22"/>
          <w:szCs w:val="22"/>
        </w:rPr>
        <w:t>Minister for the Environment and Water</w:t>
      </w:r>
      <w:r w:rsidRPr="004B6C56">
        <w:rPr>
          <w:rFonts w:ascii="Times New Roman" w:hAnsi="Times New Roman" w:cs="Times New Roman"/>
          <w:sz w:val="22"/>
          <w:szCs w:val="22"/>
        </w:rPr>
        <w:t xml:space="preserve"> </w:t>
      </w:r>
    </w:p>
    <w:p w14:paraId="51F4D019" w14:textId="77777777" w:rsidR="0043154F" w:rsidRDefault="0043154F" w:rsidP="009F653C">
      <w:pPr>
        <w:rPr>
          <w:rFonts w:asciiTheme="majorBidi" w:hAnsiTheme="majorBidi" w:cstheme="majorBidi"/>
          <w:sz w:val="18"/>
          <w:szCs w:val="18"/>
        </w:rPr>
      </w:pPr>
    </w:p>
    <w:p w14:paraId="6A308050" w14:textId="08196999" w:rsidR="009F653C" w:rsidRPr="00E036D4" w:rsidRDefault="00B85719" w:rsidP="009F653C">
      <w:pPr>
        <w:rPr>
          <w:rFonts w:asciiTheme="majorBidi" w:hAnsiTheme="majorBidi" w:cstheme="majorBidi"/>
          <w:sz w:val="18"/>
          <w:szCs w:val="18"/>
        </w:rPr>
      </w:pPr>
      <w:r w:rsidRPr="00E036D4">
        <w:rPr>
          <w:rFonts w:asciiTheme="majorBidi" w:hAnsiTheme="majorBidi" w:cstheme="majorBidi"/>
          <w:sz w:val="18"/>
          <w:szCs w:val="18"/>
        </w:rPr>
        <w:lastRenderedPageBreak/>
        <w:t xml:space="preserve">Notes: </w:t>
      </w:r>
    </w:p>
    <w:p w14:paraId="2CC23C39" w14:textId="01985363" w:rsidR="001039DA" w:rsidRPr="00E036D4" w:rsidRDefault="00B85719" w:rsidP="009F653C">
      <w:pPr>
        <w:pStyle w:val="ListParagraph"/>
        <w:numPr>
          <w:ilvl w:val="0"/>
          <w:numId w:val="45"/>
        </w:numPr>
        <w:spacing w:after="120"/>
        <w:ind w:left="360"/>
        <w:rPr>
          <w:rFonts w:asciiTheme="majorBidi" w:hAnsiTheme="majorBidi" w:cstheme="majorBidi"/>
          <w:sz w:val="18"/>
          <w:szCs w:val="18"/>
        </w:rPr>
      </w:pPr>
      <w:r w:rsidRPr="00E036D4">
        <w:rPr>
          <w:rFonts w:asciiTheme="majorBidi" w:hAnsiTheme="majorBidi" w:cstheme="majorBidi"/>
          <w:sz w:val="18"/>
          <w:szCs w:val="18"/>
        </w:rPr>
        <w:t xml:space="preserve">Under the </w:t>
      </w:r>
      <w:r w:rsidRPr="00E036D4">
        <w:rPr>
          <w:rFonts w:asciiTheme="majorBidi" w:hAnsiTheme="majorBidi" w:cstheme="majorBidi"/>
          <w:i/>
          <w:iCs/>
          <w:sz w:val="18"/>
          <w:szCs w:val="18"/>
        </w:rPr>
        <w:t>Administrative Appeals Tribunal Act 1975</w:t>
      </w:r>
      <w:r w:rsidRPr="00E036D4">
        <w:rPr>
          <w:rFonts w:asciiTheme="majorBidi" w:hAnsiTheme="majorBidi" w:cstheme="majorBidi"/>
          <w:sz w:val="18"/>
          <w:szCs w:val="18"/>
        </w:rPr>
        <w:t xml:space="preserve">, a person whose interests are affected by this decision may apply for a statement of reasons and for independent review of the decision. An application for a statement of reasons may be made in writing to the </w:t>
      </w:r>
      <w:bookmarkStart w:id="0" w:name="_Hlk40258863"/>
      <w:r w:rsidR="007C3586" w:rsidRPr="00E036D4">
        <w:rPr>
          <w:rFonts w:asciiTheme="majorBidi" w:hAnsiTheme="majorBidi" w:cstheme="majorBidi"/>
          <w:sz w:val="18"/>
          <w:szCs w:val="18"/>
        </w:rPr>
        <w:t>Department of Climate Change, Energy, the Environment and Water</w:t>
      </w:r>
      <w:r w:rsidRPr="00E036D4">
        <w:rPr>
          <w:rFonts w:asciiTheme="majorBidi" w:hAnsiTheme="majorBidi" w:cstheme="majorBidi"/>
          <w:sz w:val="18"/>
          <w:szCs w:val="18"/>
        </w:rPr>
        <w:t xml:space="preserve"> </w:t>
      </w:r>
      <w:bookmarkEnd w:id="0"/>
      <w:r w:rsidRPr="00E036D4">
        <w:rPr>
          <w:rFonts w:asciiTheme="majorBidi" w:hAnsiTheme="majorBidi" w:cstheme="majorBidi"/>
          <w:sz w:val="18"/>
          <w:szCs w:val="18"/>
        </w:rPr>
        <w:t xml:space="preserve">within 28 days of the date of the declaration. An application for independent review may be made to the Administrative Appeals Tribunal on payment of the relevant fee within 28 days of the date of the declaration, or if reasons are sought, within 28 days of receipt of reasons. Further information may be obtained from the Director, </w:t>
      </w:r>
      <w:r w:rsidR="00365C85" w:rsidRPr="00E036D4">
        <w:rPr>
          <w:rFonts w:asciiTheme="majorBidi" w:hAnsiTheme="majorBidi" w:cstheme="majorBidi"/>
          <w:sz w:val="18"/>
          <w:szCs w:val="18"/>
        </w:rPr>
        <w:t xml:space="preserve">Sustainable Fisheries </w:t>
      </w:r>
      <w:r w:rsidRPr="00E036D4">
        <w:rPr>
          <w:rFonts w:asciiTheme="majorBidi" w:hAnsiTheme="majorBidi" w:cstheme="majorBidi"/>
          <w:sz w:val="18"/>
          <w:szCs w:val="18"/>
        </w:rPr>
        <w:t>Section</w:t>
      </w:r>
      <w:r w:rsidRPr="00E036D4">
        <w:rPr>
          <w:rFonts w:asciiTheme="majorBidi" w:hAnsiTheme="majorBidi" w:cstheme="majorBidi"/>
          <w:color w:val="000000"/>
          <w:sz w:val="18"/>
          <w:szCs w:val="18"/>
        </w:rPr>
        <w:t xml:space="preserve">, </w:t>
      </w:r>
      <w:r w:rsidR="007C3586" w:rsidRPr="00E036D4">
        <w:rPr>
          <w:rFonts w:asciiTheme="majorBidi" w:hAnsiTheme="majorBidi" w:cstheme="majorBidi"/>
          <w:sz w:val="18"/>
          <w:szCs w:val="18"/>
        </w:rPr>
        <w:t>Department of Climate Change, Energy, the Environment and Water</w:t>
      </w:r>
      <w:r w:rsidRPr="00E036D4">
        <w:rPr>
          <w:rFonts w:asciiTheme="majorBidi" w:hAnsiTheme="majorBidi" w:cstheme="majorBidi"/>
          <w:sz w:val="18"/>
          <w:szCs w:val="18"/>
        </w:rPr>
        <w:t>, Email:</w:t>
      </w:r>
      <w:r w:rsidR="00D020DB" w:rsidRPr="00E036D4">
        <w:rPr>
          <w:rFonts w:asciiTheme="majorBidi" w:hAnsiTheme="majorBidi" w:cstheme="majorBidi"/>
          <w:sz w:val="18"/>
          <w:szCs w:val="18"/>
        </w:rPr>
        <w:t xml:space="preserve"> </w:t>
      </w:r>
      <w:r w:rsidR="001039DA" w:rsidRPr="00281EE1">
        <w:rPr>
          <w:rFonts w:asciiTheme="majorBidi" w:hAnsiTheme="majorBidi" w:cstheme="majorBidi"/>
          <w:sz w:val="18"/>
          <w:szCs w:val="18"/>
        </w:rPr>
        <w:t>sustainablefisheries@</w:t>
      </w:r>
      <w:r w:rsidR="004E4D67" w:rsidRPr="00281EE1">
        <w:rPr>
          <w:rFonts w:asciiTheme="majorBidi" w:hAnsiTheme="majorBidi" w:cstheme="majorBidi"/>
          <w:sz w:val="18"/>
          <w:szCs w:val="18"/>
        </w:rPr>
        <w:t>dcceew</w:t>
      </w:r>
      <w:r w:rsidR="001039DA" w:rsidRPr="00281EE1">
        <w:rPr>
          <w:rFonts w:asciiTheme="majorBidi" w:hAnsiTheme="majorBidi" w:cstheme="majorBidi"/>
          <w:sz w:val="18"/>
          <w:szCs w:val="18"/>
        </w:rPr>
        <w:t>.gov.au</w:t>
      </w:r>
      <w:r w:rsidRPr="00E036D4">
        <w:rPr>
          <w:rFonts w:asciiTheme="majorBidi" w:hAnsiTheme="majorBidi" w:cstheme="majorBidi"/>
          <w:sz w:val="18"/>
          <w:szCs w:val="18"/>
        </w:rPr>
        <w:t>.</w:t>
      </w:r>
    </w:p>
    <w:p w14:paraId="76DFB6D2" w14:textId="132D9696" w:rsidR="009F653C" w:rsidRPr="00E036D4" w:rsidRDefault="009F653C" w:rsidP="009F653C">
      <w:pPr>
        <w:pStyle w:val="ListParagraph"/>
        <w:numPr>
          <w:ilvl w:val="0"/>
          <w:numId w:val="45"/>
        </w:numPr>
        <w:spacing w:after="600"/>
        <w:ind w:left="360"/>
        <w:rPr>
          <w:rFonts w:asciiTheme="majorBidi" w:hAnsiTheme="majorBidi" w:cstheme="majorBidi"/>
          <w:sz w:val="18"/>
          <w:szCs w:val="18"/>
        </w:rPr>
      </w:pPr>
      <w:r w:rsidRPr="00E036D4">
        <w:rPr>
          <w:rFonts w:asciiTheme="majorBidi" w:hAnsiTheme="majorBidi" w:cstheme="majorBidi"/>
          <w:color w:val="000000"/>
          <w:sz w:val="18"/>
          <w:szCs w:val="18"/>
        </w:rPr>
        <w:t>Australia’s obligations under the Convention on International Trade in Endangered Species of Wild Fauna and Flora (CITES) are met through Part 13A of the EPBC Act. Specimens of species listed in Appendix II of Australia’s CITES list under section 303CA of the EPBC Act may only be exported, under a CITES export permit issued under the EPBC Act, if Australia’s CITES Scientific Authority has issued a non-detriment finding for that species. Further information, including a list of species for which non detriment findings have been issued and the fisheries from which they may be sourced, is available from https://www.dcceew.gov.au/environment/wildlife-trade/cites.</w:t>
      </w:r>
    </w:p>
    <w:p w14:paraId="1A97868E" w14:textId="3F4F84C0" w:rsidR="00A0575C" w:rsidRPr="00105C44" w:rsidRDefault="00AF08E8" w:rsidP="00645297">
      <w:pPr>
        <w:pageBreakBefore/>
        <w:spacing w:after="240"/>
        <w:jc w:val="right"/>
        <w:rPr>
          <w:rFonts w:asciiTheme="majorBidi" w:hAnsiTheme="majorBidi" w:cstheme="majorBidi"/>
          <w:b/>
          <w:bCs/>
          <w:sz w:val="22"/>
          <w:szCs w:val="22"/>
        </w:rPr>
      </w:pPr>
      <w:r w:rsidRPr="00105C44">
        <w:rPr>
          <w:rFonts w:asciiTheme="majorBidi" w:hAnsiTheme="majorBidi" w:cstheme="majorBidi"/>
          <w:b/>
          <w:bCs/>
          <w:sz w:val="22"/>
          <w:szCs w:val="22"/>
        </w:rPr>
        <w:lastRenderedPageBreak/>
        <w:t>Schedule 1</w:t>
      </w:r>
    </w:p>
    <w:p w14:paraId="64676F03" w14:textId="60C27BB5" w:rsidR="00B8277E" w:rsidRPr="00105C44" w:rsidRDefault="00BC3821" w:rsidP="00CB3721">
      <w:pPr>
        <w:spacing w:before="120" w:after="240" w:line="276" w:lineRule="auto"/>
        <w:rPr>
          <w:rFonts w:asciiTheme="majorBidi" w:hAnsiTheme="majorBidi" w:cstheme="majorBidi"/>
          <w:b/>
          <w:bCs/>
          <w:sz w:val="22"/>
          <w:szCs w:val="22"/>
        </w:rPr>
      </w:pPr>
      <w:r w:rsidRPr="00105C44">
        <w:rPr>
          <w:rFonts w:asciiTheme="majorBidi" w:hAnsiTheme="majorBidi" w:cstheme="majorBidi"/>
          <w:b/>
          <w:bCs/>
          <w:sz w:val="22"/>
          <w:szCs w:val="22"/>
        </w:rPr>
        <w:t xml:space="preserve">Declaration of the </w:t>
      </w:r>
      <w:r w:rsidR="00D63915" w:rsidRPr="00105C44">
        <w:rPr>
          <w:rFonts w:asciiTheme="majorBidi" w:hAnsiTheme="majorBidi" w:cstheme="majorBidi"/>
          <w:b/>
          <w:bCs/>
          <w:sz w:val="22"/>
          <w:szCs w:val="22"/>
        </w:rPr>
        <w:t>h</w:t>
      </w:r>
      <w:r w:rsidRPr="00105C44">
        <w:rPr>
          <w:rFonts w:asciiTheme="majorBidi" w:hAnsiTheme="majorBidi" w:cstheme="majorBidi"/>
          <w:b/>
          <w:bCs/>
          <w:sz w:val="22"/>
          <w:szCs w:val="22"/>
        </w:rPr>
        <w:t xml:space="preserve">arvest </w:t>
      </w:r>
      <w:r w:rsidR="00D63915" w:rsidRPr="00105C44">
        <w:rPr>
          <w:rFonts w:asciiTheme="majorBidi" w:hAnsiTheme="majorBidi" w:cstheme="majorBidi"/>
          <w:b/>
          <w:bCs/>
          <w:sz w:val="22"/>
          <w:szCs w:val="22"/>
        </w:rPr>
        <w:t>o</w:t>
      </w:r>
      <w:r w:rsidRPr="00105C44">
        <w:rPr>
          <w:rFonts w:asciiTheme="majorBidi" w:hAnsiTheme="majorBidi" w:cstheme="majorBidi"/>
          <w:b/>
          <w:bCs/>
          <w:sz w:val="22"/>
          <w:szCs w:val="22"/>
        </w:rPr>
        <w:t xml:space="preserve">perations of the </w:t>
      </w:r>
      <w:r w:rsidR="00A62C2E">
        <w:rPr>
          <w:rFonts w:asciiTheme="majorBidi" w:hAnsiTheme="majorBidi" w:cstheme="majorBidi"/>
          <w:b/>
          <w:bCs/>
          <w:sz w:val="22"/>
          <w:szCs w:val="22"/>
        </w:rPr>
        <w:t>New South Wales Ocean Trawl</w:t>
      </w:r>
      <w:r w:rsidR="00C94BF0" w:rsidRPr="00C94BF0">
        <w:rPr>
          <w:rFonts w:asciiTheme="majorBidi" w:hAnsiTheme="majorBidi" w:cstheme="majorBidi"/>
          <w:b/>
          <w:bCs/>
          <w:sz w:val="22"/>
          <w:szCs w:val="22"/>
        </w:rPr>
        <w:t xml:space="preserve"> Fishery</w:t>
      </w:r>
      <w:r w:rsidR="00AB371A" w:rsidRPr="00105C44">
        <w:rPr>
          <w:rFonts w:asciiTheme="majorBidi" w:hAnsiTheme="majorBidi" w:cstheme="majorBidi"/>
          <w:b/>
          <w:bCs/>
          <w:sz w:val="22"/>
          <w:szCs w:val="22"/>
        </w:rPr>
        <w:t xml:space="preserve"> </w:t>
      </w:r>
      <w:r w:rsidRPr="00105C44">
        <w:rPr>
          <w:rFonts w:asciiTheme="majorBidi" w:hAnsiTheme="majorBidi" w:cstheme="majorBidi"/>
          <w:b/>
          <w:bCs/>
          <w:sz w:val="22"/>
          <w:szCs w:val="22"/>
        </w:rPr>
        <w:t xml:space="preserve">as an approved </w:t>
      </w:r>
      <w:r w:rsidR="00C665C2" w:rsidRPr="00105C44">
        <w:rPr>
          <w:rFonts w:asciiTheme="majorBidi" w:hAnsiTheme="majorBidi" w:cstheme="majorBidi"/>
          <w:b/>
          <w:bCs/>
          <w:sz w:val="22"/>
          <w:szCs w:val="22"/>
        </w:rPr>
        <w:t>w</w:t>
      </w:r>
      <w:r w:rsidRPr="00105C44">
        <w:rPr>
          <w:rFonts w:asciiTheme="majorBidi" w:hAnsiTheme="majorBidi" w:cstheme="majorBidi"/>
          <w:b/>
          <w:bCs/>
          <w:sz w:val="22"/>
          <w:szCs w:val="22"/>
        </w:rPr>
        <w:t xml:space="preserve">ildlife </w:t>
      </w:r>
      <w:r w:rsidR="00C665C2" w:rsidRPr="00105C44">
        <w:rPr>
          <w:rFonts w:asciiTheme="majorBidi" w:hAnsiTheme="majorBidi" w:cstheme="majorBidi"/>
          <w:b/>
          <w:bCs/>
          <w:sz w:val="22"/>
          <w:szCs w:val="22"/>
        </w:rPr>
        <w:t>t</w:t>
      </w:r>
      <w:r w:rsidRPr="00105C44">
        <w:rPr>
          <w:rFonts w:asciiTheme="majorBidi" w:hAnsiTheme="majorBidi" w:cstheme="majorBidi"/>
          <w:b/>
          <w:bCs/>
          <w:sz w:val="22"/>
          <w:szCs w:val="22"/>
        </w:rPr>
        <w:t xml:space="preserve">rade </w:t>
      </w:r>
      <w:r w:rsidR="00C665C2" w:rsidRPr="00105C44">
        <w:rPr>
          <w:rFonts w:asciiTheme="majorBidi" w:hAnsiTheme="majorBidi" w:cstheme="majorBidi"/>
          <w:b/>
          <w:bCs/>
          <w:sz w:val="22"/>
          <w:szCs w:val="22"/>
        </w:rPr>
        <w:t>o</w:t>
      </w:r>
      <w:r w:rsidRPr="00105C44">
        <w:rPr>
          <w:rFonts w:asciiTheme="majorBidi" w:hAnsiTheme="majorBidi" w:cstheme="majorBidi"/>
          <w:b/>
          <w:bCs/>
          <w:sz w:val="22"/>
          <w:szCs w:val="22"/>
        </w:rPr>
        <w:t xml:space="preserve">peration, </w:t>
      </w:r>
      <w:r w:rsidR="00A62C2E">
        <w:rPr>
          <w:rFonts w:asciiTheme="majorBidi" w:hAnsiTheme="majorBidi" w:cstheme="majorBidi"/>
          <w:b/>
          <w:bCs/>
          <w:sz w:val="22"/>
          <w:szCs w:val="22"/>
        </w:rPr>
        <w:t>September</w:t>
      </w:r>
      <w:r w:rsidR="00AB371A" w:rsidRPr="00105C44">
        <w:rPr>
          <w:rFonts w:asciiTheme="majorBidi" w:hAnsiTheme="majorBidi" w:cstheme="majorBidi"/>
          <w:b/>
          <w:bCs/>
          <w:sz w:val="22"/>
          <w:szCs w:val="22"/>
        </w:rPr>
        <w:t xml:space="preserve"> 2024 </w:t>
      </w:r>
    </w:p>
    <w:p w14:paraId="481FED9D" w14:textId="77777777" w:rsidR="00B16DDB" w:rsidRDefault="00B8277E" w:rsidP="00B16DDB">
      <w:pPr>
        <w:spacing w:before="120" w:after="120"/>
        <w:rPr>
          <w:rFonts w:asciiTheme="majorBidi" w:hAnsiTheme="majorBidi" w:cstheme="majorBidi"/>
          <w:b/>
          <w:sz w:val="22"/>
          <w:szCs w:val="22"/>
        </w:rPr>
      </w:pPr>
      <w:r w:rsidRPr="002775A2">
        <w:rPr>
          <w:rFonts w:asciiTheme="majorBidi" w:hAnsiTheme="majorBidi" w:cstheme="majorBidi"/>
          <w:b/>
          <w:sz w:val="22"/>
          <w:szCs w:val="22"/>
        </w:rPr>
        <w:t>Condition 1</w:t>
      </w:r>
    </w:p>
    <w:p w14:paraId="08E7DCD7" w14:textId="367BD826" w:rsidR="009376E1" w:rsidRPr="002775A2" w:rsidRDefault="00A62C2E" w:rsidP="00B16DDB">
      <w:pPr>
        <w:spacing w:before="120" w:after="120"/>
        <w:rPr>
          <w:rFonts w:asciiTheme="majorBidi" w:hAnsiTheme="majorBidi" w:cstheme="majorBidi"/>
          <w:sz w:val="22"/>
          <w:szCs w:val="22"/>
        </w:rPr>
      </w:pPr>
      <w:r w:rsidRPr="002775A2">
        <w:rPr>
          <w:rFonts w:asciiTheme="majorBidi" w:hAnsiTheme="majorBidi" w:cstheme="majorBidi"/>
          <w:bCs/>
          <w:sz w:val="22"/>
          <w:szCs w:val="22"/>
          <w:lang w:val="en-AU"/>
        </w:rPr>
        <w:t xml:space="preserve">The operation of the New South Wales Ocean Trawl Fishery must be carried out in accordance with the </w:t>
      </w:r>
      <w:r w:rsidRPr="002775A2">
        <w:rPr>
          <w:rFonts w:asciiTheme="majorBidi" w:hAnsiTheme="majorBidi" w:cstheme="majorBidi"/>
          <w:bCs/>
          <w:i/>
          <w:iCs/>
          <w:sz w:val="22"/>
          <w:szCs w:val="22"/>
          <w:lang w:val="en"/>
        </w:rPr>
        <w:t xml:space="preserve">Fisheries Management Act 1994 </w:t>
      </w:r>
      <w:r w:rsidRPr="002775A2">
        <w:rPr>
          <w:rFonts w:asciiTheme="majorBidi" w:hAnsiTheme="majorBidi" w:cstheme="majorBidi"/>
          <w:bCs/>
          <w:sz w:val="22"/>
          <w:szCs w:val="22"/>
          <w:lang w:val="en"/>
        </w:rPr>
        <w:t>(NSW)</w:t>
      </w:r>
      <w:r w:rsidRPr="002775A2">
        <w:rPr>
          <w:rFonts w:asciiTheme="majorBidi" w:hAnsiTheme="majorBidi" w:cstheme="majorBidi"/>
          <w:bCs/>
          <w:i/>
          <w:iCs/>
          <w:sz w:val="22"/>
          <w:szCs w:val="22"/>
          <w:lang w:val="en"/>
        </w:rPr>
        <w:t xml:space="preserve">; </w:t>
      </w:r>
      <w:r w:rsidRPr="002775A2">
        <w:rPr>
          <w:rFonts w:asciiTheme="majorBidi" w:hAnsiTheme="majorBidi" w:cstheme="majorBidi"/>
          <w:bCs/>
          <w:sz w:val="22"/>
          <w:szCs w:val="22"/>
          <w:lang w:val="en"/>
        </w:rPr>
        <w:t>Fisheries Management (General) Regulation 2019 (NSW); Fisheries Management (Supporting Plan) Regulation 2006 (NSW); and the Fisheries Management (Ocean Trawl Share Management Plan) Regulation 2006</w:t>
      </w:r>
      <w:r w:rsidRPr="002775A2">
        <w:rPr>
          <w:rFonts w:asciiTheme="majorBidi" w:hAnsiTheme="majorBidi" w:cstheme="majorBidi"/>
          <w:bCs/>
          <w:i/>
          <w:sz w:val="22"/>
          <w:szCs w:val="22"/>
          <w:lang w:val="en-AU"/>
        </w:rPr>
        <w:t xml:space="preserve"> </w:t>
      </w:r>
      <w:r w:rsidRPr="002775A2">
        <w:rPr>
          <w:rFonts w:asciiTheme="majorBidi" w:hAnsiTheme="majorBidi" w:cstheme="majorBidi"/>
          <w:bCs/>
          <w:iCs/>
          <w:sz w:val="22"/>
          <w:szCs w:val="22"/>
          <w:lang w:val="en"/>
        </w:rPr>
        <w:t>(NSW).</w:t>
      </w:r>
    </w:p>
    <w:p w14:paraId="0F56CBDF" w14:textId="77777777" w:rsidR="00B16DDB" w:rsidRDefault="00AA48F8" w:rsidP="00B16DDB">
      <w:pPr>
        <w:spacing w:before="120" w:after="120"/>
        <w:rPr>
          <w:rFonts w:asciiTheme="majorBidi" w:hAnsiTheme="majorBidi" w:cstheme="majorBidi"/>
          <w:b/>
          <w:bCs/>
          <w:sz w:val="22"/>
          <w:szCs w:val="22"/>
        </w:rPr>
      </w:pPr>
      <w:r w:rsidRPr="002775A2">
        <w:rPr>
          <w:rFonts w:asciiTheme="majorBidi" w:hAnsiTheme="majorBidi" w:cstheme="majorBidi"/>
          <w:b/>
          <w:bCs/>
          <w:sz w:val="22"/>
          <w:szCs w:val="22"/>
        </w:rPr>
        <w:t>Condition 2</w:t>
      </w:r>
    </w:p>
    <w:p w14:paraId="5795F326" w14:textId="384021A0" w:rsidR="00AA48F8" w:rsidRPr="002775A2" w:rsidRDefault="006361FC" w:rsidP="00B16DDB">
      <w:pPr>
        <w:spacing w:before="120" w:after="120"/>
        <w:rPr>
          <w:rFonts w:asciiTheme="majorBidi" w:hAnsiTheme="majorBidi" w:cstheme="majorBidi"/>
          <w:color w:val="000000"/>
          <w:sz w:val="22"/>
          <w:szCs w:val="22"/>
          <w:lang w:eastAsia="en-AU"/>
        </w:rPr>
      </w:pPr>
      <w:r w:rsidRPr="002775A2">
        <w:rPr>
          <w:rFonts w:asciiTheme="majorBidi" w:hAnsiTheme="majorBidi" w:cstheme="majorBidi"/>
          <w:iCs/>
          <w:color w:val="000000"/>
          <w:sz w:val="22"/>
          <w:szCs w:val="22"/>
          <w:lang w:val="en-GB" w:eastAsia="en-AU"/>
        </w:rPr>
        <w:t xml:space="preserve">The </w:t>
      </w:r>
      <w:r w:rsidRPr="002775A2">
        <w:rPr>
          <w:rFonts w:asciiTheme="majorBidi" w:hAnsiTheme="majorBidi" w:cstheme="majorBidi"/>
          <w:iCs/>
          <w:color w:val="000000"/>
          <w:sz w:val="22"/>
          <w:szCs w:val="22"/>
          <w:lang w:val="en-AU" w:eastAsia="en-AU"/>
        </w:rPr>
        <w:t xml:space="preserve">New South Wales </w:t>
      </w:r>
      <w:r w:rsidRPr="002775A2">
        <w:rPr>
          <w:rFonts w:asciiTheme="majorBidi" w:hAnsiTheme="majorBidi" w:cstheme="majorBidi"/>
          <w:bCs/>
          <w:iCs/>
          <w:color w:val="000000"/>
          <w:sz w:val="22"/>
          <w:szCs w:val="22"/>
          <w:lang w:val="en-AU" w:eastAsia="en-AU"/>
        </w:rPr>
        <w:t>Department of Primary Industries</w:t>
      </w:r>
      <w:r w:rsidRPr="002775A2">
        <w:rPr>
          <w:rFonts w:asciiTheme="majorBidi" w:hAnsiTheme="majorBidi" w:cstheme="majorBidi"/>
          <w:color w:val="000000"/>
          <w:sz w:val="22"/>
          <w:szCs w:val="22"/>
          <w:lang w:val="en-AU" w:eastAsia="en-AU"/>
        </w:rPr>
        <w:t xml:space="preserve"> and Regional Development must inform the Department of Climate Change, Energy, the Environment and Water of any intended material changes to </w:t>
      </w:r>
      <w:r w:rsidRPr="002775A2">
        <w:rPr>
          <w:rFonts w:asciiTheme="majorBidi" w:hAnsiTheme="majorBidi" w:cstheme="majorBidi"/>
          <w:bCs/>
          <w:color w:val="000000"/>
          <w:sz w:val="22"/>
          <w:szCs w:val="22"/>
          <w:lang w:val="en-AU" w:eastAsia="en-AU"/>
        </w:rPr>
        <w:t xml:space="preserve">New South Wales Ocean Trawl Fishery </w:t>
      </w:r>
      <w:r w:rsidRPr="002775A2">
        <w:rPr>
          <w:rFonts w:asciiTheme="majorBidi" w:hAnsiTheme="majorBidi" w:cstheme="majorBidi"/>
          <w:color w:val="000000"/>
          <w:sz w:val="22"/>
          <w:szCs w:val="22"/>
          <w:lang w:val="en-AU" w:eastAsia="en-AU"/>
        </w:rPr>
        <w:t xml:space="preserve">management arrangements that may affect the assessment against which </w:t>
      </w:r>
      <w:r w:rsidRPr="002775A2">
        <w:rPr>
          <w:rFonts w:asciiTheme="majorBidi" w:hAnsiTheme="majorBidi" w:cstheme="majorBidi"/>
          <w:i/>
          <w:iCs/>
          <w:color w:val="000000"/>
          <w:sz w:val="22"/>
          <w:szCs w:val="22"/>
          <w:lang w:val="en-AU" w:eastAsia="en-AU"/>
        </w:rPr>
        <w:t>Environment Protection and Biodiversity Conservation Act 1999</w:t>
      </w:r>
      <w:r w:rsidRPr="002775A2">
        <w:rPr>
          <w:rFonts w:asciiTheme="majorBidi" w:hAnsiTheme="majorBidi" w:cstheme="majorBidi"/>
          <w:color w:val="000000"/>
          <w:sz w:val="22"/>
          <w:szCs w:val="22"/>
          <w:lang w:val="en-AU" w:eastAsia="en-AU"/>
        </w:rPr>
        <w:t xml:space="preserve"> decisions are made.</w:t>
      </w:r>
    </w:p>
    <w:p w14:paraId="7897F299" w14:textId="77777777" w:rsidR="00B16DDB" w:rsidRDefault="003767F2" w:rsidP="00B16DDB">
      <w:pPr>
        <w:spacing w:before="120" w:after="120"/>
        <w:rPr>
          <w:rFonts w:asciiTheme="majorBidi" w:hAnsiTheme="majorBidi" w:cstheme="majorBidi"/>
          <w:b/>
          <w:bCs/>
          <w:color w:val="000000"/>
          <w:sz w:val="22"/>
          <w:szCs w:val="22"/>
          <w:lang w:eastAsia="en-AU"/>
        </w:rPr>
      </w:pPr>
      <w:r w:rsidRPr="002775A2">
        <w:rPr>
          <w:rFonts w:asciiTheme="majorBidi" w:hAnsiTheme="majorBidi" w:cstheme="majorBidi"/>
          <w:b/>
          <w:bCs/>
          <w:color w:val="000000"/>
          <w:sz w:val="22"/>
          <w:szCs w:val="22"/>
          <w:lang w:eastAsia="en-AU"/>
        </w:rPr>
        <w:t>Condition 3</w:t>
      </w:r>
    </w:p>
    <w:p w14:paraId="31236EDC" w14:textId="69AEF91E" w:rsidR="003767F2" w:rsidRPr="002775A2" w:rsidRDefault="005B2D6F" w:rsidP="00B16DDB">
      <w:pPr>
        <w:spacing w:before="120" w:after="120"/>
        <w:rPr>
          <w:rFonts w:asciiTheme="majorBidi" w:hAnsiTheme="majorBidi" w:cstheme="majorBidi"/>
          <w:color w:val="000000"/>
          <w:sz w:val="22"/>
          <w:szCs w:val="22"/>
          <w:lang w:eastAsia="en-AU"/>
        </w:rPr>
      </w:pPr>
      <w:r w:rsidRPr="002775A2">
        <w:rPr>
          <w:rFonts w:asciiTheme="majorBidi" w:hAnsiTheme="majorBidi" w:cstheme="majorBidi"/>
          <w:bCs/>
          <w:color w:val="000000"/>
          <w:sz w:val="22"/>
          <w:szCs w:val="22"/>
          <w:lang w:val="en-AU" w:eastAsia="en-AU"/>
        </w:rPr>
        <w:t xml:space="preserve">The </w:t>
      </w:r>
      <w:r w:rsidRPr="002775A2">
        <w:rPr>
          <w:rFonts w:asciiTheme="majorBidi" w:hAnsiTheme="majorBidi" w:cstheme="majorBidi"/>
          <w:bCs/>
          <w:iCs/>
          <w:color w:val="000000"/>
          <w:sz w:val="22"/>
          <w:szCs w:val="22"/>
          <w:lang w:val="en-AU" w:eastAsia="en-AU"/>
        </w:rPr>
        <w:t>New South Wales Department of Primary Industries</w:t>
      </w:r>
      <w:r w:rsidRPr="002775A2">
        <w:rPr>
          <w:rFonts w:asciiTheme="majorBidi" w:hAnsiTheme="majorBidi" w:cstheme="majorBidi"/>
          <w:bCs/>
          <w:color w:val="000000"/>
          <w:sz w:val="22"/>
          <w:szCs w:val="22"/>
          <w:lang w:val="en-AU" w:eastAsia="en-AU"/>
        </w:rPr>
        <w:t xml:space="preserve"> and Regional Development must inform the Department of Climate Change, Energy, the Environment and Water of any intended changes to fisheries legislation that may affect the legislative instruments relevant to this approval.</w:t>
      </w:r>
    </w:p>
    <w:p w14:paraId="564B4034" w14:textId="77777777" w:rsidR="00B16DDB" w:rsidRDefault="000A5CF0" w:rsidP="00B16DDB">
      <w:pPr>
        <w:spacing w:before="120" w:after="120"/>
        <w:rPr>
          <w:rFonts w:asciiTheme="majorBidi" w:hAnsiTheme="majorBidi" w:cstheme="majorBidi"/>
          <w:b/>
          <w:bCs/>
          <w:color w:val="000000"/>
          <w:sz w:val="22"/>
          <w:szCs w:val="22"/>
          <w:lang w:eastAsia="en-AU"/>
        </w:rPr>
      </w:pPr>
      <w:r w:rsidRPr="002775A2">
        <w:rPr>
          <w:rFonts w:asciiTheme="majorBidi" w:hAnsiTheme="majorBidi" w:cstheme="majorBidi"/>
          <w:b/>
          <w:bCs/>
          <w:color w:val="000000"/>
          <w:sz w:val="22"/>
          <w:szCs w:val="22"/>
          <w:lang w:eastAsia="en-AU"/>
        </w:rPr>
        <w:t>Condition 4</w:t>
      </w:r>
    </w:p>
    <w:p w14:paraId="3528DCF3" w14:textId="18DC4B8E" w:rsidR="002775A2" w:rsidRPr="002775A2" w:rsidRDefault="002775A2" w:rsidP="00B16DDB">
      <w:pPr>
        <w:spacing w:before="120" w:after="120"/>
        <w:rPr>
          <w:rFonts w:asciiTheme="majorBidi" w:hAnsiTheme="majorBidi" w:cstheme="majorBidi"/>
          <w:color w:val="000000"/>
          <w:sz w:val="22"/>
          <w:szCs w:val="22"/>
          <w:lang w:val="en-AU" w:eastAsia="en-AU"/>
        </w:rPr>
      </w:pPr>
      <w:r w:rsidRPr="002775A2">
        <w:rPr>
          <w:rFonts w:asciiTheme="majorBidi" w:hAnsiTheme="majorBidi" w:cstheme="majorBidi"/>
          <w:color w:val="000000"/>
          <w:sz w:val="22"/>
          <w:szCs w:val="22"/>
          <w:lang w:val="en-AU" w:eastAsia="en-AU"/>
        </w:rPr>
        <w:t xml:space="preserve">The New South Wales Department of Primary Industries and Regional Development must produce and present annual reports on the New South Wales Ocean Trawl Fishery to the Department of Climate Change, Energy, the Environment and Water by September each year, as per Appendix B of the </w:t>
      </w:r>
      <w:r w:rsidRPr="002775A2">
        <w:rPr>
          <w:rFonts w:asciiTheme="majorBidi" w:hAnsiTheme="majorBidi" w:cstheme="majorBidi"/>
          <w:i/>
          <w:iCs/>
          <w:color w:val="000000"/>
          <w:sz w:val="22"/>
          <w:szCs w:val="22"/>
          <w:lang w:val="en-AU" w:eastAsia="en-AU"/>
        </w:rPr>
        <w:t>Guidelines for the Ecologically Sustainable Management of Fisheries – 2nd Edition</w:t>
      </w:r>
      <w:r w:rsidRPr="002775A2">
        <w:rPr>
          <w:rFonts w:asciiTheme="majorBidi" w:hAnsiTheme="majorBidi" w:cstheme="majorBidi"/>
          <w:color w:val="000000"/>
          <w:sz w:val="22"/>
          <w:szCs w:val="22"/>
          <w:lang w:val="en-AU" w:eastAsia="en-AU"/>
        </w:rPr>
        <w:t xml:space="preserve">. </w:t>
      </w:r>
    </w:p>
    <w:p w14:paraId="7BB11417" w14:textId="77777777" w:rsidR="002775A2" w:rsidRPr="002775A2" w:rsidRDefault="002775A2" w:rsidP="00B16DDB">
      <w:pPr>
        <w:spacing w:before="120" w:after="120"/>
        <w:rPr>
          <w:rFonts w:asciiTheme="majorBidi" w:hAnsiTheme="majorBidi" w:cstheme="majorBidi"/>
          <w:color w:val="000000"/>
          <w:sz w:val="22"/>
          <w:szCs w:val="22"/>
          <w:lang w:val="en-AU" w:eastAsia="en-AU"/>
        </w:rPr>
      </w:pPr>
      <w:r w:rsidRPr="002775A2">
        <w:rPr>
          <w:rFonts w:asciiTheme="majorBidi" w:hAnsiTheme="majorBidi" w:cstheme="majorBidi"/>
          <w:color w:val="000000"/>
          <w:sz w:val="22"/>
          <w:szCs w:val="22"/>
          <w:lang w:val="en-AU" w:eastAsia="en-AU"/>
        </w:rPr>
        <w:t>For species listed under the Convention on International Trade in Endangered Species of Wild Fauna and Flora there is additional information that must be included in the annual reports. These additional requirements are as follows:</w:t>
      </w:r>
    </w:p>
    <w:p w14:paraId="535CB0F0" w14:textId="77777777" w:rsidR="002775A2" w:rsidRPr="002775A2" w:rsidRDefault="002775A2" w:rsidP="00B16DDB">
      <w:pPr>
        <w:numPr>
          <w:ilvl w:val="0"/>
          <w:numId w:val="49"/>
        </w:numPr>
        <w:spacing w:before="120" w:after="120"/>
        <w:rPr>
          <w:rFonts w:asciiTheme="majorBidi" w:hAnsiTheme="majorBidi" w:cstheme="majorBidi"/>
          <w:color w:val="000000"/>
          <w:sz w:val="22"/>
          <w:szCs w:val="22"/>
          <w:lang w:val="en-AU" w:eastAsia="en-AU"/>
        </w:rPr>
      </w:pPr>
      <w:r w:rsidRPr="002775A2">
        <w:rPr>
          <w:rFonts w:asciiTheme="majorBidi" w:hAnsiTheme="majorBidi" w:cstheme="majorBidi"/>
          <w:color w:val="000000"/>
          <w:sz w:val="22"/>
          <w:szCs w:val="22"/>
          <w:lang w:val="en-AU" w:eastAsia="en-AU"/>
        </w:rPr>
        <w:t>species specific data on each Convention on International Trade in Endangered Species of Wild Fauna and Flora listed species retained in the fishery in the preceding 12 months.</w:t>
      </w:r>
    </w:p>
    <w:p w14:paraId="0D0A173F" w14:textId="2833ADFC" w:rsidR="000A5CF0" w:rsidRPr="002775A2" w:rsidRDefault="002775A2" w:rsidP="00B16DDB">
      <w:pPr>
        <w:numPr>
          <w:ilvl w:val="0"/>
          <w:numId w:val="49"/>
        </w:numPr>
        <w:spacing w:before="120" w:after="120"/>
        <w:rPr>
          <w:rFonts w:asciiTheme="majorBidi" w:hAnsiTheme="majorBidi" w:cstheme="majorBidi"/>
          <w:color w:val="000000"/>
          <w:sz w:val="22"/>
          <w:szCs w:val="22"/>
          <w:lang w:val="en-AU" w:eastAsia="en-AU"/>
        </w:rPr>
      </w:pPr>
      <w:r w:rsidRPr="002775A2">
        <w:rPr>
          <w:rFonts w:asciiTheme="majorBidi" w:hAnsiTheme="majorBidi" w:cstheme="majorBidi"/>
          <w:color w:val="000000"/>
          <w:sz w:val="22"/>
          <w:szCs w:val="22"/>
          <w:lang w:val="en-AU" w:eastAsia="en-AU"/>
        </w:rPr>
        <w:t xml:space="preserve">species specific </w:t>
      </w:r>
      <w:r w:rsidR="00C62F1B" w:rsidRPr="00C62F1B">
        <w:rPr>
          <w:rFonts w:asciiTheme="majorBidi" w:hAnsiTheme="majorBidi" w:cstheme="majorBidi"/>
          <w:color w:val="000000"/>
          <w:sz w:val="22"/>
          <w:szCs w:val="22"/>
          <w:lang w:val="en-AU" w:eastAsia="en-AU"/>
        </w:rPr>
        <w:t>data on each Convention on International Trade in Endangered Species of Wild Fauna and Flora listed species caught and discarded in the fishery in the preceding 12 months. This data may be collected via scientific observer surveys, cameras or other means and include information on the post release survival of any discarded catch (where available).</w:t>
      </w:r>
    </w:p>
    <w:p w14:paraId="6125BC34" w14:textId="77777777" w:rsidR="00B16DDB" w:rsidRDefault="00B24AE8" w:rsidP="00B16DDB">
      <w:pPr>
        <w:spacing w:before="120" w:after="120"/>
        <w:rPr>
          <w:rFonts w:asciiTheme="majorBidi" w:hAnsiTheme="majorBidi" w:cstheme="majorBidi"/>
          <w:b/>
          <w:bCs/>
          <w:color w:val="000000"/>
          <w:sz w:val="22"/>
          <w:szCs w:val="22"/>
          <w:lang w:eastAsia="en-AU"/>
        </w:rPr>
      </w:pPr>
      <w:r w:rsidRPr="00D77C21">
        <w:rPr>
          <w:rFonts w:asciiTheme="majorBidi" w:hAnsiTheme="majorBidi" w:cstheme="majorBidi"/>
          <w:b/>
          <w:bCs/>
          <w:color w:val="000000"/>
          <w:sz w:val="22"/>
          <w:szCs w:val="22"/>
          <w:lang w:eastAsia="en-AU"/>
        </w:rPr>
        <w:t>Condition 5</w:t>
      </w:r>
    </w:p>
    <w:p w14:paraId="221373BD" w14:textId="072CEA50" w:rsidR="00B24AE8" w:rsidRPr="00D77C21" w:rsidRDefault="0031407E" w:rsidP="00B16DDB">
      <w:pPr>
        <w:spacing w:before="120" w:after="120"/>
        <w:rPr>
          <w:rFonts w:asciiTheme="majorBidi" w:hAnsiTheme="majorBidi" w:cstheme="majorBidi"/>
          <w:sz w:val="22"/>
          <w:szCs w:val="22"/>
        </w:rPr>
      </w:pPr>
      <w:r w:rsidRPr="00D77C21">
        <w:rPr>
          <w:rFonts w:asciiTheme="majorBidi" w:hAnsiTheme="majorBidi" w:cstheme="majorBidi"/>
          <w:sz w:val="22"/>
          <w:szCs w:val="22"/>
          <w:lang w:val="en-AU"/>
        </w:rPr>
        <w:t>By 30 June 2027, the New South Wales Department of Primary Industries and Regional Development must publish for public comment a draft harvest strategy for silver trevally stocks (either on a single species basis, or as part of a broader multi-species/multi-sector harvest strategy).</w:t>
      </w:r>
    </w:p>
    <w:p w14:paraId="35011A36" w14:textId="77777777" w:rsidR="00B16DDB" w:rsidRDefault="0047582F" w:rsidP="00B16DDB">
      <w:pPr>
        <w:spacing w:before="120" w:after="120"/>
        <w:rPr>
          <w:rFonts w:asciiTheme="majorBidi" w:hAnsiTheme="majorBidi" w:cstheme="majorBidi"/>
          <w:b/>
          <w:bCs/>
          <w:color w:val="000000"/>
          <w:sz w:val="22"/>
          <w:szCs w:val="22"/>
          <w:lang w:eastAsia="en-AU"/>
        </w:rPr>
      </w:pPr>
      <w:r w:rsidRPr="00D77C21">
        <w:rPr>
          <w:rFonts w:asciiTheme="majorBidi" w:hAnsiTheme="majorBidi" w:cstheme="majorBidi"/>
          <w:b/>
          <w:bCs/>
          <w:color w:val="000000"/>
          <w:sz w:val="22"/>
          <w:szCs w:val="22"/>
          <w:lang w:eastAsia="en-AU"/>
        </w:rPr>
        <w:t>Condition 6</w:t>
      </w:r>
    </w:p>
    <w:p w14:paraId="3076E3CC" w14:textId="65E59E91" w:rsidR="00CD26E2" w:rsidRPr="00D77C21" w:rsidRDefault="00CD26E2" w:rsidP="00B16DDB">
      <w:pPr>
        <w:spacing w:before="120" w:after="120"/>
        <w:rPr>
          <w:rFonts w:asciiTheme="majorBidi" w:hAnsiTheme="majorBidi" w:cstheme="majorBidi"/>
          <w:bCs/>
          <w:sz w:val="22"/>
          <w:szCs w:val="22"/>
          <w:lang w:val="en-AU"/>
        </w:rPr>
      </w:pPr>
      <w:r w:rsidRPr="00D77C21">
        <w:rPr>
          <w:rFonts w:asciiTheme="majorBidi" w:hAnsiTheme="majorBidi" w:cstheme="majorBidi"/>
          <w:bCs/>
          <w:sz w:val="22"/>
          <w:szCs w:val="22"/>
          <w:lang w:val="en-AU"/>
        </w:rPr>
        <w:t>By 1 December 2025, the New South Wales Department of Primary Industries and Regional Development must develop and publish a formal rebuilding strategy for grey morwong stocks.</w:t>
      </w:r>
    </w:p>
    <w:p w14:paraId="5C0DE3D9" w14:textId="77777777" w:rsidR="00CD26E2" w:rsidRPr="00CD26E2" w:rsidRDefault="00CD26E2" w:rsidP="00B16DDB">
      <w:pPr>
        <w:spacing w:before="120" w:after="120"/>
        <w:rPr>
          <w:rFonts w:asciiTheme="majorBidi" w:hAnsiTheme="majorBidi" w:cstheme="majorBidi"/>
          <w:bCs/>
          <w:sz w:val="22"/>
          <w:szCs w:val="22"/>
          <w:lang w:val="en-AU"/>
        </w:rPr>
      </w:pPr>
      <w:r w:rsidRPr="00CD26E2">
        <w:rPr>
          <w:rFonts w:asciiTheme="majorBidi" w:hAnsiTheme="majorBidi" w:cstheme="majorBidi"/>
          <w:bCs/>
          <w:sz w:val="22"/>
          <w:szCs w:val="22"/>
          <w:lang w:val="en-AU"/>
        </w:rPr>
        <w:t>The rebuilding strategy must clearly set out the actions the New South Wales Department of Primary Industries and Regional Development will undertake to rebuild grey morwong stocks above a prescribed limit reference point and, in the longer term, return stocks to a prescribed target reference point. It must also include timeframes for rebuilding the stock above the limit reference point and returning to a prescribed target reference point; supporting monitoring and data collection arrangements, and relevant performance measures.</w:t>
      </w:r>
    </w:p>
    <w:p w14:paraId="0734F48A" w14:textId="1BEAD466" w:rsidR="0047582F" w:rsidRPr="00D77C21" w:rsidRDefault="00CD26E2" w:rsidP="00B16DDB">
      <w:pPr>
        <w:spacing w:before="120" w:after="120"/>
        <w:rPr>
          <w:rFonts w:asciiTheme="majorBidi" w:hAnsiTheme="majorBidi" w:cstheme="majorBidi"/>
          <w:bCs/>
          <w:sz w:val="22"/>
          <w:szCs w:val="22"/>
        </w:rPr>
      </w:pPr>
      <w:r w:rsidRPr="00D77C21">
        <w:rPr>
          <w:rFonts w:asciiTheme="majorBidi" w:hAnsiTheme="majorBidi" w:cstheme="majorBidi"/>
          <w:bCs/>
          <w:sz w:val="22"/>
          <w:szCs w:val="22"/>
          <w:lang w:val="en-AU"/>
        </w:rPr>
        <w:t>Progress on the rebuilding strategy must be reported to the DCCEEW as part of annual reporting requirements in condition 4.</w:t>
      </w:r>
    </w:p>
    <w:p w14:paraId="40CDC5F3" w14:textId="77777777" w:rsidR="00B16DDB" w:rsidRDefault="005844D6" w:rsidP="00B16DDB">
      <w:pPr>
        <w:spacing w:before="120" w:after="120"/>
        <w:rPr>
          <w:rFonts w:asciiTheme="majorBidi" w:hAnsiTheme="majorBidi" w:cstheme="majorBidi"/>
          <w:b/>
          <w:sz w:val="22"/>
          <w:szCs w:val="22"/>
        </w:rPr>
      </w:pPr>
      <w:r w:rsidRPr="00D77C21">
        <w:rPr>
          <w:rFonts w:asciiTheme="majorBidi" w:hAnsiTheme="majorBidi" w:cstheme="majorBidi"/>
          <w:b/>
          <w:sz w:val="22"/>
          <w:szCs w:val="22"/>
        </w:rPr>
        <w:lastRenderedPageBreak/>
        <w:t>Condition 7</w:t>
      </w:r>
    </w:p>
    <w:p w14:paraId="7D0DCC53" w14:textId="77777777" w:rsidR="00A11847" w:rsidRPr="00A11847" w:rsidRDefault="00A11847" w:rsidP="00A11847">
      <w:pPr>
        <w:spacing w:before="120" w:after="120"/>
        <w:rPr>
          <w:rFonts w:asciiTheme="majorBidi" w:hAnsiTheme="majorBidi" w:cstheme="majorBidi"/>
          <w:sz w:val="22"/>
          <w:szCs w:val="22"/>
        </w:rPr>
      </w:pPr>
      <w:r w:rsidRPr="00A11847">
        <w:rPr>
          <w:rFonts w:asciiTheme="majorBidi" w:hAnsiTheme="majorBidi" w:cstheme="majorBidi"/>
          <w:sz w:val="22"/>
          <w:szCs w:val="22"/>
        </w:rPr>
        <w:t>The New South Wales Department of Primary Industries and Regional Development must:</w:t>
      </w:r>
    </w:p>
    <w:p w14:paraId="15647A4D" w14:textId="0A141DD3" w:rsidR="00A11847" w:rsidRPr="00A11847" w:rsidRDefault="00A11847" w:rsidP="00A11847">
      <w:pPr>
        <w:numPr>
          <w:ilvl w:val="0"/>
          <w:numId w:val="50"/>
        </w:numPr>
        <w:spacing w:before="120" w:after="120"/>
        <w:rPr>
          <w:rFonts w:asciiTheme="majorBidi" w:hAnsiTheme="majorBidi" w:cstheme="majorBidi"/>
          <w:color w:val="000000"/>
          <w:sz w:val="22"/>
          <w:szCs w:val="22"/>
          <w:lang w:val="en-AU" w:eastAsia="en-AU"/>
        </w:rPr>
      </w:pPr>
      <w:r w:rsidRPr="00A11847">
        <w:rPr>
          <w:rFonts w:asciiTheme="majorBidi" w:hAnsiTheme="majorBidi" w:cstheme="majorBidi"/>
          <w:color w:val="000000"/>
          <w:sz w:val="22"/>
          <w:szCs w:val="22"/>
          <w:lang w:val="en-AU" w:eastAsia="en-AU"/>
        </w:rPr>
        <w:t>by 28 February 2025, develop and implement independent monitoring and data validation that is representative of the New South Wales Ocean Trawl Fishery. The information collected must be sufficient to reliably demonstrate the accuracy of endangered, threatened and protected species interaction data collected via logbooks. This may involve the use of electronic monitoring, independent onboard observers, or other means</w:t>
      </w:r>
    </w:p>
    <w:p w14:paraId="4AB4900C" w14:textId="1DE8F59E" w:rsidR="00A11847" w:rsidRPr="00A11847" w:rsidRDefault="00A11847" w:rsidP="00A11847">
      <w:pPr>
        <w:numPr>
          <w:ilvl w:val="0"/>
          <w:numId w:val="50"/>
        </w:numPr>
        <w:spacing w:before="120" w:after="120"/>
        <w:rPr>
          <w:rFonts w:asciiTheme="majorBidi" w:hAnsiTheme="majorBidi" w:cstheme="majorBidi"/>
          <w:color w:val="000000"/>
          <w:sz w:val="22"/>
          <w:szCs w:val="22"/>
          <w:lang w:val="en-AU" w:eastAsia="en-AU"/>
        </w:rPr>
      </w:pPr>
      <w:r w:rsidRPr="00A11847">
        <w:rPr>
          <w:rFonts w:asciiTheme="majorBidi" w:hAnsiTheme="majorBidi" w:cstheme="majorBidi"/>
          <w:color w:val="000000"/>
          <w:sz w:val="22"/>
          <w:szCs w:val="22"/>
          <w:lang w:val="en-AU" w:eastAsia="en-AU"/>
        </w:rPr>
        <w:t xml:space="preserve">by 28 February 2026, report outcomes of Condition 7a to the Department of Climate Change, Energy, the Environment and Water, which includes a summary of the level of coverage across the fishery, protected species interactions and validation of logbooks with independent data. In addition, provide an independent monitoring and data validation plan for 2026-2027 for endorsement by the Department of Climate Change, Energy, the Environment and Water. The endorsed plan will specify the independent monitoring and data validation effort required to deliver a second year of information against the objectives of this condition. </w:t>
      </w:r>
    </w:p>
    <w:p w14:paraId="5FDA1EB7" w14:textId="39CB76A0" w:rsidR="00A11847" w:rsidRPr="00A11847" w:rsidRDefault="00A11847" w:rsidP="00A11847">
      <w:pPr>
        <w:numPr>
          <w:ilvl w:val="0"/>
          <w:numId w:val="50"/>
        </w:numPr>
        <w:spacing w:before="120" w:after="120"/>
        <w:rPr>
          <w:rFonts w:asciiTheme="majorBidi" w:hAnsiTheme="majorBidi" w:cstheme="majorBidi"/>
          <w:color w:val="000000"/>
          <w:sz w:val="22"/>
          <w:szCs w:val="22"/>
          <w:lang w:val="en-AU" w:eastAsia="en-AU"/>
        </w:rPr>
      </w:pPr>
      <w:r w:rsidRPr="00A11847">
        <w:rPr>
          <w:rFonts w:asciiTheme="majorBidi" w:hAnsiTheme="majorBidi" w:cstheme="majorBidi"/>
          <w:color w:val="000000"/>
          <w:sz w:val="22"/>
          <w:szCs w:val="22"/>
          <w:lang w:val="en-AU" w:eastAsia="en-AU"/>
        </w:rPr>
        <w:t>by 28 February 2027, develop and implement an expanded independent monitoring program framework that is representative of the New South Wales Ocean Trawl Fishery and will capture information on catch composition (including bycatch and discards) and validate the accuracy of reported catch. This expanded program must be representative of the fishery and sufficient to reliably demonstrate the accuracy of reported annual catch, discards, effort and protected species interaction data collected via logbooks.</w:t>
      </w:r>
    </w:p>
    <w:p w14:paraId="5A544078" w14:textId="4D76C115" w:rsidR="00B16DDB" w:rsidRDefault="00E036D4" w:rsidP="00A11847">
      <w:pPr>
        <w:spacing w:before="120" w:after="120"/>
        <w:rPr>
          <w:rFonts w:asciiTheme="majorBidi" w:hAnsiTheme="majorBidi" w:cstheme="majorBidi"/>
          <w:b/>
          <w:sz w:val="22"/>
          <w:szCs w:val="22"/>
        </w:rPr>
      </w:pPr>
      <w:r w:rsidRPr="003B6EB6">
        <w:rPr>
          <w:rFonts w:asciiTheme="majorBidi" w:hAnsiTheme="majorBidi" w:cstheme="majorBidi"/>
          <w:b/>
          <w:sz w:val="22"/>
          <w:szCs w:val="22"/>
        </w:rPr>
        <w:t>Condition 8</w:t>
      </w:r>
    </w:p>
    <w:p w14:paraId="409959E3" w14:textId="11ED5EA3" w:rsidR="00E036D4" w:rsidRDefault="003B6EB6" w:rsidP="00B16DDB">
      <w:pPr>
        <w:spacing w:before="120" w:after="120"/>
        <w:rPr>
          <w:rFonts w:asciiTheme="majorBidi" w:hAnsiTheme="majorBidi" w:cstheme="majorBidi"/>
          <w:bCs/>
          <w:color w:val="000000" w:themeColor="text1"/>
          <w:sz w:val="22"/>
          <w:szCs w:val="22"/>
          <w:lang w:val="en-AU"/>
        </w:rPr>
      </w:pPr>
      <w:r w:rsidRPr="003B6EB6">
        <w:rPr>
          <w:rFonts w:asciiTheme="majorBidi" w:hAnsiTheme="majorBidi" w:cstheme="majorBidi"/>
          <w:bCs/>
          <w:color w:val="000000" w:themeColor="text1"/>
          <w:sz w:val="22"/>
          <w:szCs w:val="22"/>
          <w:lang w:val="en-AU"/>
        </w:rPr>
        <w:t>By 30 June 2027 t</w:t>
      </w:r>
      <w:r w:rsidRPr="003B6EB6">
        <w:rPr>
          <w:rFonts w:asciiTheme="majorBidi" w:hAnsiTheme="majorBidi" w:cstheme="majorBidi"/>
          <w:bCs/>
          <w:color w:val="000000" w:themeColor="text1"/>
          <w:sz w:val="22"/>
          <w:szCs w:val="22"/>
        </w:rPr>
        <w:t xml:space="preserve">he </w:t>
      </w:r>
      <w:r w:rsidRPr="003B6EB6">
        <w:rPr>
          <w:rFonts w:asciiTheme="majorBidi" w:hAnsiTheme="majorBidi" w:cstheme="majorBidi"/>
          <w:bCs/>
          <w:color w:val="000000" w:themeColor="text1"/>
          <w:sz w:val="22"/>
          <w:szCs w:val="22"/>
          <w:lang w:val="en-AU"/>
        </w:rPr>
        <w:t>New South Wales Department of Primary Industries</w:t>
      </w:r>
      <w:r w:rsidRPr="003B6EB6">
        <w:rPr>
          <w:rFonts w:asciiTheme="majorBidi" w:hAnsiTheme="majorBidi" w:cstheme="majorBidi"/>
          <w:bCs/>
          <w:color w:val="000000" w:themeColor="text1"/>
          <w:sz w:val="22"/>
          <w:szCs w:val="22"/>
        </w:rPr>
        <w:t xml:space="preserve"> and Regional Development must</w:t>
      </w:r>
      <w:r w:rsidRPr="003B6EB6">
        <w:rPr>
          <w:rFonts w:asciiTheme="majorBidi" w:hAnsiTheme="majorBidi" w:cstheme="majorBidi"/>
          <w:bCs/>
          <w:color w:val="000000" w:themeColor="text1"/>
          <w:sz w:val="22"/>
          <w:szCs w:val="22"/>
          <w:lang w:val="en-AU"/>
        </w:rPr>
        <w:t>, complete and publish an updated Ecological Risk Assessment for all sectors of the New South Wales Ocean Trawl Fishery. This should assess the impacts of the fishery against five major ecological components – key commercial and secondary commercial species; byproduct and bycatch species; protected species; habitats; and (ecological) communities.</w:t>
      </w:r>
    </w:p>
    <w:p w14:paraId="01DB5E3F" w14:textId="77777777" w:rsidR="00820563" w:rsidRPr="00820563" w:rsidRDefault="00820563" w:rsidP="00B16DDB">
      <w:pPr>
        <w:spacing w:before="120" w:after="120"/>
        <w:rPr>
          <w:rFonts w:asciiTheme="majorBidi" w:hAnsiTheme="majorBidi" w:cstheme="majorBidi"/>
          <w:b/>
          <w:bCs/>
          <w:color w:val="000000" w:themeColor="text1"/>
          <w:sz w:val="22"/>
          <w:szCs w:val="22"/>
          <w:lang w:val="en-AU"/>
        </w:rPr>
      </w:pPr>
      <w:r w:rsidRPr="00820563">
        <w:rPr>
          <w:rFonts w:asciiTheme="majorBidi" w:hAnsiTheme="majorBidi" w:cstheme="majorBidi"/>
          <w:b/>
          <w:bCs/>
          <w:color w:val="000000" w:themeColor="text1"/>
          <w:sz w:val="22"/>
          <w:szCs w:val="22"/>
          <w:lang w:val="en-AU"/>
        </w:rPr>
        <w:t>Condition 9</w:t>
      </w:r>
    </w:p>
    <w:p w14:paraId="0F22F63F" w14:textId="1C8F5FEB" w:rsidR="00B16DDB" w:rsidRPr="003B6EB6" w:rsidRDefault="005A3411">
      <w:pPr>
        <w:spacing w:before="80" w:after="80"/>
        <w:rPr>
          <w:rFonts w:asciiTheme="majorBidi" w:hAnsiTheme="majorBidi" w:cstheme="majorBidi"/>
          <w:color w:val="000000"/>
          <w:lang w:eastAsia="en-AU"/>
        </w:rPr>
      </w:pPr>
      <w:r w:rsidRPr="005A3411">
        <w:rPr>
          <w:rFonts w:asciiTheme="majorBidi" w:hAnsiTheme="majorBidi" w:cstheme="majorBidi"/>
          <w:bCs/>
          <w:color w:val="000000" w:themeColor="text1"/>
          <w:sz w:val="22"/>
          <w:szCs w:val="22"/>
          <w:lang w:val="en-AU"/>
        </w:rPr>
        <w:t>By 30 April 2027, the New South Wales Department of Primary Industries and Regional Development must ensure Vessel Monitoring Systems are installed and operational on all vessels fishing in the New South Wales Ocean Trawl Fishery.</w:t>
      </w:r>
    </w:p>
    <w:sectPr w:rsidR="00B16DDB" w:rsidRPr="003B6EB6" w:rsidSect="00EF7E27">
      <w:headerReference w:type="even" r:id="rId12"/>
      <w:footerReference w:type="even" r:id="rId13"/>
      <w:headerReference w:type="first" r:id="rId14"/>
      <w:footerReference w:type="first" r:id="rId15"/>
      <w:pgSz w:w="11909" w:h="16834" w:code="9"/>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3E55D" w14:textId="77777777" w:rsidR="00183A7B" w:rsidRDefault="00183A7B" w:rsidP="001039DA">
      <w:r>
        <w:separator/>
      </w:r>
    </w:p>
  </w:endnote>
  <w:endnote w:type="continuationSeparator" w:id="0">
    <w:p w14:paraId="6727C539" w14:textId="77777777" w:rsidR="00183A7B" w:rsidRDefault="00183A7B" w:rsidP="00103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62246" w14:textId="052F0147" w:rsidR="00CA3174" w:rsidRDefault="00CA3174">
    <w:pPr>
      <w:pStyle w:val="Footer"/>
    </w:pPr>
    <w:r>
      <w:rPr>
        <w:noProof/>
      </w:rPr>
      <mc:AlternateContent>
        <mc:Choice Requires="wps">
          <w:drawing>
            <wp:anchor distT="0" distB="0" distL="0" distR="0" simplePos="0" relativeHeight="251662336" behindDoc="0" locked="0" layoutInCell="1" allowOverlap="1" wp14:anchorId="7750B251" wp14:editId="1A4C3446">
              <wp:simplePos x="635" y="635"/>
              <wp:positionH relativeFrom="page">
                <wp:align>center</wp:align>
              </wp:positionH>
              <wp:positionV relativeFrom="page">
                <wp:align>bottom</wp:align>
              </wp:positionV>
              <wp:extent cx="551815" cy="376555"/>
              <wp:effectExtent l="0" t="0" r="635" b="0"/>
              <wp:wrapNone/>
              <wp:docPr id="183777343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2B583C0" w14:textId="788C3E4E" w:rsidR="00CA3174" w:rsidRPr="00CA3174" w:rsidRDefault="00CA3174" w:rsidP="00CA3174">
                          <w:pPr>
                            <w:rPr>
                              <w:rFonts w:ascii="Calibri" w:eastAsia="Calibri" w:hAnsi="Calibri" w:cs="Calibri"/>
                              <w:noProof/>
                              <w:color w:val="FF0000"/>
                            </w:rPr>
                          </w:pPr>
                          <w:r w:rsidRPr="00CA3174">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50B251"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32B583C0" w14:textId="788C3E4E" w:rsidR="00CA3174" w:rsidRPr="00CA3174" w:rsidRDefault="00CA3174" w:rsidP="00CA3174">
                    <w:pPr>
                      <w:rPr>
                        <w:rFonts w:ascii="Calibri" w:eastAsia="Calibri" w:hAnsi="Calibri" w:cs="Calibri"/>
                        <w:noProof/>
                        <w:color w:val="FF0000"/>
                      </w:rPr>
                    </w:pPr>
                    <w:r w:rsidRPr="00CA3174">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716BF" w14:textId="68B9C7F9" w:rsidR="00CA3174" w:rsidRDefault="00CA3174">
    <w:pPr>
      <w:pStyle w:val="Footer"/>
    </w:pPr>
    <w:r>
      <w:rPr>
        <w:noProof/>
      </w:rPr>
      <mc:AlternateContent>
        <mc:Choice Requires="wps">
          <w:drawing>
            <wp:anchor distT="0" distB="0" distL="0" distR="0" simplePos="0" relativeHeight="251661312" behindDoc="0" locked="0" layoutInCell="1" allowOverlap="1" wp14:anchorId="3A398781" wp14:editId="7007D664">
              <wp:simplePos x="635" y="635"/>
              <wp:positionH relativeFrom="page">
                <wp:align>center</wp:align>
              </wp:positionH>
              <wp:positionV relativeFrom="page">
                <wp:align>bottom</wp:align>
              </wp:positionV>
              <wp:extent cx="551815" cy="376555"/>
              <wp:effectExtent l="0" t="0" r="635" b="0"/>
              <wp:wrapNone/>
              <wp:docPr id="17527591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C04075B" w14:textId="019B146A" w:rsidR="00CA3174" w:rsidRPr="00CA3174" w:rsidRDefault="00CA3174" w:rsidP="00CA3174">
                          <w:pPr>
                            <w:rPr>
                              <w:rFonts w:ascii="Calibri" w:eastAsia="Calibri" w:hAnsi="Calibri" w:cs="Calibri"/>
                              <w:noProof/>
                              <w:color w:val="FF0000"/>
                            </w:rPr>
                          </w:pPr>
                          <w:r w:rsidRPr="00CA3174">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398781" id="_x0000_t202" coordsize="21600,21600" o:spt="202" path="m,l,21600r21600,l21600,xe">
              <v:stroke joinstyle="miter"/>
              <v:path gradientshapeok="t" o:connecttype="rect"/>
            </v:shapetype>
            <v:shape id="Text Box 4" o:spid="_x0000_s1029"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3C04075B" w14:textId="019B146A" w:rsidR="00CA3174" w:rsidRPr="00CA3174" w:rsidRDefault="00CA3174" w:rsidP="00CA3174">
                    <w:pPr>
                      <w:rPr>
                        <w:rFonts w:ascii="Calibri" w:eastAsia="Calibri" w:hAnsi="Calibri" w:cs="Calibri"/>
                        <w:noProof/>
                        <w:color w:val="FF0000"/>
                      </w:rPr>
                    </w:pPr>
                    <w:r w:rsidRPr="00CA3174">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30CD9" w14:textId="77777777" w:rsidR="00183A7B" w:rsidRDefault="00183A7B" w:rsidP="001039DA">
      <w:r>
        <w:separator/>
      </w:r>
    </w:p>
  </w:footnote>
  <w:footnote w:type="continuationSeparator" w:id="0">
    <w:p w14:paraId="259C25F7" w14:textId="77777777" w:rsidR="00183A7B" w:rsidRDefault="00183A7B" w:rsidP="00103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CA3C3" w14:textId="2B3DB294" w:rsidR="00CA3174" w:rsidRDefault="00CA3174">
    <w:pPr>
      <w:pStyle w:val="Header"/>
    </w:pPr>
    <w:r>
      <w:rPr>
        <w:noProof/>
      </w:rPr>
      <mc:AlternateContent>
        <mc:Choice Requires="wps">
          <w:drawing>
            <wp:anchor distT="0" distB="0" distL="0" distR="0" simplePos="0" relativeHeight="251659264" behindDoc="0" locked="0" layoutInCell="1" allowOverlap="1" wp14:anchorId="78F8AD68" wp14:editId="33E3344A">
              <wp:simplePos x="635" y="635"/>
              <wp:positionH relativeFrom="page">
                <wp:align>center</wp:align>
              </wp:positionH>
              <wp:positionV relativeFrom="page">
                <wp:align>top</wp:align>
              </wp:positionV>
              <wp:extent cx="551815" cy="376555"/>
              <wp:effectExtent l="0" t="0" r="635" b="4445"/>
              <wp:wrapNone/>
              <wp:docPr id="172537266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BDF0016" w14:textId="6513423A" w:rsidR="00CA3174" w:rsidRPr="00CA3174" w:rsidRDefault="00CA3174" w:rsidP="00CA3174">
                          <w:pPr>
                            <w:rPr>
                              <w:rFonts w:ascii="Calibri" w:eastAsia="Calibri" w:hAnsi="Calibri" w:cs="Calibri"/>
                              <w:noProof/>
                              <w:color w:val="FF0000"/>
                            </w:rPr>
                          </w:pPr>
                          <w:r w:rsidRPr="00CA3174">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F8AD68"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6BDF0016" w14:textId="6513423A" w:rsidR="00CA3174" w:rsidRPr="00CA3174" w:rsidRDefault="00CA3174" w:rsidP="00CA3174">
                    <w:pPr>
                      <w:rPr>
                        <w:rFonts w:ascii="Calibri" w:eastAsia="Calibri" w:hAnsi="Calibri" w:cs="Calibri"/>
                        <w:noProof/>
                        <w:color w:val="FF0000"/>
                      </w:rPr>
                    </w:pPr>
                    <w:r w:rsidRPr="00CA3174">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68F05" w14:textId="007D202B" w:rsidR="00CA3174" w:rsidRDefault="00CA3174">
    <w:pPr>
      <w:pStyle w:val="Header"/>
    </w:pPr>
    <w:r>
      <w:rPr>
        <w:noProof/>
      </w:rPr>
      <mc:AlternateContent>
        <mc:Choice Requires="wps">
          <w:drawing>
            <wp:anchor distT="0" distB="0" distL="0" distR="0" simplePos="0" relativeHeight="251658240" behindDoc="0" locked="0" layoutInCell="1" allowOverlap="1" wp14:anchorId="5B47C505" wp14:editId="4B755BE1">
              <wp:simplePos x="635" y="635"/>
              <wp:positionH relativeFrom="page">
                <wp:align>center</wp:align>
              </wp:positionH>
              <wp:positionV relativeFrom="page">
                <wp:align>top</wp:align>
              </wp:positionV>
              <wp:extent cx="551815" cy="376555"/>
              <wp:effectExtent l="0" t="0" r="635" b="4445"/>
              <wp:wrapNone/>
              <wp:docPr id="165845803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E96192C" w14:textId="6F5098E1" w:rsidR="00CA3174" w:rsidRPr="00CA3174" w:rsidRDefault="00CA3174" w:rsidP="00CA3174">
                          <w:pPr>
                            <w:rPr>
                              <w:rFonts w:ascii="Calibri" w:eastAsia="Calibri" w:hAnsi="Calibri" w:cs="Calibri"/>
                              <w:noProof/>
                              <w:color w:val="FF0000"/>
                            </w:rPr>
                          </w:pPr>
                          <w:r w:rsidRPr="00CA3174">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47C505"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4E96192C" w14:textId="6F5098E1" w:rsidR="00CA3174" w:rsidRPr="00CA3174" w:rsidRDefault="00CA3174" w:rsidP="00CA3174">
                    <w:pPr>
                      <w:rPr>
                        <w:rFonts w:ascii="Calibri" w:eastAsia="Calibri" w:hAnsi="Calibri" w:cs="Calibri"/>
                        <w:noProof/>
                        <w:color w:val="FF0000"/>
                      </w:rPr>
                    </w:pPr>
                    <w:r w:rsidRPr="00CA3174">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458"/>
    <w:multiLevelType w:val="hybridMultilevel"/>
    <w:tmpl w:val="38684B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4C1685"/>
    <w:multiLevelType w:val="hybridMultilevel"/>
    <w:tmpl w:val="1DCA1898"/>
    <w:lvl w:ilvl="0" w:tplc="03B6DC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BD4259"/>
    <w:multiLevelType w:val="hybridMultilevel"/>
    <w:tmpl w:val="0D249C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AF0757"/>
    <w:multiLevelType w:val="multilevel"/>
    <w:tmpl w:val="E3420B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B817A1B"/>
    <w:multiLevelType w:val="hybridMultilevel"/>
    <w:tmpl w:val="B57A783A"/>
    <w:lvl w:ilvl="0" w:tplc="C98EC416">
      <w:start w:val="1"/>
      <w:numFmt w:val="lowerLetter"/>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EA1B5D"/>
    <w:multiLevelType w:val="hybridMultilevel"/>
    <w:tmpl w:val="E272DFE2"/>
    <w:lvl w:ilvl="0" w:tplc="6D663CB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12877726"/>
    <w:multiLevelType w:val="hybridMultilevel"/>
    <w:tmpl w:val="80F49802"/>
    <w:lvl w:ilvl="0" w:tplc="0C090017">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871AD9"/>
    <w:multiLevelType w:val="multilevel"/>
    <w:tmpl w:val="A15E1D1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08C5C56"/>
    <w:multiLevelType w:val="hybridMultilevel"/>
    <w:tmpl w:val="7CAA0B4E"/>
    <w:lvl w:ilvl="0" w:tplc="72720F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A7294F"/>
    <w:multiLevelType w:val="hybridMultilevel"/>
    <w:tmpl w:val="33B06E02"/>
    <w:lvl w:ilvl="0" w:tplc="044AF4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7004A7"/>
    <w:multiLevelType w:val="hybridMultilevel"/>
    <w:tmpl w:val="34FC1698"/>
    <w:lvl w:ilvl="0" w:tplc="43BCECB6">
      <w:start w:val="1"/>
      <w:numFmt w:val="lowerLetter"/>
      <w:lvlText w:val="(%1)"/>
      <w:lvlJc w:val="left"/>
      <w:pPr>
        <w:ind w:left="360" w:hanging="360"/>
      </w:pPr>
      <w:rPr>
        <w:rFonts w:hint="default"/>
      </w:rPr>
    </w:lvl>
    <w:lvl w:ilvl="1" w:tplc="0C090019" w:tentative="1">
      <w:start w:val="1"/>
      <w:numFmt w:val="lowerLetter"/>
      <w:lvlText w:val="%2."/>
      <w:lvlJc w:val="left"/>
      <w:pPr>
        <w:ind w:left="1956" w:hanging="360"/>
      </w:pPr>
    </w:lvl>
    <w:lvl w:ilvl="2" w:tplc="0C09001B" w:tentative="1">
      <w:start w:val="1"/>
      <w:numFmt w:val="lowerRoman"/>
      <w:lvlText w:val="%3."/>
      <w:lvlJc w:val="right"/>
      <w:pPr>
        <w:ind w:left="2676" w:hanging="180"/>
      </w:pPr>
    </w:lvl>
    <w:lvl w:ilvl="3" w:tplc="0C09000F" w:tentative="1">
      <w:start w:val="1"/>
      <w:numFmt w:val="decimal"/>
      <w:lvlText w:val="%4."/>
      <w:lvlJc w:val="left"/>
      <w:pPr>
        <w:ind w:left="3396" w:hanging="360"/>
      </w:pPr>
    </w:lvl>
    <w:lvl w:ilvl="4" w:tplc="0C090019" w:tentative="1">
      <w:start w:val="1"/>
      <w:numFmt w:val="lowerLetter"/>
      <w:lvlText w:val="%5."/>
      <w:lvlJc w:val="left"/>
      <w:pPr>
        <w:ind w:left="4116" w:hanging="360"/>
      </w:pPr>
    </w:lvl>
    <w:lvl w:ilvl="5" w:tplc="0C09001B" w:tentative="1">
      <w:start w:val="1"/>
      <w:numFmt w:val="lowerRoman"/>
      <w:lvlText w:val="%6."/>
      <w:lvlJc w:val="right"/>
      <w:pPr>
        <w:ind w:left="4836" w:hanging="180"/>
      </w:pPr>
    </w:lvl>
    <w:lvl w:ilvl="6" w:tplc="0C09000F" w:tentative="1">
      <w:start w:val="1"/>
      <w:numFmt w:val="decimal"/>
      <w:lvlText w:val="%7."/>
      <w:lvlJc w:val="left"/>
      <w:pPr>
        <w:ind w:left="5556" w:hanging="360"/>
      </w:pPr>
    </w:lvl>
    <w:lvl w:ilvl="7" w:tplc="0C090019" w:tentative="1">
      <w:start w:val="1"/>
      <w:numFmt w:val="lowerLetter"/>
      <w:lvlText w:val="%8."/>
      <w:lvlJc w:val="left"/>
      <w:pPr>
        <w:ind w:left="6276" w:hanging="360"/>
      </w:pPr>
    </w:lvl>
    <w:lvl w:ilvl="8" w:tplc="0C09001B" w:tentative="1">
      <w:start w:val="1"/>
      <w:numFmt w:val="lowerRoman"/>
      <w:lvlText w:val="%9."/>
      <w:lvlJc w:val="right"/>
      <w:pPr>
        <w:ind w:left="6996" w:hanging="180"/>
      </w:pPr>
    </w:lvl>
  </w:abstractNum>
  <w:abstractNum w:abstractNumId="12" w15:restartNumberingAfterBreak="0">
    <w:nsid w:val="2D1B1BAC"/>
    <w:multiLevelType w:val="hybridMultilevel"/>
    <w:tmpl w:val="A4C6CC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1582F88"/>
    <w:multiLevelType w:val="hybridMultilevel"/>
    <w:tmpl w:val="FC8A009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1C716C"/>
    <w:multiLevelType w:val="hybridMultilevel"/>
    <w:tmpl w:val="2CC4E842"/>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6" w15:restartNumberingAfterBreak="0">
    <w:nsid w:val="341A7923"/>
    <w:multiLevelType w:val="hybridMultilevel"/>
    <w:tmpl w:val="F1284D6E"/>
    <w:lvl w:ilvl="0" w:tplc="78B63E30">
      <w:start w:val="4"/>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7" w15:restartNumberingAfterBreak="0">
    <w:nsid w:val="36D3004E"/>
    <w:multiLevelType w:val="hybridMultilevel"/>
    <w:tmpl w:val="A7B0A9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9292356"/>
    <w:multiLevelType w:val="hybridMultilevel"/>
    <w:tmpl w:val="8D0C950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97D2F38"/>
    <w:multiLevelType w:val="hybridMultilevel"/>
    <w:tmpl w:val="7018DE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CF94CBD"/>
    <w:multiLevelType w:val="hybridMultilevel"/>
    <w:tmpl w:val="66F4F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D7075A"/>
    <w:multiLevelType w:val="hybridMultilevel"/>
    <w:tmpl w:val="FC8A009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E941DC"/>
    <w:multiLevelType w:val="hybridMultilevel"/>
    <w:tmpl w:val="DBE43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953123"/>
    <w:multiLevelType w:val="hybridMultilevel"/>
    <w:tmpl w:val="7CAA0B4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BAC5BBA"/>
    <w:multiLevelType w:val="hybridMultilevel"/>
    <w:tmpl w:val="816C8F3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15:restartNumberingAfterBreak="0">
    <w:nsid w:val="4C2A1B49"/>
    <w:multiLevelType w:val="singleLevel"/>
    <w:tmpl w:val="03B6DC94"/>
    <w:lvl w:ilvl="0">
      <w:start w:val="1"/>
      <w:numFmt w:val="lowerLetter"/>
      <w:lvlText w:val="%1)"/>
      <w:lvlJc w:val="left"/>
      <w:pPr>
        <w:tabs>
          <w:tab w:val="num" w:pos="1440"/>
        </w:tabs>
        <w:ind w:left="1440" w:hanging="720"/>
      </w:pPr>
      <w:rPr>
        <w:rFonts w:hint="default"/>
      </w:rPr>
    </w:lvl>
  </w:abstractNum>
  <w:abstractNum w:abstractNumId="26" w15:restartNumberingAfterBreak="0">
    <w:nsid w:val="4CA5294A"/>
    <w:multiLevelType w:val="hybridMultilevel"/>
    <w:tmpl w:val="5560A484"/>
    <w:lvl w:ilvl="0" w:tplc="43BCECB6">
      <w:start w:val="1"/>
      <w:numFmt w:val="lowerLetter"/>
      <w:lvlText w:val="(%1)"/>
      <w:lvlJc w:val="left"/>
      <w:pPr>
        <w:ind w:left="1267" w:hanging="360"/>
      </w:pPr>
    </w:lvl>
    <w:lvl w:ilvl="1" w:tplc="0C090019">
      <w:start w:val="1"/>
      <w:numFmt w:val="lowerLetter"/>
      <w:lvlText w:val="%2."/>
      <w:lvlJc w:val="left"/>
      <w:pPr>
        <w:ind w:left="1987" w:hanging="360"/>
      </w:pPr>
    </w:lvl>
    <w:lvl w:ilvl="2" w:tplc="0C09001B">
      <w:start w:val="1"/>
      <w:numFmt w:val="lowerRoman"/>
      <w:lvlText w:val="%3."/>
      <w:lvlJc w:val="right"/>
      <w:pPr>
        <w:ind w:left="2707" w:hanging="180"/>
      </w:pPr>
    </w:lvl>
    <w:lvl w:ilvl="3" w:tplc="0C09000F">
      <w:start w:val="1"/>
      <w:numFmt w:val="decimal"/>
      <w:lvlText w:val="%4."/>
      <w:lvlJc w:val="left"/>
      <w:pPr>
        <w:ind w:left="3427" w:hanging="360"/>
      </w:pPr>
    </w:lvl>
    <w:lvl w:ilvl="4" w:tplc="0C090019">
      <w:start w:val="1"/>
      <w:numFmt w:val="lowerLetter"/>
      <w:lvlText w:val="%5."/>
      <w:lvlJc w:val="left"/>
      <w:pPr>
        <w:ind w:left="4147" w:hanging="360"/>
      </w:pPr>
    </w:lvl>
    <w:lvl w:ilvl="5" w:tplc="0C09001B">
      <w:start w:val="1"/>
      <w:numFmt w:val="lowerRoman"/>
      <w:lvlText w:val="%6."/>
      <w:lvlJc w:val="right"/>
      <w:pPr>
        <w:ind w:left="4867" w:hanging="180"/>
      </w:pPr>
    </w:lvl>
    <w:lvl w:ilvl="6" w:tplc="0C09000F">
      <w:start w:val="1"/>
      <w:numFmt w:val="decimal"/>
      <w:lvlText w:val="%7."/>
      <w:lvlJc w:val="left"/>
      <w:pPr>
        <w:ind w:left="5587" w:hanging="360"/>
      </w:pPr>
    </w:lvl>
    <w:lvl w:ilvl="7" w:tplc="0C090019">
      <w:start w:val="1"/>
      <w:numFmt w:val="lowerLetter"/>
      <w:lvlText w:val="%8."/>
      <w:lvlJc w:val="left"/>
      <w:pPr>
        <w:ind w:left="6307" w:hanging="360"/>
      </w:pPr>
    </w:lvl>
    <w:lvl w:ilvl="8" w:tplc="0C09001B">
      <w:start w:val="1"/>
      <w:numFmt w:val="lowerRoman"/>
      <w:lvlText w:val="%9."/>
      <w:lvlJc w:val="right"/>
      <w:pPr>
        <w:ind w:left="7027" w:hanging="180"/>
      </w:pPr>
    </w:lvl>
  </w:abstractNum>
  <w:abstractNum w:abstractNumId="27" w15:restartNumberingAfterBreak="0">
    <w:nsid w:val="4EC221B4"/>
    <w:multiLevelType w:val="hybridMultilevel"/>
    <w:tmpl w:val="1B90B89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F5F2F84"/>
    <w:multiLevelType w:val="hybridMultilevel"/>
    <w:tmpl w:val="1C68268E"/>
    <w:lvl w:ilvl="0" w:tplc="04090001">
      <w:start w:val="1"/>
      <w:numFmt w:val="bullet"/>
      <w:lvlText w:val=""/>
      <w:lvlJc w:val="left"/>
      <w:pPr>
        <w:tabs>
          <w:tab w:val="num" w:pos="1080"/>
        </w:tabs>
        <w:ind w:left="1080" w:hanging="360"/>
      </w:pPr>
      <w:rPr>
        <w:rFonts w:ascii="Symbol" w:hAnsi="Symbol" w:hint="default"/>
      </w:rPr>
    </w:lvl>
    <w:lvl w:ilvl="1" w:tplc="FA08C0C6">
      <w:start w:val="1"/>
      <w:numFmt w:val="decimal"/>
      <w:lvlText w:val="%2."/>
      <w:lvlJc w:val="left"/>
      <w:pPr>
        <w:tabs>
          <w:tab w:val="num" w:pos="1800"/>
        </w:tabs>
        <w:ind w:left="1800" w:hanging="360"/>
      </w:pPr>
      <w:rPr>
        <w:rFonts w:hint="default"/>
        <w:b w:val="0"/>
        <w:i w:val="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1526EF1"/>
    <w:multiLevelType w:val="hybridMultilevel"/>
    <w:tmpl w:val="E6AC1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037D38"/>
    <w:multiLevelType w:val="hybridMultilevel"/>
    <w:tmpl w:val="23B8CAB8"/>
    <w:lvl w:ilvl="0" w:tplc="98604B08">
      <w:start w:val="1"/>
      <w:numFmt w:val="decimal"/>
      <w:lvlText w:val="%1."/>
      <w:lvlJc w:val="left"/>
      <w:pPr>
        <w:tabs>
          <w:tab w:val="num" w:pos="360"/>
        </w:tabs>
        <w:ind w:left="360" w:hanging="360"/>
      </w:pPr>
    </w:lvl>
    <w:lvl w:ilvl="1" w:tplc="07E8D288">
      <w:start w:val="1"/>
      <w:numFmt w:val="lowerLetter"/>
      <w:lvlText w:val="%2)"/>
      <w:lvlJc w:val="left"/>
      <w:pPr>
        <w:tabs>
          <w:tab w:val="num" w:pos="1440"/>
        </w:tabs>
        <w:ind w:left="1440" w:hanging="360"/>
      </w:pPr>
      <w:rPr>
        <w:rFonts w:ascii="Times New Roman" w:hAnsi="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52406F8"/>
    <w:multiLevelType w:val="hybridMultilevel"/>
    <w:tmpl w:val="FA10F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AB3EF0"/>
    <w:multiLevelType w:val="hybridMultilevel"/>
    <w:tmpl w:val="046C00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7E29B2"/>
    <w:multiLevelType w:val="hybridMultilevel"/>
    <w:tmpl w:val="ABE6252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EAB06A1"/>
    <w:multiLevelType w:val="hybridMultilevel"/>
    <w:tmpl w:val="E21C05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36" w15:restartNumberingAfterBreak="0">
    <w:nsid w:val="63E45D16"/>
    <w:multiLevelType w:val="hybridMultilevel"/>
    <w:tmpl w:val="E272DFE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648C14AC"/>
    <w:multiLevelType w:val="hybridMultilevel"/>
    <w:tmpl w:val="7A965FF0"/>
    <w:lvl w:ilvl="0" w:tplc="3A264C4C">
      <w:start w:val="1"/>
      <w:numFmt w:val="lowerLetter"/>
      <w:lvlText w:val="%1)"/>
      <w:lvlJc w:val="left"/>
      <w:pPr>
        <w:ind w:left="720" w:hanging="360"/>
      </w:pPr>
      <w:rPr>
        <w:rFonts w:ascii="Calibr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A481F0F"/>
    <w:multiLevelType w:val="hybridMultilevel"/>
    <w:tmpl w:val="41B2AE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A917D9D"/>
    <w:multiLevelType w:val="hybridMultilevel"/>
    <w:tmpl w:val="E6F6FF6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BBC473F"/>
    <w:multiLevelType w:val="hybridMultilevel"/>
    <w:tmpl w:val="F070A4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D9D6453"/>
    <w:multiLevelType w:val="hybridMultilevel"/>
    <w:tmpl w:val="06FA16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0AE1781"/>
    <w:multiLevelType w:val="hybridMultilevel"/>
    <w:tmpl w:val="680C0E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3817F18"/>
    <w:multiLevelType w:val="hybridMultilevel"/>
    <w:tmpl w:val="3B2ED458"/>
    <w:lvl w:ilvl="0" w:tplc="7918F7A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3A6036F"/>
    <w:multiLevelType w:val="hybridMultilevel"/>
    <w:tmpl w:val="A15E1D18"/>
    <w:lvl w:ilvl="0" w:tplc="42D2E114">
      <w:start w:val="2"/>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5" w15:restartNumberingAfterBreak="0">
    <w:nsid w:val="78C44223"/>
    <w:multiLevelType w:val="hybridMultilevel"/>
    <w:tmpl w:val="16ECA17A"/>
    <w:lvl w:ilvl="0" w:tplc="6C36CD72">
      <w:start w:val="1"/>
      <w:numFmt w:val="bullet"/>
      <w:lvlText w:val=""/>
      <w:lvlJc w:val="left"/>
      <w:pPr>
        <w:ind w:left="-288" w:hanging="360"/>
      </w:pPr>
      <w:rPr>
        <w:rFonts w:ascii="Wingdings" w:hAnsi="Wingdings" w:hint="default"/>
      </w:rPr>
    </w:lvl>
    <w:lvl w:ilvl="1" w:tplc="0C090019" w:tentative="1">
      <w:start w:val="1"/>
      <w:numFmt w:val="lowerLetter"/>
      <w:lvlText w:val="%2."/>
      <w:lvlJc w:val="left"/>
      <w:pPr>
        <w:ind w:left="1308" w:hanging="360"/>
      </w:pPr>
    </w:lvl>
    <w:lvl w:ilvl="2" w:tplc="0C09001B" w:tentative="1">
      <w:start w:val="1"/>
      <w:numFmt w:val="lowerRoman"/>
      <w:lvlText w:val="%3."/>
      <w:lvlJc w:val="right"/>
      <w:pPr>
        <w:ind w:left="2028" w:hanging="180"/>
      </w:pPr>
    </w:lvl>
    <w:lvl w:ilvl="3" w:tplc="0C09000F" w:tentative="1">
      <w:start w:val="1"/>
      <w:numFmt w:val="decimal"/>
      <w:lvlText w:val="%4."/>
      <w:lvlJc w:val="left"/>
      <w:pPr>
        <w:ind w:left="2748" w:hanging="360"/>
      </w:pPr>
    </w:lvl>
    <w:lvl w:ilvl="4" w:tplc="0C090019" w:tentative="1">
      <w:start w:val="1"/>
      <w:numFmt w:val="lowerLetter"/>
      <w:lvlText w:val="%5."/>
      <w:lvlJc w:val="left"/>
      <w:pPr>
        <w:ind w:left="3468" w:hanging="360"/>
      </w:pPr>
    </w:lvl>
    <w:lvl w:ilvl="5" w:tplc="0C09001B" w:tentative="1">
      <w:start w:val="1"/>
      <w:numFmt w:val="lowerRoman"/>
      <w:lvlText w:val="%6."/>
      <w:lvlJc w:val="right"/>
      <w:pPr>
        <w:ind w:left="4188" w:hanging="180"/>
      </w:pPr>
    </w:lvl>
    <w:lvl w:ilvl="6" w:tplc="0C09000F" w:tentative="1">
      <w:start w:val="1"/>
      <w:numFmt w:val="decimal"/>
      <w:lvlText w:val="%7."/>
      <w:lvlJc w:val="left"/>
      <w:pPr>
        <w:ind w:left="4908" w:hanging="360"/>
      </w:pPr>
    </w:lvl>
    <w:lvl w:ilvl="7" w:tplc="0C090019" w:tentative="1">
      <w:start w:val="1"/>
      <w:numFmt w:val="lowerLetter"/>
      <w:lvlText w:val="%8."/>
      <w:lvlJc w:val="left"/>
      <w:pPr>
        <w:ind w:left="5628" w:hanging="360"/>
      </w:pPr>
    </w:lvl>
    <w:lvl w:ilvl="8" w:tplc="0C09001B" w:tentative="1">
      <w:start w:val="1"/>
      <w:numFmt w:val="lowerRoman"/>
      <w:lvlText w:val="%9."/>
      <w:lvlJc w:val="right"/>
      <w:pPr>
        <w:ind w:left="6348" w:hanging="180"/>
      </w:pPr>
    </w:lvl>
  </w:abstractNum>
  <w:abstractNum w:abstractNumId="46" w15:restartNumberingAfterBreak="0">
    <w:nsid w:val="7BDD1C0A"/>
    <w:multiLevelType w:val="hybridMultilevel"/>
    <w:tmpl w:val="140A1E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num w:numId="1" w16cid:durableId="347372461">
    <w:abstractNumId w:val="25"/>
  </w:num>
  <w:num w:numId="2" w16cid:durableId="1697123420">
    <w:abstractNumId w:val="35"/>
  </w:num>
  <w:num w:numId="3" w16cid:durableId="930435130">
    <w:abstractNumId w:val="28"/>
  </w:num>
  <w:num w:numId="4" w16cid:durableId="787041573">
    <w:abstractNumId w:val="30"/>
  </w:num>
  <w:num w:numId="5" w16cid:durableId="1792432269">
    <w:abstractNumId w:val="24"/>
  </w:num>
  <w:num w:numId="6" w16cid:durableId="1632856879">
    <w:abstractNumId w:val="44"/>
  </w:num>
  <w:num w:numId="7" w16cid:durableId="981009623">
    <w:abstractNumId w:val="3"/>
  </w:num>
  <w:num w:numId="8" w16cid:durableId="1948808310">
    <w:abstractNumId w:val="7"/>
  </w:num>
  <w:num w:numId="9" w16cid:durableId="195167096">
    <w:abstractNumId w:val="16"/>
  </w:num>
  <w:num w:numId="10" w16cid:durableId="340817184">
    <w:abstractNumId w:val="8"/>
  </w:num>
  <w:num w:numId="11" w16cid:durableId="1534919635">
    <w:abstractNumId w:val="45"/>
  </w:num>
  <w:num w:numId="12" w16cid:durableId="20526826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8680492">
    <w:abstractNumId w:val="26"/>
  </w:num>
  <w:num w:numId="14" w16cid:durableId="843907452">
    <w:abstractNumId w:val="11"/>
  </w:num>
  <w:num w:numId="15" w16cid:durableId="1501576917">
    <w:abstractNumId w:val="20"/>
  </w:num>
  <w:num w:numId="16" w16cid:durableId="1927760711">
    <w:abstractNumId w:val="29"/>
  </w:num>
  <w:num w:numId="17" w16cid:durableId="192572418">
    <w:abstractNumId w:val="31"/>
  </w:num>
  <w:num w:numId="18" w16cid:durableId="2135712280">
    <w:abstractNumId w:val="2"/>
  </w:num>
  <w:num w:numId="19" w16cid:durableId="1564875878">
    <w:abstractNumId w:val="17"/>
  </w:num>
  <w:num w:numId="20" w16cid:durableId="6400403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988309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6607681">
    <w:abstractNumId w:val="9"/>
  </w:num>
  <w:num w:numId="23" w16cid:durableId="114831791">
    <w:abstractNumId w:val="13"/>
  </w:num>
  <w:num w:numId="24" w16cid:durableId="1383603966">
    <w:abstractNumId w:val="10"/>
  </w:num>
  <w:num w:numId="25" w16cid:durableId="918902359">
    <w:abstractNumId w:val="23"/>
  </w:num>
  <w:num w:numId="26" w16cid:durableId="82971044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2793960">
    <w:abstractNumId w:val="46"/>
  </w:num>
  <w:num w:numId="28" w16cid:durableId="1501583512">
    <w:abstractNumId w:val="15"/>
  </w:num>
  <w:num w:numId="29" w16cid:durableId="422461104">
    <w:abstractNumId w:val="46"/>
  </w:num>
  <w:num w:numId="30" w16cid:durableId="1717925725">
    <w:abstractNumId w:val="4"/>
  </w:num>
  <w:num w:numId="31" w16cid:durableId="930043490">
    <w:abstractNumId w:val="6"/>
  </w:num>
  <w:num w:numId="32" w16cid:durableId="699091453">
    <w:abstractNumId w:val="18"/>
  </w:num>
  <w:num w:numId="33" w16cid:durableId="428354130">
    <w:abstractNumId w:val="43"/>
  </w:num>
  <w:num w:numId="34" w16cid:durableId="2078167245">
    <w:abstractNumId w:val="39"/>
  </w:num>
  <w:num w:numId="35" w16cid:durableId="2098742126">
    <w:abstractNumId w:val="1"/>
  </w:num>
  <w:num w:numId="36" w16cid:durableId="5821800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59365013">
    <w:abstractNumId w:val="12"/>
  </w:num>
  <w:num w:numId="38" w16cid:durableId="523834779">
    <w:abstractNumId w:val="27"/>
  </w:num>
  <w:num w:numId="39" w16cid:durableId="771970368">
    <w:abstractNumId w:val="41"/>
  </w:num>
  <w:num w:numId="40" w16cid:durableId="1867862252">
    <w:abstractNumId w:val="33"/>
  </w:num>
  <w:num w:numId="41" w16cid:durableId="1476482105">
    <w:abstractNumId w:val="34"/>
  </w:num>
  <w:num w:numId="42" w16cid:durableId="1845047565">
    <w:abstractNumId w:val="0"/>
  </w:num>
  <w:num w:numId="43" w16cid:durableId="1978366113">
    <w:abstractNumId w:val="37"/>
  </w:num>
  <w:num w:numId="44" w16cid:durableId="612320142">
    <w:abstractNumId w:val="40"/>
  </w:num>
  <w:num w:numId="45" w16cid:durableId="1406608820">
    <w:abstractNumId w:val="38"/>
  </w:num>
  <w:num w:numId="46" w16cid:durableId="230700209">
    <w:abstractNumId w:val="42"/>
  </w:num>
  <w:num w:numId="47" w16cid:durableId="2007053271">
    <w:abstractNumId w:val="32"/>
  </w:num>
  <w:num w:numId="48" w16cid:durableId="1044674242">
    <w:abstractNumId w:val="22"/>
  </w:num>
  <w:num w:numId="49" w16cid:durableId="1463496953">
    <w:abstractNumId w:val="14"/>
  </w:num>
  <w:num w:numId="50" w16cid:durableId="11800461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11"/>
    <w:rsid w:val="00000CC6"/>
    <w:rsid w:val="00004286"/>
    <w:rsid w:val="00007269"/>
    <w:rsid w:val="000114FE"/>
    <w:rsid w:val="000229BC"/>
    <w:rsid w:val="00025251"/>
    <w:rsid w:val="00030BA2"/>
    <w:rsid w:val="0003434F"/>
    <w:rsid w:val="00035CDE"/>
    <w:rsid w:val="00037C13"/>
    <w:rsid w:val="00041484"/>
    <w:rsid w:val="0004177C"/>
    <w:rsid w:val="0004243A"/>
    <w:rsid w:val="0005193A"/>
    <w:rsid w:val="000646CC"/>
    <w:rsid w:val="000738D6"/>
    <w:rsid w:val="00086539"/>
    <w:rsid w:val="0009559B"/>
    <w:rsid w:val="00096F97"/>
    <w:rsid w:val="00097073"/>
    <w:rsid w:val="000A5CF0"/>
    <w:rsid w:val="000C7FD3"/>
    <w:rsid w:val="000D30AC"/>
    <w:rsid w:val="000D42AB"/>
    <w:rsid w:val="000D5255"/>
    <w:rsid w:val="001039DA"/>
    <w:rsid w:val="00104F63"/>
    <w:rsid w:val="00105C44"/>
    <w:rsid w:val="0011299B"/>
    <w:rsid w:val="0012410D"/>
    <w:rsid w:val="00124D82"/>
    <w:rsid w:val="001324B8"/>
    <w:rsid w:val="00135A54"/>
    <w:rsid w:val="00137A53"/>
    <w:rsid w:val="001437D5"/>
    <w:rsid w:val="00147AE7"/>
    <w:rsid w:val="00147FDE"/>
    <w:rsid w:val="001504BB"/>
    <w:rsid w:val="00163F56"/>
    <w:rsid w:val="001754B3"/>
    <w:rsid w:val="00183A7B"/>
    <w:rsid w:val="001903F6"/>
    <w:rsid w:val="00196D68"/>
    <w:rsid w:val="00197436"/>
    <w:rsid w:val="001A2537"/>
    <w:rsid w:val="001A5FDB"/>
    <w:rsid w:val="001A708F"/>
    <w:rsid w:val="001B13BE"/>
    <w:rsid w:val="001B30E9"/>
    <w:rsid w:val="001B4AC1"/>
    <w:rsid w:val="001C1983"/>
    <w:rsid w:val="001C41AD"/>
    <w:rsid w:val="001C6CA5"/>
    <w:rsid w:val="001C7377"/>
    <w:rsid w:val="001C7554"/>
    <w:rsid w:val="001D1440"/>
    <w:rsid w:val="001D1AB5"/>
    <w:rsid w:val="001D7FD0"/>
    <w:rsid w:val="001E4B10"/>
    <w:rsid w:val="001E6657"/>
    <w:rsid w:val="0021243A"/>
    <w:rsid w:val="00213B58"/>
    <w:rsid w:val="0021418A"/>
    <w:rsid w:val="00224018"/>
    <w:rsid w:val="00225F78"/>
    <w:rsid w:val="00232595"/>
    <w:rsid w:val="00237DD0"/>
    <w:rsid w:val="00250BB8"/>
    <w:rsid w:val="0025171F"/>
    <w:rsid w:val="00251E45"/>
    <w:rsid w:val="002526E9"/>
    <w:rsid w:val="0025518C"/>
    <w:rsid w:val="00255E3B"/>
    <w:rsid w:val="00257840"/>
    <w:rsid w:val="00261225"/>
    <w:rsid w:val="00270AD3"/>
    <w:rsid w:val="002775A2"/>
    <w:rsid w:val="002775A8"/>
    <w:rsid w:val="00281A75"/>
    <w:rsid w:val="00281EE1"/>
    <w:rsid w:val="00282352"/>
    <w:rsid w:val="0028562D"/>
    <w:rsid w:val="00285E3D"/>
    <w:rsid w:val="002913B9"/>
    <w:rsid w:val="002B2F4B"/>
    <w:rsid w:val="002B5461"/>
    <w:rsid w:val="002B589C"/>
    <w:rsid w:val="002B7A0A"/>
    <w:rsid w:val="002B7B47"/>
    <w:rsid w:val="002D2CBA"/>
    <w:rsid w:val="002D43A6"/>
    <w:rsid w:val="002F27F5"/>
    <w:rsid w:val="002F313A"/>
    <w:rsid w:val="00302767"/>
    <w:rsid w:val="0031215C"/>
    <w:rsid w:val="00312E92"/>
    <w:rsid w:val="00312FA5"/>
    <w:rsid w:val="0031407E"/>
    <w:rsid w:val="003220E4"/>
    <w:rsid w:val="003338AD"/>
    <w:rsid w:val="00333B2D"/>
    <w:rsid w:val="003342E2"/>
    <w:rsid w:val="00335ECB"/>
    <w:rsid w:val="0034188A"/>
    <w:rsid w:val="00355355"/>
    <w:rsid w:val="003562D8"/>
    <w:rsid w:val="00356876"/>
    <w:rsid w:val="00361131"/>
    <w:rsid w:val="00361408"/>
    <w:rsid w:val="0036450D"/>
    <w:rsid w:val="003653C3"/>
    <w:rsid w:val="00365C85"/>
    <w:rsid w:val="00367867"/>
    <w:rsid w:val="003767F2"/>
    <w:rsid w:val="0038211E"/>
    <w:rsid w:val="003907CC"/>
    <w:rsid w:val="00397B00"/>
    <w:rsid w:val="003B1186"/>
    <w:rsid w:val="003B6EB6"/>
    <w:rsid w:val="003B7508"/>
    <w:rsid w:val="003C1F35"/>
    <w:rsid w:val="003C4539"/>
    <w:rsid w:val="003D1F18"/>
    <w:rsid w:val="003E2D2D"/>
    <w:rsid w:val="003E3C6B"/>
    <w:rsid w:val="003E5293"/>
    <w:rsid w:val="003E5BC9"/>
    <w:rsid w:val="003E6432"/>
    <w:rsid w:val="0040746E"/>
    <w:rsid w:val="00414D52"/>
    <w:rsid w:val="0041574D"/>
    <w:rsid w:val="004157B0"/>
    <w:rsid w:val="0043154F"/>
    <w:rsid w:val="00436F24"/>
    <w:rsid w:val="004426DB"/>
    <w:rsid w:val="004440C2"/>
    <w:rsid w:val="00451158"/>
    <w:rsid w:val="00456280"/>
    <w:rsid w:val="00470017"/>
    <w:rsid w:val="004757F1"/>
    <w:rsid w:val="0047582F"/>
    <w:rsid w:val="00485D66"/>
    <w:rsid w:val="0048602D"/>
    <w:rsid w:val="00486384"/>
    <w:rsid w:val="004962EC"/>
    <w:rsid w:val="004A21DD"/>
    <w:rsid w:val="004B2385"/>
    <w:rsid w:val="004C3DEE"/>
    <w:rsid w:val="004D3C52"/>
    <w:rsid w:val="004D4471"/>
    <w:rsid w:val="004D640C"/>
    <w:rsid w:val="004D79A6"/>
    <w:rsid w:val="004D7FD0"/>
    <w:rsid w:val="004E219B"/>
    <w:rsid w:val="004E4D67"/>
    <w:rsid w:val="004E7573"/>
    <w:rsid w:val="004F1A16"/>
    <w:rsid w:val="00516646"/>
    <w:rsid w:val="00524C63"/>
    <w:rsid w:val="00530158"/>
    <w:rsid w:val="0053389E"/>
    <w:rsid w:val="0053719F"/>
    <w:rsid w:val="0054283C"/>
    <w:rsid w:val="00544BC3"/>
    <w:rsid w:val="00551B4E"/>
    <w:rsid w:val="00565F72"/>
    <w:rsid w:val="00566D48"/>
    <w:rsid w:val="00574904"/>
    <w:rsid w:val="00576154"/>
    <w:rsid w:val="005803E3"/>
    <w:rsid w:val="00581628"/>
    <w:rsid w:val="005844D6"/>
    <w:rsid w:val="00586F2E"/>
    <w:rsid w:val="00591970"/>
    <w:rsid w:val="005945FE"/>
    <w:rsid w:val="00595C59"/>
    <w:rsid w:val="005A3411"/>
    <w:rsid w:val="005A3DE7"/>
    <w:rsid w:val="005A7288"/>
    <w:rsid w:val="005B2D6F"/>
    <w:rsid w:val="005C7C36"/>
    <w:rsid w:val="005D12D4"/>
    <w:rsid w:val="005D7261"/>
    <w:rsid w:val="005E1D2B"/>
    <w:rsid w:val="005F4F6C"/>
    <w:rsid w:val="005F5DF1"/>
    <w:rsid w:val="0060503C"/>
    <w:rsid w:val="00611A0D"/>
    <w:rsid w:val="00614914"/>
    <w:rsid w:val="00616EAE"/>
    <w:rsid w:val="0061715A"/>
    <w:rsid w:val="0062178C"/>
    <w:rsid w:val="00622DF5"/>
    <w:rsid w:val="00624838"/>
    <w:rsid w:val="006303DC"/>
    <w:rsid w:val="006321AC"/>
    <w:rsid w:val="006361FC"/>
    <w:rsid w:val="006424F4"/>
    <w:rsid w:val="00645297"/>
    <w:rsid w:val="00645729"/>
    <w:rsid w:val="0065260D"/>
    <w:rsid w:val="00656605"/>
    <w:rsid w:val="00657FF0"/>
    <w:rsid w:val="0067129A"/>
    <w:rsid w:val="006712CC"/>
    <w:rsid w:val="00672EDD"/>
    <w:rsid w:val="00674AEC"/>
    <w:rsid w:val="006836BC"/>
    <w:rsid w:val="00686396"/>
    <w:rsid w:val="00693DD6"/>
    <w:rsid w:val="00695D9B"/>
    <w:rsid w:val="006A1AFC"/>
    <w:rsid w:val="006B1565"/>
    <w:rsid w:val="006C17EF"/>
    <w:rsid w:val="006C4A5D"/>
    <w:rsid w:val="006C4AA2"/>
    <w:rsid w:val="006C4BC9"/>
    <w:rsid w:val="006C76ED"/>
    <w:rsid w:val="006E4528"/>
    <w:rsid w:val="006F1595"/>
    <w:rsid w:val="006F6593"/>
    <w:rsid w:val="006F7D75"/>
    <w:rsid w:val="00701D33"/>
    <w:rsid w:val="007044B1"/>
    <w:rsid w:val="00705D3A"/>
    <w:rsid w:val="007064E8"/>
    <w:rsid w:val="00710F60"/>
    <w:rsid w:val="007164D2"/>
    <w:rsid w:val="00717939"/>
    <w:rsid w:val="00736E6C"/>
    <w:rsid w:val="00741911"/>
    <w:rsid w:val="00746284"/>
    <w:rsid w:val="0074628C"/>
    <w:rsid w:val="007468E0"/>
    <w:rsid w:val="00754A73"/>
    <w:rsid w:val="007556B5"/>
    <w:rsid w:val="00757AE3"/>
    <w:rsid w:val="00761536"/>
    <w:rsid w:val="00762F32"/>
    <w:rsid w:val="007637CF"/>
    <w:rsid w:val="00764CE5"/>
    <w:rsid w:val="00765CFE"/>
    <w:rsid w:val="00766970"/>
    <w:rsid w:val="0077623D"/>
    <w:rsid w:val="00776ECC"/>
    <w:rsid w:val="00777266"/>
    <w:rsid w:val="007774A1"/>
    <w:rsid w:val="007865B3"/>
    <w:rsid w:val="00795573"/>
    <w:rsid w:val="00795D59"/>
    <w:rsid w:val="00797CC1"/>
    <w:rsid w:val="007B4BE3"/>
    <w:rsid w:val="007C1164"/>
    <w:rsid w:val="007C3586"/>
    <w:rsid w:val="007C43FE"/>
    <w:rsid w:val="007C7700"/>
    <w:rsid w:val="007D0924"/>
    <w:rsid w:val="007D2285"/>
    <w:rsid w:val="007D4A6B"/>
    <w:rsid w:val="007D51EA"/>
    <w:rsid w:val="007E085C"/>
    <w:rsid w:val="007E36C7"/>
    <w:rsid w:val="007E4467"/>
    <w:rsid w:val="007E7481"/>
    <w:rsid w:val="007F1696"/>
    <w:rsid w:val="007F7ECD"/>
    <w:rsid w:val="00816CB9"/>
    <w:rsid w:val="00820264"/>
    <w:rsid w:val="00820563"/>
    <w:rsid w:val="00820EC3"/>
    <w:rsid w:val="00822319"/>
    <w:rsid w:val="008258E5"/>
    <w:rsid w:val="008269E1"/>
    <w:rsid w:val="00845ED0"/>
    <w:rsid w:val="00846EAD"/>
    <w:rsid w:val="008471A3"/>
    <w:rsid w:val="0084723E"/>
    <w:rsid w:val="00852E96"/>
    <w:rsid w:val="00854659"/>
    <w:rsid w:val="00863830"/>
    <w:rsid w:val="00867675"/>
    <w:rsid w:val="008716A9"/>
    <w:rsid w:val="00874A78"/>
    <w:rsid w:val="00881248"/>
    <w:rsid w:val="00884247"/>
    <w:rsid w:val="0088705D"/>
    <w:rsid w:val="008A6615"/>
    <w:rsid w:val="008A6E2C"/>
    <w:rsid w:val="008B38E2"/>
    <w:rsid w:val="008B57A5"/>
    <w:rsid w:val="008C2946"/>
    <w:rsid w:val="008C5634"/>
    <w:rsid w:val="008C7592"/>
    <w:rsid w:val="008C7A10"/>
    <w:rsid w:val="008D2206"/>
    <w:rsid w:val="008D609A"/>
    <w:rsid w:val="008E0CF5"/>
    <w:rsid w:val="008E0F58"/>
    <w:rsid w:val="008E5553"/>
    <w:rsid w:val="008E68FF"/>
    <w:rsid w:val="008F2EEC"/>
    <w:rsid w:val="008F6B6A"/>
    <w:rsid w:val="00911FA3"/>
    <w:rsid w:val="009132FA"/>
    <w:rsid w:val="009135CE"/>
    <w:rsid w:val="009145F9"/>
    <w:rsid w:val="00916954"/>
    <w:rsid w:val="00923C5D"/>
    <w:rsid w:val="00923EB2"/>
    <w:rsid w:val="0093186A"/>
    <w:rsid w:val="00931A56"/>
    <w:rsid w:val="009376E1"/>
    <w:rsid w:val="00940045"/>
    <w:rsid w:val="0094506E"/>
    <w:rsid w:val="00947876"/>
    <w:rsid w:val="009500FD"/>
    <w:rsid w:val="00952C75"/>
    <w:rsid w:val="00954478"/>
    <w:rsid w:val="00960AFE"/>
    <w:rsid w:val="009751A0"/>
    <w:rsid w:val="00975756"/>
    <w:rsid w:val="00984647"/>
    <w:rsid w:val="009855CA"/>
    <w:rsid w:val="00986255"/>
    <w:rsid w:val="00987AF4"/>
    <w:rsid w:val="009903ED"/>
    <w:rsid w:val="009924FB"/>
    <w:rsid w:val="00995733"/>
    <w:rsid w:val="00995E72"/>
    <w:rsid w:val="009A0FF7"/>
    <w:rsid w:val="009A1D98"/>
    <w:rsid w:val="009A4A31"/>
    <w:rsid w:val="009A51F4"/>
    <w:rsid w:val="009B0E50"/>
    <w:rsid w:val="009B366A"/>
    <w:rsid w:val="009B5891"/>
    <w:rsid w:val="009C5305"/>
    <w:rsid w:val="009E067A"/>
    <w:rsid w:val="009E2C42"/>
    <w:rsid w:val="009F3BDC"/>
    <w:rsid w:val="009F653C"/>
    <w:rsid w:val="009F7B3C"/>
    <w:rsid w:val="00A01E78"/>
    <w:rsid w:val="00A0575C"/>
    <w:rsid w:val="00A11847"/>
    <w:rsid w:val="00A12788"/>
    <w:rsid w:val="00A1459D"/>
    <w:rsid w:val="00A151A9"/>
    <w:rsid w:val="00A1569D"/>
    <w:rsid w:val="00A168CE"/>
    <w:rsid w:val="00A20612"/>
    <w:rsid w:val="00A2144A"/>
    <w:rsid w:val="00A21A3F"/>
    <w:rsid w:val="00A242EC"/>
    <w:rsid w:val="00A33DED"/>
    <w:rsid w:val="00A37422"/>
    <w:rsid w:val="00A37E29"/>
    <w:rsid w:val="00A52C02"/>
    <w:rsid w:val="00A53980"/>
    <w:rsid w:val="00A543A4"/>
    <w:rsid w:val="00A62C2E"/>
    <w:rsid w:val="00A717B3"/>
    <w:rsid w:val="00A71B00"/>
    <w:rsid w:val="00A76FC0"/>
    <w:rsid w:val="00A82EE6"/>
    <w:rsid w:val="00A834C5"/>
    <w:rsid w:val="00A873C8"/>
    <w:rsid w:val="00A906BE"/>
    <w:rsid w:val="00AA48F8"/>
    <w:rsid w:val="00AA5D94"/>
    <w:rsid w:val="00AB0CD0"/>
    <w:rsid w:val="00AB2BCA"/>
    <w:rsid w:val="00AB371A"/>
    <w:rsid w:val="00AB47EA"/>
    <w:rsid w:val="00AC2591"/>
    <w:rsid w:val="00AC2E2D"/>
    <w:rsid w:val="00AC6259"/>
    <w:rsid w:val="00AC6749"/>
    <w:rsid w:val="00AD16C1"/>
    <w:rsid w:val="00AD3D71"/>
    <w:rsid w:val="00AD5D3C"/>
    <w:rsid w:val="00AD7C4A"/>
    <w:rsid w:val="00AE2D58"/>
    <w:rsid w:val="00AE59B5"/>
    <w:rsid w:val="00AE6B43"/>
    <w:rsid w:val="00AF08E8"/>
    <w:rsid w:val="00B02E88"/>
    <w:rsid w:val="00B03ECB"/>
    <w:rsid w:val="00B06522"/>
    <w:rsid w:val="00B0659D"/>
    <w:rsid w:val="00B11A13"/>
    <w:rsid w:val="00B16DDB"/>
    <w:rsid w:val="00B236F9"/>
    <w:rsid w:val="00B24AE8"/>
    <w:rsid w:val="00B25C91"/>
    <w:rsid w:val="00B261A9"/>
    <w:rsid w:val="00B30B7E"/>
    <w:rsid w:val="00B30EFE"/>
    <w:rsid w:val="00B364D4"/>
    <w:rsid w:val="00B41574"/>
    <w:rsid w:val="00B446D5"/>
    <w:rsid w:val="00B45ECF"/>
    <w:rsid w:val="00B62905"/>
    <w:rsid w:val="00B65E85"/>
    <w:rsid w:val="00B66F11"/>
    <w:rsid w:val="00B8277E"/>
    <w:rsid w:val="00B85719"/>
    <w:rsid w:val="00B86CAA"/>
    <w:rsid w:val="00B96998"/>
    <w:rsid w:val="00B976B4"/>
    <w:rsid w:val="00B97CCC"/>
    <w:rsid w:val="00BA4D49"/>
    <w:rsid w:val="00BB5E9A"/>
    <w:rsid w:val="00BB7F4A"/>
    <w:rsid w:val="00BC021D"/>
    <w:rsid w:val="00BC3821"/>
    <w:rsid w:val="00BC4563"/>
    <w:rsid w:val="00BC64C4"/>
    <w:rsid w:val="00BD1B07"/>
    <w:rsid w:val="00BD40F7"/>
    <w:rsid w:val="00BE4241"/>
    <w:rsid w:val="00BE4733"/>
    <w:rsid w:val="00BF062B"/>
    <w:rsid w:val="00BF533B"/>
    <w:rsid w:val="00BF7406"/>
    <w:rsid w:val="00BF7A83"/>
    <w:rsid w:val="00C00DA8"/>
    <w:rsid w:val="00C06FCD"/>
    <w:rsid w:val="00C116D9"/>
    <w:rsid w:val="00C11C1E"/>
    <w:rsid w:val="00C123E7"/>
    <w:rsid w:val="00C1325A"/>
    <w:rsid w:val="00C166C2"/>
    <w:rsid w:val="00C16B6C"/>
    <w:rsid w:val="00C26434"/>
    <w:rsid w:val="00C30237"/>
    <w:rsid w:val="00C30F8D"/>
    <w:rsid w:val="00C36CFD"/>
    <w:rsid w:val="00C40170"/>
    <w:rsid w:val="00C41077"/>
    <w:rsid w:val="00C50485"/>
    <w:rsid w:val="00C569B6"/>
    <w:rsid w:val="00C57A9A"/>
    <w:rsid w:val="00C62F1B"/>
    <w:rsid w:val="00C646AF"/>
    <w:rsid w:val="00C665C2"/>
    <w:rsid w:val="00C67248"/>
    <w:rsid w:val="00C811D7"/>
    <w:rsid w:val="00C83053"/>
    <w:rsid w:val="00C8489C"/>
    <w:rsid w:val="00C943BA"/>
    <w:rsid w:val="00C94BF0"/>
    <w:rsid w:val="00C97B2F"/>
    <w:rsid w:val="00CA3174"/>
    <w:rsid w:val="00CB3721"/>
    <w:rsid w:val="00CB4DE2"/>
    <w:rsid w:val="00CB58FA"/>
    <w:rsid w:val="00CC523B"/>
    <w:rsid w:val="00CD137A"/>
    <w:rsid w:val="00CD26E2"/>
    <w:rsid w:val="00CD2B51"/>
    <w:rsid w:val="00CE2818"/>
    <w:rsid w:val="00CE3D72"/>
    <w:rsid w:val="00CE3D96"/>
    <w:rsid w:val="00CE65B5"/>
    <w:rsid w:val="00CE7045"/>
    <w:rsid w:val="00CF40C8"/>
    <w:rsid w:val="00CF5312"/>
    <w:rsid w:val="00D020DB"/>
    <w:rsid w:val="00D1186B"/>
    <w:rsid w:val="00D11883"/>
    <w:rsid w:val="00D26973"/>
    <w:rsid w:val="00D33D7E"/>
    <w:rsid w:val="00D40227"/>
    <w:rsid w:val="00D4394D"/>
    <w:rsid w:val="00D43A3C"/>
    <w:rsid w:val="00D50118"/>
    <w:rsid w:val="00D50212"/>
    <w:rsid w:val="00D51917"/>
    <w:rsid w:val="00D51BE3"/>
    <w:rsid w:val="00D534B4"/>
    <w:rsid w:val="00D63915"/>
    <w:rsid w:val="00D65B4B"/>
    <w:rsid w:val="00D71B46"/>
    <w:rsid w:val="00D75ACB"/>
    <w:rsid w:val="00D77C21"/>
    <w:rsid w:val="00D81DC8"/>
    <w:rsid w:val="00D83793"/>
    <w:rsid w:val="00D85785"/>
    <w:rsid w:val="00DA081D"/>
    <w:rsid w:val="00DA6600"/>
    <w:rsid w:val="00DB271F"/>
    <w:rsid w:val="00DB4260"/>
    <w:rsid w:val="00DC03CC"/>
    <w:rsid w:val="00DC2C9E"/>
    <w:rsid w:val="00DC6851"/>
    <w:rsid w:val="00DC7EF1"/>
    <w:rsid w:val="00DD274E"/>
    <w:rsid w:val="00DE0212"/>
    <w:rsid w:val="00DE04EF"/>
    <w:rsid w:val="00DE3D78"/>
    <w:rsid w:val="00DE49D1"/>
    <w:rsid w:val="00DE6CE2"/>
    <w:rsid w:val="00DF60EE"/>
    <w:rsid w:val="00DF62E6"/>
    <w:rsid w:val="00DF70F6"/>
    <w:rsid w:val="00E036D4"/>
    <w:rsid w:val="00E10680"/>
    <w:rsid w:val="00E21F2F"/>
    <w:rsid w:val="00E26245"/>
    <w:rsid w:val="00E333D4"/>
    <w:rsid w:val="00E442CE"/>
    <w:rsid w:val="00E46B14"/>
    <w:rsid w:val="00E50A24"/>
    <w:rsid w:val="00E54D2E"/>
    <w:rsid w:val="00E67602"/>
    <w:rsid w:val="00E91B91"/>
    <w:rsid w:val="00EA05D0"/>
    <w:rsid w:val="00EA0707"/>
    <w:rsid w:val="00EB201E"/>
    <w:rsid w:val="00EB7B72"/>
    <w:rsid w:val="00EC3F76"/>
    <w:rsid w:val="00ED1E08"/>
    <w:rsid w:val="00ED36EB"/>
    <w:rsid w:val="00EE769A"/>
    <w:rsid w:val="00EE77C5"/>
    <w:rsid w:val="00EF0D4C"/>
    <w:rsid w:val="00EF270C"/>
    <w:rsid w:val="00EF7E27"/>
    <w:rsid w:val="00F10DF4"/>
    <w:rsid w:val="00F11BA4"/>
    <w:rsid w:val="00F13C78"/>
    <w:rsid w:val="00F20B3D"/>
    <w:rsid w:val="00F275B7"/>
    <w:rsid w:val="00F3314B"/>
    <w:rsid w:val="00F36AE8"/>
    <w:rsid w:val="00F3752D"/>
    <w:rsid w:val="00F4590E"/>
    <w:rsid w:val="00F45D85"/>
    <w:rsid w:val="00F52CA9"/>
    <w:rsid w:val="00F54B8A"/>
    <w:rsid w:val="00F5569C"/>
    <w:rsid w:val="00F60C22"/>
    <w:rsid w:val="00F61F6A"/>
    <w:rsid w:val="00F72BF6"/>
    <w:rsid w:val="00F76EA3"/>
    <w:rsid w:val="00F8381C"/>
    <w:rsid w:val="00F91495"/>
    <w:rsid w:val="00F96DC0"/>
    <w:rsid w:val="00FA278A"/>
    <w:rsid w:val="00FA4F06"/>
    <w:rsid w:val="00FA5555"/>
    <w:rsid w:val="00FB22DE"/>
    <w:rsid w:val="00FB3199"/>
    <w:rsid w:val="00FC27B1"/>
    <w:rsid w:val="00FC7AA8"/>
    <w:rsid w:val="00FE054D"/>
    <w:rsid w:val="00FE3B60"/>
    <w:rsid w:val="00FF5929"/>
    <w:rsid w:val="00FF68F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867444"/>
  <w15:docId w15:val="{EE8FF5FB-2387-44F8-A63E-346411A71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88A"/>
    <w:rPr>
      <w:sz w:val="24"/>
      <w:szCs w:val="24"/>
      <w:lang w:val="en-US" w:eastAsia="en-US"/>
    </w:rPr>
  </w:style>
  <w:style w:type="paragraph" w:styleId="Heading1">
    <w:name w:val="heading 1"/>
    <w:basedOn w:val="Normal"/>
    <w:next w:val="Normal"/>
    <w:autoRedefine/>
    <w:qFormat/>
    <w:rsid w:val="00C943BA"/>
    <w:pPr>
      <w:keepNext/>
      <w:spacing w:after="600"/>
      <w:jc w:val="center"/>
      <w:outlineLvl w:val="0"/>
    </w:pPr>
    <w:rPr>
      <w:bCs/>
    </w:rPr>
  </w:style>
  <w:style w:type="paragraph" w:styleId="Heading3">
    <w:name w:val="heading 3"/>
    <w:basedOn w:val="Normal"/>
    <w:next w:val="Normal"/>
    <w:link w:val="Heading3Char"/>
    <w:semiHidden/>
    <w:unhideWhenUsed/>
    <w:qFormat/>
    <w:rsid w:val="006F7D75"/>
    <w:pPr>
      <w:keepNext/>
      <w:spacing w:before="240" w:after="60"/>
      <w:outlineLvl w:val="2"/>
    </w:pPr>
    <w:rPr>
      <w:rFonts w:ascii="Cambria" w:hAnsi="Cambria"/>
      <w:b/>
      <w:bCs/>
      <w:sz w:val="26"/>
      <w:szCs w:val="26"/>
    </w:rPr>
  </w:style>
  <w:style w:type="paragraph" w:styleId="Heading5">
    <w:name w:val="heading 5"/>
    <w:basedOn w:val="Normal"/>
    <w:next w:val="Normal"/>
    <w:qFormat/>
    <w:rsid w:val="0034188A"/>
    <w:pPr>
      <w:keepNext/>
      <w:ind w:left="720"/>
      <w:outlineLvl w:val="4"/>
    </w:pPr>
    <w:rPr>
      <w:i/>
      <w:sz w:val="20"/>
      <w:szCs w:val="20"/>
      <w:lang w:val="en-AU"/>
    </w:rPr>
  </w:style>
  <w:style w:type="paragraph" w:styleId="Heading6">
    <w:name w:val="heading 6"/>
    <w:basedOn w:val="Normal"/>
    <w:next w:val="Normal"/>
    <w:qFormat/>
    <w:rsid w:val="0034188A"/>
    <w:pPr>
      <w:keepNext/>
      <w:outlineLvl w:val="5"/>
    </w:pPr>
    <w:rPr>
      <w:b/>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34188A"/>
    <w:pPr>
      <w:jc w:val="both"/>
    </w:pPr>
    <w:rPr>
      <w:szCs w:val="20"/>
      <w:lang w:val="en-GB"/>
    </w:rPr>
  </w:style>
  <w:style w:type="paragraph" w:styleId="NormalWeb">
    <w:name w:val="Normal (Web)"/>
    <w:basedOn w:val="Normal"/>
    <w:rsid w:val="0034188A"/>
    <w:pPr>
      <w:spacing w:before="100" w:beforeAutospacing="1" w:after="100" w:afterAutospacing="1"/>
    </w:pPr>
    <w:rPr>
      <w:rFonts w:ascii="Arial Unicode MS" w:eastAsia="Arial Unicode MS" w:hAnsi="Arial Unicode MS" w:cs="Arial Unicode MS"/>
    </w:rPr>
  </w:style>
  <w:style w:type="paragraph" w:styleId="Title">
    <w:name w:val="Title"/>
    <w:basedOn w:val="Normal"/>
    <w:qFormat/>
    <w:rsid w:val="0034188A"/>
    <w:pPr>
      <w:ind w:right="890"/>
      <w:jc w:val="center"/>
    </w:pPr>
    <w:rPr>
      <w:b/>
      <w:sz w:val="20"/>
      <w:szCs w:val="20"/>
      <w:lang w:val="en-AU"/>
    </w:rPr>
  </w:style>
  <w:style w:type="paragraph" w:customStyle="1" w:styleId="indenta">
    <w:name w:val="indent(a)"/>
    <w:aliases w:val="a"/>
    <w:basedOn w:val="Normal"/>
    <w:rsid w:val="0034188A"/>
    <w:pPr>
      <w:tabs>
        <w:tab w:val="right" w:pos="1531"/>
      </w:tabs>
      <w:spacing w:before="40" w:line="260" w:lineRule="atLeast"/>
      <w:ind w:left="1644" w:hanging="1644"/>
    </w:pPr>
    <w:rPr>
      <w:rFonts w:ascii="Times" w:hAnsi="Times"/>
      <w:sz w:val="22"/>
      <w:szCs w:val="20"/>
      <w:lang w:val="en-AU"/>
    </w:rPr>
  </w:style>
  <w:style w:type="paragraph" w:styleId="FootnoteText">
    <w:name w:val="footnote text"/>
    <w:basedOn w:val="Normal"/>
    <w:semiHidden/>
    <w:rsid w:val="0034188A"/>
    <w:rPr>
      <w:sz w:val="20"/>
      <w:szCs w:val="20"/>
      <w:lang w:val="en-AU"/>
    </w:rPr>
  </w:style>
  <w:style w:type="paragraph" w:customStyle="1" w:styleId="normal-dot">
    <w:name w:val="normal-dot"/>
    <w:basedOn w:val="Normal"/>
    <w:rsid w:val="0034188A"/>
    <w:pPr>
      <w:numPr>
        <w:numId w:val="2"/>
      </w:numPr>
      <w:spacing w:before="120"/>
      <w:ind w:left="357" w:hanging="357"/>
    </w:pPr>
    <w:rPr>
      <w:sz w:val="22"/>
      <w:szCs w:val="20"/>
      <w:lang w:val="en-AU"/>
    </w:rPr>
  </w:style>
  <w:style w:type="paragraph" w:styleId="BlockText">
    <w:name w:val="Block Text"/>
    <w:basedOn w:val="Normal"/>
    <w:rsid w:val="0034188A"/>
    <w:pPr>
      <w:spacing w:line="220" w:lineRule="atLeast"/>
      <w:ind w:left="-567" w:right="-766"/>
      <w:jc w:val="center"/>
    </w:pPr>
    <w:rPr>
      <w:b/>
      <w:bCs/>
      <w:szCs w:val="20"/>
      <w:lang w:val="en-AU"/>
    </w:rPr>
  </w:style>
  <w:style w:type="character" w:styleId="HTMLAcronym">
    <w:name w:val="HTML Acronym"/>
    <w:basedOn w:val="DefaultParagraphFont"/>
    <w:rsid w:val="0034188A"/>
  </w:style>
  <w:style w:type="character" w:styleId="CommentReference">
    <w:name w:val="annotation reference"/>
    <w:semiHidden/>
    <w:rsid w:val="0034188A"/>
    <w:rPr>
      <w:sz w:val="16"/>
      <w:szCs w:val="16"/>
    </w:rPr>
  </w:style>
  <w:style w:type="paragraph" w:styleId="CommentText">
    <w:name w:val="annotation text"/>
    <w:basedOn w:val="Normal"/>
    <w:link w:val="CommentTextChar"/>
    <w:uiPriority w:val="99"/>
    <w:rsid w:val="0034188A"/>
    <w:rPr>
      <w:sz w:val="20"/>
      <w:szCs w:val="20"/>
    </w:rPr>
  </w:style>
  <w:style w:type="paragraph" w:styleId="CommentSubject">
    <w:name w:val="annotation subject"/>
    <w:basedOn w:val="CommentText"/>
    <w:next w:val="CommentText"/>
    <w:semiHidden/>
    <w:rsid w:val="0034188A"/>
    <w:rPr>
      <w:b/>
      <w:bCs/>
    </w:rPr>
  </w:style>
  <w:style w:type="paragraph" w:styleId="BalloonText">
    <w:name w:val="Balloon Text"/>
    <w:basedOn w:val="Normal"/>
    <w:semiHidden/>
    <w:rsid w:val="0034188A"/>
    <w:rPr>
      <w:rFonts w:ascii="Tahoma" w:hAnsi="Tahoma" w:cs="Tahoma"/>
      <w:sz w:val="16"/>
      <w:szCs w:val="16"/>
    </w:rPr>
  </w:style>
  <w:style w:type="character" w:customStyle="1" w:styleId="CommentTextChar">
    <w:name w:val="Comment Text Char"/>
    <w:link w:val="CommentText"/>
    <w:uiPriority w:val="99"/>
    <w:rsid w:val="006F1595"/>
    <w:rPr>
      <w:lang w:val="en-US" w:eastAsia="en-US"/>
    </w:rPr>
  </w:style>
  <w:style w:type="character" w:styleId="Hyperlink">
    <w:name w:val="Hyperlink"/>
    <w:rsid w:val="006F7D75"/>
    <w:rPr>
      <w:color w:val="0000FF"/>
      <w:u w:val="single"/>
    </w:rPr>
  </w:style>
  <w:style w:type="paragraph" w:customStyle="1" w:styleId="Legalclauselevel3alternate">
    <w:name w:val="Legal clause level 3 (alternate)"/>
    <w:basedOn w:val="Heading3"/>
    <w:qFormat/>
    <w:rsid w:val="006F7D75"/>
    <w:pPr>
      <w:keepNext w:val="0"/>
      <w:shd w:val="clear" w:color="auto" w:fill="B6DDE8"/>
      <w:tabs>
        <w:tab w:val="num" w:pos="964"/>
      </w:tabs>
      <w:spacing w:before="0" w:after="220"/>
    </w:pPr>
    <w:rPr>
      <w:rFonts w:ascii="Arial" w:hAnsi="Arial" w:cs="Arial"/>
      <w:b w:val="0"/>
      <w:sz w:val="22"/>
      <w:lang w:val="en-AU" w:eastAsia="en-AU"/>
    </w:rPr>
  </w:style>
  <w:style w:type="character" w:customStyle="1" w:styleId="Heading3Char">
    <w:name w:val="Heading 3 Char"/>
    <w:link w:val="Heading3"/>
    <w:semiHidden/>
    <w:rsid w:val="006F7D75"/>
    <w:rPr>
      <w:rFonts w:ascii="Cambria" w:eastAsia="Times New Roman" w:hAnsi="Cambria" w:cs="Times New Roman"/>
      <w:b/>
      <w:bCs/>
      <w:sz w:val="26"/>
      <w:szCs w:val="26"/>
      <w:lang w:val="en-US" w:eastAsia="en-US"/>
    </w:rPr>
  </w:style>
  <w:style w:type="paragraph" w:customStyle="1" w:styleId="Stylea">
    <w:name w:val="Style (a)"/>
    <w:basedOn w:val="Normal"/>
    <w:qFormat/>
    <w:rsid w:val="004C3DEE"/>
    <w:rPr>
      <w:snapToGrid w:val="0"/>
      <w:color w:val="FF0000"/>
      <w:lang w:val="en-AU"/>
    </w:rPr>
  </w:style>
  <w:style w:type="paragraph" w:styleId="ListParagraph">
    <w:name w:val="List Paragraph"/>
    <w:aliases w:val="AFMA List Paragraph,List Paragraph1,Recommendation,List Paragraph11,DDM Gen Text,Bullet Level 1,List Paragraph111,L,F5 List Paragraph,Dot pt,CV text,Medium Grid 1 - Accent 21,Numbered Paragraph,List Paragraph2,Bulleted Para"/>
    <w:basedOn w:val="Normal"/>
    <w:link w:val="ListParagraphChar"/>
    <w:uiPriority w:val="34"/>
    <w:qFormat/>
    <w:rsid w:val="00D63915"/>
    <w:pPr>
      <w:tabs>
        <w:tab w:val="left" w:pos="1096"/>
      </w:tabs>
      <w:spacing w:before="60" w:after="60"/>
      <w:ind w:firstLine="181"/>
    </w:pPr>
    <w:rPr>
      <w:rFonts w:eastAsia="Calibri"/>
      <w:snapToGrid w:val="0"/>
      <w:sz w:val="22"/>
      <w:szCs w:val="22"/>
      <w:lang w:val="en-AU"/>
    </w:rPr>
  </w:style>
  <w:style w:type="character" w:customStyle="1" w:styleId="ListParagraphChar">
    <w:name w:val="List Paragraph Char"/>
    <w:aliases w:val="AFMA List Paragraph Char,List Paragraph1 Char,Recommendation Char,List Paragraph11 Char,DDM Gen Text Char,Bullet Level 1 Char,List Paragraph111 Char,L Char,F5 List Paragraph Char,Dot pt Char,CV text Char,Numbered Paragraph Char"/>
    <w:link w:val="ListParagraph"/>
    <w:uiPriority w:val="34"/>
    <w:qFormat/>
    <w:rsid w:val="00C50485"/>
    <w:rPr>
      <w:rFonts w:eastAsia="Calibri"/>
      <w:snapToGrid w:val="0"/>
      <w:sz w:val="22"/>
      <w:szCs w:val="22"/>
      <w:lang w:eastAsia="en-US"/>
    </w:rPr>
  </w:style>
  <w:style w:type="paragraph" w:styleId="Revision">
    <w:name w:val="Revision"/>
    <w:hidden/>
    <w:uiPriority w:val="99"/>
    <w:semiHidden/>
    <w:rsid w:val="006836BC"/>
    <w:rPr>
      <w:sz w:val="24"/>
      <w:szCs w:val="24"/>
      <w:lang w:val="en-US" w:eastAsia="en-US"/>
    </w:rPr>
  </w:style>
  <w:style w:type="paragraph" w:styleId="Header">
    <w:name w:val="header"/>
    <w:basedOn w:val="Normal"/>
    <w:link w:val="HeaderChar"/>
    <w:unhideWhenUsed/>
    <w:rsid w:val="001039DA"/>
    <w:pPr>
      <w:tabs>
        <w:tab w:val="center" w:pos="4513"/>
        <w:tab w:val="right" w:pos="9026"/>
      </w:tabs>
    </w:pPr>
  </w:style>
  <w:style w:type="character" w:customStyle="1" w:styleId="HeaderChar">
    <w:name w:val="Header Char"/>
    <w:basedOn w:val="DefaultParagraphFont"/>
    <w:link w:val="Header"/>
    <w:rsid w:val="001039DA"/>
    <w:rPr>
      <w:sz w:val="24"/>
      <w:szCs w:val="24"/>
      <w:lang w:val="en-US" w:eastAsia="en-US"/>
    </w:rPr>
  </w:style>
  <w:style w:type="paragraph" w:styleId="Footer">
    <w:name w:val="footer"/>
    <w:basedOn w:val="Normal"/>
    <w:link w:val="FooterChar"/>
    <w:unhideWhenUsed/>
    <w:rsid w:val="001039DA"/>
    <w:pPr>
      <w:tabs>
        <w:tab w:val="center" w:pos="4513"/>
        <w:tab w:val="right" w:pos="9026"/>
      </w:tabs>
    </w:pPr>
  </w:style>
  <w:style w:type="character" w:customStyle="1" w:styleId="FooterChar">
    <w:name w:val="Footer Char"/>
    <w:basedOn w:val="DefaultParagraphFont"/>
    <w:link w:val="Footer"/>
    <w:rsid w:val="001039DA"/>
    <w:rPr>
      <w:sz w:val="24"/>
      <w:szCs w:val="24"/>
      <w:lang w:val="en-US" w:eastAsia="en-US"/>
    </w:rPr>
  </w:style>
  <w:style w:type="character" w:styleId="UnresolvedMention">
    <w:name w:val="Unresolved Mention"/>
    <w:basedOn w:val="DefaultParagraphFont"/>
    <w:uiPriority w:val="99"/>
    <w:semiHidden/>
    <w:unhideWhenUsed/>
    <w:rsid w:val="00103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14861">
      <w:bodyDiv w:val="1"/>
      <w:marLeft w:val="0"/>
      <w:marRight w:val="0"/>
      <w:marTop w:val="0"/>
      <w:marBottom w:val="0"/>
      <w:divBdr>
        <w:top w:val="none" w:sz="0" w:space="0" w:color="auto"/>
        <w:left w:val="none" w:sz="0" w:space="0" w:color="auto"/>
        <w:bottom w:val="none" w:sz="0" w:space="0" w:color="auto"/>
        <w:right w:val="none" w:sz="0" w:space="0" w:color="auto"/>
      </w:divBdr>
    </w:div>
    <w:div w:id="153450145">
      <w:bodyDiv w:val="1"/>
      <w:marLeft w:val="0"/>
      <w:marRight w:val="0"/>
      <w:marTop w:val="0"/>
      <w:marBottom w:val="0"/>
      <w:divBdr>
        <w:top w:val="none" w:sz="0" w:space="0" w:color="auto"/>
        <w:left w:val="none" w:sz="0" w:space="0" w:color="auto"/>
        <w:bottom w:val="none" w:sz="0" w:space="0" w:color="auto"/>
        <w:right w:val="none" w:sz="0" w:space="0" w:color="auto"/>
      </w:divBdr>
    </w:div>
    <w:div w:id="503593080">
      <w:bodyDiv w:val="1"/>
      <w:marLeft w:val="0"/>
      <w:marRight w:val="0"/>
      <w:marTop w:val="0"/>
      <w:marBottom w:val="0"/>
      <w:divBdr>
        <w:top w:val="none" w:sz="0" w:space="0" w:color="auto"/>
        <w:left w:val="none" w:sz="0" w:space="0" w:color="auto"/>
        <w:bottom w:val="none" w:sz="0" w:space="0" w:color="auto"/>
        <w:right w:val="none" w:sz="0" w:space="0" w:color="auto"/>
      </w:divBdr>
    </w:div>
    <w:div w:id="1187787750">
      <w:bodyDiv w:val="1"/>
      <w:marLeft w:val="0"/>
      <w:marRight w:val="0"/>
      <w:marTop w:val="0"/>
      <w:marBottom w:val="0"/>
      <w:divBdr>
        <w:top w:val="none" w:sz="0" w:space="0" w:color="auto"/>
        <w:left w:val="none" w:sz="0" w:space="0" w:color="auto"/>
        <w:bottom w:val="none" w:sz="0" w:space="0" w:color="auto"/>
        <w:right w:val="none" w:sz="0" w:space="0" w:color="auto"/>
      </w:divBdr>
    </w:div>
    <w:div w:id="186909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29784\OneDrive%20-%20Environment\HomeDrive\Profile\Desktop\MSF%20Brief\Instrument%20-%20WTO%20-%20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C5F77D3-5041-455F-A8EF-4F2D0A758F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20C23D3F7407B4182726F2225E9E3E0" ma:contentTypeVersion="" ma:contentTypeDescription="PDMS Document Site Content Type" ma:contentTypeScope="" ma:versionID="a8d9f8afc3ac0fbb23e1143b7d664673">
  <xsd:schema xmlns:xsd="http://www.w3.org/2001/XMLSchema" xmlns:xs="http://www.w3.org/2001/XMLSchema" xmlns:p="http://schemas.microsoft.com/office/2006/metadata/properties" xmlns:ns2="FC5F77D3-5041-455F-A8EF-4F2D0A758F55" targetNamespace="http://schemas.microsoft.com/office/2006/metadata/properties" ma:root="true" ma:fieldsID="19db8d735e46a375974720a2b678d42a" ns2:_="">
    <xsd:import namespace="FC5F77D3-5041-455F-A8EF-4F2D0A758F5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F77D3-5041-455F-A8EF-4F2D0A758F5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2EA0E8-224F-415B-9722-D87540D08AB0}">
  <ds:schemaRefs>
    <ds:schemaRef ds:uri="http://schemas.openxmlformats.org/officeDocument/2006/bibliography"/>
  </ds:schemaRefs>
</ds:datastoreItem>
</file>

<file path=customXml/itemProps2.xml><?xml version="1.0" encoding="utf-8"?>
<ds:datastoreItem xmlns:ds="http://schemas.openxmlformats.org/officeDocument/2006/customXml" ds:itemID="{E286D1AF-EFCE-4553-ABC4-80FD1FA80242}">
  <ds:schemaRefs>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FC5F77D3-5041-455F-A8EF-4F2D0A758F5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BFD3B02-26FF-48B5-B672-8E5791C4B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F77D3-5041-455F-A8EF-4F2D0A758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2C88B8-730D-42C1-B2AC-E93B065AE757}">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Instrument - WTO - Instrument</Template>
  <TotalTime>3</TotalTime>
  <Pages>4</Pages>
  <Words>1481</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BRIEF - QLD RLF - ATT B - Part 13A WTO Instrument - For AS Review 21 Nov 2023</vt:lpstr>
    </vt:vector>
  </TitlesOfParts>
  <Company>EA</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Jammu, Steph</dc:creator>
  <cp:lastModifiedBy>Lucas RELIC</cp:lastModifiedBy>
  <cp:revision>9</cp:revision>
  <cp:lastPrinted>2015-02-25T00:12:00Z</cp:lastPrinted>
  <dcterms:created xsi:type="dcterms:W3CDTF">2024-09-26T06:06:00Z</dcterms:created>
  <dcterms:modified xsi:type="dcterms:W3CDTF">2024-10-01T01:07:00Z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0x010100266966F133664895A6EE3632470D45F500C20C23D3F7407B4182726F2225E9E3E0</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{2aa44269-b67e-4eae-bab4-83298f0653e2}</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ClassificationContentMarkingHeaderShapeIds">
    <vt:lpwstr>62da0fb4,66d718f8,3abdc4ca</vt:lpwstr>
  </property>
  <property fmtid="{D5CDD505-2E9C-101B-9397-08002B2CF9AE}" pid="14" name="ClassificationContentMarkingHeaderFontProps">
    <vt:lpwstr>#ff0000,12,Calibri</vt:lpwstr>
  </property>
  <property fmtid="{D5CDD505-2E9C-101B-9397-08002B2CF9AE}" pid="15" name="ClassificationContentMarkingHeaderText">
    <vt:lpwstr>OFFICIAL</vt:lpwstr>
  </property>
  <property fmtid="{D5CDD505-2E9C-101B-9397-08002B2CF9AE}" pid="16" name="ClassificationContentMarkingFooterShapeIds">
    <vt:lpwstr>a727f8d,6d8a3276,2cc0702a</vt:lpwstr>
  </property>
  <property fmtid="{D5CDD505-2E9C-101B-9397-08002B2CF9AE}" pid="17" name="ClassificationContentMarkingFooterFontProps">
    <vt:lpwstr>#ff0000,12,Calibri</vt:lpwstr>
  </property>
  <property fmtid="{D5CDD505-2E9C-101B-9397-08002B2CF9AE}" pid="18" name="ClassificationContentMarkingFooterText">
    <vt:lpwstr>OFFICIAL</vt:lpwstr>
  </property>
</Properties>
</file>