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BC82" w14:textId="77777777" w:rsidR="008762DF" w:rsidRDefault="00664154">
      <w:pPr>
        <w:pStyle w:val="BodyText"/>
        <w:ind w:left="1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8DBCA6" wp14:editId="2B81738B">
            <wp:extent cx="1403166" cy="1085088"/>
            <wp:effectExtent l="0" t="0" r="0" b="0"/>
            <wp:docPr id="1" name="image1.jpe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Coat of Arms of Austral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166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DBC83" w14:textId="77777777" w:rsidR="008762DF" w:rsidRDefault="008762DF">
      <w:pPr>
        <w:pStyle w:val="BodyText"/>
        <w:spacing w:before="8"/>
        <w:rPr>
          <w:rFonts w:ascii="Times New Roman"/>
          <w:sz w:val="14"/>
        </w:rPr>
      </w:pPr>
    </w:p>
    <w:p w14:paraId="368DBC84" w14:textId="36819B13" w:rsidR="008762DF" w:rsidRPr="007D5B00" w:rsidRDefault="00664154">
      <w:pPr>
        <w:spacing w:before="89"/>
        <w:ind w:left="147" w:firstLine="4"/>
        <w:rPr>
          <w:b/>
          <w:sz w:val="35"/>
        </w:rPr>
      </w:pPr>
      <w:r w:rsidRPr="007D5B00">
        <w:rPr>
          <w:b/>
          <w:color w:val="010101"/>
          <w:sz w:val="35"/>
        </w:rPr>
        <w:t>Approval to hold the transferring business of a financial sector company No.</w:t>
      </w:r>
      <w:r w:rsidR="007D5B00" w:rsidRPr="007D5B00">
        <w:rPr>
          <w:b/>
          <w:color w:val="010101"/>
          <w:sz w:val="35"/>
        </w:rPr>
        <w:t xml:space="preserve"> 11 of </w:t>
      </w:r>
      <w:r w:rsidRPr="007D5B00">
        <w:rPr>
          <w:b/>
          <w:color w:val="010101"/>
          <w:sz w:val="35"/>
        </w:rPr>
        <w:t>2024</w:t>
      </w:r>
    </w:p>
    <w:p w14:paraId="368DBC85" w14:textId="203A5BA3" w:rsidR="008762DF" w:rsidRPr="007D5B00" w:rsidRDefault="00664154">
      <w:pPr>
        <w:pBdr>
          <w:bottom w:val="single" w:sz="6" w:space="1" w:color="auto"/>
        </w:pBdr>
        <w:spacing w:before="236"/>
        <w:ind w:left="148"/>
        <w:rPr>
          <w:i/>
          <w:color w:val="010101"/>
          <w:w w:val="105"/>
          <w:sz w:val="28"/>
        </w:rPr>
      </w:pPr>
      <w:r w:rsidRPr="007D5B00">
        <w:rPr>
          <w:i/>
          <w:color w:val="010101"/>
          <w:w w:val="105"/>
          <w:sz w:val="28"/>
        </w:rPr>
        <w:t>Financial Sector (Shareholdings) Act 1998</w:t>
      </w:r>
    </w:p>
    <w:p w14:paraId="368DBC86" w14:textId="77777777" w:rsidR="008762DF" w:rsidRPr="007D5B00" w:rsidRDefault="00664154">
      <w:pPr>
        <w:pStyle w:val="BodyText"/>
        <w:spacing w:before="213" w:line="491" w:lineRule="auto"/>
        <w:ind w:left="151" w:right="2102"/>
      </w:pPr>
      <w:r w:rsidRPr="007D5B00">
        <w:rPr>
          <w:color w:val="010101"/>
          <w:w w:val="105"/>
        </w:rPr>
        <w:t>To: G&amp;C Mutual Bank Limited ABN 72 087 650 637 (the applicant) Since:</w:t>
      </w:r>
    </w:p>
    <w:p w14:paraId="368DBC87" w14:textId="77777777" w:rsidR="008762DF" w:rsidRPr="007D5B00" w:rsidRDefault="00664154">
      <w:pPr>
        <w:pStyle w:val="ListParagraph"/>
        <w:numPr>
          <w:ilvl w:val="0"/>
          <w:numId w:val="1"/>
        </w:numPr>
        <w:tabs>
          <w:tab w:val="left" w:pos="721"/>
        </w:tabs>
        <w:spacing w:before="5"/>
        <w:ind w:right="135" w:hanging="570"/>
        <w:jc w:val="both"/>
        <w:rPr>
          <w:sz w:val="21"/>
        </w:rPr>
      </w:pPr>
      <w:r w:rsidRPr="007D5B00">
        <w:rPr>
          <w:color w:val="010101"/>
          <w:w w:val="105"/>
          <w:sz w:val="21"/>
        </w:rPr>
        <w:t>the applicant and Unity Bank Limited ABN 11 087 650 315 (the company) are financial sector</w:t>
      </w:r>
      <w:r w:rsidRPr="007D5B00">
        <w:rPr>
          <w:color w:val="010101"/>
          <w:spacing w:val="3"/>
          <w:w w:val="105"/>
          <w:sz w:val="21"/>
        </w:rPr>
        <w:t xml:space="preserve"> </w:t>
      </w:r>
      <w:proofErr w:type="gramStart"/>
      <w:r w:rsidRPr="007D5B00">
        <w:rPr>
          <w:color w:val="010101"/>
          <w:w w:val="105"/>
          <w:sz w:val="21"/>
        </w:rPr>
        <w:t>companies;</w:t>
      </w:r>
      <w:proofErr w:type="gramEnd"/>
    </w:p>
    <w:p w14:paraId="368DBC88" w14:textId="77777777" w:rsidR="008762DF" w:rsidRPr="007D5B00" w:rsidRDefault="008762DF">
      <w:pPr>
        <w:pStyle w:val="BodyText"/>
        <w:spacing w:before="10"/>
      </w:pPr>
    </w:p>
    <w:p w14:paraId="368DBC89" w14:textId="77777777" w:rsidR="008762DF" w:rsidRPr="007D5B00" w:rsidRDefault="00664154">
      <w:pPr>
        <w:pStyle w:val="ListParagraph"/>
        <w:numPr>
          <w:ilvl w:val="0"/>
          <w:numId w:val="1"/>
        </w:numPr>
        <w:tabs>
          <w:tab w:val="left" w:pos="720"/>
        </w:tabs>
        <w:spacing w:before="1" w:line="244" w:lineRule="auto"/>
        <w:ind w:left="719"/>
        <w:jc w:val="both"/>
        <w:rPr>
          <w:i/>
          <w:sz w:val="21"/>
        </w:rPr>
      </w:pPr>
      <w:r w:rsidRPr="007D5B00">
        <w:rPr>
          <w:color w:val="010101"/>
          <w:w w:val="105"/>
          <w:sz w:val="21"/>
        </w:rPr>
        <w:t>more than 20% of the gross assets and liabilities of the company (the transferring business)</w:t>
      </w:r>
      <w:r w:rsidRPr="007D5B00">
        <w:rPr>
          <w:color w:val="010101"/>
          <w:spacing w:val="12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are</w:t>
      </w:r>
      <w:r w:rsidRPr="007D5B00">
        <w:rPr>
          <w:color w:val="010101"/>
          <w:spacing w:val="-17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to</w:t>
      </w:r>
      <w:r w:rsidRPr="007D5B00">
        <w:rPr>
          <w:color w:val="010101"/>
          <w:spacing w:val="-19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be</w:t>
      </w:r>
      <w:r w:rsidRPr="007D5B00">
        <w:rPr>
          <w:color w:val="010101"/>
          <w:spacing w:val="-19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transferred</w:t>
      </w:r>
      <w:r w:rsidRPr="007D5B00">
        <w:rPr>
          <w:color w:val="010101"/>
          <w:spacing w:val="-13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to</w:t>
      </w:r>
      <w:r w:rsidRPr="007D5B00">
        <w:rPr>
          <w:color w:val="010101"/>
          <w:spacing w:val="-18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the</w:t>
      </w:r>
      <w:r w:rsidRPr="007D5B00">
        <w:rPr>
          <w:color w:val="010101"/>
          <w:spacing w:val="-15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applicant</w:t>
      </w:r>
      <w:r w:rsidRPr="007D5B00">
        <w:rPr>
          <w:color w:val="010101"/>
          <w:spacing w:val="-9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under</w:t>
      </w:r>
      <w:r w:rsidRPr="007D5B00">
        <w:rPr>
          <w:color w:val="010101"/>
          <w:spacing w:val="-8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the</w:t>
      </w:r>
      <w:r w:rsidRPr="007D5B00">
        <w:rPr>
          <w:color w:val="010101"/>
          <w:spacing w:val="-9"/>
          <w:w w:val="105"/>
          <w:sz w:val="21"/>
        </w:rPr>
        <w:t xml:space="preserve"> </w:t>
      </w:r>
      <w:r w:rsidRPr="007D5B00">
        <w:rPr>
          <w:i/>
          <w:color w:val="010101"/>
          <w:w w:val="105"/>
          <w:sz w:val="21"/>
        </w:rPr>
        <w:t>Financial</w:t>
      </w:r>
      <w:r w:rsidRPr="007D5B00">
        <w:rPr>
          <w:i/>
          <w:color w:val="010101"/>
          <w:spacing w:val="3"/>
          <w:w w:val="105"/>
          <w:sz w:val="21"/>
        </w:rPr>
        <w:t xml:space="preserve"> </w:t>
      </w:r>
      <w:r w:rsidRPr="007D5B00">
        <w:rPr>
          <w:i/>
          <w:color w:val="010101"/>
          <w:w w:val="105"/>
          <w:sz w:val="21"/>
        </w:rPr>
        <w:t>Sector</w:t>
      </w:r>
      <w:r w:rsidRPr="007D5B00">
        <w:rPr>
          <w:i/>
          <w:color w:val="010101"/>
          <w:spacing w:val="-16"/>
          <w:w w:val="105"/>
          <w:sz w:val="21"/>
        </w:rPr>
        <w:t xml:space="preserve"> </w:t>
      </w:r>
      <w:r w:rsidRPr="007D5B00">
        <w:rPr>
          <w:i/>
          <w:color w:val="010101"/>
          <w:w w:val="105"/>
          <w:sz w:val="21"/>
        </w:rPr>
        <w:t>(Transfer</w:t>
      </w:r>
      <w:r w:rsidRPr="007D5B00">
        <w:rPr>
          <w:i/>
          <w:color w:val="010101"/>
          <w:spacing w:val="-17"/>
          <w:w w:val="105"/>
          <w:sz w:val="21"/>
        </w:rPr>
        <w:t xml:space="preserve"> </w:t>
      </w:r>
      <w:r w:rsidRPr="007D5B00">
        <w:rPr>
          <w:i/>
          <w:color w:val="010101"/>
          <w:w w:val="105"/>
          <w:sz w:val="21"/>
        </w:rPr>
        <w:t>and Restructure) Act</w:t>
      </w:r>
      <w:r w:rsidRPr="007D5B00">
        <w:rPr>
          <w:i/>
          <w:color w:val="010101"/>
          <w:spacing w:val="11"/>
          <w:w w:val="105"/>
          <w:sz w:val="21"/>
        </w:rPr>
        <w:t xml:space="preserve"> </w:t>
      </w:r>
      <w:proofErr w:type="gramStart"/>
      <w:r w:rsidRPr="007D5B00">
        <w:rPr>
          <w:i/>
          <w:color w:val="010101"/>
          <w:w w:val="105"/>
          <w:sz w:val="21"/>
        </w:rPr>
        <w:t>1999;</w:t>
      </w:r>
      <w:proofErr w:type="gramEnd"/>
    </w:p>
    <w:p w14:paraId="368DBC8A" w14:textId="77777777" w:rsidR="008762DF" w:rsidRPr="007D5B00" w:rsidRDefault="008762DF">
      <w:pPr>
        <w:pStyle w:val="BodyText"/>
        <w:rPr>
          <w:i/>
          <w:sz w:val="23"/>
        </w:rPr>
      </w:pPr>
    </w:p>
    <w:p w14:paraId="368DBC8B" w14:textId="77777777" w:rsidR="008762DF" w:rsidRPr="007D5B00" w:rsidRDefault="00664154">
      <w:pPr>
        <w:pStyle w:val="ListParagraph"/>
        <w:numPr>
          <w:ilvl w:val="0"/>
          <w:numId w:val="1"/>
        </w:numPr>
        <w:tabs>
          <w:tab w:val="left" w:pos="721"/>
        </w:tabs>
        <w:spacing w:line="247" w:lineRule="auto"/>
        <w:ind w:left="718" w:right="140" w:hanging="568"/>
        <w:jc w:val="both"/>
        <w:rPr>
          <w:sz w:val="21"/>
        </w:rPr>
      </w:pPr>
      <w:r w:rsidRPr="007D5B00">
        <w:rPr>
          <w:color w:val="010101"/>
          <w:w w:val="105"/>
          <w:sz w:val="21"/>
        </w:rPr>
        <w:t>the applicant has applied to the Treasurer under subsection 13</w:t>
      </w:r>
      <w:proofErr w:type="gramStart"/>
      <w:r w:rsidRPr="007D5B00">
        <w:rPr>
          <w:color w:val="010101"/>
          <w:w w:val="105"/>
          <w:sz w:val="21"/>
        </w:rPr>
        <w:t>A(</w:t>
      </w:r>
      <w:proofErr w:type="gramEnd"/>
      <w:r w:rsidRPr="007D5B00">
        <w:rPr>
          <w:color w:val="010101"/>
          <w:w w:val="105"/>
          <w:sz w:val="21"/>
        </w:rPr>
        <w:t xml:space="preserve">2) of the </w:t>
      </w:r>
      <w:r w:rsidRPr="007D5B00">
        <w:rPr>
          <w:i/>
          <w:color w:val="010101"/>
          <w:w w:val="105"/>
          <w:sz w:val="21"/>
        </w:rPr>
        <w:t>Financial Sector</w:t>
      </w:r>
      <w:r w:rsidRPr="007D5B00">
        <w:rPr>
          <w:i/>
          <w:color w:val="010101"/>
          <w:spacing w:val="-16"/>
          <w:w w:val="105"/>
          <w:sz w:val="21"/>
        </w:rPr>
        <w:t xml:space="preserve"> </w:t>
      </w:r>
      <w:r w:rsidRPr="007D5B00">
        <w:rPr>
          <w:i/>
          <w:color w:val="010101"/>
          <w:w w:val="105"/>
          <w:sz w:val="21"/>
        </w:rPr>
        <w:t>(Shareholdings)</w:t>
      </w:r>
      <w:r w:rsidRPr="007D5B00">
        <w:rPr>
          <w:i/>
          <w:color w:val="010101"/>
          <w:spacing w:val="-6"/>
          <w:w w:val="105"/>
          <w:sz w:val="21"/>
        </w:rPr>
        <w:t xml:space="preserve"> </w:t>
      </w:r>
      <w:r w:rsidRPr="007D5B00">
        <w:rPr>
          <w:i/>
          <w:color w:val="010101"/>
          <w:w w:val="105"/>
          <w:sz w:val="21"/>
        </w:rPr>
        <w:t>Act</w:t>
      </w:r>
      <w:r w:rsidRPr="007D5B00">
        <w:rPr>
          <w:i/>
          <w:color w:val="010101"/>
          <w:spacing w:val="-19"/>
          <w:w w:val="105"/>
          <w:sz w:val="21"/>
        </w:rPr>
        <w:t xml:space="preserve"> </w:t>
      </w:r>
      <w:r w:rsidRPr="007D5B00">
        <w:rPr>
          <w:i/>
          <w:color w:val="010101"/>
          <w:w w:val="105"/>
          <w:sz w:val="21"/>
        </w:rPr>
        <w:t>1998</w:t>
      </w:r>
      <w:r w:rsidRPr="007D5B00">
        <w:rPr>
          <w:i/>
          <w:color w:val="010101"/>
          <w:spacing w:val="-8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(the</w:t>
      </w:r>
      <w:r w:rsidRPr="007D5B00">
        <w:rPr>
          <w:color w:val="010101"/>
          <w:spacing w:val="-13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Act)</w:t>
      </w:r>
      <w:r w:rsidRPr="007D5B00">
        <w:rPr>
          <w:color w:val="010101"/>
          <w:spacing w:val="-21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for</w:t>
      </w:r>
      <w:r w:rsidRPr="007D5B00">
        <w:rPr>
          <w:color w:val="010101"/>
          <w:spacing w:val="-9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approval</w:t>
      </w:r>
      <w:r w:rsidRPr="007D5B00">
        <w:rPr>
          <w:color w:val="010101"/>
          <w:spacing w:val="-6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to</w:t>
      </w:r>
      <w:r w:rsidRPr="007D5B00">
        <w:rPr>
          <w:color w:val="010101"/>
          <w:spacing w:val="-18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hold</w:t>
      </w:r>
      <w:r w:rsidRPr="007D5B00">
        <w:rPr>
          <w:color w:val="010101"/>
          <w:spacing w:val="-15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the</w:t>
      </w:r>
      <w:r w:rsidRPr="007D5B00">
        <w:rPr>
          <w:color w:val="010101"/>
          <w:spacing w:val="-15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transferring</w:t>
      </w:r>
      <w:r w:rsidRPr="007D5B00">
        <w:rPr>
          <w:color w:val="010101"/>
          <w:spacing w:val="-6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business; and</w:t>
      </w:r>
    </w:p>
    <w:p w14:paraId="368DBC8C" w14:textId="77777777" w:rsidR="008762DF" w:rsidRPr="007D5B00" w:rsidRDefault="008762DF">
      <w:pPr>
        <w:pStyle w:val="BodyText"/>
        <w:spacing w:before="10"/>
        <w:rPr>
          <w:sz w:val="22"/>
        </w:rPr>
      </w:pPr>
    </w:p>
    <w:p w14:paraId="368DBC8D" w14:textId="77777777" w:rsidR="008762DF" w:rsidRPr="007D5B00" w:rsidRDefault="00664154">
      <w:pPr>
        <w:pStyle w:val="ListParagraph"/>
        <w:numPr>
          <w:ilvl w:val="0"/>
          <w:numId w:val="1"/>
        </w:numPr>
        <w:tabs>
          <w:tab w:val="left" w:pos="719"/>
        </w:tabs>
        <w:ind w:left="720" w:right="128" w:hanging="571"/>
        <w:jc w:val="both"/>
        <w:rPr>
          <w:sz w:val="21"/>
        </w:rPr>
      </w:pPr>
      <w:r w:rsidRPr="007D5B00">
        <w:rPr>
          <w:color w:val="010101"/>
          <w:w w:val="105"/>
          <w:sz w:val="21"/>
        </w:rPr>
        <w:t>I am satisfied that it is in the national interest to approve the applicant holding the transferring</w:t>
      </w:r>
      <w:r w:rsidRPr="007D5B00">
        <w:rPr>
          <w:color w:val="010101"/>
          <w:spacing w:val="16"/>
          <w:w w:val="105"/>
          <w:sz w:val="21"/>
        </w:rPr>
        <w:t xml:space="preserve"> </w:t>
      </w:r>
      <w:r w:rsidRPr="007D5B00">
        <w:rPr>
          <w:color w:val="010101"/>
          <w:w w:val="105"/>
          <w:sz w:val="21"/>
        </w:rPr>
        <w:t>business,</w:t>
      </w:r>
    </w:p>
    <w:p w14:paraId="368DBC8E" w14:textId="77777777" w:rsidR="008762DF" w:rsidRPr="007D5B00" w:rsidRDefault="008762DF">
      <w:pPr>
        <w:pStyle w:val="BodyText"/>
        <w:rPr>
          <w:sz w:val="22"/>
        </w:rPr>
      </w:pPr>
    </w:p>
    <w:p w14:paraId="368DBC8F" w14:textId="77777777" w:rsidR="008762DF" w:rsidRPr="007D5B00" w:rsidRDefault="00664154">
      <w:pPr>
        <w:pStyle w:val="BodyText"/>
        <w:spacing w:line="252" w:lineRule="auto"/>
        <w:ind w:left="151" w:right="879" w:hanging="6"/>
      </w:pPr>
      <w:r w:rsidRPr="007D5B00">
        <w:rPr>
          <w:color w:val="010101"/>
          <w:w w:val="105"/>
        </w:rPr>
        <w:t>I, Stephanie Hewitt, a delegate of the Treasurer, under paragraph 14(1)(a) of the Act, APPROVE the applicant holding a 100% stake in the transferring business</w:t>
      </w:r>
      <w:r w:rsidRPr="007D5B00">
        <w:rPr>
          <w:color w:val="383838"/>
          <w:w w:val="105"/>
        </w:rPr>
        <w:t>.</w:t>
      </w:r>
    </w:p>
    <w:p w14:paraId="368DBC90" w14:textId="77777777" w:rsidR="008762DF" w:rsidRPr="007D5B00" w:rsidRDefault="008762DF">
      <w:pPr>
        <w:pStyle w:val="BodyText"/>
        <w:spacing w:before="9"/>
        <w:rPr>
          <w:sz w:val="19"/>
        </w:rPr>
      </w:pPr>
    </w:p>
    <w:p w14:paraId="368DBC91" w14:textId="57D6CB07" w:rsidR="008762DF" w:rsidRPr="007D5B00" w:rsidRDefault="00664154">
      <w:pPr>
        <w:pStyle w:val="BodyText"/>
        <w:spacing w:line="496" w:lineRule="auto"/>
        <w:ind w:left="149" w:right="879" w:firstLine="1"/>
      </w:pPr>
      <w:r w:rsidRPr="007D5B00">
        <w:rPr>
          <w:color w:val="010101"/>
          <w:w w:val="105"/>
        </w:rPr>
        <w:t>This approval commences on the day it is made and remains in force indefinitely</w:t>
      </w:r>
      <w:r w:rsidRPr="007D5B00">
        <w:rPr>
          <w:color w:val="383838"/>
          <w:w w:val="105"/>
        </w:rPr>
        <w:t xml:space="preserve">. </w:t>
      </w:r>
      <w:r w:rsidRPr="007D5B00">
        <w:rPr>
          <w:color w:val="010101"/>
          <w:w w:val="105"/>
        </w:rPr>
        <w:t>Date:4 October 2024</w:t>
      </w:r>
    </w:p>
    <w:p w14:paraId="368DBC92" w14:textId="77777777" w:rsidR="008762DF" w:rsidRPr="007D5B00" w:rsidRDefault="008762DF">
      <w:pPr>
        <w:pStyle w:val="BodyText"/>
        <w:rPr>
          <w:sz w:val="22"/>
        </w:rPr>
      </w:pPr>
    </w:p>
    <w:p w14:paraId="368DBC93" w14:textId="77777777" w:rsidR="008762DF" w:rsidRPr="007D5B00" w:rsidRDefault="008762DF">
      <w:pPr>
        <w:pStyle w:val="BodyText"/>
        <w:spacing w:before="7"/>
        <w:rPr>
          <w:sz w:val="20"/>
        </w:rPr>
      </w:pPr>
    </w:p>
    <w:p w14:paraId="368DBC94" w14:textId="77777777" w:rsidR="008762DF" w:rsidRPr="007D5B00" w:rsidRDefault="00664154">
      <w:pPr>
        <w:pStyle w:val="BodyText"/>
        <w:ind w:left="150" w:right="6747" w:firstLine="1"/>
      </w:pPr>
      <w:r w:rsidRPr="007D5B00">
        <w:rPr>
          <w:color w:val="010101"/>
          <w:w w:val="105"/>
        </w:rPr>
        <w:t>Stephenie Hewitt General Manager</w:t>
      </w:r>
    </w:p>
    <w:p w14:paraId="368DBC95" w14:textId="77777777" w:rsidR="008762DF" w:rsidRPr="007D5B00" w:rsidRDefault="00664154">
      <w:pPr>
        <w:pStyle w:val="BodyText"/>
        <w:spacing w:before="12"/>
        <w:ind w:left="150"/>
      </w:pPr>
      <w:r w:rsidRPr="007D5B00">
        <w:rPr>
          <w:color w:val="010101"/>
          <w:w w:val="105"/>
        </w:rPr>
        <w:t>General Insurance and Banking Division</w:t>
      </w:r>
    </w:p>
    <w:p w14:paraId="368DBC96" w14:textId="77777777" w:rsidR="008762DF" w:rsidRPr="007D5B00" w:rsidRDefault="008762DF">
      <w:pPr>
        <w:pStyle w:val="BodyText"/>
        <w:rPr>
          <w:sz w:val="22"/>
        </w:rPr>
      </w:pPr>
    </w:p>
    <w:p w14:paraId="368DBC97" w14:textId="77777777" w:rsidR="008762DF" w:rsidRPr="007D5B00" w:rsidRDefault="008762DF">
      <w:pPr>
        <w:pStyle w:val="BodyText"/>
        <w:rPr>
          <w:sz w:val="22"/>
        </w:rPr>
      </w:pPr>
    </w:p>
    <w:p w14:paraId="368DBC98" w14:textId="77777777" w:rsidR="008762DF" w:rsidRPr="007D5B00" w:rsidRDefault="008762DF">
      <w:pPr>
        <w:pStyle w:val="BodyText"/>
        <w:spacing w:before="7"/>
        <w:rPr>
          <w:sz w:val="18"/>
        </w:rPr>
      </w:pPr>
    </w:p>
    <w:p w14:paraId="368DBC99" w14:textId="77777777" w:rsidR="008762DF" w:rsidRPr="007D5B00" w:rsidRDefault="00664154">
      <w:pPr>
        <w:ind w:left="151"/>
        <w:rPr>
          <w:b/>
          <w:sz w:val="21"/>
        </w:rPr>
      </w:pPr>
      <w:r w:rsidRPr="007D5B00">
        <w:rPr>
          <w:b/>
          <w:color w:val="010101"/>
          <w:w w:val="105"/>
          <w:sz w:val="21"/>
        </w:rPr>
        <w:t>Interpretation</w:t>
      </w:r>
    </w:p>
    <w:p w14:paraId="368DBC9A" w14:textId="77777777" w:rsidR="008762DF" w:rsidRPr="007D5B00" w:rsidRDefault="00664154">
      <w:pPr>
        <w:pStyle w:val="BodyText"/>
        <w:spacing w:before="133"/>
        <w:ind w:left="146"/>
      </w:pPr>
      <w:r w:rsidRPr="007D5B00">
        <w:rPr>
          <w:color w:val="010101"/>
          <w:w w:val="105"/>
        </w:rPr>
        <w:t>In this instrument:</w:t>
      </w:r>
    </w:p>
    <w:p w14:paraId="368DBC9B" w14:textId="77777777" w:rsidR="008762DF" w:rsidRPr="007D5B00" w:rsidRDefault="00664154">
      <w:pPr>
        <w:pStyle w:val="BodyText"/>
        <w:spacing w:before="119"/>
        <w:ind w:left="149"/>
      </w:pPr>
      <w:r w:rsidRPr="007D5B00">
        <w:rPr>
          <w:b/>
          <w:i/>
          <w:color w:val="010101"/>
          <w:w w:val="105"/>
        </w:rPr>
        <w:t xml:space="preserve">APRA </w:t>
      </w:r>
      <w:r w:rsidRPr="007D5B00">
        <w:rPr>
          <w:color w:val="010101"/>
          <w:w w:val="105"/>
        </w:rPr>
        <w:t>means the Australian Prudential Regulation Authority</w:t>
      </w:r>
      <w:r w:rsidRPr="007D5B00">
        <w:rPr>
          <w:color w:val="383838"/>
          <w:w w:val="105"/>
        </w:rPr>
        <w:t>.</w:t>
      </w:r>
    </w:p>
    <w:p w14:paraId="368DBC9C" w14:textId="77777777" w:rsidR="008762DF" w:rsidRPr="007D5B00" w:rsidRDefault="00664154">
      <w:pPr>
        <w:spacing w:before="119"/>
        <w:ind w:left="149"/>
        <w:rPr>
          <w:sz w:val="21"/>
        </w:rPr>
      </w:pPr>
      <w:r w:rsidRPr="007D5B00">
        <w:rPr>
          <w:b/>
          <w:i/>
          <w:color w:val="010101"/>
          <w:w w:val="105"/>
          <w:sz w:val="21"/>
        </w:rPr>
        <w:t xml:space="preserve">financial sector company </w:t>
      </w:r>
      <w:r w:rsidRPr="007D5B00">
        <w:rPr>
          <w:color w:val="010101"/>
          <w:w w:val="105"/>
          <w:sz w:val="21"/>
        </w:rPr>
        <w:t>has the meaning given in section 3 of the Act.</w:t>
      </w:r>
    </w:p>
    <w:p w14:paraId="368DBC9D" w14:textId="77777777" w:rsidR="008762DF" w:rsidRPr="007D5B00" w:rsidRDefault="00664154">
      <w:pPr>
        <w:spacing w:before="134"/>
        <w:ind w:left="150"/>
        <w:rPr>
          <w:sz w:val="21"/>
        </w:rPr>
      </w:pPr>
      <w:r w:rsidRPr="007D5B00">
        <w:rPr>
          <w:b/>
          <w:i/>
          <w:color w:val="010101"/>
          <w:w w:val="105"/>
          <w:sz w:val="21"/>
        </w:rPr>
        <w:t xml:space="preserve">transferring business </w:t>
      </w:r>
      <w:r w:rsidRPr="007D5B00">
        <w:rPr>
          <w:color w:val="010101"/>
          <w:w w:val="105"/>
          <w:sz w:val="21"/>
        </w:rPr>
        <w:t>has the meaning given in subsection 13A of the Act.</w:t>
      </w:r>
    </w:p>
    <w:p w14:paraId="368DBC9E" w14:textId="77777777" w:rsidR="008762DF" w:rsidRPr="007D5B00" w:rsidRDefault="00664154">
      <w:pPr>
        <w:pStyle w:val="BodyText"/>
        <w:spacing w:before="123"/>
        <w:ind w:left="151"/>
      </w:pPr>
      <w:r w:rsidRPr="007D5B00">
        <w:rPr>
          <w:b/>
          <w:i/>
          <w:color w:val="010101"/>
          <w:w w:val="105"/>
        </w:rPr>
        <w:t xml:space="preserve">stake </w:t>
      </w:r>
      <w:r w:rsidRPr="007D5B00">
        <w:rPr>
          <w:color w:val="010101"/>
          <w:w w:val="105"/>
        </w:rPr>
        <w:t>in relation to a company, has the meaning given in clause 10 of Schedule 1 to the Act.</w:t>
      </w:r>
    </w:p>
    <w:p w14:paraId="368DBC9F" w14:textId="77777777" w:rsidR="008762DF" w:rsidRPr="007D5B00" w:rsidRDefault="008762DF">
      <w:pPr>
        <w:pStyle w:val="BodyText"/>
        <w:rPr>
          <w:sz w:val="22"/>
        </w:rPr>
      </w:pPr>
    </w:p>
    <w:p w14:paraId="368DBCA0" w14:textId="77777777" w:rsidR="008762DF" w:rsidRPr="007D5B00" w:rsidRDefault="008762DF">
      <w:pPr>
        <w:pStyle w:val="BodyText"/>
        <w:spacing w:before="3"/>
        <w:rPr>
          <w:sz w:val="19"/>
        </w:rPr>
      </w:pPr>
    </w:p>
    <w:p w14:paraId="368DBCA1" w14:textId="77777777" w:rsidR="008762DF" w:rsidRPr="007D5B00" w:rsidRDefault="00664154">
      <w:pPr>
        <w:ind w:left="148"/>
        <w:rPr>
          <w:b/>
          <w:sz w:val="18"/>
        </w:rPr>
      </w:pPr>
      <w:r w:rsidRPr="007D5B00">
        <w:rPr>
          <w:b/>
          <w:color w:val="010101"/>
          <w:sz w:val="18"/>
        </w:rPr>
        <w:t>Notes</w:t>
      </w:r>
    </w:p>
    <w:p w14:paraId="368DBCA2" w14:textId="77777777" w:rsidR="008762DF" w:rsidRPr="007D5B00" w:rsidRDefault="00664154">
      <w:pPr>
        <w:spacing w:before="119"/>
        <w:ind w:left="147"/>
        <w:rPr>
          <w:sz w:val="17"/>
        </w:rPr>
      </w:pPr>
      <w:r w:rsidRPr="007D5B00">
        <w:rPr>
          <w:color w:val="010101"/>
          <w:w w:val="110"/>
          <w:sz w:val="17"/>
        </w:rPr>
        <w:t>This instrument will be registered on the Federal Register of Legislation as a notifiable instrument.</w:t>
      </w:r>
    </w:p>
    <w:p w14:paraId="368DBCA3" w14:textId="77777777" w:rsidR="008762DF" w:rsidRPr="007D5B00" w:rsidRDefault="008762DF">
      <w:pPr>
        <w:rPr>
          <w:sz w:val="17"/>
        </w:rPr>
        <w:sectPr w:rsidR="008762DF" w:rsidRPr="007D5B00">
          <w:footerReference w:type="default" r:id="rId8"/>
          <w:type w:val="continuous"/>
          <w:pgSz w:w="11910" w:h="16840"/>
          <w:pgMar w:top="1000" w:right="1280" w:bottom="860" w:left="1300" w:header="720" w:footer="679" w:gutter="0"/>
          <w:pgNumType w:start="1"/>
          <w:cols w:space="720"/>
        </w:sectPr>
      </w:pPr>
    </w:p>
    <w:p w14:paraId="368DBCA4" w14:textId="77777777" w:rsidR="008762DF" w:rsidRPr="007D5B00" w:rsidRDefault="00664154">
      <w:pPr>
        <w:spacing w:before="81" w:line="261" w:lineRule="auto"/>
        <w:ind w:left="149" w:right="150" w:hanging="2"/>
        <w:jc w:val="both"/>
        <w:rPr>
          <w:sz w:val="18"/>
        </w:rPr>
      </w:pPr>
      <w:r w:rsidRPr="007D5B00">
        <w:rPr>
          <w:color w:val="050505"/>
          <w:sz w:val="18"/>
        </w:rPr>
        <w:lastRenderedPageBreak/>
        <w:t>The Treasurer or the Treasurer</w:t>
      </w:r>
      <w:r w:rsidRPr="007D5B00">
        <w:rPr>
          <w:color w:val="3F3F3F"/>
          <w:sz w:val="18"/>
        </w:rPr>
        <w:t>'</w:t>
      </w:r>
      <w:r w:rsidRPr="007D5B00">
        <w:rPr>
          <w:color w:val="050505"/>
          <w:sz w:val="18"/>
        </w:rPr>
        <w:t>s delegate is required to give a copy of this instrument to the financial sector company and, where applicable, the relevant licensed company</w:t>
      </w:r>
      <w:r w:rsidRPr="007D5B00">
        <w:rPr>
          <w:color w:val="3F3F3F"/>
          <w:sz w:val="18"/>
        </w:rPr>
        <w:t>.</w:t>
      </w:r>
    </w:p>
    <w:p w14:paraId="368DBCA5" w14:textId="77777777" w:rsidR="008762DF" w:rsidRPr="007D5B00" w:rsidRDefault="00664154">
      <w:pPr>
        <w:spacing w:before="77" w:line="242" w:lineRule="auto"/>
        <w:ind w:left="144" w:right="124" w:firstLine="3"/>
        <w:jc w:val="both"/>
        <w:rPr>
          <w:sz w:val="18"/>
        </w:rPr>
      </w:pPr>
      <w:r w:rsidRPr="007D5B00">
        <w:rPr>
          <w:color w:val="050505"/>
          <w:w w:val="105"/>
          <w:sz w:val="18"/>
        </w:rPr>
        <w:t>By</w:t>
      </w:r>
      <w:r w:rsidRPr="007D5B00">
        <w:rPr>
          <w:color w:val="050505"/>
          <w:spacing w:val="4"/>
          <w:w w:val="105"/>
          <w:sz w:val="18"/>
        </w:rPr>
        <w:t xml:space="preserve"> </w:t>
      </w:r>
      <w:r w:rsidRPr="007D5B00">
        <w:rPr>
          <w:color w:val="050505"/>
          <w:w w:val="105"/>
          <w:sz w:val="18"/>
        </w:rPr>
        <w:t>operation</w:t>
      </w:r>
      <w:r w:rsidRPr="007D5B00">
        <w:rPr>
          <w:color w:val="050505"/>
          <w:spacing w:val="-15"/>
          <w:w w:val="105"/>
          <w:sz w:val="18"/>
        </w:rPr>
        <w:t xml:space="preserve"> </w:t>
      </w:r>
      <w:r w:rsidRPr="007D5B00">
        <w:rPr>
          <w:color w:val="050505"/>
          <w:w w:val="105"/>
          <w:sz w:val="18"/>
        </w:rPr>
        <w:t>of</w:t>
      </w:r>
      <w:r w:rsidRPr="007D5B00">
        <w:rPr>
          <w:color w:val="050505"/>
          <w:spacing w:val="-16"/>
          <w:w w:val="105"/>
          <w:sz w:val="18"/>
        </w:rPr>
        <w:t xml:space="preserve"> </w:t>
      </w:r>
      <w:r w:rsidRPr="007D5B00">
        <w:rPr>
          <w:color w:val="050505"/>
          <w:w w:val="105"/>
          <w:sz w:val="18"/>
        </w:rPr>
        <w:t>regulation</w:t>
      </w:r>
      <w:r w:rsidRPr="007D5B00">
        <w:rPr>
          <w:color w:val="050505"/>
          <w:spacing w:val="-17"/>
          <w:w w:val="105"/>
          <w:sz w:val="18"/>
        </w:rPr>
        <w:t xml:space="preserve"> </w:t>
      </w:r>
      <w:r w:rsidRPr="007D5B00">
        <w:rPr>
          <w:color w:val="050505"/>
          <w:w w:val="105"/>
          <w:sz w:val="18"/>
        </w:rPr>
        <w:t>8</w:t>
      </w:r>
      <w:r w:rsidRPr="007D5B00">
        <w:rPr>
          <w:color w:val="050505"/>
          <w:spacing w:val="-7"/>
          <w:w w:val="105"/>
          <w:sz w:val="18"/>
        </w:rPr>
        <w:t xml:space="preserve"> </w:t>
      </w:r>
      <w:r w:rsidRPr="007D5B00">
        <w:rPr>
          <w:color w:val="050505"/>
          <w:w w:val="105"/>
          <w:sz w:val="18"/>
        </w:rPr>
        <w:t>of</w:t>
      </w:r>
      <w:r w:rsidRPr="007D5B00">
        <w:rPr>
          <w:color w:val="050505"/>
          <w:spacing w:val="-4"/>
          <w:w w:val="105"/>
          <w:sz w:val="18"/>
        </w:rPr>
        <w:t xml:space="preserve"> </w:t>
      </w:r>
      <w:r w:rsidRPr="007D5B00">
        <w:rPr>
          <w:color w:val="050505"/>
          <w:w w:val="105"/>
          <w:sz w:val="18"/>
        </w:rPr>
        <w:t>the</w:t>
      </w:r>
      <w:r w:rsidRPr="007D5B00">
        <w:rPr>
          <w:color w:val="050505"/>
          <w:spacing w:val="-1"/>
          <w:w w:val="105"/>
          <w:sz w:val="18"/>
        </w:rPr>
        <w:t xml:space="preserve"> </w:t>
      </w:r>
      <w:r w:rsidRPr="007D5B00">
        <w:rPr>
          <w:i/>
          <w:color w:val="050505"/>
          <w:w w:val="105"/>
          <w:sz w:val="17"/>
        </w:rPr>
        <w:t>Financial</w:t>
      </w:r>
      <w:r w:rsidRPr="007D5B00">
        <w:rPr>
          <w:i/>
          <w:color w:val="050505"/>
          <w:spacing w:val="-10"/>
          <w:w w:val="105"/>
          <w:sz w:val="17"/>
        </w:rPr>
        <w:t xml:space="preserve"> </w:t>
      </w:r>
      <w:r w:rsidRPr="007D5B00">
        <w:rPr>
          <w:i/>
          <w:color w:val="050505"/>
          <w:w w:val="105"/>
          <w:sz w:val="17"/>
        </w:rPr>
        <w:t>Sector</w:t>
      </w:r>
      <w:r w:rsidRPr="007D5B00">
        <w:rPr>
          <w:i/>
          <w:color w:val="050505"/>
          <w:spacing w:val="-1"/>
          <w:w w:val="105"/>
          <w:sz w:val="17"/>
        </w:rPr>
        <w:t xml:space="preserve"> </w:t>
      </w:r>
      <w:r w:rsidRPr="007D5B00">
        <w:rPr>
          <w:i/>
          <w:color w:val="050505"/>
          <w:w w:val="105"/>
          <w:sz w:val="17"/>
        </w:rPr>
        <w:t>(Transfer</w:t>
      </w:r>
      <w:r w:rsidRPr="007D5B00">
        <w:rPr>
          <w:i/>
          <w:color w:val="050505"/>
          <w:spacing w:val="3"/>
          <w:w w:val="105"/>
          <w:sz w:val="17"/>
        </w:rPr>
        <w:t xml:space="preserve"> </w:t>
      </w:r>
      <w:r w:rsidRPr="007D5B00">
        <w:rPr>
          <w:i/>
          <w:color w:val="050505"/>
          <w:w w:val="105"/>
          <w:sz w:val="17"/>
        </w:rPr>
        <w:t>and</w:t>
      </w:r>
      <w:r w:rsidRPr="007D5B00">
        <w:rPr>
          <w:i/>
          <w:color w:val="050505"/>
          <w:spacing w:val="-2"/>
          <w:w w:val="105"/>
          <w:sz w:val="17"/>
        </w:rPr>
        <w:t xml:space="preserve"> </w:t>
      </w:r>
      <w:r w:rsidRPr="007D5B00">
        <w:rPr>
          <w:i/>
          <w:color w:val="050505"/>
          <w:w w:val="105"/>
          <w:sz w:val="17"/>
        </w:rPr>
        <w:t>Restructure) Regulations</w:t>
      </w:r>
      <w:r w:rsidRPr="007D5B00">
        <w:rPr>
          <w:i/>
          <w:color w:val="050505"/>
          <w:spacing w:val="-11"/>
          <w:w w:val="105"/>
          <w:sz w:val="17"/>
        </w:rPr>
        <w:t xml:space="preserve"> </w:t>
      </w:r>
      <w:r w:rsidRPr="007D5B00">
        <w:rPr>
          <w:i/>
          <w:color w:val="050505"/>
          <w:w w:val="105"/>
          <w:sz w:val="17"/>
        </w:rPr>
        <w:t>2018,</w:t>
      </w:r>
      <w:r w:rsidRPr="007D5B00">
        <w:rPr>
          <w:i/>
          <w:color w:val="050505"/>
          <w:spacing w:val="-31"/>
          <w:w w:val="105"/>
          <w:sz w:val="17"/>
        </w:rPr>
        <w:t xml:space="preserve"> </w:t>
      </w:r>
      <w:r w:rsidRPr="007D5B00">
        <w:rPr>
          <w:color w:val="050505"/>
          <w:w w:val="105"/>
          <w:sz w:val="18"/>
        </w:rPr>
        <w:t>the</w:t>
      </w:r>
      <w:r w:rsidRPr="007D5B00">
        <w:rPr>
          <w:color w:val="050505"/>
          <w:spacing w:val="-7"/>
          <w:w w:val="105"/>
          <w:sz w:val="18"/>
        </w:rPr>
        <w:t xml:space="preserve"> </w:t>
      </w:r>
      <w:r w:rsidRPr="007D5B00">
        <w:rPr>
          <w:color w:val="050505"/>
          <w:w w:val="105"/>
          <w:sz w:val="18"/>
        </w:rPr>
        <w:t>Act</w:t>
      </w:r>
      <w:r w:rsidRPr="007D5B00">
        <w:rPr>
          <w:color w:val="050505"/>
          <w:spacing w:val="-3"/>
          <w:w w:val="105"/>
          <w:sz w:val="18"/>
        </w:rPr>
        <w:t xml:space="preserve"> </w:t>
      </w:r>
      <w:r w:rsidRPr="007D5B00">
        <w:rPr>
          <w:color w:val="050505"/>
          <w:w w:val="105"/>
          <w:sz w:val="18"/>
        </w:rPr>
        <w:t xml:space="preserve">applies in relation to a transfer of business under </w:t>
      </w:r>
      <w:r w:rsidRPr="007D5B00">
        <w:rPr>
          <w:i/>
          <w:color w:val="050505"/>
          <w:w w:val="105"/>
          <w:sz w:val="17"/>
        </w:rPr>
        <w:t xml:space="preserve">the Financial Sector (Transfer and Restructure) Act 1999 </w:t>
      </w:r>
      <w:r w:rsidRPr="007D5B00">
        <w:rPr>
          <w:color w:val="050505"/>
          <w:w w:val="105"/>
          <w:sz w:val="18"/>
        </w:rPr>
        <w:t>as if section 13A was inserted into the</w:t>
      </w:r>
      <w:r w:rsidRPr="007D5B00">
        <w:rPr>
          <w:color w:val="050505"/>
          <w:spacing w:val="-6"/>
          <w:w w:val="105"/>
          <w:sz w:val="18"/>
        </w:rPr>
        <w:t xml:space="preserve"> </w:t>
      </w:r>
      <w:r w:rsidRPr="007D5B00">
        <w:rPr>
          <w:color w:val="050505"/>
          <w:w w:val="105"/>
          <w:sz w:val="18"/>
        </w:rPr>
        <w:t>Act.</w:t>
      </w:r>
    </w:p>
    <w:sectPr w:rsidR="008762DF" w:rsidRPr="007D5B00">
      <w:pgSz w:w="11910" w:h="16840"/>
      <w:pgMar w:top="880" w:right="1280" w:bottom="920" w:left="130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DBCB0" w14:textId="77777777" w:rsidR="00664154" w:rsidRDefault="00664154">
      <w:r>
        <w:separator/>
      </w:r>
    </w:p>
  </w:endnote>
  <w:endnote w:type="continuationSeparator" w:id="0">
    <w:p w14:paraId="368DBCB2" w14:textId="77777777" w:rsidR="00664154" w:rsidRDefault="0066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DBCAB" w14:textId="77777777" w:rsidR="008762DF" w:rsidRDefault="00664154">
    <w:pPr>
      <w:pStyle w:val="BodyText"/>
      <w:spacing w:line="14" w:lineRule="auto"/>
      <w:rPr>
        <w:sz w:val="20"/>
      </w:rPr>
    </w:pPr>
    <w:r>
      <w:pict w14:anchorId="368DBCA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45pt;margin-top:794.9pt;width:45.1pt;height:11.45pt;z-index:-251658752;mso-position-horizontal-relative:page;mso-position-vertical-relative:page" filled="f" stroked="f">
          <v:textbox inset="0,0,0,0">
            <w:txbxContent>
              <w:p w14:paraId="368DBCAD" w14:textId="77777777" w:rsidR="008762DF" w:rsidRDefault="00664154">
                <w:pPr>
                  <w:spacing w:before="13"/>
                  <w:ind w:left="20"/>
                  <w:rPr>
                    <w:rFonts w:ascii="Times New Roman"/>
                    <w:b/>
                    <w:sz w:val="17"/>
                  </w:rPr>
                </w:pPr>
                <w:r>
                  <w:rPr>
                    <w:color w:val="050505"/>
                    <w:w w:val="105"/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color w:val="050505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color w:val="050505"/>
                    <w:w w:val="105"/>
                    <w:sz w:val="17"/>
                  </w:rPr>
                  <w:t xml:space="preserve"> </w:t>
                </w:r>
                <w:r>
                  <w:rPr>
                    <w:color w:val="050505"/>
                    <w:w w:val="105"/>
                    <w:sz w:val="16"/>
                  </w:rPr>
                  <w:t xml:space="preserve">of </w:t>
                </w:r>
                <w:r>
                  <w:rPr>
                    <w:rFonts w:ascii="Times New Roman"/>
                    <w:b/>
                    <w:color w:val="050505"/>
                    <w:w w:val="105"/>
                    <w:sz w:val="1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DBCAC" w14:textId="77777777" w:rsidR="00664154" w:rsidRDefault="00664154">
      <w:r>
        <w:separator/>
      </w:r>
    </w:p>
  </w:footnote>
  <w:footnote w:type="continuationSeparator" w:id="0">
    <w:p w14:paraId="368DBCAE" w14:textId="77777777" w:rsidR="00664154" w:rsidRDefault="0066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47B5B"/>
    <w:multiLevelType w:val="hybridMultilevel"/>
    <w:tmpl w:val="33B2B148"/>
    <w:lvl w:ilvl="0" w:tplc="94983428">
      <w:start w:val="1"/>
      <w:numFmt w:val="upperLetter"/>
      <w:lvlText w:val="%1."/>
      <w:lvlJc w:val="left"/>
      <w:pPr>
        <w:ind w:left="721" w:hanging="569"/>
        <w:jc w:val="left"/>
      </w:pPr>
      <w:rPr>
        <w:rFonts w:ascii="Arial" w:eastAsia="Arial" w:hAnsi="Arial" w:cs="Arial" w:hint="default"/>
        <w:color w:val="010101"/>
        <w:spacing w:val="-1"/>
        <w:w w:val="107"/>
        <w:sz w:val="21"/>
        <w:szCs w:val="21"/>
      </w:rPr>
    </w:lvl>
    <w:lvl w:ilvl="1" w:tplc="592C5D12">
      <w:numFmt w:val="bullet"/>
      <w:lvlText w:val="•"/>
      <w:lvlJc w:val="left"/>
      <w:pPr>
        <w:ind w:left="1580" w:hanging="569"/>
      </w:pPr>
      <w:rPr>
        <w:rFonts w:hint="default"/>
      </w:rPr>
    </w:lvl>
    <w:lvl w:ilvl="2" w:tplc="D6EEF998">
      <w:numFmt w:val="bullet"/>
      <w:lvlText w:val="•"/>
      <w:lvlJc w:val="left"/>
      <w:pPr>
        <w:ind w:left="2441" w:hanging="569"/>
      </w:pPr>
      <w:rPr>
        <w:rFonts w:hint="default"/>
      </w:rPr>
    </w:lvl>
    <w:lvl w:ilvl="3" w:tplc="F9AAACB8">
      <w:numFmt w:val="bullet"/>
      <w:lvlText w:val="•"/>
      <w:lvlJc w:val="left"/>
      <w:pPr>
        <w:ind w:left="3301" w:hanging="569"/>
      </w:pPr>
      <w:rPr>
        <w:rFonts w:hint="default"/>
      </w:rPr>
    </w:lvl>
    <w:lvl w:ilvl="4" w:tplc="B16AE176">
      <w:numFmt w:val="bullet"/>
      <w:lvlText w:val="•"/>
      <w:lvlJc w:val="left"/>
      <w:pPr>
        <w:ind w:left="4162" w:hanging="569"/>
      </w:pPr>
      <w:rPr>
        <w:rFonts w:hint="default"/>
      </w:rPr>
    </w:lvl>
    <w:lvl w:ilvl="5" w:tplc="F6F22E20">
      <w:numFmt w:val="bullet"/>
      <w:lvlText w:val="•"/>
      <w:lvlJc w:val="left"/>
      <w:pPr>
        <w:ind w:left="5023" w:hanging="569"/>
      </w:pPr>
      <w:rPr>
        <w:rFonts w:hint="default"/>
      </w:rPr>
    </w:lvl>
    <w:lvl w:ilvl="6" w:tplc="F32C903E">
      <w:numFmt w:val="bullet"/>
      <w:lvlText w:val="•"/>
      <w:lvlJc w:val="left"/>
      <w:pPr>
        <w:ind w:left="5883" w:hanging="569"/>
      </w:pPr>
      <w:rPr>
        <w:rFonts w:hint="default"/>
      </w:rPr>
    </w:lvl>
    <w:lvl w:ilvl="7" w:tplc="433CC9C2">
      <w:numFmt w:val="bullet"/>
      <w:lvlText w:val="•"/>
      <w:lvlJc w:val="left"/>
      <w:pPr>
        <w:ind w:left="6744" w:hanging="569"/>
      </w:pPr>
      <w:rPr>
        <w:rFonts w:hint="default"/>
      </w:rPr>
    </w:lvl>
    <w:lvl w:ilvl="8" w:tplc="B4F22EE4">
      <w:numFmt w:val="bullet"/>
      <w:lvlText w:val="•"/>
      <w:lvlJc w:val="left"/>
      <w:pPr>
        <w:ind w:left="7605" w:hanging="569"/>
      </w:pPr>
      <w:rPr>
        <w:rFonts w:hint="default"/>
      </w:rPr>
    </w:lvl>
  </w:abstractNum>
  <w:num w:numId="1" w16cid:durableId="7328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2DF"/>
    <w:rsid w:val="00431F49"/>
    <w:rsid w:val="00512FC4"/>
    <w:rsid w:val="00664154"/>
    <w:rsid w:val="007D5B00"/>
    <w:rsid w:val="008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8DBC82"/>
  <w15:docId w15:val="{F9E09974-C4D6-480D-B1F7-DDD08ED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718" w:right="121" w:hanging="57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0a455cd4abff4ab3fc4dbda0a9687c91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af50fcd2de5446aacfa0ed2cb009c1dd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63382b748246d3b6e7caae71dbeeb0 xmlns="92a8a7e8-49a1-4017-acf0-0edc7cce208b">
      <Terms xmlns="http://schemas.microsoft.com/office/infopath/2007/PartnerControls"/>
    </j163382b748246d3b6e7caae71dbeeb0>
    <l003ee8eff60461aa1bd0027aba92ea4 xmlns="92a8a7e8-49a1-4017-acf0-0edc7cce208b">
      <Terms xmlns="http://schemas.microsoft.com/office/infopath/2007/PartnerControls"/>
    </l003ee8eff60461aa1bd0027aba92ea4>
    <APRASecurityClassification xmlns="92a8a7e8-49a1-4017-acf0-0edc7cce208b">OFFICIAL: Sensitive</APRASecurityClassification>
    <_ExtendedDescription xmlns="http://schemas.microsoft.com/sharepoint/v3" xsi:nil="true"/>
    <i05115a133414b4dabee2531e4b46b67 xmlns="92a8a7e8-49a1-4017-acf0-0edc7cce208b">
      <Terms xmlns="http://schemas.microsoft.com/office/infopath/2007/PartnerControls"/>
    </i05115a133414b4dabee2531e4b46b67>
    <k4bcc0d734474fea9fb713d9c415b4b0 xmlns="92a8a7e8-49a1-4017-acf0-0edc7cce208b">
      <Terms xmlns="http://schemas.microsoft.com/office/infopath/2007/PartnerControls"/>
    </k4bcc0d734474fea9fb713d9c415b4b0>
    <b37d8d7e823543f58f89056343a9035c xmlns="92a8a7e8-49a1-4017-acf0-0edc7cce208b">
      <Terms xmlns="http://schemas.microsoft.com/office/infopath/2007/PartnerControls"/>
    </b37d8d7e823543f58f89056343a9035c>
    <h67caa35a4114acd8e15fe89b3f29f9e xmlns="92a8a7e8-49a1-4017-acf0-0edc7cce208b">
      <Terms xmlns="http://schemas.microsoft.com/office/infopath/2007/PartnerControls"/>
    </h67caa35a4114acd8e15fe89b3f29f9e>
    <TaxCatchAll xmlns="92a8a7e8-49a1-4017-acf0-0edc7cce208b" xsi:nil="true"/>
  </documentManagement>
</p:properties>
</file>

<file path=customXml/itemProps1.xml><?xml version="1.0" encoding="utf-8"?>
<ds:datastoreItem xmlns:ds="http://schemas.openxmlformats.org/officeDocument/2006/customXml" ds:itemID="{E21FC4EB-91FA-4FC2-884F-C42B5DF18B01}"/>
</file>

<file path=customXml/itemProps2.xml><?xml version="1.0" encoding="utf-8"?>
<ds:datastoreItem xmlns:ds="http://schemas.openxmlformats.org/officeDocument/2006/customXml" ds:itemID="{F768B615-5289-4227-A41E-2A0FF96F7250}"/>
</file>

<file path=customXml/itemProps3.xml><?xml version="1.0" encoding="utf-8"?>
<ds:datastoreItem xmlns:ds="http://schemas.openxmlformats.org/officeDocument/2006/customXml" ds:itemID="{F922B0AD-681F-4C95-A732-DEA8739D07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1686</Characters>
  <Application>Microsoft Office Word</Application>
  <DocSecurity>0</DocSecurity>
  <Lines>50</Lines>
  <Paragraphs>21</Paragraphs>
  <ScaleCrop>false</ScaleCrop>
  <Company>APRA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chrome-extension___mhjfbmdgcfjbbpaeojofohoefgiehjai_edge_pdf_index.html</dc:title>
  <dc:creator>Hill, Chris</dc:creator>
  <cp:keywords>[SEC=OFFICIAL]</cp:keywords>
  <cp:lastModifiedBy>Toni Michalis</cp:lastModifiedBy>
  <cp:revision>4</cp:revision>
  <dcterms:created xsi:type="dcterms:W3CDTF">2024-10-08T05:03:00Z</dcterms:created>
  <dcterms:modified xsi:type="dcterms:W3CDTF">2024-10-08T05:04:00Z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2024-10-08T00:00:00Z</vt:filetime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MSIP_Label_c0129afb-6481-4f92-bc9f-5a4a6346364d_Name">
    <vt:lpwstr>OFFICIAL</vt:lpwstr>
  </property>
  <property fmtid="{D5CDD505-2E9C-101B-9397-08002B2CF9AE}" pid="8" name="PM_Note">
    <vt:lpwstr/>
  </property>
  <property fmtid="{D5CDD505-2E9C-101B-9397-08002B2CF9AE}" pid="9" name="PMHMAC">
    <vt:lpwstr>v=2022.1;a=SHA256;h=944C5DC55B879F40E7F5763A4721E32A164E892350DAC2AE8CD5CB9663B773F8</vt:lpwstr>
  </property>
  <property fmtid="{D5CDD505-2E9C-101B-9397-08002B2CF9AE}" pid="10" name="PM_Qualifier">
    <vt:lpwstr/>
  </property>
  <property fmtid="{D5CDD505-2E9C-101B-9397-08002B2CF9AE}" pid="11" name="MSIP_Label_c0129afb-6481-4f92-bc9f-5a4a6346364d_Method">
    <vt:lpwstr>Privileged</vt:lpwstr>
  </property>
  <property fmtid="{D5CDD505-2E9C-101B-9397-08002B2CF9AE}" pid="12" name="PM_SecurityClassification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OriginationTimeStamp">
    <vt:lpwstr>2024-10-08T05:04:40Z</vt:lpwstr>
  </property>
  <property fmtid="{D5CDD505-2E9C-101B-9397-08002B2CF9AE}" pid="15" name="PM_Markers">
    <vt:lpwstr/>
  </property>
  <property fmtid="{D5CDD505-2E9C-101B-9397-08002B2CF9AE}" pid="16" name="MSIP_Label_c0129afb-6481-4f92-bc9f-5a4a6346364d_SiteId">
    <vt:lpwstr>c05e3ffd-b491-4431-9809-e61d4dc78816</vt:lpwstr>
  </property>
  <property fmtid="{D5CDD505-2E9C-101B-9397-08002B2CF9AE}" pid="17" name="MSIP_Label_c0129afb-6481-4f92-bc9f-5a4a6346364d_ContentBits">
    <vt:lpwstr>0</vt:lpwstr>
  </property>
  <property fmtid="{D5CDD505-2E9C-101B-9397-08002B2CF9AE}" pid="18" name="MSIP_Label_c0129afb-6481-4f92-bc9f-5a4a6346364d_Enabled">
    <vt:lpwstr>true</vt:lpwstr>
  </property>
  <property fmtid="{D5CDD505-2E9C-101B-9397-08002B2CF9AE}" pid="19" name="PM_Hash_Salt_Prev">
    <vt:lpwstr>0BB13E58B7498479EB74FFE2143B491F</vt:lpwstr>
  </property>
  <property fmtid="{D5CDD505-2E9C-101B-9397-08002B2CF9AE}" pid="20" name="MSIP_Label_c0129afb-6481-4f92-bc9f-5a4a6346364d_SetDate">
    <vt:lpwstr>2024-10-08T05:04:40Z</vt:lpwstr>
  </property>
  <property fmtid="{D5CDD505-2E9C-101B-9397-08002B2CF9AE}" pid="21" name="MSIP_Label_c0129afb-6481-4f92-bc9f-5a4a6346364d_ActionId">
    <vt:lpwstr>bc7f14e3f12842b8bba8400fd660433f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23F34CAC19D44F6E87C6C6F1920EE558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Files\Common Files\janusNET Shared\janusSEAL\Images\DocumentSlashBlue.png</vt:lpwstr>
  </property>
  <property fmtid="{D5CDD505-2E9C-101B-9397-08002B2CF9AE}" pid="28" name="PM_ProtectiveMarkingImage_Footer">
    <vt:lpwstr>C:\Program Files\Common Files\janusNET Shared\janusSEAL\Images\DocumentSlashBlue.png</vt:lpwstr>
  </property>
  <property fmtid="{D5CDD505-2E9C-101B-9397-08002B2CF9AE}" pid="29" name="PM_Display">
    <vt:lpwstr>OFFICIAL</vt:lpwstr>
  </property>
  <property fmtid="{D5CDD505-2E9C-101B-9397-08002B2CF9AE}" pid="30" name="PM_OriginatorUserAccountName_SHA256">
    <vt:lpwstr>6E3018F28A186D2E5FF5207C041E7A82E907C3008E071057026A53705873B72E</vt:lpwstr>
  </property>
  <property fmtid="{D5CDD505-2E9C-101B-9397-08002B2CF9AE}" pid="31" name="PM_OriginatorDomainName_SHA256">
    <vt:lpwstr>ECBDE2B44A971754412B3FB70606937A119CC0D4B6C1B658A40FBD41C30BE3EC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">
    <vt:lpwstr>895F0F1E9CF03FE30846C2D25E616533</vt:lpwstr>
  </property>
  <property fmtid="{D5CDD505-2E9C-101B-9397-08002B2CF9AE}" pid="35" name="PM_Hash_SHA1">
    <vt:lpwstr>A4DD04D924A9BFD6C1FE688C9E969B36D728460D</vt:lpwstr>
  </property>
  <property fmtid="{D5CDD505-2E9C-101B-9397-08002B2CF9AE}" pid="36" name="ContentTypeId">
    <vt:lpwstr>0x01010080D163DB4DEE504FAB457909715FEC45</vt:lpwstr>
  </property>
  <property fmtid="{D5CDD505-2E9C-101B-9397-08002B2CF9AE}" pid="37" name="APRADocumentType">
    <vt:lpwstr/>
  </property>
  <property fmtid="{D5CDD505-2E9C-101B-9397-08002B2CF9AE}" pid="38" name="APRAActivity">
    <vt:lpwstr/>
  </property>
  <property fmtid="{D5CDD505-2E9C-101B-9397-08002B2CF9AE}" pid="39" name="APRALegislation">
    <vt:lpwstr/>
  </property>
  <property fmtid="{D5CDD505-2E9C-101B-9397-08002B2CF9AE}" pid="40" name="APRAStatus">
    <vt:lpwstr/>
  </property>
  <property fmtid="{D5CDD505-2E9C-101B-9397-08002B2CF9AE}" pid="41" name="APRAEntityAdviceSupport">
    <vt:lpwstr/>
  </property>
  <property fmtid="{D5CDD505-2E9C-101B-9397-08002B2CF9AE}" pid="42" name="APRAIndustry">
    <vt:lpwstr/>
  </property>
</Properties>
</file>