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C95B" w14:textId="77777777" w:rsidR="00D609B7" w:rsidRPr="000F06A5" w:rsidRDefault="00C24985" w:rsidP="00A41477">
      <w:pPr>
        <w:spacing w:after="120"/>
        <w:jc w:val="center"/>
        <w:rPr>
          <w:sz w:val="24"/>
          <w:szCs w:val="24"/>
        </w:rPr>
      </w:pPr>
      <w:r w:rsidRPr="000F06A5">
        <w:rPr>
          <w:noProof/>
          <w:sz w:val="24"/>
          <w:szCs w:val="24"/>
          <w:lang w:eastAsia="en-AU"/>
        </w:rPr>
        <w:drawing>
          <wp:inline distT="0" distB="0" distL="0" distR="0" wp14:anchorId="063FFE9D" wp14:editId="60179078">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4F2D6E91" w14:textId="77777777" w:rsidR="009430A9" w:rsidRPr="00281FE3" w:rsidRDefault="009430A9" w:rsidP="00A41477">
      <w:pPr>
        <w:pStyle w:val="Heading5"/>
        <w:spacing w:after="120" w:line="276" w:lineRule="auto"/>
        <w:ind w:left="142" w:right="425"/>
        <w:jc w:val="center"/>
        <w:rPr>
          <w:b/>
          <w:sz w:val="24"/>
          <w:szCs w:val="24"/>
        </w:rPr>
      </w:pPr>
      <w:r w:rsidRPr="001212C4">
        <w:rPr>
          <w:b/>
          <w:sz w:val="24"/>
          <w:szCs w:val="24"/>
        </w:rPr>
        <w:t xml:space="preserve">Environment Protection and Biodiversity </w:t>
      </w:r>
      <w:r w:rsidRPr="00281FE3">
        <w:rPr>
          <w:b/>
          <w:sz w:val="24"/>
          <w:szCs w:val="24"/>
        </w:rPr>
        <w:t>Conservation Act 1999</w:t>
      </w:r>
    </w:p>
    <w:p w14:paraId="1CF78798" w14:textId="79BAF3D2" w:rsidR="004D0BF9" w:rsidRPr="000C7A92" w:rsidRDefault="004D0BF9" w:rsidP="00A41477">
      <w:pPr>
        <w:keepNext/>
        <w:spacing w:after="120"/>
        <w:ind w:left="142" w:right="425"/>
        <w:jc w:val="center"/>
        <w:outlineLvl w:val="5"/>
        <w:rPr>
          <w:rFonts w:ascii="Times New Roman" w:eastAsia="Times New Roman" w:hAnsi="Times New Roman" w:cs="Times New Roman"/>
          <w:b/>
          <w:sz w:val="24"/>
          <w:szCs w:val="24"/>
        </w:rPr>
      </w:pPr>
      <w:r w:rsidRPr="00281FE3">
        <w:rPr>
          <w:rFonts w:ascii="Times New Roman" w:eastAsia="Times New Roman" w:hAnsi="Times New Roman" w:cs="Times New Roman"/>
          <w:b/>
          <w:sz w:val="24"/>
          <w:szCs w:val="24"/>
        </w:rPr>
        <w:t>DECLARATION OF AN APPROVED WILDLIFE TRADE OPERATION</w:t>
      </w:r>
      <w:r w:rsidR="00966C67" w:rsidRPr="00281FE3">
        <w:rPr>
          <w:rFonts w:ascii="Times New Roman" w:eastAsia="Times New Roman" w:hAnsi="Times New Roman" w:cs="Times New Roman"/>
          <w:b/>
          <w:sz w:val="24"/>
          <w:szCs w:val="24"/>
        </w:rPr>
        <w:t xml:space="preserve"> </w:t>
      </w:r>
      <w:r w:rsidR="00966C67" w:rsidRPr="00281FE3">
        <w:rPr>
          <w:rFonts w:ascii="Times New Roman" w:hAnsi="Times New Roman" w:cs="Times New Roman"/>
          <w:b/>
          <w:snapToGrid w:val="0"/>
          <w:sz w:val="24"/>
          <w:szCs w:val="24"/>
        </w:rPr>
        <w:t xml:space="preserve">– </w:t>
      </w:r>
      <w:r w:rsidR="00281FE3" w:rsidRPr="00281FE3">
        <w:rPr>
          <w:rFonts w:ascii="Times New Roman" w:hAnsi="Times New Roman" w:cs="Times New Roman"/>
          <w:b/>
          <w:snapToGrid w:val="0"/>
          <w:sz w:val="24"/>
          <w:szCs w:val="24"/>
        </w:rPr>
        <w:t xml:space="preserve">SOUTH AUSTRALIAN MARINE </w:t>
      </w:r>
      <w:r w:rsidR="00281FE3" w:rsidRPr="000C7A92">
        <w:rPr>
          <w:rFonts w:ascii="Times New Roman" w:hAnsi="Times New Roman" w:cs="Times New Roman"/>
          <w:b/>
          <w:snapToGrid w:val="0"/>
          <w:sz w:val="24"/>
          <w:szCs w:val="24"/>
        </w:rPr>
        <w:t>SCALEFISH FISHERY</w:t>
      </w:r>
      <w:r w:rsidR="00966C67" w:rsidRPr="000C7A92">
        <w:rPr>
          <w:rFonts w:ascii="Times New Roman" w:hAnsi="Times New Roman" w:cs="Times New Roman"/>
          <w:b/>
          <w:snapToGrid w:val="0"/>
          <w:sz w:val="24"/>
          <w:szCs w:val="24"/>
        </w:rPr>
        <w:t xml:space="preserve">, </w:t>
      </w:r>
      <w:r w:rsidR="00281FE3" w:rsidRPr="000C7A92">
        <w:rPr>
          <w:rFonts w:ascii="Times New Roman" w:hAnsi="Times New Roman" w:cs="Times New Roman"/>
          <w:b/>
          <w:snapToGrid w:val="0"/>
          <w:sz w:val="24"/>
          <w:szCs w:val="24"/>
        </w:rPr>
        <w:t>DECEMBER 2024</w:t>
      </w:r>
    </w:p>
    <w:p w14:paraId="5F19A0AB" w14:textId="314E4D8F" w:rsidR="00375716" w:rsidRPr="00CF2938" w:rsidRDefault="004D0BF9" w:rsidP="00A41477">
      <w:pPr>
        <w:spacing w:after="120"/>
        <w:ind w:right="425"/>
        <w:rPr>
          <w:rFonts w:ascii="Times New Roman" w:eastAsia="Times New Roman" w:hAnsi="Times New Roman" w:cs="Times New Roman"/>
        </w:rPr>
      </w:pPr>
      <w:r w:rsidRPr="000C7A92">
        <w:rPr>
          <w:rFonts w:ascii="Times New Roman" w:eastAsia="Times New Roman" w:hAnsi="Times New Roman" w:cs="Times New Roman"/>
        </w:rPr>
        <w:t xml:space="preserve">I, </w:t>
      </w:r>
      <w:bookmarkStart w:id="0" w:name="_Hlk40258219"/>
      <w:bookmarkStart w:id="1" w:name="_Hlk40258623"/>
      <w:bookmarkStart w:id="2" w:name="_Hlk40258657"/>
      <w:r w:rsidR="00471D4A">
        <w:rPr>
          <w:rFonts w:ascii="Times New Roman" w:eastAsia="Times New Roman" w:hAnsi="Times New Roman" w:cs="Times New Roman"/>
          <w:caps/>
        </w:rPr>
        <w:t>JESSICA HOEY,</w:t>
      </w:r>
      <w:r w:rsidR="00B47855" w:rsidRPr="000C7A92">
        <w:rPr>
          <w:rFonts w:ascii="Times New Roman" w:eastAsia="Times New Roman" w:hAnsi="Times New Roman" w:cs="Times New Roman"/>
        </w:rPr>
        <w:t xml:space="preserve"> </w:t>
      </w:r>
      <w:r w:rsidR="00471D4A">
        <w:rPr>
          <w:rFonts w:ascii="Times New Roman" w:eastAsia="Times New Roman" w:hAnsi="Times New Roman" w:cs="Times New Roman"/>
        </w:rPr>
        <w:t>Director, Sustainable Fisheries S</w:t>
      </w:r>
      <w:r w:rsidR="00A026B7">
        <w:rPr>
          <w:rFonts w:ascii="Times New Roman" w:eastAsia="Times New Roman" w:hAnsi="Times New Roman" w:cs="Times New Roman"/>
        </w:rPr>
        <w:t xml:space="preserve">ection </w:t>
      </w:r>
      <w:r w:rsidR="00B47855" w:rsidRPr="000C7A92">
        <w:rPr>
          <w:rFonts w:ascii="Times New Roman" w:eastAsia="Times New Roman" w:hAnsi="Times New Roman" w:cs="Times New Roman"/>
        </w:rPr>
        <w:t>as Delegate of the Minister for the Environment and Water</w:t>
      </w:r>
      <w:bookmarkEnd w:id="0"/>
      <w:bookmarkEnd w:id="1"/>
      <w:bookmarkEnd w:id="2"/>
      <w:r w:rsidRPr="000C7A92">
        <w:rPr>
          <w:rFonts w:ascii="Times New Roman" w:eastAsia="Times New Roman" w:hAnsi="Times New Roman" w:cs="Times New Roman"/>
        </w:rPr>
        <w:t>,</w:t>
      </w:r>
      <w:r w:rsidRPr="000C7A92">
        <w:rPr>
          <w:rFonts w:ascii="Times New Roman" w:eastAsia="Times New Roman" w:hAnsi="Times New Roman" w:cs="Times New Roman"/>
          <w:snapToGrid w:val="0"/>
        </w:rPr>
        <w:t xml:space="preserve"> </w:t>
      </w:r>
      <w:r w:rsidR="00375716" w:rsidRPr="000C7A92">
        <w:rPr>
          <w:rFonts w:ascii="Times New Roman" w:eastAsia="Times New Roman" w:hAnsi="Times New Roman" w:cs="Times New Roman"/>
          <w:snapToGrid w:val="0"/>
          <w:lang w:val="en-US"/>
        </w:rPr>
        <w:t xml:space="preserve">hereby vary under paragraph 303FT(7)(b) of the </w:t>
      </w:r>
      <w:r w:rsidR="00375716" w:rsidRPr="000C7A92">
        <w:rPr>
          <w:rFonts w:ascii="Times New Roman" w:eastAsia="Times New Roman" w:hAnsi="Times New Roman" w:cs="Times New Roman"/>
          <w:i/>
          <w:iCs/>
          <w:snapToGrid w:val="0"/>
          <w:lang w:val="en-US"/>
        </w:rPr>
        <w:t>Environment Protection and</w:t>
      </w:r>
      <w:r w:rsidR="00375716" w:rsidRPr="000C7A92">
        <w:rPr>
          <w:rFonts w:ascii="Times New Roman" w:eastAsia="Times New Roman" w:hAnsi="Times New Roman" w:cs="Times New Roman"/>
          <w:snapToGrid w:val="0"/>
          <w:lang w:val="en-US"/>
        </w:rPr>
        <w:t xml:space="preserve"> </w:t>
      </w:r>
      <w:r w:rsidR="00375716" w:rsidRPr="000C7A92">
        <w:rPr>
          <w:rFonts w:ascii="Times New Roman" w:eastAsia="Times New Roman" w:hAnsi="Times New Roman" w:cs="Times New Roman"/>
          <w:i/>
          <w:iCs/>
          <w:snapToGrid w:val="0"/>
          <w:lang w:val="en-US"/>
        </w:rPr>
        <w:t xml:space="preserve">Biodiversity Conservation Act 1999 </w:t>
      </w:r>
      <w:r w:rsidR="00375716" w:rsidRPr="000C7A92">
        <w:rPr>
          <w:rFonts w:ascii="Times New Roman" w:eastAsia="Times New Roman" w:hAnsi="Times New Roman" w:cs="Times New Roman"/>
          <w:snapToGrid w:val="0"/>
          <w:lang w:val="en-US"/>
        </w:rPr>
        <w:t xml:space="preserve">(EPBC Act) </w:t>
      </w:r>
      <w:r w:rsidR="00375716" w:rsidRPr="000C7A92">
        <w:rPr>
          <w:rFonts w:ascii="Times New Roman" w:eastAsia="Times New Roman" w:hAnsi="Times New Roman" w:cs="Times New Roman"/>
          <w:lang w:val="en-US"/>
        </w:rPr>
        <w:t xml:space="preserve">the declaration of an approved </w:t>
      </w:r>
      <w:r w:rsidR="008312FB" w:rsidRPr="000C7A92">
        <w:rPr>
          <w:rFonts w:ascii="Times New Roman" w:eastAsia="Times New Roman" w:hAnsi="Times New Roman" w:cs="Times New Roman"/>
          <w:lang w:val="en-US"/>
        </w:rPr>
        <w:t xml:space="preserve">wildlife trade operation dated </w:t>
      </w:r>
      <w:r w:rsidR="006D6B7E" w:rsidRPr="000C7A92">
        <w:rPr>
          <w:rFonts w:ascii="Times New Roman" w:eastAsia="Times New Roman" w:hAnsi="Times New Roman" w:cs="Times New Roman"/>
          <w:lang w:val="en-US"/>
        </w:rPr>
        <w:t>11</w:t>
      </w:r>
      <w:r w:rsidR="006C0C57" w:rsidRPr="000C7A92">
        <w:rPr>
          <w:rFonts w:ascii="Times New Roman" w:eastAsia="Times New Roman" w:hAnsi="Times New Roman" w:cs="Times New Roman"/>
          <w:lang w:val="en-US"/>
        </w:rPr>
        <w:t> </w:t>
      </w:r>
      <w:r w:rsidR="006D6B7E" w:rsidRPr="000C7A92">
        <w:rPr>
          <w:rFonts w:ascii="Times New Roman" w:eastAsia="Times New Roman" w:hAnsi="Times New Roman" w:cs="Times New Roman"/>
          <w:lang w:val="en-US"/>
        </w:rPr>
        <w:t>December 202</w:t>
      </w:r>
      <w:r w:rsidR="006C0C57" w:rsidRPr="000C7A92">
        <w:rPr>
          <w:rFonts w:ascii="Times New Roman" w:eastAsia="Times New Roman" w:hAnsi="Times New Roman" w:cs="Times New Roman"/>
          <w:lang w:val="en-US"/>
        </w:rPr>
        <w:t>3</w:t>
      </w:r>
      <w:r w:rsidR="00A41477" w:rsidRPr="000C7A92">
        <w:rPr>
          <w:rFonts w:ascii="Times New Roman" w:eastAsia="Times New Roman" w:hAnsi="Times New Roman" w:cs="Times New Roman"/>
          <w:lang w:val="en-US"/>
        </w:rPr>
        <w:t xml:space="preserve"> </w:t>
      </w:r>
      <w:r w:rsidR="00375716" w:rsidRPr="000C7A92">
        <w:rPr>
          <w:rFonts w:ascii="Times New Roman" w:eastAsia="Times New Roman" w:hAnsi="Times New Roman" w:cs="Times New Roman"/>
          <w:lang w:val="en-US"/>
        </w:rPr>
        <w:t xml:space="preserve">for </w:t>
      </w:r>
      <w:r w:rsidR="00966C67" w:rsidRPr="000C7A92">
        <w:rPr>
          <w:rFonts w:ascii="Times New Roman" w:hAnsi="Times New Roman" w:cs="Times New Roman"/>
        </w:rPr>
        <w:t xml:space="preserve">the </w:t>
      </w:r>
      <w:r w:rsidR="006C0C57" w:rsidRPr="000C7A92">
        <w:rPr>
          <w:rFonts w:ascii="Times New Roman" w:hAnsi="Times New Roman" w:cs="Times New Roman"/>
        </w:rPr>
        <w:t>South Australian Marine Scalefish Fishery</w:t>
      </w:r>
      <w:r w:rsidR="000C7A92" w:rsidRPr="000C7A92">
        <w:rPr>
          <w:rFonts w:ascii="Times New Roman" w:hAnsi="Times New Roman" w:cs="Times New Roman"/>
        </w:rPr>
        <w:t>,</w:t>
      </w:r>
      <w:r w:rsidR="00966C67" w:rsidRPr="000C7A92">
        <w:rPr>
          <w:rFonts w:ascii="Times New Roman" w:hAnsi="Times New Roman" w:cs="Times New Roman"/>
        </w:rPr>
        <w:t xml:space="preserve"> as defined in the management regime in force under </w:t>
      </w:r>
      <w:r w:rsidR="00EE6495" w:rsidRPr="000C7A92">
        <w:rPr>
          <w:rFonts w:ascii="Times New Roman" w:hAnsi="Times New Roman" w:cs="Times New Roman"/>
        </w:rPr>
        <w:t xml:space="preserve">the </w:t>
      </w:r>
      <w:r w:rsidR="000C7A92" w:rsidRPr="000C7A92">
        <w:rPr>
          <w:rFonts w:ascii="Times New Roman" w:hAnsi="Times New Roman" w:cs="Times New Roman"/>
          <w:i/>
          <w:iCs/>
        </w:rPr>
        <w:t>Fisheries Management Act 2007</w:t>
      </w:r>
      <w:r w:rsidR="000C7A92" w:rsidRPr="000C7A92">
        <w:rPr>
          <w:rFonts w:ascii="Times New Roman" w:hAnsi="Times New Roman" w:cs="Times New Roman"/>
        </w:rPr>
        <w:t xml:space="preserve"> (SA) and the Fisheries Management (Marine Scalefish Fisheries) Regulations 2017 (SA), the Fisheries Management (General) Regulations 2017 </w:t>
      </w:r>
      <w:r w:rsidR="000C7A92" w:rsidRPr="00CF2938">
        <w:rPr>
          <w:rFonts w:ascii="Times New Roman" w:hAnsi="Times New Roman" w:cs="Times New Roman"/>
        </w:rPr>
        <w:t>(SA) and the Fisheries Management (Fish Processor) Regulations 2017 (SA),</w:t>
      </w:r>
      <w:r w:rsidR="000F06A5" w:rsidRPr="00CF2938">
        <w:rPr>
          <w:rFonts w:ascii="Times New Roman" w:hAnsi="Times New Roman" w:cs="Times New Roman"/>
          <w:lang w:val="en-US"/>
        </w:rPr>
        <w:t xml:space="preserve"> such that the condition</w:t>
      </w:r>
      <w:r w:rsidR="00375716" w:rsidRPr="00CF2938">
        <w:rPr>
          <w:rFonts w:ascii="Times New Roman" w:hAnsi="Times New Roman" w:cs="Times New Roman"/>
          <w:lang w:val="en-US"/>
        </w:rPr>
        <w:t xml:space="preserve"> specified in</w:t>
      </w:r>
      <w:r w:rsidR="00BA7FC2" w:rsidRPr="00CF2938">
        <w:rPr>
          <w:rFonts w:ascii="Times New Roman" w:hAnsi="Times New Roman" w:cs="Times New Roman"/>
          <w:lang w:val="en-US"/>
        </w:rPr>
        <w:t xml:space="preserve"> Schedule</w:t>
      </w:r>
      <w:r w:rsidR="00375716" w:rsidRPr="00CF2938">
        <w:rPr>
          <w:rFonts w:ascii="Times New Roman" w:hAnsi="Times New Roman" w:cs="Times New Roman"/>
          <w:lang w:val="en-US"/>
        </w:rPr>
        <w:t xml:space="preserve"> </w:t>
      </w:r>
      <w:r w:rsidR="0005782C" w:rsidRPr="00CF2938">
        <w:rPr>
          <w:rFonts w:ascii="Times New Roman" w:hAnsi="Times New Roman" w:cs="Times New Roman"/>
          <w:lang w:val="en-US"/>
        </w:rPr>
        <w:t>1</w:t>
      </w:r>
      <w:r w:rsidR="00C33422" w:rsidRPr="00CF2938">
        <w:rPr>
          <w:rFonts w:ascii="Times New Roman" w:hAnsi="Times New Roman" w:cs="Times New Roman"/>
          <w:lang w:val="en-US"/>
        </w:rPr>
        <w:t xml:space="preserve"> </w:t>
      </w:r>
      <w:r w:rsidR="00375716" w:rsidRPr="00CF2938">
        <w:rPr>
          <w:rFonts w:ascii="Times New Roman" w:hAnsi="Times New Roman" w:cs="Times New Roman"/>
          <w:lang w:val="en-US"/>
        </w:rPr>
        <w:t>to that declar</w:t>
      </w:r>
      <w:r w:rsidR="00EE6E86" w:rsidRPr="00CF2938">
        <w:rPr>
          <w:rFonts w:ascii="Times New Roman" w:hAnsi="Times New Roman" w:cs="Times New Roman"/>
          <w:lang w:val="en-US"/>
        </w:rPr>
        <w:t>ation is</w:t>
      </w:r>
      <w:r w:rsidR="00375716" w:rsidRPr="00CF2938">
        <w:rPr>
          <w:rFonts w:ascii="Times New Roman" w:hAnsi="Times New Roman" w:cs="Times New Roman"/>
          <w:lang w:val="en-US"/>
        </w:rPr>
        <w:t xml:space="preserve"> varied as follows:</w:t>
      </w:r>
    </w:p>
    <w:p w14:paraId="028AAEB8" w14:textId="0A96EAC3" w:rsidR="000067BE" w:rsidRPr="00CF2938" w:rsidRDefault="00C17F94" w:rsidP="000067BE">
      <w:pPr>
        <w:spacing w:before="120" w:after="120"/>
        <w:ind w:right="851"/>
        <w:rPr>
          <w:rFonts w:ascii="Times New Roman" w:eastAsia="Times New Roman" w:hAnsi="Times New Roman" w:cs="Times New Roman"/>
        </w:rPr>
      </w:pPr>
      <w:r w:rsidRPr="00CF2938">
        <w:rPr>
          <w:rFonts w:ascii="Times New Roman" w:eastAsia="Times New Roman" w:hAnsi="Times New Roman" w:cs="Times New Roman"/>
        </w:rPr>
        <w:t>Replace the following condition</w:t>
      </w:r>
      <w:r w:rsidR="000067BE" w:rsidRPr="00CF2938">
        <w:rPr>
          <w:rFonts w:ascii="Times New Roman" w:eastAsia="Times New Roman" w:hAnsi="Times New Roman" w:cs="Times New Roman"/>
        </w:rPr>
        <w:t>s</w:t>
      </w:r>
      <w:r w:rsidR="00CF2938" w:rsidRPr="00CF2938">
        <w:rPr>
          <w:rFonts w:ascii="Times New Roman" w:eastAsia="Times New Roman" w:hAnsi="Times New Roman" w:cs="Times New Roman"/>
        </w:rPr>
        <w:t>:</w:t>
      </w:r>
    </w:p>
    <w:p w14:paraId="2CC387F6" w14:textId="6E3596E8" w:rsidR="000067BE" w:rsidRPr="00CF2938" w:rsidRDefault="000067BE" w:rsidP="000067BE">
      <w:pPr>
        <w:spacing w:before="120" w:after="120"/>
        <w:ind w:right="851"/>
        <w:rPr>
          <w:rFonts w:ascii="Times New Roman" w:eastAsia="Times New Roman" w:hAnsi="Times New Roman" w:cs="Times New Roman"/>
          <w:b/>
          <w:bCs/>
        </w:rPr>
      </w:pPr>
      <w:r w:rsidRPr="00CF2938">
        <w:rPr>
          <w:rFonts w:ascii="Times New Roman" w:eastAsia="Times New Roman" w:hAnsi="Times New Roman" w:cs="Times New Roman"/>
          <w:b/>
          <w:bCs/>
        </w:rPr>
        <w:t xml:space="preserve">Condition </w:t>
      </w:r>
      <w:r w:rsidR="00C8457F">
        <w:rPr>
          <w:rFonts w:ascii="Times New Roman" w:eastAsia="Times New Roman" w:hAnsi="Times New Roman" w:cs="Times New Roman"/>
          <w:b/>
          <w:bCs/>
        </w:rPr>
        <w:t>5</w:t>
      </w:r>
    </w:p>
    <w:p w14:paraId="2A7FB3EA" w14:textId="1D5D744E" w:rsidR="00270C5C" w:rsidRPr="00CF2938" w:rsidRDefault="00270C5C" w:rsidP="000067BE">
      <w:pPr>
        <w:spacing w:before="120" w:after="120"/>
        <w:ind w:right="851"/>
        <w:rPr>
          <w:rFonts w:ascii="Times New Roman" w:hAnsi="Times New Roman" w:cs="Times New Roman"/>
          <w:color w:val="000000"/>
        </w:rPr>
      </w:pPr>
      <w:r w:rsidRPr="00CF2938">
        <w:rPr>
          <w:rFonts w:ascii="Times New Roman" w:hAnsi="Times New Roman" w:cs="Times New Roman"/>
          <w:color w:val="000000"/>
        </w:rPr>
        <w:t>The South Australian Department of Primary Industries and Regions must:</w:t>
      </w:r>
    </w:p>
    <w:p w14:paraId="0025D202" w14:textId="7DAE36C3" w:rsidR="00270C5C" w:rsidRPr="00CF2938" w:rsidRDefault="00270C5C" w:rsidP="00270C5C">
      <w:pPr>
        <w:pStyle w:val="listparagraph0"/>
        <w:spacing w:before="80" w:beforeAutospacing="0" w:after="120" w:afterAutospacing="0" w:line="253" w:lineRule="atLeast"/>
        <w:ind w:left="360" w:hanging="360"/>
        <w:rPr>
          <w:color w:val="000000"/>
          <w:sz w:val="22"/>
          <w:szCs w:val="22"/>
        </w:rPr>
      </w:pPr>
      <w:r w:rsidRPr="00CF2938">
        <w:rPr>
          <w:color w:val="000000"/>
          <w:sz w:val="22"/>
          <w:szCs w:val="22"/>
        </w:rPr>
        <w:t>a)</w:t>
      </w:r>
      <w:r w:rsidRPr="00CF2938">
        <w:rPr>
          <w:color w:val="000000"/>
          <w:sz w:val="14"/>
          <w:szCs w:val="14"/>
        </w:rPr>
        <w:t>     </w:t>
      </w:r>
      <w:r w:rsidRPr="00CF2938">
        <w:rPr>
          <w:color w:val="000000"/>
          <w:sz w:val="22"/>
          <w:szCs w:val="22"/>
        </w:rPr>
        <w:t xml:space="preserve">By </w:t>
      </w:r>
      <w:r w:rsidR="00ED5359" w:rsidRPr="00CF2938">
        <w:rPr>
          <w:sz w:val="22"/>
          <w:szCs w:val="22"/>
        </w:rPr>
        <w:t>13 December 2024</w:t>
      </w:r>
      <w:r w:rsidR="00D54C53" w:rsidRPr="00CF2938">
        <w:rPr>
          <w:sz w:val="22"/>
          <w:szCs w:val="22"/>
        </w:rPr>
        <w:t xml:space="preserve"> </w:t>
      </w:r>
      <w:r w:rsidRPr="00CF2938">
        <w:rPr>
          <w:color w:val="000000"/>
          <w:sz w:val="22"/>
          <w:szCs w:val="22"/>
        </w:rPr>
        <w:t>implement vessel monitoring systems on all Marine Scalefish Fishery vessels including geofences around sea lion colonies.</w:t>
      </w:r>
    </w:p>
    <w:p w14:paraId="45F63A78" w14:textId="1AC45E1C" w:rsidR="00270C5C" w:rsidRDefault="00270C5C" w:rsidP="006D1A50">
      <w:pPr>
        <w:pStyle w:val="listparagraph0"/>
        <w:spacing w:before="120" w:beforeAutospacing="0" w:after="0" w:afterAutospacing="0" w:line="253" w:lineRule="atLeast"/>
        <w:ind w:left="360" w:hanging="360"/>
        <w:rPr>
          <w:color w:val="000000"/>
          <w:sz w:val="22"/>
          <w:szCs w:val="22"/>
        </w:rPr>
      </w:pPr>
      <w:r w:rsidRPr="00CF2938">
        <w:rPr>
          <w:color w:val="000000"/>
          <w:sz w:val="22"/>
          <w:szCs w:val="22"/>
        </w:rPr>
        <w:t>b)</w:t>
      </w:r>
      <w:r w:rsidRPr="00CF2938">
        <w:rPr>
          <w:color w:val="000000"/>
          <w:sz w:val="14"/>
          <w:szCs w:val="14"/>
        </w:rPr>
        <w:t>     </w:t>
      </w:r>
      <w:r w:rsidRPr="00CF2938">
        <w:rPr>
          <w:color w:val="000000"/>
          <w:sz w:val="22"/>
          <w:szCs w:val="22"/>
        </w:rPr>
        <w:t xml:space="preserve">By </w:t>
      </w:r>
      <w:r w:rsidR="00ED5359" w:rsidRPr="00CF2938">
        <w:rPr>
          <w:color w:val="000000"/>
          <w:sz w:val="22"/>
          <w:szCs w:val="22"/>
        </w:rPr>
        <w:t>13 December 2024</w:t>
      </w:r>
      <w:r w:rsidRPr="00CF2938">
        <w:rPr>
          <w:color w:val="000000"/>
          <w:sz w:val="22"/>
          <w:szCs w:val="22"/>
        </w:rPr>
        <w:t xml:space="preserve"> implement electronic logbook reporting across the Marine Scalefish Fishery to support reporting of bycatch and discards.</w:t>
      </w:r>
    </w:p>
    <w:p w14:paraId="01335D4C" w14:textId="4FEF9C86" w:rsidR="003E776F" w:rsidRPr="003E776F" w:rsidRDefault="003E776F" w:rsidP="006D1A50">
      <w:pPr>
        <w:pStyle w:val="listparagraph0"/>
        <w:spacing w:before="120" w:beforeAutospacing="0" w:after="0" w:afterAutospacing="0" w:line="253" w:lineRule="atLeast"/>
        <w:ind w:left="360" w:hanging="360"/>
        <w:rPr>
          <w:color w:val="000000"/>
          <w:sz w:val="22"/>
          <w:szCs w:val="22"/>
        </w:rPr>
      </w:pPr>
      <w:r w:rsidRPr="003E776F">
        <w:rPr>
          <w:color w:val="000000"/>
        </w:rPr>
        <w:t>c)   </w:t>
      </w:r>
      <w:r w:rsidRPr="003E776F">
        <w:rPr>
          <w:color w:val="000000"/>
          <w:sz w:val="22"/>
          <w:szCs w:val="22"/>
        </w:rPr>
        <w:t>By 30 June 2026, review bycatch and discard reporting measures to determine whether the information collected sufficiently and reliably demonstrates accurate reporting of all catch (including bycatch and discards) and protected species (particularly CITES listed Chondrichthyes) interaction data.</w:t>
      </w:r>
    </w:p>
    <w:p w14:paraId="2A8EE628" w14:textId="68FA77FE" w:rsidR="003E776F" w:rsidRPr="003E776F" w:rsidRDefault="003E776F" w:rsidP="006D1A50">
      <w:pPr>
        <w:pStyle w:val="listparagraph0"/>
        <w:spacing w:before="120" w:beforeAutospacing="0" w:after="0" w:afterAutospacing="0" w:line="253" w:lineRule="atLeast"/>
        <w:ind w:left="360" w:hanging="360"/>
        <w:rPr>
          <w:color w:val="000000"/>
          <w:sz w:val="22"/>
          <w:szCs w:val="22"/>
        </w:rPr>
      </w:pPr>
      <w:r w:rsidRPr="003E776F">
        <w:rPr>
          <w:color w:val="000000"/>
          <w:sz w:val="22"/>
          <w:szCs w:val="22"/>
        </w:rPr>
        <w:t>d)   By 30 June 2026, the South Australian Department of Primary Industries and Regions must provide advice to the Department of Climate Change, Energy, the Environment and Water on the review findings and any measures applied.</w:t>
      </w:r>
    </w:p>
    <w:p w14:paraId="6291791D" w14:textId="77777777" w:rsidR="003E776F" w:rsidRPr="00CF2938" w:rsidRDefault="003E776F" w:rsidP="00DB0428">
      <w:pPr>
        <w:pStyle w:val="listparagraph0"/>
        <w:spacing w:before="0" w:beforeAutospacing="0" w:after="0" w:afterAutospacing="0" w:line="253" w:lineRule="atLeast"/>
        <w:ind w:left="360" w:hanging="360"/>
        <w:rPr>
          <w:color w:val="000000"/>
          <w:sz w:val="22"/>
          <w:szCs w:val="22"/>
        </w:rPr>
      </w:pPr>
    </w:p>
    <w:p w14:paraId="35083061" w14:textId="77777777" w:rsidR="00B1662F" w:rsidRPr="00B1662F" w:rsidRDefault="00B1662F" w:rsidP="00937A68">
      <w:pPr>
        <w:pStyle w:val="listparagraph0"/>
        <w:spacing w:before="0" w:beforeAutospacing="0" w:after="120" w:afterAutospacing="0"/>
        <w:ind w:left="360" w:hanging="360"/>
        <w:rPr>
          <w:b/>
          <w:bCs/>
          <w:color w:val="000000"/>
          <w:sz w:val="22"/>
          <w:szCs w:val="22"/>
        </w:rPr>
      </w:pPr>
      <w:r w:rsidRPr="00B1662F">
        <w:rPr>
          <w:b/>
          <w:bCs/>
          <w:color w:val="000000"/>
          <w:sz w:val="22"/>
          <w:szCs w:val="22"/>
        </w:rPr>
        <w:t>Condition 7</w:t>
      </w:r>
    </w:p>
    <w:p w14:paraId="1634BFD3" w14:textId="7092ACD9" w:rsidR="00B1662F" w:rsidRPr="00CF2938" w:rsidRDefault="00B1662F" w:rsidP="00B1662F">
      <w:pPr>
        <w:pStyle w:val="NormalWeb"/>
        <w:spacing w:before="120" w:beforeAutospacing="0" w:after="0" w:afterAutospacing="0" w:line="253" w:lineRule="atLeast"/>
        <w:rPr>
          <w:color w:val="000000"/>
          <w:sz w:val="22"/>
          <w:szCs w:val="22"/>
        </w:rPr>
      </w:pPr>
      <w:r w:rsidRPr="00CF2938">
        <w:rPr>
          <w:color w:val="000000"/>
          <w:sz w:val="22"/>
          <w:szCs w:val="22"/>
        </w:rPr>
        <w:t>By 13 December 2024, the South Australian Department of Primary Industries and Regions must:</w:t>
      </w:r>
    </w:p>
    <w:p w14:paraId="00AFB92E" w14:textId="77777777" w:rsidR="00B1662F" w:rsidRPr="00CF2938" w:rsidRDefault="00B1662F" w:rsidP="00B1662F">
      <w:pPr>
        <w:pStyle w:val="listparagraph0"/>
        <w:spacing w:before="120" w:beforeAutospacing="0" w:after="0" w:afterAutospacing="0" w:line="253" w:lineRule="atLeast"/>
        <w:ind w:left="360" w:hanging="360"/>
        <w:rPr>
          <w:color w:val="000000"/>
          <w:sz w:val="22"/>
          <w:szCs w:val="22"/>
        </w:rPr>
      </w:pPr>
      <w:r w:rsidRPr="00CF2938">
        <w:rPr>
          <w:color w:val="000000"/>
          <w:sz w:val="22"/>
          <w:szCs w:val="22"/>
        </w:rPr>
        <w:t>a)</w:t>
      </w:r>
      <w:r w:rsidRPr="00CF2938">
        <w:rPr>
          <w:color w:val="000000"/>
          <w:sz w:val="14"/>
          <w:szCs w:val="14"/>
        </w:rPr>
        <w:t>     </w:t>
      </w:r>
      <w:r w:rsidRPr="00CF2938">
        <w:rPr>
          <w:color w:val="000000"/>
          <w:sz w:val="22"/>
          <w:szCs w:val="22"/>
        </w:rPr>
        <w:t>require that all catch of CITES listed species taken in the South Australian Marine Scalefish Fishery are recorded to a species level, and species-specific discards where possible, and that these catches are reported to the Department of Climate Change, Energy, the Environment and Water as part of the annual reporting requirement referred to in Condition 4.</w:t>
      </w:r>
    </w:p>
    <w:p w14:paraId="705FBDAD" w14:textId="478D61C9" w:rsidR="00B1662F" w:rsidRDefault="00B1662F" w:rsidP="009C5E5C">
      <w:pPr>
        <w:pStyle w:val="listparagraph0"/>
        <w:spacing w:before="120" w:beforeAutospacing="0" w:after="0" w:afterAutospacing="0" w:line="253" w:lineRule="atLeast"/>
        <w:ind w:left="360" w:hanging="360"/>
        <w:rPr>
          <w:color w:val="000000"/>
          <w:sz w:val="22"/>
          <w:szCs w:val="22"/>
        </w:rPr>
      </w:pPr>
      <w:r w:rsidRPr="00CF2938">
        <w:rPr>
          <w:color w:val="000000"/>
          <w:sz w:val="22"/>
          <w:szCs w:val="22"/>
        </w:rPr>
        <w:t>b)</w:t>
      </w:r>
      <w:r w:rsidRPr="00CF2938">
        <w:rPr>
          <w:color w:val="000000"/>
          <w:sz w:val="14"/>
          <w:szCs w:val="14"/>
        </w:rPr>
        <w:t>     </w:t>
      </w:r>
      <w:r w:rsidRPr="00CF2938">
        <w:rPr>
          <w:color w:val="000000"/>
          <w:sz w:val="22"/>
          <w:szCs w:val="22"/>
        </w:rPr>
        <w:t>develop identification resources for species found in the Marine Scalefish Fishery and distribute to fishers to assist with accurate species-specific reporting.</w:t>
      </w:r>
    </w:p>
    <w:p w14:paraId="32C6D6A7" w14:textId="75718FFB" w:rsidR="00B1662F" w:rsidRDefault="00B1662F" w:rsidP="00567E2A">
      <w:pPr>
        <w:pStyle w:val="listparagraph0"/>
        <w:spacing w:after="120" w:afterAutospacing="0"/>
        <w:ind w:left="360" w:hanging="360"/>
        <w:rPr>
          <w:color w:val="000000"/>
          <w:sz w:val="22"/>
          <w:szCs w:val="22"/>
        </w:rPr>
      </w:pPr>
      <w:r>
        <w:rPr>
          <w:color w:val="000000"/>
          <w:sz w:val="22"/>
          <w:szCs w:val="22"/>
        </w:rPr>
        <w:t>With the following amended conditions:</w:t>
      </w:r>
    </w:p>
    <w:p w14:paraId="0A9ADDFD" w14:textId="10DBC968" w:rsidR="00B1662F" w:rsidRPr="00CF2938" w:rsidRDefault="00B1662F" w:rsidP="00B1662F">
      <w:pPr>
        <w:spacing w:before="120" w:after="120"/>
        <w:ind w:right="851"/>
        <w:rPr>
          <w:rFonts w:ascii="Times New Roman" w:eastAsia="Times New Roman" w:hAnsi="Times New Roman" w:cs="Times New Roman"/>
          <w:b/>
          <w:bCs/>
        </w:rPr>
      </w:pPr>
      <w:r w:rsidRPr="00CF2938">
        <w:rPr>
          <w:rFonts w:ascii="Times New Roman" w:eastAsia="Times New Roman" w:hAnsi="Times New Roman" w:cs="Times New Roman"/>
          <w:b/>
          <w:bCs/>
        </w:rPr>
        <w:t xml:space="preserve">Condition </w:t>
      </w:r>
      <w:r w:rsidR="00C8457F">
        <w:rPr>
          <w:rFonts w:ascii="Times New Roman" w:eastAsia="Times New Roman" w:hAnsi="Times New Roman" w:cs="Times New Roman"/>
          <w:b/>
          <w:bCs/>
        </w:rPr>
        <w:t>5</w:t>
      </w:r>
    </w:p>
    <w:p w14:paraId="56279D79" w14:textId="680F1B2A" w:rsidR="00ED5359" w:rsidRPr="00CF2938" w:rsidRDefault="00ED5359" w:rsidP="00ED5359">
      <w:pPr>
        <w:pStyle w:val="NormalWeb"/>
        <w:spacing w:before="120" w:beforeAutospacing="0" w:after="0" w:afterAutospacing="0" w:line="253" w:lineRule="atLeast"/>
        <w:rPr>
          <w:color w:val="000000"/>
          <w:sz w:val="22"/>
          <w:szCs w:val="22"/>
        </w:rPr>
      </w:pPr>
      <w:r w:rsidRPr="00CF2938">
        <w:rPr>
          <w:color w:val="000000"/>
          <w:sz w:val="22"/>
          <w:szCs w:val="22"/>
        </w:rPr>
        <w:t>The South Australian Department of Primary Industries and Regions must:</w:t>
      </w:r>
    </w:p>
    <w:p w14:paraId="48D101CC" w14:textId="77777777" w:rsidR="00ED5359" w:rsidRPr="00CF2938" w:rsidRDefault="00ED5359" w:rsidP="00ED5359">
      <w:pPr>
        <w:pStyle w:val="listparagraph0"/>
        <w:spacing w:before="80" w:beforeAutospacing="0" w:after="120" w:afterAutospacing="0" w:line="253" w:lineRule="atLeast"/>
        <w:ind w:left="360" w:hanging="360"/>
        <w:rPr>
          <w:color w:val="000000"/>
          <w:sz w:val="22"/>
          <w:szCs w:val="22"/>
        </w:rPr>
      </w:pPr>
      <w:r w:rsidRPr="00CF2938">
        <w:rPr>
          <w:color w:val="000000"/>
          <w:sz w:val="22"/>
          <w:szCs w:val="22"/>
        </w:rPr>
        <w:t>a)</w:t>
      </w:r>
      <w:r w:rsidRPr="00CF2938">
        <w:rPr>
          <w:color w:val="000000"/>
          <w:sz w:val="14"/>
          <w:szCs w:val="14"/>
        </w:rPr>
        <w:t>     </w:t>
      </w:r>
      <w:r w:rsidRPr="00CF2938">
        <w:rPr>
          <w:color w:val="000000"/>
          <w:sz w:val="22"/>
          <w:szCs w:val="22"/>
        </w:rPr>
        <w:t xml:space="preserve">By </w:t>
      </w:r>
      <w:r w:rsidRPr="00CF2938">
        <w:rPr>
          <w:sz w:val="22"/>
          <w:szCs w:val="22"/>
        </w:rPr>
        <w:t xml:space="preserve">30 June 2025 </w:t>
      </w:r>
      <w:r w:rsidRPr="00CF2938">
        <w:rPr>
          <w:color w:val="000000"/>
          <w:sz w:val="22"/>
          <w:szCs w:val="22"/>
        </w:rPr>
        <w:t>implement vessel monitoring systems on all Marine Scalefish Fishery vessels including geofences around sea lion colonies.</w:t>
      </w:r>
    </w:p>
    <w:p w14:paraId="153EDCF5" w14:textId="2691FEE3" w:rsidR="00ED5359" w:rsidRDefault="00ED5359" w:rsidP="00ED5359">
      <w:pPr>
        <w:pStyle w:val="listparagraph0"/>
        <w:spacing w:before="80" w:beforeAutospacing="0" w:after="0" w:afterAutospacing="0" w:line="253" w:lineRule="atLeast"/>
        <w:ind w:left="360" w:hanging="360"/>
        <w:rPr>
          <w:color w:val="000000"/>
          <w:sz w:val="22"/>
          <w:szCs w:val="22"/>
        </w:rPr>
      </w:pPr>
      <w:r w:rsidRPr="00CF2938">
        <w:rPr>
          <w:color w:val="000000"/>
          <w:sz w:val="22"/>
          <w:szCs w:val="22"/>
        </w:rPr>
        <w:t>b)</w:t>
      </w:r>
      <w:r w:rsidRPr="00CF2938">
        <w:rPr>
          <w:color w:val="000000"/>
          <w:sz w:val="14"/>
          <w:szCs w:val="14"/>
        </w:rPr>
        <w:t>     </w:t>
      </w:r>
      <w:r w:rsidRPr="00CF2938">
        <w:rPr>
          <w:color w:val="000000"/>
          <w:sz w:val="22"/>
          <w:szCs w:val="22"/>
        </w:rPr>
        <w:t>By 15 January 2026 implement electronic logbook reporting across the Marine Scalefish Fishery to support reporting of bycatch and discards.</w:t>
      </w:r>
    </w:p>
    <w:p w14:paraId="2B51A456" w14:textId="4B24E7D9" w:rsidR="003E776F" w:rsidRPr="003E776F" w:rsidRDefault="003E776F" w:rsidP="003E776F">
      <w:pPr>
        <w:pStyle w:val="listparagraph0"/>
        <w:spacing w:before="80" w:after="0" w:line="253" w:lineRule="atLeast"/>
        <w:ind w:left="360" w:hanging="360"/>
        <w:rPr>
          <w:color w:val="000000"/>
          <w:sz w:val="22"/>
          <w:szCs w:val="22"/>
        </w:rPr>
      </w:pPr>
      <w:r w:rsidRPr="003E776F">
        <w:rPr>
          <w:color w:val="000000"/>
          <w:sz w:val="22"/>
          <w:szCs w:val="22"/>
        </w:rPr>
        <w:lastRenderedPageBreak/>
        <w:t>c)   By 30 June 2026, review bycatch and discard reporting measures to determine whether the information collected sufficiently and reliably demonstrates accurate reporting of all catch (including bycatch and discards) and protected species (particularly CITES listed Chondrichthyes) interaction data.</w:t>
      </w:r>
    </w:p>
    <w:p w14:paraId="2D1620F5" w14:textId="2A894E6E" w:rsidR="003E776F" w:rsidRPr="00CF2938" w:rsidRDefault="003E776F" w:rsidP="003E776F">
      <w:pPr>
        <w:pStyle w:val="listparagraph0"/>
        <w:spacing w:before="80" w:beforeAutospacing="0" w:after="0" w:afterAutospacing="0" w:line="253" w:lineRule="atLeast"/>
        <w:ind w:left="360" w:hanging="360"/>
        <w:rPr>
          <w:color w:val="000000"/>
          <w:sz w:val="22"/>
          <w:szCs w:val="22"/>
        </w:rPr>
      </w:pPr>
      <w:r w:rsidRPr="003E776F">
        <w:rPr>
          <w:color w:val="000000"/>
          <w:sz w:val="22"/>
          <w:szCs w:val="22"/>
        </w:rPr>
        <w:t>d)   By 30 June 2026, the South Australian Department of Primary Industries and Regions must provide advice to the Department of Climate Change, Energy, the Environment and Water on the review findings and any measures applied.</w:t>
      </w:r>
    </w:p>
    <w:p w14:paraId="78CBCB3E" w14:textId="77777777" w:rsidR="00B1662F" w:rsidRPr="00B1662F" w:rsidRDefault="00B1662F" w:rsidP="00D956F6">
      <w:pPr>
        <w:pStyle w:val="listparagraph0"/>
        <w:spacing w:before="240" w:beforeAutospacing="0" w:after="120" w:afterAutospacing="0"/>
        <w:ind w:left="360" w:hanging="360"/>
        <w:rPr>
          <w:b/>
          <w:bCs/>
          <w:color w:val="000000"/>
          <w:sz w:val="22"/>
          <w:szCs w:val="22"/>
        </w:rPr>
      </w:pPr>
      <w:r w:rsidRPr="00B1662F">
        <w:rPr>
          <w:b/>
          <w:bCs/>
          <w:color w:val="000000"/>
          <w:sz w:val="22"/>
          <w:szCs w:val="22"/>
        </w:rPr>
        <w:t>Condition 7</w:t>
      </w:r>
    </w:p>
    <w:p w14:paraId="02C55213" w14:textId="0283BD4E" w:rsidR="00655DFB" w:rsidRDefault="00816F20" w:rsidP="00CF255E">
      <w:pPr>
        <w:pStyle w:val="NormalWeb"/>
        <w:spacing w:before="120" w:beforeAutospacing="0" w:after="120" w:afterAutospacing="0" w:line="253" w:lineRule="atLeast"/>
        <w:rPr>
          <w:color w:val="000000"/>
          <w:sz w:val="22"/>
          <w:szCs w:val="22"/>
        </w:rPr>
      </w:pPr>
      <w:r w:rsidRPr="00CF2938">
        <w:rPr>
          <w:color w:val="000000"/>
          <w:sz w:val="22"/>
          <w:szCs w:val="22"/>
        </w:rPr>
        <w:t>The</w:t>
      </w:r>
      <w:r w:rsidR="00655DFB" w:rsidRPr="00CF2938">
        <w:rPr>
          <w:color w:val="000000"/>
          <w:sz w:val="22"/>
          <w:szCs w:val="22"/>
        </w:rPr>
        <w:t xml:space="preserve"> South Australian Department of Primary Industries and Regions</w:t>
      </w:r>
      <w:r w:rsidR="00655DFB">
        <w:rPr>
          <w:color w:val="000000"/>
          <w:sz w:val="22"/>
          <w:szCs w:val="22"/>
        </w:rPr>
        <w:t xml:space="preserve"> must:</w:t>
      </w:r>
    </w:p>
    <w:p w14:paraId="66EA54F4" w14:textId="79A6F85C" w:rsidR="00655DFB" w:rsidRDefault="00655DFB" w:rsidP="00E45E0D">
      <w:pPr>
        <w:pStyle w:val="listparagraph0"/>
        <w:spacing w:before="80" w:beforeAutospacing="0" w:after="120" w:afterAutospacing="0" w:line="253" w:lineRule="atLeast"/>
        <w:ind w:left="360" w:hanging="360"/>
        <w:rPr>
          <w:color w:val="000000"/>
          <w:sz w:val="22"/>
          <w:szCs w:val="22"/>
        </w:rPr>
      </w:pPr>
      <w:r>
        <w:rPr>
          <w:color w:val="000000"/>
          <w:sz w:val="22"/>
          <w:szCs w:val="22"/>
        </w:rPr>
        <w:t>a)</w:t>
      </w:r>
      <w:r>
        <w:rPr>
          <w:color w:val="000000"/>
          <w:sz w:val="14"/>
          <w:szCs w:val="14"/>
        </w:rPr>
        <w:t>    </w:t>
      </w:r>
      <w:r w:rsidR="00C46182">
        <w:rPr>
          <w:color w:val="000000"/>
          <w:sz w:val="14"/>
          <w:szCs w:val="14"/>
        </w:rPr>
        <w:t xml:space="preserve"> </w:t>
      </w:r>
      <w:r w:rsidR="00C46182" w:rsidRPr="00C46182">
        <w:rPr>
          <w:color w:val="000000"/>
          <w:sz w:val="22"/>
          <w:szCs w:val="22"/>
        </w:rPr>
        <w:t>by</w:t>
      </w:r>
      <w:r w:rsidRPr="00C46182">
        <w:rPr>
          <w:color w:val="000000"/>
          <w:sz w:val="22"/>
          <w:szCs w:val="22"/>
        </w:rPr>
        <w:t> </w:t>
      </w:r>
      <w:r w:rsidR="00C46182">
        <w:rPr>
          <w:color w:val="000000"/>
          <w:sz w:val="22"/>
          <w:szCs w:val="22"/>
        </w:rPr>
        <w:t xml:space="preserve">15 January 2026, </w:t>
      </w:r>
      <w:r>
        <w:rPr>
          <w:color w:val="000000"/>
          <w:sz w:val="22"/>
          <w:szCs w:val="22"/>
        </w:rPr>
        <w:t>require that all catch of CITES listed species taken in the South Australian Marine Scalefish Fishery are recorded to a species level, and species-specific discards where possible, and that these catches are reported to the Department of Climate Change, Energy, the Environment and Water as part of the annual reporting requirement referred to in Condition 4.</w:t>
      </w:r>
    </w:p>
    <w:p w14:paraId="46C9FB5F" w14:textId="503D61C6" w:rsidR="00655DFB" w:rsidRDefault="00655DFB" w:rsidP="00E45E0D">
      <w:pPr>
        <w:pStyle w:val="listparagraph0"/>
        <w:spacing w:before="80" w:beforeAutospacing="0" w:after="120" w:afterAutospacing="0" w:line="253" w:lineRule="atLeast"/>
        <w:ind w:left="360" w:hanging="360"/>
        <w:rPr>
          <w:color w:val="000000"/>
          <w:sz w:val="22"/>
          <w:szCs w:val="22"/>
        </w:rPr>
      </w:pPr>
      <w:r>
        <w:rPr>
          <w:color w:val="000000"/>
          <w:sz w:val="22"/>
          <w:szCs w:val="22"/>
        </w:rPr>
        <w:t>b</w:t>
      </w:r>
      <w:r w:rsidRPr="005249A6">
        <w:rPr>
          <w:color w:val="000000"/>
          <w:sz w:val="22"/>
          <w:szCs w:val="22"/>
        </w:rPr>
        <w:t>)   </w:t>
      </w:r>
      <w:r w:rsidR="005249A6" w:rsidRPr="005249A6">
        <w:rPr>
          <w:color w:val="000000"/>
          <w:sz w:val="22"/>
          <w:szCs w:val="22"/>
        </w:rPr>
        <w:t xml:space="preserve">by </w:t>
      </w:r>
      <w:r w:rsidR="00492AA5">
        <w:rPr>
          <w:color w:val="000000"/>
          <w:sz w:val="22"/>
          <w:szCs w:val="22"/>
        </w:rPr>
        <w:t xml:space="preserve">30 June 2025, </w:t>
      </w:r>
      <w:r w:rsidRPr="005249A6">
        <w:rPr>
          <w:color w:val="000000"/>
          <w:sz w:val="22"/>
          <w:szCs w:val="22"/>
        </w:rPr>
        <w:t>develop identification resources for </w:t>
      </w:r>
      <w:r w:rsidR="0051030B">
        <w:rPr>
          <w:color w:val="000000"/>
          <w:sz w:val="22"/>
          <w:szCs w:val="22"/>
        </w:rPr>
        <w:t xml:space="preserve">Chondrichthyes </w:t>
      </w:r>
      <w:r w:rsidRPr="005249A6">
        <w:rPr>
          <w:color w:val="000000"/>
          <w:sz w:val="22"/>
          <w:szCs w:val="22"/>
        </w:rPr>
        <w:t>species found in the Marine Scalefish Fishery and distribute to</w:t>
      </w:r>
      <w:r>
        <w:rPr>
          <w:color w:val="000000"/>
          <w:sz w:val="22"/>
          <w:szCs w:val="22"/>
        </w:rPr>
        <w:t xml:space="preserve"> fishers to assist with accurate species-specific reporting.</w:t>
      </w:r>
    </w:p>
    <w:p w14:paraId="1A66CFBB" w14:textId="6DEFF4A6" w:rsidR="00426450" w:rsidRPr="00A81CB9" w:rsidRDefault="00426450" w:rsidP="005D7073">
      <w:pPr>
        <w:pStyle w:val="NormalWeb"/>
        <w:spacing w:before="0" w:beforeAutospacing="0" w:after="0" w:afterAutospacing="0"/>
      </w:pPr>
    </w:p>
    <w:p w14:paraId="753BF300" w14:textId="1FF5A005" w:rsidR="004D0BF9" w:rsidRPr="00A81CB9" w:rsidRDefault="004D0BF9" w:rsidP="00A41477">
      <w:pPr>
        <w:spacing w:after="120"/>
        <w:ind w:left="-567" w:right="-766"/>
        <w:jc w:val="center"/>
        <w:rPr>
          <w:rFonts w:ascii="Times New Roman" w:eastAsia="Times New Roman" w:hAnsi="Times New Roman" w:cs="Times New Roman"/>
        </w:rPr>
      </w:pPr>
      <w:r w:rsidRPr="00A81CB9">
        <w:rPr>
          <w:rFonts w:ascii="Times New Roman" w:eastAsia="Times New Roman" w:hAnsi="Times New Roman" w:cs="Times New Roman"/>
        </w:rPr>
        <w:t>Dated this</w:t>
      </w:r>
      <w:r w:rsidR="00A026B7">
        <w:rPr>
          <w:rFonts w:ascii="Times New Roman" w:eastAsia="Times New Roman" w:hAnsi="Times New Roman" w:cs="Times New Roman"/>
        </w:rPr>
        <w:t xml:space="preserve"> 9th</w:t>
      </w:r>
      <w:r w:rsidR="00A41477">
        <w:rPr>
          <w:rFonts w:ascii="Times New Roman" w:eastAsia="Times New Roman" w:hAnsi="Times New Roman" w:cs="Times New Roman"/>
        </w:rPr>
        <w:t xml:space="preserve"> </w:t>
      </w:r>
      <w:r w:rsidRPr="00A81CB9">
        <w:rPr>
          <w:rFonts w:ascii="Times New Roman" w:eastAsia="Times New Roman" w:hAnsi="Times New Roman" w:cs="Times New Roman"/>
        </w:rPr>
        <w:t>day of</w:t>
      </w:r>
      <w:r w:rsidR="00A41477">
        <w:rPr>
          <w:rFonts w:ascii="Times New Roman" w:eastAsia="Times New Roman" w:hAnsi="Times New Roman" w:cs="Times New Roman"/>
        </w:rPr>
        <w:t xml:space="preserve"> </w:t>
      </w:r>
      <w:r w:rsidR="009A19E2">
        <w:rPr>
          <w:rFonts w:ascii="Times New Roman" w:eastAsia="Times New Roman" w:hAnsi="Times New Roman" w:cs="Times New Roman"/>
        </w:rPr>
        <w:t>December 2024</w:t>
      </w:r>
    </w:p>
    <w:p w14:paraId="17E63E70" w14:textId="29F2C41B" w:rsidR="004D0BF9" w:rsidRPr="00A81CB9" w:rsidRDefault="004D0BF9" w:rsidP="00A41477">
      <w:pPr>
        <w:spacing w:before="1320" w:after="120"/>
        <w:jc w:val="center"/>
        <w:rPr>
          <w:rFonts w:ascii="Times New Roman" w:eastAsia="Times New Roman" w:hAnsi="Times New Roman" w:cs="Times New Roman"/>
        </w:rPr>
      </w:pPr>
      <w:r w:rsidRPr="00A81CB9">
        <w:rPr>
          <w:rFonts w:ascii="Times New Roman" w:eastAsia="Times New Roman" w:hAnsi="Times New Roman" w:cs="Times New Roman"/>
        </w:rPr>
        <w:t>………….…….</w:t>
      </w:r>
      <w:r w:rsidR="00A026B7">
        <w:rPr>
          <w:rFonts w:ascii="Times New Roman" w:eastAsia="Times New Roman" w:hAnsi="Times New Roman" w:cs="Times New Roman"/>
        </w:rPr>
        <w:t xml:space="preserve"> SIGNED</w:t>
      </w:r>
      <w:r w:rsidRPr="00A81CB9">
        <w:rPr>
          <w:rFonts w:ascii="Times New Roman" w:eastAsia="Times New Roman" w:hAnsi="Times New Roman" w:cs="Times New Roman"/>
        </w:rPr>
        <w:t>…</w:t>
      </w:r>
      <w:r w:rsidR="000C4069" w:rsidRPr="00A81CB9">
        <w:rPr>
          <w:rFonts w:ascii="Times New Roman" w:eastAsia="Times New Roman" w:hAnsi="Times New Roman" w:cs="Times New Roman"/>
        </w:rPr>
        <w:t>…</w:t>
      </w:r>
      <w:r w:rsidRPr="00A81CB9">
        <w:rPr>
          <w:rFonts w:ascii="Times New Roman" w:eastAsia="Times New Roman" w:hAnsi="Times New Roman" w:cs="Times New Roman"/>
        </w:rPr>
        <w:t>………………</w:t>
      </w:r>
      <w:r w:rsidR="00584B27" w:rsidRPr="00A81CB9">
        <w:rPr>
          <w:rFonts w:ascii="Times New Roman" w:eastAsia="Times New Roman" w:hAnsi="Times New Roman" w:cs="Times New Roman"/>
        </w:rPr>
        <w:t>.........</w:t>
      </w:r>
    </w:p>
    <w:p w14:paraId="76F616D7" w14:textId="77777777" w:rsidR="00A81CB9" w:rsidRPr="00A81CB9" w:rsidRDefault="00A81CB9" w:rsidP="00A41477">
      <w:pPr>
        <w:spacing w:after="120"/>
        <w:jc w:val="center"/>
        <w:rPr>
          <w:rFonts w:ascii="Times New Roman" w:hAnsi="Times New Roman" w:cs="Times New Roman"/>
          <w:snapToGrid w:val="0"/>
        </w:rPr>
      </w:pPr>
      <w:r w:rsidRPr="009A19E2">
        <w:rPr>
          <w:rFonts w:ascii="Times New Roman" w:hAnsi="Times New Roman" w:cs="Times New Roman"/>
          <w:snapToGrid w:val="0"/>
        </w:rPr>
        <w:t>Delegate of the Minister</w:t>
      </w:r>
      <w:r w:rsidRPr="00A81CB9">
        <w:rPr>
          <w:rFonts w:ascii="Times New Roman" w:hAnsi="Times New Roman" w:cs="Times New Roman"/>
          <w:snapToGrid w:val="0"/>
        </w:rPr>
        <w:t xml:space="preserve"> for </w:t>
      </w:r>
      <w:r w:rsidRPr="00A81CB9">
        <w:rPr>
          <w:rFonts w:ascii="Times New Roman" w:hAnsi="Times New Roman" w:cs="Times New Roman"/>
        </w:rPr>
        <w:t xml:space="preserve">the Environment </w:t>
      </w:r>
      <w:r w:rsidR="00A41477">
        <w:rPr>
          <w:rFonts w:ascii="Times New Roman" w:hAnsi="Times New Roman" w:cs="Times New Roman"/>
        </w:rPr>
        <w:t>and Water</w:t>
      </w:r>
    </w:p>
    <w:p w14:paraId="59D7333C" w14:textId="77777777" w:rsidR="00A41477" w:rsidRPr="00A41477" w:rsidRDefault="00A41477" w:rsidP="00A41477">
      <w:pPr>
        <w:keepNext/>
        <w:tabs>
          <w:tab w:val="num" w:pos="360"/>
        </w:tabs>
        <w:spacing w:after="120"/>
        <w:ind w:left="720" w:hanging="72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t>Notes:</w:t>
      </w:r>
    </w:p>
    <w:p w14:paraId="2FD56BD3" w14:textId="20A7C5EA" w:rsidR="00A41477" w:rsidRPr="00A41477" w:rsidRDefault="00A41477" w:rsidP="00A41477">
      <w:pPr>
        <w:numPr>
          <w:ilvl w:val="0"/>
          <w:numId w:val="10"/>
        </w:numPr>
        <w:tabs>
          <w:tab w:val="num" w:pos="360"/>
        </w:tabs>
        <w:spacing w:after="12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t xml:space="preserve">Under the </w:t>
      </w:r>
      <w:r w:rsidRPr="00A41477">
        <w:rPr>
          <w:rFonts w:ascii="Times New Roman" w:eastAsia="Times New Roman" w:hAnsi="Times New Roman" w:cs="Times New Roman"/>
          <w:i/>
          <w:iCs/>
          <w:sz w:val="18"/>
          <w:szCs w:val="18"/>
          <w:lang w:val="en-US"/>
        </w:rPr>
        <w:t xml:space="preserve">Administrative </w:t>
      </w:r>
      <w:r w:rsidR="000C6588">
        <w:rPr>
          <w:rFonts w:ascii="Times New Roman" w:eastAsia="Times New Roman" w:hAnsi="Times New Roman" w:cs="Times New Roman"/>
          <w:i/>
          <w:iCs/>
          <w:sz w:val="18"/>
          <w:szCs w:val="18"/>
          <w:lang w:val="en-US"/>
        </w:rPr>
        <w:t>Review</w:t>
      </w:r>
      <w:r w:rsidRPr="00A41477">
        <w:rPr>
          <w:rFonts w:ascii="Times New Roman" w:eastAsia="Times New Roman" w:hAnsi="Times New Roman" w:cs="Times New Roman"/>
          <w:i/>
          <w:iCs/>
          <w:sz w:val="18"/>
          <w:szCs w:val="18"/>
          <w:lang w:val="en-US"/>
        </w:rPr>
        <w:t xml:space="preserve"> Tribunal Act </w:t>
      </w:r>
      <w:r w:rsidR="000C6588">
        <w:rPr>
          <w:rFonts w:ascii="Times New Roman" w:eastAsia="Times New Roman" w:hAnsi="Times New Roman" w:cs="Times New Roman"/>
          <w:i/>
          <w:iCs/>
          <w:sz w:val="18"/>
          <w:szCs w:val="18"/>
          <w:lang w:val="en-US"/>
        </w:rPr>
        <w:t>2024</w:t>
      </w:r>
      <w:r w:rsidRPr="00A41477">
        <w:rPr>
          <w:rFonts w:ascii="Times New Roman" w:eastAsia="Times New Roman" w:hAnsi="Times New Roman" w:cs="Times New Roman"/>
          <w:sz w:val="18"/>
          <w:szCs w:val="18"/>
          <w:lang w:val="en-US"/>
        </w:rPr>
        <w:t xml:space="preserve">, a person whose interests are affected by this decision may apply for a statement of reasons and for independent review of the decision. An application for a statement of reasons may be made in writing to the </w:t>
      </w:r>
      <w:bookmarkStart w:id="3" w:name="_Hlk40258863"/>
      <w:r w:rsidRPr="00A41477">
        <w:rPr>
          <w:rFonts w:ascii="Times New Roman" w:eastAsia="Times New Roman" w:hAnsi="Times New Roman" w:cs="Times New Roman"/>
          <w:sz w:val="18"/>
          <w:szCs w:val="18"/>
          <w:lang w:val="en-US"/>
        </w:rPr>
        <w:t xml:space="preserve">Department of </w:t>
      </w:r>
      <w:bookmarkEnd w:id="3"/>
      <w:r w:rsidRPr="00A41477">
        <w:rPr>
          <w:rFonts w:ascii="Times New Roman" w:eastAsia="Times New Roman" w:hAnsi="Times New Roman" w:cs="Times New Roman"/>
          <w:sz w:val="18"/>
          <w:szCs w:val="18"/>
          <w:lang w:val="en-US"/>
        </w:rPr>
        <w:t>Climate Change, Energy, the Environment and Water within 28 days of the date of the declaration. An application for independent review may be made to the Administrative Review Tribunal on payment of the relevant fee within 28 days of the date of the declaration, or if reasons are sought, within 28 days of receipt of reasons. Further information may be obtained from the Director, Sustainable Fisheries Section, Department of Climate Change, Energy, the Environment and Water, Email: sustainablefisheries@dcceew.gov.au.</w:t>
      </w:r>
    </w:p>
    <w:p w14:paraId="29964E21" w14:textId="77777777" w:rsidR="00A81CB9" w:rsidRPr="00A41477" w:rsidRDefault="00A41477" w:rsidP="00A41477">
      <w:pPr>
        <w:numPr>
          <w:ilvl w:val="0"/>
          <w:numId w:val="10"/>
        </w:numPr>
        <w:tabs>
          <w:tab w:val="num" w:pos="360"/>
        </w:tabs>
        <w:spacing w:after="12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is available from https://www.dcceew.gov.au/environment/wildlife-trade/cites.</w:t>
      </w:r>
    </w:p>
    <w:sectPr w:rsidR="00A81CB9" w:rsidRPr="00A41477" w:rsidSect="008E4F6C">
      <w:headerReference w:type="even" r:id="rId12"/>
      <w:footerReference w:type="even" r:id="rId13"/>
      <w:footerReference w:type="default" r:id="rId14"/>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B1F4" w14:textId="77777777" w:rsidR="00000FC0" w:rsidRDefault="00000FC0" w:rsidP="003A707F">
      <w:pPr>
        <w:spacing w:after="0" w:line="240" w:lineRule="auto"/>
      </w:pPr>
      <w:r>
        <w:separator/>
      </w:r>
    </w:p>
  </w:endnote>
  <w:endnote w:type="continuationSeparator" w:id="0">
    <w:p w14:paraId="772AA065" w14:textId="77777777" w:rsidR="00000FC0" w:rsidRDefault="00000FC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993A" w14:textId="77777777" w:rsidR="00891B68" w:rsidRDefault="00891B68">
    <w:pPr>
      <w:pStyle w:val="Footer"/>
    </w:pPr>
    <w:r>
      <w:rPr>
        <w:noProof/>
      </w:rPr>
      <mc:AlternateContent>
        <mc:Choice Requires="wps">
          <w:drawing>
            <wp:anchor distT="0" distB="0" distL="0" distR="0" simplePos="0" relativeHeight="251662336" behindDoc="0" locked="0" layoutInCell="1" allowOverlap="1" wp14:anchorId="1D3E8F8C" wp14:editId="0415BD10">
              <wp:simplePos x="635" y="635"/>
              <wp:positionH relativeFrom="page">
                <wp:align>center</wp:align>
              </wp:positionH>
              <wp:positionV relativeFrom="page">
                <wp:align>bottom</wp:align>
              </wp:positionV>
              <wp:extent cx="551815" cy="404495"/>
              <wp:effectExtent l="0" t="0" r="635" b="0"/>
              <wp:wrapNone/>
              <wp:docPr id="93618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C0816A" w14:textId="77777777"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E8F8C"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0C0816A" w14:textId="77777777"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8619" w14:textId="77777777" w:rsidR="00891B68" w:rsidRDefault="00891B68">
    <w:pPr>
      <w:pStyle w:val="Footer"/>
    </w:pPr>
    <w:r>
      <w:rPr>
        <w:noProof/>
      </w:rPr>
      <mc:AlternateContent>
        <mc:Choice Requires="wps">
          <w:drawing>
            <wp:anchor distT="0" distB="0" distL="0" distR="0" simplePos="0" relativeHeight="251663360" behindDoc="0" locked="0" layoutInCell="1" allowOverlap="1" wp14:anchorId="5102C210" wp14:editId="71DBC2F1">
              <wp:simplePos x="635" y="635"/>
              <wp:positionH relativeFrom="page">
                <wp:align>center</wp:align>
              </wp:positionH>
              <wp:positionV relativeFrom="page">
                <wp:align>bottom</wp:align>
              </wp:positionV>
              <wp:extent cx="551815" cy="404495"/>
              <wp:effectExtent l="0" t="0" r="635" b="0"/>
              <wp:wrapNone/>
              <wp:docPr id="4640417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253961" w14:textId="662BBC1D" w:rsidR="00891B68" w:rsidRPr="00891B68" w:rsidRDefault="00891B68" w:rsidP="00891B6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2C210" id="_x0000_t202" coordsize="21600,21600" o:spt="202" path="m,l,21600r21600,l21600,xe">
              <v:stroke joinstyle="miter"/>
              <v:path gradientshapeok="t" o:connecttype="rect"/>
            </v:shapetype>
            <v:shape id="Text Box 6" o:spid="_x0000_s1028"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253961" w14:textId="662BBC1D" w:rsidR="00891B68" w:rsidRPr="00891B68" w:rsidRDefault="00891B68" w:rsidP="00891B68">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A0B9" w14:textId="77777777" w:rsidR="00000FC0" w:rsidRDefault="00000FC0" w:rsidP="003A707F">
      <w:pPr>
        <w:spacing w:after="0" w:line="240" w:lineRule="auto"/>
      </w:pPr>
      <w:r>
        <w:separator/>
      </w:r>
    </w:p>
  </w:footnote>
  <w:footnote w:type="continuationSeparator" w:id="0">
    <w:p w14:paraId="11841008" w14:textId="77777777" w:rsidR="00000FC0" w:rsidRDefault="00000FC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7119" w14:textId="77777777" w:rsidR="00891B68" w:rsidRDefault="00891B68">
    <w:pPr>
      <w:pStyle w:val="Header"/>
    </w:pPr>
    <w:r>
      <w:rPr>
        <w:noProof/>
      </w:rPr>
      <mc:AlternateContent>
        <mc:Choice Requires="wps">
          <w:drawing>
            <wp:anchor distT="0" distB="0" distL="0" distR="0" simplePos="0" relativeHeight="251659264" behindDoc="0" locked="0" layoutInCell="1" allowOverlap="1" wp14:anchorId="7DC46A85" wp14:editId="73377889">
              <wp:simplePos x="635" y="635"/>
              <wp:positionH relativeFrom="page">
                <wp:align>center</wp:align>
              </wp:positionH>
              <wp:positionV relativeFrom="page">
                <wp:align>top</wp:align>
              </wp:positionV>
              <wp:extent cx="551815" cy="404495"/>
              <wp:effectExtent l="0" t="0" r="635" b="14605"/>
              <wp:wrapNone/>
              <wp:docPr id="731968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D27D4E" w14:textId="77777777"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46A8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6D27D4E" w14:textId="77777777"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FAB1" w14:textId="77777777" w:rsidR="000F06A5" w:rsidRPr="003A707F" w:rsidRDefault="000F06A5" w:rsidP="00F40885">
    <w:pPr>
      <w:pStyle w:val="Header"/>
      <w:rPr>
        <w:sz w:val="2"/>
        <w:szCs w:val="2"/>
      </w:rPr>
    </w:pPr>
  </w:p>
  <w:p w14:paraId="4B5127E0"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9"/>
  </w:num>
  <w:num w:numId="2" w16cid:durableId="778526114">
    <w:abstractNumId w:val="0"/>
  </w:num>
  <w:num w:numId="3" w16cid:durableId="1177383346">
    <w:abstractNumId w:val="1"/>
  </w:num>
  <w:num w:numId="4" w16cid:durableId="1423989365">
    <w:abstractNumId w:val="5"/>
  </w:num>
  <w:num w:numId="5" w16cid:durableId="34934090">
    <w:abstractNumId w:val="4"/>
  </w:num>
  <w:num w:numId="6" w16cid:durableId="987710427">
    <w:abstractNumId w:val="7"/>
  </w:num>
  <w:num w:numId="7" w16cid:durableId="413626048">
    <w:abstractNumId w:val="6"/>
  </w:num>
  <w:num w:numId="8" w16cid:durableId="525100612">
    <w:abstractNumId w:val="2"/>
  </w:num>
  <w:num w:numId="9" w16cid:durableId="631984679">
    <w:abstractNumId w:val="3"/>
  </w:num>
  <w:num w:numId="10" w16cid:durableId="1720546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27"/>
    <w:rsid w:val="00000108"/>
    <w:rsid w:val="00000FC0"/>
    <w:rsid w:val="000067BE"/>
    <w:rsid w:val="000067F2"/>
    <w:rsid w:val="00015267"/>
    <w:rsid w:val="00015F85"/>
    <w:rsid w:val="00032EF4"/>
    <w:rsid w:val="000378A3"/>
    <w:rsid w:val="0005782C"/>
    <w:rsid w:val="0006288D"/>
    <w:rsid w:val="00062F80"/>
    <w:rsid w:val="0006422C"/>
    <w:rsid w:val="000B4D91"/>
    <w:rsid w:val="000C4069"/>
    <w:rsid w:val="000C6588"/>
    <w:rsid w:val="000C7A92"/>
    <w:rsid w:val="000D0609"/>
    <w:rsid w:val="000E1F2B"/>
    <w:rsid w:val="000F06A5"/>
    <w:rsid w:val="001212C4"/>
    <w:rsid w:val="001B5C5D"/>
    <w:rsid w:val="001C2AAD"/>
    <w:rsid w:val="001E68C0"/>
    <w:rsid w:val="001F4571"/>
    <w:rsid w:val="001F5F57"/>
    <w:rsid w:val="001F6E54"/>
    <w:rsid w:val="002233B9"/>
    <w:rsid w:val="00270C5C"/>
    <w:rsid w:val="00280BCD"/>
    <w:rsid w:val="00281FE3"/>
    <w:rsid w:val="002A379F"/>
    <w:rsid w:val="002A661D"/>
    <w:rsid w:val="002B1428"/>
    <w:rsid w:val="002B1695"/>
    <w:rsid w:val="002B1905"/>
    <w:rsid w:val="002B50C9"/>
    <w:rsid w:val="002E2729"/>
    <w:rsid w:val="00330CEA"/>
    <w:rsid w:val="00375587"/>
    <w:rsid w:val="00375716"/>
    <w:rsid w:val="003970F3"/>
    <w:rsid w:val="003A11C7"/>
    <w:rsid w:val="003A4AD3"/>
    <w:rsid w:val="003A707F"/>
    <w:rsid w:val="003B0EC1"/>
    <w:rsid w:val="003B573B"/>
    <w:rsid w:val="003D57B4"/>
    <w:rsid w:val="003E36E9"/>
    <w:rsid w:val="003E776F"/>
    <w:rsid w:val="003F2CBD"/>
    <w:rsid w:val="003F5CE5"/>
    <w:rsid w:val="00400239"/>
    <w:rsid w:val="00424B97"/>
    <w:rsid w:val="00426450"/>
    <w:rsid w:val="004614B8"/>
    <w:rsid w:val="00461B54"/>
    <w:rsid w:val="00471D4A"/>
    <w:rsid w:val="004875A3"/>
    <w:rsid w:val="00492AA5"/>
    <w:rsid w:val="004B2753"/>
    <w:rsid w:val="004C0163"/>
    <w:rsid w:val="004C01CE"/>
    <w:rsid w:val="004C2163"/>
    <w:rsid w:val="004D0BF9"/>
    <w:rsid w:val="004E245A"/>
    <w:rsid w:val="004E46EE"/>
    <w:rsid w:val="004F0BF3"/>
    <w:rsid w:val="00506D17"/>
    <w:rsid w:val="00507C50"/>
    <w:rsid w:val="0051030B"/>
    <w:rsid w:val="00520873"/>
    <w:rsid w:val="00522D3D"/>
    <w:rsid w:val="005249A6"/>
    <w:rsid w:val="00530A52"/>
    <w:rsid w:val="005600CA"/>
    <w:rsid w:val="00567E2A"/>
    <w:rsid w:val="00573D44"/>
    <w:rsid w:val="00580C3D"/>
    <w:rsid w:val="00580FA6"/>
    <w:rsid w:val="00582A4A"/>
    <w:rsid w:val="00583EE0"/>
    <w:rsid w:val="00584B27"/>
    <w:rsid w:val="00590735"/>
    <w:rsid w:val="005D05EB"/>
    <w:rsid w:val="005D7073"/>
    <w:rsid w:val="005F6BC4"/>
    <w:rsid w:val="00621D73"/>
    <w:rsid w:val="006267C3"/>
    <w:rsid w:val="00630B21"/>
    <w:rsid w:val="006528DF"/>
    <w:rsid w:val="00655DFB"/>
    <w:rsid w:val="006C0C57"/>
    <w:rsid w:val="006D1A50"/>
    <w:rsid w:val="006D6B7E"/>
    <w:rsid w:val="006E1BC3"/>
    <w:rsid w:val="006F0407"/>
    <w:rsid w:val="00715506"/>
    <w:rsid w:val="00732F08"/>
    <w:rsid w:val="00735E10"/>
    <w:rsid w:val="00741D4F"/>
    <w:rsid w:val="00755C95"/>
    <w:rsid w:val="00760C21"/>
    <w:rsid w:val="00764F14"/>
    <w:rsid w:val="007770B0"/>
    <w:rsid w:val="00783D50"/>
    <w:rsid w:val="007D2474"/>
    <w:rsid w:val="007D5B27"/>
    <w:rsid w:val="007E22DC"/>
    <w:rsid w:val="007E5019"/>
    <w:rsid w:val="00811E65"/>
    <w:rsid w:val="00816F20"/>
    <w:rsid w:val="00822EEB"/>
    <w:rsid w:val="008312FB"/>
    <w:rsid w:val="00840A06"/>
    <w:rsid w:val="008436C9"/>
    <w:rsid w:val="008439B7"/>
    <w:rsid w:val="008455B1"/>
    <w:rsid w:val="00846B2D"/>
    <w:rsid w:val="0087253F"/>
    <w:rsid w:val="00891B68"/>
    <w:rsid w:val="008B229C"/>
    <w:rsid w:val="008B7DAA"/>
    <w:rsid w:val="008E2F6C"/>
    <w:rsid w:val="008E4F6C"/>
    <w:rsid w:val="00937A68"/>
    <w:rsid w:val="0094222E"/>
    <w:rsid w:val="009430A9"/>
    <w:rsid w:val="009539C7"/>
    <w:rsid w:val="00966C67"/>
    <w:rsid w:val="009817DF"/>
    <w:rsid w:val="009A0F1C"/>
    <w:rsid w:val="009A1041"/>
    <w:rsid w:val="009A19E2"/>
    <w:rsid w:val="009B6693"/>
    <w:rsid w:val="009C354F"/>
    <w:rsid w:val="009C5E5C"/>
    <w:rsid w:val="009F445A"/>
    <w:rsid w:val="00A00F21"/>
    <w:rsid w:val="00A026B7"/>
    <w:rsid w:val="00A35D80"/>
    <w:rsid w:val="00A3749A"/>
    <w:rsid w:val="00A41477"/>
    <w:rsid w:val="00A756FE"/>
    <w:rsid w:val="00A81CB9"/>
    <w:rsid w:val="00AF035A"/>
    <w:rsid w:val="00B1662F"/>
    <w:rsid w:val="00B43482"/>
    <w:rsid w:val="00B43CF6"/>
    <w:rsid w:val="00B47855"/>
    <w:rsid w:val="00B61F9C"/>
    <w:rsid w:val="00B84226"/>
    <w:rsid w:val="00B9111C"/>
    <w:rsid w:val="00B92894"/>
    <w:rsid w:val="00B959B6"/>
    <w:rsid w:val="00BA7FC2"/>
    <w:rsid w:val="00BE7278"/>
    <w:rsid w:val="00BF1CBA"/>
    <w:rsid w:val="00C00918"/>
    <w:rsid w:val="00C11A54"/>
    <w:rsid w:val="00C17F94"/>
    <w:rsid w:val="00C209AD"/>
    <w:rsid w:val="00C24985"/>
    <w:rsid w:val="00C33422"/>
    <w:rsid w:val="00C46182"/>
    <w:rsid w:val="00C63C4E"/>
    <w:rsid w:val="00C65469"/>
    <w:rsid w:val="00C8457F"/>
    <w:rsid w:val="00C856D0"/>
    <w:rsid w:val="00C97391"/>
    <w:rsid w:val="00CB5117"/>
    <w:rsid w:val="00CC3A94"/>
    <w:rsid w:val="00CC3D7D"/>
    <w:rsid w:val="00CD64C3"/>
    <w:rsid w:val="00CF255E"/>
    <w:rsid w:val="00CF2938"/>
    <w:rsid w:val="00D2295C"/>
    <w:rsid w:val="00D502B9"/>
    <w:rsid w:val="00D54C53"/>
    <w:rsid w:val="00D609B7"/>
    <w:rsid w:val="00D77A88"/>
    <w:rsid w:val="00D956F6"/>
    <w:rsid w:val="00DA6ED9"/>
    <w:rsid w:val="00DB0428"/>
    <w:rsid w:val="00DB1A9E"/>
    <w:rsid w:val="00DC70F0"/>
    <w:rsid w:val="00DD0FA1"/>
    <w:rsid w:val="00DD3942"/>
    <w:rsid w:val="00DE3C9A"/>
    <w:rsid w:val="00DF4C0C"/>
    <w:rsid w:val="00E0194E"/>
    <w:rsid w:val="00E2557A"/>
    <w:rsid w:val="00E45E0D"/>
    <w:rsid w:val="00E971A0"/>
    <w:rsid w:val="00EC0949"/>
    <w:rsid w:val="00ED1876"/>
    <w:rsid w:val="00ED5359"/>
    <w:rsid w:val="00EE6495"/>
    <w:rsid w:val="00EE6E86"/>
    <w:rsid w:val="00F1146B"/>
    <w:rsid w:val="00F16231"/>
    <w:rsid w:val="00F24C7C"/>
    <w:rsid w:val="00F40885"/>
    <w:rsid w:val="00F53597"/>
    <w:rsid w:val="00F576FE"/>
    <w:rsid w:val="00F66937"/>
    <w:rsid w:val="00F81E6E"/>
    <w:rsid w:val="00F96D8E"/>
    <w:rsid w:val="00FD0768"/>
    <w:rsid w:val="00FD2AB5"/>
    <w:rsid w:val="00FD2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E38A"/>
  <w15:docId w15:val="{1C5B57FB-4051-4E2B-A2B2-9BE5E16F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 w:type="paragraph" w:styleId="NormalWeb">
    <w:name w:val="Normal (Web)"/>
    <w:basedOn w:val="Normal"/>
    <w:uiPriority w:val="99"/>
    <w:unhideWhenUsed/>
    <w:rsid w:val="00270C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270C5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29582">
      <w:bodyDiv w:val="1"/>
      <w:marLeft w:val="0"/>
      <w:marRight w:val="0"/>
      <w:marTop w:val="0"/>
      <w:marBottom w:val="0"/>
      <w:divBdr>
        <w:top w:val="none" w:sz="0" w:space="0" w:color="auto"/>
        <w:left w:val="none" w:sz="0" w:space="0" w:color="auto"/>
        <w:bottom w:val="none" w:sz="0" w:space="0" w:color="auto"/>
        <w:right w:val="none" w:sz="0" w:space="0" w:color="auto"/>
      </w:divBdr>
    </w:div>
    <w:div w:id="421529219">
      <w:bodyDiv w:val="1"/>
      <w:marLeft w:val="0"/>
      <w:marRight w:val="0"/>
      <w:marTop w:val="0"/>
      <w:marBottom w:val="0"/>
      <w:divBdr>
        <w:top w:val="none" w:sz="0" w:space="0" w:color="auto"/>
        <w:left w:val="none" w:sz="0" w:space="0" w:color="auto"/>
        <w:bottom w:val="none" w:sz="0" w:space="0" w:color="auto"/>
        <w:right w:val="none" w:sz="0" w:space="0" w:color="auto"/>
      </w:divBdr>
    </w:div>
    <w:div w:id="441728805">
      <w:bodyDiv w:val="1"/>
      <w:marLeft w:val="0"/>
      <w:marRight w:val="0"/>
      <w:marTop w:val="0"/>
      <w:marBottom w:val="0"/>
      <w:divBdr>
        <w:top w:val="none" w:sz="0" w:space="0" w:color="auto"/>
        <w:left w:val="none" w:sz="0" w:space="0" w:color="auto"/>
        <w:bottom w:val="none" w:sz="0" w:space="0" w:color="auto"/>
        <w:right w:val="none" w:sz="0" w:space="0" w:color="auto"/>
      </w:divBdr>
    </w:div>
    <w:div w:id="554514016">
      <w:bodyDiv w:val="1"/>
      <w:marLeft w:val="0"/>
      <w:marRight w:val="0"/>
      <w:marTop w:val="0"/>
      <w:marBottom w:val="0"/>
      <w:divBdr>
        <w:top w:val="none" w:sz="0" w:space="0" w:color="auto"/>
        <w:left w:val="none" w:sz="0" w:space="0" w:color="auto"/>
        <w:bottom w:val="none" w:sz="0" w:space="0" w:color="auto"/>
        <w:right w:val="none" w:sz="0" w:space="0" w:color="auto"/>
      </w:divBdr>
    </w:div>
    <w:div w:id="644088627">
      <w:bodyDiv w:val="1"/>
      <w:marLeft w:val="0"/>
      <w:marRight w:val="0"/>
      <w:marTop w:val="0"/>
      <w:marBottom w:val="0"/>
      <w:divBdr>
        <w:top w:val="none" w:sz="0" w:space="0" w:color="auto"/>
        <w:left w:val="none" w:sz="0" w:space="0" w:color="auto"/>
        <w:bottom w:val="none" w:sz="0" w:space="0" w:color="auto"/>
        <w:right w:val="none" w:sz="0" w:space="0" w:color="auto"/>
      </w:divBdr>
    </w:div>
    <w:div w:id="1011026957">
      <w:bodyDiv w:val="1"/>
      <w:marLeft w:val="0"/>
      <w:marRight w:val="0"/>
      <w:marTop w:val="0"/>
      <w:marBottom w:val="0"/>
      <w:divBdr>
        <w:top w:val="none" w:sz="0" w:space="0" w:color="auto"/>
        <w:left w:val="none" w:sz="0" w:space="0" w:color="auto"/>
        <w:bottom w:val="none" w:sz="0" w:space="0" w:color="auto"/>
        <w:right w:val="none" w:sz="0" w:space="0" w:color="auto"/>
      </w:divBdr>
    </w:div>
    <w:div w:id="1818567956">
      <w:bodyDiv w:val="1"/>
      <w:marLeft w:val="0"/>
      <w:marRight w:val="0"/>
      <w:marTop w:val="0"/>
      <w:marBottom w:val="0"/>
      <w:divBdr>
        <w:top w:val="none" w:sz="0" w:space="0" w:color="auto"/>
        <w:left w:val="none" w:sz="0" w:space="0" w:color="auto"/>
        <w:bottom w:val="none" w:sz="0" w:space="0" w:color="auto"/>
        <w:right w:val="none" w:sz="0" w:space="0" w:color="auto"/>
      </w:divBdr>
    </w:div>
    <w:div w:id="1824472289">
      <w:bodyDiv w:val="1"/>
      <w:marLeft w:val="0"/>
      <w:marRight w:val="0"/>
      <w:marTop w:val="0"/>
      <w:marBottom w:val="0"/>
      <w:divBdr>
        <w:top w:val="none" w:sz="0" w:space="0" w:color="auto"/>
        <w:left w:val="none" w:sz="0" w:space="0" w:color="auto"/>
        <w:bottom w:val="none" w:sz="0" w:space="0" w:color="auto"/>
        <w:right w:val="none" w:sz="0" w:space="0" w:color="auto"/>
      </w:divBdr>
    </w:div>
    <w:div w:id="2057970856">
      <w:bodyDiv w:val="1"/>
      <w:marLeft w:val="0"/>
      <w:marRight w:val="0"/>
      <w:marTop w:val="0"/>
      <w:marBottom w:val="0"/>
      <w:divBdr>
        <w:top w:val="none" w:sz="0" w:space="0" w:color="auto"/>
        <w:left w:val="none" w:sz="0" w:space="0" w:color="auto"/>
        <w:bottom w:val="none" w:sz="0" w:space="0" w:color="auto"/>
        <w:right w:val="none" w:sz="0" w:space="0" w:color="auto"/>
      </w:divBdr>
    </w:div>
    <w:div w:id="20879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eL'EPAGNIOL\Downloads\WTO%20variation%20instrument%20template%20Oct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5E316342-7F1F-4323-8FFD-609603887F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DB1A-6F42-4AEB-926F-C34B15FFCAD7}">
  <ds:schemaRefs>
    <ds:schemaRef ds:uri="http://schemas.microsoft.com/office/2006/metadata/properties"/>
    <ds:schemaRef ds:uri="5E316342-7F1F-4323-8FFD-609603887F52"/>
  </ds:schemaRefs>
</ds:datastoreItem>
</file>

<file path=customXml/itemProps2.xml><?xml version="1.0" encoding="utf-8"?>
<ds:datastoreItem xmlns:ds="http://schemas.openxmlformats.org/officeDocument/2006/customXml" ds:itemID="{896207E4-63EC-44CC-9102-27C009829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4.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WTO variation instrument template Oct24</Template>
  <TotalTime>84</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Instrument - WTO - Instrument (variation)</vt:lpstr>
    </vt:vector>
  </TitlesOfParts>
  <Company>Office of Parliamentary Counsel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variation instrument</dc:title>
  <dc:creator>Justine L'EPAGNIOL</dc:creator>
  <cp:lastModifiedBy>Justine L'EPAGNIOL</cp:lastModifiedBy>
  <cp:revision>74</cp:revision>
  <cp:lastPrinted>2013-06-24T01:35:00Z</cp:lastPrinted>
  <dcterms:created xsi:type="dcterms:W3CDTF">2024-12-05T01:57:00Z</dcterms:created>
  <dcterms:modified xsi:type="dcterms:W3CDTF">2024-12-10T23:01:00Z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458bc79f,2ba0f57f,2e0481d1</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42e9a631,37cd0687,1ba8b70a</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