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9E95323" w14:textId="1A487B6F" w:rsidR="00E3714D" w:rsidRPr="003E3C3E" w:rsidRDefault="00E3714D" w:rsidP="00043C2A">
      <w:pPr>
        <w:spacing w:before="0"/>
        <w:jc w:val="center"/>
        <w:rPr>
          <w:rFonts w:ascii="Times New Roman" w:hAnsi="Times New Roman"/>
          <w:b/>
          <w:sz w:val="24"/>
          <w:szCs w:val="24"/>
          <w:u w:val="single"/>
        </w:rPr>
      </w:pPr>
      <w:r w:rsidRPr="003E3C3E">
        <w:rPr>
          <w:rFonts w:ascii="Times New Roman" w:hAnsi="Times New Roman"/>
          <w:b/>
          <w:sz w:val="24"/>
          <w:szCs w:val="24"/>
          <w:u w:val="single"/>
        </w:rPr>
        <w:t>EXPLANATORY STATEMENT</w:t>
      </w:r>
    </w:p>
    <w:p w14:paraId="1C324EF1" w14:textId="77777777" w:rsidR="00043C2A" w:rsidRPr="003E3C3E" w:rsidRDefault="00043C2A" w:rsidP="00043C2A">
      <w:pPr>
        <w:spacing w:before="0"/>
        <w:jc w:val="center"/>
        <w:rPr>
          <w:rFonts w:ascii="Times New Roman" w:hAnsi="Times New Roman"/>
          <w:sz w:val="24"/>
          <w:szCs w:val="24"/>
        </w:rPr>
      </w:pPr>
    </w:p>
    <w:p w14:paraId="57270D6D" w14:textId="074C7D00" w:rsidR="00E3714D" w:rsidRPr="003E3C3E" w:rsidRDefault="00E3714D" w:rsidP="00043C2A">
      <w:pPr>
        <w:spacing w:before="0"/>
        <w:jc w:val="center"/>
        <w:rPr>
          <w:rFonts w:ascii="Times New Roman" w:hAnsi="Times New Roman"/>
          <w:sz w:val="24"/>
          <w:szCs w:val="24"/>
          <w:u w:val="single"/>
        </w:rPr>
      </w:pPr>
      <w:r w:rsidRPr="003E3C3E">
        <w:rPr>
          <w:rFonts w:ascii="Times New Roman" w:hAnsi="Times New Roman"/>
          <w:sz w:val="24"/>
          <w:szCs w:val="24"/>
          <w:u w:val="single"/>
        </w:rPr>
        <w:t xml:space="preserve">Issued by the authority of the </w:t>
      </w:r>
      <w:r w:rsidR="00300FE5" w:rsidRPr="003E3C3E">
        <w:rPr>
          <w:rFonts w:ascii="Times New Roman" w:hAnsi="Times New Roman"/>
          <w:sz w:val="24"/>
          <w:szCs w:val="24"/>
          <w:u w:val="single"/>
        </w:rPr>
        <w:t>Minister for Agriculture, Fisheries and Forestry</w:t>
      </w:r>
    </w:p>
    <w:p w14:paraId="342FD37E" w14:textId="77777777" w:rsidR="00043C2A" w:rsidRPr="003E3C3E" w:rsidRDefault="00043C2A" w:rsidP="00043C2A">
      <w:pPr>
        <w:spacing w:before="0"/>
        <w:jc w:val="center"/>
        <w:rPr>
          <w:rFonts w:ascii="Times New Roman" w:hAnsi="Times New Roman"/>
          <w:sz w:val="24"/>
          <w:szCs w:val="24"/>
        </w:rPr>
      </w:pPr>
    </w:p>
    <w:p w14:paraId="103AF2C8" w14:textId="1B08A1F0" w:rsidR="00E3714D" w:rsidRPr="003E3C3E" w:rsidRDefault="00E3714D" w:rsidP="00043C2A">
      <w:pPr>
        <w:spacing w:before="0"/>
        <w:jc w:val="center"/>
        <w:rPr>
          <w:rFonts w:ascii="Times New Roman" w:hAnsi="Times New Roman"/>
          <w:i/>
          <w:sz w:val="24"/>
          <w:szCs w:val="24"/>
        </w:rPr>
      </w:pPr>
      <w:r w:rsidRPr="003E3C3E">
        <w:rPr>
          <w:rFonts w:ascii="Times New Roman" w:hAnsi="Times New Roman"/>
          <w:i/>
          <w:sz w:val="24"/>
          <w:szCs w:val="24"/>
        </w:rPr>
        <w:t>Industry Research and Development Act 1986</w:t>
      </w:r>
    </w:p>
    <w:p w14:paraId="35392378" w14:textId="77777777" w:rsidR="00A408AB" w:rsidRPr="003E3C3E" w:rsidRDefault="00A408AB" w:rsidP="00043C2A">
      <w:pPr>
        <w:spacing w:before="0"/>
        <w:jc w:val="center"/>
        <w:rPr>
          <w:rFonts w:ascii="Times New Roman" w:hAnsi="Times New Roman"/>
          <w:i/>
          <w:sz w:val="24"/>
          <w:szCs w:val="24"/>
        </w:rPr>
      </w:pPr>
    </w:p>
    <w:p w14:paraId="40809083" w14:textId="650F3FD4" w:rsidR="00E3714D" w:rsidRPr="003E3C3E" w:rsidRDefault="00E3714D" w:rsidP="00043C2A">
      <w:pPr>
        <w:spacing w:before="0"/>
        <w:jc w:val="center"/>
        <w:rPr>
          <w:rFonts w:ascii="Times New Roman" w:hAnsi="Times New Roman"/>
          <w:i/>
          <w:sz w:val="24"/>
          <w:szCs w:val="24"/>
        </w:rPr>
      </w:pPr>
      <w:r w:rsidRPr="003E3C3E">
        <w:rPr>
          <w:rFonts w:ascii="Times New Roman" w:hAnsi="Times New Roman"/>
          <w:i/>
          <w:sz w:val="24"/>
          <w:szCs w:val="24"/>
        </w:rPr>
        <w:t>Industry Research and Development (</w:t>
      </w:r>
      <w:r w:rsidR="00341629" w:rsidRPr="003E3C3E">
        <w:rPr>
          <w:rFonts w:ascii="Times New Roman" w:hAnsi="Times New Roman"/>
          <w:i/>
          <w:sz w:val="24"/>
          <w:szCs w:val="24"/>
        </w:rPr>
        <w:t>Zero Net Emissions from Agriculture Cooperative Research Centre Partnership Program</w:t>
      </w:r>
      <w:r w:rsidRPr="003E3C3E">
        <w:rPr>
          <w:rFonts w:ascii="Times New Roman" w:hAnsi="Times New Roman"/>
          <w:i/>
          <w:sz w:val="24"/>
          <w:szCs w:val="24"/>
        </w:rPr>
        <w:t>)</w:t>
      </w:r>
      <w:r w:rsidR="00043C2A" w:rsidRPr="003E3C3E">
        <w:rPr>
          <w:rFonts w:ascii="Times New Roman" w:hAnsi="Times New Roman"/>
          <w:i/>
          <w:sz w:val="24"/>
          <w:szCs w:val="24"/>
        </w:rPr>
        <w:t xml:space="preserve"> </w:t>
      </w:r>
      <w:r w:rsidRPr="003E3C3E">
        <w:rPr>
          <w:rFonts w:ascii="Times New Roman" w:hAnsi="Times New Roman"/>
          <w:i/>
          <w:sz w:val="24"/>
          <w:szCs w:val="24"/>
        </w:rPr>
        <w:t>Instrument 202</w:t>
      </w:r>
      <w:r w:rsidR="00341629" w:rsidRPr="003E3C3E">
        <w:rPr>
          <w:rFonts w:ascii="Times New Roman" w:hAnsi="Times New Roman"/>
          <w:i/>
          <w:sz w:val="24"/>
          <w:szCs w:val="24"/>
        </w:rPr>
        <w:t>4</w:t>
      </w:r>
    </w:p>
    <w:p w14:paraId="5C76E41C" w14:textId="77777777" w:rsidR="00043C2A" w:rsidRPr="003E3C3E" w:rsidRDefault="00043C2A" w:rsidP="00043C2A">
      <w:pPr>
        <w:spacing w:before="0"/>
        <w:jc w:val="center"/>
        <w:rPr>
          <w:rFonts w:ascii="Times New Roman" w:hAnsi="Times New Roman"/>
          <w:i/>
          <w:sz w:val="24"/>
          <w:szCs w:val="24"/>
          <w:u w:val="single"/>
        </w:rPr>
      </w:pPr>
    </w:p>
    <w:p w14:paraId="1F34D1BA" w14:textId="77777777" w:rsidR="00E3714D" w:rsidRPr="003E3C3E" w:rsidRDefault="00E3714D" w:rsidP="00043C2A">
      <w:pPr>
        <w:spacing w:before="0"/>
        <w:rPr>
          <w:rFonts w:ascii="Times New Roman" w:hAnsi="Times New Roman"/>
          <w:b/>
          <w:sz w:val="24"/>
          <w:szCs w:val="24"/>
        </w:rPr>
      </w:pPr>
      <w:r w:rsidRPr="003E3C3E">
        <w:rPr>
          <w:rFonts w:ascii="Times New Roman" w:hAnsi="Times New Roman"/>
          <w:b/>
          <w:sz w:val="24"/>
          <w:szCs w:val="24"/>
        </w:rPr>
        <w:t>Purpose and Operation</w:t>
      </w:r>
    </w:p>
    <w:p w14:paraId="5CC00E29" w14:textId="77777777" w:rsidR="00043C2A" w:rsidRPr="003E3C3E" w:rsidRDefault="00043C2A" w:rsidP="00043C2A">
      <w:pPr>
        <w:spacing w:before="0"/>
        <w:rPr>
          <w:rFonts w:ascii="Times New Roman" w:hAnsi="Times New Roman"/>
          <w:sz w:val="24"/>
          <w:szCs w:val="24"/>
        </w:rPr>
      </w:pPr>
    </w:p>
    <w:p w14:paraId="6CA53B0E" w14:textId="04F0E96F"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 xml:space="preserve">Section 33 of the </w:t>
      </w:r>
      <w:r w:rsidRPr="003E3C3E">
        <w:rPr>
          <w:rFonts w:ascii="Times New Roman" w:hAnsi="Times New Roman"/>
          <w:i/>
          <w:sz w:val="24"/>
          <w:szCs w:val="24"/>
        </w:rPr>
        <w:t>Industry Research and Development Act 1986</w:t>
      </w:r>
      <w:r w:rsidRPr="003E3C3E">
        <w:rPr>
          <w:rFonts w:ascii="Times New Roman" w:hAnsi="Times New Roman"/>
          <w:sz w:val="24"/>
          <w:szCs w:val="24"/>
        </w:rPr>
        <w:t xml:space="preserve"> (the </w:t>
      </w:r>
      <w:r w:rsidR="00E907CB" w:rsidRPr="003E3C3E">
        <w:rPr>
          <w:rFonts w:ascii="Times New Roman" w:hAnsi="Times New Roman"/>
          <w:sz w:val="24"/>
          <w:szCs w:val="24"/>
        </w:rPr>
        <w:t xml:space="preserve">IR&amp;D </w:t>
      </w:r>
      <w:r w:rsidRPr="003E3C3E">
        <w:rPr>
          <w:rFonts w:ascii="Times New Roman" w:hAnsi="Times New Roman"/>
          <w:sz w:val="24"/>
          <w:szCs w:val="24"/>
        </w:rPr>
        <w:t xml:space="preserve">Act) provides a mechanism for the Minister to prescribe programs, by disallowable legislative instrument, in relation to industry, innovation, science or research, including in relation to the expenditure of Commonwealth money under such programs. </w:t>
      </w:r>
    </w:p>
    <w:p w14:paraId="52379E38" w14:textId="77777777" w:rsidR="00043C2A" w:rsidRPr="003E3C3E" w:rsidRDefault="00043C2A" w:rsidP="00043C2A">
      <w:pPr>
        <w:spacing w:before="0"/>
        <w:rPr>
          <w:rFonts w:ascii="Times New Roman" w:hAnsi="Times New Roman"/>
          <w:sz w:val="24"/>
          <w:szCs w:val="24"/>
        </w:rPr>
      </w:pPr>
    </w:p>
    <w:p w14:paraId="19D775C9" w14:textId="6D027946"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The Minister for Industry</w:t>
      </w:r>
      <w:r w:rsidR="00300FE5" w:rsidRPr="003E3C3E">
        <w:rPr>
          <w:rFonts w:ascii="Times New Roman" w:hAnsi="Times New Roman"/>
          <w:sz w:val="24"/>
          <w:szCs w:val="24"/>
        </w:rPr>
        <w:t xml:space="preserve"> and Science</w:t>
      </w:r>
      <w:r w:rsidRPr="003E3C3E">
        <w:rPr>
          <w:rFonts w:ascii="Times New Roman" w:hAnsi="Times New Roman"/>
          <w:sz w:val="24"/>
          <w:szCs w:val="24"/>
        </w:rPr>
        <w:t xml:space="preserve"> has delegated</w:t>
      </w:r>
      <w:r w:rsidR="00145918" w:rsidRPr="003E3C3E">
        <w:rPr>
          <w:rFonts w:ascii="Times New Roman" w:hAnsi="Times New Roman"/>
          <w:sz w:val="24"/>
          <w:szCs w:val="24"/>
        </w:rPr>
        <w:t>, under subsection 33(6) of the IR&amp;D Act,</w:t>
      </w:r>
      <w:r w:rsidRPr="003E3C3E">
        <w:rPr>
          <w:rFonts w:ascii="Times New Roman" w:hAnsi="Times New Roman"/>
          <w:sz w:val="24"/>
          <w:szCs w:val="24"/>
        </w:rPr>
        <w:t xml:space="preserve"> power under subsection 33(1) to prescribe the</w:t>
      </w:r>
      <w:r w:rsidR="00341629" w:rsidRPr="003E3C3E">
        <w:rPr>
          <w:rFonts w:ascii="Times New Roman" w:hAnsi="Times New Roman"/>
          <w:sz w:val="24"/>
          <w:szCs w:val="24"/>
        </w:rPr>
        <w:t xml:space="preserve"> Zero Net Emissions from Agriculture Cooperative Research Centre Partnership Program</w:t>
      </w:r>
      <w:r w:rsidRPr="003E3C3E">
        <w:rPr>
          <w:rFonts w:ascii="Times New Roman" w:hAnsi="Times New Roman"/>
          <w:sz w:val="24"/>
          <w:szCs w:val="24"/>
        </w:rPr>
        <w:t xml:space="preserve"> (the Program)</w:t>
      </w:r>
      <w:r w:rsidR="00434A81" w:rsidRPr="003E3C3E">
        <w:rPr>
          <w:rFonts w:ascii="Times New Roman" w:hAnsi="Times New Roman"/>
          <w:sz w:val="24"/>
          <w:szCs w:val="24"/>
        </w:rPr>
        <w:t xml:space="preserve"> to the Minister responsible for administering the </w:t>
      </w:r>
      <w:r w:rsidR="00434A81" w:rsidRPr="003E3C3E">
        <w:rPr>
          <w:rFonts w:ascii="Times New Roman" w:hAnsi="Times New Roman"/>
          <w:i/>
          <w:iCs/>
          <w:sz w:val="24"/>
          <w:szCs w:val="24"/>
        </w:rPr>
        <w:t>Primary Industries Research and Development Act 1989</w:t>
      </w:r>
      <w:r w:rsidRPr="003E3C3E">
        <w:rPr>
          <w:rFonts w:ascii="Times New Roman" w:hAnsi="Times New Roman"/>
          <w:sz w:val="24"/>
          <w:szCs w:val="24"/>
        </w:rPr>
        <w:t>.</w:t>
      </w:r>
      <w:r w:rsidR="00035EF0" w:rsidRPr="003E3C3E">
        <w:rPr>
          <w:rFonts w:ascii="Times New Roman" w:hAnsi="Times New Roman"/>
          <w:sz w:val="24"/>
          <w:szCs w:val="24"/>
        </w:rPr>
        <w:t xml:space="preserve"> This is currently the </w:t>
      </w:r>
      <w:r w:rsidR="00984DD7" w:rsidRPr="003E3C3E">
        <w:rPr>
          <w:rFonts w:ascii="Times New Roman" w:hAnsi="Times New Roman"/>
          <w:sz w:val="24"/>
          <w:szCs w:val="24"/>
        </w:rPr>
        <w:t>Minister for Agriculture, Fisheries and Forestry</w:t>
      </w:r>
      <w:r w:rsidR="00043C2A" w:rsidRPr="003E3C3E">
        <w:rPr>
          <w:rFonts w:ascii="Times New Roman" w:hAnsi="Times New Roman"/>
          <w:sz w:val="24"/>
          <w:szCs w:val="24"/>
        </w:rPr>
        <w:t>.</w:t>
      </w:r>
    </w:p>
    <w:p w14:paraId="612145E2" w14:textId="77777777" w:rsidR="00043C2A" w:rsidRPr="003E3C3E" w:rsidRDefault="00043C2A" w:rsidP="00043C2A">
      <w:pPr>
        <w:spacing w:before="0"/>
        <w:rPr>
          <w:rFonts w:ascii="Times New Roman" w:hAnsi="Times New Roman"/>
          <w:sz w:val="24"/>
          <w:szCs w:val="24"/>
        </w:rPr>
      </w:pPr>
    </w:p>
    <w:p w14:paraId="79CE507F" w14:textId="04E1612B"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The statutory framework provided by s</w:t>
      </w:r>
      <w:r w:rsidR="00035EF0" w:rsidRPr="003E3C3E">
        <w:rPr>
          <w:rFonts w:ascii="Times New Roman" w:hAnsi="Times New Roman"/>
          <w:sz w:val="24"/>
          <w:szCs w:val="24"/>
        </w:rPr>
        <w:t xml:space="preserve">ection </w:t>
      </w:r>
      <w:r w:rsidRPr="003E3C3E">
        <w:rPr>
          <w:rFonts w:ascii="Times New Roman" w:hAnsi="Times New Roman"/>
          <w:sz w:val="24"/>
          <w:szCs w:val="24"/>
        </w:rPr>
        <w:t xml:space="preserve">33 of the </w:t>
      </w:r>
      <w:r w:rsidR="00E907CB" w:rsidRPr="003E3C3E">
        <w:rPr>
          <w:rFonts w:ascii="Times New Roman" w:hAnsi="Times New Roman"/>
          <w:sz w:val="24"/>
          <w:szCs w:val="24"/>
        </w:rPr>
        <w:t xml:space="preserve">IR&amp;D </w:t>
      </w:r>
      <w:r w:rsidRPr="003E3C3E">
        <w:rPr>
          <w:rFonts w:ascii="Times New Roman" w:hAnsi="Times New Roman"/>
          <w:sz w:val="24"/>
          <w:szCs w:val="24"/>
        </w:rPr>
        <w:t xml:space="preserve">Act enables a level of flexibility to provide authority for Commonwealth spending activities in relation to industry, innovation, science and research programs. This allows the Government to respond </w:t>
      </w:r>
      <w:r w:rsidR="00D92CE8" w:rsidRPr="003E3C3E">
        <w:rPr>
          <w:rFonts w:ascii="Times New Roman" w:hAnsi="Times New Roman"/>
          <w:sz w:val="24"/>
          <w:szCs w:val="24"/>
        </w:rPr>
        <w:t xml:space="preserve">efficiently </w:t>
      </w:r>
      <w:r w:rsidRPr="003E3C3E">
        <w:rPr>
          <w:rFonts w:ascii="Times New Roman" w:hAnsi="Times New Roman"/>
          <w:sz w:val="24"/>
          <w:szCs w:val="24"/>
        </w:rPr>
        <w:t>and appropriately to the need to implement innovat</w:t>
      </w:r>
      <w:r w:rsidR="00D92CE8" w:rsidRPr="003E3C3E">
        <w:rPr>
          <w:rFonts w:ascii="Times New Roman" w:hAnsi="Times New Roman"/>
          <w:sz w:val="24"/>
          <w:szCs w:val="24"/>
        </w:rPr>
        <w:t>ions</w:t>
      </w:r>
      <w:r w:rsidRPr="003E3C3E">
        <w:rPr>
          <w:rFonts w:ascii="Times New Roman" w:hAnsi="Times New Roman"/>
          <w:sz w:val="24"/>
          <w:szCs w:val="24"/>
        </w:rPr>
        <w:t xml:space="preserve"> and pilot programs. Prescribing programs in legislative instruments provides transparency and parliamentary oversight of </w:t>
      </w:r>
      <w:r w:rsidR="00D92CE8" w:rsidRPr="003E3C3E">
        <w:rPr>
          <w:rFonts w:ascii="Times New Roman" w:hAnsi="Times New Roman"/>
          <w:sz w:val="24"/>
          <w:szCs w:val="24"/>
        </w:rPr>
        <w:t>g</w:t>
      </w:r>
      <w:r w:rsidRPr="003E3C3E">
        <w:rPr>
          <w:rFonts w:ascii="Times New Roman" w:hAnsi="Times New Roman"/>
          <w:sz w:val="24"/>
          <w:szCs w:val="24"/>
        </w:rPr>
        <w:t xml:space="preserve">overnment programs and spending activities, whilst reducing administrative burden on the Commonwealth. </w:t>
      </w:r>
    </w:p>
    <w:p w14:paraId="38BF9316" w14:textId="77777777" w:rsidR="00043C2A" w:rsidRPr="003E3C3E" w:rsidRDefault="00043C2A" w:rsidP="00043C2A">
      <w:pPr>
        <w:spacing w:before="0"/>
        <w:rPr>
          <w:rFonts w:ascii="Times New Roman" w:hAnsi="Times New Roman"/>
          <w:sz w:val="24"/>
          <w:szCs w:val="24"/>
        </w:rPr>
      </w:pPr>
    </w:p>
    <w:p w14:paraId="7AF305FA" w14:textId="70B3D093"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Once a program is prescribed under s</w:t>
      </w:r>
      <w:r w:rsidR="00035EF0" w:rsidRPr="003E3C3E">
        <w:rPr>
          <w:rFonts w:ascii="Times New Roman" w:hAnsi="Times New Roman"/>
          <w:sz w:val="24"/>
          <w:szCs w:val="24"/>
        </w:rPr>
        <w:t xml:space="preserve">ection </w:t>
      </w:r>
      <w:r w:rsidRPr="003E3C3E">
        <w:rPr>
          <w:rFonts w:ascii="Times New Roman" w:hAnsi="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035EF0" w:rsidRPr="003E3C3E">
        <w:rPr>
          <w:rFonts w:ascii="Times New Roman" w:hAnsi="Times New Roman"/>
          <w:sz w:val="24"/>
          <w:szCs w:val="24"/>
        </w:rPr>
        <w:t xml:space="preserve">ection </w:t>
      </w:r>
      <w:r w:rsidRPr="003E3C3E">
        <w:rPr>
          <w:rFonts w:ascii="Times New Roman" w:hAnsi="Times New Roman"/>
          <w:sz w:val="24"/>
          <w:szCs w:val="24"/>
        </w:rPr>
        <w:t xml:space="preserve">36). </w:t>
      </w:r>
    </w:p>
    <w:p w14:paraId="7DE476CB" w14:textId="77777777" w:rsidR="00043C2A" w:rsidRPr="003E3C3E" w:rsidRDefault="00043C2A" w:rsidP="00043C2A">
      <w:pPr>
        <w:spacing w:before="0"/>
        <w:rPr>
          <w:rFonts w:ascii="Times New Roman" w:hAnsi="Times New Roman"/>
          <w:sz w:val="24"/>
          <w:szCs w:val="24"/>
        </w:rPr>
      </w:pPr>
    </w:p>
    <w:p w14:paraId="521A996C" w14:textId="27742716" w:rsidR="00FD6281" w:rsidRPr="003E3C3E" w:rsidRDefault="00E3714D" w:rsidP="00043C2A">
      <w:pPr>
        <w:spacing w:before="0"/>
        <w:rPr>
          <w:rFonts w:ascii="Times New Roman" w:hAnsi="Times New Roman"/>
          <w:sz w:val="24"/>
          <w:szCs w:val="24"/>
        </w:rPr>
      </w:pPr>
      <w:r w:rsidRPr="003E3C3E">
        <w:rPr>
          <w:rFonts w:ascii="Times New Roman" w:hAnsi="Times New Roman"/>
          <w:sz w:val="24"/>
          <w:szCs w:val="24"/>
        </w:rPr>
        <w:t>The purpose of the</w:t>
      </w:r>
      <w:r w:rsidR="007E5A16" w:rsidRPr="003E3C3E">
        <w:rPr>
          <w:rFonts w:ascii="Times New Roman" w:hAnsi="Times New Roman"/>
          <w:sz w:val="24"/>
          <w:szCs w:val="24"/>
        </w:rPr>
        <w:t xml:space="preserve"> </w:t>
      </w:r>
      <w:r w:rsidR="007E5A16" w:rsidRPr="003E3C3E">
        <w:rPr>
          <w:rFonts w:ascii="Times New Roman" w:hAnsi="Times New Roman"/>
          <w:i/>
          <w:iCs/>
          <w:sz w:val="24"/>
          <w:szCs w:val="24"/>
        </w:rPr>
        <w:t>Industry Research and Development (Zero Net Emissions from Agriculture Cooperative Research Centre Partnership Program) Instrument 2024</w:t>
      </w:r>
      <w:r w:rsidRPr="003E3C3E">
        <w:rPr>
          <w:rFonts w:ascii="Times New Roman" w:hAnsi="Times New Roman"/>
          <w:sz w:val="24"/>
          <w:szCs w:val="24"/>
        </w:rPr>
        <w:t xml:space="preserve"> (the Legislative Instrument) is to prescribe the Program. The funding for the Program has been secured through the Department of </w:t>
      </w:r>
      <w:r w:rsidR="00035EF0" w:rsidRPr="003E3C3E">
        <w:rPr>
          <w:rFonts w:ascii="Times New Roman" w:hAnsi="Times New Roman"/>
          <w:sz w:val="24"/>
          <w:szCs w:val="24"/>
        </w:rPr>
        <w:t>Agriculture</w:t>
      </w:r>
      <w:r w:rsidRPr="003E3C3E">
        <w:rPr>
          <w:rFonts w:ascii="Times New Roman" w:hAnsi="Times New Roman"/>
          <w:sz w:val="24"/>
          <w:szCs w:val="24"/>
        </w:rPr>
        <w:t xml:space="preserve">, </w:t>
      </w:r>
      <w:r w:rsidR="00A8749C" w:rsidRPr="003E3C3E">
        <w:rPr>
          <w:rFonts w:ascii="Times New Roman" w:hAnsi="Times New Roman"/>
          <w:sz w:val="24"/>
          <w:szCs w:val="24"/>
        </w:rPr>
        <w:t>Fisheries</w:t>
      </w:r>
      <w:r w:rsidRPr="003E3C3E">
        <w:rPr>
          <w:rFonts w:ascii="Times New Roman" w:hAnsi="Times New Roman"/>
          <w:sz w:val="24"/>
          <w:szCs w:val="24"/>
        </w:rPr>
        <w:t xml:space="preserve"> and </w:t>
      </w:r>
      <w:r w:rsidR="00A8749C" w:rsidRPr="003E3C3E">
        <w:rPr>
          <w:rFonts w:ascii="Times New Roman" w:hAnsi="Times New Roman"/>
          <w:sz w:val="24"/>
          <w:szCs w:val="24"/>
        </w:rPr>
        <w:t>Forestry</w:t>
      </w:r>
      <w:r w:rsidRPr="003E3C3E">
        <w:rPr>
          <w:rFonts w:ascii="Times New Roman" w:hAnsi="Times New Roman"/>
          <w:sz w:val="24"/>
          <w:szCs w:val="24"/>
        </w:rPr>
        <w:t xml:space="preserve"> 20</w:t>
      </w:r>
      <w:r w:rsidR="00035EF0" w:rsidRPr="003E3C3E">
        <w:rPr>
          <w:rFonts w:ascii="Times New Roman" w:hAnsi="Times New Roman"/>
          <w:sz w:val="24"/>
          <w:szCs w:val="24"/>
        </w:rPr>
        <w:t>2</w:t>
      </w:r>
      <w:r w:rsidR="003F2D38" w:rsidRPr="003E3C3E">
        <w:rPr>
          <w:rFonts w:ascii="Times New Roman" w:hAnsi="Times New Roman"/>
          <w:sz w:val="24"/>
          <w:szCs w:val="24"/>
        </w:rPr>
        <w:t>4</w:t>
      </w:r>
      <w:r w:rsidRPr="003E3C3E">
        <w:rPr>
          <w:rFonts w:ascii="Times New Roman" w:hAnsi="Times New Roman"/>
          <w:sz w:val="24"/>
          <w:szCs w:val="24"/>
        </w:rPr>
        <w:t>-</w:t>
      </w:r>
      <w:r w:rsidR="00035EF0" w:rsidRPr="003E3C3E">
        <w:rPr>
          <w:rFonts w:ascii="Times New Roman" w:hAnsi="Times New Roman"/>
          <w:sz w:val="24"/>
          <w:szCs w:val="24"/>
        </w:rPr>
        <w:t>2</w:t>
      </w:r>
      <w:r w:rsidR="003F2D38" w:rsidRPr="003E3C3E">
        <w:rPr>
          <w:rFonts w:ascii="Times New Roman" w:hAnsi="Times New Roman"/>
          <w:sz w:val="24"/>
          <w:szCs w:val="24"/>
        </w:rPr>
        <w:t>5</w:t>
      </w:r>
      <w:r w:rsidRPr="003E3C3E">
        <w:rPr>
          <w:rFonts w:ascii="Times New Roman" w:hAnsi="Times New Roman"/>
          <w:sz w:val="24"/>
          <w:szCs w:val="24"/>
        </w:rPr>
        <w:t xml:space="preserve"> Budget. The Program provides $</w:t>
      </w:r>
      <w:r w:rsidR="003F2D38" w:rsidRPr="003E3C3E">
        <w:rPr>
          <w:rFonts w:ascii="Times New Roman" w:hAnsi="Times New Roman"/>
          <w:sz w:val="24"/>
          <w:szCs w:val="24"/>
        </w:rPr>
        <w:t>4.4 million</w:t>
      </w:r>
      <w:r w:rsidRPr="003E3C3E">
        <w:rPr>
          <w:rFonts w:ascii="Times New Roman" w:hAnsi="Times New Roman"/>
          <w:sz w:val="24"/>
          <w:szCs w:val="24"/>
        </w:rPr>
        <w:t xml:space="preserve"> as part of the Australian Government’s commitment to </w:t>
      </w:r>
      <w:r w:rsidR="00FD6281" w:rsidRPr="003E3C3E">
        <w:rPr>
          <w:rFonts w:ascii="Times New Roman" w:hAnsi="Times New Roman"/>
          <w:sz w:val="24"/>
          <w:szCs w:val="24"/>
        </w:rPr>
        <w:t xml:space="preserve">helping to mitigate greenhouse gas emissions in the agricultural sector and to meeting Australia’s obligations under Article 4 of the United Nations Framework Convention on Climate Change, Article 10 of the Kyoto Protocol and Article 4 of the Paris Agreement. </w:t>
      </w:r>
    </w:p>
    <w:p w14:paraId="6662B2CF" w14:textId="77777777" w:rsidR="00FD6281" w:rsidRPr="003E3C3E" w:rsidRDefault="00FD6281" w:rsidP="00043C2A">
      <w:pPr>
        <w:spacing w:before="0"/>
        <w:rPr>
          <w:rFonts w:ascii="Times New Roman" w:hAnsi="Times New Roman"/>
          <w:sz w:val="24"/>
          <w:szCs w:val="24"/>
        </w:rPr>
      </w:pPr>
    </w:p>
    <w:p w14:paraId="0F5FAA42" w14:textId="3DD5B7AE" w:rsidR="006F311E" w:rsidRPr="003E3C3E" w:rsidRDefault="00FD6281" w:rsidP="14B0EE77">
      <w:pPr>
        <w:spacing w:before="0"/>
        <w:rPr>
          <w:rFonts w:ascii="Times New Roman" w:hAnsi="Times New Roman"/>
          <w:sz w:val="24"/>
          <w:szCs w:val="24"/>
        </w:rPr>
      </w:pPr>
      <w:r w:rsidRPr="003E3C3E">
        <w:rPr>
          <w:rFonts w:ascii="Times New Roman" w:hAnsi="Times New Roman"/>
          <w:sz w:val="24"/>
          <w:szCs w:val="24"/>
        </w:rPr>
        <w:t xml:space="preserve">The </w:t>
      </w:r>
      <w:r w:rsidR="003F060A" w:rsidRPr="003E3C3E">
        <w:rPr>
          <w:rFonts w:ascii="Times New Roman" w:hAnsi="Times New Roman"/>
          <w:sz w:val="24"/>
          <w:szCs w:val="24"/>
        </w:rPr>
        <w:t>P</w:t>
      </w:r>
      <w:r w:rsidRPr="003E3C3E">
        <w:rPr>
          <w:rFonts w:ascii="Times New Roman" w:hAnsi="Times New Roman"/>
          <w:sz w:val="24"/>
          <w:szCs w:val="24"/>
        </w:rPr>
        <w:t>rogram</w:t>
      </w:r>
      <w:r w:rsidR="00A86016" w:rsidRPr="003E3C3E">
        <w:rPr>
          <w:rFonts w:ascii="Times New Roman" w:hAnsi="Times New Roman"/>
          <w:sz w:val="24"/>
          <w:szCs w:val="24"/>
        </w:rPr>
        <w:t xml:space="preserve"> will</w:t>
      </w:r>
      <w:r w:rsidRPr="003E3C3E">
        <w:rPr>
          <w:rFonts w:ascii="Times New Roman" w:hAnsi="Times New Roman"/>
          <w:sz w:val="24"/>
          <w:szCs w:val="24"/>
        </w:rPr>
        <w:t xml:space="preserve"> provide funding for the Commonwealth</w:t>
      </w:r>
      <w:r w:rsidR="00A86016" w:rsidRPr="003E3C3E">
        <w:rPr>
          <w:rFonts w:ascii="Times New Roman" w:hAnsi="Times New Roman"/>
          <w:sz w:val="24"/>
          <w:szCs w:val="24"/>
        </w:rPr>
        <w:t>, through the Department of Agriculture, Fisheries and Forestry,</w:t>
      </w:r>
      <w:r w:rsidRPr="003E3C3E">
        <w:rPr>
          <w:rFonts w:ascii="Times New Roman" w:hAnsi="Times New Roman"/>
          <w:sz w:val="24"/>
          <w:szCs w:val="24"/>
        </w:rPr>
        <w:t xml:space="preserve"> to participate as a partner to the Zero Net Emissions from Agriculture Cooperative Research Centre (the CRC</w:t>
      </w:r>
      <w:r w:rsidR="00197763" w:rsidRPr="003E3C3E">
        <w:rPr>
          <w:rFonts w:ascii="Times New Roman" w:hAnsi="Times New Roman"/>
          <w:sz w:val="24"/>
          <w:szCs w:val="24"/>
        </w:rPr>
        <w:t>)</w:t>
      </w:r>
      <w:r w:rsidR="00A86016" w:rsidRPr="003E3C3E">
        <w:rPr>
          <w:rFonts w:ascii="Times New Roman" w:hAnsi="Times New Roman"/>
          <w:sz w:val="24"/>
          <w:szCs w:val="24"/>
        </w:rPr>
        <w:t xml:space="preserve">. The purpose of the </w:t>
      </w:r>
      <w:r w:rsidR="003F060A" w:rsidRPr="003E3C3E">
        <w:rPr>
          <w:rFonts w:ascii="Times New Roman" w:hAnsi="Times New Roman"/>
          <w:sz w:val="24"/>
          <w:szCs w:val="24"/>
        </w:rPr>
        <w:t>P</w:t>
      </w:r>
      <w:r w:rsidR="00A86016" w:rsidRPr="003E3C3E">
        <w:rPr>
          <w:rFonts w:ascii="Times New Roman" w:hAnsi="Times New Roman"/>
          <w:sz w:val="24"/>
          <w:szCs w:val="24"/>
        </w:rPr>
        <w:t>rogram is to</w:t>
      </w:r>
      <w:r w:rsidRPr="003E3C3E">
        <w:rPr>
          <w:rFonts w:ascii="Times New Roman" w:hAnsi="Times New Roman"/>
          <w:sz w:val="24"/>
          <w:szCs w:val="24"/>
        </w:rPr>
        <w:t xml:space="preserve"> enable </w:t>
      </w:r>
      <w:r w:rsidRPr="003E3C3E">
        <w:rPr>
          <w:rFonts w:ascii="Times New Roman" w:hAnsi="Times New Roman"/>
          <w:sz w:val="24"/>
          <w:szCs w:val="24"/>
        </w:rPr>
        <w:lastRenderedPageBreak/>
        <w:t xml:space="preserve">the Commonwealth to influence and shape the CRC’s activities in reducing agricultural greenhouse gas emissions towards those that align with the government’s emissions mitigation objectives </w:t>
      </w:r>
      <w:r w:rsidR="786711B6" w:rsidRPr="003E3C3E">
        <w:rPr>
          <w:rFonts w:ascii="Times New Roman" w:hAnsi="Times New Roman"/>
          <w:sz w:val="24"/>
          <w:szCs w:val="24"/>
        </w:rPr>
        <w:t>across the economy</w:t>
      </w:r>
      <w:r w:rsidR="00E3714D" w:rsidRPr="003E3C3E">
        <w:rPr>
          <w:rFonts w:ascii="Times New Roman" w:hAnsi="Times New Roman"/>
          <w:sz w:val="24"/>
          <w:szCs w:val="24"/>
        </w:rPr>
        <w:t>.</w:t>
      </w:r>
      <w:r w:rsidR="006F311E" w:rsidRPr="003E3C3E">
        <w:rPr>
          <w:rFonts w:ascii="Calibri" w:hAnsi="Calibri" w:cs="Calibri"/>
          <w:lang w:eastAsia="en-AU"/>
        </w:rPr>
        <w:t xml:space="preserve"> </w:t>
      </w:r>
    </w:p>
    <w:p w14:paraId="2F4B51C0" w14:textId="583EF350" w:rsidR="006F311E" w:rsidRPr="003E3C3E" w:rsidRDefault="006F311E" w:rsidP="14B0EE77">
      <w:pPr>
        <w:spacing w:before="0"/>
        <w:rPr>
          <w:rFonts w:ascii="Times New Roman" w:hAnsi="Times New Roman"/>
          <w:sz w:val="24"/>
          <w:szCs w:val="24"/>
        </w:rPr>
      </w:pPr>
    </w:p>
    <w:p w14:paraId="1E32A485" w14:textId="55F981BC" w:rsidR="00FC3232" w:rsidRPr="003E3C3E" w:rsidRDefault="00FC3232" w:rsidP="14B0EE77">
      <w:pPr>
        <w:spacing w:before="0"/>
        <w:rPr>
          <w:rFonts w:ascii="Times New Roman" w:hAnsi="Times New Roman"/>
          <w:sz w:val="24"/>
          <w:szCs w:val="24"/>
        </w:rPr>
      </w:pPr>
      <w:r w:rsidRPr="003E3C3E">
        <w:rPr>
          <w:rFonts w:ascii="Times New Roman" w:hAnsi="Times New Roman"/>
          <w:sz w:val="24"/>
          <w:szCs w:val="24"/>
        </w:rPr>
        <w:t>The Program is one measure being progressed under the Agriculture and Land Sector Plan (the sector plan). The sector plan is one of six sector plans being developed to support a 2035 national emissions reduction target and a 2050 Net Zero Plan.</w:t>
      </w:r>
    </w:p>
    <w:p w14:paraId="4025C150" w14:textId="77777777" w:rsidR="00FC3232" w:rsidRPr="003E3C3E" w:rsidRDefault="00FC3232" w:rsidP="14B0EE77">
      <w:pPr>
        <w:spacing w:before="0"/>
        <w:rPr>
          <w:rFonts w:ascii="Times New Roman" w:hAnsi="Times New Roman"/>
          <w:sz w:val="24"/>
          <w:szCs w:val="24"/>
        </w:rPr>
      </w:pPr>
    </w:p>
    <w:p w14:paraId="572D72A8" w14:textId="0E7ADB45" w:rsidR="006F311E" w:rsidRPr="003E3C3E" w:rsidRDefault="006F311E" w:rsidP="006F311E">
      <w:pPr>
        <w:spacing w:before="0"/>
        <w:rPr>
          <w:rFonts w:ascii="Times New Roman" w:hAnsi="Times New Roman"/>
          <w:sz w:val="24"/>
          <w:szCs w:val="24"/>
        </w:rPr>
      </w:pPr>
      <w:r w:rsidRPr="003E3C3E">
        <w:rPr>
          <w:rFonts w:ascii="Times New Roman" w:hAnsi="Times New Roman"/>
          <w:sz w:val="24"/>
          <w:szCs w:val="24"/>
        </w:rPr>
        <w:t xml:space="preserve">On 12 December 2023, the Hon. Ed Husic MP, Minister for Industry and Science, approved funding of $87 million over 10 years for </w:t>
      </w:r>
      <w:r w:rsidR="00683155" w:rsidRPr="003E3C3E">
        <w:rPr>
          <w:rFonts w:ascii="Times New Roman" w:hAnsi="Times New Roman"/>
          <w:sz w:val="24"/>
          <w:szCs w:val="24"/>
        </w:rPr>
        <w:t>the</w:t>
      </w:r>
      <w:r w:rsidR="00B36303" w:rsidRPr="003E3C3E">
        <w:rPr>
          <w:rFonts w:ascii="Times New Roman" w:hAnsi="Times New Roman"/>
          <w:sz w:val="24"/>
          <w:szCs w:val="24"/>
        </w:rPr>
        <w:t xml:space="preserve"> establishment of the</w:t>
      </w:r>
      <w:r w:rsidR="00683155" w:rsidRPr="003E3C3E">
        <w:rPr>
          <w:rFonts w:ascii="Times New Roman" w:hAnsi="Times New Roman"/>
          <w:sz w:val="24"/>
          <w:szCs w:val="24"/>
        </w:rPr>
        <w:t xml:space="preserve"> CRC</w:t>
      </w:r>
      <w:r w:rsidRPr="003E3C3E">
        <w:rPr>
          <w:rFonts w:ascii="Times New Roman" w:hAnsi="Times New Roman"/>
          <w:sz w:val="24"/>
          <w:szCs w:val="24"/>
        </w:rPr>
        <w:t xml:space="preserve"> under Round 24 of the Cooperative Research Centres Program. Funding commence</w:t>
      </w:r>
      <w:r w:rsidR="00683155" w:rsidRPr="003E3C3E">
        <w:rPr>
          <w:rFonts w:ascii="Times New Roman" w:hAnsi="Times New Roman"/>
          <w:sz w:val="24"/>
          <w:szCs w:val="24"/>
        </w:rPr>
        <w:t>d</w:t>
      </w:r>
      <w:r w:rsidRPr="003E3C3E">
        <w:rPr>
          <w:rFonts w:ascii="Times New Roman" w:hAnsi="Times New Roman"/>
          <w:sz w:val="24"/>
          <w:szCs w:val="24"/>
        </w:rPr>
        <w:t xml:space="preserve"> on 1 July 2024</w:t>
      </w:r>
      <w:r w:rsidR="00683155" w:rsidRPr="003E3C3E">
        <w:rPr>
          <w:rFonts w:ascii="Times New Roman" w:hAnsi="Times New Roman"/>
          <w:sz w:val="24"/>
          <w:szCs w:val="24"/>
        </w:rPr>
        <w:t xml:space="preserve"> and the</w:t>
      </w:r>
      <w:r w:rsidRPr="003E3C3E">
        <w:rPr>
          <w:rFonts w:ascii="Times New Roman" w:hAnsi="Times New Roman"/>
          <w:sz w:val="24"/>
          <w:szCs w:val="24"/>
        </w:rPr>
        <w:t xml:space="preserve"> CRC </w:t>
      </w:r>
      <w:r w:rsidR="008B7EB0" w:rsidRPr="003E3C3E">
        <w:rPr>
          <w:rFonts w:ascii="Times New Roman" w:hAnsi="Times New Roman"/>
          <w:sz w:val="24"/>
          <w:szCs w:val="24"/>
        </w:rPr>
        <w:t xml:space="preserve">will be </w:t>
      </w:r>
      <w:r w:rsidRPr="003E3C3E">
        <w:rPr>
          <w:rFonts w:ascii="Times New Roman" w:hAnsi="Times New Roman"/>
          <w:sz w:val="24"/>
          <w:szCs w:val="24"/>
        </w:rPr>
        <w:t xml:space="preserve">undertaking low emissions agriculture </w:t>
      </w:r>
      <w:r w:rsidR="00683155" w:rsidRPr="003E3C3E">
        <w:rPr>
          <w:rFonts w:ascii="Times New Roman" w:hAnsi="Times New Roman"/>
          <w:sz w:val="24"/>
          <w:szCs w:val="24"/>
        </w:rPr>
        <w:t>research and development (</w:t>
      </w:r>
      <w:r w:rsidRPr="003E3C3E">
        <w:rPr>
          <w:rFonts w:ascii="Times New Roman" w:hAnsi="Times New Roman"/>
          <w:sz w:val="24"/>
          <w:szCs w:val="24"/>
        </w:rPr>
        <w:t>R&amp;D</w:t>
      </w:r>
      <w:r w:rsidR="00683155" w:rsidRPr="003E3C3E">
        <w:rPr>
          <w:rFonts w:ascii="Times New Roman" w:hAnsi="Times New Roman"/>
          <w:sz w:val="24"/>
          <w:szCs w:val="24"/>
        </w:rPr>
        <w:t>)</w:t>
      </w:r>
      <w:r w:rsidRPr="003E3C3E">
        <w:rPr>
          <w:rFonts w:ascii="Times New Roman" w:hAnsi="Times New Roman"/>
          <w:sz w:val="24"/>
          <w:szCs w:val="24"/>
        </w:rPr>
        <w:t>. </w:t>
      </w:r>
    </w:p>
    <w:p w14:paraId="780BC4B6" w14:textId="0B5DD43E" w:rsidR="00043C2A" w:rsidRPr="003E3C3E" w:rsidRDefault="006F311E" w:rsidP="00043C2A">
      <w:pPr>
        <w:spacing w:before="0"/>
        <w:rPr>
          <w:rFonts w:ascii="Times New Roman" w:hAnsi="Times New Roman"/>
          <w:sz w:val="24"/>
          <w:szCs w:val="24"/>
        </w:rPr>
      </w:pPr>
      <w:r w:rsidRPr="003E3C3E">
        <w:rPr>
          <w:rFonts w:ascii="Times New Roman" w:hAnsi="Times New Roman"/>
          <w:sz w:val="24"/>
          <w:szCs w:val="24"/>
        </w:rPr>
        <w:t xml:space="preserve"> </w:t>
      </w:r>
    </w:p>
    <w:p w14:paraId="002C9F47" w14:textId="6991CBA9"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Funding authorised by this Legislative Instrument comes from Program</w:t>
      </w:r>
      <w:r w:rsidR="00E77F11" w:rsidRPr="003E3C3E">
        <w:rPr>
          <w:rFonts w:ascii="Times New Roman" w:hAnsi="Times New Roman"/>
          <w:sz w:val="24"/>
          <w:szCs w:val="24"/>
        </w:rPr>
        <w:t xml:space="preserve"> 1.1</w:t>
      </w:r>
      <w:r w:rsidRPr="003E3C3E">
        <w:rPr>
          <w:rFonts w:ascii="Times New Roman" w:hAnsi="Times New Roman"/>
          <w:sz w:val="24"/>
          <w:szCs w:val="24"/>
        </w:rPr>
        <w:t xml:space="preserve"> </w:t>
      </w:r>
      <w:r w:rsidR="00683155" w:rsidRPr="003E3C3E">
        <w:rPr>
          <w:rFonts w:ascii="Times New Roman" w:hAnsi="Times New Roman"/>
          <w:sz w:val="24"/>
          <w:szCs w:val="24"/>
        </w:rPr>
        <w:t>Agriculture and Land Sectors – low emissions future</w:t>
      </w:r>
      <w:r w:rsidRPr="003E3C3E">
        <w:rPr>
          <w:rFonts w:ascii="Times New Roman" w:hAnsi="Times New Roman"/>
          <w:sz w:val="24"/>
          <w:szCs w:val="24"/>
        </w:rPr>
        <w:t xml:space="preserve">, Outcome </w:t>
      </w:r>
      <w:r w:rsidR="001D3A58" w:rsidRPr="003E3C3E">
        <w:rPr>
          <w:rFonts w:ascii="Times New Roman" w:hAnsi="Times New Roman"/>
          <w:sz w:val="24"/>
          <w:szCs w:val="24"/>
        </w:rPr>
        <w:t>1</w:t>
      </w:r>
      <w:r w:rsidRPr="003E3C3E">
        <w:rPr>
          <w:rFonts w:ascii="Times New Roman" w:hAnsi="Times New Roman"/>
          <w:sz w:val="24"/>
          <w:szCs w:val="24"/>
        </w:rPr>
        <w:t xml:space="preserve">, as set out in the </w:t>
      </w:r>
      <w:r w:rsidRPr="003E3C3E">
        <w:rPr>
          <w:rFonts w:ascii="Times New Roman" w:hAnsi="Times New Roman"/>
          <w:i/>
          <w:iCs/>
          <w:sz w:val="24"/>
          <w:szCs w:val="24"/>
        </w:rPr>
        <w:t xml:space="preserve">Portfolio Budget Statements </w:t>
      </w:r>
      <w:r w:rsidR="001D3A58" w:rsidRPr="003E3C3E">
        <w:rPr>
          <w:rFonts w:ascii="Times New Roman" w:hAnsi="Times New Roman"/>
          <w:i/>
          <w:iCs/>
          <w:sz w:val="24"/>
          <w:szCs w:val="24"/>
        </w:rPr>
        <w:t>2024-25</w:t>
      </w:r>
      <w:r w:rsidRPr="003E3C3E">
        <w:rPr>
          <w:rFonts w:ascii="Times New Roman" w:hAnsi="Times New Roman"/>
          <w:i/>
          <w:iCs/>
          <w:sz w:val="24"/>
          <w:szCs w:val="24"/>
        </w:rPr>
        <w:t xml:space="preserve">, Budget Related Paper No. </w:t>
      </w:r>
      <w:r w:rsidR="001D3A58" w:rsidRPr="003E3C3E">
        <w:rPr>
          <w:rFonts w:ascii="Times New Roman" w:hAnsi="Times New Roman"/>
          <w:i/>
          <w:iCs/>
          <w:sz w:val="24"/>
          <w:szCs w:val="24"/>
        </w:rPr>
        <w:t>1.1</w:t>
      </w:r>
      <w:r w:rsidRPr="003E3C3E">
        <w:rPr>
          <w:rFonts w:ascii="Times New Roman" w:hAnsi="Times New Roman"/>
          <w:i/>
          <w:iCs/>
          <w:sz w:val="24"/>
          <w:szCs w:val="24"/>
        </w:rPr>
        <w:t xml:space="preserve">, </w:t>
      </w:r>
      <w:r w:rsidR="0068566D" w:rsidRPr="003E3C3E">
        <w:rPr>
          <w:rFonts w:ascii="Times New Roman" w:hAnsi="Times New Roman"/>
          <w:i/>
          <w:iCs/>
          <w:sz w:val="24"/>
          <w:szCs w:val="24"/>
        </w:rPr>
        <w:t xml:space="preserve">Agriculture, </w:t>
      </w:r>
      <w:r w:rsidR="00D407BE" w:rsidRPr="003E3C3E">
        <w:rPr>
          <w:rFonts w:ascii="Times New Roman" w:hAnsi="Times New Roman"/>
          <w:i/>
          <w:iCs/>
          <w:sz w:val="24"/>
          <w:szCs w:val="24"/>
        </w:rPr>
        <w:t>Fisheries</w:t>
      </w:r>
      <w:r w:rsidR="0068566D" w:rsidRPr="003E3C3E">
        <w:rPr>
          <w:rFonts w:ascii="Times New Roman" w:hAnsi="Times New Roman"/>
          <w:i/>
          <w:iCs/>
          <w:sz w:val="24"/>
          <w:szCs w:val="24"/>
        </w:rPr>
        <w:t xml:space="preserve"> and </w:t>
      </w:r>
      <w:r w:rsidR="00D407BE" w:rsidRPr="003E3C3E">
        <w:rPr>
          <w:rFonts w:ascii="Times New Roman" w:hAnsi="Times New Roman"/>
          <w:i/>
          <w:iCs/>
          <w:sz w:val="24"/>
          <w:szCs w:val="24"/>
        </w:rPr>
        <w:t>Forestry</w:t>
      </w:r>
      <w:r w:rsidR="0068566D" w:rsidRPr="003E3C3E">
        <w:rPr>
          <w:rFonts w:ascii="Times New Roman" w:hAnsi="Times New Roman"/>
          <w:i/>
          <w:iCs/>
          <w:sz w:val="24"/>
          <w:szCs w:val="24"/>
        </w:rPr>
        <w:t xml:space="preserve"> </w:t>
      </w:r>
      <w:r w:rsidRPr="003E3C3E">
        <w:rPr>
          <w:rFonts w:ascii="Times New Roman" w:hAnsi="Times New Roman"/>
          <w:i/>
          <w:iCs/>
          <w:sz w:val="24"/>
          <w:szCs w:val="24"/>
        </w:rPr>
        <w:t>Portfolio (</w:t>
      </w:r>
      <w:r w:rsidR="006F311E" w:rsidRPr="003E3C3E">
        <w:rPr>
          <w:rFonts w:ascii="Times New Roman" w:hAnsi="Times New Roman"/>
          <w:i/>
          <w:iCs/>
          <w:sz w:val="24"/>
          <w:szCs w:val="24"/>
        </w:rPr>
        <w:t>https://www.agriculture.gov.au/sites/default/files/documents/2024-25-DAFF-PBS.pdf</w:t>
      </w:r>
      <w:r w:rsidRPr="003E3C3E">
        <w:rPr>
          <w:rFonts w:ascii="Times New Roman" w:hAnsi="Times New Roman"/>
          <w:i/>
          <w:iCs/>
          <w:sz w:val="24"/>
          <w:szCs w:val="24"/>
        </w:rPr>
        <w:t xml:space="preserve">) </w:t>
      </w:r>
      <w:r w:rsidRPr="003E3C3E">
        <w:rPr>
          <w:rFonts w:ascii="Times New Roman" w:hAnsi="Times New Roman"/>
          <w:sz w:val="24"/>
          <w:szCs w:val="24"/>
        </w:rPr>
        <w:t xml:space="preserve">at page </w:t>
      </w:r>
      <w:r w:rsidR="00E77F11" w:rsidRPr="003E3C3E">
        <w:rPr>
          <w:rFonts w:ascii="Times New Roman" w:hAnsi="Times New Roman"/>
          <w:sz w:val="24"/>
          <w:szCs w:val="24"/>
        </w:rPr>
        <w:t xml:space="preserve">21. </w:t>
      </w:r>
    </w:p>
    <w:p w14:paraId="2FCD69E9" w14:textId="77777777" w:rsidR="00BC14C0" w:rsidRPr="003E3C3E" w:rsidRDefault="00BC14C0" w:rsidP="00043C2A">
      <w:pPr>
        <w:spacing w:before="0"/>
        <w:rPr>
          <w:rFonts w:ascii="Times New Roman" w:hAnsi="Times New Roman"/>
          <w:sz w:val="24"/>
          <w:szCs w:val="24"/>
        </w:rPr>
      </w:pPr>
    </w:p>
    <w:p w14:paraId="1F1B586A" w14:textId="1B577D59" w:rsidR="00E3714D" w:rsidRPr="003E3C3E" w:rsidRDefault="00C06D97" w:rsidP="00043C2A">
      <w:pPr>
        <w:spacing w:before="0"/>
        <w:rPr>
          <w:rFonts w:ascii="Times New Roman" w:hAnsi="Times New Roman"/>
          <w:sz w:val="24"/>
          <w:szCs w:val="24"/>
        </w:rPr>
      </w:pPr>
      <w:r w:rsidRPr="003E3C3E">
        <w:rPr>
          <w:rFonts w:ascii="Times New Roman" w:hAnsi="Times New Roman"/>
          <w:sz w:val="24"/>
          <w:szCs w:val="24"/>
        </w:rPr>
        <w:t xml:space="preserve">Funding </w:t>
      </w:r>
      <w:r w:rsidR="00E66BE1" w:rsidRPr="003E3C3E">
        <w:rPr>
          <w:rFonts w:ascii="Times New Roman" w:hAnsi="Times New Roman"/>
          <w:sz w:val="24"/>
          <w:szCs w:val="24"/>
        </w:rPr>
        <w:t>for the Program will be provided by the Department</w:t>
      </w:r>
      <w:r w:rsidR="0014469A" w:rsidRPr="003E3C3E">
        <w:rPr>
          <w:rFonts w:ascii="Times New Roman" w:hAnsi="Times New Roman"/>
          <w:sz w:val="24"/>
          <w:szCs w:val="24"/>
        </w:rPr>
        <w:t xml:space="preserve"> of Agriculture, Fisheries and Forestry (the department)</w:t>
      </w:r>
      <w:r w:rsidR="00831628" w:rsidRPr="003E3C3E">
        <w:rPr>
          <w:rFonts w:ascii="Times New Roman" w:hAnsi="Times New Roman"/>
          <w:sz w:val="24"/>
          <w:szCs w:val="24"/>
        </w:rPr>
        <w:t xml:space="preserve"> to the CRC</w:t>
      </w:r>
      <w:r w:rsidR="006E409A" w:rsidRPr="003E3C3E">
        <w:rPr>
          <w:rFonts w:ascii="Times New Roman" w:hAnsi="Times New Roman"/>
          <w:sz w:val="24"/>
          <w:szCs w:val="24"/>
        </w:rPr>
        <w:t xml:space="preserve"> across its full lifespan of ten years</w:t>
      </w:r>
      <w:r w:rsidR="00831628" w:rsidRPr="003E3C3E">
        <w:rPr>
          <w:rFonts w:ascii="Times New Roman" w:hAnsi="Times New Roman"/>
          <w:sz w:val="24"/>
          <w:szCs w:val="24"/>
        </w:rPr>
        <w:t xml:space="preserve">. </w:t>
      </w:r>
      <w:r w:rsidR="00E3714D" w:rsidRPr="003E3C3E">
        <w:rPr>
          <w:rFonts w:ascii="Times New Roman" w:hAnsi="Times New Roman"/>
          <w:sz w:val="24"/>
          <w:szCs w:val="24"/>
        </w:rPr>
        <w:t xml:space="preserve"> </w:t>
      </w:r>
    </w:p>
    <w:p w14:paraId="37A60E19" w14:textId="77777777" w:rsidR="00BC14C0" w:rsidRPr="003E3C3E" w:rsidRDefault="00BC14C0" w:rsidP="00BC14C0">
      <w:pPr>
        <w:spacing w:before="0"/>
        <w:rPr>
          <w:rFonts w:ascii="Times New Roman" w:hAnsi="Times New Roman"/>
          <w:sz w:val="24"/>
          <w:szCs w:val="24"/>
        </w:rPr>
      </w:pPr>
    </w:p>
    <w:p w14:paraId="7877A314" w14:textId="0C8B0E15" w:rsidR="00BC14C0" w:rsidRPr="003E3C3E" w:rsidRDefault="00BC14C0" w:rsidP="00BC14C0">
      <w:pPr>
        <w:spacing w:before="0"/>
        <w:rPr>
          <w:rFonts w:ascii="Times New Roman" w:hAnsi="Times New Roman"/>
          <w:sz w:val="24"/>
          <w:szCs w:val="24"/>
        </w:rPr>
      </w:pPr>
      <w:r w:rsidRPr="003E3C3E">
        <w:rPr>
          <w:rFonts w:ascii="Times New Roman" w:hAnsi="Times New Roman"/>
          <w:sz w:val="24"/>
          <w:szCs w:val="24"/>
        </w:rPr>
        <w:t xml:space="preserve">The Program is </w:t>
      </w:r>
      <w:r w:rsidR="00BB3895" w:rsidRPr="003E3C3E">
        <w:rPr>
          <w:rFonts w:ascii="Times New Roman" w:hAnsi="Times New Roman"/>
          <w:sz w:val="24"/>
          <w:szCs w:val="24"/>
        </w:rPr>
        <w:t>a</w:t>
      </w:r>
      <w:r w:rsidR="00A71C66" w:rsidRPr="003E3C3E">
        <w:rPr>
          <w:rFonts w:ascii="Times New Roman" w:hAnsi="Times New Roman"/>
          <w:sz w:val="24"/>
          <w:szCs w:val="24"/>
        </w:rPr>
        <w:t>n</w:t>
      </w:r>
      <w:r w:rsidR="00261A21" w:rsidRPr="003E3C3E">
        <w:rPr>
          <w:rFonts w:ascii="Times New Roman" w:hAnsi="Times New Roman"/>
          <w:sz w:val="24"/>
          <w:szCs w:val="24"/>
        </w:rPr>
        <w:t xml:space="preserve"> </w:t>
      </w:r>
      <w:r w:rsidR="00972D3F" w:rsidRPr="003E3C3E">
        <w:rPr>
          <w:rFonts w:ascii="Times New Roman" w:hAnsi="Times New Roman"/>
          <w:sz w:val="24"/>
          <w:szCs w:val="24"/>
        </w:rPr>
        <w:t>‘other financial arrangement’</w:t>
      </w:r>
      <w:r w:rsidR="00D97EAE" w:rsidRPr="003E3C3E">
        <w:rPr>
          <w:rFonts w:ascii="Times New Roman" w:hAnsi="Times New Roman"/>
          <w:sz w:val="24"/>
          <w:szCs w:val="24"/>
        </w:rPr>
        <w:t>, rather t</w:t>
      </w:r>
      <w:r w:rsidR="0017646C" w:rsidRPr="003E3C3E">
        <w:rPr>
          <w:rFonts w:ascii="Times New Roman" w:hAnsi="Times New Roman"/>
          <w:sz w:val="24"/>
          <w:szCs w:val="24"/>
        </w:rPr>
        <w:t>h</w:t>
      </w:r>
      <w:r w:rsidR="00D97EAE" w:rsidRPr="003E3C3E">
        <w:rPr>
          <w:rFonts w:ascii="Times New Roman" w:hAnsi="Times New Roman"/>
          <w:sz w:val="24"/>
          <w:szCs w:val="24"/>
        </w:rPr>
        <w:t xml:space="preserve">an </w:t>
      </w:r>
      <w:r w:rsidR="00DB78C0" w:rsidRPr="003E3C3E">
        <w:rPr>
          <w:rFonts w:ascii="Times New Roman" w:hAnsi="Times New Roman"/>
          <w:sz w:val="24"/>
          <w:szCs w:val="24"/>
        </w:rPr>
        <w:t>a grant</w:t>
      </w:r>
      <w:r w:rsidR="008724EA" w:rsidRPr="003E3C3E">
        <w:rPr>
          <w:rFonts w:ascii="Times New Roman" w:hAnsi="Times New Roman"/>
          <w:sz w:val="24"/>
          <w:szCs w:val="24"/>
        </w:rPr>
        <w:t xml:space="preserve"> or a procurement.</w:t>
      </w:r>
      <w:r w:rsidRPr="003E3C3E">
        <w:rPr>
          <w:rFonts w:ascii="Times New Roman" w:hAnsi="Times New Roman"/>
          <w:sz w:val="24"/>
          <w:szCs w:val="24"/>
        </w:rPr>
        <w:t xml:space="preserve"> The Program is administered by the </w:t>
      </w:r>
      <w:r w:rsidR="0014469A" w:rsidRPr="003E3C3E">
        <w:rPr>
          <w:rFonts w:ascii="Times New Roman" w:hAnsi="Times New Roman"/>
          <w:sz w:val="24"/>
          <w:szCs w:val="24"/>
        </w:rPr>
        <w:t>d</w:t>
      </w:r>
      <w:r w:rsidRPr="003E3C3E">
        <w:rPr>
          <w:rFonts w:ascii="Times New Roman" w:hAnsi="Times New Roman"/>
          <w:sz w:val="24"/>
          <w:szCs w:val="24"/>
        </w:rPr>
        <w:t xml:space="preserve">epartment in accordance with the requirements of the Commonwealth resource management framework, including the </w:t>
      </w:r>
      <w:r w:rsidRPr="003E3C3E">
        <w:rPr>
          <w:rFonts w:ascii="Times New Roman" w:hAnsi="Times New Roman"/>
          <w:i/>
          <w:iCs/>
          <w:sz w:val="24"/>
          <w:szCs w:val="24"/>
        </w:rPr>
        <w:t>Public Governance, Performance and Accountability Act 2013</w:t>
      </w:r>
    </w:p>
    <w:p w14:paraId="6ADA0F51" w14:textId="77777777" w:rsidR="007260DE" w:rsidRPr="003E3C3E" w:rsidRDefault="007260DE" w:rsidP="00BC14C0">
      <w:pPr>
        <w:spacing w:before="0"/>
        <w:rPr>
          <w:rFonts w:ascii="Times New Roman" w:hAnsi="Times New Roman"/>
          <w:sz w:val="24"/>
          <w:szCs w:val="24"/>
        </w:rPr>
      </w:pPr>
    </w:p>
    <w:p w14:paraId="3CBF24BB" w14:textId="566FD25A" w:rsidR="007260DE" w:rsidRPr="003E3C3E" w:rsidRDefault="007260DE" w:rsidP="00BC14C0">
      <w:pPr>
        <w:spacing w:before="0"/>
        <w:rPr>
          <w:rFonts w:ascii="Times New Roman" w:hAnsi="Times New Roman"/>
          <w:sz w:val="24"/>
          <w:szCs w:val="24"/>
        </w:rPr>
      </w:pPr>
      <w:r w:rsidRPr="003E3C3E">
        <w:rPr>
          <w:rFonts w:ascii="Times New Roman" w:hAnsi="Times New Roman"/>
          <w:sz w:val="24"/>
          <w:szCs w:val="24"/>
        </w:rPr>
        <w:t>Spending decisions will be made by the Minister for Agriculture, Fisheries and Forestry or</w:t>
      </w:r>
      <w:r w:rsidR="000C14C8" w:rsidRPr="003E3C3E">
        <w:rPr>
          <w:rFonts w:ascii="Times New Roman" w:hAnsi="Times New Roman"/>
          <w:sz w:val="24"/>
          <w:szCs w:val="24"/>
        </w:rPr>
        <w:t>, under section 36 of the IR&amp;D Act,</w:t>
      </w:r>
      <w:r w:rsidRPr="003E3C3E">
        <w:rPr>
          <w:rFonts w:ascii="Times New Roman" w:hAnsi="Times New Roman"/>
          <w:sz w:val="24"/>
          <w:szCs w:val="24"/>
        </w:rPr>
        <w:t xml:space="preserve"> the Program </w:t>
      </w:r>
      <w:r w:rsidR="000C14C8" w:rsidRPr="003E3C3E">
        <w:rPr>
          <w:rFonts w:ascii="Times New Roman" w:hAnsi="Times New Roman"/>
          <w:sz w:val="24"/>
          <w:szCs w:val="24"/>
        </w:rPr>
        <w:t>d</w:t>
      </w:r>
      <w:r w:rsidRPr="003E3C3E">
        <w:rPr>
          <w:rFonts w:ascii="Times New Roman" w:hAnsi="Times New Roman"/>
          <w:sz w:val="24"/>
          <w:szCs w:val="24"/>
        </w:rPr>
        <w:t xml:space="preserve">elegate. </w:t>
      </w:r>
      <w:r w:rsidR="000C14C8" w:rsidRPr="003E3C3E">
        <w:rPr>
          <w:rFonts w:ascii="Times New Roman" w:hAnsi="Times New Roman"/>
          <w:sz w:val="24"/>
          <w:szCs w:val="24"/>
        </w:rPr>
        <w:t>It is anticipated that t</w:t>
      </w:r>
      <w:r w:rsidRPr="003E3C3E">
        <w:rPr>
          <w:rFonts w:ascii="Times New Roman" w:hAnsi="Times New Roman"/>
          <w:sz w:val="24"/>
          <w:szCs w:val="24"/>
        </w:rPr>
        <w:t xml:space="preserve">he delegate of the Minister of Agriculture, Fisheries and Forestry would be an SES employee, or acting SES employee, of the Department, and would have relevant expertise in, and understanding of, climate policy, and be able to perform relevant functions in accordance with the Commonwealth resource framework. The SES employee, or acting SES employee, as the </w:t>
      </w:r>
      <w:r w:rsidR="000C14C8" w:rsidRPr="003E3C3E">
        <w:rPr>
          <w:rFonts w:ascii="Times New Roman" w:hAnsi="Times New Roman"/>
          <w:sz w:val="24"/>
          <w:szCs w:val="24"/>
        </w:rPr>
        <w:t>d</w:t>
      </w:r>
      <w:r w:rsidRPr="003E3C3E">
        <w:rPr>
          <w:rFonts w:ascii="Times New Roman" w:hAnsi="Times New Roman"/>
          <w:sz w:val="24"/>
          <w:szCs w:val="24"/>
        </w:rPr>
        <w:t xml:space="preserve">elegate would have responsibility for administering the Program. </w:t>
      </w:r>
    </w:p>
    <w:p w14:paraId="2D1C5FC7" w14:textId="77777777" w:rsidR="00953D1D" w:rsidRPr="003E3C3E" w:rsidRDefault="00953D1D" w:rsidP="00043C2A">
      <w:pPr>
        <w:spacing w:before="0"/>
        <w:rPr>
          <w:rFonts w:ascii="Times New Roman" w:hAnsi="Times New Roman"/>
          <w:sz w:val="24"/>
          <w:szCs w:val="24"/>
        </w:rPr>
      </w:pPr>
    </w:p>
    <w:p w14:paraId="6BE93FE2" w14:textId="23B1FB6D" w:rsidR="00723C81" w:rsidRPr="003E3C3E" w:rsidRDefault="00723C81" w:rsidP="00776E91">
      <w:pPr>
        <w:spacing w:before="0"/>
        <w:rPr>
          <w:rFonts w:ascii="Times New Roman" w:hAnsi="Times New Roman"/>
          <w:sz w:val="24"/>
          <w:szCs w:val="24"/>
        </w:rPr>
      </w:pPr>
      <w:r w:rsidRPr="003E3C3E">
        <w:rPr>
          <w:rFonts w:ascii="Times New Roman" w:hAnsi="Times New Roman"/>
          <w:sz w:val="24"/>
          <w:szCs w:val="24"/>
        </w:rPr>
        <w:t>Merits review will not apply to the Program. The CRC is the only organisation that could meet the Program’s outcome and objective of enabling the department to become a partner to the CRC and, alongside other partners, influence the CRC’s work program and domestic low emissions agriculture R&amp;D agenda.</w:t>
      </w:r>
    </w:p>
    <w:p w14:paraId="67FFF553" w14:textId="77777777" w:rsidR="00723C81" w:rsidRPr="003E3C3E" w:rsidRDefault="00723C81" w:rsidP="00776E91">
      <w:pPr>
        <w:spacing w:before="0"/>
        <w:rPr>
          <w:rFonts w:ascii="Times New Roman" w:hAnsi="Times New Roman"/>
          <w:sz w:val="24"/>
          <w:szCs w:val="24"/>
        </w:rPr>
      </w:pPr>
    </w:p>
    <w:p w14:paraId="1260A1CD" w14:textId="69E40DEA" w:rsidR="00723C81" w:rsidRPr="003E3C3E" w:rsidRDefault="00723C81" w:rsidP="00776E91">
      <w:pPr>
        <w:spacing w:before="0"/>
        <w:rPr>
          <w:rFonts w:ascii="Times New Roman" w:hAnsi="Times New Roman"/>
          <w:sz w:val="24"/>
          <w:szCs w:val="24"/>
        </w:rPr>
      </w:pPr>
      <w:r w:rsidRPr="003E3C3E">
        <w:rPr>
          <w:rFonts w:ascii="Times New Roman" w:hAnsi="Times New Roman"/>
          <w:sz w:val="24"/>
          <w:szCs w:val="24"/>
        </w:rPr>
        <w:t xml:space="preserve">Given the non-competitive nature of the funding under the Program and the absence of another appropriate body, it would not be appropriate to subject the decision to join as a partner to the CRC to merits review. The Administrative Review Council has recognised that it is justifiable to exclude merits review in relation to decisions to provide one-off payments to certain providers, over other service providers (see items 4.16 and 4.19 of </w:t>
      </w:r>
      <w:r w:rsidRPr="003E3C3E">
        <w:rPr>
          <w:rFonts w:ascii="Times New Roman" w:hAnsi="Times New Roman"/>
          <w:i/>
          <w:iCs/>
          <w:sz w:val="24"/>
          <w:szCs w:val="24"/>
        </w:rPr>
        <w:t>What decisions should be subject to merits review?</w:t>
      </w:r>
      <w:r w:rsidRPr="003E3C3E">
        <w:rPr>
          <w:rFonts w:ascii="Times New Roman" w:hAnsi="Times New Roman"/>
          <w:sz w:val="24"/>
          <w:szCs w:val="24"/>
        </w:rPr>
        <w:t>).</w:t>
      </w:r>
    </w:p>
    <w:p w14:paraId="16907718" w14:textId="77777777" w:rsidR="00776E91" w:rsidRPr="003E3C3E" w:rsidRDefault="00776E91" w:rsidP="00043C2A">
      <w:pPr>
        <w:spacing w:before="0"/>
        <w:rPr>
          <w:rFonts w:ascii="Times New Roman" w:hAnsi="Times New Roman"/>
          <w:sz w:val="24"/>
          <w:szCs w:val="24"/>
        </w:rPr>
      </w:pPr>
    </w:p>
    <w:p w14:paraId="271B6B1E" w14:textId="77777777" w:rsidR="008A56E1" w:rsidRPr="003E3C3E" w:rsidRDefault="00E3714D" w:rsidP="00043C2A">
      <w:pPr>
        <w:spacing w:before="0"/>
        <w:rPr>
          <w:rFonts w:ascii="Times New Roman" w:hAnsi="Times New Roman"/>
          <w:sz w:val="24"/>
          <w:szCs w:val="24"/>
        </w:rPr>
        <w:sectPr w:rsidR="008A56E1" w:rsidRPr="003E3C3E" w:rsidSect="00043C2A">
          <w:footerReference w:type="default" r:id="rId8"/>
          <w:footerReference w:type="first" r:id="rId9"/>
          <w:pgSz w:w="11906" w:h="16838"/>
          <w:pgMar w:top="1440" w:right="1440" w:bottom="1440" w:left="1440" w:header="708" w:footer="708" w:gutter="0"/>
          <w:cols w:space="708"/>
          <w:titlePg/>
          <w:docGrid w:linePitch="360"/>
        </w:sectPr>
      </w:pPr>
      <w:r w:rsidRPr="003E3C3E">
        <w:rPr>
          <w:rFonts w:ascii="Times New Roman" w:hAnsi="Times New Roman"/>
          <w:sz w:val="24"/>
          <w:szCs w:val="24"/>
        </w:rPr>
        <w:t xml:space="preserve">Persons who are otherwise affected by decisions or who have complaints about the Program will </w:t>
      </w:r>
      <w:r w:rsidR="00CE2D09" w:rsidRPr="003E3C3E">
        <w:rPr>
          <w:rFonts w:ascii="Times New Roman" w:hAnsi="Times New Roman"/>
          <w:sz w:val="24"/>
          <w:szCs w:val="24"/>
        </w:rPr>
        <w:t xml:space="preserve">be able to provide feedback </w:t>
      </w:r>
      <w:r w:rsidRPr="003E3C3E">
        <w:rPr>
          <w:rFonts w:ascii="Times New Roman" w:hAnsi="Times New Roman"/>
          <w:sz w:val="24"/>
          <w:szCs w:val="24"/>
        </w:rPr>
        <w:t xml:space="preserve">to the Department. The Department investigates any complaints about the Program in accordance with its complaints policy and procedures. If a </w:t>
      </w:r>
    </w:p>
    <w:p w14:paraId="6FDE711F" w14:textId="7A951B92"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lastRenderedPageBreak/>
        <w:t>person is not satisfied with the way the Department handles the complaint, they may lodge a complaint with the Commonwealth Ombudsman.</w:t>
      </w:r>
    </w:p>
    <w:p w14:paraId="5A4B46BD" w14:textId="14E5B09B" w:rsidR="00C019E6" w:rsidRPr="003E3C3E" w:rsidRDefault="00C019E6" w:rsidP="00043C2A">
      <w:pPr>
        <w:spacing w:before="0"/>
        <w:rPr>
          <w:rFonts w:ascii="Times New Roman" w:hAnsi="Times New Roman"/>
          <w:sz w:val="24"/>
          <w:szCs w:val="24"/>
        </w:rPr>
      </w:pPr>
    </w:p>
    <w:p w14:paraId="00A40DAF" w14:textId="46E9F672" w:rsidR="00CD70A4" w:rsidRPr="003E3C3E" w:rsidRDefault="00CD70A4" w:rsidP="00043C2A">
      <w:pPr>
        <w:spacing w:before="0"/>
        <w:rPr>
          <w:rFonts w:ascii="Times New Roman" w:hAnsi="Times New Roman"/>
          <w:sz w:val="24"/>
          <w:szCs w:val="24"/>
        </w:rPr>
      </w:pPr>
      <w:r w:rsidRPr="003E3C3E">
        <w:rPr>
          <w:rFonts w:ascii="Times New Roman" w:hAnsi="Times New Roman"/>
          <w:b/>
          <w:bCs/>
          <w:sz w:val="24"/>
          <w:szCs w:val="24"/>
        </w:rPr>
        <w:t>Statutory preconditions to the making of the Legislative Instrument</w:t>
      </w:r>
    </w:p>
    <w:p w14:paraId="54C37D29" w14:textId="77777777" w:rsidR="00CD70A4" w:rsidRPr="003E3C3E" w:rsidRDefault="00CD70A4" w:rsidP="00043C2A">
      <w:pPr>
        <w:spacing w:before="0"/>
        <w:rPr>
          <w:rFonts w:ascii="Times New Roman" w:hAnsi="Times New Roman"/>
          <w:sz w:val="24"/>
          <w:szCs w:val="24"/>
        </w:rPr>
      </w:pPr>
    </w:p>
    <w:p w14:paraId="76ED5270" w14:textId="162E0D87" w:rsidR="00CD70A4" w:rsidRPr="003E3C3E" w:rsidRDefault="00CD70A4" w:rsidP="00043C2A">
      <w:pPr>
        <w:spacing w:before="0"/>
        <w:rPr>
          <w:rFonts w:ascii="Times New Roman" w:hAnsi="Times New Roman"/>
          <w:sz w:val="24"/>
          <w:szCs w:val="24"/>
        </w:rPr>
      </w:pPr>
      <w:r w:rsidRPr="003E3C3E">
        <w:rPr>
          <w:rFonts w:ascii="Times New Roman" w:hAnsi="Times New Roman"/>
          <w:sz w:val="24"/>
          <w:szCs w:val="24"/>
        </w:rPr>
        <w:t xml:space="preserve">Subsection 33(2) of the IR&amp;D Act prescribes statutory conditions for the making of a legislative instrument under section 33(1) of the IR&amp;D Act. Subsection 33(2) provides that a program may only be prescribed under subsection 33(1) to the extent that it is with respect to one or more legislative powers of the Parliament, and where it is not a program to subsidise the extraction of coal or natural gas. </w:t>
      </w:r>
    </w:p>
    <w:p w14:paraId="7A99EAE5" w14:textId="77777777" w:rsidR="00CD70A4" w:rsidRPr="003E3C3E" w:rsidRDefault="00CD70A4" w:rsidP="00043C2A">
      <w:pPr>
        <w:spacing w:before="0"/>
        <w:rPr>
          <w:rFonts w:ascii="Times New Roman" w:hAnsi="Times New Roman"/>
          <w:sz w:val="24"/>
          <w:szCs w:val="24"/>
        </w:rPr>
      </w:pPr>
    </w:p>
    <w:p w14:paraId="1EFE7854" w14:textId="10A366D9" w:rsidR="00CD70A4" w:rsidRPr="003E3C3E" w:rsidRDefault="00CD70A4" w:rsidP="00043C2A">
      <w:pPr>
        <w:spacing w:before="0"/>
        <w:rPr>
          <w:rFonts w:ascii="Times New Roman" w:hAnsi="Times New Roman"/>
          <w:sz w:val="24"/>
          <w:szCs w:val="24"/>
        </w:rPr>
      </w:pPr>
      <w:r w:rsidRPr="003E3C3E">
        <w:rPr>
          <w:rFonts w:ascii="Times New Roman" w:hAnsi="Times New Roman"/>
          <w:sz w:val="24"/>
          <w:szCs w:val="24"/>
        </w:rPr>
        <w:t xml:space="preserve">For the purposes of paragraph 33(2)(a) of the IR&amp;D Act, the ‘Statement of the Relevance and Operation of Constitutional Heads of Power’ section of this Explanatory Statement below outlines the extent to which the Program is with respect to one or more of the legislative powers of the Parliament. </w:t>
      </w:r>
    </w:p>
    <w:p w14:paraId="5C27EFD5" w14:textId="77777777" w:rsidR="00CD70A4" w:rsidRPr="003E3C3E" w:rsidRDefault="00CD70A4" w:rsidP="00043C2A">
      <w:pPr>
        <w:spacing w:before="0"/>
        <w:rPr>
          <w:rFonts w:ascii="Times New Roman" w:hAnsi="Times New Roman"/>
          <w:sz w:val="24"/>
          <w:szCs w:val="24"/>
        </w:rPr>
      </w:pPr>
    </w:p>
    <w:p w14:paraId="5D8C1A7B" w14:textId="68963870" w:rsidR="00CD70A4" w:rsidRPr="003E3C3E" w:rsidRDefault="00CD70A4" w:rsidP="00043C2A">
      <w:pPr>
        <w:spacing w:before="0"/>
        <w:rPr>
          <w:rFonts w:ascii="Times New Roman" w:hAnsi="Times New Roman"/>
          <w:sz w:val="24"/>
          <w:szCs w:val="24"/>
        </w:rPr>
      </w:pPr>
      <w:r w:rsidRPr="003E3C3E">
        <w:rPr>
          <w:rFonts w:ascii="Times New Roman" w:hAnsi="Times New Roman"/>
          <w:sz w:val="24"/>
          <w:szCs w:val="24"/>
        </w:rPr>
        <w:t>For the purposes of paragraph 33(2)(b) of the IR&amp;D Act, the Program is not a program to subsidise the extraction of coal or natural gas.</w:t>
      </w:r>
      <w:r w:rsidRPr="003E3C3E" w:rsidDel="00BA14E1">
        <w:rPr>
          <w:rFonts w:ascii="Times New Roman" w:hAnsi="Times New Roman"/>
          <w:sz w:val="24"/>
          <w:szCs w:val="24"/>
        </w:rPr>
        <w:t xml:space="preserve"> </w:t>
      </w:r>
      <w:r w:rsidR="2056E90D" w:rsidRPr="003E3C3E">
        <w:rPr>
          <w:rFonts w:ascii="Times New Roman" w:hAnsi="Times New Roman"/>
          <w:sz w:val="24"/>
          <w:szCs w:val="24"/>
        </w:rPr>
        <w:t>T</w:t>
      </w:r>
      <w:r w:rsidR="000918A2" w:rsidRPr="003E3C3E">
        <w:rPr>
          <w:rFonts w:ascii="Times New Roman" w:hAnsi="Times New Roman"/>
          <w:sz w:val="24"/>
          <w:szCs w:val="24"/>
        </w:rPr>
        <w:t xml:space="preserve">he </w:t>
      </w:r>
      <w:r w:rsidR="00467106" w:rsidRPr="003E3C3E">
        <w:rPr>
          <w:rFonts w:ascii="Times New Roman" w:hAnsi="Times New Roman"/>
          <w:sz w:val="24"/>
          <w:szCs w:val="24"/>
        </w:rPr>
        <w:t xml:space="preserve">purpose of the </w:t>
      </w:r>
      <w:r w:rsidR="000918A2" w:rsidRPr="003E3C3E">
        <w:rPr>
          <w:rFonts w:ascii="Times New Roman" w:hAnsi="Times New Roman"/>
          <w:sz w:val="24"/>
          <w:szCs w:val="24"/>
        </w:rPr>
        <w:t xml:space="preserve">Program </w:t>
      </w:r>
      <w:r w:rsidR="006D51FE" w:rsidRPr="003E3C3E">
        <w:rPr>
          <w:rFonts w:ascii="Times New Roman" w:hAnsi="Times New Roman"/>
          <w:sz w:val="24"/>
          <w:szCs w:val="24"/>
        </w:rPr>
        <w:t>is</w:t>
      </w:r>
      <w:r w:rsidR="00467106" w:rsidRPr="003E3C3E">
        <w:rPr>
          <w:rFonts w:ascii="Times New Roman" w:hAnsi="Times New Roman"/>
          <w:sz w:val="24"/>
          <w:szCs w:val="24"/>
        </w:rPr>
        <w:t xml:space="preserve"> to provide funding for the Commonwealth to participate as a partner to the CRC, which will </w:t>
      </w:r>
      <w:r w:rsidR="4E52AC6D" w:rsidRPr="003E3C3E">
        <w:rPr>
          <w:rFonts w:ascii="Times New Roman" w:hAnsi="Times New Roman"/>
          <w:sz w:val="24"/>
          <w:szCs w:val="24"/>
        </w:rPr>
        <w:t>coordinate and facili</w:t>
      </w:r>
      <w:r w:rsidR="07F592C2" w:rsidRPr="003E3C3E">
        <w:rPr>
          <w:rFonts w:ascii="Times New Roman" w:hAnsi="Times New Roman"/>
          <w:sz w:val="24"/>
          <w:szCs w:val="24"/>
        </w:rPr>
        <w:t>t</w:t>
      </w:r>
      <w:r w:rsidR="4E52AC6D" w:rsidRPr="003E3C3E">
        <w:rPr>
          <w:rFonts w:ascii="Times New Roman" w:hAnsi="Times New Roman"/>
          <w:sz w:val="24"/>
          <w:szCs w:val="24"/>
        </w:rPr>
        <w:t>ate R&amp;D into emission reductions from Australian agriculture.</w:t>
      </w:r>
    </w:p>
    <w:p w14:paraId="0387C20E" w14:textId="77777777" w:rsidR="00CD70A4" w:rsidRPr="003E3C3E" w:rsidRDefault="00CD70A4" w:rsidP="00043C2A">
      <w:pPr>
        <w:spacing w:before="0"/>
        <w:rPr>
          <w:rFonts w:ascii="Times New Roman" w:hAnsi="Times New Roman"/>
          <w:sz w:val="24"/>
          <w:szCs w:val="24"/>
        </w:rPr>
      </w:pPr>
    </w:p>
    <w:p w14:paraId="4AB4EC05" w14:textId="230B8631" w:rsidR="00C019E6" w:rsidRPr="003E3C3E" w:rsidRDefault="00C019E6" w:rsidP="00043C2A">
      <w:pPr>
        <w:spacing w:before="0"/>
        <w:rPr>
          <w:rFonts w:ascii="Times New Roman" w:hAnsi="Times New Roman"/>
          <w:b/>
          <w:bCs/>
          <w:sz w:val="24"/>
          <w:szCs w:val="24"/>
        </w:rPr>
      </w:pPr>
      <w:r w:rsidRPr="003E3C3E">
        <w:rPr>
          <w:rFonts w:ascii="Times New Roman" w:hAnsi="Times New Roman"/>
          <w:b/>
          <w:bCs/>
          <w:sz w:val="24"/>
          <w:szCs w:val="24"/>
        </w:rPr>
        <w:t>Statement of the Relevance and Operation of Constitutional Heads of Power</w:t>
      </w:r>
    </w:p>
    <w:p w14:paraId="2B342AC5" w14:textId="77777777" w:rsidR="00A375E0" w:rsidRPr="003E3C3E" w:rsidRDefault="00A375E0" w:rsidP="00043C2A">
      <w:pPr>
        <w:spacing w:before="0"/>
        <w:rPr>
          <w:rFonts w:ascii="Times New Roman" w:hAnsi="Times New Roman"/>
          <w:sz w:val="24"/>
          <w:szCs w:val="24"/>
        </w:rPr>
      </w:pPr>
    </w:p>
    <w:p w14:paraId="292A8917" w14:textId="0AA5D01D" w:rsidR="00C019E6" w:rsidRPr="003E3C3E" w:rsidRDefault="00A375E0" w:rsidP="00043C2A">
      <w:pPr>
        <w:spacing w:before="0"/>
        <w:rPr>
          <w:rFonts w:ascii="Times New Roman" w:hAnsi="Times New Roman"/>
          <w:sz w:val="24"/>
          <w:szCs w:val="24"/>
        </w:rPr>
      </w:pPr>
      <w:r w:rsidRPr="003E3C3E">
        <w:rPr>
          <w:rFonts w:ascii="Times New Roman" w:hAnsi="Times New Roman"/>
          <w:sz w:val="24"/>
          <w:szCs w:val="24"/>
        </w:rPr>
        <w:t xml:space="preserve">For the purposes of subsection 33(3) of the </w:t>
      </w:r>
      <w:r w:rsidR="00BD36A7" w:rsidRPr="003E3C3E">
        <w:rPr>
          <w:rFonts w:ascii="Times New Roman" w:hAnsi="Times New Roman"/>
          <w:sz w:val="24"/>
          <w:szCs w:val="24"/>
        </w:rPr>
        <w:t xml:space="preserve">IR&amp;D </w:t>
      </w:r>
      <w:r w:rsidRPr="003E3C3E">
        <w:rPr>
          <w:rFonts w:ascii="Times New Roman" w:hAnsi="Times New Roman"/>
          <w:sz w:val="24"/>
          <w:szCs w:val="24"/>
        </w:rPr>
        <w:t xml:space="preserve">Act, the </w:t>
      </w:r>
      <w:r w:rsidR="00650BB2" w:rsidRPr="003E3C3E">
        <w:rPr>
          <w:rFonts w:ascii="Times New Roman" w:hAnsi="Times New Roman"/>
          <w:sz w:val="24"/>
          <w:szCs w:val="24"/>
        </w:rPr>
        <w:t>Legislative Instrument specifies that the legislative power</w:t>
      </w:r>
      <w:r w:rsidR="003738BB" w:rsidRPr="003E3C3E">
        <w:rPr>
          <w:rFonts w:ascii="Times New Roman" w:hAnsi="Times New Roman"/>
          <w:sz w:val="24"/>
          <w:szCs w:val="24"/>
        </w:rPr>
        <w:t>s</w:t>
      </w:r>
      <w:r w:rsidR="00650BB2" w:rsidRPr="003E3C3E">
        <w:rPr>
          <w:rFonts w:ascii="Times New Roman" w:hAnsi="Times New Roman"/>
          <w:sz w:val="24"/>
          <w:szCs w:val="24"/>
        </w:rPr>
        <w:t xml:space="preserve"> in respect of which the Instrument is </w:t>
      </w:r>
      <w:r w:rsidR="0071220F" w:rsidRPr="003E3C3E">
        <w:rPr>
          <w:rFonts w:ascii="Times New Roman" w:hAnsi="Times New Roman"/>
          <w:sz w:val="24"/>
          <w:szCs w:val="24"/>
        </w:rPr>
        <w:t xml:space="preserve">made </w:t>
      </w:r>
      <w:r w:rsidR="001A6391" w:rsidRPr="003E3C3E">
        <w:rPr>
          <w:rFonts w:ascii="Times New Roman" w:hAnsi="Times New Roman"/>
          <w:sz w:val="24"/>
          <w:szCs w:val="24"/>
        </w:rPr>
        <w:t>a</w:t>
      </w:r>
      <w:r w:rsidRPr="003E3C3E">
        <w:rPr>
          <w:rFonts w:ascii="Times New Roman" w:hAnsi="Times New Roman"/>
          <w:sz w:val="24"/>
          <w:szCs w:val="24"/>
        </w:rPr>
        <w:t>r</w:t>
      </w:r>
      <w:r w:rsidR="001A6391" w:rsidRPr="003E3C3E">
        <w:rPr>
          <w:rFonts w:ascii="Times New Roman" w:hAnsi="Times New Roman"/>
          <w:sz w:val="24"/>
          <w:szCs w:val="24"/>
        </w:rPr>
        <w:t>e the following:</w:t>
      </w:r>
      <w:r w:rsidRPr="003E3C3E">
        <w:rPr>
          <w:rFonts w:ascii="Times New Roman" w:hAnsi="Times New Roman"/>
          <w:sz w:val="24"/>
          <w:szCs w:val="24"/>
        </w:rPr>
        <w:t xml:space="preserve"> </w:t>
      </w:r>
    </w:p>
    <w:p w14:paraId="01DD3D15" w14:textId="3551E3C5" w:rsidR="00A375E0" w:rsidRPr="003E3C3E" w:rsidRDefault="00A375E0" w:rsidP="00043C2A">
      <w:pPr>
        <w:spacing w:before="0"/>
        <w:rPr>
          <w:rFonts w:ascii="Times New Roman" w:hAnsi="Times New Roman"/>
          <w:sz w:val="24"/>
          <w:szCs w:val="24"/>
        </w:rPr>
      </w:pPr>
    </w:p>
    <w:p w14:paraId="219BDB0E" w14:textId="7F51B893" w:rsidR="001A6391" w:rsidRPr="003E3C3E" w:rsidRDefault="001A6391" w:rsidP="00043C2A">
      <w:pPr>
        <w:spacing w:before="0"/>
        <w:rPr>
          <w:rFonts w:ascii="Times New Roman" w:hAnsi="Times New Roman"/>
          <w:b/>
          <w:sz w:val="24"/>
          <w:szCs w:val="24"/>
        </w:rPr>
      </w:pPr>
      <w:r w:rsidRPr="003E3C3E">
        <w:rPr>
          <w:rFonts w:ascii="Times New Roman" w:hAnsi="Times New Roman"/>
          <w:b/>
          <w:sz w:val="24"/>
          <w:szCs w:val="24"/>
        </w:rPr>
        <w:t>External affairs power</w:t>
      </w:r>
    </w:p>
    <w:p w14:paraId="37EECAC1" w14:textId="77777777" w:rsidR="001A6391" w:rsidRPr="003E3C3E" w:rsidRDefault="001A6391" w:rsidP="00043C2A">
      <w:pPr>
        <w:spacing w:before="0"/>
        <w:rPr>
          <w:rFonts w:ascii="Times New Roman" w:hAnsi="Times New Roman"/>
          <w:sz w:val="24"/>
          <w:szCs w:val="24"/>
        </w:rPr>
      </w:pPr>
    </w:p>
    <w:p w14:paraId="17F47F29" w14:textId="5518EAA6" w:rsidR="005657B8" w:rsidRPr="003E3C3E" w:rsidRDefault="00A375E0" w:rsidP="00043C2A">
      <w:pPr>
        <w:spacing w:before="0"/>
        <w:rPr>
          <w:rFonts w:ascii="Times New Roman" w:hAnsi="Times New Roman"/>
          <w:sz w:val="24"/>
          <w:szCs w:val="24"/>
        </w:rPr>
      </w:pPr>
      <w:r w:rsidRPr="003E3C3E">
        <w:rPr>
          <w:rFonts w:ascii="Times New Roman" w:hAnsi="Times New Roman"/>
          <w:sz w:val="24"/>
          <w:szCs w:val="24"/>
        </w:rPr>
        <w:t>Paragraph 51(</w:t>
      </w:r>
      <w:r w:rsidR="005C7BB5" w:rsidRPr="003E3C3E">
        <w:rPr>
          <w:rFonts w:ascii="Times New Roman" w:hAnsi="Times New Roman"/>
          <w:sz w:val="24"/>
          <w:szCs w:val="24"/>
        </w:rPr>
        <w:t>xxix</w:t>
      </w:r>
      <w:r w:rsidRPr="003E3C3E">
        <w:rPr>
          <w:rFonts w:ascii="Times New Roman" w:hAnsi="Times New Roman"/>
          <w:sz w:val="24"/>
          <w:szCs w:val="24"/>
        </w:rPr>
        <w:t xml:space="preserve">) of the Constitution empowers the Parliament to make laws with respect to </w:t>
      </w:r>
      <w:r w:rsidR="005657B8" w:rsidRPr="003E3C3E">
        <w:rPr>
          <w:rFonts w:ascii="Times New Roman" w:hAnsi="Times New Roman"/>
          <w:sz w:val="24"/>
          <w:szCs w:val="24"/>
        </w:rPr>
        <w:t xml:space="preserve">‘external </w:t>
      </w:r>
      <w:proofErr w:type="gramStart"/>
      <w:r w:rsidR="005657B8" w:rsidRPr="003E3C3E">
        <w:rPr>
          <w:rFonts w:ascii="Times New Roman" w:hAnsi="Times New Roman"/>
          <w:sz w:val="24"/>
          <w:szCs w:val="24"/>
        </w:rPr>
        <w:t>affairs’</w:t>
      </w:r>
      <w:proofErr w:type="gramEnd"/>
      <w:r w:rsidRPr="003E3C3E">
        <w:rPr>
          <w:rFonts w:ascii="Times New Roman" w:hAnsi="Times New Roman"/>
          <w:sz w:val="24"/>
          <w:szCs w:val="24"/>
        </w:rPr>
        <w:t>.</w:t>
      </w:r>
      <w:r w:rsidR="005657B8" w:rsidRPr="003E3C3E">
        <w:rPr>
          <w:rFonts w:ascii="Times New Roman" w:hAnsi="Times New Roman"/>
          <w:sz w:val="24"/>
          <w:szCs w:val="24"/>
        </w:rPr>
        <w:t xml:space="preserve"> The external affairs power supports legislation implementing Australia’s international obligations under treaties to which it is a party. </w:t>
      </w:r>
      <w:r w:rsidR="009D40B3" w:rsidRPr="003E3C3E">
        <w:rPr>
          <w:rFonts w:ascii="Times New Roman" w:hAnsi="Times New Roman"/>
          <w:sz w:val="24"/>
          <w:szCs w:val="24"/>
        </w:rPr>
        <w:t>Australia has obligations under</w:t>
      </w:r>
      <w:r w:rsidR="005657B8" w:rsidRPr="003E3C3E">
        <w:rPr>
          <w:rFonts w:ascii="Times New Roman" w:hAnsi="Times New Roman"/>
          <w:sz w:val="24"/>
          <w:szCs w:val="24"/>
        </w:rPr>
        <w:t xml:space="preserve"> the </w:t>
      </w:r>
      <w:r w:rsidR="005657B8" w:rsidRPr="003E3C3E">
        <w:rPr>
          <w:rFonts w:ascii="Times New Roman" w:hAnsi="Times New Roman"/>
          <w:i/>
          <w:iCs/>
          <w:sz w:val="24"/>
          <w:szCs w:val="24"/>
        </w:rPr>
        <w:t xml:space="preserve">United Nations Framework Convention on Climate Change </w:t>
      </w:r>
      <w:r w:rsidR="005657B8" w:rsidRPr="003E3C3E">
        <w:rPr>
          <w:rFonts w:ascii="Times New Roman" w:hAnsi="Times New Roman"/>
          <w:sz w:val="24"/>
          <w:szCs w:val="24"/>
        </w:rPr>
        <w:t>(UNFCCC), the Kyoto Protocol (</w:t>
      </w:r>
      <w:proofErr w:type="gramStart"/>
      <w:r w:rsidR="005657B8" w:rsidRPr="003E3C3E">
        <w:rPr>
          <w:rFonts w:ascii="Times New Roman" w:hAnsi="Times New Roman"/>
          <w:sz w:val="24"/>
          <w:szCs w:val="24"/>
        </w:rPr>
        <w:t>entered into</w:t>
      </w:r>
      <w:proofErr w:type="gramEnd"/>
      <w:r w:rsidR="005657B8" w:rsidRPr="003E3C3E">
        <w:rPr>
          <w:rFonts w:ascii="Times New Roman" w:hAnsi="Times New Roman"/>
          <w:sz w:val="24"/>
          <w:szCs w:val="24"/>
        </w:rPr>
        <w:t xml:space="preserve"> within the UNFCCC) and the Paris Agreement.</w:t>
      </w:r>
    </w:p>
    <w:p w14:paraId="6C1D946D" w14:textId="77777777" w:rsidR="005657B8" w:rsidRPr="003E3C3E" w:rsidRDefault="005657B8" w:rsidP="00043C2A">
      <w:pPr>
        <w:spacing w:before="0"/>
        <w:rPr>
          <w:rFonts w:ascii="Times New Roman" w:hAnsi="Times New Roman"/>
          <w:sz w:val="24"/>
          <w:szCs w:val="24"/>
        </w:rPr>
      </w:pPr>
    </w:p>
    <w:p w14:paraId="0555E6D1" w14:textId="4800BD81" w:rsidR="005657B8" w:rsidRPr="003E3C3E" w:rsidRDefault="005657B8" w:rsidP="00043C2A">
      <w:pPr>
        <w:spacing w:before="0"/>
        <w:rPr>
          <w:rFonts w:ascii="Times New Roman" w:hAnsi="Times New Roman"/>
          <w:i/>
          <w:iCs/>
          <w:sz w:val="24"/>
          <w:szCs w:val="24"/>
        </w:rPr>
      </w:pPr>
      <w:r w:rsidRPr="003E3C3E">
        <w:rPr>
          <w:rFonts w:ascii="Times New Roman" w:hAnsi="Times New Roman"/>
          <w:i/>
          <w:iCs/>
          <w:sz w:val="24"/>
          <w:szCs w:val="24"/>
        </w:rPr>
        <w:t>UNFCCC</w:t>
      </w:r>
    </w:p>
    <w:p w14:paraId="318E2A05" w14:textId="77777777" w:rsidR="00BD7191" w:rsidRPr="003E3C3E" w:rsidRDefault="00BD7191" w:rsidP="00043C2A">
      <w:pPr>
        <w:spacing w:before="0"/>
        <w:rPr>
          <w:rFonts w:ascii="Times New Roman" w:hAnsi="Times New Roman"/>
          <w:sz w:val="24"/>
          <w:szCs w:val="24"/>
        </w:rPr>
      </w:pPr>
    </w:p>
    <w:p w14:paraId="374E896C" w14:textId="47E4DA0E" w:rsidR="00A375E0" w:rsidRPr="003E3C3E" w:rsidRDefault="009D40B3" w:rsidP="00043C2A">
      <w:pPr>
        <w:spacing w:before="0"/>
        <w:rPr>
          <w:rFonts w:ascii="Times New Roman" w:hAnsi="Times New Roman"/>
          <w:sz w:val="24"/>
          <w:szCs w:val="24"/>
        </w:rPr>
      </w:pPr>
      <w:r w:rsidRPr="003E3C3E">
        <w:rPr>
          <w:rFonts w:ascii="Times New Roman" w:hAnsi="Times New Roman"/>
          <w:sz w:val="24"/>
          <w:szCs w:val="24"/>
        </w:rPr>
        <w:t>Australia has relevant obligations under the UNFCCC, particularly under Article 4 to address climate change and its impacts, including by:</w:t>
      </w:r>
    </w:p>
    <w:p w14:paraId="6CEB4F28" w14:textId="77777777" w:rsidR="009D40B3" w:rsidRPr="003E3C3E" w:rsidRDefault="009D40B3" w:rsidP="00043C2A">
      <w:pPr>
        <w:spacing w:before="0"/>
        <w:rPr>
          <w:rFonts w:ascii="Times New Roman" w:hAnsi="Times New Roman"/>
          <w:sz w:val="24"/>
          <w:szCs w:val="24"/>
        </w:rPr>
      </w:pPr>
    </w:p>
    <w:p w14:paraId="7E478FF7" w14:textId="7ADCC98A" w:rsidR="00391E0E" w:rsidRPr="003E3C3E" w:rsidRDefault="00B851C8" w:rsidP="00627410">
      <w:pPr>
        <w:pStyle w:val="ListParagraph"/>
        <w:numPr>
          <w:ilvl w:val="0"/>
          <w:numId w:val="22"/>
        </w:numPr>
        <w:spacing w:before="0"/>
        <w:rPr>
          <w:rFonts w:ascii="Times New Roman" w:hAnsi="Times New Roman"/>
          <w:sz w:val="24"/>
          <w:szCs w:val="24"/>
        </w:rPr>
      </w:pPr>
      <w:r w:rsidRPr="003E3C3E">
        <w:rPr>
          <w:rFonts w:ascii="Times New Roman" w:hAnsi="Times New Roman"/>
          <w:sz w:val="24"/>
          <w:szCs w:val="24"/>
        </w:rPr>
        <w:t>formulat</w:t>
      </w:r>
      <w:r w:rsidR="009D40B3" w:rsidRPr="003E3C3E">
        <w:rPr>
          <w:rFonts w:ascii="Times New Roman" w:hAnsi="Times New Roman"/>
          <w:sz w:val="24"/>
          <w:szCs w:val="24"/>
        </w:rPr>
        <w:t>ing</w:t>
      </w:r>
      <w:r w:rsidRPr="003E3C3E">
        <w:rPr>
          <w:rFonts w:ascii="Times New Roman" w:hAnsi="Times New Roman"/>
          <w:sz w:val="24"/>
          <w:szCs w:val="24"/>
        </w:rPr>
        <w:t>, implement</w:t>
      </w:r>
      <w:r w:rsidR="009D40B3" w:rsidRPr="003E3C3E">
        <w:rPr>
          <w:rFonts w:ascii="Times New Roman" w:hAnsi="Times New Roman"/>
          <w:sz w:val="24"/>
          <w:szCs w:val="24"/>
        </w:rPr>
        <w:t>ing</w:t>
      </w:r>
      <w:r w:rsidRPr="003E3C3E">
        <w:rPr>
          <w:rFonts w:ascii="Times New Roman" w:hAnsi="Times New Roman"/>
          <w:sz w:val="24"/>
          <w:szCs w:val="24"/>
        </w:rPr>
        <w:t>, publish</w:t>
      </w:r>
      <w:r w:rsidR="009D40B3" w:rsidRPr="003E3C3E">
        <w:rPr>
          <w:rFonts w:ascii="Times New Roman" w:hAnsi="Times New Roman"/>
          <w:sz w:val="24"/>
          <w:szCs w:val="24"/>
        </w:rPr>
        <w:t>ing</w:t>
      </w:r>
      <w:r w:rsidRPr="003E3C3E">
        <w:rPr>
          <w:rFonts w:ascii="Times New Roman" w:hAnsi="Times New Roman"/>
          <w:sz w:val="24"/>
          <w:szCs w:val="24"/>
        </w:rPr>
        <w:t xml:space="preserve"> and regularly updat</w:t>
      </w:r>
      <w:r w:rsidR="009D40B3" w:rsidRPr="003E3C3E">
        <w:rPr>
          <w:rFonts w:ascii="Times New Roman" w:hAnsi="Times New Roman"/>
          <w:sz w:val="24"/>
          <w:szCs w:val="24"/>
        </w:rPr>
        <w:t>ing</w:t>
      </w:r>
      <w:r w:rsidRPr="003E3C3E">
        <w:rPr>
          <w:rFonts w:ascii="Times New Roman" w:hAnsi="Times New Roman"/>
          <w:sz w:val="24"/>
          <w:szCs w:val="24"/>
        </w:rPr>
        <w:t xml:space="preserve"> national and, where appropriate, regional program</w:t>
      </w:r>
      <w:r w:rsidR="006E79BF" w:rsidRPr="003E3C3E">
        <w:rPr>
          <w:rFonts w:ascii="Times New Roman" w:hAnsi="Times New Roman"/>
          <w:sz w:val="24"/>
          <w:szCs w:val="24"/>
        </w:rPr>
        <w:t>me</w:t>
      </w:r>
      <w:r w:rsidRPr="003E3C3E">
        <w:rPr>
          <w:rFonts w:ascii="Times New Roman" w:hAnsi="Times New Roman"/>
          <w:sz w:val="24"/>
          <w:szCs w:val="24"/>
        </w:rPr>
        <w:t>s containing measures to mitigate climate change by addressing anthropogenic emissions by sources and removals by sinks of all greenhouse gases not controlled by the Montreal Protocol, and measures to facilitate adequate adaptation to climate change</w:t>
      </w:r>
      <w:r w:rsidR="009D40B3" w:rsidRPr="003E3C3E">
        <w:rPr>
          <w:rFonts w:ascii="Times New Roman" w:hAnsi="Times New Roman"/>
          <w:sz w:val="24"/>
          <w:szCs w:val="24"/>
        </w:rPr>
        <w:t xml:space="preserve"> (Article 4.1(b)</w:t>
      </w:r>
      <w:proofErr w:type="gramStart"/>
      <w:r w:rsidR="009D40B3" w:rsidRPr="003E3C3E">
        <w:rPr>
          <w:rFonts w:ascii="Times New Roman" w:hAnsi="Times New Roman"/>
          <w:sz w:val="24"/>
          <w:szCs w:val="24"/>
        </w:rPr>
        <w:t>);</w:t>
      </w:r>
      <w:proofErr w:type="gramEnd"/>
      <w:r w:rsidR="009D40B3" w:rsidRPr="003E3C3E">
        <w:rPr>
          <w:rFonts w:ascii="Times New Roman" w:hAnsi="Times New Roman"/>
          <w:sz w:val="24"/>
          <w:szCs w:val="24"/>
        </w:rPr>
        <w:t xml:space="preserve"> </w:t>
      </w:r>
    </w:p>
    <w:p w14:paraId="1E7A143F" w14:textId="6370449B" w:rsidR="00391E0E" w:rsidRPr="003E3C3E" w:rsidRDefault="00391E0E" w:rsidP="00391E0E">
      <w:pPr>
        <w:pStyle w:val="ListParagraph"/>
        <w:spacing w:before="0"/>
        <w:rPr>
          <w:rFonts w:ascii="Times New Roman" w:hAnsi="Times New Roman"/>
          <w:sz w:val="24"/>
          <w:szCs w:val="24"/>
        </w:rPr>
      </w:pPr>
    </w:p>
    <w:p w14:paraId="2CA7687C" w14:textId="5B84F704" w:rsidR="00632AAC" w:rsidRPr="003E3C3E" w:rsidRDefault="00B851C8" w:rsidP="00BB4C5B">
      <w:pPr>
        <w:pStyle w:val="ListParagraph"/>
        <w:numPr>
          <w:ilvl w:val="0"/>
          <w:numId w:val="22"/>
        </w:numPr>
        <w:spacing w:before="0"/>
        <w:rPr>
          <w:rFonts w:ascii="Times New Roman" w:hAnsi="Times New Roman"/>
          <w:sz w:val="24"/>
          <w:szCs w:val="24"/>
        </w:rPr>
        <w:sectPr w:rsidR="00632AAC" w:rsidRPr="003E3C3E" w:rsidSect="00043C2A">
          <w:footerReference w:type="first" r:id="rId10"/>
          <w:pgSz w:w="11906" w:h="16838"/>
          <w:pgMar w:top="1440" w:right="1440" w:bottom="1440" w:left="1440" w:header="708" w:footer="708" w:gutter="0"/>
          <w:cols w:space="708"/>
          <w:titlePg/>
          <w:docGrid w:linePitch="360"/>
        </w:sectPr>
      </w:pPr>
      <w:r w:rsidRPr="003E3C3E">
        <w:rPr>
          <w:rFonts w:ascii="Times New Roman" w:hAnsi="Times New Roman"/>
          <w:sz w:val="24"/>
          <w:szCs w:val="24"/>
        </w:rPr>
        <w:t>promot</w:t>
      </w:r>
      <w:r w:rsidR="009D40B3" w:rsidRPr="003E3C3E">
        <w:rPr>
          <w:rFonts w:ascii="Times New Roman" w:hAnsi="Times New Roman"/>
          <w:sz w:val="24"/>
          <w:szCs w:val="24"/>
        </w:rPr>
        <w:t>ing</w:t>
      </w:r>
      <w:r w:rsidRPr="003E3C3E">
        <w:rPr>
          <w:rFonts w:ascii="Times New Roman" w:hAnsi="Times New Roman"/>
          <w:sz w:val="24"/>
          <w:szCs w:val="24"/>
        </w:rPr>
        <w:t xml:space="preserve"> and cooperat</w:t>
      </w:r>
      <w:r w:rsidR="009D40B3" w:rsidRPr="003E3C3E">
        <w:rPr>
          <w:rFonts w:ascii="Times New Roman" w:hAnsi="Times New Roman"/>
          <w:sz w:val="24"/>
          <w:szCs w:val="24"/>
        </w:rPr>
        <w:t>ing</w:t>
      </w:r>
      <w:r w:rsidRPr="003E3C3E">
        <w:rPr>
          <w:rFonts w:ascii="Times New Roman" w:hAnsi="Times New Roman"/>
          <w:sz w:val="24"/>
          <w:szCs w:val="24"/>
        </w:rPr>
        <w:t xml:space="preserve"> in the development, application and diffusion, </w:t>
      </w:r>
      <w:r w:rsidR="006E79BF" w:rsidRPr="003E3C3E">
        <w:rPr>
          <w:rFonts w:ascii="Times New Roman" w:hAnsi="Times New Roman"/>
          <w:sz w:val="24"/>
          <w:szCs w:val="24"/>
        </w:rPr>
        <w:t>including transfer</w:t>
      </w:r>
      <w:r w:rsidR="00EC6151" w:rsidRPr="003E3C3E">
        <w:rPr>
          <w:rFonts w:ascii="Times New Roman" w:hAnsi="Times New Roman"/>
          <w:sz w:val="24"/>
          <w:szCs w:val="24"/>
        </w:rPr>
        <w:t>,</w:t>
      </w:r>
      <w:r w:rsidR="006E79BF" w:rsidRPr="003E3C3E">
        <w:rPr>
          <w:rFonts w:ascii="Times New Roman" w:hAnsi="Times New Roman"/>
          <w:sz w:val="24"/>
          <w:szCs w:val="24"/>
        </w:rPr>
        <w:t xml:space="preserve"> of technologies, </w:t>
      </w:r>
      <w:r w:rsidRPr="003E3C3E">
        <w:rPr>
          <w:rFonts w:ascii="Times New Roman" w:hAnsi="Times New Roman"/>
          <w:sz w:val="24"/>
          <w:szCs w:val="24"/>
        </w:rPr>
        <w:t>practices and processes that control, reduce or prevent anthropogenic emissions of greenhouse gases not controlled by the Montreal Protocol in all relevant sectors, including the energy, transport, industry, agriculture, forestry and waste management sectors</w:t>
      </w:r>
      <w:r w:rsidR="009D40B3" w:rsidRPr="003E3C3E">
        <w:rPr>
          <w:rFonts w:ascii="Times New Roman" w:hAnsi="Times New Roman"/>
          <w:sz w:val="24"/>
          <w:szCs w:val="24"/>
        </w:rPr>
        <w:t xml:space="preserve"> (Article 4.1(c))</w:t>
      </w:r>
      <w:r w:rsidR="00627410" w:rsidRPr="003E3C3E">
        <w:rPr>
          <w:rFonts w:ascii="Times New Roman" w:hAnsi="Times New Roman"/>
          <w:sz w:val="24"/>
          <w:szCs w:val="24"/>
        </w:rPr>
        <w:t>; an</w:t>
      </w:r>
      <w:r w:rsidR="008C600B" w:rsidRPr="003E3C3E">
        <w:rPr>
          <w:rFonts w:ascii="Times New Roman" w:hAnsi="Times New Roman"/>
          <w:sz w:val="24"/>
          <w:szCs w:val="24"/>
        </w:rPr>
        <w:t>d</w:t>
      </w:r>
    </w:p>
    <w:p w14:paraId="43D7E657" w14:textId="01F79C31" w:rsidR="00627410" w:rsidRPr="003E3C3E" w:rsidRDefault="00627410" w:rsidP="00391E0E">
      <w:pPr>
        <w:pStyle w:val="ListParagraph"/>
        <w:numPr>
          <w:ilvl w:val="0"/>
          <w:numId w:val="22"/>
        </w:numPr>
        <w:spacing w:before="0"/>
        <w:rPr>
          <w:rFonts w:ascii="Times New Roman" w:hAnsi="Times New Roman"/>
          <w:sz w:val="24"/>
          <w:szCs w:val="24"/>
        </w:rPr>
      </w:pPr>
      <w:r w:rsidRPr="003E3C3E">
        <w:rPr>
          <w:rFonts w:ascii="Times New Roman" w:hAnsi="Times New Roman"/>
          <w:sz w:val="24"/>
          <w:szCs w:val="24"/>
        </w:rPr>
        <w:lastRenderedPageBreak/>
        <w:t>adopting national</w:t>
      </w:r>
      <w:r w:rsidR="00BB4C5B" w:rsidRPr="003E3C3E">
        <w:rPr>
          <w:rFonts w:ascii="Times New Roman" w:hAnsi="Times New Roman"/>
          <w:sz w:val="24"/>
          <w:szCs w:val="24"/>
        </w:rPr>
        <w:t xml:space="preserve"> policies</w:t>
      </w:r>
      <w:r w:rsidRPr="003E3C3E">
        <w:rPr>
          <w:rFonts w:ascii="Times New Roman" w:hAnsi="Times New Roman"/>
          <w:sz w:val="24"/>
          <w:szCs w:val="24"/>
        </w:rPr>
        <w:t xml:space="preserve"> and taking corresponding measures on the mitigation of climate change, by limiting </w:t>
      </w:r>
      <w:r w:rsidR="002B7990" w:rsidRPr="003E3C3E">
        <w:rPr>
          <w:rFonts w:ascii="Times New Roman" w:hAnsi="Times New Roman"/>
          <w:sz w:val="24"/>
          <w:szCs w:val="24"/>
        </w:rPr>
        <w:t>its</w:t>
      </w:r>
      <w:r w:rsidR="00BB4C5B" w:rsidRPr="003E3C3E">
        <w:rPr>
          <w:rFonts w:ascii="Times New Roman" w:hAnsi="Times New Roman"/>
          <w:sz w:val="24"/>
          <w:szCs w:val="24"/>
        </w:rPr>
        <w:t xml:space="preserve"> </w:t>
      </w:r>
      <w:r w:rsidRPr="003E3C3E">
        <w:rPr>
          <w:rFonts w:ascii="Times New Roman" w:hAnsi="Times New Roman"/>
          <w:sz w:val="24"/>
          <w:szCs w:val="24"/>
        </w:rPr>
        <w:t xml:space="preserve">anthropogenic emissions of greenhouse gases and protecting and enhancing its greenhouse gas sinks and reservoirs (Article 4.2(a)). </w:t>
      </w:r>
    </w:p>
    <w:p w14:paraId="01B5865D" w14:textId="77777777" w:rsidR="0094657F" w:rsidRPr="003E3C3E" w:rsidRDefault="0094657F" w:rsidP="00043C2A">
      <w:pPr>
        <w:spacing w:before="0"/>
        <w:rPr>
          <w:rFonts w:ascii="Times New Roman" w:hAnsi="Times New Roman"/>
          <w:i/>
          <w:iCs/>
          <w:sz w:val="24"/>
          <w:szCs w:val="24"/>
        </w:rPr>
      </w:pPr>
    </w:p>
    <w:p w14:paraId="18E6B73E" w14:textId="151C820A" w:rsidR="00273387" w:rsidRPr="003E3C3E" w:rsidRDefault="00273387" w:rsidP="00043C2A">
      <w:pPr>
        <w:spacing w:before="0"/>
        <w:rPr>
          <w:rFonts w:ascii="Times New Roman" w:hAnsi="Times New Roman"/>
          <w:sz w:val="24"/>
          <w:szCs w:val="24"/>
        </w:rPr>
      </w:pPr>
      <w:r w:rsidRPr="003E3C3E">
        <w:rPr>
          <w:rFonts w:ascii="Times New Roman" w:hAnsi="Times New Roman"/>
          <w:i/>
          <w:iCs/>
          <w:sz w:val="24"/>
          <w:szCs w:val="24"/>
        </w:rPr>
        <w:t>Kyoto Protocol</w:t>
      </w:r>
    </w:p>
    <w:p w14:paraId="6EC9228A" w14:textId="77777777" w:rsidR="00273387" w:rsidRPr="003E3C3E" w:rsidRDefault="00273387" w:rsidP="00043C2A">
      <w:pPr>
        <w:spacing w:before="0"/>
        <w:rPr>
          <w:rFonts w:ascii="Times New Roman" w:hAnsi="Times New Roman"/>
          <w:sz w:val="24"/>
          <w:szCs w:val="24"/>
        </w:rPr>
      </w:pPr>
    </w:p>
    <w:p w14:paraId="11991645" w14:textId="2E13A470" w:rsidR="00273387" w:rsidRPr="003E3C3E" w:rsidRDefault="00273387" w:rsidP="00043C2A">
      <w:pPr>
        <w:spacing w:before="0"/>
        <w:rPr>
          <w:rFonts w:ascii="Times New Roman" w:hAnsi="Times New Roman"/>
          <w:sz w:val="24"/>
          <w:szCs w:val="24"/>
        </w:rPr>
      </w:pPr>
      <w:r w:rsidRPr="003E3C3E">
        <w:rPr>
          <w:rFonts w:ascii="Times New Roman" w:hAnsi="Times New Roman"/>
          <w:sz w:val="24"/>
          <w:szCs w:val="24"/>
        </w:rPr>
        <w:t>Article 10</w:t>
      </w:r>
      <w:r w:rsidR="00E4342F" w:rsidRPr="003E3C3E">
        <w:rPr>
          <w:rFonts w:ascii="Times New Roman" w:hAnsi="Times New Roman"/>
          <w:sz w:val="24"/>
          <w:szCs w:val="24"/>
        </w:rPr>
        <w:t>(b)</w:t>
      </w:r>
      <w:r w:rsidR="00F94170" w:rsidRPr="003E3C3E">
        <w:rPr>
          <w:rFonts w:ascii="Times New Roman" w:hAnsi="Times New Roman"/>
          <w:sz w:val="24"/>
          <w:szCs w:val="24"/>
        </w:rPr>
        <w:t xml:space="preserve"> of the Kyoto Protocol relevantly obliges </w:t>
      </w:r>
      <w:r w:rsidR="009D40B3" w:rsidRPr="003E3C3E">
        <w:rPr>
          <w:rFonts w:ascii="Times New Roman" w:hAnsi="Times New Roman"/>
          <w:sz w:val="24"/>
          <w:szCs w:val="24"/>
        </w:rPr>
        <w:t>Australia to f</w:t>
      </w:r>
      <w:r w:rsidR="00F94170" w:rsidRPr="003E3C3E">
        <w:rPr>
          <w:rFonts w:ascii="Times New Roman" w:hAnsi="Times New Roman"/>
          <w:sz w:val="24"/>
          <w:szCs w:val="24"/>
        </w:rPr>
        <w:t>ormulate, implement</w:t>
      </w:r>
      <w:r w:rsidR="008461A9" w:rsidRPr="003E3C3E">
        <w:rPr>
          <w:rFonts w:ascii="Times New Roman" w:hAnsi="Times New Roman"/>
          <w:sz w:val="24"/>
          <w:szCs w:val="24"/>
        </w:rPr>
        <w:t>, publish and regularly update national and, where appropriate, regional programmes containing measures to mitigate</w:t>
      </w:r>
      <w:r w:rsidR="009D40B3" w:rsidRPr="003E3C3E">
        <w:rPr>
          <w:rFonts w:ascii="Times New Roman" w:hAnsi="Times New Roman"/>
          <w:sz w:val="24"/>
          <w:szCs w:val="24"/>
        </w:rPr>
        <w:t xml:space="preserve"> climate change</w:t>
      </w:r>
      <w:r w:rsidR="008461A9" w:rsidRPr="003E3C3E">
        <w:rPr>
          <w:rFonts w:ascii="Times New Roman" w:hAnsi="Times New Roman"/>
          <w:sz w:val="24"/>
          <w:szCs w:val="24"/>
        </w:rPr>
        <w:t xml:space="preserve"> and measures to facilitate adequate adaptation to climate change</w:t>
      </w:r>
      <w:r w:rsidR="009D40B3" w:rsidRPr="003E3C3E">
        <w:rPr>
          <w:rFonts w:ascii="Times New Roman" w:hAnsi="Times New Roman"/>
          <w:sz w:val="24"/>
          <w:szCs w:val="24"/>
        </w:rPr>
        <w:t xml:space="preserve">. </w:t>
      </w:r>
      <w:r w:rsidR="00F94170" w:rsidRPr="003E3C3E">
        <w:rPr>
          <w:rFonts w:ascii="Times New Roman" w:hAnsi="Times New Roman"/>
          <w:sz w:val="24"/>
          <w:szCs w:val="24"/>
        </w:rPr>
        <w:t>Under Article 10(b)(</w:t>
      </w:r>
      <w:proofErr w:type="spellStart"/>
      <w:r w:rsidR="00F94170" w:rsidRPr="003E3C3E">
        <w:rPr>
          <w:rFonts w:ascii="Times New Roman" w:hAnsi="Times New Roman"/>
          <w:sz w:val="24"/>
          <w:szCs w:val="24"/>
        </w:rPr>
        <w:t>i</w:t>
      </w:r>
      <w:proofErr w:type="spellEnd"/>
      <w:r w:rsidR="00F94170" w:rsidRPr="003E3C3E">
        <w:rPr>
          <w:rFonts w:ascii="Times New Roman" w:hAnsi="Times New Roman"/>
          <w:sz w:val="24"/>
          <w:szCs w:val="24"/>
        </w:rPr>
        <w:t>) of the Kyoto Protocol, these program</w:t>
      </w:r>
      <w:r w:rsidR="002B7990" w:rsidRPr="003E3C3E">
        <w:rPr>
          <w:rFonts w:ascii="Times New Roman" w:hAnsi="Times New Roman"/>
          <w:sz w:val="24"/>
          <w:szCs w:val="24"/>
        </w:rPr>
        <w:t>me</w:t>
      </w:r>
      <w:r w:rsidR="00F94170" w:rsidRPr="003E3C3E">
        <w:rPr>
          <w:rFonts w:ascii="Times New Roman" w:hAnsi="Times New Roman"/>
          <w:sz w:val="24"/>
          <w:szCs w:val="24"/>
        </w:rPr>
        <w:t>s include program</w:t>
      </w:r>
      <w:r w:rsidR="002B7990" w:rsidRPr="003E3C3E">
        <w:rPr>
          <w:rFonts w:ascii="Times New Roman" w:hAnsi="Times New Roman"/>
          <w:sz w:val="24"/>
          <w:szCs w:val="24"/>
        </w:rPr>
        <w:t>me</w:t>
      </w:r>
      <w:r w:rsidR="00F94170" w:rsidRPr="003E3C3E">
        <w:rPr>
          <w:rFonts w:ascii="Times New Roman" w:hAnsi="Times New Roman"/>
          <w:sz w:val="24"/>
          <w:szCs w:val="24"/>
        </w:rPr>
        <w:t>s in the agriculture sector</w:t>
      </w:r>
      <w:r w:rsidRPr="003E3C3E">
        <w:rPr>
          <w:rFonts w:ascii="Times New Roman" w:hAnsi="Times New Roman"/>
          <w:sz w:val="24"/>
          <w:szCs w:val="24"/>
        </w:rPr>
        <w:t>.</w:t>
      </w:r>
    </w:p>
    <w:p w14:paraId="3364D010" w14:textId="77777777" w:rsidR="00C35A45" w:rsidRPr="003E3C3E" w:rsidRDefault="00C35A45" w:rsidP="00043C2A">
      <w:pPr>
        <w:spacing w:before="0"/>
        <w:rPr>
          <w:rFonts w:ascii="Times New Roman" w:hAnsi="Times New Roman"/>
          <w:i/>
          <w:iCs/>
          <w:sz w:val="24"/>
          <w:szCs w:val="24"/>
        </w:rPr>
      </w:pPr>
    </w:p>
    <w:p w14:paraId="04C93A6F" w14:textId="015EF836" w:rsidR="00273387" w:rsidRPr="003E3C3E" w:rsidRDefault="00273387" w:rsidP="00043C2A">
      <w:pPr>
        <w:spacing w:before="0"/>
        <w:rPr>
          <w:rFonts w:ascii="Times New Roman" w:hAnsi="Times New Roman"/>
          <w:sz w:val="24"/>
          <w:szCs w:val="24"/>
        </w:rPr>
      </w:pPr>
      <w:r w:rsidRPr="003E3C3E">
        <w:rPr>
          <w:rFonts w:ascii="Times New Roman" w:hAnsi="Times New Roman"/>
          <w:i/>
          <w:iCs/>
          <w:sz w:val="24"/>
          <w:szCs w:val="24"/>
        </w:rPr>
        <w:t>Paris Agreement</w:t>
      </w:r>
    </w:p>
    <w:p w14:paraId="4FDFEFB8" w14:textId="77777777" w:rsidR="00273387" w:rsidRPr="003E3C3E" w:rsidRDefault="00273387" w:rsidP="00043C2A">
      <w:pPr>
        <w:spacing w:before="0"/>
        <w:rPr>
          <w:rFonts w:ascii="Times New Roman" w:hAnsi="Times New Roman"/>
          <w:sz w:val="24"/>
          <w:szCs w:val="24"/>
        </w:rPr>
      </w:pPr>
    </w:p>
    <w:p w14:paraId="7507E291" w14:textId="5BE4F70B" w:rsidR="00273387" w:rsidRPr="003E3C3E" w:rsidRDefault="00273387" w:rsidP="00043C2A">
      <w:pPr>
        <w:spacing w:before="0"/>
        <w:rPr>
          <w:rFonts w:ascii="Times New Roman" w:hAnsi="Times New Roman"/>
          <w:sz w:val="24"/>
          <w:szCs w:val="24"/>
        </w:rPr>
      </w:pPr>
      <w:r w:rsidRPr="003E3C3E">
        <w:rPr>
          <w:rFonts w:ascii="Times New Roman" w:hAnsi="Times New Roman"/>
          <w:sz w:val="24"/>
          <w:szCs w:val="24"/>
        </w:rPr>
        <w:t>A</w:t>
      </w:r>
      <w:r w:rsidR="00AC69B4" w:rsidRPr="003E3C3E">
        <w:rPr>
          <w:rFonts w:ascii="Times New Roman" w:hAnsi="Times New Roman"/>
          <w:sz w:val="24"/>
          <w:szCs w:val="24"/>
        </w:rPr>
        <w:t>ustralia has obligations under the Paris Agreement. Article 4</w:t>
      </w:r>
      <w:r w:rsidR="00F93F65" w:rsidRPr="003E3C3E">
        <w:rPr>
          <w:rFonts w:ascii="Times New Roman" w:hAnsi="Times New Roman"/>
          <w:sz w:val="24"/>
          <w:szCs w:val="24"/>
        </w:rPr>
        <w:t>.2</w:t>
      </w:r>
      <w:r w:rsidR="00AC69B4" w:rsidRPr="003E3C3E">
        <w:rPr>
          <w:rFonts w:ascii="Times New Roman" w:hAnsi="Times New Roman"/>
          <w:sz w:val="24"/>
          <w:szCs w:val="24"/>
        </w:rPr>
        <w:t xml:space="preserve"> of the Paris Agreement commits </w:t>
      </w:r>
      <w:r w:rsidR="006F6A67" w:rsidRPr="003E3C3E">
        <w:rPr>
          <w:rFonts w:ascii="Times New Roman" w:hAnsi="Times New Roman"/>
          <w:sz w:val="24"/>
          <w:szCs w:val="24"/>
        </w:rPr>
        <w:t xml:space="preserve">contracting parties </w:t>
      </w:r>
      <w:r w:rsidR="00AC69B4" w:rsidRPr="003E3C3E">
        <w:rPr>
          <w:rFonts w:ascii="Times New Roman" w:hAnsi="Times New Roman"/>
          <w:sz w:val="24"/>
          <w:szCs w:val="24"/>
        </w:rPr>
        <w:t xml:space="preserve">to </w:t>
      </w:r>
      <w:r w:rsidR="006F6A67" w:rsidRPr="003E3C3E">
        <w:rPr>
          <w:rFonts w:ascii="Times New Roman" w:hAnsi="Times New Roman"/>
          <w:sz w:val="24"/>
          <w:szCs w:val="24"/>
        </w:rPr>
        <w:t>preparing, communicating and maintaining successive nationally determined contributions that it intends to achieve</w:t>
      </w:r>
      <w:r w:rsidR="00F93F65" w:rsidRPr="003E3C3E">
        <w:rPr>
          <w:rFonts w:ascii="Times New Roman" w:hAnsi="Times New Roman"/>
          <w:sz w:val="24"/>
          <w:szCs w:val="24"/>
        </w:rPr>
        <w:t xml:space="preserve">. It requires parties to pursue </w:t>
      </w:r>
      <w:r w:rsidR="006F6A67" w:rsidRPr="003E3C3E">
        <w:rPr>
          <w:rFonts w:ascii="Times New Roman" w:hAnsi="Times New Roman"/>
          <w:sz w:val="24"/>
          <w:szCs w:val="24"/>
        </w:rPr>
        <w:t>domestic mitigation measures</w:t>
      </w:r>
      <w:r w:rsidR="00F93F65" w:rsidRPr="003E3C3E">
        <w:rPr>
          <w:rFonts w:ascii="Times New Roman" w:hAnsi="Times New Roman"/>
          <w:sz w:val="24"/>
          <w:szCs w:val="24"/>
        </w:rPr>
        <w:t xml:space="preserve">, with the aim of achieving the objectives of such </w:t>
      </w:r>
      <w:r w:rsidR="006F6A67" w:rsidRPr="003E3C3E">
        <w:rPr>
          <w:rFonts w:ascii="Times New Roman" w:hAnsi="Times New Roman"/>
          <w:sz w:val="24"/>
          <w:szCs w:val="24"/>
        </w:rPr>
        <w:t>contribution</w:t>
      </w:r>
      <w:r w:rsidR="00F93F65" w:rsidRPr="003E3C3E">
        <w:rPr>
          <w:rFonts w:ascii="Times New Roman" w:hAnsi="Times New Roman"/>
          <w:sz w:val="24"/>
          <w:szCs w:val="24"/>
        </w:rPr>
        <w:t>s</w:t>
      </w:r>
      <w:r w:rsidR="006F6A67" w:rsidRPr="003E3C3E">
        <w:rPr>
          <w:rFonts w:ascii="Times New Roman" w:hAnsi="Times New Roman"/>
          <w:sz w:val="24"/>
          <w:szCs w:val="24"/>
        </w:rPr>
        <w:t>.</w:t>
      </w:r>
      <w:r w:rsidR="00AC69B4" w:rsidRPr="003E3C3E">
        <w:rPr>
          <w:rFonts w:ascii="Times New Roman" w:hAnsi="Times New Roman"/>
          <w:sz w:val="24"/>
          <w:szCs w:val="24"/>
        </w:rPr>
        <w:t xml:space="preserve"> </w:t>
      </w:r>
    </w:p>
    <w:p w14:paraId="0C372447" w14:textId="77777777" w:rsidR="00273387" w:rsidRPr="003E3C3E" w:rsidRDefault="00273387" w:rsidP="00043C2A">
      <w:pPr>
        <w:spacing w:before="0"/>
        <w:rPr>
          <w:rFonts w:ascii="Times New Roman" w:hAnsi="Times New Roman"/>
          <w:sz w:val="24"/>
          <w:szCs w:val="24"/>
        </w:rPr>
      </w:pPr>
    </w:p>
    <w:p w14:paraId="1F0B75DE" w14:textId="2C5DCDC3" w:rsidR="00273387" w:rsidRPr="003E3C3E" w:rsidRDefault="00273387" w:rsidP="00043C2A">
      <w:pPr>
        <w:spacing w:before="0"/>
        <w:rPr>
          <w:rFonts w:ascii="Times New Roman" w:hAnsi="Times New Roman"/>
          <w:sz w:val="24"/>
          <w:szCs w:val="24"/>
        </w:rPr>
      </w:pPr>
      <w:r w:rsidRPr="003E3C3E">
        <w:rPr>
          <w:rFonts w:ascii="Times New Roman" w:hAnsi="Times New Roman"/>
          <w:sz w:val="24"/>
          <w:szCs w:val="24"/>
        </w:rPr>
        <w:t>The UNFCCC, Kyoto Protocol and the Paris Agreement as outlined above, impose general obligations on Australia to mitigate climate change, limit emissions of greenhouse gases, and protect, conserve and enhance greenhouse gas sinks and reservoirs</w:t>
      </w:r>
      <w:r w:rsidR="006F6A67" w:rsidRPr="003E3C3E">
        <w:rPr>
          <w:rFonts w:ascii="Times New Roman" w:hAnsi="Times New Roman"/>
          <w:sz w:val="24"/>
          <w:szCs w:val="24"/>
        </w:rPr>
        <w:t>, and extends those requirements to the agricultural industry</w:t>
      </w:r>
      <w:r w:rsidRPr="003E3C3E">
        <w:rPr>
          <w:rFonts w:ascii="Times New Roman" w:hAnsi="Times New Roman"/>
          <w:sz w:val="24"/>
          <w:szCs w:val="24"/>
        </w:rPr>
        <w:t xml:space="preserve">. The Program provides funding </w:t>
      </w:r>
      <w:r w:rsidR="006F6A67" w:rsidRPr="003E3C3E">
        <w:rPr>
          <w:rFonts w:ascii="Times New Roman" w:hAnsi="Times New Roman"/>
          <w:sz w:val="24"/>
          <w:szCs w:val="24"/>
        </w:rPr>
        <w:t>for the department to become a partner to the</w:t>
      </w:r>
      <w:r w:rsidR="00467106" w:rsidRPr="003E3C3E">
        <w:rPr>
          <w:rFonts w:ascii="Times New Roman" w:hAnsi="Times New Roman"/>
          <w:sz w:val="24"/>
          <w:szCs w:val="24"/>
        </w:rPr>
        <w:t xml:space="preserve"> CRC</w:t>
      </w:r>
      <w:r w:rsidR="006F6A67" w:rsidRPr="003E3C3E">
        <w:rPr>
          <w:rFonts w:ascii="Times New Roman" w:hAnsi="Times New Roman"/>
          <w:sz w:val="24"/>
          <w:szCs w:val="24"/>
        </w:rPr>
        <w:t xml:space="preserve"> which will be a vehicle for long-term research into emission reductions from the Australian agricultural industry</w:t>
      </w:r>
      <w:r w:rsidRPr="003E3C3E">
        <w:rPr>
          <w:rFonts w:ascii="Times New Roman" w:hAnsi="Times New Roman"/>
          <w:sz w:val="24"/>
          <w:szCs w:val="24"/>
        </w:rPr>
        <w:t xml:space="preserve">. </w:t>
      </w:r>
    </w:p>
    <w:p w14:paraId="0E48629B" w14:textId="77777777" w:rsidR="00C019E6" w:rsidRPr="003E3C3E" w:rsidRDefault="00C019E6" w:rsidP="00043C2A">
      <w:pPr>
        <w:spacing w:before="0"/>
        <w:rPr>
          <w:rFonts w:ascii="Times New Roman" w:hAnsi="Times New Roman"/>
          <w:sz w:val="24"/>
          <w:szCs w:val="24"/>
        </w:rPr>
      </w:pPr>
    </w:p>
    <w:p w14:paraId="52D79ABA" w14:textId="4C2ABFEC" w:rsidR="00E3714D" w:rsidRPr="003E3C3E" w:rsidRDefault="00C019E6" w:rsidP="00043C2A">
      <w:pPr>
        <w:spacing w:before="0"/>
        <w:rPr>
          <w:rFonts w:ascii="Times New Roman" w:hAnsi="Times New Roman"/>
          <w:sz w:val="24"/>
          <w:szCs w:val="24"/>
        </w:rPr>
      </w:pPr>
      <w:r w:rsidRPr="003E3C3E">
        <w:rPr>
          <w:rFonts w:ascii="Times New Roman" w:hAnsi="Times New Roman"/>
          <w:sz w:val="24"/>
          <w:szCs w:val="24"/>
        </w:rPr>
        <w:t xml:space="preserve">Further details on the Legislative Instrument are set out in </w:t>
      </w:r>
      <w:r w:rsidRPr="003E3C3E">
        <w:rPr>
          <w:rFonts w:ascii="Times New Roman" w:hAnsi="Times New Roman"/>
          <w:sz w:val="24"/>
          <w:szCs w:val="24"/>
          <w:u w:val="single"/>
        </w:rPr>
        <w:t>Attachment A</w:t>
      </w:r>
      <w:r w:rsidRPr="003E3C3E">
        <w:rPr>
          <w:rFonts w:ascii="Times New Roman" w:hAnsi="Times New Roman"/>
          <w:sz w:val="24"/>
          <w:szCs w:val="24"/>
        </w:rPr>
        <w:t>.</w:t>
      </w:r>
    </w:p>
    <w:p w14:paraId="2BCBFB14" w14:textId="77777777" w:rsidR="00043C2A" w:rsidRPr="003E3C3E" w:rsidRDefault="00043C2A" w:rsidP="00043C2A">
      <w:pPr>
        <w:spacing w:before="0"/>
        <w:rPr>
          <w:rFonts w:ascii="Times New Roman" w:hAnsi="Times New Roman"/>
          <w:sz w:val="24"/>
          <w:szCs w:val="24"/>
        </w:rPr>
      </w:pPr>
    </w:p>
    <w:p w14:paraId="326B7F74" w14:textId="77777777" w:rsidR="00E3714D" w:rsidRPr="003E3C3E" w:rsidRDefault="00E3714D" w:rsidP="00043C2A">
      <w:pPr>
        <w:spacing w:before="0"/>
        <w:rPr>
          <w:rFonts w:ascii="Times New Roman" w:hAnsi="Times New Roman"/>
          <w:b/>
          <w:sz w:val="24"/>
          <w:szCs w:val="24"/>
        </w:rPr>
      </w:pPr>
      <w:r w:rsidRPr="003E3C3E">
        <w:rPr>
          <w:rFonts w:ascii="Times New Roman" w:hAnsi="Times New Roman"/>
          <w:b/>
          <w:sz w:val="24"/>
          <w:szCs w:val="24"/>
        </w:rPr>
        <w:t>Authority</w:t>
      </w:r>
    </w:p>
    <w:p w14:paraId="086EDD48" w14:textId="77777777" w:rsidR="00043C2A" w:rsidRPr="003E3C3E" w:rsidRDefault="00043C2A" w:rsidP="00043C2A">
      <w:pPr>
        <w:spacing w:before="0"/>
        <w:rPr>
          <w:rFonts w:ascii="Times New Roman" w:hAnsi="Times New Roman"/>
          <w:sz w:val="24"/>
          <w:szCs w:val="24"/>
        </w:rPr>
      </w:pPr>
    </w:p>
    <w:p w14:paraId="61055949" w14:textId="748D48D2"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 xml:space="preserve">Section 33 of the </w:t>
      </w:r>
      <w:r w:rsidR="00AC69B4" w:rsidRPr="003E3C3E">
        <w:rPr>
          <w:rFonts w:ascii="Times New Roman" w:hAnsi="Times New Roman"/>
          <w:sz w:val="24"/>
          <w:szCs w:val="24"/>
        </w:rPr>
        <w:t xml:space="preserve">IR&amp;D </w:t>
      </w:r>
      <w:r w:rsidR="00A375E0" w:rsidRPr="003E3C3E">
        <w:rPr>
          <w:rFonts w:ascii="Times New Roman" w:hAnsi="Times New Roman"/>
          <w:sz w:val="24"/>
          <w:szCs w:val="24"/>
        </w:rPr>
        <w:t xml:space="preserve">Act </w:t>
      </w:r>
      <w:r w:rsidRPr="003E3C3E">
        <w:rPr>
          <w:rFonts w:ascii="Times New Roman" w:hAnsi="Times New Roman"/>
          <w:sz w:val="24"/>
          <w:szCs w:val="24"/>
        </w:rPr>
        <w:t xml:space="preserve">provides authority for the Legislative Instrument. </w:t>
      </w:r>
    </w:p>
    <w:p w14:paraId="4905D6D1" w14:textId="77777777" w:rsidR="00043C2A" w:rsidRPr="003E3C3E" w:rsidRDefault="00043C2A" w:rsidP="00043C2A">
      <w:pPr>
        <w:spacing w:before="0"/>
        <w:rPr>
          <w:rFonts w:ascii="Times New Roman" w:hAnsi="Times New Roman"/>
          <w:sz w:val="24"/>
          <w:szCs w:val="24"/>
        </w:rPr>
      </w:pPr>
    </w:p>
    <w:p w14:paraId="253F1EB0" w14:textId="46DD6049" w:rsidR="00E3714D" w:rsidRPr="003E3C3E" w:rsidRDefault="00E3714D" w:rsidP="00043C2A">
      <w:pPr>
        <w:spacing w:before="0"/>
        <w:rPr>
          <w:rFonts w:ascii="Times New Roman" w:hAnsi="Times New Roman"/>
          <w:b/>
          <w:sz w:val="24"/>
          <w:szCs w:val="24"/>
        </w:rPr>
      </w:pPr>
      <w:r w:rsidRPr="003E3C3E">
        <w:rPr>
          <w:rFonts w:ascii="Times New Roman" w:hAnsi="Times New Roman"/>
          <w:b/>
          <w:sz w:val="24"/>
          <w:szCs w:val="24"/>
        </w:rPr>
        <w:t>Consultation</w:t>
      </w:r>
    </w:p>
    <w:p w14:paraId="5A2D3337" w14:textId="77777777" w:rsidR="00043C2A" w:rsidRPr="003E3C3E" w:rsidRDefault="00043C2A" w:rsidP="00043C2A">
      <w:pPr>
        <w:spacing w:before="0"/>
        <w:rPr>
          <w:rFonts w:ascii="Times New Roman" w:hAnsi="Times New Roman"/>
          <w:sz w:val="24"/>
          <w:szCs w:val="24"/>
        </w:rPr>
      </w:pPr>
    </w:p>
    <w:p w14:paraId="7FB55F17" w14:textId="7192BE68" w:rsidR="00E3714D" w:rsidRPr="003E3C3E" w:rsidDel="009374DC" w:rsidRDefault="00E3714D" w:rsidP="00043C2A">
      <w:pPr>
        <w:spacing w:before="0"/>
        <w:rPr>
          <w:rFonts w:ascii="Times New Roman" w:hAnsi="Times New Roman"/>
          <w:sz w:val="24"/>
          <w:szCs w:val="24"/>
        </w:rPr>
      </w:pPr>
      <w:r w:rsidRPr="003E3C3E">
        <w:rPr>
          <w:rFonts w:ascii="Times New Roman" w:hAnsi="Times New Roman"/>
          <w:sz w:val="24"/>
          <w:szCs w:val="24"/>
        </w:rPr>
        <w:t xml:space="preserve">In accordance with section 17 of the </w:t>
      </w:r>
      <w:r w:rsidRPr="003E3C3E">
        <w:rPr>
          <w:rFonts w:ascii="Times New Roman" w:hAnsi="Times New Roman"/>
          <w:i/>
          <w:sz w:val="24"/>
          <w:szCs w:val="24"/>
        </w:rPr>
        <w:t>Legislation Act 2003</w:t>
      </w:r>
      <w:r w:rsidRPr="003E3C3E">
        <w:rPr>
          <w:rFonts w:ascii="Times New Roman" w:hAnsi="Times New Roman"/>
          <w:sz w:val="24"/>
          <w:szCs w:val="24"/>
        </w:rPr>
        <w:t>, the Attorney-General’s Department</w:t>
      </w:r>
      <w:r w:rsidR="005410D0" w:rsidRPr="003E3C3E">
        <w:rPr>
          <w:rFonts w:ascii="Times New Roman" w:hAnsi="Times New Roman"/>
          <w:sz w:val="24"/>
          <w:szCs w:val="24"/>
        </w:rPr>
        <w:t>, the Australian Government Solicitor</w:t>
      </w:r>
      <w:r w:rsidR="00C019E6" w:rsidRPr="003E3C3E">
        <w:rPr>
          <w:rFonts w:ascii="Times New Roman" w:hAnsi="Times New Roman"/>
          <w:sz w:val="24"/>
          <w:szCs w:val="24"/>
        </w:rPr>
        <w:t xml:space="preserve"> and the Department of Industry, Science</w:t>
      </w:r>
      <w:r w:rsidR="00F57C8E" w:rsidRPr="003E3C3E">
        <w:rPr>
          <w:rFonts w:ascii="Times New Roman" w:hAnsi="Times New Roman"/>
          <w:sz w:val="24"/>
          <w:szCs w:val="24"/>
        </w:rPr>
        <w:t xml:space="preserve"> </w:t>
      </w:r>
      <w:r w:rsidR="00C019E6" w:rsidRPr="003E3C3E">
        <w:rPr>
          <w:rFonts w:ascii="Times New Roman" w:hAnsi="Times New Roman"/>
          <w:sz w:val="24"/>
          <w:szCs w:val="24"/>
        </w:rPr>
        <w:t>and Resources</w:t>
      </w:r>
      <w:r w:rsidRPr="003E3C3E">
        <w:rPr>
          <w:rFonts w:ascii="Times New Roman" w:hAnsi="Times New Roman"/>
          <w:sz w:val="24"/>
          <w:szCs w:val="24"/>
        </w:rPr>
        <w:t xml:space="preserve"> ha</w:t>
      </w:r>
      <w:r w:rsidR="00C019E6" w:rsidRPr="003E3C3E">
        <w:rPr>
          <w:rFonts w:ascii="Times New Roman" w:hAnsi="Times New Roman"/>
          <w:sz w:val="24"/>
          <w:szCs w:val="24"/>
        </w:rPr>
        <w:t>ve</w:t>
      </w:r>
      <w:r w:rsidRPr="003E3C3E">
        <w:rPr>
          <w:rFonts w:ascii="Times New Roman" w:hAnsi="Times New Roman"/>
          <w:sz w:val="24"/>
          <w:szCs w:val="24"/>
        </w:rPr>
        <w:t xml:space="preserve"> been consulted on this Legislative Instrument.</w:t>
      </w:r>
    </w:p>
    <w:p w14:paraId="58FF2EC1" w14:textId="0F914CE0" w:rsidR="3354420D" w:rsidRPr="003E3C3E" w:rsidRDefault="3354420D" w:rsidP="3354420D">
      <w:pPr>
        <w:spacing w:before="0"/>
        <w:rPr>
          <w:rFonts w:ascii="Times New Roman" w:hAnsi="Times New Roman"/>
          <w:sz w:val="24"/>
          <w:szCs w:val="24"/>
        </w:rPr>
      </w:pPr>
    </w:p>
    <w:p w14:paraId="0B0711D0" w14:textId="48C7B5B9" w:rsidR="006678BC" w:rsidRPr="003E3C3E" w:rsidRDefault="007255EE" w:rsidP="00043C2A">
      <w:pPr>
        <w:spacing w:before="0"/>
        <w:rPr>
          <w:rFonts w:ascii="Times New Roman" w:hAnsi="Times New Roman"/>
          <w:sz w:val="24"/>
          <w:szCs w:val="24"/>
        </w:rPr>
      </w:pPr>
      <w:r w:rsidRPr="003E3C3E">
        <w:rPr>
          <w:rFonts w:ascii="Times New Roman" w:hAnsi="Times New Roman"/>
          <w:sz w:val="24"/>
          <w:szCs w:val="24"/>
        </w:rPr>
        <w:t xml:space="preserve">The </w:t>
      </w:r>
      <w:r w:rsidR="00842A3C" w:rsidRPr="003E3C3E">
        <w:rPr>
          <w:rFonts w:ascii="Times New Roman" w:hAnsi="Times New Roman"/>
          <w:sz w:val="24"/>
          <w:szCs w:val="24"/>
        </w:rPr>
        <w:t xml:space="preserve">development of the </w:t>
      </w:r>
      <w:r w:rsidR="00C953E9" w:rsidRPr="003E3C3E">
        <w:rPr>
          <w:rFonts w:ascii="Times New Roman" w:hAnsi="Times New Roman"/>
          <w:sz w:val="24"/>
          <w:szCs w:val="24"/>
        </w:rPr>
        <w:t xml:space="preserve">broader </w:t>
      </w:r>
      <w:r w:rsidRPr="003E3C3E">
        <w:rPr>
          <w:rFonts w:ascii="Times New Roman" w:hAnsi="Times New Roman"/>
          <w:sz w:val="24"/>
          <w:szCs w:val="24"/>
        </w:rPr>
        <w:t xml:space="preserve">sector plan </w:t>
      </w:r>
      <w:r w:rsidR="00C953E9" w:rsidRPr="003E3C3E">
        <w:rPr>
          <w:rFonts w:ascii="Times New Roman" w:hAnsi="Times New Roman"/>
          <w:sz w:val="24"/>
          <w:szCs w:val="24"/>
        </w:rPr>
        <w:t xml:space="preserve">has </w:t>
      </w:r>
      <w:r w:rsidRPr="003E3C3E">
        <w:rPr>
          <w:rFonts w:ascii="Times New Roman" w:hAnsi="Times New Roman"/>
          <w:sz w:val="24"/>
          <w:szCs w:val="24"/>
        </w:rPr>
        <w:t>be</w:t>
      </w:r>
      <w:r w:rsidR="00C953E9" w:rsidRPr="003E3C3E">
        <w:rPr>
          <w:rFonts w:ascii="Times New Roman" w:hAnsi="Times New Roman"/>
          <w:sz w:val="24"/>
          <w:szCs w:val="24"/>
        </w:rPr>
        <w:t>en</w:t>
      </w:r>
      <w:r w:rsidRPr="003E3C3E">
        <w:rPr>
          <w:rFonts w:ascii="Times New Roman" w:hAnsi="Times New Roman"/>
          <w:sz w:val="24"/>
          <w:szCs w:val="24"/>
        </w:rPr>
        <w:t xml:space="preserve"> informed by extensive stakeholder engagement through public consultation processes, workshops</w:t>
      </w:r>
      <w:r w:rsidR="00BF5577" w:rsidRPr="003E3C3E">
        <w:rPr>
          <w:rFonts w:ascii="Times New Roman" w:hAnsi="Times New Roman"/>
          <w:sz w:val="24"/>
          <w:szCs w:val="24"/>
        </w:rPr>
        <w:t xml:space="preserve">, the Sustainable Agriculture Summit </w:t>
      </w:r>
      <w:r w:rsidRPr="003E3C3E">
        <w:rPr>
          <w:rFonts w:ascii="Times New Roman" w:hAnsi="Times New Roman"/>
          <w:sz w:val="24"/>
          <w:szCs w:val="24"/>
        </w:rPr>
        <w:t xml:space="preserve">and other </w:t>
      </w:r>
      <w:r w:rsidR="00C953E9" w:rsidRPr="003E3C3E">
        <w:rPr>
          <w:rFonts w:ascii="Times New Roman" w:hAnsi="Times New Roman"/>
          <w:sz w:val="24"/>
          <w:szCs w:val="24"/>
        </w:rPr>
        <w:t xml:space="preserve">key </w:t>
      </w:r>
      <w:r w:rsidRPr="003E3C3E">
        <w:rPr>
          <w:rFonts w:ascii="Times New Roman" w:hAnsi="Times New Roman"/>
          <w:sz w:val="24"/>
          <w:szCs w:val="24"/>
        </w:rPr>
        <w:t>events.</w:t>
      </w:r>
      <w:r w:rsidR="00386B1A" w:rsidRPr="003E3C3E">
        <w:rPr>
          <w:rFonts w:ascii="Times New Roman" w:hAnsi="Times New Roman"/>
          <w:sz w:val="24"/>
          <w:szCs w:val="24"/>
        </w:rPr>
        <w:t xml:space="preserve"> </w:t>
      </w:r>
      <w:r w:rsidR="00A73C27" w:rsidRPr="003E3C3E">
        <w:rPr>
          <w:rFonts w:ascii="Times New Roman" w:hAnsi="Times New Roman"/>
          <w:sz w:val="24"/>
          <w:szCs w:val="24"/>
        </w:rPr>
        <w:t>A key theme from</w:t>
      </w:r>
      <w:r w:rsidR="00767CC4" w:rsidRPr="003E3C3E">
        <w:rPr>
          <w:rFonts w:ascii="Times New Roman" w:hAnsi="Times New Roman"/>
          <w:sz w:val="24"/>
          <w:szCs w:val="24"/>
        </w:rPr>
        <w:t xml:space="preserve"> the consult was the need for </w:t>
      </w:r>
      <w:r w:rsidR="1115A3CA" w:rsidRPr="003E3C3E">
        <w:rPr>
          <w:rFonts w:ascii="Times New Roman" w:hAnsi="Times New Roman"/>
          <w:sz w:val="24"/>
          <w:szCs w:val="24"/>
        </w:rPr>
        <w:t xml:space="preserve">improved national </w:t>
      </w:r>
      <w:r w:rsidR="00767CC4" w:rsidRPr="003E3C3E">
        <w:rPr>
          <w:rFonts w:ascii="Times New Roman" w:hAnsi="Times New Roman"/>
          <w:sz w:val="24"/>
          <w:szCs w:val="24"/>
        </w:rPr>
        <w:t xml:space="preserve">collaboration to support innovation, </w:t>
      </w:r>
      <w:r w:rsidR="00676003" w:rsidRPr="003E3C3E">
        <w:rPr>
          <w:rFonts w:ascii="Times New Roman" w:hAnsi="Times New Roman"/>
          <w:sz w:val="24"/>
          <w:szCs w:val="24"/>
        </w:rPr>
        <w:t xml:space="preserve">research and adoption. </w:t>
      </w:r>
      <w:r w:rsidR="004A5DF8" w:rsidRPr="003E3C3E">
        <w:rPr>
          <w:rFonts w:ascii="Times New Roman" w:hAnsi="Times New Roman"/>
          <w:sz w:val="24"/>
          <w:szCs w:val="24"/>
        </w:rPr>
        <w:t>The partnership with the CRC (the Program) is one mechanism that will help achieve this</w:t>
      </w:r>
      <w:r w:rsidR="00206AAB" w:rsidRPr="003E3C3E">
        <w:rPr>
          <w:rFonts w:ascii="Times New Roman" w:hAnsi="Times New Roman"/>
          <w:sz w:val="24"/>
          <w:szCs w:val="24"/>
        </w:rPr>
        <w:t>.</w:t>
      </w:r>
    </w:p>
    <w:p w14:paraId="372BA27C" w14:textId="77777777" w:rsidR="00043C2A" w:rsidRPr="003E3C3E" w:rsidRDefault="00043C2A" w:rsidP="00043C2A">
      <w:pPr>
        <w:spacing w:before="0"/>
        <w:rPr>
          <w:rFonts w:ascii="Times New Roman" w:hAnsi="Times New Roman"/>
          <w:sz w:val="24"/>
          <w:szCs w:val="24"/>
        </w:rPr>
      </w:pPr>
    </w:p>
    <w:p w14:paraId="6C0DE692" w14:textId="77777777" w:rsidR="00E3714D" w:rsidRPr="003E3C3E" w:rsidRDefault="00E3714D" w:rsidP="00043C2A">
      <w:pPr>
        <w:spacing w:before="0"/>
        <w:rPr>
          <w:rFonts w:ascii="Times New Roman" w:hAnsi="Times New Roman"/>
          <w:b/>
          <w:sz w:val="24"/>
          <w:szCs w:val="24"/>
        </w:rPr>
      </w:pPr>
      <w:r w:rsidRPr="003E3C3E">
        <w:rPr>
          <w:rFonts w:ascii="Times New Roman" w:hAnsi="Times New Roman"/>
          <w:b/>
          <w:sz w:val="24"/>
          <w:szCs w:val="24"/>
        </w:rPr>
        <w:t>Regulatory Impact</w:t>
      </w:r>
    </w:p>
    <w:p w14:paraId="1D7984E7" w14:textId="7E86BB22" w:rsidR="00043C2A" w:rsidRPr="003E3C3E" w:rsidRDefault="00043C2A" w:rsidP="00043C2A">
      <w:pPr>
        <w:spacing w:before="0"/>
        <w:rPr>
          <w:rFonts w:ascii="Times New Roman" w:hAnsi="Times New Roman"/>
          <w:sz w:val="24"/>
          <w:szCs w:val="24"/>
        </w:rPr>
      </w:pPr>
    </w:p>
    <w:p w14:paraId="5680BF0C" w14:textId="5C235E24" w:rsidR="00E3714D" w:rsidRPr="003E3C3E" w:rsidRDefault="00E3714D" w:rsidP="00296BBF">
      <w:pPr>
        <w:spacing w:before="0" w:line="259" w:lineRule="auto"/>
        <w:rPr>
          <w:rFonts w:ascii="Times New Roman" w:hAnsi="Times New Roman"/>
          <w:sz w:val="24"/>
          <w:szCs w:val="24"/>
        </w:rPr>
      </w:pPr>
      <w:r w:rsidRPr="003E3C3E">
        <w:rPr>
          <w:rFonts w:ascii="Times New Roman" w:hAnsi="Times New Roman"/>
          <w:sz w:val="24"/>
          <w:szCs w:val="24"/>
        </w:rPr>
        <w:t>It is estimated that the regulatory burden is likely to be minor (</w:t>
      </w:r>
      <w:r w:rsidR="009D5F51" w:rsidRPr="003E3C3E">
        <w:rPr>
          <w:rFonts w:ascii="Times New Roman" w:hAnsi="Times New Roman"/>
          <w:sz w:val="24"/>
          <w:szCs w:val="24"/>
        </w:rPr>
        <w:t xml:space="preserve">OIA </w:t>
      </w:r>
      <w:r w:rsidRPr="003E3C3E">
        <w:rPr>
          <w:rFonts w:ascii="Times New Roman" w:hAnsi="Times New Roman"/>
          <w:sz w:val="24"/>
          <w:szCs w:val="24"/>
        </w:rPr>
        <w:t>reference number</w:t>
      </w:r>
      <w:r w:rsidR="7798D647" w:rsidRPr="003E3C3E">
        <w:rPr>
          <w:rFonts w:ascii="Times New Roman" w:hAnsi="Times New Roman"/>
          <w:sz w:val="24"/>
          <w:szCs w:val="24"/>
        </w:rPr>
        <w:t xml:space="preserve"> OIA24-07003</w:t>
      </w:r>
      <w:r w:rsidRPr="003E3C3E">
        <w:rPr>
          <w:rFonts w:ascii="Times New Roman" w:hAnsi="Times New Roman"/>
          <w:sz w:val="24"/>
          <w:szCs w:val="24"/>
        </w:rPr>
        <w:t xml:space="preserve">). </w:t>
      </w:r>
    </w:p>
    <w:p w14:paraId="0D2D259B" w14:textId="18086F7F" w:rsidR="00C019E6" w:rsidRPr="003E3C3E" w:rsidRDefault="00C019E6" w:rsidP="00296BBF">
      <w:pPr>
        <w:spacing w:before="0" w:line="259" w:lineRule="auto"/>
        <w:rPr>
          <w:rFonts w:ascii="Times New Roman" w:hAnsi="Times New Roman"/>
          <w:sz w:val="24"/>
          <w:szCs w:val="24"/>
        </w:rPr>
      </w:pPr>
    </w:p>
    <w:p w14:paraId="698F6BB0" w14:textId="77777777" w:rsidR="00A61B17" w:rsidRPr="003E3C3E" w:rsidRDefault="00A61B17" w:rsidP="00296BBF">
      <w:pPr>
        <w:spacing w:before="0" w:line="259" w:lineRule="auto"/>
        <w:rPr>
          <w:rFonts w:ascii="Times New Roman" w:hAnsi="Times New Roman"/>
          <w:sz w:val="24"/>
          <w:szCs w:val="24"/>
        </w:rPr>
      </w:pPr>
    </w:p>
    <w:p w14:paraId="4CBE5604" w14:textId="6832F1C9" w:rsidR="00C019E6" w:rsidRPr="003E3C3E" w:rsidRDefault="00C019E6" w:rsidP="00043C2A">
      <w:pPr>
        <w:spacing w:before="0"/>
        <w:rPr>
          <w:rFonts w:ascii="Times New Roman" w:hAnsi="Times New Roman"/>
          <w:b/>
          <w:bCs/>
          <w:sz w:val="24"/>
          <w:szCs w:val="24"/>
        </w:rPr>
      </w:pPr>
      <w:r w:rsidRPr="003E3C3E">
        <w:rPr>
          <w:rFonts w:ascii="Times New Roman" w:hAnsi="Times New Roman"/>
          <w:b/>
          <w:bCs/>
          <w:sz w:val="24"/>
          <w:szCs w:val="24"/>
        </w:rPr>
        <w:lastRenderedPageBreak/>
        <w:t>Other</w:t>
      </w:r>
    </w:p>
    <w:p w14:paraId="6DB08EEE" w14:textId="77777777" w:rsidR="00A375E0" w:rsidRPr="003E3C3E" w:rsidRDefault="00A375E0" w:rsidP="00043C2A">
      <w:pPr>
        <w:spacing w:before="0"/>
        <w:rPr>
          <w:rFonts w:ascii="Times New Roman" w:hAnsi="Times New Roman"/>
          <w:sz w:val="24"/>
          <w:szCs w:val="24"/>
        </w:rPr>
      </w:pPr>
    </w:p>
    <w:p w14:paraId="36A6FCC3" w14:textId="77777777" w:rsidR="00924912" w:rsidRPr="003E3C3E" w:rsidRDefault="00C019E6" w:rsidP="00043C2A">
      <w:pPr>
        <w:spacing w:before="0"/>
        <w:rPr>
          <w:rFonts w:ascii="Times New Roman" w:hAnsi="Times New Roman"/>
          <w:sz w:val="24"/>
          <w:szCs w:val="24"/>
        </w:rPr>
        <w:sectPr w:rsidR="00924912" w:rsidRPr="003E3C3E" w:rsidSect="00043C2A">
          <w:footerReference w:type="default" r:id="rId11"/>
          <w:footerReference w:type="first" r:id="rId12"/>
          <w:pgSz w:w="11906" w:h="16838"/>
          <w:pgMar w:top="1440" w:right="1440" w:bottom="1440" w:left="1440" w:header="708" w:footer="708" w:gutter="0"/>
          <w:cols w:space="708"/>
          <w:titlePg/>
          <w:docGrid w:linePitch="360"/>
        </w:sectPr>
      </w:pPr>
      <w:r w:rsidRPr="003E3C3E">
        <w:rPr>
          <w:rFonts w:ascii="Times New Roman" w:hAnsi="Times New Roman"/>
          <w:sz w:val="24"/>
          <w:szCs w:val="24"/>
        </w:rPr>
        <w:t xml:space="preserve">The Legislative Instrument is compatible with the human rights and freedoms recognised or declared under section 3 of the </w:t>
      </w:r>
      <w:r w:rsidRPr="003E3C3E">
        <w:rPr>
          <w:rFonts w:ascii="Times New Roman" w:hAnsi="Times New Roman"/>
          <w:i/>
          <w:iCs/>
          <w:sz w:val="24"/>
          <w:szCs w:val="24"/>
        </w:rPr>
        <w:t>Human Rights (Parliamentary Scrutiny) Act 2011</w:t>
      </w:r>
      <w:r w:rsidRPr="003E3C3E">
        <w:rPr>
          <w:rFonts w:ascii="Times New Roman" w:hAnsi="Times New Roman"/>
          <w:sz w:val="24"/>
          <w:szCs w:val="24"/>
        </w:rPr>
        <w:t xml:space="preserve">. A full statement of compatibility is set out in </w:t>
      </w:r>
      <w:r w:rsidRPr="003E3C3E">
        <w:rPr>
          <w:rFonts w:ascii="Times New Roman" w:hAnsi="Times New Roman"/>
          <w:sz w:val="24"/>
          <w:szCs w:val="24"/>
          <w:u w:val="single"/>
        </w:rPr>
        <w:t>Attachment B</w:t>
      </w:r>
      <w:r w:rsidRPr="003E3C3E">
        <w:rPr>
          <w:rFonts w:ascii="Times New Roman" w:hAnsi="Times New Roman"/>
          <w:sz w:val="24"/>
          <w:szCs w:val="24"/>
        </w:rPr>
        <w:t>.</w:t>
      </w:r>
    </w:p>
    <w:p w14:paraId="071F09F0" w14:textId="3F3B904B" w:rsidR="00E3714D" w:rsidRPr="003E3C3E" w:rsidRDefault="00E3714D" w:rsidP="00043C2A">
      <w:pPr>
        <w:spacing w:before="0"/>
        <w:rPr>
          <w:rFonts w:ascii="Times New Roman" w:hAnsi="Times New Roman"/>
          <w:b/>
          <w:sz w:val="24"/>
          <w:szCs w:val="24"/>
          <w:u w:val="single"/>
        </w:rPr>
      </w:pPr>
    </w:p>
    <w:p w14:paraId="1F4B8DFA" w14:textId="1CBFE1D0" w:rsidR="00E43724" w:rsidRPr="003E3C3E" w:rsidRDefault="00E43724" w:rsidP="00043C2A">
      <w:pPr>
        <w:spacing w:before="0"/>
        <w:jc w:val="right"/>
        <w:rPr>
          <w:rFonts w:ascii="Times New Roman" w:hAnsi="Times New Roman"/>
          <w:b/>
          <w:sz w:val="24"/>
          <w:szCs w:val="24"/>
          <w:u w:val="single"/>
        </w:rPr>
      </w:pPr>
      <w:r w:rsidRPr="003E3C3E">
        <w:rPr>
          <w:rFonts w:ascii="Times New Roman" w:hAnsi="Times New Roman"/>
          <w:b/>
          <w:sz w:val="24"/>
          <w:szCs w:val="24"/>
          <w:u w:val="single"/>
        </w:rPr>
        <w:t>ATTACHMENT A</w:t>
      </w:r>
    </w:p>
    <w:p w14:paraId="0D3E75A5" w14:textId="77777777" w:rsidR="00043C2A" w:rsidRPr="003E3C3E" w:rsidRDefault="00043C2A" w:rsidP="00043C2A">
      <w:pPr>
        <w:spacing w:before="0"/>
        <w:rPr>
          <w:rFonts w:ascii="Times New Roman" w:hAnsi="Times New Roman"/>
          <w:sz w:val="24"/>
          <w:szCs w:val="24"/>
        </w:rPr>
      </w:pPr>
    </w:p>
    <w:p w14:paraId="4CCCF429" w14:textId="1B60CE60" w:rsidR="00E3714D" w:rsidRPr="003E3C3E" w:rsidRDefault="00E3714D" w:rsidP="00043C2A">
      <w:pPr>
        <w:spacing w:before="0"/>
        <w:rPr>
          <w:rFonts w:ascii="Times New Roman" w:hAnsi="Times New Roman"/>
          <w:b/>
          <w:sz w:val="24"/>
          <w:szCs w:val="24"/>
        </w:rPr>
      </w:pPr>
      <w:r w:rsidRPr="003E3C3E">
        <w:rPr>
          <w:rFonts w:ascii="Times New Roman" w:hAnsi="Times New Roman"/>
          <w:b/>
          <w:sz w:val="24"/>
          <w:szCs w:val="24"/>
          <w:u w:val="single"/>
        </w:rPr>
        <w:t xml:space="preserve">Details of the </w:t>
      </w:r>
      <w:r w:rsidR="004D68AF" w:rsidRPr="003E3C3E">
        <w:rPr>
          <w:rFonts w:ascii="Times New Roman" w:hAnsi="Times New Roman"/>
          <w:b/>
          <w:i/>
          <w:iCs/>
          <w:sz w:val="24"/>
          <w:szCs w:val="24"/>
          <w:u w:val="single"/>
        </w:rPr>
        <w:t>Industry Research and Development (Zero Net Emissions from Agriculture Cooperative Research Centre Partnership Program) Instrument 2024</w:t>
      </w:r>
    </w:p>
    <w:p w14:paraId="55BE147A" w14:textId="77777777" w:rsidR="00043C2A" w:rsidRPr="003E3C3E" w:rsidRDefault="00043C2A" w:rsidP="00043C2A">
      <w:pPr>
        <w:spacing w:before="0"/>
        <w:rPr>
          <w:rFonts w:ascii="Times New Roman" w:hAnsi="Times New Roman"/>
          <w:b/>
          <w:sz w:val="24"/>
          <w:szCs w:val="24"/>
        </w:rPr>
      </w:pPr>
    </w:p>
    <w:p w14:paraId="6DBF96AB" w14:textId="3033FEAE" w:rsidR="00E3714D" w:rsidRPr="003E3C3E" w:rsidRDefault="00E3714D" w:rsidP="001E299F">
      <w:pPr>
        <w:keepNext/>
        <w:spacing w:before="0"/>
        <w:rPr>
          <w:rFonts w:ascii="Times New Roman" w:hAnsi="Times New Roman"/>
          <w:b/>
          <w:sz w:val="24"/>
          <w:szCs w:val="24"/>
        </w:rPr>
      </w:pPr>
      <w:r w:rsidRPr="003E3C3E">
        <w:rPr>
          <w:rFonts w:ascii="Times New Roman" w:hAnsi="Times New Roman"/>
          <w:b/>
          <w:sz w:val="24"/>
          <w:szCs w:val="24"/>
        </w:rPr>
        <w:t>Section 1 – Name of Instrument</w:t>
      </w:r>
    </w:p>
    <w:p w14:paraId="2B5577B1" w14:textId="77777777" w:rsidR="00043C2A" w:rsidRPr="003E3C3E" w:rsidRDefault="00043C2A" w:rsidP="001E299F">
      <w:pPr>
        <w:keepNext/>
        <w:spacing w:before="0"/>
        <w:rPr>
          <w:rFonts w:ascii="Times New Roman" w:hAnsi="Times New Roman"/>
          <w:sz w:val="24"/>
          <w:szCs w:val="24"/>
        </w:rPr>
      </w:pPr>
    </w:p>
    <w:p w14:paraId="6A040CCA" w14:textId="14512A90" w:rsidR="00E3714D" w:rsidRPr="003E3C3E" w:rsidRDefault="00E3714D" w:rsidP="00043C2A">
      <w:pPr>
        <w:spacing w:before="0"/>
        <w:rPr>
          <w:rFonts w:ascii="Times New Roman" w:hAnsi="Times New Roman"/>
          <w:i/>
          <w:sz w:val="24"/>
          <w:szCs w:val="24"/>
        </w:rPr>
      </w:pPr>
      <w:r w:rsidRPr="003E3C3E">
        <w:rPr>
          <w:rFonts w:ascii="Times New Roman" w:hAnsi="Times New Roman"/>
          <w:sz w:val="24"/>
          <w:szCs w:val="24"/>
        </w:rPr>
        <w:t>This section specifies the name of the Legislative Instrument as the</w:t>
      </w:r>
      <w:r w:rsidR="004D68AF" w:rsidRPr="003E3C3E">
        <w:rPr>
          <w:rFonts w:ascii="Times New Roman" w:hAnsi="Times New Roman"/>
          <w:sz w:val="24"/>
          <w:szCs w:val="24"/>
        </w:rPr>
        <w:t xml:space="preserve"> </w:t>
      </w:r>
      <w:r w:rsidR="004D68AF" w:rsidRPr="003E3C3E">
        <w:rPr>
          <w:rFonts w:ascii="Times New Roman" w:hAnsi="Times New Roman"/>
          <w:i/>
          <w:iCs/>
          <w:sz w:val="24"/>
          <w:szCs w:val="24"/>
        </w:rPr>
        <w:t>Industry Research and Development (Zero Net Emissions from Agriculture Cooperative Research Centre Partnership Program) Instrument 2024</w:t>
      </w:r>
      <w:r w:rsidR="00D12DFD" w:rsidRPr="003E3C3E">
        <w:rPr>
          <w:rFonts w:ascii="Times New Roman" w:hAnsi="Times New Roman"/>
          <w:iCs/>
          <w:sz w:val="24"/>
          <w:szCs w:val="24"/>
        </w:rPr>
        <w:t xml:space="preserve"> (the Legislative Instrument)</w:t>
      </w:r>
      <w:r w:rsidRPr="003E3C3E">
        <w:rPr>
          <w:rFonts w:ascii="Times New Roman" w:hAnsi="Times New Roman"/>
          <w:i/>
          <w:sz w:val="24"/>
          <w:szCs w:val="24"/>
        </w:rPr>
        <w:t>.</w:t>
      </w:r>
    </w:p>
    <w:p w14:paraId="36F1D8A2" w14:textId="77777777" w:rsidR="00043C2A" w:rsidRPr="003E3C3E" w:rsidRDefault="00043C2A" w:rsidP="00043C2A">
      <w:pPr>
        <w:spacing w:before="0"/>
        <w:rPr>
          <w:rFonts w:ascii="Times New Roman" w:hAnsi="Times New Roman"/>
          <w:sz w:val="24"/>
          <w:szCs w:val="24"/>
        </w:rPr>
      </w:pPr>
    </w:p>
    <w:p w14:paraId="386B862A" w14:textId="77777777" w:rsidR="00E3714D" w:rsidRPr="003E3C3E" w:rsidRDefault="00E3714D" w:rsidP="001E299F">
      <w:pPr>
        <w:keepNext/>
        <w:tabs>
          <w:tab w:val="left" w:pos="5220"/>
        </w:tabs>
        <w:spacing w:before="0"/>
        <w:rPr>
          <w:rFonts w:ascii="Times New Roman" w:hAnsi="Times New Roman"/>
          <w:b/>
          <w:sz w:val="24"/>
          <w:szCs w:val="24"/>
        </w:rPr>
      </w:pPr>
      <w:r w:rsidRPr="003E3C3E">
        <w:rPr>
          <w:rFonts w:ascii="Times New Roman" w:hAnsi="Times New Roman"/>
          <w:b/>
          <w:sz w:val="24"/>
          <w:szCs w:val="24"/>
        </w:rPr>
        <w:t>Section 2 – Commencement</w:t>
      </w:r>
    </w:p>
    <w:p w14:paraId="50DBA5B3" w14:textId="77777777" w:rsidR="00043C2A" w:rsidRPr="003E3C3E" w:rsidRDefault="00043C2A" w:rsidP="001E299F">
      <w:pPr>
        <w:keepNext/>
        <w:spacing w:before="0"/>
        <w:rPr>
          <w:rFonts w:ascii="Times New Roman" w:hAnsi="Times New Roman"/>
          <w:sz w:val="24"/>
          <w:szCs w:val="24"/>
        </w:rPr>
      </w:pPr>
    </w:p>
    <w:p w14:paraId="1006B880" w14:textId="5CDD8546"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 xml:space="preserve">This section provides that the Legislative Instrument commences on the day after registration on the Federal Register of Legislation.  </w:t>
      </w:r>
    </w:p>
    <w:p w14:paraId="1C9E9CBC" w14:textId="77777777" w:rsidR="00043C2A" w:rsidRPr="003E3C3E" w:rsidRDefault="00043C2A" w:rsidP="00043C2A">
      <w:pPr>
        <w:spacing w:before="0"/>
        <w:rPr>
          <w:rFonts w:ascii="Times New Roman" w:hAnsi="Times New Roman"/>
          <w:sz w:val="24"/>
          <w:szCs w:val="24"/>
        </w:rPr>
      </w:pPr>
    </w:p>
    <w:p w14:paraId="6CE0C5AA" w14:textId="77777777" w:rsidR="00E3714D" w:rsidRPr="003E3C3E" w:rsidRDefault="00E3714D" w:rsidP="001E299F">
      <w:pPr>
        <w:keepNext/>
        <w:tabs>
          <w:tab w:val="left" w:pos="2610"/>
        </w:tabs>
        <w:spacing w:before="0"/>
        <w:rPr>
          <w:rFonts w:ascii="Times New Roman" w:hAnsi="Times New Roman"/>
          <w:b/>
          <w:sz w:val="24"/>
          <w:szCs w:val="24"/>
        </w:rPr>
      </w:pPr>
      <w:r w:rsidRPr="003E3C3E">
        <w:rPr>
          <w:rFonts w:ascii="Times New Roman" w:hAnsi="Times New Roman"/>
          <w:b/>
          <w:sz w:val="24"/>
          <w:szCs w:val="24"/>
        </w:rPr>
        <w:t>Section 3 – Authority</w:t>
      </w:r>
    </w:p>
    <w:p w14:paraId="04A604FF" w14:textId="77777777" w:rsidR="00043C2A" w:rsidRPr="003E3C3E" w:rsidRDefault="00043C2A" w:rsidP="001E299F">
      <w:pPr>
        <w:keepNext/>
        <w:spacing w:before="0"/>
        <w:rPr>
          <w:rFonts w:ascii="Times New Roman" w:hAnsi="Times New Roman"/>
          <w:sz w:val="24"/>
          <w:szCs w:val="24"/>
        </w:rPr>
      </w:pPr>
    </w:p>
    <w:p w14:paraId="060BE952" w14:textId="560755CF"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 xml:space="preserve">This section specifies the provision of the </w:t>
      </w:r>
      <w:r w:rsidRPr="003E3C3E">
        <w:rPr>
          <w:rFonts w:ascii="Times New Roman" w:hAnsi="Times New Roman"/>
          <w:i/>
          <w:sz w:val="24"/>
          <w:szCs w:val="24"/>
        </w:rPr>
        <w:t>Industry Research and Development Act 1986</w:t>
      </w:r>
      <w:r w:rsidRPr="003E3C3E">
        <w:rPr>
          <w:rFonts w:ascii="Times New Roman" w:hAnsi="Times New Roman"/>
          <w:sz w:val="24"/>
          <w:szCs w:val="24"/>
        </w:rPr>
        <w:t xml:space="preserve"> (the </w:t>
      </w:r>
      <w:r w:rsidR="00391E0E" w:rsidRPr="003E3C3E">
        <w:rPr>
          <w:rFonts w:ascii="Times New Roman" w:hAnsi="Times New Roman"/>
          <w:sz w:val="24"/>
          <w:szCs w:val="24"/>
        </w:rPr>
        <w:t xml:space="preserve">IR&amp;D </w:t>
      </w:r>
      <w:r w:rsidRPr="003E3C3E">
        <w:rPr>
          <w:rFonts w:ascii="Times New Roman" w:hAnsi="Times New Roman"/>
          <w:sz w:val="24"/>
          <w:szCs w:val="24"/>
        </w:rPr>
        <w:t xml:space="preserve">Act) under which the Legislative Instrument is made. </w:t>
      </w:r>
    </w:p>
    <w:p w14:paraId="3D6E5DA8" w14:textId="77777777" w:rsidR="00043C2A" w:rsidRPr="003E3C3E" w:rsidRDefault="00043C2A" w:rsidP="00043C2A">
      <w:pPr>
        <w:spacing w:before="0"/>
        <w:rPr>
          <w:rFonts w:ascii="Times New Roman" w:hAnsi="Times New Roman"/>
          <w:sz w:val="24"/>
          <w:szCs w:val="24"/>
        </w:rPr>
      </w:pPr>
    </w:p>
    <w:p w14:paraId="1202AB42" w14:textId="77777777" w:rsidR="00E3714D" w:rsidRPr="003E3C3E" w:rsidRDefault="00E3714D" w:rsidP="001E299F">
      <w:pPr>
        <w:keepNext/>
        <w:spacing w:before="0"/>
        <w:rPr>
          <w:rFonts w:ascii="Times New Roman" w:hAnsi="Times New Roman"/>
          <w:b/>
          <w:sz w:val="24"/>
          <w:szCs w:val="24"/>
        </w:rPr>
      </w:pPr>
      <w:r w:rsidRPr="003E3C3E">
        <w:rPr>
          <w:rFonts w:ascii="Times New Roman" w:hAnsi="Times New Roman"/>
          <w:b/>
          <w:sz w:val="24"/>
          <w:szCs w:val="24"/>
        </w:rPr>
        <w:t>Section 4 – Definitions</w:t>
      </w:r>
    </w:p>
    <w:p w14:paraId="3723E4D2" w14:textId="77777777" w:rsidR="00043C2A" w:rsidRPr="003E3C3E" w:rsidRDefault="00043C2A" w:rsidP="001E299F">
      <w:pPr>
        <w:keepNext/>
        <w:spacing w:before="0"/>
        <w:rPr>
          <w:rFonts w:ascii="Times New Roman" w:hAnsi="Times New Roman"/>
          <w:sz w:val="24"/>
          <w:szCs w:val="24"/>
        </w:rPr>
      </w:pPr>
    </w:p>
    <w:p w14:paraId="0B70CCDC" w14:textId="770E24C7"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This item provides for definitions of terms used in the Legislative Instrument.</w:t>
      </w:r>
    </w:p>
    <w:p w14:paraId="74A5D3FC" w14:textId="77777777" w:rsidR="00043C2A" w:rsidRPr="003E3C3E" w:rsidRDefault="00043C2A" w:rsidP="00043C2A">
      <w:pPr>
        <w:spacing w:before="0"/>
        <w:rPr>
          <w:rFonts w:ascii="Times New Roman" w:hAnsi="Times New Roman"/>
          <w:sz w:val="24"/>
          <w:szCs w:val="24"/>
        </w:rPr>
      </w:pPr>
    </w:p>
    <w:p w14:paraId="016FCB26" w14:textId="1B9FF1FC" w:rsidR="00E3714D" w:rsidRPr="003E3C3E" w:rsidRDefault="00E3714D" w:rsidP="001E299F">
      <w:pPr>
        <w:keepNext/>
        <w:spacing w:before="0"/>
        <w:rPr>
          <w:rFonts w:ascii="Times New Roman" w:hAnsi="Times New Roman"/>
          <w:b/>
          <w:sz w:val="24"/>
          <w:szCs w:val="24"/>
        </w:rPr>
      </w:pPr>
      <w:r w:rsidRPr="003E3C3E">
        <w:rPr>
          <w:rFonts w:ascii="Times New Roman" w:hAnsi="Times New Roman"/>
          <w:b/>
          <w:sz w:val="24"/>
          <w:szCs w:val="24"/>
        </w:rPr>
        <w:t>Section 5 – Prescribed Program</w:t>
      </w:r>
    </w:p>
    <w:p w14:paraId="75131EAB" w14:textId="77777777" w:rsidR="00043C2A" w:rsidRPr="003E3C3E" w:rsidRDefault="00043C2A" w:rsidP="001E299F">
      <w:pPr>
        <w:keepNext/>
        <w:spacing w:before="0"/>
        <w:rPr>
          <w:rFonts w:ascii="Times New Roman" w:hAnsi="Times New Roman"/>
          <w:sz w:val="24"/>
          <w:szCs w:val="24"/>
        </w:rPr>
      </w:pPr>
    </w:p>
    <w:p w14:paraId="49A9187E" w14:textId="42D24D71"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This section prescribes the</w:t>
      </w:r>
      <w:r w:rsidR="004D68AF" w:rsidRPr="003E3C3E">
        <w:rPr>
          <w:rFonts w:ascii="Times New Roman" w:hAnsi="Times New Roman"/>
          <w:sz w:val="24"/>
          <w:szCs w:val="24"/>
        </w:rPr>
        <w:t xml:space="preserve"> Zero Net Emissions from Agriculture Cooperative Research Centre Partnership Program </w:t>
      </w:r>
      <w:r w:rsidRPr="003E3C3E">
        <w:rPr>
          <w:rFonts w:ascii="Times New Roman" w:hAnsi="Times New Roman"/>
          <w:sz w:val="24"/>
          <w:szCs w:val="24"/>
        </w:rPr>
        <w:t>(the Program) for the purposes of s</w:t>
      </w:r>
      <w:r w:rsidR="00D12DFD" w:rsidRPr="003E3C3E">
        <w:rPr>
          <w:rFonts w:ascii="Times New Roman" w:hAnsi="Times New Roman"/>
          <w:sz w:val="24"/>
          <w:szCs w:val="24"/>
        </w:rPr>
        <w:t>ubsection</w:t>
      </w:r>
      <w:r w:rsidRPr="003E3C3E">
        <w:rPr>
          <w:rFonts w:ascii="Times New Roman" w:hAnsi="Times New Roman"/>
          <w:sz w:val="24"/>
          <w:szCs w:val="24"/>
        </w:rPr>
        <w:t xml:space="preserve"> 33</w:t>
      </w:r>
      <w:r w:rsidR="00D12DFD" w:rsidRPr="003E3C3E">
        <w:rPr>
          <w:rFonts w:ascii="Times New Roman" w:hAnsi="Times New Roman"/>
          <w:sz w:val="24"/>
          <w:szCs w:val="24"/>
        </w:rPr>
        <w:t>(1)</w:t>
      </w:r>
      <w:r w:rsidRPr="003E3C3E">
        <w:rPr>
          <w:rFonts w:ascii="Times New Roman" w:hAnsi="Times New Roman"/>
          <w:sz w:val="24"/>
          <w:szCs w:val="24"/>
        </w:rPr>
        <w:t xml:space="preserve"> of the </w:t>
      </w:r>
      <w:r w:rsidR="00391E0E" w:rsidRPr="003E3C3E">
        <w:rPr>
          <w:rFonts w:ascii="Times New Roman" w:hAnsi="Times New Roman"/>
          <w:sz w:val="24"/>
          <w:szCs w:val="24"/>
        </w:rPr>
        <w:t xml:space="preserve">IR&amp;D </w:t>
      </w:r>
      <w:r w:rsidRPr="003E3C3E">
        <w:rPr>
          <w:rFonts w:ascii="Times New Roman" w:hAnsi="Times New Roman"/>
          <w:sz w:val="24"/>
          <w:szCs w:val="24"/>
        </w:rPr>
        <w:t xml:space="preserve">Act. </w:t>
      </w:r>
    </w:p>
    <w:p w14:paraId="1BF93348" w14:textId="77777777" w:rsidR="00043C2A" w:rsidRPr="003E3C3E" w:rsidRDefault="00043C2A" w:rsidP="00043C2A">
      <w:pPr>
        <w:spacing w:before="0"/>
        <w:rPr>
          <w:rFonts w:ascii="Times New Roman" w:hAnsi="Times New Roman"/>
          <w:sz w:val="24"/>
          <w:szCs w:val="24"/>
        </w:rPr>
      </w:pPr>
    </w:p>
    <w:p w14:paraId="42B1FFA2" w14:textId="4AF464AE"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 xml:space="preserve">The </w:t>
      </w:r>
      <w:r w:rsidR="00D12DFD" w:rsidRPr="003E3C3E">
        <w:rPr>
          <w:rFonts w:ascii="Times New Roman" w:hAnsi="Times New Roman"/>
          <w:sz w:val="24"/>
          <w:szCs w:val="24"/>
        </w:rPr>
        <w:t xml:space="preserve">purpose of the </w:t>
      </w:r>
      <w:r w:rsidRPr="003E3C3E">
        <w:rPr>
          <w:rFonts w:ascii="Times New Roman" w:hAnsi="Times New Roman"/>
          <w:sz w:val="24"/>
          <w:szCs w:val="24"/>
        </w:rPr>
        <w:t>Program</w:t>
      </w:r>
      <w:r w:rsidR="007E5312" w:rsidRPr="003E3C3E">
        <w:rPr>
          <w:rFonts w:ascii="Times New Roman" w:hAnsi="Times New Roman"/>
          <w:sz w:val="24"/>
          <w:szCs w:val="24"/>
        </w:rPr>
        <w:t xml:space="preserve"> is to provide funding for the Commonwealth to participate as a partner to the Zero Net Emissions from Agriculture Cooperative Research Centre</w:t>
      </w:r>
      <w:r w:rsidR="005410D0" w:rsidRPr="003E3C3E">
        <w:rPr>
          <w:rFonts w:ascii="Times New Roman" w:hAnsi="Times New Roman"/>
          <w:sz w:val="24"/>
          <w:szCs w:val="24"/>
        </w:rPr>
        <w:t xml:space="preserve"> (the CRC)</w:t>
      </w:r>
      <w:r w:rsidR="007E5312" w:rsidRPr="003E3C3E">
        <w:rPr>
          <w:rFonts w:ascii="Times New Roman" w:hAnsi="Times New Roman"/>
          <w:sz w:val="24"/>
          <w:szCs w:val="24"/>
        </w:rPr>
        <w:t xml:space="preserve">, including by the payment of partnership fees. The Program will enable the Commonwealth to influence and shape the </w:t>
      </w:r>
      <w:r w:rsidR="005410D0" w:rsidRPr="003E3C3E">
        <w:rPr>
          <w:rFonts w:ascii="Times New Roman" w:hAnsi="Times New Roman"/>
          <w:sz w:val="24"/>
          <w:szCs w:val="24"/>
        </w:rPr>
        <w:t>CRC</w:t>
      </w:r>
      <w:r w:rsidR="007E5312" w:rsidRPr="003E3C3E">
        <w:rPr>
          <w:rFonts w:ascii="Times New Roman" w:hAnsi="Times New Roman"/>
          <w:sz w:val="24"/>
          <w:szCs w:val="24"/>
        </w:rPr>
        <w:t xml:space="preserve">’s activities in reducing agricultural greenhouse gas emissions towards those that align with the government’s emissions mitigation objectives </w:t>
      </w:r>
      <w:r w:rsidR="00565265" w:rsidRPr="003E3C3E">
        <w:rPr>
          <w:rFonts w:ascii="Times New Roman" w:hAnsi="Times New Roman"/>
          <w:sz w:val="24"/>
          <w:szCs w:val="24"/>
        </w:rPr>
        <w:t>across the economy</w:t>
      </w:r>
      <w:r w:rsidR="007E5312" w:rsidRPr="003E3C3E">
        <w:rPr>
          <w:rFonts w:ascii="Times New Roman" w:hAnsi="Times New Roman"/>
          <w:sz w:val="24"/>
          <w:szCs w:val="24"/>
        </w:rPr>
        <w:t>.</w:t>
      </w:r>
      <w:r w:rsidR="005B5E97" w:rsidRPr="003E3C3E">
        <w:rPr>
          <w:rFonts w:ascii="Times New Roman" w:hAnsi="Times New Roman"/>
          <w:sz w:val="24"/>
          <w:szCs w:val="24"/>
        </w:rPr>
        <w:t xml:space="preserve"> The Program will also contribute to meeting Australia’s obligations under Article 4 of the United Nations Framework Convention on Climate Change, Article 10 of the Kyoto Protocol and Article 4 of the Paris Agreement.  </w:t>
      </w:r>
    </w:p>
    <w:p w14:paraId="7173DF84" w14:textId="77777777" w:rsidR="00043C2A" w:rsidRPr="003E3C3E" w:rsidRDefault="00043C2A" w:rsidP="00043C2A">
      <w:pPr>
        <w:spacing w:before="0"/>
        <w:rPr>
          <w:rFonts w:ascii="Times New Roman" w:hAnsi="Times New Roman"/>
          <w:sz w:val="24"/>
          <w:szCs w:val="24"/>
        </w:rPr>
      </w:pPr>
    </w:p>
    <w:p w14:paraId="41A8D12E" w14:textId="4A2F7765" w:rsidR="00E3714D" w:rsidRPr="003E3C3E" w:rsidRDefault="00E3714D" w:rsidP="001E299F">
      <w:pPr>
        <w:keepNext/>
        <w:spacing w:before="0"/>
        <w:rPr>
          <w:rFonts w:ascii="Times New Roman" w:hAnsi="Times New Roman"/>
          <w:b/>
          <w:sz w:val="24"/>
          <w:szCs w:val="24"/>
        </w:rPr>
      </w:pPr>
      <w:r w:rsidRPr="003E3C3E">
        <w:rPr>
          <w:rFonts w:ascii="Times New Roman" w:hAnsi="Times New Roman"/>
          <w:b/>
          <w:sz w:val="24"/>
          <w:szCs w:val="24"/>
        </w:rPr>
        <w:t>Section 6 – Specified Legislative Power</w:t>
      </w:r>
    </w:p>
    <w:p w14:paraId="5203E967" w14:textId="77777777" w:rsidR="00043C2A" w:rsidRPr="003E3C3E" w:rsidRDefault="00043C2A" w:rsidP="001E299F">
      <w:pPr>
        <w:keepNext/>
        <w:spacing w:before="0"/>
        <w:rPr>
          <w:rFonts w:ascii="Times New Roman" w:hAnsi="Times New Roman"/>
          <w:sz w:val="24"/>
          <w:szCs w:val="24"/>
        </w:rPr>
      </w:pPr>
    </w:p>
    <w:p w14:paraId="5665CED1" w14:textId="7B0A62B4" w:rsidR="007E5312" w:rsidRPr="003E3C3E" w:rsidRDefault="007E5312" w:rsidP="00043C2A">
      <w:pPr>
        <w:spacing w:before="0"/>
        <w:rPr>
          <w:rFonts w:ascii="Times New Roman" w:hAnsi="Times New Roman"/>
          <w:sz w:val="24"/>
          <w:szCs w:val="24"/>
        </w:rPr>
      </w:pPr>
      <w:r w:rsidRPr="003E3C3E">
        <w:rPr>
          <w:rFonts w:ascii="Times New Roman" w:hAnsi="Times New Roman"/>
          <w:sz w:val="24"/>
          <w:szCs w:val="24"/>
        </w:rPr>
        <w:t xml:space="preserve">This section specifies that the legislative power in respect of which the Legislative Instrument is made is the power of the Parliament to make laws with respect to external affairs (within the meaning of paragraph 51(xxix) of the Constitution), as it relates to </w:t>
      </w:r>
      <w:r w:rsidR="00084A2A" w:rsidRPr="003E3C3E">
        <w:rPr>
          <w:rFonts w:ascii="Times New Roman" w:hAnsi="Times New Roman"/>
          <w:sz w:val="24"/>
          <w:szCs w:val="24"/>
        </w:rPr>
        <w:t xml:space="preserve">measures to </w:t>
      </w:r>
      <w:r w:rsidRPr="003E3C3E">
        <w:rPr>
          <w:rFonts w:ascii="Times New Roman" w:hAnsi="Times New Roman"/>
          <w:sz w:val="24"/>
          <w:szCs w:val="24"/>
        </w:rPr>
        <w:t>give effect to Australia’s obligations under one or more of the following:</w:t>
      </w:r>
    </w:p>
    <w:p w14:paraId="430D16A3" w14:textId="7AF47A6C" w:rsidR="007E5312" w:rsidRPr="003E3C3E" w:rsidRDefault="007E5312" w:rsidP="007E5312">
      <w:pPr>
        <w:pStyle w:val="ListParagraph"/>
        <w:numPr>
          <w:ilvl w:val="0"/>
          <w:numId w:val="21"/>
        </w:numPr>
        <w:spacing w:before="0"/>
        <w:rPr>
          <w:rFonts w:ascii="Times New Roman" w:hAnsi="Times New Roman"/>
          <w:sz w:val="24"/>
          <w:szCs w:val="24"/>
        </w:rPr>
      </w:pPr>
      <w:r w:rsidRPr="003E3C3E">
        <w:rPr>
          <w:rFonts w:ascii="Times New Roman" w:hAnsi="Times New Roman"/>
          <w:sz w:val="24"/>
          <w:szCs w:val="24"/>
        </w:rPr>
        <w:t>the United Nations Framework Convention on Climate Change</w:t>
      </w:r>
      <w:r w:rsidR="00084A2A" w:rsidRPr="003E3C3E">
        <w:rPr>
          <w:rFonts w:ascii="Times New Roman" w:hAnsi="Times New Roman"/>
          <w:sz w:val="24"/>
          <w:szCs w:val="24"/>
        </w:rPr>
        <w:t>,</w:t>
      </w:r>
      <w:r w:rsidRPr="003E3C3E">
        <w:rPr>
          <w:rFonts w:ascii="Times New Roman" w:hAnsi="Times New Roman"/>
          <w:sz w:val="24"/>
          <w:szCs w:val="24"/>
        </w:rPr>
        <w:t xml:space="preserve"> particularly Article </w:t>
      </w:r>
      <w:proofErr w:type="gramStart"/>
      <w:r w:rsidRPr="003E3C3E">
        <w:rPr>
          <w:rFonts w:ascii="Times New Roman" w:hAnsi="Times New Roman"/>
          <w:sz w:val="24"/>
          <w:szCs w:val="24"/>
        </w:rPr>
        <w:t>4;</w:t>
      </w:r>
      <w:proofErr w:type="gramEnd"/>
    </w:p>
    <w:p w14:paraId="6C138A7D" w14:textId="10096FD5" w:rsidR="007E5312" w:rsidRPr="003E3C3E" w:rsidRDefault="007E5312" w:rsidP="007E5312">
      <w:pPr>
        <w:pStyle w:val="ListParagraph"/>
        <w:numPr>
          <w:ilvl w:val="0"/>
          <w:numId w:val="21"/>
        </w:numPr>
        <w:spacing w:before="0"/>
        <w:rPr>
          <w:rFonts w:ascii="Times New Roman" w:hAnsi="Times New Roman"/>
          <w:sz w:val="24"/>
          <w:szCs w:val="24"/>
        </w:rPr>
      </w:pPr>
      <w:r w:rsidRPr="003E3C3E">
        <w:rPr>
          <w:rFonts w:ascii="Times New Roman" w:hAnsi="Times New Roman"/>
          <w:sz w:val="24"/>
          <w:szCs w:val="24"/>
        </w:rPr>
        <w:t xml:space="preserve">the Kyoto Protocol, particularly Article </w:t>
      </w:r>
      <w:proofErr w:type="gramStart"/>
      <w:r w:rsidRPr="003E3C3E">
        <w:rPr>
          <w:rFonts w:ascii="Times New Roman" w:hAnsi="Times New Roman"/>
          <w:sz w:val="24"/>
          <w:szCs w:val="24"/>
        </w:rPr>
        <w:t>10;</w:t>
      </w:r>
      <w:proofErr w:type="gramEnd"/>
    </w:p>
    <w:p w14:paraId="6938562C" w14:textId="5513F5C0" w:rsidR="007E5312" w:rsidRPr="003E3C3E" w:rsidRDefault="007E5312" w:rsidP="007E5312">
      <w:pPr>
        <w:pStyle w:val="ListParagraph"/>
        <w:numPr>
          <w:ilvl w:val="0"/>
          <w:numId w:val="21"/>
        </w:numPr>
        <w:spacing w:before="0"/>
        <w:rPr>
          <w:rFonts w:ascii="Times New Roman" w:hAnsi="Times New Roman"/>
          <w:sz w:val="24"/>
          <w:szCs w:val="24"/>
        </w:rPr>
      </w:pPr>
      <w:r w:rsidRPr="003E3C3E">
        <w:rPr>
          <w:rFonts w:ascii="Times New Roman" w:hAnsi="Times New Roman"/>
          <w:sz w:val="24"/>
          <w:szCs w:val="24"/>
        </w:rPr>
        <w:t xml:space="preserve">the Paris Agreement, particularly Article 4. </w:t>
      </w:r>
    </w:p>
    <w:p w14:paraId="4562D81C" w14:textId="77777777" w:rsidR="006D7A15" w:rsidRPr="003E3C3E" w:rsidRDefault="006D7A15">
      <w:pPr>
        <w:spacing w:before="0"/>
        <w:rPr>
          <w:rFonts w:ascii="Times New Roman" w:hAnsi="Times New Roman"/>
          <w:sz w:val="24"/>
          <w:szCs w:val="24"/>
        </w:rPr>
        <w:sectPr w:rsidR="006D7A15" w:rsidRPr="003E3C3E" w:rsidSect="00043C2A">
          <w:footerReference w:type="first" r:id="rId13"/>
          <w:pgSz w:w="11906" w:h="16838"/>
          <w:pgMar w:top="1440" w:right="1440" w:bottom="1440" w:left="1440" w:header="708" w:footer="708" w:gutter="0"/>
          <w:cols w:space="708"/>
          <w:titlePg/>
          <w:docGrid w:linePitch="360"/>
        </w:sectPr>
      </w:pPr>
    </w:p>
    <w:p w14:paraId="1B180664" w14:textId="7C099431" w:rsidR="00043C2A" w:rsidRPr="003E3C3E" w:rsidRDefault="00043C2A">
      <w:pPr>
        <w:spacing w:before="0"/>
        <w:rPr>
          <w:rFonts w:ascii="Times New Roman" w:hAnsi="Times New Roman"/>
          <w:sz w:val="24"/>
          <w:szCs w:val="24"/>
        </w:rPr>
      </w:pPr>
    </w:p>
    <w:p w14:paraId="476CDB44" w14:textId="0B48CBDA" w:rsidR="00E43724" w:rsidRPr="003E3C3E" w:rsidRDefault="00E43724" w:rsidP="00043C2A">
      <w:pPr>
        <w:spacing w:before="0"/>
        <w:jc w:val="right"/>
        <w:rPr>
          <w:rFonts w:ascii="Times New Roman" w:hAnsi="Times New Roman"/>
          <w:b/>
          <w:sz w:val="24"/>
          <w:szCs w:val="24"/>
        </w:rPr>
      </w:pPr>
      <w:r w:rsidRPr="003E3C3E">
        <w:rPr>
          <w:rFonts w:ascii="Times New Roman" w:hAnsi="Times New Roman"/>
          <w:b/>
          <w:sz w:val="24"/>
          <w:szCs w:val="24"/>
          <w:u w:val="single"/>
        </w:rPr>
        <w:t>ATTACHMENT B</w:t>
      </w:r>
    </w:p>
    <w:p w14:paraId="02C12E16" w14:textId="77777777" w:rsidR="00043C2A" w:rsidRPr="003E3C3E" w:rsidRDefault="00043C2A" w:rsidP="00043C2A">
      <w:pPr>
        <w:spacing w:before="0"/>
        <w:jc w:val="center"/>
        <w:rPr>
          <w:rFonts w:ascii="Times New Roman" w:hAnsi="Times New Roman"/>
          <w:bCs/>
          <w:sz w:val="24"/>
          <w:szCs w:val="24"/>
        </w:rPr>
      </w:pPr>
    </w:p>
    <w:p w14:paraId="49B17029" w14:textId="1C92D11C" w:rsidR="00E3714D" w:rsidRPr="003E3C3E" w:rsidRDefault="00E3714D" w:rsidP="00043C2A">
      <w:pPr>
        <w:spacing w:before="0"/>
        <w:jc w:val="center"/>
        <w:rPr>
          <w:rFonts w:ascii="Times New Roman" w:hAnsi="Times New Roman"/>
          <w:b/>
          <w:sz w:val="28"/>
          <w:szCs w:val="28"/>
        </w:rPr>
      </w:pPr>
      <w:r w:rsidRPr="003E3C3E">
        <w:rPr>
          <w:rFonts w:ascii="Times New Roman" w:hAnsi="Times New Roman"/>
          <w:b/>
          <w:sz w:val="28"/>
          <w:szCs w:val="28"/>
        </w:rPr>
        <w:t>Statement of Compatibility with Human Rights</w:t>
      </w:r>
    </w:p>
    <w:p w14:paraId="67ED6AFA" w14:textId="77777777" w:rsidR="00043C2A" w:rsidRPr="003E3C3E" w:rsidRDefault="00043C2A" w:rsidP="00043C2A">
      <w:pPr>
        <w:spacing w:before="0"/>
        <w:jc w:val="center"/>
        <w:rPr>
          <w:rFonts w:ascii="Times New Roman" w:hAnsi="Times New Roman"/>
          <w:i/>
          <w:sz w:val="24"/>
          <w:szCs w:val="24"/>
        </w:rPr>
      </w:pPr>
    </w:p>
    <w:p w14:paraId="3728A24C" w14:textId="498011D2" w:rsidR="00E3714D" w:rsidRPr="003E3C3E" w:rsidRDefault="00E3714D" w:rsidP="00043C2A">
      <w:pPr>
        <w:spacing w:before="0"/>
        <w:jc w:val="center"/>
        <w:rPr>
          <w:rFonts w:ascii="Times New Roman" w:hAnsi="Times New Roman"/>
          <w:i/>
          <w:sz w:val="24"/>
          <w:szCs w:val="24"/>
        </w:rPr>
      </w:pPr>
      <w:r w:rsidRPr="003E3C3E">
        <w:rPr>
          <w:rFonts w:ascii="Times New Roman" w:hAnsi="Times New Roman"/>
          <w:i/>
          <w:sz w:val="24"/>
          <w:szCs w:val="24"/>
        </w:rPr>
        <w:t>Prepared in accordance with Part 3 of the Human Rights (Parliamentary Scrutiny) Act 2011</w:t>
      </w:r>
    </w:p>
    <w:p w14:paraId="513871CA" w14:textId="77777777" w:rsidR="00D12DFD" w:rsidRPr="003E3C3E" w:rsidRDefault="00D12DFD" w:rsidP="00043C2A">
      <w:pPr>
        <w:spacing w:before="0"/>
        <w:jc w:val="center"/>
        <w:rPr>
          <w:rFonts w:ascii="Times New Roman" w:hAnsi="Times New Roman"/>
          <w:sz w:val="24"/>
          <w:szCs w:val="24"/>
        </w:rPr>
      </w:pPr>
    </w:p>
    <w:p w14:paraId="2CE70970" w14:textId="4095EA77" w:rsidR="00E3714D" w:rsidRPr="003E3C3E" w:rsidRDefault="004D68AF" w:rsidP="00043C2A">
      <w:pPr>
        <w:spacing w:before="0"/>
        <w:jc w:val="center"/>
        <w:rPr>
          <w:rFonts w:ascii="Times New Roman" w:hAnsi="Times New Roman"/>
          <w:i/>
          <w:sz w:val="24"/>
          <w:szCs w:val="24"/>
        </w:rPr>
      </w:pPr>
      <w:r w:rsidRPr="003E3C3E">
        <w:rPr>
          <w:rFonts w:ascii="Times New Roman" w:hAnsi="Times New Roman"/>
          <w:i/>
          <w:sz w:val="24"/>
          <w:szCs w:val="24"/>
        </w:rPr>
        <w:t>Industry Research and Development (Zero Net Emissions from Agriculture Cooperative Research Centre Partnership Program) Instrument 2024</w:t>
      </w:r>
    </w:p>
    <w:p w14:paraId="6D787239" w14:textId="77777777" w:rsidR="00043C2A" w:rsidRPr="003E3C3E" w:rsidRDefault="00043C2A" w:rsidP="00043C2A">
      <w:pPr>
        <w:spacing w:before="0"/>
        <w:jc w:val="center"/>
        <w:rPr>
          <w:rFonts w:ascii="Times New Roman" w:hAnsi="Times New Roman"/>
          <w:i/>
          <w:sz w:val="24"/>
          <w:szCs w:val="24"/>
        </w:rPr>
      </w:pPr>
    </w:p>
    <w:p w14:paraId="3661E0A2" w14:textId="40C2F62F" w:rsidR="00E3714D" w:rsidRPr="003E3C3E" w:rsidRDefault="00E3714D" w:rsidP="00043C2A">
      <w:pPr>
        <w:spacing w:before="0"/>
        <w:jc w:val="center"/>
        <w:rPr>
          <w:rFonts w:ascii="Times New Roman" w:hAnsi="Times New Roman"/>
          <w:sz w:val="24"/>
          <w:szCs w:val="24"/>
        </w:rPr>
      </w:pPr>
      <w:r w:rsidRPr="003E3C3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3E3C3E">
        <w:rPr>
          <w:rFonts w:ascii="Times New Roman" w:hAnsi="Times New Roman"/>
          <w:i/>
          <w:sz w:val="24"/>
          <w:szCs w:val="24"/>
        </w:rPr>
        <w:t>Human Rights (Parliamentary Scrutiny) Act 2011</w:t>
      </w:r>
      <w:r w:rsidRPr="003E3C3E">
        <w:rPr>
          <w:rFonts w:ascii="Times New Roman" w:hAnsi="Times New Roman"/>
          <w:sz w:val="24"/>
          <w:szCs w:val="24"/>
        </w:rPr>
        <w:t>.</w:t>
      </w:r>
    </w:p>
    <w:p w14:paraId="442A3B66" w14:textId="77777777" w:rsidR="00E43724" w:rsidRPr="003E3C3E" w:rsidRDefault="00E43724" w:rsidP="00043C2A">
      <w:pPr>
        <w:tabs>
          <w:tab w:val="left" w:pos="6000"/>
        </w:tabs>
        <w:spacing w:before="0"/>
        <w:jc w:val="both"/>
        <w:rPr>
          <w:rFonts w:ascii="Times New Roman" w:hAnsi="Times New Roman"/>
          <w:b/>
          <w:sz w:val="24"/>
          <w:szCs w:val="24"/>
        </w:rPr>
      </w:pPr>
    </w:p>
    <w:p w14:paraId="100CF2EF" w14:textId="7A84652C" w:rsidR="00E3714D" w:rsidRPr="003E3C3E" w:rsidRDefault="00E3714D" w:rsidP="00043C2A">
      <w:pPr>
        <w:tabs>
          <w:tab w:val="left" w:pos="6000"/>
        </w:tabs>
        <w:spacing w:before="0"/>
        <w:jc w:val="both"/>
        <w:rPr>
          <w:rFonts w:ascii="Times New Roman" w:hAnsi="Times New Roman"/>
          <w:b/>
          <w:sz w:val="24"/>
          <w:szCs w:val="24"/>
        </w:rPr>
      </w:pPr>
      <w:r w:rsidRPr="003E3C3E">
        <w:rPr>
          <w:rFonts w:ascii="Times New Roman" w:hAnsi="Times New Roman"/>
          <w:b/>
          <w:sz w:val="24"/>
          <w:szCs w:val="24"/>
        </w:rPr>
        <w:t>Overview of the Legislative Instrument</w:t>
      </w:r>
    </w:p>
    <w:p w14:paraId="696E5F99" w14:textId="77777777" w:rsidR="00043C2A" w:rsidRPr="003E3C3E" w:rsidRDefault="00043C2A" w:rsidP="00043C2A">
      <w:pPr>
        <w:spacing w:before="0"/>
        <w:rPr>
          <w:rFonts w:ascii="Times New Roman" w:hAnsi="Times New Roman"/>
          <w:sz w:val="24"/>
          <w:szCs w:val="24"/>
        </w:rPr>
      </w:pPr>
    </w:p>
    <w:p w14:paraId="6A4A91D0" w14:textId="20DE3B01" w:rsidR="00E3714D" w:rsidRPr="003E3C3E" w:rsidRDefault="00E43724" w:rsidP="5CDF70A9">
      <w:pPr>
        <w:spacing w:before="0"/>
        <w:rPr>
          <w:rFonts w:ascii="Times New Roman" w:hAnsi="Times New Roman"/>
          <w:sz w:val="24"/>
          <w:szCs w:val="24"/>
        </w:rPr>
      </w:pPr>
      <w:r w:rsidRPr="003E3C3E">
        <w:rPr>
          <w:rFonts w:ascii="Times New Roman" w:hAnsi="Times New Roman"/>
          <w:sz w:val="24"/>
          <w:szCs w:val="24"/>
        </w:rPr>
        <w:t>The purpose of the</w:t>
      </w:r>
      <w:r w:rsidR="004D68AF" w:rsidRPr="003E3C3E">
        <w:rPr>
          <w:rFonts w:ascii="Times New Roman" w:hAnsi="Times New Roman"/>
          <w:sz w:val="24"/>
          <w:szCs w:val="24"/>
        </w:rPr>
        <w:t xml:space="preserve"> </w:t>
      </w:r>
      <w:r w:rsidR="004D68AF" w:rsidRPr="003E3C3E">
        <w:rPr>
          <w:rFonts w:ascii="Times New Roman" w:hAnsi="Times New Roman"/>
          <w:i/>
          <w:iCs/>
          <w:sz w:val="24"/>
          <w:szCs w:val="24"/>
        </w:rPr>
        <w:t>Industry Research and Development (Zero Net Emissions from Agriculture Cooperative Research Centre Partnership Program) Instrument 2024</w:t>
      </w:r>
      <w:r w:rsidRPr="003E3C3E">
        <w:rPr>
          <w:rFonts w:ascii="Times New Roman" w:hAnsi="Times New Roman"/>
          <w:sz w:val="24"/>
          <w:szCs w:val="24"/>
        </w:rPr>
        <w:t xml:space="preserve"> </w:t>
      </w:r>
      <w:r w:rsidR="00D12DFD" w:rsidRPr="003E3C3E">
        <w:rPr>
          <w:rFonts w:ascii="Times New Roman" w:hAnsi="Times New Roman"/>
          <w:sz w:val="24"/>
          <w:szCs w:val="24"/>
        </w:rPr>
        <w:t xml:space="preserve">(the Legislative Instrument) </w:t>
      </w:r>
      <w:r w:rsidRPr="003E3C3E">
        <w:rPr>
          <w:rFonts w:ascii="Times New Roman" w:hAnsi="Times New Roman"/>
          <w:sz w:val="24"/>
          <w:szCs w:val="24"/>
        </w:rPr>
        <w:t>is to prescribe the</w:t>
      </w:r>
      <w:r w:rsidR="004D68AF" w:rsidRPr="003E3C3E">
        <w:rPr>
          <w:rFonts w:ascii="Times New Roman" w:hAnsi="Times New Roman"/>
          <w:sz w:val="24"/>
          <w:szCs w:val="24"/>
        </w:rPr>
        <w:t xml:space="preserve"> Zero Net Emissions from Agriculture Cooperative Research Centre Partnership Program</w:t>
      </w:r>
      <w:r w:rsidRPr="003E3C3E">
        <w:rPr>
          <w:rFonts w:ascii="Times New Roman" w:hAnsi="Times New Roman"/>
          <w:sz w:val="24"/>
          <w:szCs w:val="24"/>
        </w:rPr>
        <w:t xml:space="preserve"> (the Program)</w:t>
      </w:r>
      <w:r w:rsidR="00E3714D" w:rsidRPr="003E3C3E">
        <w:rPr>
          <w:rFonts w:ascii="Times New Roman" w:hAnsi="Times New Roman"/>
          <w:sz w:val="24"/>
          <w:szCs w:val="24"/>
        </w:rPr>
        <w:t>.</w:t>
      </w:r>
      <w:r w:rsidRPr="003E3C3E">
        <w:rPr>
          <w:rFonts w:ascii="Times New Roman" w:hAnsi="Times New Roman"/>
          <w:sz w:val="24"/>
          <w:szCs w:val="24"/>
        </w:rPr>
        <w:t xml:space="preserve"> The Program</w:t>
      </w:r>
      <w:r w:rsidR="007078BC" w:rsidRPr="003E3C3E">
        <w:rPr>
          <w:rFonts w:ascii="Times New Roman" w:hAnsi="Times New Roman"/>
          <w:sz w:val="24"/>
          <w:szCs w:val="24"/>
        </w:rPr>
        <w:t xml:space="preserve"> provides funding for the Commonwealth, through the </w:t>
      </w:r>
      <w:r w:rsidR="008A1931" w:rsidRPr="003E3C3E">
        <w:rPr>
          <w:rFonts w:ascii="Times New Roman" w:hAnsi="Times New Roman"/>
          <w:sz w:val="24"/>
          <w:szCs w:val="24"/>
        </w:rPr>
        <w:t>Department of Agriculture, Fisheries and Forestry</w:t>
      </w:r>
      <w:r w:rsidR="007078BC" w:rsidRPr="003E3C3E">
        <w:rPr>
          <w:rFonts w:ascii="Times New Roman" w:hAnsi="Times New Roman"/>
          <w:sz w:val="24"/>
          <w:szCs w:val="24"/>
        </w:rPr>
        <w:t>, to participate as a partner to the Zero Net Emissions from Agriculture Cooperative Research Centre</w:t>
      </w:r>
      <w:r w:rsidR="008A1931" w:rsidRPr="003E3C3E">
        <w:rPr>
          <w:rFonts w:ascii="Times New Roman" w:hAnsi="Times New Roman"/>
          <w:sz w:val="24"/>
          <w:szCs w:val="24"/>
        </w:rPr>
        <w:t>. The Program will allow the department to influence and shape the CRC’s activities</w:t>
      </w:r>
      <w:r w:rsidR="000066CF" w:rsidRPr="003E3C3E">
        <w:rPr>
          <w:rFonts w:ascii="Times New Roman" w:hAnsi="Times New Roman"/>
          <w:sz w:val="24"/>
          <w:szCs w:val="24"/>
        </w:rPr>
        <w:t xml:space="preserve"> in reducing agricultural greenhouse gas emissions towards those that align with the government’s emissions mitigation objectives </w:t>
      </w:r>
      <w:r w:rsidR="00C153A2" w:rsidRPr="003E3C3E">
        <w:rPr>
          <w:rFonts w:ascii="Times New Roman" w:hAnsi="Times New Roman"/>
          <w:sz w:val="24"/>
          <w:szCs w:val="24"/>
        </w:rPr>
        <w:t>across the economy</w:t>
      </w:r>
      <w:r w:rsidR="000066CF" w:rsidRPr="003E3C3E">
        <w:rPr>
          <w:rFonts w:ascii="Times New Roman" w:hAnsi="Times New Roman"/>
          <w:sz w:val="24"/>
          <w:szCs w:val="24"/>
        </w:rPr>
        <w:t>.</w:t>
      </w:r>
      <w:r w:rsidRPr="003E3C3E">
        <w:rPr>
          <w:rFonts w:ascii="Times New Roman" w:hAnsi="Times New Roman"/>
          <w:sz w:val="24"/>
          <w:szCs w:val="24"/>
        </w:rPr>
        <w:t xml:space="preserve"> </w:t>
      </w:r>
    </w:p>
    <w:p w14:paraId="4F14020D" w14:textId="372E1558" w:rsidR="00E3714D" w:rsidRPr="003E3C3E" w:rsidRDefault="00E3714D" w:rsidP="5CDF70A9">
      <w:pPr>
        <w:spacing w:before="0"/>
        <w:rPr>
          <w:rFonts w:ascii="Times New Roman" w:hAnsi="Times New Roman"/>
          <w:sz w:val="24"/>
          <w:szCs w:val="24"/>
        </w:rPr>
      </w:pPr>
    </w:p>
    <w:p w14:paraId="254406CD" w14:textId="73C32241" w:rsidR="00E3714D" w:rsidRPr="003E3C3E" w:rsidRDefault="00BF5C31" w:rsidP="5CDF70A9">
      <w:pPr>
        <w:spacing w:before="0"/>
        <w:rPr>
          <w:rFonts w:ascii="Times New Roman" w:hAnsi="Times New Roman"/>
          <w:sz w:val="24"/>
          <w:szCs w:val="24"/>
        </w:rPr>
      </w:pPr>
      <w:r w:rsidRPr="003E3C3E">
        <w:rPr>
          <w:rFonts w:ascii="Times New Roman" w:hAnsi="Times New Roman"/>
          <w:sz w:val="24"/>
          <w:szCs w:val="24"/>
        </w:rPr>
        <w:t>In</w:t>
      </w:r>
      <w:r w:rsidR="7F44861C" w:rsidRPr="003E3C3E">
        <w:rPr>
          <w:rFonts w:ascii="Times New Roman" w:hAnsi="Times New Roman"/>
          <w:sz w:val="24"/>
          <w:szCs w:val="24"/>
        </w:rPr>
        <w:t xml:space="preserve"> December 2023</w:t>
      </w:r>
      <w:r w:rsidR="00AE22CE" w:rsidRPr="003E3C3E">
        <w:rPr>
          <w:rFonts w:ascii="Times New Roman" w:hAnsi="Times New Roman"/>
          <w:sz w:val="24"/>
          <w:szCs w:val="24"/>
        </w:rPr>
        <w:t>,</w:t>
      </w:r>
      <w:r w:rsidR="7F44861C" w:rsidRPr="003E3C3E">
        <w:rPr>
          <w:rFonts w:ascii="Times New Roman" w:hAnsi="Times New Roman"/>
          <w:sz w:val="24"/>
          <w:szCs w:val="24"/>
        </w:rPr>
        <w:t xml:space="preserve"> funding </w:t>
      </w:r>
      <w:r w:rsidRPr="003E3C3E">
        <w:rPr>
          <w:rFonts w:ascii="Times New Roman" w:hAnsi="Times New Roman"/>
          <w:sz w:val="24"/>
          <w:szCs w:val="24"/>
        </w:rPr>
        <w:t>was approved</w:t>
      </w:r>
      <w:r w:rsidR="7F44861C" w:rsidRPr="003E3C3E">
        <w:rPr>
          <w:rFonts w:ascii="Times New Roman" w:hAnsi="Times New Roman"/>
          <w:sz w:val="24"/>
          <w:szCs w:val="24"/>
        </w:rPr>
        <w:t xml:space="preserve"> for the establishment of the CRC under Round 24 of the Cooperative Research Centres Program. Funding commenced on 1 July 2024 and</w:t>
      </w:r>
      <w:r w:rsidR="001E79B3" w:rsidRPr="003E3C3E">
        <w:rPr>
          <w:rFonts w:ascii="Times New Roman" w:hAnsi="Times New Roman"/>
          <w:sz w:val="24"/>
          <w:szCs w:val="24"/>
        </w:rPr>
        <w:t xml:space="preserve"> will continue for a period of 10 years</w:t>
      </w:r>
      <w:r w:rsidR="00532983" w:rsidRPr="003E3C3E">
        <w:rPr>
          <w:rFonts w:ascii="Times New Roman" w:hAnsi="Times New Roman"/>
          <w:sz w:val="24"/>
          <w:szCs w:val="24"/>
        </w:rPr>
        <w:t>.</w:t>
      </w:r>
      <w:r w:rsidR="7F44861C" w:rsidRPr="003E3C3E">
        <w:rPr>
          <w:rFonts w:ascii="Times New Roman" w:hAnsi="Times New Roman"/>
          <w:sz w:val="24"/>
          <w:szCs w:val="24"/>
        </w:rPr>
        <w:t xml:space="preserve"> </w:t>
      </w:r>
      <w:r w:rsidR="00670C0D" w:rsidRPr="003E3C3E">
        <w:rPr>
          <w:rFonts w:ascii="Times New Roman" w:hAnsi="Times New Roman"/>
          <w:sz w:val="24"/>
          <w:szCs w:val="24"/>
        </w:rPr>
        <w:t>T</w:t>
      </w:r>
      <w:r w:rsidR="7F44861C" w:rsidRPr="003E3C3E">
        <w:rPr>
          <w:rFonts w:ascii="Times New Roman" w:hAnsi="Times New Roman"/>
          <w:sz w:val="24"/>
          <w:szCs w:val="24"/>
        </w:rPr>
        <w:t>he CRC will be undertaking</w:t>
      </w:r>
      <w:r w:rsidR="00670C0D" w:rsidRPr="003E3C3E">
        <w:rPr>
          <w:rFonts w:ascii="Times New Roman" w:hAnsi="Times New Roman"/>
          <w:sz w:val="24"/>
          <w:szCs w:val="24"/>
        </w:rPr>
        <w:t xml:space="preserve"> </w:t>
      </w:r>
      <w:r w:rsidR="00743870" w:rsidRPr="003E3C3E">
        <w:rPr>
          <w:rFonts w:ascii="Times New Roman" w:hAnsi="Times New Roman"/>
          <w:sz w:val="24"/>
          <w:szCs w:val="24"/>
        </w:rPr>
        <w:t>research and development</w:t>
      </w:r>
      <w:r w:rsidR="00670C0D" w:rsidRPr="003E3C3E">
        <w:rPr>
          <w:rFonts w:ascii="Times New Roman" w:hAnsi="Times New Roman"/>
          <w:sz w:val="24"/>
          <w:szCs w:val="24"/>
        </w:rPr>
        <w:t xml:space="preserve"> activities in relation to</w:t>
      </w:r>
      <w:r w:rsidR="7F44861C" w:rsidRPr="003E3C3E">
        <w:rPr>
          <w:rFonts w:ascii="Times New Roman" w:hAnsi="Times New Roman"/>
          <w:sz w:val="24"/>
          <w:szCs w:val="24"/>
        </w:rPr>
        <w:t xml:space="preserve"> </w:t>
      </w:r>
      <w:r w:rsidR="00670C0D" w:rsidRPr="003E3C3E">
        <w:rPr>
          <w:rFonts w:ascii="Times New Roman" w:hAnsi="Times New Roman"/>
          <w:sz w:val="24"/>
          <w:szCs w:val="24"/>
        </w:rPr>
        <w:t>reducing agricultural greenhouse gas emissions</w:t>
      </w:r>
      <w:r w:rsidR="00437F8A" w:rsidRPr="003E3C3E">
        <w:rPr>
          <w:rFonts w:ascii="Times New Roman" w:hAnsi="Times New Roman"/>
          <w:sz w:val="24"/>
          <w:szCs w:val="24"/>
        </w:rPr>
        <w:t>.</w:t>
      </w:r>
    </w:p>
    <w:p w14:paraId="78D4105B" w14:textId="77777777" w:rsidR="00E43724" w:rsidRPr="003E3C3E" w:rsidRDefault="00E43724" w:rsidP="00043C2A">
      <w:pPr>
        <w:spacing w:before="0"/>
        <w:rPr>
          <w:rFonts w:ascii="Times New Roman" w:hAnsi="Times New Roman"/>
          <w:b/>
          <w:sz w:val="24"/>
          <w:szCs w:val="24"/>
        </w:rPr>
      </w:pPr>
    </w:p>
    <w:p w14:paraId="64FC3EF7" w14:textId="69ABA489" w:rsidR="00E3714D" w:rsidRPr="003E3C3E" w:rsidRDefault="00E3714D" w:rsidP="00043C2A">
      <w:pPr>
        <w:spacing w:before="0"/>
        <w:rPr>
          <w:rFonts w:ascii="Times New Roman" w:hAnsi="Times New Roman"/>
          <w:b/>
          <w:sz w:val="24"/>
          <w:szCs w:val="24"/>
        </w:rPr>
      </w:pPr>
      <w:r w:rsidRPr="003E3C3E">
        <w:rPr>
          <w:rFonts w:ascii="Times New Roman" w:hAnsi="Times New Roman"/>
          <w:b/>
          <w:sz w:val="24"/>
          <w:szCs w:val="24"/>
        </w:rPr>
        <w:t>Human rights implications</w:t>
      </w:r>
    </w:p>
    <w:p w14:paraId="5B47378C" w14:textId="77777777" w:rsidR="00E43724" w:rsidRPr="003E3C3E" w:rsidRDefault="00E43724" w:rsidP="00043C2A">
      <w:pPr>
        <w:spacing w:before="0"/>
        <w:rPr>
          <w:rFonts w:ascii="Times New Roman" w:hAnsi="Times New Roman"/>
          <w:sz w:val="24"/>
          <w:szCs w:val="24"/>
        </w:rPr>
      </w:pPr>
    </w:p>
    <w:p w14:paraId="6F48AF8D" w14:textId="44D2F68D"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This Legislative Instrument</w:t>
      </w:r>
      <w:r w:rsidR="007E5312" w:rsidRPr="003E3C3E">
        <w:rPr>
          <w:rFonts w:ascii="Times New Roman" w:hAnsi="Times New Roman"/>
          <w:sz w:val="24"/>
          <w:szCs w:val="24"/>
        </w:rPr>
        <w:t xml:space="preserve"> does not engage any of the applicable rights or freedoms.</w:t>
      </w:r>
      <w:r w:rsidRPr="003E3C3E">
        <w:rPr>
          <w:rFonts w:ascii="Times New Roman" w:hAnsi="Times New Roman"/>
          <w:sz w:val="24"/>
          <w:szCs w:val="24"/>
        </w:rPr>
        <w:t xml:space="preserve"> </w:t>
      </w:r>
    </w:p>
    <w:p w14:paraId="150CA75D" w14:textId="77777777" w:rsidR="00043C2A" w:rsidRPr="003E3C3E" w:rsidRDefault="00043C2A" w:rsidP="00043C2A">
      <w:pPr>
        <w:spacing w:before="0"/>
        <w:rPr>
          <w:rFonts w:ascii="Times New Roman" w:hAnsi="Times New Roman"/>
          <w:sz w:val="24"/>
          <w:szCs w:val="24"/>
        </w:rPr>
      </w:pPr>
    </w:p>
    <w:p w14:paraId="5283B2ED" w14:textId="77777777" w:rsidR="00E3714D" w:rsidRPr="003E3C3E" w:rsidRDefault="00E3714D" w:rsidP="00043C2A">
      <w:pPr>
        <w:spacing w:before="0"/>
        <w:rPr>
          <w:rFonts w:ascii="Times New Roman" w:hAnsi="Times New Roman"/>
          <w:b/>
          <w:sz w:val="24"/>
          <w:szCs w:val="24"/>
        </w:rPr>
      </w:pPr>
      <w:r w:rsidRPr="003E3C3E">
        <w:rPr>
          <w:rFonts w:ascii="Times New Roman" w:hAnsi="Times New Roman"/>
          <w:b/>
          <w:sz w:val="24"/>
          <w:szCs w:val="24"/>
        </w:rPr>
        <w:t>Conclusion</w:t>
      </w:r>
    </w:p>
    <w:p w14:paraId="62A58A2D" w14:textId="77777777" w:rsidR="00043C2A" w:rsidRPr="003E3C3E" w:rsidRDefault="00043C2A" w:rsidP="00043C2A">
      <w:pPr>
        <w:spacing w:before="0"/>
        <w:rPr>
          <w:rFonts w:ascii="Times New Roman" w:hAnsi="Times New Roman"/>
          <w:sz w:val="24"/>
          <w:szCs w:val="24"/>
        </w:rPr>
      </w:pPr>
    </w:p>
    <w:p w14:paraId="21740DEF" w14:textId="4DF949CA" w:rsidR="00E3714D" w:rsidRPr="003E3C3E" w:rsidRDefault="00E3714D" w:rsidP="00043C2A">
      <w:pPr>
        <w:spacing w:before="0"/>
        <w:rPr>
          <w:rFonts w:ascii="Times New Roman" w:hAnsi="Times New Roman"/>
          <w:sz w:val="24"/>
          <w:szCs w:val="24"/>
        </w:rPr>
      </w:pPr>
      <w:r w:rsidRPr="003E3C3E">
        <w:rPr>
          <w:rFonts w:ascii="Times New Roman" w:hAnsi="Times New Roman"/>
          <w:sz w:val="24"/>
          <w:szCs w:val="24"/>
        </w:rPr>
        <w:t>This Legislative Instrument is compatible with human rights as it does not raise any human rights issues.</w:t>
      </w:r>
    </w:p>
    <w:p w14:paraId="7FCD995B" w14:textId="0D81460D" w:rsidR="00043C2A" w:rsidRPr="003E3C3E" w:rsidRDefault="00043C2A" w:rsidP="00043C2A">
      <w:pPr>
        <w:spacing w:before="0"/>
        <w:rPr>
          <w:rFonts w:ascii="Times New Roman" w:hAnsi="Times New Roman"/>
          <w:sz w:val="24"/>
          <w:szCs w:val="24"/>
        </w:rPr>
      </w:pPr>
    </w:p>
    <w:p w14:paraId="33691C4B" w14:textId="77777777" w:rsidR="00043C2A" w:rsidRPr="003E3C3E" w:rsidRDefault="00043C2A" w:rsidP="00043C2A">
      <w:pPr>
        <w:spacing w:before="0"/>
        <w:rPr>
          <w:rFonts w:ascii="Times New Roman" w:hAnsi="Times New Roman"/>
          <w:sz w:val="24"/>
          <w:szCs w:val="24"/>
        </w:rPr>
      </w:pPr>
    </w:p>
    <w:p w14:paraId="7C474983" w14:textId="3A39A67E" w:rsidR="00E3714D" w:rsidRPr="003E3C3E" w:rsidRDefault="004D68AF" w:rsidP="00043C2A">
      <w:pPr>
        <w:spacing w:before="0"/>
        <w:jc w:val="center"/>
        <w:rPr>
          <w:rFonts w:ascii="Times New Roman" w:hAnsi="Times New Roman"/>
          <w:b/>
          <w:sz w:val="24"/>
          <w:szCs w:val="24"/>
        </w:rPr>
      </w:pPr>
      <w:r w:rsidRPr="003E3C3E">
        <w:rPr>
          <w:rFonts w:ascii="Times New Roman" w:hAnsi="Times New Roman"/>
          <w:b/>
          <w:sz w:val="24"/>
          <w:szCs w:val="24"/>
        </w:rPr>
        <w:t xml:space="preserve">The </w:t>
      </w:r>
      <w:r w:rsidR="00EF3F37" w:rsidRPr="003E3C3E">
        <w:rPr>
          <w:rFonts w:ascii="Times New Roman" w:hAnsi="Times New Roman"/>
          <w:b/>
          <w:sz w:val="24"/>
          <w:szCs w:val="24"/>
        </w:rPr>
        <w:t>Hon</w:t>
      </w:r>
      <w:r w:rsidR="00984DD7" w:rsidRPr="003E3C3E">
        <w:rPr>
          <w:rFonts w:ascii="Times New Roman" w:hAnsi="Times New Roman"/>
          <w:b/>
          <w:sz w:val="24"/>
          <w:szCs w:val="24"/>
        </w:rPr>
        <w:t>.</w:t>
      </w:r>
      <w:r w:rsidR="00EF3F37" w:rsidRPr="003E3C3E">
        <w:rPr>
          <w:rFonts w:ascii="Times New Roman" w:hAnsi="Times New Roman"/>
          <w:b/>
          <w:sz w:val="24"/>
          <w:szCs w:val="24"/>
        </w:rPr>
        <w:t xml:space="preserve"> </w:t>
      </w:r>
      <w:r w:rsidRPr="003E3C3E">
        <w:rPr>
          <w:rFonts w:ascii="Times New Roman" w:hAnsi="Times New Roman"/>
          <w:b/>
          <w:sz w:val="24"/>
          <w:szCs w:val="24"/>
        </w:rPr>
        <w:t>Julie Collins MP</w:t>
      </w:r>
    </w:p>
    <w:p w14:paraId="6D848CEF" w14:textId="6F8D7B86" w:rsidR="004F11AE" w:rsidRPr="003E3C3E" w:rsidRDefault="00EF3F37" w:rsidP="00667F97">
      <w:pPr>
        <w:spacing w:before="0"/>
        <w:jc w:val="center"/>
        <w:rPr>
          <w:lang w:eastAsia="ja-JP"/>
        </w:rPr>
      </w:pPr>
      <w:r w:rsidRPr="003E3C3E">
        <w:rPr>
          <w:rFonts w:ascii="Times New Roman" w:hAnsi="Times New Roman"/>
          <w:b/>
          <w:sz w:val="24"/>
          <w:szCs w:val="24"/>
        </w:rPr>
        <w:t>Minister for Agriculture, Fisheries and Forestr</w:t>
      </w:r>
      <w:r w:rsidR="00667F97" w:rsidRPr="003E3C3E">
        <w:rPr>
          <w:rFonts w:ascii="Times New Roman" w:hAnsi="Times New Roman"/>
          <w:b/>
          <w:sz w:val="24"/>
          <w:szCs w:val="24"/>
        </w:rPr>
        <w:t>y</w:t>
      </w:r>
    </w:p>
    <w:sectPr w:rsidR="004F11AE" w:rsidRPr="003E3C3E" w:rsidSect="00043C2A">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460E0" w14:textId="77777777" w:rsidR="00330EFD" w:rsidRDefault="00330EFD">
      <w:r>
        <w:separator/>
      </w:r>
    </w:p>
  </w:endnote>
  <w:endnote w:type="continuationSeparator" w:id="0">
    <w:p w14:paraId="7DC14C94" w14:textId="77777777" w:rsidR="00330EFD" w:rsidRDefault="00330EFD">
      <w:r>
        <w:continuationSeparator/>
      </w:r>
    </w:p>
  </w:endnote>
  <w:endnote w:type="continuationNotice" w:id="1">
    <w:p w14:paraId="5714AEFE" w14:textId="77777777" w:rsidR="00330EFD" w:rsidRDefault="00330E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21B7" w14:textId="1EF6C03D" w:rsidR="002D74E2" w:rsidRPr="00043C2A" w:rsidRDefault="003E3C3E" w:rsidP="00043C2A">
    <w:pPr>
      <w:pStyle w:val="Footer"/>
      <w:jc w:val="center"/>
      <w:rPr>
        <w:rFonts w:ascii="Times New Roman" w:hAnsi="Times New Roman"/>
        <w:sz w:val="24"/>
        <w:szCs w:val="24"/>
      </w:rPr>
    </w:pPr>
    <w:sdt>
      <w:sdtPr>
        <w:rPr>
          <w:rFonts w:ascii="Times New Roman" w:hAnsi="Times New Roman"/>
          <w:sz w:val="24"/>
          <w:szCs w:val="24"/>
        </w:rPr>
        <w:id w:val="-1777322249"/>
        <w:docPartObj>
          <w:docPartGallery w:val="Page Numbers (Bottom of Page)"/>
          <w:docPartUnique/>
        </w:docPartObj>
      </w:sdtPr>
      <w:sdtEndPr>
        <w:rPr>
          <w:noProof/>
        </w:rPr>
      </w:sdtEndPr>
      <w:sdtContent>
        <w:r w:rsidR="00E43724" w:rsidRPr="00043C2A">
          <w:rPr>
            <w:rFonts w:ascii="Times New Roman" w:hAnsi="Times New Roman"/>
            <w:noProof/>
            <w:sz w:val="24"/>
            <w:szCs w:val="24"/>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C1AD" w14:textId="77777777" w:rsidR="00632AAC" w:rsidRDefault="00632AAC" w:rsidP="00632AA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D2B3" w14:textId="36A3EF86" w:rsidR="00632AAC" w:rsidRPr="00A61B17" w:rsidRDefault="00632AAC" w:rsidP="00632AAC">
    <w:pPr>
      <w:pStyle w:val="Footer"/>
      <w:jc w:val="center"/>
      <w:rPr>
        <w:rFonts w:ascii="Times New Roman" w:hAnsi="Times New Roman"/>
        <w:sz w:val="24"/>
        <w:szCs w:val="24"/>
      </w:rPr>
    </w:pPr>
    <w:r w:rsidRPr="00A61B17">
      <w:rPr>
        <w:rFonts w:ascii="Times New Roman" w:hAnsi="Times New Roman"/>
        <w:sz w:val="24"/>
        <w:szCs w:val="2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E557" w14:textId="0FB6E2D4" w:rsidR="00871E42" w:rsidRPr="00043C2A" w:rsidRDefault="003E3C3E" w:rsidP="00500544">
    <w:pPr>
      <w:pStyle w:val="Footer"/>
      <w:jc w:val="center"/>
      <w:rPr>
        <w:rFonts w:ascii="Times New Roman" w:hAnsi="Times New Roman"/>
        <w:sz w:val="24"/>
        <w:szCs w:val="24"/>
      </w:rPr>
    </w:pPr>
    <w:sdt>
      <w:sdtPr>
        <w:rPr>
          <w:rFonts w:ascii="Times New Roman" w:hAnsi="Times New Roman"/>
          <w:sz w:val="24"/>
          <w:szCs w:val="24"/>
        </w:rPr>
        <w:id w:val="1863934523"/>
        <w:docPartObj>
          <w:docPartGallery w:val="Page Numbers (Bottom of Page)"/>
          <w:docPartUnique/>
        </w:docPartObj>
      </w:sdtPr>
      <w:sdtEndPr>
        <w:rPr>
          <w:noProof/>
        </w:rPr>
      </w:sdtEndPr>
      <w:sdtContent>
        <w:r w:rsidR="004F46F5">
          <w:rPr>
            <w:rFonts w:ascii="Times New Roman" w:hAnsi="Times New Roman"/>
            <w:noProof/>
            <w:sz w:val="24"/>
            <w:szCs w:val="24"/>
          </w:rPr>
          <w:t>5</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000A" w14:textId="0A4C1ADB" w:rsidR="00A61B17" w:rsidRPr="00A61B17" w:rsidRDefault="00A61B17" w:rsidP="00632AAC">
    <w:pPr>
      <w:pStyle w:val="Footer"/>
      <w:jc w:val="center"/>
      <w:rPr>
        <w:rFonts w:ascii="Times New Roman" w:hAnsi="Times New Roman"/>
        <w:sz w:val="24"/>
        <w:szCs w:val="24"/>
      </w:rPr>
    </w:pPr>
    <w:r w:rsidRPr="00A61B17">
      <w:rPr>
        <w:rFonts w:ascii="Times New Roman" w:hAnsi="Times New Roman"/>
        <w:sz w:val="24"/>
        <w:szCs w:val="24"/>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56B1" w14:textId="34B3E9E5" w:rsidR="004F46F5" w:rsidRPr="00A61B17" w:rsidRDefault="00FE3325" w:rsidP="00632AAC">
    <w:pPr>
      <w:pStyle w:val="Footer"/>
      <w:jc w:val="center"/>
      <w:rPr>
        <w:rFonts w:ascii="Times New Roman" w:hAnsi="Times New Roman"/>
        <w:sz w:val="24"/>
        <w:szCs w:val="24"/>
      </w:rPr>
    </w:pPr>
    <w:r>
      <w:rPr>
        <w:rFonts w:ascii="Times New Roman" w:hAnsi="Times New Roman"/>
        <w:sz w:val="24"/>
        <w:szCs w:val="24"/>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CF4D" w14:textId="02A3A514" w:rsidR="00667F97" w:rsidRPr="00A61B17" w:rsidRDefault="00FE3325" w:rsidP="00632AAC">
    <w:pPr>
      <w:pStyle w:val="Footer"/>
      <w:jc w:val="center"/>
      <w:rPr>
        <w:rFonts w:ascii="Times New Roman" w:hAnsi="Times New Roman"/>
        <w:sz w:val="24"/>
        <w:szCs w:val="24"/>
      </w:rPr>
    </w:pPr>
    <w:r>
      <w:rPr>
        <w:rFonts w:ascii="Times New Roman" w:hAnsi="Times New Roman"/>
        <w:sz w:val="24"/>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D39A" w14:textId="77777777" w:rsidR="00330EFD" w:rsidRDefault="00330EFD">
      <w:r>
        <w:separator/>
      </w:r>
    </w:p>
  </w:footnote>
  <w:footnote w:type="continuationSeparator" w:id="0">
    <w:p w14:paraId="2CD084FD" w14:textId="77777777" w:rsidR="00330EFD" w:rsidRDefault="00330EFD">
      <w:r>
        <w:continuationSeparator/>
      </w:r>
    </w:p>
  </w:footnote>
  <w:footnote w:type="continuationNotice" w:id="1">
    <w:p w14:paraId="1FFAB1FB" w14:textId="77777777" w:rsidR="00330EFD" w:rsidRDefault="00330EF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F2865"/>
    <w:multiLevelType w:val="multilevel"/>
    <w:tmpl w:val="1FE0543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BA030F"/>
    <w:multiLevelType w:val="hybridMultilevel"/>
    <w:tmpl w:val="4936E8F0"/>
    <w:lvl w:ilvl="0" w:tplc="860C1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8C0BA0"/>
    <w:multiLevelType w:val="hybridMultilevel"/>
    <w:tmpl w:val="6ADA843A"/>
    <w:lvl w:ilvl="0" w:tplc="25023776">
      <w:start w:val="1"/>
      <w:numFmt w:val="bullet"/>
      <w:lvlText w:val=""/>
      <w:lvlJc w:val="left"/>
      <w:pPr>
        <w:ind w:left="720" w:hanging="360"/>
      </w:pPr>
      <w:rPr>
        <w:rFonts w:ascii="Symbol" w:hAnsi="Symbol" w:hint="default"/>
      </w:rPr>
    </w:lvl>
    <w:lvl w:ilvl="1" w:tplc="F9A27F6A">
      <w:start w:val="1"/>
      <w:numFmt w:val="bullet"/>
      <w:lvlText w:val="o"/>
      <w:lvlJc w:val="left"/>
      <w:pPr>
        <w:ind w:left="1440" w:hanging="360"/>
      </w:pPr>
      <w:rPr>
        <w:rFonts w:ascii="Courier New" w:hAnsi="Courier New" w:hint="default"/>
      </w:rPr>
    </w:lvl>
    <w:lvl w:ilvl="2" w:tplc="817E3D48">
      <w:start w:val="1"/>
      <w:numFmt w:val="bullet"/>
      <w:lvlText w:val=""/>
      <w:lvlJc w:val="left"/>
      <w:pPr>
        <w:ind w:left="2160" w:hanging="360"/>
      </w:pPr>
      <w:rPr>
        <w:rFonts w:ascii="Wingdings" w:hAnsi="Wingdings" w:hint="default"/>
      </w:rPr>
    </w:lvl>
    <w:lvl w:ilvl="3" w:tplc="72966C30">
      <w:start w:val="1"/>
      <w:numFmt w:val="bullet"/>
      <w:lvlText w:val=""/>
      <w:lvlJc w:val="left"/>
      <w:pPr>
        <w:ind w:left="2880" w:hanging="360"/>
      </w:pPr>
      <w:rPr>
        <w:rFonts w:ascii="Symbol" w:hAnsi="Symbol" w:hint="default"/>
      </w:rPr>
    </w:lvl>
    <w:lvl w:ilvl="4" w:tplc="09FA0FB8">
      <w:start w:val="1"/>
      <w:numFmt w:val="bullet"/>
      <w:lvlText w:val="o"/>
      <w:lvlJc w:val="left"/>
      <w:pPr>
        <w:ind w:left="3600" w:hanging="360"/>
      </w:pPr>
      <w:rPr>
        <w:rFonts w:ascii="Courier New" w:hAnsi="Courier New" w:hint="default"/>
      </w:rPr>
    </w:lvl>
    <w:lvl w:ilvl="5" w:tplc="4AAC01E8">
      <w:start w:val="1"/>
      <w:numFmt w:val="bullet"/>
      <w:lvlText w:val=""/>
      <w:lvlJc w:val="left"/>
      <w:pPr>
        <w:ind w:left="4320" w:hanging="360"/>
      </w:pPr>
      <w:rPr>
        <w:rFonts w:ascii="Wingdings" w:hAnsi="Wingdings" w:hint="default"/>
      </w:rPr>
    </w:lvl>
    <w:lvl w:ilvl="6" w:tplc="82E2B0BC">
      <w:start w:val="1"/>
      <w:numFmt w:val="bullet"/>
      <w:lvlText w:val=""/>
      <w:lvlJc w:val="left"/>
      <w:pPr>
        <w:ind w:left="5040" w:hanging="360"/>
      </w:pPr>
      <w:rPr>
        <w:rFonts w:ascii="Symbol" w:hAnsi="Symbol" w:hint="default"/>
      </w:rPr>
    </w:lvl>
    <w:lvl w:ilvl="7" w:tplc="A3489418">
      <w:start w:val="1"/>
      <w:numFmt w:val="bullet"/>
      <w:lvlText w:val="o"/>
      <w:lvlJc w:val="left"/>
      <w:pPr>
        <w:ind w:left="5760" w:hanging="360"/>
      </w:pPr>
      <w:rPr>
        <w:rFonts w:ascii="Courier New" w:hAnsi="Courier New" w:hint="default"/>
      </w:rPr>
    </w:lvl>
    <w:lvl w:ilvl="8" w:tplc="D96242BA">
      <w:start w:val="1"/>
      <w:numFmt w:val="bullet"/>
      <w:lvlText w:val=""/>
      <w:lvlJc w:val="left"/>
      <w:pPr>
        <w:ind w:left="6480" w:hanging="360"/>
      </w:pPr>
      <w:rPr>
        <w:rFonts w:ascii="Wingdings" w:hAnsi="Wingdings" w:hint="default"/>
      </w:rPr>
    </w:lvl>
  </w:abstractNum>
  <w:abstractNum w:abstractNumId="8" w15:restartNumberingAfterBreak="0">
    <w:nsid w:val="15821BD2"/>
    <w:multiLevelType w:val="hybridMultilevel"/>
    <w:tmpl w:val="93F23992"/>
    <w:lvl w:ilvl="0" w:tplc="F1E0B2FC">
      <w:start w:val="1"/>
      <w:numFmt w:val="bullet"/>
      <w:lvlText w:val=""/>
      <w:lvlJc w:val="left"/>
      <w:pPr>
        <w:ind w:left="720" w:hanging="360"/>
      </w:pPr>
      <w:rPr>
        <w:rFonts w:ascii="Symbol" w:hAnsi="Symbol" w:hint="default"/>
      </w:rPr>
    </w:lvl>
    <w:lvl w:ilvl="1" w:tplc="247C16B6">
      <w:start w:val="1"/>
      <w:numFmt w:val="bullet"/>
      <w:lvlText w:val="o"/>
      <w:lvlJc w:val="left"/>
      <w:pPr>
        <w:ind w:left="1440" w:hanging="360"/>
      </w:pPr>
      <w:rPr>
        <w:rFonts w:ascii="Courier New" w:hAnsi="Courier New" w:hint="default"/>
      </w:rPr>
    </w:lvl>
    <w:lvl w:ilvl="2" w:tplc="9E98947A">
      <w:start w:val="1"/>
      <w:numFmt w:val="bullet"/>
      <w:lvlText w:val=""/>
      <w:lvlJc w:val="left"/>
      <w:pPr>
        <w:ind w:left="2160" w:hanging="360"/>
      </w:pPr>
      <w:rPr>
        <w:rFonts w:ascii="Wingdings" w:hAnsi="Wingdings" w:hint="default"/>
      </w:rPr>
    </w:lvl>
    <w:lvl w:ilvl="3" w:tplc="B73E4078">
      <w:start w:val="1"/>
      <w:numFmt w:val="bullet"/>
      <w:lvlText w:val=""/>
      <w:lvlJc w:val="left"/>
      <w:pPr>
        <w:ind w:left="2880" w:hanging="360"/>
      </w:pPr>
      <w:rPr>
        <w:rFonts w:ascii="Symbol" w:hAnsi="Symbol" w:hint="default"/>
      </w:rPr>
    </w:lvl>
    <w:lvl w:ilvl="4" w:tplc="85581CBA">
      <w:start w:val="1"/>
      <w:numFmt w:val="bullet"/>
      <w:lvlText w:val="o"/>
      <w:lvlJc w:val="left"/>
      <w:pPr>
        <w:ind w:left="3600" w:hanging="360"/>
      </w:pPr>
      <w:rPr>
        <w:rFonts w:ascii="Courier New" w:hAnsi="Courier New" w:hint="default"/>
      </w:rPr>
    </w:lvl>
    <w:lvl w:ilvl="5" w:tplc="50D8F0EE">
      <w:start w:val="1"/>
      <w:numFmt w:val="bullet"/>
      <w:lvlText w:val=""/>
      <w:lvlJc w:val="left"/>
      <w:pPr>
        <w:ind w:left="4320" w:hanging="360"/>
      </w:pPr>
      <w:rPr>
        <w:rFonts w:ascii="Wingdings" w:hAnsi="Wingdings" w:hint="default"/>
      </w:rPr>
    </w:lvl>
    <w:lvl w:ilvl="6" w:tplc="84901E52">
      <w:start w:val="1"/>
      <w:numFmt w:val="bullet"/>
      <w:lvlText w:val=""/>
      <w:lvlJc w:val="left"/>
      <w:pPr>
        <w:ind w:left="5040" w:hanging="360"/>
      </w:pPr>
      <w:rPr>
        <w:rFonts w:ascii="Symbol" w:hAnsi="Symbol" w:hint="default"/>
      </w:rPr>
    </w:lvl>
    <w:lvl w:ilvl="7" w:tplc="6FA6A8AE">
      <w:start w:val="1"/>
      <w:numFmt w:val="bullet"/>
      <w:lvlText w:val="o"/>
      <w:lvlJc w:val="left"/>
      <w:pPr>
        <w:ind w:left="5760" w:hanging="360"/>
      </w:pPr>
      <w:rPr>
        <w:rFonts w:ascii="Courier New" w:hAnsi="Courier New" w:hint="default"/>
      </w:rPr>
    </w:lvl>
    <w:lvl w:ilvl="8" w:tplc="8E665A66">
      <w:start w:val="1"/>
      <w:numFmt w:val="bullet"/>
      <w:lvlText w:val=""/>
      <w:lvlJc w:val="left"/>
      <w:pPr>
        <w:ind w:left="6480" w:hanging="360"/>
      </w:pPr>
      <w:rPr>
        <w:rFonts w:ascii="Wingdings" w:hAnsi="Wingdings" w:hint="default"/>
      </w:rPr>
    </w:lvl>
  </w:abstractNum>
  <w:abstractNum w:abstractNumId="9" w15:restartNumberingAfterBreak="0">
    <w:nsid w:val="16724965"/>
    <w:multiLevelType w:val="multilevel"/>
    <w:tmpl w:val="FC001D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612771"/>
    <w:multiLevelType w:val="hybridMultilevel"/>
    <w:tmpl w:val="920657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1D516D3D"/>
    <w:multiLevelType w:val="multilevel"/>
    <w:tmpl w:val="0D0E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C92EC4"/>
    <w:multiLevelType w:val="multilevel"/>
    <w:tmpl w:val="9F06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451C0E"/>
    <w:multiLevelType w:val="multilevel"/>
    <w:tmpl w:val="15D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2A913599"/>
    <w:multiLevelType w:val="multilevel"/>
    <w:tmpl w:val="02AA8FA0"/>
    <w:numStyleLink w:val="ListBullets"/>
  </w:abstractNum>
  <w:abstractNum w:abstractNumId="18" w15:restartNumberingAfterBreak="0">
    <w:nsid w:val="2BF222E3"/>
    <w:multiLevelType w:val="hybridMultilevel"/>
    <w:tmpl w:val="1CCC45F4"/>
    <w:lvl w:ilvl="0" w:tplc="21E8437E">
      <w:start w:val="1"/>
      <w:numFmt w:val="bullet"/>
      <w:lvlText w:val="-"/>
      <w:lvlJc w:val="left"/>
      <w:pPr>
        <w:ind w:left="720" w:hanging="360"/>
      </w:pPr>
      <w:rPr>
        <w:rFonts w:ascii="Courier New" w:hAnsi="Courier New"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03D7C"/>
    <w:multiLevelType w:val="multilevel"/>
    <w:tmpl w:val="1B26F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2425AB"/>
    <w:multiLevelType w:val="multilevel"/>
    <w:tmpl w:val="BC8603C0"/>
    <w:numStyleLink w:val="ListNumbers"/>
  </w:abstractNum>
  <w:abstractNum w:abstractNumId="21" w15:restartNumberingAfterBreak="0">
    <w:nsid w:val="36CF6A69"/>
    <w:multiLevelType w:val="hybridMultilevel"/>
    <w:tmpl w:val="1304C4E8"/>
    <w:lvl w:ilvl="0" w:tplc="EF067D8C">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AD2ABF"/>
    <w:multiLevelType w:val="multilevel"/>
    <w:tmpl w:val="20C6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DD5C12"/>
    <w:multiLevelType w:val="multilevel"/>
    <w:tmpl w:val="20F2356A"/>
    <w:numStyleLink w:val="Appendix"/>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011534"/>
    <w:multiLevelType w:val="hybridMultilevel"/>
    <w:tmpl w:val="94B0B686"/>
    <w:lvl w:ilvl="0" w:tplc="6294350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6A60AE"/>
    <w:multiLevelType w:val="hybridMultilevel"/>
    <w:tmpl w:val="6982FB0E"/>
    <w:lvl w:ilvl="0" w:tplc="4D6C94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7C05A3"/>
    <w:multiLevelType w:val="multilevel"/>
    <w:tmpl w:val="DBC6FB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B93CB0"/>
    <w:multiLevelType w:val="multilevel"/>
    <w:tmpl w:val="EE523D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270784F"/>
    <w:multiLevelType w:val="multilevel"/>
    <w:tmpl w:val="5E02E5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6D2367F"/>
    <w:multiLevelType w:val="hybridMultilevel"/>
    <w:tmpl w:val="0A967430"/>
    <w:lvl w:ilvl="0" w:tplc="E892D174">
      <w:start w:val="1"/>
      <w:numFmt w:val="bullet"/>
      <w:lvlText w:val=""/>
      <w:lvlJc w:val="left"/>
      <w:pPr>
        <w:ind w:left="720" w:hanging="360"/>
      </w:pPr>
      <w:rPr>
        <w:rFonts w:ascii="Symbol" w:hAnsi="Symbol" w:hint="default"/>
      </w:rPr>
    </w:lvl>
    <w:lvl w:ilvl="1" w:tplc="E6363558">
      <w:start w:val="1"/>
      <w:numFmt w:val="bullet"/>
      <w:lvlText w:val="o"/>
      <w:lvlJc w:val="left"/>
      <w:pPr>
        <w:ind w:left="1440" w:hanging="360"/>
      </w:pPr>
      <w:rPr>
        <w:rFonts w:ascii="Courier New" w:hAnsi="Courier New" w:hint="default"/>
      </w:rPr>
    </w:lvl>
    <w:lvl w:ilvl="2" w:tplc="D0B440A6">
      <w:start w:val="1"/>
      <w:numFmt w:val="bullet"/>
      <w:lvlText w:val=""/>
      <w:lvlJc w:val="left"/>
      <w:pPr>
        <w:ind w:left="2160" w:hanging="360"/>
      </w:pPr>
      <w:rPr>
        <w:rFonts w:ascii="Wingdings" w:hAnsi="Wingdings" w:hint="default"/>
      </w:rPr>
    </w:lvl>
    <w:lvl w:ilvl="3" w:tplc="736EC06E">
      <w:start w:val="1"/>
      <w:numFmt w:val="bullet"/>
      <w:lvlText w:val=""/>
      <w:lvlJc w:val="left"/>
      <w:pPr>
        <w:ind w:left="2880" w:hanging="360"/>
      </w:pPr>
      <w:rPr>
        <w:rFonts w:ascii="Symbol" w:hAnsi="Symbol" w:hint="default"/>
      </w:rPr>
    </w:lvl>
    <w:lvl w:ilvl="4" w:tplc="CCF20742">
      <w:start w:val="1"/>
      <w:numFmt w:val="bullet"/>
      <w:lvlText w:val="o"/>
      <w:lvlJc w:val="left"/>
      <w:pPr>
        <w:ind w:left="3600" w:hanging="360"/>
      </w:pPr>
      <w:rPr>
        <w:rFonts w:ascii="Courier New" w:hAnsi="Courier New" w:hint="default"/>
      </w:rPr>
    </w:lvl>
    <w:lvl w:ilvl="5" w:tplc="D02EF4EC">
      <w:start w:val="1"/>
      <w:numFmt w:val="bullet"/>
      <w:lvlText w:val=""/>
      <w:lvlJc w:val="left"/>
      <w:pPr>
        <w:ind w:left="4320" w:hanging="360"/>
      </w:pPr>
      <w:rPr>
        <w:rFonts w:ascii="Wingdings" w:hAnsi="Wingdings" w:hint="default"/>
      </w:rPr>
    </w:lvl>
    <w:lvl w:ilvl="6" w:tplc="A1AA6B6C">
      <w:start w:val="1"/>
      <w:numFmt w:val="bullet"/>
      <w:lvlText w:val=""/>
      <w:lvlJc w:val="left"/>
      <w:pPr>
        <w:ind w:left="5040" w:hanging="360"/>
      </w:pPr>
      <w:rPr>
        <w:rFonts w:ascii="Symbol" w:hAnsi="Symbol" w:hint="default"/>
      </w:rPr>
    </w:lvl>
    <w:lvl w:ilvl="7" w:tplc="ADAC4690">
      <w:start w:val="1"/>
      <w:numFmt w:val="bullet"/>
      <w:lvlText w:val="o"/>
      <w:lvlJc w:val="left"/>
      <w:pPr>
        <w:ind w:left="5760" w:hanging="360"/>
      </w:pPr>
      <w:rPr>
        <w:rFonts w:ascii="Courier New" w:hAnsi="Courier New" w:hint="default"/>
      </w:rPr>
    </w:lvl>
    <w:lvl w:ilvl="8" w:tplc="8CEA63D4">
      <w:start w:val="1"/>
      <w:numFmt w:val="bullet"/>
      <w:lvlText w:val=""/>
      <w:lvlJc w:val="left"/>
      <w:pPr>
        <w:ind w:left="6480" w:hanging="360"/>
      </w:pPr>
      <w:rPr>
        <w:rFonts w:ascii="Wingdings" w:hAnsi="Wingdings" w:hint="default"/>
      </w:rPr>
    </w:lvl>
  </w:abstractNum>
  <w:num w:numId="1" w16cid:durableId="684676228">
    <w:abstractNumId w:val="29"/>
  </w:num>
  <w:num w:numId="2" w16cid:durableId="1966544889">
    <w:abstractNumId w:val="24"/>
  </w:num>
  <w:num w:numId="3" w16cid:durableId="388189214">
    <w:abstractNumId w:val="11"/>
  </w:num>
  <w:num w:numId="4" w16cid:durableId="1536576157">
    <w:abstractNumId w:val="12"/>
  </w:num>
  <w:num w:numId="5" w16cid:durableId="714622892">
    <w:abstractNumId w:val="3"/>
  </w:num>
  <w:num w:numId="6" w16cid:durableId="1577208679">
    <w:abstractNumId w:val="17"/>
  </w:num>
  <w:num w:numId="7" w16cid:durableId="175730402">
    <w:abstractNumId w:val="33"/>
  </w:num>
  <w:num w:numId="8" w16cid:durableId="519857524">
    <w:abstractNumId w:val="20"/>
  </w:num>
  <w:num w:numId="9" w16cid:durableId="1911041302">
    <w:abstractNumId w:val="30"/>
  </w:num>
  <w:num w:numId="10" w16cid:durableId="1843163636">
    <w:abstractNumId w:val="16"/>
  </w:num>
  <w:num w:numId="11" w16cid:durableId="20819062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8349979">
    <w:abstractNumId w:val="23"/>
  </w:num>
  <w:num w:numId="13" w16cid:durableId="1987969910">
    <w:abstractNumId w:val="31"/>
  </w:num>
  <w:num w:numId="14" w16cid:durableId="359209950">
    <w:abstractNumId w:val="2"/>
  </w:num>
  <w:num w:numId="15" w16cid:durableId="30542364">
    <w:abstractNumId w:val="1"/>
  </w:num>
  <w:num w:numId="16" w16cid:durableId="318198647">
    <w:abstractNumId w:val="0"/>
  </w:num>
  <w:num w:numId="17" w16cid:durableId="1671641215">
    <w:abstractNumId w:val="4"/>
  </w:num>
  <w:num w:numId="18" w16cid:durableId="350886794">
    <w:abstractNumId w:val="26"/>
  </w:num>
  <w:num w:numId="19" w16cid:durableId="986399633">
    <w:abstractNumId w:val="18"/>
  </w:num>
  <w:num w:numId="20" w16cid:durableId="1025981387">
    <w:abstractNumId w:val="25"/>
  </w:num>
  <w:num w:numId="21" w16cid:durableId="1983002652">
    <w:abstractNumId w:val="6"/>
  </w:num>
  <w:num w:numId="22" w16cid:durableId="180318761">
    <w:abstractNumId w:val="27"/>
  </w:num>
  <w:num w:numId="23" w16cid:durableId="1431588066">
    <w:abstractNumId w:val="21"/>
  </w:num>
  <w:num w:numId="24" w16cid:durableId="89474905">
    <w:abstractNumId w:val="22"/>
  </w:num>
  <w:num w:numId="25" w16cid:durableId="5061823">
    <w:abstractNumId w:val="34"/>
  </w:num>
  <w:num w:numId="26" w16cid:durableId="779568210">
    <w:abstractNumId w:val="19"/>
  </w:num>
  <w:num w:numId="27" w16cid:durableId="143283717">
    <w:abstractNumId w:val="5"/>
  </w:num>
  <w:num w:numId="28" w16cid:durableId="385840465">
    <w:abstractNumId w:val="28"/>
  </w:num>
  <w:num w:numId="29" w16cid:durableId="778448642">
    <w:abstractNumId w:val="9"/>
  </w:num>
  <w:num w:numId="30" w16cid:durableId="1148865005">
    <w:abstractNumId w:val="32"/>
  </w:num>
  <w:num w:numId="31" w16cid:durableId="2009672710">
    <w:abstractNumId w:val="13"/>
  </w:num>
  <w:num w:numId="32" w16cid:durableId="875385195">
    <w:abstractNumId w:val="15"/>
  </w:num>
  <w:num w:numId="33" w16cid:durableId="488328792">
    <w:abstractNumId w:val="14"/>
  </w:num>
  <w:num w:numId="34" w16cid:durableId="1329287069">
    <w:abstractNumId w:val="10"/>
  </w:num>
  <w:num w:numId="35" w16cid:durableId="99957554">
    <w:abstractNumId w:val="8"/>
  </w:num>
  <w:num w:numId="36" w16cid:durableId="658458283">
    <w:abstractNumId w:val="35"/>
  </w:num>
  <w:num w:numId="37" w16cid:durableId="6458605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4"/>
    <w:rsid w:val="000066CF"/>
    <w:rsid w:val="00007933"/>
    <w:rsid w:val="0001633F"/>
    <w:rsid w:val="00021014"/>
    <w:rsid w:val="00026A66"/>
    <w:rsid w:val="00031CED"/>
    <w:rsid w:val="00035EF0"/>
    <w:rsid w:val="00043C2A"/>
    <w:rsid w:val="00047974"/>
    <w:rsid w:val="000531F9"/>
    <w:rsid w:val="0006562E"/>
    <w:rsid w:val="00071951"/>
    <w:rsid w:val="000739C7"/>
    <w:rsid w:val="00084A2A"/>
    <w:rsid w:val="000918A2"/>
    <w:rsid w:val="000A0EFF"/>
    <w:rsid w:val="000A6E60"/>
    <w:rsid w:val="000B6C0A"/>
    <w:rsid w:val="000C14C8"/>
    <w:rsid w:val="000C51A6"/>
    <w:rsid w:val="000C5F38"/>
    <w:rsid w:val="000C653A"/>
    <w:rsid w:val="000D1C7E"/>
    <w:rsid w:val="000F4033"/>
    <w:rsid w:val="000F753A"/>
    <w:rsid w:val="000F7DF0"/>
    <w:rsid w:val="00101A27"/>
    <w:rsid w:val="001073A8"/>
    <w:rsid w:val="001077FA"/>
    <w:rsid w:val="00122D3E"/>
    <w:rsid w:val="0013198C"/>
    <w:rsid w:val="00137B36"/>
    <w:rsid w:val="0014469A"/>
    <w:rsid w:val="00145918"/>
    <w:rsid w:val="00147DC5"/>
    <w:rsid w:val="001560DA"/>
    <w:rsid w:val="00166610"/>
    <w:rsid w:val="0017646C"/>
    <w:rsid w:val="00187BCE"/>
    <w:rsid w:val="00187D47"/>
    <w:rsid w:val="00192AF9"/>
    <w:rsid w:val="00193291"/>
    <w:rsid w:val="001946D7"/>
    <w:rsid w:val="00195289"/>
    <w:rsid w:val="0019636C"/>
    <w:rsid w:val="00197763"/>
    <w:rsid w:val="00197BA9"/>
    <w:rsid w:val="001A5ABA"/>
    <w:rsid w:val="001A60BB"/>
    <w:rsid w:val="001A6391"/>
    <w:rsid w:val="001A6829"/>
    <w:rsid w:val="001B7572"/>
    <w:rsid w:val="001C145B"/>
    <w:rsid w:val="001C422D"/>
    <w:rsid w:val="001C4932"/>
    <w:rsid w:val="001D3A58"/>
    <w:rsid w:val="001E299F"/>
    <w:rsid w:val="001E45B9"/>
    <w:rsid w:val="001E4FA5"/>
    <w:rsid w:val="001E79B3"/>
    <w:rsid w:val="001F23A2"/>
    <w:rsid w:val="0020301E"/>
    <w:rsid w:val="00203885"/>
    <w:rsid w:val="00206AAB"/>
    <w:rsid w:val="00216424"/>
    <w:rsid w:val="00216F52"/>
    <w:rsid w:val="00222A69"/>
    <w:rsid w:val="00234719"/>
    <w:rsid w:val="002352F1"/>
    <w:rsid w:val="0023776C"/>
    <w:rsid w:val="00241C12"/>
    <w:rsid w:val="00242232"/>
    <w:rsid w:val="0024372E"/>
    <w:rsid w:val="00246BD1"/>
    <w:rsid w:val="0024746C"/>
    <w:rsid w:val="002524C2"/>
    <w:rsid w:val="002525E8"/>
    <w:rsid w:val="00254AA2"/>
    <w:rsid w:val="00261A21"/>
    <w:rsid w:val="002646FA"/>
    <w:rsid w:val="00267E04"/>
    <w:rsid w:val="00273387"/>
    <w:rsid w:val="0027385A"/>
    <w:rsid w:val="00276444"/>
    <w:rsid w:val="0028559A"/>
    <w:rsid w:val="0029253C"/>
    <w:rsid w:val="00293BF8"/>
    <w:rsid w:val="00296BBF"/>
    <w:rsid w:val="002A0DAD"/>
    <w:rsid w:val="002A2831"/>
    <w:rsid w:val="002A49C3"/>
    <w:rsid w:val="002A6D2D"/>
    <w:rsid w:val="002B21C5"/>
    <w:rsid w:val="002B7990"/>
    <w:rsid w:val="002D241D"/>
    <w:rsid w:val="002D74E2"/>
    <w:rsid w:val="002E6D6D"/>
    <w:rsid w:val="002E6F32"/>
    <w:rsid w:val="002F1688"/>
    <w:rsid w:val="002F4552"/>
    <w:rsid w:val="00300FE5"/>
    <w:rsid w:val="003069D2"/>
    <w:rsid w:val="0030758D"/>
    <w:rsid w:val="0031051B"/>
    <w:rsid w:val="00322969"/>
    <w:rsid w:val="00330EFD"/>
    <w:rsid w:val="00331D8C"/>
    <w:rsid w:val="00337D20"/>
    <w:rsid w:val="00341629"/>
    <w:rsid w:val="003417E8"/>
    <w:rsid w:val="00342119"/>
    <w:rsid w:val="0034249D"/>
    <w:rsid w:val="003427AE"/>
    <w:rsid w:val="00351FA1"/>
    <w:rsid w:val="00361280"/>
    <w:rsid w:val="00367C44"/>
    <w:rsid w:val="003738BB"/>
    <w:rsid w:val="00386B1A"/>
    <w:rsid w:val="00387857"/>
    <w:rsid w:val="003879D0"/>
    <w:rsid w:val="00391E0E"/>
    <w:rsid w:val="00397077"/>
    <w:rsid w:val="003A2DBE"/>
    <w:rsid w:val="003C60BC"/>
    <w:rsid w:val="003C7A79"/>
    <w:rsid w:val="003D609A"/>
    <w:rsid w:val="003E3C3E"/>
    <w:rsid w:val="003E3CBB"/>
    <w:rsid w:val="003F060A"/>
    <w:rsid w:val="003F2D38"/>
    <w:rsid w:val="003F34AD"/>
    <w:rsid w:val="003F6864"/>
    <w:rsid w:val="00426C3F"/>
    <w:rsid w:val="00434A81"/>
    <w:rsid w:val="00437F8A"/>
    <w:rsid w:val="00443238"/>
    <w:rsid w:val="004510A7"/>
    <w:rsid w:val="00453F42"/>
    <w:rsid w:val="00453F9C"/>
    <w:rsid w:val="00461807"/>
    <w:rsid w:val="00467106"/>
    <w:rsid w:val="00492DAB"/>
    <w:rsid w:val="00495E97"/>
    <w:rsid w:val="004A5DF8"/>
    <w:rsid w:val="004A7ECA"/>
    <w:rsid w:val="004B3DF2"/>
    <w:rsid w:val="004B5090"/>
    <w:rsid w:val="004B5435"/>
    <w:rsid w:val="004C2C24"/>
    <w:rsid w:val="004D68AF"/>
    <w:rsid w:val="004E27E5"/>
    <w:rsid w:val="004E6AFE"/>
    <w:rsid w:val="004F11AE"/>
    <w:rsid w:val="004F46F5"/>
    <w:rsid w:val="004F6DF6"/>
    <w:rsid w:val="00500544"/>
    <w:rsid w:val="0050261B"/>
    <w:rsid w:val="00507D1A"/>
    <w:rsid w:val="0052040A"/>
    <w:rsid w:val="00521C48"/>
    <w:rsid w:val="005269D5"/>
    <w:rsid w:val="00530997"/>
    <w:rsid w:val="00532983"/>
    <w:rsid w:val="005410D0"/>
    <w:rsid w:val="00541EF5"/>
    <w:rsid w:val="0054747E"/>
    <w:rsid w:val="005560B4"/>
    <w:rsid w:val="00565265"/>
    <w:rsid w:val="005657B8"/>
    <w:rsid w:val="00565F50"/>
    <w:rsid w:val="00566675"/>
    <w:rsid w:val="00570F9B"/>
    <w:rsid w:val="00571F55"/>
    <w:rsid w:val="00573A03"/>
    <w:rsid w:val="005968F6"/>
    <w:rsid w:val="005A03AA"/>
    <w:rsid w:val="005A3525"/>
    <w:rsid w:val="005A523A"/>
    <w:rsid w:val="005B073C"/>
    <w:rsid w:val="005B5E97"/>
    <w:rsid w:val="005C4D7A"/>
    <w:rsid w:val="005C7BB5"/>
    <w:rsid w:val="005D1C45"/>
    <w:rsid w:val="005D237F"/>
    <w:rsid w:val="005E006C"/>
    <w:rsid w:val="005E2B61"/>
    <w:rsid w:val="005E7FDE"/>
    <w:rsid w:val="005F1CF0"/>
    <w:rsid w:val="005F32F4"/>
    <w:rsid w:val="005F7CB0"/>
    <w:rsid w:val="0061776E"/>
    <w:rsid w:val="00622BE5"/>
    <w:rsid w:val="00623AE6"/>
    <w:rsid w:val="00626E31"/>
    <w:rsid w:val="00627319"/>
    <w:rsid w:val="00627410"/>
    <w:rsid w:val="00631BA1"/>
    <w:rsid w:val="00632AAC"/>
    <w:rsid w:val="00634A89"/>
    <w:rsid w:val="006352EC"/>
    <w:rsid w:val="0063567C"/>
    <w:rsid w:val="0064003F"/>
    <w:rsid w:val="00650BB2"/>
    <w:rsid w:val="006515C9"/>
    <w:rsid w:val="00651807"/>
    <w:rsid w:val="006678BC"/>
    <w:rsid w:val="00667F97"/>
    <w:rsid w:val="00670C0D"/>
    <w:rsid w:val="00670D1C"/>
    <w:rsid w:val="00673ACD"/>
    <w:rsid w:val="006755EE"/>
    <w:rsid w:val="00676003"/>
    <w:rsid w:val="00683155"/>
    <w:rsid w:val="00684C7A"/>
    <w:rsid w:val="0068566D"/>
    <w:rsid w:val="006908AE"/>
    <w:rsid w:val="00695C0F"/>
    <w:rsid w:val="00696A4C"/>
    <w:rsid w:val="006A4666"/>
    <w:rsid w:val="006C0AD1"/>
    <w:rsid w:val="006C391F"/>
    <w:rsid w:val="006D2B38"/>
    <w:rsid w:val="006D51FE"/>
    <w:rsid w:val="006D7A15"/>
    <w:rsid w:val="006E409A"/>
    <w:rsid w:val="006E79BF"/>
    <w:rsid w:val="006F0482"/>
    <w:rsid w:val="006F06AF"/>
    <w:rsid w:val="006F2398"/>
    <w:rsid w:val="006F311E"/>
    <w:rsid w:val="006F6A67"/>
    <w:rsid w:val="007078BC"/>
    <w:rsid w:val="0071220F"/>
    <w:rsid w:val="00712F11"/>
    <w:rsid w:val="007224C5"/>
    <w:rsid w:val="00723C81"/>
    <w:rsid w:val="00724E64"/>
    <w:rsid w:val="007255EE"/>
    <w:rsid w:val="007260DE"/>
    <w:rsid w:val="00740AB7"/>
    <w:rsid w:val="00742C95"/>
    <w:rsid w:val="00743870"/>
    <w:rsid w:val="00754351"/>
    <w:rsid w:val="0076429B"/>
    <w:rsid w:val="007677C5"/>
    <w:rsid w:val="00767CC4"/>
    <w:rsid w:val="00776E91"/>
    <w:rsid w:val="00780912"/>
    <w:rsid w:val="007A6A87"/>
    <w:rsid w:val="007B18E9"/>
    <w:rsid w:val="007C210C"/>
    <w:rsid w:val="007C60EC"/>
    <w:rsid w:val="007E5312"/>
    <w:rsid w:val="007E5A16"/>
    <w:rsid w:val="007E7CEA"/>
    <w:rsid w:val="007F7DAD"/>
    <w:rsid w:val="00801D4C"/>
    <w:rsid w:val="0080281B"/>
    <w:rsid w:val="00803D15"/>
    <w:rsid w:val="00806D0D"/>
    <w:rsid w:val="008307AC"/>
    <w:rsid w:val="00831628"/>
    <w:rsid w:val="0083198A"/>
    <w:rsid w:val="00833E80"/>
    <w:rsid w:val="00842A3C"/>
    <w:rsid w:val="008461A9"/>
    <w:rsid w:val="00861F29"/>
    <w:rsid w:val="00863B4B"/>
    <w:rsid w:val="00867A95"/>
    <w:rsid w:val="00870B48"/>
    <w:rsid w:val="00871E42"/>
    <w:rsid w:val="008724EA"/>
    <w:rsid w:val="00880659"/>
    <w:rsid w:val="0088479B"/>
    <w:rsid w:val="00891451"/>
    <w:rsid w:val="00896056"/>
    <w:rsid w:val="008A0323"/>
    <w:rsid w:val="008A1931"/>
    <w:rsid w:val="008A56E1"/>
    <w:rsid w:val="008A7429"/>
    <w:rsid w:val="008B2CA4"/>
    <w:rsid w:val="008B7B75"/>
    <w:rsid w:val="008B7EB0"/>
    <w:rsid w:val="008C1E24"/>
    <w:rsid w:val="008C47C0"/>
    <w:rsid w:val="008C600B"/>
    <w:rsid w:val="008D6601"/>
    <w:rsid w:val="008F280B"/>
    <w:rsid w:val="008F726B"/>
    <w:rsid w:val="00901E34"/>
    <w:rsid w:val="00905F94"/>
    <w:rsid w:val="00907192"/>
    <w:rsid w:val="009128B0"/>
    <w:rsid w:val="0091459A"/>
    <w:rsid w:val="00924912"/>
    <w:rsid w:val="0092578E"/>
    <w:rsid w:val="00927AD0"/>
    <w:rsid w:val="009316EE"/>
    <w:rsid w:val="00932587"/>
    <w:rsid w:val="009367DE"/>
    <w:rsid w:val="00937248"/>
    <w:rsid w:val="009374DC"/>
    <w:rsid w:val="009425D3"/>
    <w:rsid w:val="0094496A"/>
    <w:rsid w:val="0094657F"/>
    <w:rsid w:val="00953D1D"/>
    <w:rsid w:val="009548F7"/>
    <w:rsid w:val="00956ABE"/>
    <w:rsid w:val="009644F9"/>
    <w:rsid w:val="00966B11"/>
    <w:rsid w:val="00967854"/>
    <w:rsid w:val="00972C00"/>
    <w:rsid w:val="00972D3F"/>
    <w:rsid w:val="00977487"/>
    <w:rsid w:val="00983EA5"/>
    <w:rsid w:val="00984311"/>
    <w:rsid w:val="00984CCC"/>
    <w:rsid w:val="00984DD7"/>
    <w:rsid w:val="00986D3D"/>
    <w:rsid w:val="00987BF8"/>
    <w:rsid w:val="00992955"/>
    <w:rsid w:val="00994C72"/>
    <w:rsid w:val="00995510"/>
    <w:rsid w:val="009A06C9"/>
    <w:rsid w:val="009A10A3"/>
    <w:rsid w:val="009A6E20"/>
    <w:rsid w:val="009B3BC0"/>
    <w:rsid w:val="009C358E"/>
    <w:rsid w:val="009D396E"/>
    <w:rsid w:val="009D40B3"/>
    <w:rsid w:val="009D5F51"/>
    <w:rsid w:val="009E6ADB"/>
    <w:rsid w:val="009F2BAB"/>
    <w:rsid w:val="009F5B4F"/>
    <w:rsid w:val="00A01877"/>
    <w:rsid w:val="00A05A15"/>
    <w:rsid w:val="00A22306"/>
    <w:rsid w:val="00A36942"/>
    <w:rsid w:val="00A375E0"/>
    <w:rsid w:val="00A408AB"/>
    <w:rsid w:val="00A45BCC"/>
    <w:rsid w:val="00A50D4E"/>
    <w:rsid w:val="00A51568"/>
    <w:rsid w:val="00A51D56"/>
    <w:rsid w:val="00A5306F"/>
    <w:rsid w:val="00A5394E"/>
    <w:rsid w:val="00A61B17"/>
    <w:rsid w:val="00A63D48"/>
    <w:rsid w:val="00A71C66"/>
    <w:rsid w:val="00A73C27"/>
    <w:rsid w:val="00A7568F"/>
    <w:rsid w:val="00A86016"/>
    <w:rsid w:val="00A8749C"/>
    <w:rsid w:val="00A95831"/>
    <w:rsid w:val="00A968C1"/>
    <w:rsid w:val="00AA027F"/>
    <w:rsid w:val="00AA4B88"/>
    <w:rsid w:val="00AB2768"/>
    <w:rsid w:val="00AB476B"/>
    <w:rsid w:val="00AB654E"/>
    <w:rsid w:val="00AC3887"/>
    <w:rsid w:val="00AC5872"/>
    <w:rsid w:val="00AC69B4"/>
    <w:rsid w:val="00AD6F4E"/>
    <w:rsid w:val="00AE22CE"/>
    <w:rsid w:val="00AF7B76"/>
    <w:rsid w:val="00B149E5"/>
    <w:rsid w:val="00B1619C"/>
    <w:rsid w:val="00B1704C"/>
    <w:rsid w:val="00B1736D"/>
    <w:rsid w:val="00B234B1"/>
    <w:rsid w:val="00B311CC"/>
    <w:rsid w:val="00B31D49"/>
    <w:rsid w:val="00B36303"/>
    <w:rsid w:val="00B375E0"/>
    <w:rsid w:val="00B46A58"/>
    <w:rsid w:val="00B5079D"/>
    <w:rsid w:val="00B55343"/>
    <w:rsid w:val="00B55C03"/>
    <w:rsid w:val="00B569FA"/>
    <w:rsid w:val="00B57188"/>
    <w:rsid w:val="00B627A0"/>
    <w:rsid w:val="00B65BE3"/>
    <w:rsid w:val="00B83753"/>
    <w:rsid w:val="00B83AC8"/>
    <w:rsid w:val="00B851C8"/>
    <w:rsid w:val="00B909B1"/>
    <w:rsid w:val="00B95BF6"/>
    <w:rsid w:val="00B96B10"/>
    <w:rsid w:val="00B96F40"/>
    <w:rsid w:val="00BA14E1"/>
    <w:rsid w:val="00BA36C0"/>
    <w:rsid w:val="00BB3895"/>
    <w:rsid w:val="00BB3D1E"/>
    <w:rsid w:val="00BB4C5B"/>
    <w:rsid w:val="00BB7D0A"/>
    <w:rsid w:val="00BC14C0"/>
    <w:rsid w:val="00BC7D40"/>
    <w:rsid w:val="00BC7DDE"/>
    <w:rsid w:val="00BD36A7"/>
    <w:rsid w:val="00BD51EC"/>
    <w:rsid w:val="00BD7191"/>
    <w:rsid w:val="00BE5364"/>
    <w:rsid w:val="00BF2EE5"/>
    <w:rsid w:val="00BF4465"/>
    <w:rsid w:val="00BF5577"/>
    <w:rsid w:val="00BF5C31"/>
    <w:rsid w:val="00C019E6"/>
    <w:rsid w:val="00C04116"/>
    <w:rsid w:val="00C06D97"/>
    <w:rsid w:val="00C153A2"/>
    <w:rsid w:val="00C17148"/>
    <w:rsid w:val="00C21A67"/>
    <w:rsid w:val="00C2305A"/>
    <w:rsid w:val="00C24DB6"/>
    <w:rsid w:val="00C25438"/>
    <w:rsid w:val="00C35A45"/>
    <w:rsid w:val="00C57B11"/>
    <w:rsid w:val="00C609E8"/>
    <w:rsid w:val="00C62055"/>
    <w:rsid w:val="00C620C1"/>
    <w:rsid w:val="00C63DCE"/>
    <w:rsid w:val="00C65A69"/>
    <w:rsid w:val="00C65C56"/>
    <w:rsid w:val="00C6669A"/>
    <w:rsid w:val="00C732ED"/>
    <w:rsid w:val="00C8498C"/>
    <w:rsid w:val="00C953E9"/>
    <w:rsid w:val="00C955E3"/>
    <w:rsid w:val="00C960B7"/>
    <w:rsid w:val="00CA4BBB"/>
    <w:rsid w:val="00CB0882"/>
    <w:rsid w:val="00CC1E00"/>
    <w:rsid w:val="00CC2CA8"/>
    <w:rsid w:val="00CD6D54"/>
    <w:rsid w:val="00CD70A4"/>
    <w:rsid w:val="00CD7168"/>
    <w:rsid w:val="00CE2D09"/>
    <w:rsid w:val="00CE3540"/>
    <w:rsid w:val="00CE39C4"/>
    <w:rsid w:val="00CF582E"/>
    <w:rsid w:val="00CF73EE"/>
    <w:rsid w:val="00CF7DDA"/>
    <w:rsid w:val="00D11ADE"/>
    <w:rsid w:val="00D12226"/>
    <w:rsid w:val="00D12DFD"/>
    <w:rsid w:val="00D1734B"/>
    <w:rsid w:val="00D17A84"/>
    <w:rsid w:val="00D407BE"/>
    <w:rsid w:val="00D418C3"/>
    <w:rsid w:val="00D4221F"/>
    <w:rsid w:val="00D56CFE"/>
    <w:rsid w:val="00D61079"/>
    <w:rsid w:val="00D6556B"/>
    <w:rsid w:val="00D6647F"/>
    <w:rsid w:val="00D675A4"/>
    <w:rsid w:val="00D7362C"/>
    <w:rsid w:val="00D80601"/>
    <w:rsid w:val="00D85FF9"/>
    <w:rsid w:val="00D87B9B"/>
    <w:rsid w:val="00D92CE8"/>
    <w:rsid w:val="00D97EAE"/>
    <w:rsid w:val="00DA39B2"/>
    <w:rsid w:val="00DB6BC7"/>
    <w:rsid w:val="00DB78C0"/>
    <w:rsid w:val="00DC5F68"/>
    <w:rsid w:val="00DD0A09"/>
    <w:rsid w:val="00DD0F13"/>
    <w:rsid w:val="00DD2032"/>
    <w:rsid w:val="00DF37B1"/>
    <w:rsid w:val="00DF3BE6"/>
    <w:rsid w:val="00DF4E98"/>
    <w:rsid w:val="00DF7637"/>
    <w:rsid w:val="00E0375F"/>
    <w:rsid w:val="00E03CDC"/>
    <w:rsid w:val="00E04440"/>
    <w:rsid w:val="00E27CE8"/>
    <w:rsid w:val="00E3214D"/>
    <w:rsid w:val="00E32B46"/>
    <w:rsid w:val="00E3714D"/>
    <w:rsid w:val="00E42B73"/>
    <w:rsid w:val="00E4342F"/>
    <w:rsid w:val="00E43724"/>
    <w:rsid w:val="00E45B11"/>
    <w:rsid w:val="00E47F25"/>
    <w:rsid w:val="00E537C1"/>
    <w:rsid w:val="00E53B6E"/>
    <w:rsid w:val="00E62E04"/>
    <w:rsid w:val="00E66704"/>
    <w:rsid w:val="00E66BE1"/>
    <w:rsid w:val="00E66FB2"/>
    <w:rsid w:val="00E74800"/>
    <w:rsid w:val="00E76D70"/>
    <w:rsid w:val="00E77F11"/>
    <w:rsid w:val="00E77F18"/>
    <w:rsid w:val="00E84F02"/>
    <w:rsid w:val="00E907CB"/>
    <w:rsid w:val="00E93F37"/>
    <w:rsid w:val="00E9470E"/>
    <w:rsid w:val="00E9565B"/>
    <w:rsid w:val="00EA2AAB"/>
    <w:rsid w:val="00EA30A9"/>
    <w:rsid w:val="00EB2001"/>
    <w:rsid w:val="00EB364B"/>
    <w:rsid w:val="00EC39A4"/>
    <w:rsid w:val="00EC6151"/>
    <w:rsid w:val="00EC6E86"/>
    <w:rsid w:val="00ED0B09"/>
    <w:rsid w:val="00EE08A4"/>
    <w:rsid w:val="00EE68E8"/>
    <w:rsid w:val="00EF3F37"/>
    <w:rsid w:val="00F13274"/>
    <w:rsid w:val="00F251FA"/>
    <w:rsid w:val="00F36CE9"/>
    <w:rsid w:val="00F37918"/>
    <w:rsid w:val="00F42958"/>
    <w:rsid w:val="00F46A89"/>
    <w:rsid w:val="00F5241B"/>
    <w:rsid w:val="00F57C8E"/>
    <w:rsid w:val="00F619CF"/>
    <w:rsid w:val="00F621B1"/>
    <w:rsid w:val="00F639E4"/>
    <w:rsid w:val="00F655DF"/>
    <w:rsid w:val="00F65FFF"/>
    <w:rsid w:val="00F91B73"/>
    <w:rsid w:val="00F93F65"/>
    <w:rsid w:val="00F94170"/>
    <w:rsid w:val="00FA272B"/>
    <w:rsid w:val="00FC0DA8"/>
    <w:rsid w:val="00FC3232"/>
    <w:rsid w:val="00FD0DDA"/>
    <w:rsid w:val="00FD5351"/>
    <w:rsid w:val="00FD6281"/>
    <w:rsid w:val="00FE2425"/>
    <w:rsid w:val="00FE2CCB"/>
    <w:rsid w:val="00FE3325"/>
    <w:rsid w:val="00FF658B"/>
    <w:rsid w:val="042117DB"/>
    <w:rsid w:val="07F592C2"/>
    <w:rsid w:val="09ECB59A"/>
    <w:rsid w:val="0AA1388C"/>
    <w:rsid w:val="10851BF9"/>
    <w:rsid w:val="1115A3CA"/>
    <w:rsid w:val="146C1B75"/>
    <w:rsid w:val="14B0EE77"/>
    <w:rsid w:val="14DC3725"/>
    <w:rsid w:val="15BAB7D3"/>
    <w:rsid w:val="186A798A"/>
    <w:rsid w:val="1F8441A2"/>
    <w:rsid w:val="2056E90D"/>
    <w:rsid w:val="28E1021F"/>
    <w:rsid w:val="2EF50F5C"/>
    <w:rsid w:val="32F8EA71"/>
    <w:rsid w:val="3354420D"/>
    <w:rsid w:val="3FAD9BAD"/>
    <w:rsid w:val="4025219C"/>
    <w:rsid w:val="4563B9E4"/>
    <w:rsid w:val="4B75383F"/>
    <w:rsid w:val="4CF06C19"/>
    <w:rsid w:val="4E52AC6D"/>
    <w:rsid w:val="4F33EA68"/>
    <w:rsid w:val="51F70848"/>
    <w:rsid w:val="5CDF70A9"/>
    <w:rsid w:val="632DDA3A"/>
    <w:rsid w:val="66852691"/>
    <w:rsid w:val="6790AA56"/>
    <w:rsid w:val="70FACE25"/>
    <w:rsid w:val="7798D647"/>
    <w:rsid w:val="786711B6"/>
    <w:rsid w:val="78C945E5"/>
    <w:rsid w:val="7ECC025C"/>
    <w:rsid w:val="7F448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6DC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tabs>
        <w:tab w:val="clear" w:pos="794"/>
      </w:tabs>
      <w:ind w:left="1077" w:hanging="170"/>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ind w:left="1440" w:hanging="360"/>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66D"/>
    <w:rPr>
      <w:color w:val="605E5C"/>
      <w:shd w:val="clear" w:color="auto" w:fill="E1DFDD"/>
    </w:rPr>
  </w:style>
  <w:style w:type="paragraph" w:styleId="ListParagraph">
    <w:name w:val="List Paragraph"/>
    <w:basedOn w:val="Normal"/>
    <w:uiPriority w:val="99"/>
    <w:qFormat/>
    <w:rsid w:val="00A408AB"/>
    <w:pPr>
      <w:ind w:left="720"/>
      <w:contextualSpacing/>
    </w:pPr>
  </w:style>
  <w:style w:type="paragraph" w:styleId="NormalWeb">
    <w:name w:val="Normal (Web)"/>
    <w:basedOn w:val="Normal"/>
    <w:uiPriority w:val="99"/>
    <w:semiHidden/>
    <w:unhideWhenUsed/>
    <w:rsid w:val="003738BB"/>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28043">
      <w:bodyDiv w:val="1"/>
      <w:marLeft w:val="0"/>
      <w:marRight w:val="0"/>
      <w:marTop w:val="0"/>
      <w:marBottom w:val="0"/>
      <w:divBdr>
        <w:top w:val="none" w:sz="0" w:space="0" w:color="auto"/>
        <w:left w:val="none" w:sz="0" w:space="0" w:color="auto"/>
        <w:bottom w:val="none" w:sz="0" w:space="0" w:color="auto"/>
        <w:right w:val="none" w:sz="0" w:space="0" w:color="auto"/>
      </w:divBdr>
      <w:divsChild>
        <w:div w:id="637882488">
          <w:marLeft w:val="0"/>
          <w:marRight w:val="0"/>
          <w:marTop w:val="0"/>
          <w:marBottom w:val="0"/>
          <w:divBdr>
            <w:top w:val="none" w:sz="0" w:space="0" w:color="auto"/>
            <w:left w:val="none" w:sz="0" w:space="0" w:color="auto"/>
            <w:bottom w:val="none" w:sz="0" w:space="0" w:color="auto"/>
            <w:right w:val="none" w:sz="0" w:space="0" w:color="auto"/>
          </w:divBdr>
        </w:div>
        <w:div w:id="1012758694">
          <w:marLeft w:val="0"/>
          <w:marRight w:val="0"/>
          <w:marTop w:val="0"/>
          <w:marBottom w:val="0"/>
          <w:divBdr>
            <w:top w:val="none" w:sz="0" w:space="0" w:color="auto"/>
            <w:left w:val="none" w:sz="0" w:space="0" w:color="auto"/>
            <w:bottom w:val="none" w:sz="0" w:space="0" w:color="auto"/>
            <w:right w:val="none" w:sz="0" w:space="0" w:color="auto"/>
          </w:divBdr>
        </w:div>
        <w:div w:id="1575162805">
          <w:marLeft w:val="0"/>
          <w:marRight w:val="0"/>
          <w:marTop w:val="0"/>
          <w:marBottom w:val="0"/>
          <w:divBdr>
            <w:top w:val="none" w:sz="0" w:space="0" w:color="auto"/>
            <w:left w:val="none" w:sz="0" w:space="0" w:color="auto"/>
            <w:bottom w:val="none" w:sz="0" w:space="0" w:color="auto"/>
            <w:right w:val="none" w:sz="0" w:space="0" w:color="auto"/>
          </w:divBdr>
        </w:div>
        <w:div w:id="2007052475">
          <w:marLeft w:val="0"/>
          <w:marRight w:val="0"/>
          <w:marTop w:val="0"/>
          <w:marBottom w:val="0"/>
          <w:divBdr>
            <w:top w:val="none" w:sz="0" w:space="0" w:color="auto"/>
            <w:left w:val="none" w:sz="0" w:space="0" w:color="auto"/>
            <w:bottom w:val="none" w:sz="0" w:space="0" w:color="auto"/>
            <w:right w:val="none" w:sz="0" w:space="0" w:color="auto"/>
          </w:divBdr>
        </w:div>
      </w:divsChild>
    </w:div>
    <w:div w:id="299505189">
      <w:bodyDiv w:val="1"/>
      <w:marLeft w:val="0"/>
      <w:marRight w:val="0"/>
      <w:marTop w:val="0"/>
      <w:marBottom w:val="0"/>
      <w:divBdr>
        <w:top w:val="none" w:sz="0" w:space="0" w:color="auto"/>
        <w:left w:val="none" w:sz="0" w:space="0" w:color="auto"/>
        <w:bottom w:val="none" w:sz="0" w:space="0" w:color="auto"/>
        <w:right w:val="none" w:sz="0" w:space="0" w:color="auto"/>
      </w:divBdr>
      <w:divsChild>
        <w:div w:id="274482458">
          <w:marLeft w:val="0"/>
          <w:marRight w:val="0"/>
          <w:marTop w:val="0"/>
          <w:marBottom w:val="0"/>
          <w:divBdr>
            <w:top w:val="none" w:sz="0" w:space="0" w:color="auto"/>
            <w:left w:val="none" w:sz="0" w:space="0" w:color="auto"/>
            <w:bottom w:val="none" w:sz="0" w:space="0" w:color="auto"/>
            <w:right w:val="none" w:sz="0" w:space="0" w:color="auto"/>
          </w:divBdr>
        </w:div>
        <w:div w:id="819418605">
          <w:marLeft w:val="0"/>
          <w:marRight w:val="0"/>
          <w:marTop w:val="0"/>
          <w:marBottom w:val="0"/>
          <w:divBdr>
            <w:top w:val="none" w:sz="0" w:space="0" w:color="auto"/>
            <w:left w:val="none" w:sz="0" w:space="0" w:color="auto"/>
            <w:bottom w:val="none" w:sz="0" w:space="0" w:color="auto"/>
            <w:right w:val="none" w:sz="0" w:space="0" w:color="auto"/>
          </w:divBdr>
        </w:div>
        <w:div w:id="1152059765">
          <w:marLeft w:val="0"/>
          <w:marRight w:val="0"/>
          <w:marTop w:val="0"/>
          <w:marBottom w:val="0"/>
          <w:divBdr>
            <w:top w:val="none" w:sz="0" w:space="0" w:color="auto"/>
            <w:left w:val="none" w:sz="0" w:space="0" w:color="auto"/>
            <w:bottom w:val="none" w:sz="0" w:space="0" w:color="auto"/>
            <w:right w:val="none" w:sz="0" w:space="0" w:color="auto"/>
          </w:divBdr>
        </w:div>
        <w:div w:id="1170679598">
          <w:marLeft w:val="0"/>
          <w:marRight w:val="0"/>
          <w:marTop w:val="0"/>
          <w:marBottom w:val="0"/>
          <w:divBdr>
            <w:top w:val="none" w:sz="0" w:space="0" w:color="auto"/>
            <w:left w:val="none" w:sz="0" w:space="0" w:color="auto"/>
            <w:bottom w:val="none" w:sz="0" w:space="0" w:color="auto"/>
            <w:right w:val="none" w:sz="0" w:space="0" w:color="auto"/>
          </w:divBdr>
        </w:div>
        <w:div w:id="1393039004">
          <w:marLeft w:val="0"/>
          <w:marRight w:val="0"/>
          <w:marTop w:val="0"/>
          <w:marBottom w:val="0"/>
          <w:divBdr>
            <w:top w:val="none" w:sz="0" w:space="0" w:color="auto"/>
            <w:left w:val="none" w:sz="0" w:space="0" w:color="auto"/>
            <w:bottom w:val="none" w:sz="0" w:space="0" w:color="auto"/>
            <w:right w:val="none" w:sz="0" w:space="0" w:color="auto"/>
          </w:divBdr>
        </w:div>
        <w:div w:id="2016035958">
          <w:marLeft w:val="0"/>
          <w:marRight w:val="0"/>
          <w:marTop w:val="0"/>
          <w:marBottom w:val="0"/>
          <w:divBdr>
            <w:top w:val="none" w:sz="0" w:space="0" w:color="auto"/>
            <w:left w:val="none" w:sz="0" w:space="0" w:color="auto"/>
            <w:bottom w:val="none" w:sz="0" w:space="0" w:color="auto"/>
            <w:right w:val="none" w:sz="0" w:space="0" w:color="auto"/>
          </w:divBdr>
        </w:div>
        <w:div w:id="2044554981">
          <w:marLeft w:val="0"/>
          <w:marRight w:val="0"/>
          <w:marTop w:val="0"/>
          <w:marBottom w:val="0"/>
          <w:divBdr>
            <w:top w:val="none" w:sz="0" w:space="0" w:color="auto"/>
            <w:left w:val="none" w:sz="0" w:space="0" w:color="auto"/>
            <w:bottom w:val="none" w:sz="0" w:space="0" w:color="auto"/>
            <w:right w:val="none" w:sz="0" w:space="0" w:color="auto"/>
          </w:divBdr>
        </w:div>
      </w:divsChild>
    </w:div>
    <w:div w:id="431899996">
      <w:bodyDiv w:val="1"/>
      <w:marLeft w:val="0"/>
      <w:marRight w:val="0"/>
      <w:marTop w:val="0"/>
      <w:marBottom w:val="0"/>
      <w:divBdr>
        <w:top w:val="none" w:sz="0" w:space="0" w:color="auto"/>
        <w:left w:val="none" w:sz="0" w:space="0" w:color="auto"/>
        <w:bottom w:val="none" w:sz="0" w:space="0" w:color="auto"/>
        <w:right w:val="none" w:sz="0" w:space="0" w:color="auto"/>
      </w:divBdr>
      <w:divsChild>
        <w:div w:id="213582493">
          <w:marLeft w:val="0"/>
          <w:marRight w:val="0"/>
          <w:marTop w:val="0"/>
          <w:marBottom w:val="0"/>
          <w:divBdr>
            <w:top w:val="none" w:sz="0" w:space="0" w:color="auto"/>
            <w:left w:val="none" w:sz="0" w:space="0" w:color="auto"/>
            <w:bottom w:val="none" w:sz="0" w:space="0" w:color="auto"/>
            <w:right w:val="none" w:sz="0" w:space="0" w:color="auto"/>
          </w:divBdr>
        </w:div>
        <w:div w:id="366837231">
          <w:marLeft w:val="0"/>
          <w:marRight w:val="0"/>
          <w:marTop w:val="0"/>
          <w:marBottom w:val="0"/>
          <w:divBdr>
            <w:top w:val="none" w:sz="0" w:space="0" w:color="auto"/>
            <w:left w:val="none" w:sz="0" w:space="0" w:color="auto"/>
            <w:bottom w:val="none" w:sz="0" w:space="0" w:color="auto"/>
            <w:right w:val="none" w:sz="0" w:space="0" w:color="auto"/>
          </w:divBdr>
        </w:div>
        <w:div w:id="527916938">
          <w:marLeft w:val="0"/>
          <w:marRight w:val="0"/>
          <w:marTop w:val="0"/>
          <w:marBottom w:val="0"/>
          <w:divBdr>
            <w:top w:val="none" w:sz="0" w:space="0" w:color="auto"/>
            <w:left w:val="none" w:sz="0" w:space="0" w:color="auto"/>
            <w:bottom w:val="none" w:sz="0" w:space="0" w:color="auto"/>
            <w:right w:val="none" w:sz="0" w:space="0" w:color="auto"/>
          </w:divBdr>
        </w:div>
        <w:div w:id="1329795280">
          <w:marLeft w:val="0"/>
          <w:marRight w:val="0"/>
          <w:marTop w:val="0"/>
          <w:marBottom w:val="0"/>
          <w:divBdr>
            <w:top w:val="none" w:sz="0" w:space="0" w:color="auto"/>
            <w:left w:val="none" w:sz="0" w:space="0" w:color="auto"/>
            <w:bottom w:val="none" w:sz="0" w:space="0" w:color="auto"/>
            <w:right w:val="none" w:sz="0" w:space="0" w:color="auto"/>
          </w:divBdr>
        </w:div>
        <w:div w:id="1447196464">
          <w:marLeft w:val="0"/>
          <w:marRight w:val="0"/>
          <w:marTop w:val="0"/>
          <w:marBottom w:val="0"/>
          <w:divBdr>
            <w:top w:val="none" w:sz="0" w:space="0" w:color="auto"/>
            <w:left w:val="none" w:sz="0" w:space="0" w:color="auto"/>
            <w:bottom w:val="none" w:sz="0" w:space="0" w:color="auto"/>
            <w:right w:val="none" w:sz="0" w:space="0" w:color="auto"/>
          </w:divBdr>
        </w:div>
        <w:div w:id="1452432685">
          <w:marLeft w:val="0"/>
          <w:marRight w:val="0"/>
          <w:marTop w:val="0"/>
          <w:marBottom w:val="0"/>
          <w:divBdr>
            <w:top w:val="none" w:sz="0" w:space="0" w:color="auto"/>
            <w:left w:val="none" w:sz="0" w:space="0" w:color="auto"/>
            <w:bottom w:val="none" w:sz="0" w:space="0" w:color="auto"/>
            <w:right w:val="none" w:sz="0" w:space="0" w:color="auto"/>
          </w:divBdr>
        </w:div>
        <w:div w:id="1735009286">
          <w:marLeft w:val="0"/>
          <w:marRight w:val="0"/>
          <w:marTop w:val="0"/>
          <w:marBottom w:val="0"/>
          <w:divBdr>
            <w:top w:val="none" w:sz="0" w:space="0" w:color="auto"/>
            <w:left w:val="none" w:sz="0" w:space="0" w:color="auto"/>
            <w:bottom w:val="none" w:sz="0" w:space="0" w:color="auto"/>
            <w:right w:val="none" w:sz="0" w:space="0" w:color="auto"/>
          </w:divBdr>
        </w:div>
      </w:divsChild>
    </w:div>
    <w:div w:id="639841411">
      <w:bodyDiv w:val="1"/>
      <w:marLeft w:val="0"/>
      <w:marRight w:val="0"/>
      <w:marTop w:val="0"/>
      <w:marBottom w:val="0"/>
      <w:divBdr>
        <w:top w:val="none" w:sz="0" w:space="0" w:color="auto"/>
        <w:left w:val="none" w:sz="0" w:space="0" w:color="auto"/>
        <w:bottom w:val="none" w:sz="0" w:space="0" w:color="auto"/>
        <w:right w:val="none" w:sz="0" w:space="0" w:color="auto"/>
      </w:divBdr>
    </w:div>
    <w:div w:id="709499973">
      <w:bodyDiv w:val="1"/>
      <w:marLeft w:val="0"/>
      <w:marRight w:val="0"/>
      <w:marTop w:val="0"/>
      <w:marBottom w:val="0"/>
      <w:divBdr>
        <w:top w:val="none" w:sz="0" w:space="0" w:color="auto"/>
        <w:left w:val="none" w:sz="0" w:space="0" w:color="auto"/>
        <w:bottom w:val="none" w:sz="0" w:space="0" w:color="auto"/>
        <w:right w:val="none" w:sz="0" w:space="0" w:color="auto"/>
      </w:divBdr>
      <w:divsChild>
        <w:div w:id="690376382">
          <w:marLeft w:val="0"/>
          <w:marRight w:val="0"/>
          <w:marTop w:val="0"/>
          <w:marBottom w:val="0"/>
          <w:divBdr>
            <w:top w:val="none" w:sz="0" w:space="0" w:color="auto"/>
            <w:left w:val="none" w:sz="0" w:space="0" w:color="auto"/>
            <w:bottom w:val="none" w:sz="0" w:space="0" w:color="auto"/>
            <w:right w:val="none" w:sz="0" w:space="0" w:color="auto"/>
          </w:divBdr>
        </w:div>
        <w:div w:id="1088959311">
          <w:marLeft w:val="0"/>
          <w:marRight w:val="0"/>
          <w:marTop w:val="0"/>
          <w:marBottom w:val="0"/>
          <w:divBdr>
            <w:top w:val="none" w:sz="0" w:space="0" w:color="auto"/>
            <w:left w:val="none" w:sz="0" w:space="0" w:color="auto"/>
            <w:bottom w:val="none" w:sz="0" w:space="0" w:color="auto"/>
            <w:right w:val="none" w:sz="0" w:space="0" w:color="auto"/>
          </w:divBdr>
        </w:div>
        <w:div w:id="1218009252">
          <w:marLeft w:val="0"/>
          <w:marRight w:val="0"/>
          <w:marTop w:val="0"/>
          <w:marBottom w:val="0"/>
          <w:divBdr>
            <w:top w:val="none" w:sz="0" w:space="0" w:color="auto"/>
            <w:left w:val="none" w:sz="0" w:space="0" w:color="auto"/>
            <w:bottom w:val="none" w:sz="0" w:space="0" w:color="auto"/>
            <w:right w:val="none" w:sz="0" w:space="0" w:color="auto"/>
          </w:divBdr>
        </w:div>
        <w:div w:id="1806704423">
          <w:marLeft w:val="0"/>
          <w:marRight w:val="0"/>
          <w:marTop w:val="0"/>
          <w:marBottom w:val="0"/>
          <w:divBdr>
            <w:top w:val="none" w:sz="0" w:space="0" w:color="auto"/>
            <w:left w:val="none" w:sz="0" w:space="0" w:color="auto"/>
            <w:bottom w:val="none" w:sz="0" w:space="0" w:color="auto"/>
            <w:right w:val="none" w:sz="0" w:space="0" w:color="auto"/>
          </w:divBdr>
        </w:div>
      </w:divsChild>
    </w:div>
    <w:div w:id="8825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FCD23-6809-470D-9A4C-56AC32E9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13941</Characters>
  <Application>Microsoft Office Word</Application>
  <DocSecurity>0</DocSecurity>
  <Lines>116</Lines>
  <Paragraphs>32</Paragraphs>
  <ScaleCrop>false</ScaleCrop>
  <Company/>
  <LinksUpToDate>false</LinksUpToDate>
  <CharactersWithSpaces>16276</CharactersWithSpaces>
  <SharedDoc>false</SharedDoc>
  <HLinks>
    <vt:vector size="6" baseType="variant">
      <vt:variant>
        <vt:i4>4784159</vt:i4>
      </vt:variant>
      <vt:variant>
        <vt:i4>0</vt:i4>
      </vt:variant>
      <vt:variant>
        <vt:i4>0</vt:i4>
      </vt:variant>
      <vt:variant>
        <vt:i4>5</vt:i4>
      </vt:variant>
      <vt:variant>
        <vt:lpwstr>https://www.agriculture.gov.au/sites/default/files/documents/2024-25-DAFF-PBS.pdf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2024-12-23T00:51:00Z</dcterms:created>
  <dcterms:modified xsi:type="dcterms:W3CDTF">2024-12-23T22:53:00Z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2024-12-23T00:51:17Z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06ae4fe9-33a4-4fb6-952b-811db89e777f</vt:lpwstr>
  </property>
  <property fmtid="{D5CDD505-2E9C-101B-9397-08002B2CF9AE}" pid="8" name="MSIP_Label_473bcc6b-73b7-4ef5-b413-c44cd14a40ad_ContentBits">
    <vt:lpwstr>0</vt:lpwstr>
  </property>
</Properties>
</file>