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9DFB" w14:textId="77777777" w:rsidR="005E317F" w:rsidRDefault="005E317F" w:rsidP="005E317F">
      <w:pPr>
        <w:rPr>
          <w:sz w:val="28"/>
        </w:rPr>
      </w:pPr>
      <w:r>
        <w:rPr>
          <w:noProof/>
          <w:lang w:eastAsia="en-AU"/>
        </w:rPr>
        <w:drawing>
          <wp:inline distT="0" distB="0" distL="0" distR="0" wp14:anchorId="6948C048" wp14:editId="40879C6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21B42F65" w:rsidR="005E317F" w:rsidRPr="00E500D4" w:rsidRDefault="00777BFB" w:rsidP="005E317F">
      <w:pPr>
        <w:pStyle w:val="ShortT"/>
      </w:pPr>
      <w:r>
        <w:t>List of Exempt Native Specimens Amendment (</w:t>
      </w:r>
      <w:r w:rsidR="0015762F">
        <w:t xml:space="preserve">Western Australian Gascoyne Demersal </w:t>
      </w:r>
      <w:proofErr w:type="spellStart"/>
      <w:r w:rsidR="0015762F">
        <w:t>Scalefish</w:t>
      </w:r>
      <w:proofErr w:type="spellEnd"/>
      <w:r w:rsidR="0015762F">
        <w:t xml:space="preserve"> Managed Fishery</w:t>
      </w:r>
      <w:r w:rsidR="009343EA">
        <w:t xml:space="preserve">) Instrument </w:t>
      </w:r>
      <w:r w:rsidR="4144CA3E">
        <w:t>January</w:t>
      </w:r>
      <w:r w:rsidR="00CC66D9">
        <w:t xml:space="preserve"> </w:t>
      </w:r>
      <w:r w:rsidR="0015762F">
        <w:t>202</w:t>
      </w:r>
      <w:r w:rsidR="6E015865">
        <w:t>5</w:t>
      </w:r>
    </w:p>
    <w:p w14:paraId="7F7CCCB1" w14:textId="27F8CAB0" w:rsidR="005E317F" w:rsidRPr="00DA182D" w:rsidRDefault="005E317F" w:rsidP="005E317F">
      <w:pPr>
        <w:pStyle w:val="SignCoverPageStart"/>
        <w:spacing w:before="240"/>
        <w:ind w:right="91"/>
      </w:pPr>
      <w:bookmarkStart w:id="0" w:name="_Hlk108731782"/>
      <w:r>
        <w:t xml:space="preserve">I, </w:t>
      </w:r>
      <w:r w:rsidR="00841634">
        <w:t>JESSICA HOEY</w:t>
      </w:r>
      <w:r w:rsidR="001814E2">
        <w:t>,</w:t>
      </w:r>
      <w:r w:rsidR="00D40337">
        <w:t xml:space="preserve"> </w:t>
      </w:r>
      <w:r w:rsidR="3B2CC13E">
        <w:t xml:space="preserve">A/g </w:t>
      </w:r>
      <w:r w:rsidR="0015762F">
        <w:t>Branch Head</w:t>
      </w:r>
      <w:r w:rsidR="00D40337">
        <w:t>, Ocean and Wildlife Branch, as Delegate of the Minister for the Environment and Water</w:t>
      </w:r>
      <w:r>
        <w:t>,</w:t>
      </w:r>
      <w:r w:rsidR="005A1E07">
        <w:t xml:space="preserve"> make the following instrument.</w:t>
      </w:r>
    </w:p>
    <w:p w14:paraId="71C5A9FE" w14:textId="1E9034D2" w:rsidR="005E317F" w:rsidRPr="00001A63" w:rsidRDefault="00F841BC" w:rsidP="005E317F">
      <w:pPr>
        <w:keepNext/>
        <w:spacing w:before="300" w:line="240" w:lineRule="atLeast"/>
        <w:ind w:right="397"/>
        <w:jc w:val="both"/>
      </w:pPr>
      <w:bookmarkStart w:id="1" w:name="_Hlk108731715"/>
      <w:bookmarkEnd w:id="0"/>
      <w:r w:rsidRPr="00790250">
        <w:t>2</w:t>
      </w:r>
      <w:r w:rsidR="00790250" w:rsidRPr="00790250">
        <w:t>3</w:t>
      </w:r>
      <w:r w:rsidR="0015762F" w:rsidRPr="00790250">
        <w:t xml:space="preserve"> </w:t>
      </w:r>
      <w:r w:rsidR="5C74C392" w:rsidRPr="00790250">
        <w:t>January</w:t>
      </w:r>
      <w:r w:rsidR="0015762F" w:rsidRPr="00790250">
        <w:t xml:space="preserve"> 202</w:t>
      </w:r>
      <w:r w:rsidR="1FCEDCC8" w:rsidRPr="00790250">
        <w:t>5</w:t>
      </w:r>
      <w:r w:rsidR="0015762F">
        <w:tab/>
      </w:r>
      <w:r w:rsidR="0015762F">
        <w:tab/>
      </w:r>
      <w:r w:rsidR="0015762F">
        <w:tab/>
      </w:r>
      <w:r w:rsidR="0015762F">
        <w:tab/>
      </w:r>
    </w:p>
    <w:p w14:paraId="165E60F7" w14:textId="43EAC58E" w:rsidR="4A6A600B" w:rsidRDefault="00841634" w:rsidP="6F2986BB">
      <w:pPr>
        <w:keepNext/>
        <w:tabs>
          <w:tab w:val="left" w:pos="3402"/>
        </w:tabs>
        <w:spacing w:before="1440" w:line="300" w:lineRule="atLeast"/>
        <w:ind w:right="397"/>
      </w:pPr>
      <w:r>
        <w:t>JESSICA HOEY</w:t>
      </w:r>
    </w:p>
    <w:p w14:paraId="471773AD" w14:textId="4DC6CB34" w:rsidR="005E317F" w:rsidRDefault="00841634" w:rsidP="5E744BA1">
      <w:pPr>
        <w:keepNext/>
        <w:tabs>
          <w:tab w:val="left" w:pos="3402"/>
        </w:tabs>
        <w:spacing w:before="1440" w:line="300" w:lineRule="atLeast"/>
        <w:ind w:right="397"/>
      </w:pPr>
      <w: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1B25F66E" w14:textId="77777777" w:rsidR="00395328" w:rsidRDefault="00395328" w:rsidP="00395328">
      <w:bookmarkStart w:id="2" w:name="_Toc478567687"/>
      <w:bookmarkEnd w:id="1"/>
    </w:p>
    <w:p w14:paraId="1A6B9CE0" w14:textId="77777777" w:rsidR="00395328" w:rsidRDefault="00395328" w:rsidP="00395328">
      <w:pPr>
        <w:sectPr w:rsidR="00395328" w:rsidSect="00395328">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7D9EE10E" w14:textId="53163390" w:rsidR="000E3926"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0E3926">
        <w:rPr>
          <w:noProof/>
        </w:rPr>
        <w:t>1  Name</w:t>
      </w:r>
      <w:r w:rsidR="000E3926">
        <w:rPr>
          <w:noProof/>
        </w:rPr>
        <w:tab/>
      </w:r>
      <w:r w:rsidR="000E3926">
        <w:rPr>
          <w:noProof/>
        </w:rPr>
        <w:fldChar w:fldCharType="begin"/>
      </w:r>
      <w:r w:rsidR="000E3926">
        <w:rPr>
          <w:noProof/>
        </w:rPr>
        <w:instrText xml:space="preserve"> PAGEREF _Toc184647659 \h </w:instrText>
      </w:r>
      <w:r w:rsidR="000E3926">
        <w:rPr>
          <w:noProof/>
        </w:rPr>
      </w:r>
      <w:r w:rsidR="000E3926">
        <w:rPr>
          <w:noProof/>
        </w:rPr>
        <w:fldChar w:fldCharType="separate"/>
      </w:r>
      <w:r w:rsidR="000E3926">
        <w:rPr>
          <w:noProof/>
        </w:rPr>
        <w:t>2</w:t>
      </w:r>
      <w:r w:rsidR="000E3926">
        <w:rPr>
          <w:noProof/>
        </w:rPr>
        <w:fldChar w:fldCharType="end"/>
      </w:r>
    </w:p>
    <w:p w14:paraId="532CBEAF" w14:textId="6F59C8F5" w:rsidR="000E3926" w:rsidRDefault="000E3926">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_Toc184647660 \h </w:instrText>
      </w:r>
      <w:r>
        <w:rPr>
          <w:noProof/>
        </w:rPr>
      </w:r>
      <w:r>
        <w:rPr>
          <w:noProof/>
        </w:rPr>
        <w:fldChar w:fldCharType="separate"/>
      </w:r>
      <w:r>
        <w:rPr>
          <w:noProof/>
        </w:rPr>
        <w:t>2</w:t>
      </w:r>
      <w:r>
        <w:rPr>
          <w:noProof/>
        </w:rPr>
        <w:fldChar w:fldCharType="end"/>
      </w:r>
    </w:p>
    <w:p w14:paraId="769C2F4A" w14:textId="0082A491" w:rsidR="000E3926" w:rsidRDefault="000E3926">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_Toc184647661 \h </w:instrText>
      </w:r>
      <w:r>
        <w:rPr>
          <w:noProof/>
        </w:rPr>
      </w:r>
      <w:r>
        <w:rPr>
          <w:noProof/>
        </w:rPr>
        <w:fldChar w:fldCharType="separate"/>
      </w:r>
      <w:r>
        <w:rPr>
          <w:noProof/>
        </w:rPr>
        <w:t>2</w:t>
      </w:r>
      <w:r>
        <w:rPr>
          <w:noProof/>
        </w:rPr>
        <w:fldChar w:fldCharType="end"/>
      </w:r>
    </w:p>
    <w:p w14:paraId="60CF236A" w14:textId="1EA8060F" w:rsidR="000E3926" w:rsidRDefault="000E3926">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_Toc184647662 \h </w:instrText>
      </w:r>
      <w:r>
        <w:rPr>
          <w:noProof/>
        </w:rPr>
      </w:r>
      <w:r>
        <w:rPr>
          <w:noProof/>
        </w:rPr>
        <w:fldChar w:fldCharType="separate"/>
      </w:r>
      <w:r>
        <w:rPr>
          <w:noProof/>
        </w:rPr>
        <w:t>2</w:t>
      </w:r>
      <w:r>
        <w:rPr>
          <w:noProof/>
        </w:rPr>
        <w:fldChar w:fldCharType="end"/>
      </w:r>
    </w:p>
    <w:p w14:paraId="058E8B54" w14:textId="5D49D7C9" w:rsidR="000E3926" w:rsidRDefault="000E3926">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_Toc184647663 \h </w:instrText>
      </w:r>
      <w:r>
        <w:rPr>
          <w:noProof/>
        </w:rPr>
      </w:r>
      <w:r>
        <w:rPr>
          <w:noProof/>
        </w:rPr>
        <w:fldChar w:fldCharType="separate"/>
      </w:r>
      <w:r>
        <w:rPr>
          <w:noProof/>
        </w:rPr>
        <w:t>2</w:t>
      </w:r>
      <w:r>
        <w:rPr>
          <w:noProof/>
        </w:rPr>
        <w:fldChar w:fldCharType="end"/>
      </w:r>
    </w:p>
    <w:p w14:paraId="4883C59F" w14:textId="1D1DCAB7" w:rsidR="000E3926" w:rsidRDefault="000E3926">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0E3926">
        <w:rPr>
          <w:b w:val="0"/>
          <w:bCs/>
          <w:noProof/>
          <w:sz w:val="20"/>
        </w:rPr>
        <w:fldChar w:fldCharType="begin"/>
      </w:r>
      <w:r w:rsidRPr="000E3926">
        <w:rPr>
          <w:b w:val="0"/>
          <w:bCs/>
          <w:noProof/>
          <w:sz w:val="20"/>
        </w:rPr>
        <w:instrText xml:space="preserve"> PAGEREF _Toc184647664 \h </w:instrText>
      </w:r>
      <w:r w:rsidRPr="000E3926">
        <w:rPr>
          <w:b w:val="0"/>
          <w:bCs/>
          <w:noProof/>
          <w:sz w:val="20"/>
        </w:rPr>
      </w:r>
      <w:r w:rsidRPr="000E3926">
        <w:rPr>
          <w:b w:val="0"/>
          <w:bCs/>
          <w:noProof/>
          <w:sz w:val="20"/>
        </w:rPr>
        <w:fldChar w:fldCharType="separate"/>
      </w:r>
      <w:r w:rsidRPr="000E3926">
        <w:rPr>
          <w:b w:val="0"/>
          <w:bCs/>
          <w:noProof/>
          <w:sz w:val="20"/>
        </w:rPr>
        <w:t>3</w:t>
      </w:r>
      <w:r w:rsidRPr="000E3926">
        <w:rPr>
          <w:b w:val="0"/>
          <w:bCs/>
          <w:noProof/>
          <w:sz w:val="20"/>
        </w:rPr>
        <w:fldChar w:fldCharType="end"/>
      </w:r>
    </w:p>
    <w:p w14:paraId="02412FC5" w14:textId="0E28ECAD" w:rsidR="000E3926" w:rsidRDefault="000E3926">
      <w:pPr>
        <w:pStyle w:val="TOC9"/>
        <w:rPr>
          <w:rFonts w:asciiTheme="minorHAnsi" w:eastAsiaTheme="minorEastAsia" w:hAnsiTheme="minorHAnsi" w:cstheme="minorBidi"/>
          <w:i w:val="0"/>
          <w:noProof/>
          <w:kern w:val="2"/>
          <w:sz w:val="24"/>
          <w:szCs w:val="24"/>
          <w14:ligatures w14:val="standardContextual"/>
        </w:rPr>
      </w:pPr>
      <w:r w:rsidRPr="00820482">
        <w:rPr>
          <w:bCs/>
          <w:noProof/>
          <w:color w:val="000000"/>
        </w:rPr>
        <w:t>List of Exempt Native Specimens Instrument 2001</w:t>
      </w:r>
      <w:r>
        <w:rPr>
          <w:noProof/>
        </w:rPr>
        <w:tab/>
      </w:r>
      <w:r>
        <w:rPr>
          <w:noProof/>
        </w:rPr>
        <w:fldChar w:fldCharType="begin"/>
      </w:r>
      <w:r>
        <w:rPr>
          <w:noProof/>
        </w:rPr>
        <w:instrText xml:space="preserve"> PAGEREF _Toc184647665 \h </w:instrText>
      </w:r>
      <w:r>
        <w:rPr>
          <w:noProof/>
        </w:rPr>
      </w:r>
      <w:r>
        <w:rPr>
          <w:noProof/>
        </w:rPr>
        <w:fldChar w:fldCharType="separate"/>
      </w:r>
      <w:r>
        <w:rPr>
          <w:noProof/>
        </w:rPr>
        <w:t>3</w:t>
      </w:r>
      <w:r>
        <w:rPr>
          <w:noProof/>
        </w:rPr>
        <w:fldChar w:fldCharType="end"/>
      </w:r>
    </w:p>
    <w:p w14:paraId="73EE44BA" w14:textId="19D2453A"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4647659"/>
      <w:proofErr w:type="gramStart"/>
      <w:r w:rsidRPr="009C2562">
        <w:rPr>
          <w:rStyle w:val="CharSectno"/>
        </w:rPr>
        <w:t>1</w:t>
      </w:r>
      <w:r w:rsidRPr="009C2562">
        <w:t xml:space="preserve">  Name</w:t>
      </w:r>
      <w:bookmarkEnd w:id="2"/>
      <w:bookmarkEnd w:id="4"/>
      <w:proofErr w:type="gramEnd"/>
    </w:p>
    <w:p w14:paraId="63D4A59C" w14:textId="5DD9CF9D" w:rsidR="005E317F" w:rsidRDefault="005E317F" w:rsidP="00BC2550">
      <w:pPr>
        <w:pStyle w:val="subsection"/>
        <w:ind w:left="0" w:firstLine="0"/>
      </w:pPr>
      <w:r>
        <w:t xml:space="preserve">This instrument is </w:t>
      </w:r>
      <w:r w:rsidRPr="5E744BA1">
        <w:rPr>
          <w:i/>
          <w:iCs/>
        </w:rPr>
        <w:t xml:space="preserve">the </w:t>
      </w:r>
      <w:bookmarkStart w:id="5" w:name="BKCheck15B_3"/>
      <w:bookmarkEnd w:id="5"/>
      <w:r w:rsidR="009343EA" w:rsidRPr="5E744BA1">
        <w:rPr>
          <w:i/>
          <w:iCs/>
        </w:rPr>
        <w:t>List of Exempt Native Specimens Amendment</w:t>
      </w:r>
      <w:r w:rsidR="00965D75" w:rsidRPr="5E744BA1">
        <w:rPr>
          <w:i/>
          <w:iCs/>
        </w:rPr>
        <w:t xml:space="preserve"> (</w:t>
      </w:r>
      <w:r w:rsidR="0015762F" w:rsidRPr="5E744BA1">
        <w:rPr>
          <w:i/>
          <w:iCs/>
        </w:rPr>
        <w:t xml:space="preserve">Western Australian Gascoyne Demersal </w:t>
      </w:r>
      <w:proofErr w:type="spellStart"/>
      <w:r w:rsidR="0015762F" w:rsidRPr="5E744BA1">
        <w:rPr>
          <w:i/>
          <w:iCs/>
        </w:rPr>
        <w:t>Scalefish</w:t>
      </w:r>
      <w:proofErr w:type="spellEnd"/>
      <w:r w:rsidR="0015762F" w:rsidRPr="5E744BA1">
        <w:rPr>
          <w:i/>
          <w:iCs/>
        </w:rPr>
        <w:t xml:space="preserve"> Managed Fishery</w:t>
      </w:r>
      <w:r w:rsidR="00965D75" w:rsidRPr="5E744BA1">
        <w:rPr>
          <w:i/>
          <w:iCs/>
        </w:rPr>
        <w:t xml:space="preserve">) Instrument </w:t>
      </w:r>
      <w:r w:rsidR="665C5BAE" w:rsidRPr="5E744BA1">
        <w:rPr>
          <w:i/>
          <w:iCs/>
        </w:rPr>
        <w:t xml:space="preserve">January </w:t>
      </w:r>
      <w:r w:rsidR="0015762F" w:rsidRPr="5E744BA1">
        <w:rPr>
          <w:i/>
          <w:iCs/>
        </w:rPr>
        <w:t>202</w:t>
      </w:r>
      <w:r w:rsidR="1B1293F2" w:rsidRPr="5E744BA1">
        <w:rPr>
          <w:i/>
          <w:iCs/>
        </w:rPr>
        <w:t>5</w:t>
      </w:r>
      <w:r w:rsidR="00965D75">
        <w:t>.</w:t>
      </w:r>
    </w:p>
    <w:p w14:paraId="6FE24B47" w14:textId="77777777" w:rsidR="005E317F" w:rsidRDefault="005E317F" w:rsidP="005E317F">
      <w:pPr>
        <w:pStyle w:val="ActHead5"/>
      </w:pPr>
      <w:bookmarkStart w:id="6" w:name="_Toc478567688"/>
      <w:bookmarkStart w:id="7" w:name="_Toc184647660"/>
      <w:proofErr w:type="gramStart"/>
      <w:r w:rsidRPr="009C2562">
        <w:rPr>
          <w:rStyle w:val="CharSectno"/>
        </w:rPr>
        <w:t>2</w:t>
      </w:r>
      <w:r w:rsidRPr="009C2562">
        <w:t xml:space="preserve">  Commencement</w:t>
      </w:r>
      <w:bookmarkEnd w:id="6"/>
      <w:bookmarkEnd w:id="7"/>
      <w:proofErr w:type="gramEnd"/>
    </w:p>
    <w:p w14:paraId="0ED0E56C" w14:textId="197A806C" w:rsidR="00002BCC" w:rsidRPr="003422B4" w:rsidRDefault="00002BCC" w:rsidP="00217470">
      <w:pPr>
        <w:pStyle w:val="subsection"/>
      </w:pPr>
      <w:bookmarkStart w:id="8" w:name="_Toc478567689"/>
      <w:r w:rsidRPr="003422B4">
        <w:tab/>
      </w:r>
      <w:r w:rsidR="00217470">
        <w:t>This instrument commences on the day after it is registered.</w:t>
      </w:r>
    </w:p>
    <w:p w14:paraId="7EFE064B" w14:textId="77777777" w:rsidR="005E317F" w:rsidRPr="009C2562" w:rsidRDefault="005E317F" w:rsidP="005E317F">
      <w:pPr>
        <w:pStyle w:val="ActHead5"/>
      </w:pPr>
      <w:bookmarkStart w:id="9" w:name="_Toc184647661"/>
      <w:proofErr w:type="gramStart"/>
      <w:r w:rsidRPr="009C2562">
        <w:rPr>
          <w:rStyle w:val="CharSectno"/>
        </w:rPr>
        <w:t>3</w:t>
      </w:r>
      <w:r w:rsidRPr="009C2562">
        <w:t xml:space="preserve">  Authority</w:t>
      </w:r>
      <w:bookmarkEnd w:id="8"/>
      <w:bookmarkEnd w:id="9"/>
      <w:proofErr w:type="gramEnd"/>
    </w:p>
    <w:p w14:paraId="5AA224FA" w14:textId="03812582" w:rsidR="005A1E07" w:rsidRPr="005A1E07" w:rsidRDefault="005E317F" w:rsidP="005A1E07">
      <w:pPr>
        <w:pStyle w:val="subsection"/>
      </w:pP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the </w:t>
      </w:r>
      <w:r w:rsidR="00CC66D9">
        <w:t>EPBC Act</w:t>
      </w:r>
      <w:r w:rsidR="005A1E07" w:rsidRPr="005A1E07">
        <w:t>.</w:t>
      </w:r>
    </w:p>
    <w:p w14:paraId="476D5A6B" w14:textId="3C811BEA" w:rsidR="005E317F" w:rsidRDefault="005E317F" w:rsidP="005E317F">
      <w:pPr>
        <w:pStyle w:val="ActHead5"/>
      </w:pPr>
      <w:bookmarkStart w:id="10" w:name="_Toc478567690"/>
      <w:bookmarkStart w:id="11" w:name="_Toc184647662"/>
      <w:proofErr w:type="gramStart"/>
      <w:r w:rsidRPr="006065DA">
        <w:t xml:space="preserve">4  </w:t>
      </w:r>
      <w:bookmarkEnd w:id="10"/>
      <w:r w:rsidR="00CC66D9">
        <w:t>Definitions</w:t>
      </w:r>
      <w:bookmarkEnd w:id="11"/>
      <w:proofErr w:type="gramEnd"/>
    </w:p>
    <w:p w14:paraId="3BCCE5ED" w14:textId="008BBA29" w:rsidR="0098593E" w:rsidRDefault="0098593E" w:rsidP="0098593E">
      <w:pPr>
        <w:pStyle w:val="subsection"/>
      </w:pPr>
      <w:r>
        <w:tab/>
        <w:t>In this instrument:</w:t>
      </w:r>
    </w:p>
    <w:p w14:paraId="3E9D960E" w14:textId="1575D9D6" w:rsidR="0098593E" w:rsidRPr="005A1E07" w:rsidRDefault="0098593E" w:rsidP="0098593E">
      <w:pPr>
        <w:pStyle w:val="subsection"/>
      </w:pPr>
      <w:r>
        <w:tab/>
      </w:r>
      <w:r w:rsidRPr="00F82054">
        <w:rPr>
          <w:b/>
          <w:bCs/>
        </w:rPr>
        <w:t>EPBC Act</w:t>
      </w:r>
      <w:r>
        <w:t xml:space="preserve"> means the </w:t>
      </w:r>
      <w:r w:rsidRPr="00F82054">
        <w:rPr>
          <w:i/>
          <w:iCs/>
        </w:rPr>
        <w:t>Environment Protection and Biodiversity Conservation Act 1999</w:t>
      </w:r>
      <w:r>
        <w:t>.</w:t>
      </w:r>
    </w:p>
    <w:p w14:paraId="04966331" w14:textId="41502D1E" w:rsidR="0098593E" w:rsidRDefault="00BB2662" w:rsidP="0098593E">
      <w:pPr>
        <w:pStyle w:val="ActHead5"/>
      </w:pPr>
      <w:bookmarkStart w:id="12" w:name="_Toc184647663"/>
      <w:proofErr w:type="gramStart"/>
      <w:r>
        <w:t>5</w:t>
      </w:r>
      <w:r w:rsidR="0098593E" w:rsidRPr="006065DA">
        <w:t xml:space="preserve">  </w:t>
      </w:r>
      <w:r w:rsidR="0098593E">
        <w:t>Schedules</w:t>
      </w:r>
      <w:bookmarkEnd w:id="12"/>
      <w:proofErr w:type="gramEnd"/>
    </w:p>
    <w:p w14:paraId="493299CE" w14:textId="4E5AB161" w:rsidR="005E317F" w:rsidRDefault="005E317F" w:rsidP="00BC2550">
      <w:pPr>
        <w:pStyle w:val="subsection"/>
        <w:ind w:left="0" w:firstLine="0"/>
      </w:pP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4647664"/>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4647665"/>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4823F17" w14:textId="1748BD25" w:rsidR="004A0CCD" w:rsidRDefault="003A3A3B" w:rsidP="000E3926">
      <w:pPr>
        <w:pStyle w:val="Item"/>
        <w:ind w:left="720"/>
      </w:pPr>
      <w:r w:rsidRPr="00F836A0">
        <w:t>Omit the following rows in the table:</w:t>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685EEC">
        <w:trPr>
          <w:cantSplit/>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685EEC">
        <w:trPr>
          <w:cantSplit/>
        </w:trPr>
        <w:tc>
          <w:tcPr>
            <w:tcW w:w="2789" w:type="dxa"/>
            <w:shd w:val="clear" w:color="auto" w:fill="auto"/>
          </w:tcPr>
          <w:p w14:paraId="1D261148" w14:textId="2D276EEF" w:rsidR="0062298D" w:rsidRPr="00984D93" w:rsidRDefault="00474F4B" w:rsidP="00C77C03">
            <w:r w:rsidRPr="00984D93">
              <w:t xml:space="preserve">Specimens that are or are derived from fish or invertebrates, other than specimens that belong to species listed under Part 13 of the EPBC Act, taken in the Western Australian Gascoyne Demersal </w:t>
            </w:r>
            <w:proofErr w:type="spellStart"/>
            <w:r w:rsidRPr="00984D93">
              <w:t>Scalefish</w:t>
            </w:r>
            <w:proofErr w:type="spellEnd"/>
            <w:r w:rsidRPr="00984D93">
              <w:t xml:space="preserve"> Managed Fishery.</w:t>
            </w:r>
          </w:p>
        </w:tc>
        <w:tc>
          <w:tcPr>
            <w:tcW w:w="2755" w:type="dxa"/>
            <w:gridSpan w:val="2"/>
            <w:shd w:val="clear" w:color="auto" w:fill="auto"/>
          </w:tcPr>
          <w:p w14:paraId="5871A5D6" w14:textId="0FC32C98" w:rsidR="0062298D" w:rsidRPr="00984D93" w:rsidRDefault="00984D93" w:rsidP="00C77C03">
            <w:r w:rsidRPr="00984D93">
              <w:t xml:space="preserve">Western Australian Gascoyne Demersal </w:t>
            </w:r>
            <w:proofErr w:type="spellStart"/>
            <w:r w:rsidRPr="00984D93">
              <w:t>Scalefish</w:t>
            </w:r>
            <w:proofErr w:type="spellEnd"/>
            <w:r w:rsidRPr="00984D93">
              <w:t xml:space="preserve"> Managed Fishery</w:t>
            </w:r>
          </w:p>
        </w:tc>
        <w:tc>
          <w:tcPr>
            <w:tcW w:w="2759" w:type="dxa"/>
            <w:shd w:val="clear" w:color="auto" w:fill="auto"/>
          </w:tcPr>
          <w:p w14:paraId="1950A712" w14:textId="5BF17208" w:rsidR="0062298D" w:rsidRPr="00984D93" w:rsidRDefault="00984D93" w:rsidP="00C77C03">
            <w:r w:rsidRPr="00984D93">
              <w:t>The specimen, or the fish or invertebrate from which it is derived, was taken lawfully;</w:t>
            </w:r>
            <w:r w:rsidRPr="00984D93">
              <w:br/>
              <w:t>The specimens are included in the list until 30 May 2025.</w:t>
            </w:r>
          </w:p>
        </w:tc>
      </w:tr>
    </w:tbl>
    <w:p w14:paraId="458FDE19" w14:textId="105AD4DC" w:rsidR="000411A3" w:rsidRPr="0062298D" w:rsidRDefault="00175B29" w:rsidP="000411A3">
      <w:pPr>
        <w:pStyle w:val="ItemHead"/>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2A1906EA" w:rsidR="00B00855" w:rsidRPr="00B00855" w:rsidRDefault="003A3A3B" w:rsidP="00B00855">
      <w:pPr>
        <w:pStyle w:val="Item"/>
      </w:pPr>
      <w:r>
        <w:t>Insert the following rows in the appropriate place in the table</w:t>
      </w:r>
      <w:r w:rsidR="00124E9F">
        <w:t>:</w:t>
      </w:r>
    </w:p>
    <w:tbl>
      <w:tblPr>
        <w:tblStyle w:val="TableGrid"/>
        <w:tblW w:w="0" w:type="auto"/>
        <w:tblLook w:val="04A0" w:firstRow="1" w:lastRow="0" w:firstColumn="1" w:lastColumn="0" w:noHBand="0" w:noVBand="1"/>
      </w:tblPr>
      <w:tblGrid>
        <w:gridCol w:w="2808"/>
        <w:gridCol w:w="2727"/>
        <w:gridCol w:w="2768"/>
      </w:tblGrid>
      <w:tr w:rsidR="00D55C46" w:rsidRPr="007B489F" w14:paraId="13ADA7A6" w14:textId="77777777" w:rsidTr="002A1BAB">
        <w:tc>
          <w:tcPr>
            <w:tcW w:w="2808" w:type="dxa"/>
            <w:shd w:val="clear" w:color="auto" w:fill="auto"/>
          </w:tcPr>
          <w:p w14:paraId="18A369E1" w14:textId="26F64FC9" w:rsidR="00D55C46" w:rsidRPr="00984D93" w:rsidRDefault="00D55C46" w:rsidP="00D55C46">
            <w:pPr>
              <w:spacing w:after="120"/>
            </w:pPr>
            <w:r>
              <w:rPr>
                <w:rStyle w:val="normaltextrun"/>
                <w:b/>
                <w:bCs/>
                <w:szCs w:val="22"/>
              </w:rPr>
              <w:t>Taxon/Item</w:t>
            </w:r>
            <w:r>
              <w:rPr>
                <w:rStyle w:val="eop"/>
                <w:szCs w:val="22"/>
              </w:rPr>
              <w:t> </w:t>
            </w:r>
          </w:p>
        </w:tc>
        <w:tc>
          <w:tcPr>
            <w:tcW w:w="2727" w:type="dxa"/>
            <w:shd w:val="clear" w:color="auto" w:fill="auto"/>
          </w:tcPr>
          <w:p w14:paraId="5021A45E" w14:textId="525F8CD6" w:rsidR="00D55C46" w:rsidRPr="00984D93" w:rsidRDefault="00D55C46" w:rsidP="00D55C46">
            <w:r>
              <w:rPr>
                <w:rStyle w:val="normaltextrun"/>
                <w:b/>
                <w:bCs/>
                <w:szCs w:val="22"/>
              </w:rPr>
              <w:t>Common Name</w:t>
            </w:r>
            <w:r>
              <w:rPr>
                <w:rStyle w:val="eop"/>
                <w:szCs w:val="22"/>
              </w:rPr>
              <w:t> </w:t>
            </w:r>
          </w:p>
        </w:tc>
        <w:tc>
          <w:tcPr>
            <w:tcW w:w="2768" w:type="dxa"/>
            <w:shd w:val="clear" w:color="auto" w:fill="auto"/>
          </w:tcPr>
          <w:p w14:paraId="35AB9CDD" w14:textId="36AADE23" w:rsidR="00D55C46" w:rsidRPr="0098593E" w:rsidRDefault="00D55C46" w:rsidP="00D55C46">
            <w:pPr>
              <w:rPr>
                <w:highlight w:val="yellow"/>
              </w:rPr>
            </w:pPr>
            <w:r>
              <w:rPr>
                <w:rStyle w:val="normaltextrun"/>
                <w:b/>
                <w:bCs/>
                <w:szCs w:val="22"/>
              </w:rPr>
              <w:t>Notation</w:t>
            </w:r>
            <w:r>
              <w:rPr>
                <w:rStyle w:val="eop"/>
                <w:szCs w:val="22"/>
              </w:rPr>
              <w:t> </w:t>
            </w:r>
          </w:p>
        </w:tc>
      </w:tr>
      <w:tr w:rsidR="00D55C46" w:rsidRPr="007B489F" w14:paraId="74E7E998" w14:textId="77777777" w:rsidTr="002A1BAB">
        <w:tc>
          <w:tcPr>
            <w:tcW w:w="2808" w:type="dxa"/>
            <w:shd w:val="clear" w:color="auto" w:fill="auto"/>
          </w:tcPr>
          <w:p w14:paraId="23C950A9" w14:textId="3F201E8D" w:rsidR="00D55C46" w:rsidRPr="007B489F" w:rsidRDefault="00D55C46" w:rsidP="00D55C46">
            <w:pPr>
              <w:spacing w:after="120"/>
            </w:pPr>
            <w:r w:rsidRPr="00984D93">
              <w:t xml:space="preserve">Specimens that are or are derived from fish or invertebrates taken in the Western Australian Gascoyne Demersal </w:t>
            </w:r>
            <w:proofErr w:type="spellStart"/>
            <w:r w:rsidRPr="00984D93">
              <w:t>Scalefish</w:t>
            </w:r>
            <w:proofErr w:type="spellEnd"/>
            <w:r w:rsidRPr="00984D93">
              <w:t xml:space="preserve"> Managed Fishery</w:t>
            </w:r>
            <w:r w:rsidR="00587309">
              <w:t>,</w:t>
            </w:r>
            <w:r w:rsidRPr="00984D93">
              <w:t xml:space="preserve"> as defined in the management regime </w:t>
            </w:r>
            <w:proofErr w:type="spellStart"/>
            <w:r w:rsidR="00587309">
              <w:t>specificied</w:t>
            </w:r>
            <w:proofErr w:type="spellEnd"/>
            <w:r w:rsidR="00587309">
              <w:t xml:space="preserve"> in the Gascoyne Demersal </w:t>
            </w:r>
            <w:proofErr w:type="spellStart"/>
            <w:r w:rsidR="00587309">
              <w:t>Scalefish</w:t>
            </w:r>
            <w:proofErr w:type="spellEnd"/>
            <w:r w:rsidR="00587309">
              <w:t xml:space="preserve"> Managed Fishery Management Plan 2010 </w:t>
            </w:r>
            <w:r w:rsidRPr="00984D93">
              <w:t>in force under the </w:t>
            </w:r>
            <w:r w:rsidRPr="00A02CD8">
              <w:rPr>
                <w:i/>
              </w:rPr>
              <w:t>Fish Resources Management Act 1994</w:t>
            </w:r>
            <w:r w:rsidRPr="00984D93">
              <w:t xml:space="preserve"> (WA)</w:t>
            </w:r>
            <w:r w:rsidR="00587309">
              <w:t xml:space="preserve"> and</w:t>
            </w:r>
            <w:r w:rsidR="00776BCB">
              <w:t xml:space="preserve"> </w:t>
            </w:r>
            <w:r w:rsidR="007B5C6A">
              <w:t xml:space="preserve">the </w:t>
            </w:r>
            <w:r w:rsidRPr="00984D93">
              <w:t>Fish Resources Management Regulations 1995 (WA), but not including:</w:t>
            </w:r>
          </w:p>
          <w:p w14:paraId="36F43A78" w14:textId="77777777" w:rsidR="00D55C46" w:rsidRPr="007B489F" w:rsidRDefault="00D55C46" w:rsidP="00D55C46">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133C7E11" w14:textId="77777777" w:rsidR="00D55C46" w:rsidRPr="007B489F" w:rsidRDefault="00D55C46" w:rsidP="00D55C46">
            <w:pPr>
              <w:pStyle w:val="ListParagraph"/>
              <w:numPr>
                <w:ilvl w:val="0"/>
                <w:numId w:val="24"/>
              </w:numPr>
              <w:tabs>
                <w:tab w:val="clear" w:pos="1096"/>
              </w:tabs>
              <w:spacing w:before="0" w:after="120"/>
              <w:ind w:left="357" w:hanging="357"/>
            </w:pPr>
            <w:r w:rsidRPr="007B489F">
              <w:t>specimens that belong to taxa listed under section 248 of the EPBC Act (Australia’s List of Marine Species), or</w:t>
            </w:r>
          </w:p>
          <w:p w14:paraId="5A169FF3" w14:textId="77777777" w:rsidR="00D55C46" w:rsidRDefault="00D55C46" w:rsidP="00D55C46">
            <w:pPr>
              <w:pStyle w:val="ListParagraph"/>
              <w:numPr>
                <w:ilvl w:val="0"/>
                <w:numId w:val="24"/>
              </w:numPr>
              <w:tabs>
                <w:tab w:val="clear" w:pos="1096"/>
              </w:tabs>
              <w:spacing w:before="0" w:after="120"/>
              <w:ind w:left="357" w:hanging="357"/>
            </w:pPr>
            <w:r w:rsidRPr="007B489F">
              <w:lastRenderedPageBreak/>
              <w:t>specimens that belong to eligible listed threatened species, as defined under section 303BC of the EPBC Act, or</w:t>
            </w:r>
          </w:p>
          <w:p w14:paraId="2E1F0706" w14:textId="0F1936D7" w:rsidR="00D55C46" w:rsidRPr="00984D93" w:rsidRDefault="00D55C46" w:rsidP="004D6D49">
            <w:pPr>
              <w:pStyle w:val="ListParagraph"/>
              <w:numPr>
                <w:ilvl w:val="0"/>
                <w:numId w:val="24"/>
              </w:numPr>
              <w:tabs>
                <w:tab w:val="clear" w:pos="1096"/>
              </w:tabs>
              <w:spacing w:before="0" w:after="120"/>
              <w:ind w:left="357" w:hanging="357"/>
            </w:pPr>
            <w:r w:rsidRPr="007B489F">
              <w:t>specimens that belong to taxa listed under section 303CA of the EPBC Act (Australia’s CITES List).</w:t>
            </w:r>
          </w:p>
        </w:tc>
        <w:tc>
          <w:tcPr>
            <w:tcW w:w="2727" w:type="dxa"/>
            <w:shd w:val="clear" w:color="auto" w:fill="auto"/>
          </w:tcPr>
          <w:p w14:paraId="775D35F6" w14:textId="51D82969" w:rsidR="00D55C46" w:rsidRPr="00984D93" w:rsidRDefault="00D55C46" w:rsidP="004D6D49">
            <w:r w:rsidRPr="00984D93">
              <w:lastRenderedPageBreak/>
              <w:t xml:space="preserve">Western Australian Gascoyne Demersal </w:t>
            </w:r>
            <w:proofErr w:type="spellStart"/>
            <w:r w:rsidRPr="00984D93">
              <w:t>Scalefish</w:t>
            </w:r>
            <w:proofErr w:type="spellEnd"/>
            <w:r w:rsidRPr="00984D93">
              <w:t xml:space="preserve"> Managed Fishery</w:t>
            </w:r>
          </w:p>
        </w:tc>
        <w:tc>
          <w:tcPr>
            <w:tcW w:w="2768" w:type="dxa"/>
            <w:shd w:val="clear" w:color="auto" w:fill="auto"/>
          </w:tcPr>
          <w:p w14:paraId="25CEBE66" w14:textId="77777777" w:rsidR="00D55C46" w:rsidRPr="0098593E" w:rsidRDefault="0E738612" w:rsidP="5E744BA1">
            <w:pPr>
              <w:rPr>
                <w:rFonts w:eastAsia="Times New Roman" w:cs="Times New Roman"/>
              </w:rPr>
            </w:pPr>
            <w:r>
              <w:t xml:space="preserve">The specimen, or the fish or invertebrate from which it is derived, was taken </w:t>
            </w:r>
            <w:proofErr w:type="gramStart"/>
            <w:r>
              <w:t>lawfully;</w:t>
            </w:r>
            <w:proofErr w:type="gramEnd"/>
            <w:r>
              <w:t xml:space="preserve"> </w:t>
            </w:r>
          </w:p>
          <w:p w14:paraId="076B11AB" w14:textId="77777777" w:rsidR="00D55C46" w:rsidRPr="007B489F" w:rsidRDefault="0E738612" w:rsidP="5E744BA1">
            <w:pPr>
              <w:rPr>
                <w:rFonts w:eastAsia="Times New Roman" w:cs="Times New Roman"/>
              </w:rPr>
            </w:pPr>
            <w:r w:rsidRPr="5E744BA1">
              <w:rPr>
                <w:rFonts w:eastAsia="Times New Roman" w:cs="Times New Roman"/>
              </w:rPr>
              <w:t>The specimens are covered by the declaration of an approved wildlife trade operation under section 303FN of the EPBC Act in relation to the fishery.</w:t>
            </w:r>
          </w:p>
          <w:p w14:paraId="4DEC14D4" w14:textId="77777777" w:rsidR="00D55C46" w:rsidRPr="0098593E" w:rsidRDefault="00D55C46" w:rsidP="004D6D49">
            <w:pPr>
              <w:rPr>
                <w:highlight w:val="yellow"/>
              </w:rPr>
            </w:pPr>
          </w:p>
        </w:tc>
      </w:tr>
      <w:bookmarkEnd w:id="17"/>
    </w:tbl>
    <w:p w14:paraId="787789A1" w14:textId="77777777" w:rsidR="00272019" w:rsidRPr="00685EEC" w:rsidRDefault="00272019" w:rsidP="00D55C46">
      <w:pPr>
        <w:pStyle w:val="paragraph"/>
        <w:ind w:left="0" w:firstLine="0"/>
      </w:pPr>
    </w:p>
    <w:sectPr w:rsidR="00272019" w:rsidRPr="00685EEC" w:rsidSect="00B20990">
      <w:headerReference w:type="even" r:id="rId18"/>
      <w:headerReference w:type="default" r:id="rId19"/>
      <w:footerReference w:type="even" r:id="rId20"/>
      <w:footerReference w:type="default" r:id="rId21"/>
      <w:headerReference w:type="firs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A7D6" w14:textId="77777777" w:rsidR="00B534FE" w:rsidRDefault="00B534FE" w:rsidP="0048364F">
      <w:pPr>
        <w:spacing w:line="240" w:lineRule="auto"/>
      </w:pPr>
      <w:r>
        <w:separator/>
      </w:r>
    </w:p>
  </w:endnote>
  <w:endnote w:type="continuationSeparator" w:id="0">
    <w:p w14:paraId="5E232883" w14:textId="77777777" w:rsidR="00B534FE" w:rsidRDefault="00B534FE" w:rsidP="0048364F">
      <w:pPr>
        <w:spacing w:line="240" w:lineRule="auto"/>
      </w:pPr>
      <w:r>
        <w:continuationSeparator/>
      </w:r>
    </w:p>
  </w:endnote>
  <w:endnote w:type="continuationNotice" w:id="1">
    <w:p w14:paraId="0028C64D" w14:textId="77777777" w:rsidR="00B534FE" w:rsidRDefault="00B534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DC143FF8-DBC9-4552-8A92-900B3AC3D10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95328" w14:paraId="6773461B" w14:textId="77777777" w:rsidTr="00395328">
      <w:tc>
        <w:tcPr>
          <w:tcW w:w="5000" w:type="pct"/>
        </w:tcPr>
        <w:p w14:paraId="5D6E31A4" w14:textId="77777777" w:rsidR="00395328" w:rsidRDefault="00395328" w:rsidP="00395328">
          <w:pPr>
            <w:rPr>
              <w:sz w:val="18"/>
            </w:rPr>
          </w:pPr>
          <w:r>
            <w:rPr>
              <w:noProof/>
              <w:sz w:val="18"/>
            </w:rPr>
            <mc:AlternateContent>
              <mc:Choice Requires="wps">
                <w:drawing>
                  <wp:anchor distT="0" distB="0" distL="0" distR="0" simplePos="0" relativeHeight="251658244" behindDoc="0" locked="0" layoutInCell="1" allowOverlap="1" wp14:anchorId="3154B269" wp14:editId="194D3B1E">
                    <wp:simplePos x="635" y="635"/>
                    <wp:positionH relativeFrom="page">
                      <wp:align>center</wp:align>
                    </wp:positionH>
                    <wp:positionV relativeFrom="page">
                      <wp:align>bottom</wp:align>
                    </wp:positionV>
                    <wp:extent cx="551815" cy="376555"/>
                    <wp:effectExtent l="0" t="0" r="635" b="0"/>
                    <wp:wrapNone/>
                    <wp:docPr id="162358809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3BBC2A"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4B269"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33BBC2A"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c>
    </w:tr>
  </w:tbl>
  <w:p w14:paraId="4C55585E" w14:textId="77777777" w:rsidR="00395328" w:rsidRPr="005F1388" w:rsidRDefault="00395328"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95328" w14:paraId="06CB4A9F" w14:textId="77777777" w:rsidTr="00395328">
      <w:tc>
        <w:tcPr>
          <w:tcW w:w="5000" w:type="pct"/>
        </w:tcPr>
        <w:p w14:paraId="0DC2D753" w14:textId="77777777" w:rsidR="00395328" w:rsidRDefault="00395328" w:rsidP="00395328">
          <w:pPr>
            <w:rPr>
              <w:sz w:val="18"/>
            </w:rPr>
          </w:pPr>
          <w:r>
            <w:rPr>
              <w:noProof/>
              <w:sz w:val="18"/>
            </w:rPr>
            <mc:AlternateContent>
              <mc:Choice Requires="wps">
                <w:drawing>
                  <wp:anchor distT="0" distB="0" distL="0" distR="0" simplePos="0" relativeHeight="251658245" behindDoc="0" locked="0" layoutInCell="1" allowOverlap="1" wp14:anchorId="42E1A0A0" wp14:editId="64DBF2D7">
                    <wp:simplePos x="635" y="635"/>
                    <wp:positionH relativeFrom="page">
                      <wp:align>center</wp:align>
                    </wp:positionH>
                    <wp:positionV relativeFrom="page">
                      <wp:align>bottom</wp:align>
                    </wp:positionV>
                    <wp:extent cx="551815" cy="376555"/>
                    <wp:effectExtent l="0" t="0" r="635" b="0"/>
                    <wp:wrapNone/>
                    <wp:docPr id="120139045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9E1E28"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1A0A0" id="_x0000_t202" coordsize="21600,21600" o:spt="202" path="m,l,21600r21600,l21600,xe">
                    <v:stroke joinstyle="miter"/>
                    <v:path gradientshapeok="t" o:connecttype="rect"/>
                  </v:shapetype>
                  <v:shape id="Text Box 9"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A9E1E28"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c>
    </w:tr>
  </w:tbl>
  <w:p w14:paraId="3FFA6EF8" w14:textId="77777777" w:rsidR="00395328" w:rsidRPr="006D3667" w:rsidRDefault="00395328" w:rsidP="00395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552C" w14:textId="77777777" w:rsidR="00395328" w:rsidRDefault="00395328" w:rsidP="0039532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95328" w14:paraId="747DB6B3" w14:textId="77777777" w:rsidTr="00395328">
      <w:tc>
        <w:tcPr>
          <w:tcW w:w="5000" w:type="pct"/>
        </w:tcPr>
        <w:p w14:paraId="662354EB" w14:textId="77777777" w:rsidR="00395328" w:rsidRDefault="00395328" w:rsidP="00395328">
          <w:pPr>
            <w:rPr>
              <w:sz w:val="18"/>
            </w:rPr>
          </w:pPr>
        </w:p>
      </w:tc>
    </w:tr>
  </w:tbl>
  <w:p w14:paraId="15D6F07C" w14:textId="77777777" w:rsidR="00395328" w:rsidRPr="00486382" w:rsidRDefault="00395328"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40816EE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90250">
            <w:rPr>
              <w:i/>
              <w:noProof/>
              <w:sz w:val="18"/>
            </w:rPr>
            <w:t>List of Exempt Native Specimens Amendment (Western Australian Gascoyne Demersal Scalefish Managed Fishery) Instrument January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57E8" w14:paraId="275D7DDF" w14:textId="77777777" w:rsidTr="00F400FC">
      <w:trPr>
        <w:trHeight w:val="300"/>
      </w:trPr>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3AC636BA" w:rsidR="00EE57E8" w:rsidRDefault="00B20990" w:rsidP="00EE57E8">
          <w:pPr>
            <w:spacing w:line="0" w:lineRule="atLeast"/>
            <w:jc w:val="center"/>
            <w:rPr>
              <w:sz w:val="18"/>
              <w:szCs w:val="18"/>
            </w:rPr>
          </w:pPr>
          <w:r w:rsidRPr="3053A07B">
            <w:rPr>
              <w:i/>
              <w:sz w:val="18"/>
              <w:szCs w:val="18"/>
            </w:rPr>
            <w:fldChar w:fldCharType="begin"/>
          </w:r>
          <w:r w:rsidRPr="3053A07B">
            <w:rPr>
              <w:i/>
              <w:sz w:val="18"/>
              <w:szCs w:val="18"/>
            </w:rPr>
            <w:instrText xml:space="preserve"> STYLEREF  ShortT </w:instrText>
          </w:r>
          <w:r w:rsidRPr="3053A07B">
            <w:rPr>
              <w:i/>
              <w:sz w:val="18"/>
              <w:szCs w:val="18"/>
            </w:rPr>
            <w:fldChar w:fldCharType="separate"/>
          </w:r>
          <w:r w:rsidR="00790250">
            <w:rPr>
              <w:i/>
              <w:noProof/>
              <w:sz w:val="18"/>
              <w:szCs w:val="18"/>
            </w:rPr>
            <w:t>List of Exempt Native Specimens Amendment (Western Australian Gascoyne Demersal Scalefish Managed Fishery) Instrument January 2025</w:t>
          </w:r>
          <w:r w:rsidRPr="3053A07B">
            <w:rPr>
              <w:i/>
              <w:sz w:val="18"/>
              <w:szCs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bl>
  <w:p w14:paraId="508858B3"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56B8509C"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90250">
            <w:rPr>
              <w:i/>
              <w:noProof/>
              <w:sz w:val="18"/>
            </w:rPr>
            <w:t>23/1/2025 2:47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8462" w14:textId="77777777" w:rsidR="00B534FE" w:rsidRDefault="00B534FE" w:rsidP="0048364F">
      <w:pPr>
        <w:spacing w:line="240" w:lineRule="auto"/>
      </w:pPr>
      <w:r>
        <w:separator/>
      </w:r>
    </w:p>
  </w:footnote>
  <w:footnote w:type="continuationSeparator" w:id="0">
    <w:p w14:paraId="4002B37F" w14:textId="77777777" w:rsidR="00B534FE" w:rsidRDefault="00B534FE" w:rsidP="0048364F">
      <w:pPr>
        <w:spacing w:line="240" w:lineRule="auto"/>
      </w:pPr>
      <w:r>
        <w:continuationSeparator/>
      </w:r>
    </w:p>
  </w:footnote>
  <w:footnote w:type="continuationNotice" w:id="1">
    <w:p w14:paraId="7CA3C54F" w14:textId="77777777" w:rsidR="00B534FE" w:rsidRDefault="00B534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F41C" w14:textId="77777777" w:rsidR="00395328" w:rsidRPr="005F1388" w:rsidRDefault="00395328" w:rsidP="0048364F">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7EF84029" wp14:editId="14C2519E">
              <wp:simplePos x="635" y="635"/>
              <wp:positionH relativeFrom="page">
                <wp:align>center</wp:align>
              </wp:positionH>
              <wp:positionV relativeFrom="page">
                <wp:align>top</wp:align>
              </wp:positionV>
              <wp:extent cx="551815" cy="376555"/>
              <wp:effectExtent l="0" t="0" r="635" b="4445"/>
              <wp:wrapNone/>
              <wp:docPr id="18657655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6DF8B8"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8402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D6DF8B8"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DDD1" w14:textId="77777777" w:rsidR="00395328" w:rsidRPr="005F1388" w:rsidRDefault="00395328" w:rsidP="0048364F">
    <w:pPr>
      <w:pStyle w:val="Header"/>
      <w:tabs>
        <w:tab w:val="clear" w:pos="4150"/>
        <w:tab w:val="clear" w:pos="8307"/>
      </w:tabs>
    </w:pPr>
    <w:r>
      <w:rPr>
        <w:noProof/>
      </w:rPr>
      <mc:AlternateContent>
        <mc:Choice Requires="wps">
          <w:drawing>
            <wp:anchor distT="0" distB="0" distL="0" distR="0" simplePos="0" relativeHeight="251658243" behindDoc="0" locked="0" layoutInCell="1" allowOverlap="1" wp14:anchorId="7DC1E373" wp14:editId="123FB6CE">
              <wp:simplePos x="635" y="635"/>
              <wp:positionH relativeFrom="page">
                <wp:align>center</wp:align>
              </wp:positionH>
              <wp:positionV relativeFrom="page">
                <wp:align>top</wp:align>
              </wp:positionV>
              <wp:extent cx="551815" cy="376555"/>
              <wp:effectExtent l="0" t="0" r="635" b="4445"/>
              <wp:wrapNone/>
              <wp:docPr id="1239638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7F088E"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1E373"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B7F088E" w14:textId="77777777" w:rsidR="00395328" w:rsidRPr="00430141" w:rsidRDefault="00395328"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DB72" w14:textId="77777777" w:rsidR="00395328" w:rsidRPr="005F1388" w:rsidRDefault="0039532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6AF"/>
    <w:rsid w:val="000164A5"/>
    <w:rsid w:val="000247BD"/>
    <w:rsid w:val="0003245F"/>
    <w:rsid w:val="0004044E"/>
    <w:rsid w:val="000411A3"/>
    <w:rsid w:val="00050AE0"/>
    <w:rsid w:val="0005120E"/>
    <w:rsid w:val="00054577"/>
    <w:rsid w:val="00054D0C"/>
    <w:rsid w:val="000614BF"/>
    <w:rsid w:val="0006351F"/>
    <w:rsid w:val="00066AB9"/>
    <w:rsid w:val="0007169C"/>
    <w:rsid w:val="00077593"/>
    <w:rsid w:val="000775F0"/>
    <w:rsid w:val="00081E41"/>
    <w:rsid w:val="00083F48"/>
    <w:rsid w:val="000A14F6"/>
    <w:rsid w:val="000A479A"/>
    <w:rsid w:val="000A7B13"/>
    <w:rsid w:val="000A7DF9"/>
    <w:rsid w:val="000D05EF"/>
    <w:rsid w:val="000D094E"/>
    <w:rsid w:val="000D1FED"/>
    <w:rsid w:val="000D3FB9"/>
    <w:rsid w:val="000D4CE6"/>
    <w:rsid w:val="000D5485"/>
    <w:rsid w:val="000E3926"/>
    <w:rsid w:val="000E598E"/>
    <w:rsid w:val="000E5A3D"/>
    <w:rsid w:val="000E759E"/>
    <w:rsid w:val="000E766A"/>
    <w:rsid w:val="000F0ADA"/>
    <w:rsid w:val="000F21C1"/>
    <w:rsid w:val="000F562A"/>
    <w:rsid w:val="0010673C"/>
    <w:rsid w:val="0010745C"/>
    <w:rsid w:val="001122FF"/>
    <w:rsid w:val="00113FB5"/>
    <w:rsid w:val="00124E9F"/>
    <w:rsid w:val="00137528"/>
    <w:rsid w:val="00142B0C"/>
    <w:rsid w:val="001431C8"/>
    <w:rsid w:val="00153491"/>
    <w:rsid w:val="00153B8E"/>
    <w:rsid w:val="0015762F"/>
    <w:rsid w:val="00160BD7"/>
    <w:rsid w:val="001643C9"/>
    <w:rsid w:val="00165568"/>
    <w:rsid w:val="00166082"/>
    <w:rsid w:val="00166C2F"/>
    <w:rsid w:val="001716C9"/>
    <w:rsid w:val="00173E3F"/>
    <w:rsid w:val="00175B29"/>
    <w:rsid w:val="001814E2"/>
    <w:rsid w:val="00184261"/>
    <w:rsid w:val="001858DF"/>
    <w:rsid w:val="001920A5"/>
    <w:rsid w:val="00193461"/>
    <w:rsid w:val="001939E1"/>
    <w:rsid w:val="0019452E"/>
    <w:rsid w:val="001952C9"/>
    <w:rsid w:val="00195382"/>
    <w:rsid w:val="001A189D"/>
    <w:rsid w:val="001A1B53"/>
    <w:rsid w:val="001A3B9F"/>
    <w:rsid w:val="001A5520"/>
    <w:rsid w:val="001A65C0"/>
    <w:rsid w:val="001B7A5D"/>
    <w:rsid w:val="001C69C4"/>
    <w:rsid w:val="001D552F"/>
    <w:rsid w:val="001E0A8D"/>
    <w:rsid w:val="001E3590"/>
    <w:rsid w:val="001E55C1"/>
    <w:rsid w:val="001E7407"/>
    <w:rsid w:val="001F1A46"/>
    <w:rsid w:val="001F4FB7"/>
    <w:rsid w:val="00201D27"/>
    <w:rsid w:val="0021153A"/>
    <w:rsid w:val="00217470"/>
    <w:rsid w:val="002244C7"/>
    <w:rsid w:val="002245A6"/>
    <w:rsid w:val="002302EA"/>
    <w:rsid w:val="00231E2C"/>
    <w:rsid w:val="0023598D"/>
    <w:rsid w:val="00237614"/>
    <w:rsid w:val="00240749"/>
    <w:rsid w:val="002468D7"/>
    <w:rsid w:val="00247E97"/>
    <w:rsid w:val="00256C81"/>
    <w:rsid w:val="00264AF1"/>
    <w:rsid w:val="00272019"/>
    <w:rsid w:val="002741FC"/>
    <w:rsid w:val="00276CF3"/>
    <w:rsid w:val="00285CDD"/>
    <w:rsid w:val="00291167"/>
    <w:rsid w:val="00291FBF"/>
    <w:rsid w:val="0029489E"/>
    <w:rsid w:val="00297ECB"/>
    <w:rsid w:val="002A1BAB"/>
    <w:rsid w:val="002B0902"/>
    <w:rsid w:val="002B7B42"/>
    <w:rsid w:val="002C152A"/>
    <w:rsid w:val="002C2B75"/>
    <w:rsid w:val="002C409A"/>
    <w:rsid w:val="002D043A"/>
    <w:rsid w:val="002D7DEE"/>
    <w:rsid w:val="002E5BF7"/>
    <w:rsid w:val="00301E28"/>
    <w:rsid w:val="003063F9"/>
    <w:rsid w:val="003068EB"/>
    <w:rsid w:val="00310200"/>
    <w:rsid w:val="0031713F"/>
    <w:rsid w:val="003222D1"/>
    <w:rsid w:val="003246AC"/>
    <w:rsid w:val="0032750F"/>
    <w:rsid w:val="00330673"/>
    <w:rsid w:val="00330B6E"/>
    <w:rsid w:val="00330C7A"/>
    <w:rsid w:val="003415D3"/>
    <w:rsid w:val="003422F0"/>
    <w:rsid w:val="003442F6"/>
    <w:rsid w:val="00346335"/>
    <w:rsid w:val="00347012"/>
    <w:rsid w:val="00352B0F"/>
    <w:rsid w:val="003561B0"/>
    <w:rsid w:val="00376BB9"/>
    <w:rsid w:val="00380775"/>
    <w:rsid w:val="00395328"/>
    <w:rsid w:val="00397210"/>
    <w:rsid w:val="00397893"/>
    <w:rsid w:val="003A15AC"/>
    <w:rsid w:val="003A3A3B"/>
    <w:rsid w:val="003A5E6D"/>
    <w:rsid w:val="003B0627"/>
    <w:rsid w:val="003C5F2B"/>
    <w:rsid w:val="003C7D35"/>
    <w:rsid w:val="003D0BFE"/>
    <w:rsid w:val="003D3978"/>
    <w:rsid w:val="003D3EA6"/>
    <w:rsid w:val="003D5700"/>
    <w:rsid w:val="003E14C3"/>
    <w:rsid w:val="003E7451"/>
    <w:rsid w:val="003F6F52"/>
    <w:rsid w:val="004022CA"/>
    <w:rsid w:val="00407905"/>
    <w:rsid w:val="004116CD"/>
    <w:rsid w:val="00414ADE"/>
    <w:rsid w:val="00424CA9"/>
    <w:rsid w:val="004257BB"/>
    <w:rsid w:val="00430141"/>
    <w:rsid w:val="00432F1C"/>
    <w:rsid w:val="00434581"/>
    <w:rsid w:val="00435B15"/>
    <w:rsid w:val="0044291A"/>
    <w:rsid w:val="00445256"/>
    <w:rsid w:val="00457402"/>
    <w:rsid w:val="004600B0"/>
    <w:rsid w:val="00460499"/>
    <w:rsid w:val="00460FBA"/>
    <w:rsid w:val="00474835"/>
    <w:rsid w:val="00474F4B"/>
    <w:rsid w:val="004819C7"/>
    <w:rsid w:val="0048364F"/>
    <w:rsid w:val="004877FC"/>
    <w:rsid w:val="00490F2E"/>
    <w:rsid w:val="0049350E"/>
    <w:rsid w:val="00496F97"/>
    <w:rsid w:val="004A0CCD"/>
    <w:rsid w:val="004A2CD8"/>
    <w:rsid w:val="004A53EA"/>
    <w:rsid w:val="004A57B7"/>
    <w:rsid w:val="004B35E7"/>
    <w:rsid w:val="004C6C63"/>
    <w:rsid w:val="004D2B0A"/>
    <w:rsid w:val="004D6D49"/>
    <w:rsid w:val="004D770D"/>
    <w:rsid w:val="004E335A"/>
    <w:rsid w:val="004E3D8C"/>
    <w:rsid w:val="004F1FAC"/>
    <w:rsid w:val="004F233B"/>
    <w:rsid w:val="004F312F"/>
    <w:rsid w:val="004F676E"/>
    <w:rsid w:val="004F71C0"/>
    <w:rsid w:val="004F7562"/>
    <w:rsid w:val="004F78D9"/>
    <w:rsid w:val="00516B8D"/>
    <w:rsid w:val="00516FED"/>
    <w:rsid w:val="00522600"/>
    <w:rsid w:val="00524E43"/>
    <w:rsid w:val="0052756C"/>
    <w:rsid w:val="00530230"/>
    <w:rsid w:val="00530CC9"/>
    <w:rsid w:val="00531B46"/>
    <w:rsid w:val="0053491D"/>
    <w:rsid w:val="00537FBC"/>
    <w:rsid w:val="00541D73"/>
    <w:rsid w:val="00543469"/>
    <w:rsid w:val="00546FA3"/>
    <w:rsid w:val="005510B9"/>
    <w:rsid w:val="00551FBF"/>
    <w:rsid w:val="005539A0"/>
    <w:rsid w:val="00553A3E"/>
    <w:rsid w:val="00557C7A"/>
    <w:rsid w:val="00562A58"/>
    <w:rsid w:val="0056338F"/>
    <w:rsid w:val="0056541A"/>
    <w:rsid w:val="00565AED"/>
    <w:rsid w:val="00581211"/>
    <w:rsid w:val="00584811"/>
    <w:rsid w:val="00587309"/>
    <w:rsid w:val="00591F41"/>
    <w:rsid w:val="00593AA6"/>
    <w:rsid w:val="00594161"/>
    <w:rsid w:val="00594749"/>
    <w:rsid w:val="00594956"/>
    <w:rsid w:val="005A1E07"/>
    <w:rsid w:val="005B1555"/>
    <w:rsid w:val="005B4067"/>
    <w:rsid w:val="005C0B38"/>
    <w:rsid w:val="005C3F41"/>
    <w:rsid w:val="005C4EF0"/>
    <w:rsid w:val="005D5EA1"/>
    <w:rsid w:val="005E098C"/>
    <w:rsid w:val="005E1F8D"/>
    <w:rsid w:val="005E2141"/>
    <w:rsid w:val="005E317F"/>
    <w:rsid w:val="005E61D3"/>
    <w:rsid w:val="005F65F5"/>
    <w:rsid w:val="00600219"/>
    <w:rsid w:val="006065DA"/>
    <w:rsid w:val="00606AA4"/>
    <w:rsid w:val="0062298D"/>
    <w:rsid w:val="00640402"/>
    <w:rsid w:val="00640F78"/>
    <w:rsid w:val="00654C52"/>
    <w:rsid w:val="00655D6A"/>
    <w:rsid w:val="00656DE9"/>
    <w:rsid w:val="00672876"/>
    <w:rsid w:val="00676279"/>
    <w:rsid w:val="006773FD"/>
    <w:rsid w:val="00677CC2"/>
    <w:rsid w:val="00685EEC"/>
    <w:rsid w:val="00685F42"/>
    <w:rsid w:val="0069207B"/>
    <w:rsid w:val="006A304E"/>
    <w:rsid w:val="006B7006"/>
    <w:rsid w:val="006C1011"/>
    <w:rsid w:val="006C7F8C"/>
    <w:rsid w:val="006D7AB9"/>
    <w:rsid w:val="006E707A"/>
    <w:rsid w:val="00700B2C"/>
    <w:rsid w:val="00700F24"/>
    <w:rsid w:val="007026EF"/>
    <w:rsid w:val="00703C91"/>
    <w:rsid w:val="00703ED6"/>
    <w:rsid w:val="0070658D"/>
    <w:rsid w:val="00713084"/>
    <w:rsid w:val="00717463"/>
    <w:rsid w:val="00720FC2"/>
    <w:rsid w:val="00722B8A"/>
    <w:rsid w:val="00722E89"/>
    <w:rsid w:val="00731E00"/>
    <w:rsid w:val="007339C7"/>
    <w:rsid w:val="007440B7"/>
    <w:rsid w:val="00747993"/>
    <w:rsid w:val="00762413"/>
    <w:rsid w:val="007634AD"/>
    <w:rsid w:val="007715C9"/>
    <w:rsid w:val="00774EDD"/>
    <w:rsid w:val="0077574E"/>
    <w:rsid w:val="007757EC"/>
    <w:rsid w:val="00776BCB"/>
    <w:rsid w:val="00777BFB"/>
    <w:rsid w:val="0078321B"/>
    <w:rsid w:val="00790250"/>
    <w:rsid w:val="007A52DC"/>
    <w:rsid w:val="007A6863"/>
    <w:rsid w:val="007B3CA6"/>
    <w:rsid w:val="007B489F"/>
    <w:rsid w:val="007B5C6A"/>
    <w:rsid w:val="007C78B4"/>
    <w:rsid w:val="007E32B6"/>
    <w:rsid w:val="007E486B"/>
    <w:rsid w:val="007E7D4A"/>
    <w:rsid w:val="007F48ED"/>
    <w:rsid w:val="007F5E3F"/>
    <w:rsid w:val="00801D42"/>
    <w:rsid w:val="00812F45"/>
    <w:rsid w:val="00824638"/>
    <w:rsid w:val="00826E25"/>
    <w:rsid w:val="00836FE9"/>
    <w:rsid w:val="00841634"/>
    <w:rsid w:val="0084172C"/>
    <w:rsid w:val="00844106"/>
    <w:rsid w:val="00850C87"/>
    <w:rsid w:val="0085175E"/>
    <w:rsid w:val="008523A3"/>
    <w:rsid w:val="0085360D"/>
    <w:rsid w:val="00856A31"/>
    <w:rsid w:val="00862BFA"/>
    <w:rsid w:val="008754D0"/>
    <w:rsid w:val="00877C69"/>
    <w:rsid w:val="00877D48"/>
    <w:rsid w:val="0088345B"/>
    <w:rsid w:val="00890784"/>
    <w:rsid w:val="008A16A5"/>
    <w:rsid w:val="008A5C57"/>
    <w:rsid w:val="008B2CDE"/>
    <w:rsid w:val="008B534B"/>
    <w:rsid w:val="008C0629"/>
    <w:rsid w:val="008C2AA3"/>
    <w:rsid w:val="008C677B"/>
    <w:rsid w:val="008D0EE0"/>
    <w:rsid w:val="008D105B"/>
    <w:rsid w:val="008D7A27"/>
    <w:rsid w:val="008E4702"/>
    <w:rsid w:val="008E5B1C"/>
    <w:rsid w:val="008E69AA"/>
    <w:rsid w:val="008F05E0"/>
    <w:rsid w:val="008F4F1C"/>
    <w:rsid w:val="008F7704"/>
    <w:rsid w:val="009069AD"/>
    <w:rsid w:val="00910E64"/>
    <w:rsid w:val="00922764"/>
    <w:rsid w:val="009244A8"/>
    <w:rsid w:val="00925AAC"/>
    <w:rsid w:val="009278C1"/>
    <w:rsid w:val="00932377"/>
    <w:rsid w:val="0093345D"/>
    <w:rsid w:val="009343EA"/>
    <w:rsid w:val="009346E3"/>
    <w:rsid w:val="009427A8"/>
    <w:rsid w:val="0094523D"/>
    <w:rsid w:val="00956ACB"/>
    <w:rsid w:val="00957A10"/>
    <w:rsid w:val="00962BFA"/>
    <w:rsid w:val="00965D75"/>
    <w:rsid w:val="00966832"/>
    <w:rsid w:val="009723C7"/>
    <w:rsid w:val="00976A63"/>
    <w:rsid w:val="0098325A"/>
    <w:rsid w:val="00984D93"/>
    <w:rsid w:val="0098593E"/>
    <w:rsid w:val="009868B4"/>
    <w:rsid w:val="009877DD"/>
    <w:rsid w:val="00992096"/>
    <w:rsid w:val="00994DE5"/>
    <w:rsid w:val="009B2490"/>
    <w:rsid w:val="009B50E5"/>
    <w:rsid w:val="009C14C2"/>
    <w:rsid w:val="009C3431"/>
    <w:rsid w:val="009C5989"/>
    <w:rsid w:val="009C6A32"/>
    <w:rsid w:val="009D08DA"/>
    <w:rsid w:val="009D099C"/>
    <w:rsid w:val="009D1AFA"/>
    <w:rsid w:val="009D2855"/>
    <w:rsid w:val="009E344F"/>
    <w:rsid w:val="009F5E4E"/>
    <w:rsid w:val="00A02CD8"/>
    <w:rsid w:val="00A06860"/>
    <w:rsid w:val="00A12885"/>
    <w:rsid w:val="00A136F5"/>
    <w:rsid w:val="00A231E2"/>
    <w:rsid w:val="00A2550D"/>
    <w:rsid w:val="00A26F8F"/>
    <w:rsid w:val="00A379BB"/>
    <w:rsid w:val="00A4169B"/>
    <w:rsid w:val="00A45AB1"/>
    <w:rsid w:val="00A50D55"/>
    <w:rsid w:val="00A52FDA"/>
    <w:rsid w:val="00A577CB"/>
    <w:rsid w:val="00A5783A"/>
    <w:rsid w:val="00A63462"/>
    <w:rsid w:val="00A64912"/>
    <w:rsid w:val="00A70A74"/>
    <w:rsid w:val="00A9231A"/>
    <w:rsid w:val="00A95BC7"/>
    <w:rsid w:val="00AA0343"/>
    <w:rsid w:val="00AA78CE"/>
    <w:rsid w:val="00AA7B26"/>
    <w:rsid w:val="00AB211C"/>
    <w:rsid w:val="00AC2427"/>
    <w:rsid w:val="00AC2F5E"/>
    <w:rsid w:val="00AC767C"/>
    <w:rsid w:val="00AD3467"/>
    <w:rsid w:val="00AD5641"/>
    <w:rsid w:val="00AE0349"/>
    <w:rsid w:val="00AE2AB0"/>
    <w:rsid w:val="00AE7413"/>
    <w:rsid w:val="00AF33DB"/>
    <w:rsid w:val="00AF3F49"/>
    <w:rsid w:val="00B00855"/>
    <w:rsid w:val="00B032D8"/>
    <w:rsid w:val="00B0331A"/>
    <w:rsid w:val="00B05D72"/>
    <w:rsid w:val="00B06707"/>
    <w:rsid w:val="00B2022F"/>
    <w:rsid w:val="00B20990"/>
    <w:rsid w:val="00B23FAF"/>
    <w:rsid w:val="00B24D48"/>
    <w:rsid w:val="00B33B3C"/>
    <w:rsid w:val="00B33BF2"/>
    <w:rsid w:val="00B35CC0"/>
    <w:rsid w:val="00B4035A"/>
    <w:rsid w:val="00B40D74"/>
    <w:rsid w:val="00B42649"/>
    <w:rsid w:val="00B46467"/>
    <w:rsid w:val="00B4660D"/>
    <w:rsid w:val="00B52663"/>
    <w:rsid w:val="00B534FE"/>
    <w:rsid w:val="00B56DCB"/>
    <w:rsid w:val="00B61728"/>
    <w:rsid w:val="00B770D2"/>
    <w:rsid w:val="00B91C5A"/>
    <w:rsid w:val="00B925CE"/>
    <w:rsid w:val="00B93516"/>
    <w:rsid w:val="00B959BB"/>
    <w:rsid w:val="00B96776"/>
    <w:rsid w:val="00B973E5"/>
    <w:rsid w:val="00BA47A3"/>
    <w:rsid w:val="00BA5026"/>
    <w:rsid w:val="00BA7B5B"/>
    <w:rsid w:val="00BA7F30"/>
    <w:rsid w:val="00BB2662"/>
    <w:rsid w:val="00BB6E79"/>
    <w:rsid w:val="00BC2550"/>
    <w:rsid w:val="00BD285A"/>
    <w:rsid w:val="00BD3EAB"/>
    <w:rsid w:val="00BE4102"/>
    <w:rsid w:val="00BE42C5"/>
    <w:rsid w:val="00BE719A"/>
    <w:rsid w:val="00BE720A"/>
    <w:rsid w:val="00BE740A"/>
    <w:rsid w:val="00BE7F6A"/>
    <w:rsid w:val="00BF0723"/>
    <w:rsid w:val="00BF6650"/>
    <w:rsid w:val="00C04341"/>
    <w:rsid w:val="00C067E5"/>
    <w:rsid w:val="00C07DAF"/>
    <w:rsid w:val="00C15FB4"/>
    <w:rsid w:val="00C164CA"/>
    <w:rsid w:val="00C25A50"/>
    <w:rsid w:val="00C26051"/>
    <w:rsid w:val="00C342A6"/>
    <w:rsid w:val="00C42466"/>
    <w:rsid w:val="00C42BF8"/>
    <w:rsid w:val="00C460AE"/>
    <w:rsid w:val="00C50043"/>
    <w:rsid w:val="00C5015F"/>
    <w:rsid w:val="00C50A0F"/>
    <w:rsid w:val="00C50EDC"/>
    <w:rsid w:val="00C50F4A"/>
    <w:rsid w:val="00C72D10"/>
    <w:rsid w:val="00C745FB"/>
    <w:rsid w:val="00C7573B"/>
    <w:rsid w:val="00C76CF3"/>
    <w:rsid w:val="00C77C03"/>
    <w:rsid w:val="00C921A8"/>
    <w:rsid w:val="00C93177"/>
    <w:rsid w:val="00C93205"/>
    <w:rsid w:val="00C945DC"/>
    <w:rsid w:val="00CA429C"/>
    <w:rsid w:val="00CA7844"/>
    <w:rsid w:val="00CB58EF"/>
    <w:rsid w:val="00CC48F1"/>
    <w:rsid w:val="00CC51F2"/>
    <w:rsid w:val="00CC66D9"/>
    <w:rsid w:val="00CE0A93"/>
    <w:rsid w:val="00CF0BB2"/>
    <w:rsid w:val="00D12B0D"/>
    <w:rsid w:val="00D13441"/>
    <w:rsid w:val="00D243A3"/>
    <w:rsid w:val="00D33440"/>
    <w:rsid w:val="00D40337"/>
    <w:rsid w:val="00D41D46"/>
    <w:rsid w:val="00D4585B"/>
    <w:rsid w:val="00D45C04"/>
    <w:rsid w:val="00D52EFE"/>
    <w:rsid w:val="00D55C46"/>
    <w:rsid w:val="00D56A0D"/>
    <w:rsid w:val="00D61D99"/>
    <w:rsid w:val="00D63EF6"/>
    <w:rsid w:val="00D64D8E"/>
    <w:rsid w:val="00D66518"/>
    <w:rsid w:val="00D66B56"/>
    <w:rsid w:val="00D70DFB"/>
    <w:rsid w:val="00D71EEA"/>
    <w:rsid w:val="00D735CD"/>
    <w:rsid w:val="00D766DF"/>
    <w:rsid w:val="00D82FD2"/>
    <w:rsid w:val="00D85B57"/>
    <w:rsid w:val="00D90841"/>
    <w:rsid w:val="00D945C3"/>
    <w:rsid w:val="00D962B5"/>
    <w:rsid w:val="00DA029E"/>
    <w:rsid w:val="00DA2439"/>
    <w:rsid w:val="00DA347B"/>
    <w:rsid w:val="00DA6F05"/>
    <w:rsid w:val="00DB64FC"/>
    <w:rsid w:val="00DC04BD"/>
    <w:rsid w:val="00DE149E"/>
    <w:rsid w:val="00DE3551"/>
    <w:rsid w:val="00E034DB"/>
    <w:rsid w:val="00E03DA6"/>
    <w:rsid w:val="00E05704"/>
    <w:rsid w:val="00E12F1A"/>
    <w:rsid w:val="00E22935"/>
    <w:rsid w:val="00E4114D"/>
    <w:rsid w:val="00E42B1C"/>
    <w:rsid w:val="00E43B7A"/>
    <w:rsid w:val="00E54292"/>
    <w:rsid w:val="00E56D46"/>
    <w:rsid w:val="00E60191"/>
    <w:rsid w:val="00E650B9"/>
    <w:rsid w:val="00E67CC6"/>
    <w:rsid w:val="00E74DC7"/>
    <w:rsid w:val="00E82F97"/>
    <w:rsid w:val="00E87699"/>
    <w:rsid w:val="00E92E27"/>
    <w:rsid w:val="00E93D59"/>
    <w:rsid w:val="00E9586B"/>
    <w:rsid w:val="00E97334"/>
    <w:rsid w:val="00EA7583"/>
    <w:rsid w:val="00EB3A99"/>
    <w:rsid w:val="00EB65F8"/>
    <w:rsid w:val="00ED082D"/>
    <w:rsid w:val="00ED4928"/>
    <w:rsid w:val="00ED4D1A"/>
    <w:rsid w:val="00EE3FFE"/>
    <w:rsid w:val="00EE57E8"/>
    <w:rsid w:val="00EE5E25"/>
    <w:rsid w:val="00EE6190"/>
    <w:rsid w:val="00EF2E3A"/>
    <w:rsid w:val="00EF6402"/>
    <w:rsid w:val="00F047E2"/>
    <w:rsid w:val="00F04D57"/>
    <w:rsid w:val="00F078DC"/>
    <w:rsid w:val="00F13E86"/>
    <w:rsid w:val="00F20B52"/>
    <w:rsid w:val="00F231A7"/>
    <w:rsid w:val="00F30FB8"/>
    <w:rsid w:val="00F32FCB"/>
    <w:rsid w:val="00F33523"/>
    <w:rsid w:val="00F400FC"/>
    <w:rsid w:val="00F4274F"/>
    <w:rsid w:val="00F51EBB"/>
    <w:rsid w:val="00F677A9"/>
    <w:rsid w:val="00F804DE"/>
    <w:rsid w:val="00F8121C"/>
    <w:rsid w:val="00F836A0"/>
    <w:rsid w:val="00F841BC"/>
    <w:rsid w:val="00F84CF5"/>
    <w:rsid w:val="00F8612E"/>
    <w:rsid w:val="00F94583"/>
    <w:rsid w:val="00FA420B"/>
    <w:rsid w:val="00FB6AEE"/>
    <w:rsid w:val="00FC3EAC"/>
    <w:rsid w:val="00FD233D"/>
    <w:rsid w:val="00FD6490"/>
    <w:rsid w:val="00FE5F41"/>
    <w:rsid w:val="00FE5F43"/>
    <w:rsid w:val="00FF2BA8"/>
    <w:rsid w:val="00FF3786"/>
    <w:rsid w:val="00FF39DE"/>
    <w:rsid w:val="05C92C01"/>
    <w:rsid w:val="0E738612"/>
    <w:rsid w:val="10522609"/>
    <w:rsid w:val="13A6D1FE"/>
    <w:rsid w:val="1B1293F2"/>
    <w:rsid w:val="1FCEDCC8"/>
    <w:rsid w:val="28A2BA85"/>
    <w:rsid w:val="2C82132B"/>
    <w:rsid w:val="2CF1AF50"/>
    <w:rsid w:val="3053A07B"/>
    <w:rsid w:val="3B2CC13E"/>
    <w:rsid w:val="4144CA3E"/>
    <w:rsid w:val="45E517CE"/>
    <w:rsid w:val="4A6A600B"/>
    <w:rsid w:val="5293CB3D"/>
    <w:rsid w:val="52965BF8"/>
    <w:rsid w:val="5332396A"/>
    <w:rsid w:val="57B31DFD"/>
    <w:rsid w:val="5C03DE79"/>
    <w:rsid w:val="5C74C392"/>
    <w:rsid w:val="5E744BA1"/>
    <w:rsid w:val="665C5BAE"/>
    <w:rsid w:val="6E015865"/>
    <w:rsid w:val="6F2986BB"/>
    <w:rsid w:val="7F164B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C36F2442-998B-4E17-ABC5-6294F7D9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 w:type="character" w:customStyle="1" w:styleId="normaltextrun">
    <w:name w:val="normaltextrun"/>
    <w:basedOn w:val="DefaultParagraphFont"/>
    <w:rsid w:val="00824638"/>
  </w:style>
  <w:style w:type="character" w:customStyle="1" w:styleId="eop">
    <w:name w:val="eop"/>
    <w:basedOn w:val="DefaultParagraphFont"/>
    <w:rsid w:val="0082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d4e98214c2f7f7e20ba34fdaee1aeeac">
  <xsd:schema xmlns:xsd="http://www.w3.org/2001/XMLSchema" xmlns:xs="http://www.w3.org/2001/XMLSchema" xmlns:p="http://schemas.microsoft.com/office/2006/metadata/properties" xmlns:ns2="43B3288C-D73A-438D-9428-8F8FE46D77C1" targetNamespace="http://schemas.microsoft.com/office/2006/metadata/properties" ma:root="true" ma:fieldsID="70e25c7d4f5478bea2bf69e2d6d3fd5e"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 xsi:nil="true"/>
  </documentManagement>
</p:properties>
</file>

<file path=customXml/itemProps1.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2.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3.xml><?xml version="1.0" encoding="utf-8"?>
<ds:datastoreItem xmlns:ds="http://schemas.openxmlformats.org/officeDocument/2006/customXml" ds:itemID="{90083A45-A7FF-4C5D-BBCD-70059B24C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C2F01-6498-470F-A3C2-2F2965206953}">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43B3288C-D73A-438D-9428-8F8FE46D77C1"/>
    <ds:schemaRef ds:uri="http://www.w3.org/XML/1998/namespac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8</TotalTime>
  <Pages>6</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78</cp:revision>
  <dcterms:created xsi:type="dcterms:W3CDTF">2024-10-28T01:54:00Z</dcterms:created>
  <dcterms:modified xsi:type="dcterms:W3CDTF">2025-01-23T04:47:00Z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0x010100266966F133664895A6EE3632470D45F5006E09922EF257AF4E8C99088F0520633E</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