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14305" w14:textId="77777777" w:rsidR="004C2454" w:rsidRPr="00641906" w:rsidRDefault="004D2843" w:rsidP="004D2843">
      <w:pPr>
        <w:jc w:val="center"/>
        <w:rPr>
          <w:rFonts w:ascii="Times New Roman" w:hAnsi="Times New Roman" w:cs="Times New Roman"/>
          <w:b/>
          <w:sz w:val="28"/>
          <w:szCs w:val="28"/>
        </w:rPr>
      </w:pPr>
      <w:r w:rsidRPr="00641906">
        <w:rPr>
          <w:rFonts w:ascii="Times New Roman" w:hAnsi="Times New Roman" w:cs="Times New Roman"/>
          <w:b/>
          <w:sz w:val="28"/>
          <w:szCs w:val="28"/>
        </w:rPr>
        <w:t>EXPLANATORY STATEMENT</w:t>
      </w:r>
    </w:p>
    <w:p w14:paraId="6E54F659" w14:textId="77777777" w:rsidR="004D2843" w:rsidRDefault="00C57E29" w:rsidP="004D2843">
      <w:pPr>
        <w:jc w:val="center"/>
        <w:rPr>
          <w:rFonts w:ascii="Times New Roman" w:hAnsi="Times New Roman" w:cs="Times New Roman"/>
        </w:rPr>
      </w:pPr>
      <w:r>
        <w:rPr>
          <w:rFonts w:ascii="Times New Roman" w:hAnsi="Times New Roman" w:cs="Times New Roman"/>
        </w:rPr>
        <w:t>Approved</w:t>
      </w:r>
      <w:r w:rsidR="004D2843">
        <w:rPr>
          <w:rFonts w:ascii="Times New Roman" w:hAnsi="Times New Roman" w:cs="Times New Roman"/>
        </w:rPr>
        <w:t xml:space="preserve"> by the Australian Communications and Media Authority</w:t>
      </w:r>
    </w:p>
    <w:p w14:paraId="6CEF7C97" w14:textId="5CBFEB3B" w:rsidR="008D4575" w:rsidRDefault="008D4575" w:rsidP="004D2843">
      <w:pPr>
        <w:jc w:val="center"/>
        <w:rPr>
          <w:rFonts w:ascii="Times New Roman" w:hAnsi="Times New Roman" w:cs="Times New Roman"/>
          <w:i/>
        </w:rPr>
      </w:pPr>
      <w:r w:rsidRPr="008D4575">
        <w:rPr>
          <w:rFonts w:ascii="Times New Roman" w:hAnsi="Times New Roman" w:cs="Times New Roman"/>
          <w:i/>
        </w:rPr>
        <w:t>Radiocommunications (Transmitter Licence Tax) Act 1983</w:t>
      </w:r>
    </w:p>
    <w:p w14:paraId="4C7BA4E0" w14:textId="02D97F26" w:rsidR="004D2843" w:rsidRDefault="00F241D7" w:rsidP="004D2843">
      <w:pPr>
        <w:jc w:val="center"/>
        <w:rPr>
          <w:rFonts w:ascii="Times New Roman" w:hAnsi="Times New Roman" w:cs="Times New Roman"/>
          <w:i/>
        </w:rPr>
      </w:pPr>
      <w:r w:rsidRPr="00F241D7">
        <w:rPr>
          <w:rFonts w:ascii="Times New Roman" w:hAnsi="Times New Roman" w:cs="Times New Roman"/>
          <w:i/>
        </w:rPr>
        <w:t>Radiocommunications (Receiver Licence Tax) Act 1983</w:t>
      </w:r>
    </w:p>
    <w:p w14:paraId="7FF0D7B0" w14:textId="3F2778E3" w:rsidR="00612252" w:rsidRDefault="00612252" w:rsidP="004D2843">
      <w:pPr>
        <w:jc w:val="center"/>
        <w:rPr>
          <w:rFonts w:ascii="Times New Roman" w:hAnsi="Times New Roman" w:cs="Times New Roman"/>
          <w:i/>
        </w:rPr>
      </w:pPr>
      <w:r w:rsidRPr="00612252">
        <w:rPr>
          <w:rFonts w:ascii="Times New Roman" w:hAnsi="Times New Roman" w:cs="Times New Roman"/>
          <w:i/>
        </w:rPr>
        <w:t>Radiocommunications Act 1992</w:t>
      </w:r>
    </w:p>
    <w:p w14:paraId="3E70F89F" w14:textId="6DD77C44" w:rsidR="004D2843" w:rsidRDefault="00F37120" w:rsidP="004D2843">
      <w:pPr>
        <w:jc w:val="center"/>
        <w:rPr>
          <w:rFonts w:ascii="Times New Roman" w:hAnsi="Times New Roman" w:cs="Times New Roman"/>
          <w:b/>
          <w:i/>
        </w:rPr>
      </w:pPr>
      <w:r w:rsidRPr="00F37120">
        <w:rPr>
          <w:rFonts w:ascii="Times New Roman" w:hAnsi="Times New Roman" w:cs="Times New Roman"/>
          <w:b/>
          <w:i/>
        </w:rPr>
        <w:t xml:space="preserve">Radiocommunications (Transmitter Licence Tax) Determination </w:t>
      </w:r>
      <w:r w:rsidR="00780C0F">
        <w:rPr>
          <w:rFonts w:ascii="Times New Roman" w:hAnsi="Times New Roman" w:cs="Times New Roman"/>
          <w:b/>
          <w:i/>
        </w:rPr>
        <w:t>2025</w:t>
      </w:r>
    </w:p>
    <w:p w14:paraId="79E3E14F" w14:textId="1A547E52" w:rsidR="007456D8" w:rsidRDefault="002A3494" w:rsidP="004D2843">
      <w:pPr>
        <w:jc w:val="center"/>
        <w:rPr>
          <w:rFonts w:ascii="Times New Roman" w:hAnsi="Times New Roman" w:cs="Times New Roman"/>
          <w:b/>
          <w:i/>
        </w:rPr>
      </w:pPr>
      <w:r w:rsidRPr="002A3494">
        <w:rPr>
          <w:rFonts w:ascii="Times New Roman" w:hAnsi="Times New Roman" w:cs="Times New Roman"/>
          <w:b/>
          <w:i/>
        </w:rPr>
        <w:t xml:space="preserve">Radiocommunications (Receiver Licence Tax) Determination </w:t>
      </w:r>
      <w:r w:rsidR="00780C0F">
        <w:rPr>
          <w:rFonts w:ascii="Times New Roman" w:hAnsi="Times New Roman" w:cs="Times New Roman"/>
          <w:b/>
          <w:i/>
        </w:rPr>
        <w:t>2025</w:t>
      </w:r>
    </w:p>
    <w:p w14:paraId="72399F28" w14:textId="6C623144" w:rsidR="002A3494" w:rsidRPr="00641906" w:rsidRDefault="003974CA" w:rsidP="004D2843">
      <w:pPr>
        <w:jc w:val="center"/>
        <w:rPr>
          <w:rFonts w:ascii="Times New Roman" w:hAnsi="Times New Roman" w:cs="Times New Roman"/>
          <w:b/>
          <w:i/>
        </w:rPr>
      </w:pPr>
      <w:r w:rsidRPr="003974CA">
        <w:rPr>
          <w:rFonts w:ascii="Times New Roman" w:hAnsi="Times New Roman" w:cs="Times New Roman"/>
          <w:b/>
          <w:i/>
        </w:rPr>
        <w:t xml:space="preserve">Radiocommunications (Transmitter Licence Tax) (Consequential Amendments) Instrument </w:t>
      </w:r>
      <w:r w:rsidR="00780C0F">
        <w:rPr>
          <w:rFonts w:ascii="Times New Roman" w:hAnsi="Times New Roman" w:cs="Times New Roman"/>
          <w:b/>
          <w:i/>
        </w:rPr>
        <w:t>2025</w:t>
      </w:r>
    </w:p>
    <w:p w14:paraId="0EFEBE09" w14:textId="77777777" w:rsidR="004D2843" w:rsidRDefault="004D2843" w:rsidP="00AD500F">
      <w:pPr>
        <w:spacing w:before="280"/>
        <w:rPr>
          <w:rFonts w:ascii="Times New Roman" w:hAnsi="Times New Roman" w:cs="Times New Roman"/>
          <w:b/>
        </w:rPr>
      </w:pPr>
      <w:r w:rsidRPr="004D2843">
        <w:rPr>
          <w:rFonts w:ascii="Times New Roman" w:hAnsi="Times New Roman" w:cs="Times New Roman"/>
          <w:b/>
        </w:rPr>
        <w:t>Authority</w:t>
      </w:r>
    </w:p>
    <w:p w14:paraId="4BC6C1FB" w14:textId="5766B4FF" w:rsidR="006C64C7" w:rsidRPr="000F09FB" w:rsidRDefault="0079551C" w:rsidP="000F09FB">
      <w:pPr>
        <w:rPr>
          <w:rFonts w:ascii="Times New Roman" w:eastAsia="Times New Roman" w:hAnsi="Times New Roman" w:cs="Times New Roman"/>
          <w:color w:val="000000" w:themeColor="text1"/>
        </w:rPr>
      </w:pPr>
      <w:r w:rsidRPr="000F09FB">
        <w:rPr>
          <w:rFonts w:ascii="Times New Roman" w:eastAsia="Times New Roman" w:hAnsi="Times New Roman" w:cs="Times New Roman"/>
          <w:color w:val="000000" w:themeColor="text1"/>
        </w:rPr>
        <w:t xml:space="preserve">The Australian Communications and Media Authority (the </w:t>
      </w:r>
      <w:r w:rsidRPr="000F09FB">
        <w:rPr>
          <w:rFonts w:ascii="Times New Roman" w:eastAsia="Times New Roman" w:hAnsi="Times New Roman" w:cs="Times New Roman"/>
          <w:b/>
          <w:bCs/>
          <w:color w:val="000000" w:themeColor="text1"/>
        </w:rPr>
        <w:t>ACMA</w:t>
      </w:r>
      <w:r w:rsidRPr="000F09FB">
        <w:rPr>
          <w:rFonts w:ascii="Times New Roman" w:eastAsia="Times New Roman" w:hAnsi="Times New Roman" w:cs="Times New Roman"/>
          <w:color w:val="000000" w:themeColor="text1"/>
        </w:rPr>
        <w:t>) has made</w:t>
      </w:r>
      <w:r w:rsidR="006C64C7" w:rsidRPr="000F09FB">
        <w:rPr>
          <w:rFonts w:ascii="Times New Roman" w:eastAsia="Times New Roman" w:hAnsi="Times New Roman" w:cs="Times New Roman"/>
          <w:color w:val="000000" w:themeColor="text1"/>
        </w:rPr>
        <w:t>:</w:t>
      </w:r>
    </w:p>
    <w:p w14:paraId="0F182485" w14:textId="32DCE257" w:rsidR="0082343E" w:rsidRDefault="003778A8" w:rsidP="006C64C7">
      <w:pPr>
        <w:pStyle w:val="Default"/>
        <w:numPr>
          <w:ilvl w:val="0"/>
          <w:numId w:val="16"/>
        </w:numPr>
        <w:rPr>
          <w:sz w:val="22"/>
          <w:szCs w:val="22"/>
        </w:rPr>
      </w:pPr>
      <w:r>
        <w:rPr>
          <w:sz w:val="22"/>
          <w:szCs w:val="22"/>
        </w:rPr>
        <w:t xml:space="preserve">the </w:t>
      </w:r>
      <w:r w:rsidR="0079551C">
        <w:rPr>
          <w:i/>
          <w:iCs/>
          <w:sz w:val="22"/>
          <w:szCs w:val="22"/>
        </w:rPr>
        <w:t xml:space="preserve">Radiocommunications (Transmitter Licence Tax) Determination </w:t>
      </w:r>
      <w:r w:rsidR="00780C0F">
        <w:rPr>
          <w:i/>
          <w:iCs/>
          <w:sz w:val="22"/>
          <w:szCs w:val="22"/>
        </w:rPr>
        <w:t>2025</w:t>
      </w:r>
      <w:r w:rsidR="0079551C">
        <w:rPr>
          <w:i/>
          <w:iCs/>
          <w:sz w:val="22"/>
          <w:szCs w:val="22"/>
        </w:rPr>
        <w:t xml:space="preserve"> </w:t>
      </w:r>
      <w:r w:rsidR="0079551C">
        <w:rPr>
          <w:sz w:val="22"/>
          <w:szCs w:val="22"/>
        </w:rPr>
        <w:t xml:space="preserve">(the </w:t>
      </w:r>
      <w:r w:rsidR="003816BB">
        <w:rPr>
          <w:b/>
          <w:bCs/>
          <w:sz w:val="22"/>
          <w:szCs w:val="22"/>
        </w:rPr>
        <w:t>TLT</w:t>
      </w:r>
      <w:r w:rsidR="00F10F90">
        <w:rPr>
          <w:b/>
          <w:bCs/>
          <w:sz w:val="22"/>
          <w:szCs w:val="22"/>
        </w:rPr>
        <w:t xml:space="preserve"> Determination</w:t>
      </w:r>
      <w:r w:rsidR="0079551C">
        <w:rPr>
          <w:sz w:val="22"/>
          <w:szCs w:val="22"/>
        </w:rPr>
        <w:t xml:space="preserve">) under subsection 7(1) of the </w:t>
      </w:r>
      <w:r w:rsidR="0079551C">
        <w:rPr>
          <w:i/>
          <w:iCs/>
          <w:sz w:val="22"/>
          <w:szCs w:val="22"/>
        </w:rPr>
        <w:t xml:space="preserve">Radiocommunications (Transmitter Licence Tax) Act 1983 </w:t>
      </w:r>
      <w:r w:rsidR="0079551C">
        <w:rPr>
          <w:sz w:val="22"/>
          <w:szCs w:val="22"/>
        </w:rPr>
        <w:t xml:space="preserve">(the </w:t>
      </w:r>
      <w:r w:rsidR="00E165C1">
        <w:rPr>
          <w:b/>
          <w:bCs/>
          <w:sz w:val="22"/>
          <w:szCs w:val="22"/>
        </w:rPr>
        <w:t>TLT Act</w:t>
      </w:r>
      <w:r w:rsidR="0079551C">
        <w:rPr>
          <w:sz w:val="22"/>
          <w:szCs w:val="22"/>
        </w:rPr>
        <w:t>)</w:t>
      </w:r>
      <w:r>
        <w:rPr>
          <w:sz w:val="22"/>
          <w:szCs w:val="22"/>
        </w:rPr>
        <w:t>; and</w:t>
      </w:r>
    </w:p>
    <w:p w14:paraId="714E8024" w14:textId="657E2D01" w:rsidR="00350186" w:rsidRDefault="003778A8" w:rsidP="00CC2504">
      <w:pPr>
        <w:pStyle w:val="Default"/>
        <w:numPr>
          <w:ilvl w:val="0"/>
          <w:numId w:val="16"/>
        </w:numPr>
        <w:rPr>
          <w:sz w:val="22"/>
          <w:szCs w:val="22"/>
        </w:rPr>
      </w:pPr>
      <w:r>
        <w:rPr>
          <w:sz w:val="22"/>
          <w:szCs w:val="22"/>
        </w:rPr>
        <w:t xml:space="preserve">the </w:t>
      </w:r>
      <w:r w:rsidR="0075198D">
        <w:rPr>
          <w:i/>
          <w:iCs/>
          <w:sz w:val="22"/>
          <w:szCs w:val="22"/>
        </w:rPr>
        <w:t xml:space="preserve">Radiocommunications (Receiver Licence Tax) Determination </w:t>
      </w:r>
      <w:r w:rsidR="00780C0F">
        <w:rPr>
          <w:i/>
          <w:iCs/>
          <w:sz w:val="22"/>
          <w:szCs w:val="22"/>
        </w:rPr>
        <w:t>2025</w:t>
      </w:r>
      <w:r w:rsidR="0075198D">
        <w:rPr>
          <w:i/>
          <w:iCs/>
          <w:sz w:val="22"/>
          <w:szCs w:val="22"/>
        </w:rPr>
        <w:t xml:space="preserve"> </w:t>
      </w:r>
      <w:r w:rsidR="0075198D">
        <w:rPr>
          <w:sz w:val="22"/>
          <w:szCs w:val="22"/>
        </w:rPr>
        <w:t xml:space="preserve">(the </w:t>
      </w:r>
      <w:r w:rsidR="0075198D">
        <w:rPr>
          <w:b/>
          <w:bCs/>
          <w:sz w:val="22"/>
          <w:szCs w:val="22"/>
        </w:rPr>
        <w:t>RLT Determination</w:t>
      </w:r>
      <w:r w:rsidR="0075198D">
        <w:rPr>
          <w:sz w:val="22"/>
          <w:szCs w:val="22"/>
        </w:rPr>
        <w:t xml:space="preserve">) under subsection 7(1) of the </w:t>
      </w:r>
      <w:r w:rsidR="0075198D">
        <w:rPr>
          <w:i/>
          <w:iCs/>
          <w:sz w:val="22"/>
          <w:szCs w:val="22"/>
        </w:rPr>
        <w:t xml:space="preserve">Radiocommunications (Receiver Licence Tax) Act 1983 </w:t>
      </w:r>
      <w:r w:rsidR="0075198D">
        <w:rPr>
          <w:sz w:val="22"/>
          <w:szCs w:val="22"/>
        </w:rPr>
        <w:t xml:space="preserve">(the </w:t>
      </w:r>
      <w:r w:rsidR="0075198D">
        <w:rPr>
          <w:b/>
          <w:bCs/>
          <w:sz w:val="22"/>
          <w:szCs w:val="22"/>
        </w:rPr>
        <w:t>RLT Act</w:t>
      </w:r>
      <w:r w:rsidR="0075198D">
        <w:rPr>
          <w:sz w:val="22"/>
          <w:szCs w:val="22"/>
        </w:rPr>
        <w:t>)</w:t>
      </w:r>
      <w:r w:rsidR="00FD7FD9">
        <w:rPr>
          <w:sz w:val="22"/>
          <w:szCs w:val="22"/>
        </w:rPr>
        <w:t>.</w:t>
      </w:r>
    </w:p>
    <w:p w14:paraId="2764ABB4" w14:textId="72B5E23E" w:rsidR="0079551C" w:rsidRPr="000F09FB" w:rsidRDefault="00FD7FD9" w:rsidP="000F09FB">
      <w:pPr>
        <w:spacing w:before="240"/>
        <w:rPr>
          <w:rFonts w:ascii="Times New Roman" w:eastAsia="Times New Roman" w:hAnsi="Times New Roman" w:cs="Times New Roman"/>
          <w:color w:val="000000" w:themeColor="text1"/>
        </w:rPr>
      </w:pPr>
      <w:r w:rsidRPr="000F09FB">
        <w:rPr>
          <w:rFonts w:ascii="Times New Roman" w:eastAsia="Times New Roman" w:hAnsi="Times New Roman" w:cs="Times New Roman"/>
          <w:color w:val="000000" w:themeColor="text1"/>
        </w:rPr>
        <w:t xml:space="preserve">The TLT and RLT Determinations </w:t>
      </w:r>
      <w:r w:rsidR="003C53AE" w:rsidRPr="000F09FB">
        <w:rPr>
          <w:rFonts w:ascii="Times New Roman" w:eastAsia="Times New Roman" w:hAnsi="Times New Roman" w:cs="Times New Roman"/>
          <w:color w:val="000000" w:themeColor="text1"/>
        </w:rPr>
        <w:t xml:space="preserve">are also made under subsection 33(3) of the </w:t>
      </w:r>
      <w:r w:rsidR="003C53AE" w:rsidRPr="000F09FB">
        <w:rPr>
          <w:rFonts w:ascii="Times New Roman" w:eastAsia="Times New Roman" w:hAnsi="Times New Roman" w:cs="Times New Roman"/>
          <w:i/>
          <w:iCs/>
          <w:color w:val="000000" w:themeColor="text1"/>
        </w:rPr>
        <w:t>Acts Interpretation Act 1901</w:t>
      </w:r>
      <w:r w:rsidR="003C53AE" w:rsidRPr="000F09FB">
        <w:rPr>
          <w:rFonts w:ascii="Times New Roman" w:eastAsia="Times New Roman" w:hAnsi="Times New Roman" w:cs="Times New Roman"/>
          <w:color w:val="000000" w:themeColor="text1"/>
        </w:rPr>
        <w:t xml:space="preserve"> (the </w:t>
      </w:r>
      <w:r w:rsidR="003C53AE" w:rsidRPr="000F09FB">
        <w:rPr>
          <w:rFonts w:ascii="Times New Roman" w:eastAsia="Times New Roman" w:hAnsi="Times New Roman" w:cs="Times New Roman"/>
          <w:b/>
          <w:bCs/>
          <w:color w:val="000000" w:themeColor="text1"/>
        </w:rPr>
        <w:t>AIA</w:t>
      </w:r>
      <w:proofErr w:type="gramStart"/>
      <w:r w:rsidR="003C53AE" w:rsidRPr="000F09FB">
        <w:rPr>
          <w:rFonts w:ascii="Times New Roman" w:eastAsia="Times New Roman" w:hAnsi="Times New Roman" w:cs="Times New Roman"/>
          <w:color w:val="000000" w:themeColor="text1"/>
        </w:rPr>
        <w:t>), and</w:t>
      </w:r>
      <w:proofErr w:type="gramEnd"/>
      <w:r w:rsidR="003C53AE" w:rsidRPr="000F09FB">
        <w:rPr>
          <w:rFonts w:ascii="Times New Roman" w:eastAsia="Times New Roman" w:hAnsi="Times New Roman" w:cs="Times New Roman"/>
          <w:color w:val="000000" w:themeColor="text1"/>
        </w:rPr>
        <w:t xml:space="preserve"> </w:t>
      </w:r>
      <w:r w:rsidRPr="000F09FB">
        <w:rPr>
          <w:rFonts w:ascii="Times New Roman" w:eastAsia="Times New Roman" w:hAnsi="Times New Roman" w:cs="Times New Roman"/>
          <w:color w:val="000000" w:themeColor="text1"/>
        </w:rPr>
        <w:t xml:space="preserve">are </w:t>
      </w:r>
      <w:r w:rsidR="00D245A5" w:rsidRPr="000F09FB">
        <w:rPr>
          <w:rFonts w:ascii="Times New Roman" w:eastAsia="Times New Roman" w:hAnsi="Times New Roman" w:cs="Times New Roman"/>
          <w:color w:val="000000" w:themeColor="text1"/>
        </w:rPr>
        <w:t>collectively</w:t>
      </w:r>
      <w:r w:rsidRPr="000F09FB">
        <w:rPr>
          <w:rFonts w:ascii="Times New Roman" w:eastAsia="Times New Roman" w:hAnsi="Times New Roman" w:cs="Times New Roman"/>
          <w:color w:val="000000" w:themeColor="text1"/>
        </w:rPr>
        <w:t xml:space="preserve"> </w:t>
      </w:r>
      <w:r w:rsidR="00447566" w:rsidRPr="000F09FB">
        <w:rPr>
          <w:rFonts w:ascii="Times New Roman" w:eastAsia="Times New Roman" w:hAnsi="Times New Roman" w:cs="Times New Roman"/>
          <w:color w:val="000000" w:themeColor="text1"/>
        </w:rPr>
        <w:t xml:space="preserve">referred to as </w:t>
      </w:r>
      <w:r w:rsidR="00D245A5" w:rsidRPr="000F09FB">
        <w:rPr>
          <w:rFonts w:ascii="Times New Roman" w:eastAsia="Times New Roman" w:hAnsi="Times New Roman" w:cs="Times New Roman"/>
          <w:color w:val="000000" w:themeColor="text1"/>
        </w:rPr>
        <w:t xml:space="preserve">the </w:t>
      </w:r>
      <w:r w:rsidR="00FE2E45" w:rsidRPr="00851930">
        <w:rPr>
          <w:rFonts w:ascii="Times New Roman" w:eastAsia="Times New Roman" w:hAnsi="Times New Roman" w:cs="Times New Roman"/>
          <w:b/>
          <w:bCs/>
          <w:color w:val="000000" w:themeColor="text1"/>
        </w:rPr>
        <w:t>new tax determinations</w:t>
      </w:r>
      <w:r w:rsidR="00DC07D3" w:rsidRPr="000F09FB">
        <w:rPr>
          <w:rFonts w:ascii="Times New Roman" w:eastAsia="Times New Roman" w:hAnsi="Times New Roman" w:cs="Times New Roman"/>
          <w:color w:val="000000" w:themeColor="text1"/>
        </w:rPr>
        <w:t>.</w:t>
      </w:r>
    </w:p>
    <w:p w14:paraId="5C1BE7BD" w14:textId="0DE56FFF" w:rsidR="0079551C" w:rsidRPr="000F09FB" w:rsidRDefault="0079551C" w:rsidP="000F09FB">
      <w:pPr>
        <w:rPr>
          <w:rFonts w:ascii="Times New Roman" w:eastAsia="Times New Roman" w:hAnsi="Times New Roman" w:cs="Times New Roman"/>
          <w:color w:val="000000" w:themeColor="text1"/>
        </w:rPr>
      </w:pPr>
      <w:r w:rsidRPr="000F09FB">
        <w:rPr>
          <w:rFonts w:ascii="Times New Roman" w:eastAsia="Times New Roman" w:hAnsi="Times New Roman" w:cs="Times New Roman"/>
          <w:color w:val="000000" w:themeColor="text1"/>
        </w:rPr>
        <w:t xml:space="preserve">Subsection 7(1) of the </w:t>
      </w:r>
      <w:r w:rsidR="007D42F1" w:rsidRPr="000F09FB">
        <w:rPr>
          <w:rFonts w:ascii="Times New Roman" w:eastAsia="Times New Roman" w:hAnsi="Times New Roman" w:cs="Times New Roman"/>
          <w:color w:val="000000" w:themeColor="text1"/>
        </w:rPr>
        <w:t xml:space="preserve">TLT </w:t>
      </w:r>
      <w:r w:rsidRPr="000F09FB">
        <w:rPr>
          <w:rFonts w:ascii="Times New Roman" w:eastAsia="Times New Roman" w:hAnsi="Times New Roman" w:cs="Times New Roman"/>
          <w:color w:val="000000" w:themeColor="text1"/>
        </w:rPr>
        <w:t xml:space="preserve">Act provides that the ACMA may determine the amount of tax in respect of: </w:t>
      </w:r>
    </w:p>
    <w:p w14:paraId="35962536" w14:textId="416AAE2D" w:rsidR="0079551C" w:rsidRDefault="0079551C" w:rsidP="003F1497">
      <w:pPr>
        <w:pStyle w:val="Default"/>
        <w:numPr>
          <w:ilvl w:val="0"/>
          <w:numId w:val="16"/>
        </w:numPr>
        <w:rPr>
          <w:sz w:val="22"/>
          <w:szCs w:val="22"/>
        </w:rPr>
      </w:pPr>
      <w:r>
        <w:rPr>
          <w:sz w:val="22"/>
          <w:szCs w:val="22"/>
        </w:rPr>
        <w:t xml:space="preserve">the issue of a transmitter </w:t>
      </w:r>
      <w:proofErr w:type="gramStart"/>
      <w:r>
        <w:rPr>
          <w:sz w:val="22"/>
          <w:szCs w:val="22"/>
        </w:rPr>
        <w:t>licence</w:t>
      </w:r>
      <w:r w:rsidR="000F09FB">
        <w:rPr>
          <w:sz w:val="22"/>
          <w:szCs w:val="22"/>
        </w:rPr>
        <w:t>;</w:t>
      </w:r>
      <w:proofErr w:type="gramEnd"/>
    </w:p>
    <w:p w14:paraId="5C1E6381" w14:textId="138D07E2" w:rsidR="0079551C" w:rsidRDefault="0079551C" w:rsidP="003F1497">
      <w:pPr>
        <w:pStyle w:val="Default"/>
        <w:numPr>
          <w:ilvl w:val="0"/>
          <w:numId w:val="16"/>
        </w:numPr>
        <w:rPr>
          <w:sz w:val="22"/>
          <w:szCs w:val="22"/>
        </w:rPr>
      </w:pPr>
      <w:r>
        <w:rPr>
          <w:sz w:val="22"/>
          <w:szCs w:val="22"/>
        </w:rPr>
        <w:t xml:space="preserve">the anniversary of a transmitter licence coming into </w:t>
      </w:r>
      <w:proofErr w:type="gramStart"/>
      <w:r>
        <w:rPr>
          <w:sz w:val="22"/>
          <w:szCs w:val="22"/>
        </w:rPr>
        <w:t>force</w:t>
      </w:r>
      <w:r w:rsidR="000F09FB">
        <w:rPr>
          <w:sz w:val="22"/>
          <w:szCs w:val="22"/>
        </w:rPr>
        <w:t>;</w:t>
      </w:r>
      <w:proofErr w:type="gramEnd"/>
    </w:p>
    <w:p w14:paraId="14DC325E" w14:textId="77777777" w:rsidR="0079551C" w:rsidRDefault="0079551C" w:rsidP="003F1497">
      <w:pPr>
        <w:pStyle w:val="Default"/>
        <w:numPr>
          <w:ilvl w:val="0"/>
          <w:numId w:val="16"/>
        </w:numPr>
        <w:rPr>
          <w:sz w:val="22"/>
          <w:szCs w:val="22"/>
        </w:rPr>
      </w:pPr>
      <w:r>
        <w:rPr>
          <w:sz w:val="22"/>
          <w:szCs w:val="22"/>
        </w:rPr>
        <w:t xml:space="preserve">the holding of a transmitter licence. </w:t>
      </w:r>
    </w:p>
    <w:p w14:paraId="4DC26C33" w14:textId="77777777" w:rsidR="000266EE" w:rsidRPr="000F09FB" w:rsidRDefault="00EE0652" w:rsidP="000F09FB">
      <w:pPr>
        <w:spacing w:before="240"/>
        <w:rPr>
          <w:rFonts w:ascii="Times New Roman" w:eastAsia="Times New Roman" w:hAnsi="Times New Roman" w:cs="Times New Roman"/>
          <w:color w:val="000000" w:themeColor="text1"/>
        </w:rPr>
      </w:pPr>
      <w:r w:rsidRPr="000F09FB">
        <w:rPr>
          <w:rFonts w:ascii="Times New Roman" w:eastAsia="Times New Roman" w:hAnsi="Times New Roman" w:cs="Times New Roman"/>
          <w:color w:val="000000" w:themeColor="text1"/>
        </w:rPr>
        <w:t>Subsection 7(1) of the RLT Act provides that the ACMA may determine the amount of tax in respect of:</w:t>
      </w:r>
    </w:p>
    <w:p w14:paraId="34E288E4" w14:textId="72F84883" w:rsidR="000266EE" w:rsidRDefault="00EE0652" w:rsidP="003F1497">
      <w:pPr>
        <w:pStyle w:val="Default"/>
        <w:numPr>
          <w:ilvl w:val="0"/>
          <w:numId w:val="16"/>
        </w:numPr>
        <w:rPr>
          <w:sz w:val="22"/>
          <w:szCs w:val="22"/>
        </w:rPr>
      </w:pPr>
      <w:r w:rsidRPr="00EE0652">
        <w:rPr>
          <w:sz w:val="22"/>
          <w:szCs w:val="22"/>
        </w:rPr>
        <w:t xml:space="preserve">the issue of a receiver </w:t>
      </w:r>
      <w:proofErr w:type="gramStart"/>
      <w:r w:rsidRPr="00EE0652">
        <w:rPr>
          <w:sz w:val="22"/>
          <w:szCs w:val="22"/>
        </w:rPr>
        <w:t>licence</w:t>
      </w:r>
      <w:r w:rsidR="000F09FB">
        <w:rPr>
          <w:sz w:val="22"/>
          <w:szCs w:val="22"/>
        </w:rPr>
        <w:t>;</w:t>
      </w:r>
      <w:proofErr w:type="gramEnd"/>
    </w:p>
    <w:p w14:paraId="0A2B1051" w14:textId="67D83C63" w:rsidR="000266EE" w:rsidRDefault="00EE0652" w:rsidP="003F1497">
      <w:pPr>
        <w:pStyle w:val="Default"/>
        <w:numPr>
          <w:ilvl w:val="0"/>
          <w:numId w:val="16"/>
        </w:numPr>
        <w:rPr>
          <w:sz w:val="22"/>
          <w:szCs w:val="22"/>
        </w:rPr>
      </w:pPr>
      <w:r w:rsidRPr="00EE0652">
        <w:rPr>
          <w:sz w:val="22"/>
          <w:szCs w:val="22"/>
        </w:rPr>
        <w:t xml:space="preserve">the anniversary of a receiver licence coming into </w:t>
      </w:r>
      <w:proofErr w:type="gramStart"/>
      <w:r w:rsidRPr="00EE0652">
        <w:rPr>
          <w:sz w:val="22"/>
          <w:szCs w:val="22"/>
        </w:rPr>
        <w:t>force</w:t>
      </w:r>
      <w:r w:rsidR="000F09FB">
        <w:rPr>
          <w:sz w:val="22"/>
          <w:szCs w:val="22"/>
        </w:rPr>
        <w:t>;</w:t>
      </w:r>
      <w:proofErr w:type="gramEnd"/>
    </w:p>
    <w:p w14:paraId="1344C1D8" w14:textId="0B2E4C20" w:rsidR="00B11B20" w:rsidRDefault="00EE0652" w:rsidP="003F1497">
      <w:pPr>
        <w:pStyle w:val="Default"/>
        <w:numPr>
          <w:ilvl w:val="0"/>
          <w:numId w:val="16"/>
        </w:numPr>
        <w:rPr>
          <w:sz w:val="22"/>
          <w:szCs w:val="22"/>
        </w:rPr>
      </w:pPr>
      <w:r w:rsidRPr="00EE0652">
        <w:rPr>
          <w:sz w:val="22"/>
          <w:szCs w:val="22"/>
        </w:rPr>
        <w:t>the holding of a receiver licence.</w:t>
      </w:r>
    </w:p>
    <w:p w14:paraId="7CB46EFA" w14:textId="77777777" w:rsidR="009C7866" w:rsidRDefault="009C7866" w:rsidP="000F09FB">
      <w:pPr>
        <w:spacing w:before="240"/>
        <w:rPr>
          <w:rFonts w:ascii="Times New Roman" w:eastAsia="Times New Roman" w:hAnsi="Times New Roman" w:cs="Times New Roman"/>
          <w:color w:val="000000" w:themeColor="text1"/>
        </w:rPr>
      </w:pPr>
      <w:r w:rsidRPr="2F35A303">
        <w:rPr>
          <w:rFonts w:ascii="Times New Roman" w:eastAsia="Times New Roman" w:hAnsi="Times New Roman" w:cs="Times New Roman"/>
          <w:color w:val="000000" w:themeColor="text1"/>
        </w:rPr>
        <w:t>Subsection 33(3) of the AIA relevantly provides that when an Act confers a power to make a</w:t>
      </w:r>
      <w:r>
        <w:rPr>
          <w:rFonts w:ascii="Times New Roman" w:eastAsia="Times New Roman" w:hAnsi="Times New Roman" w:cs="Times New Roman"/>
          <w:color w:val="000000" w:themeColor="text1"/>
        </w:rPr>
        <w:t xml:space="preserve"> legislative </w:t>
      </w:r>
      <w:r w:rsidRPr="2F35A303">
        <w:rPr>
          <w:rFonts w:ascii="Times New Roman" w:eastAsia="Times New Roman" w:hAnsi="Times New Roman" w:cs="Times New Roman"/>
          <w:color w:val="000000" w:themeColor="text1"/>
        </w:rPr>
        <w:t xml:space="preserve">instrument, that power shall be construed as including a power exercisable in </w:t>
      </w:r>
      <w:r>
        <w:rPr>
          <w:rFonts w:ascii="Times New Roman" w:eastAsia="Times New Roman" w:hAnsi="Times New Roman" w:cs="Times New Roman"/>
          <w:color w:val="000000" w:themeColor="text1"/>
        </w:rPr>
        <w:t>the</w:t>
      </w:r>
      <w:r w:rsidRPr="2F35A303">
        <w:rPr>
          <w:rFonts w:ascii="Times New Roman" w:eastAsia="Times New Roman" w:hAnsi="Times New Roman" w:cs="Times New Roman"/>
          <w:color w:val="000000" w:themeColor="text1"/>
        </w:rPr>
        <w:t xml:space="preserve"> like manner and subject to </w:t>
      </w:r>
      <w:r>
        <w:rPr>
          <w:rFonts w:ascii="Times New Roman" w:eastAsia="Times New Roman" w:hAnsi="Times New Roman" w:cs="Times New Roman"/>
          <w:color w:val="000000" w:themeColor="text1"/>
        </w:rPr>
        <w:t xml:space="preserve">the </w:t>
      </w:r>
      <w:r w:rsidRPr="2F35A303">
        <w:rPr>
          <w:rFonts w:ascii="Times New Roman" w:eastAsia="Times New Roman" w:hAnsi="Times New Roman" w:cs="Times New Roman"/>
          <w:color w:val="000000" w:themeColor="text1"/>
        </w:rPr>
        <w:t>like conditions</w:t>
      </w:r>
      <w:r>
        <w:rPr>
          <w:rFonts w:ascii="Times New Roman" w:eastAsia="Times New Roman" w:hAnsi="Times New Roman" w:cs="Times New Roman"/>
          <w:color w:val="000000" w:themeColor="text1"/>
        </w:rPr>
        <w:t xml:space="preserve"> (if any)</w:t>
      </w:r>
      <w:r w:rsidRPr="2F35A303">
        <w:rPr>
          <w:rFonts w:ascii="Times New Roman" w:eastAsia="Times New Roman" w:hAnsi="Times New Roman" w:cs="Times New Roman"/>
          <w:color w:val="000000" w:themeColor="text1"/>
        </w:rPr>
        <w:t xml:space="preserve">, to </w:t>
      </w:r>
      <w:r>
        <w:rPr>
          <w:rFonts w:ascii="Times New Roman" w:eastAsia="Times New Roman" w:hAnsi="Times New Roman" w:cs="Times New Roman"/>
          <w:color w:val="000000" w:themeColor="text1"/>
        </w:rPr>
        <w:t xml:space="preserve">repeal, rescind, revoke, </w:t>
      </w:r>
      <w:r w:rsidRPr="2F35A303">
        <w:rPr>
          <w:rFonts w:ascii="Times New Roman" w:eastAsia="Times New Roman" w:hAnsi="Times New Roman" w:cs="Times New Roman"/>
          <w:color w:val="000000" w:themeColor="text1"/>
        </w:rPr>
        <w:t>amend</w:t>
      </w:r>
      <w:r>
        <w:rPr>
          <w:rFonts w:ascii="Times New Roman" w:eastAsia="Times New Roman" w:hAnsi="Times New Roman" w:cs="Times New Roman"/>
          <w:color w:val="000000" w:themeColor="text1"/>
        </w:rPr>
        <w:t>, or vary</w:t>
      </w:r>
      <w:r w:rsidRPr="2F35A303">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any such</w:t>
      </w:r>
      <w:r w:rsidRPr="2F35A303">
        <w:rPr>
          <w:rFonts w:ascii="Times New Roman" w:eastAsia="Times New Roman" w:hAnsi="Times New Roman" w:cs="Times New Roman"/>
          <w:color w:val="000000" w:themeColor="text1"/>
        </w:rPr>
        <w:t xml:space="preserve"> instrument.</w:t>
      </w:r>
    </w:p>
    <w:p w14:paraId="5C3D91DC" w14:textId="12834557" w:rsidR="00B328D0" w:rsidRPr="00F27590" w:rsidRDefault="009C7866" w:rsidP="000D4FC1">
      <w:pPr>
        <w:rPr>
          <w:rFonts w:ascii="Times New Roman" w:eastAsia="Times New Roman" w:hAnsi="Times New Roman" w:cs="Times New Roman"/>
          <w:color w:val="000000" w:themeColor="text1"/>
        </w:rPr>
      </w:pPr>
      <w:r w:rsidRPr="00784A20">
        <w:rPr>
          <w:rFonts w:ascii="Times New Roman" w:eastAsia="Times New Roman" w:hAnsi="Times New Roman" w:cs="Times New Roman"/>
          <w:color w:val="000000" w:themeColor="text1"/>
        </w:rPr>
        <w:t xml:space="preserve">Section 28C of the </w:t>
      </w:r>
      <w:r>
        <w:rPr>
          <w:rFonts w:ascii="Times New Roman" w:eastAsia="Times New Roman" w:hAnsi="Times New Roman" w:cs="Times New Roman"/>
          <w:i/>
          <w:iCs/>
          <w:color w:val="000000" w:themeColor="text1"/>
        </w:rPr>
        <w:t>Radiocommunications Act 1992</w:t>
      </w:r>
      <w:r w:rsidRPr="00881BBB">
        <w:rPr>
          <w:rFonts w:ascii="Times New Roman" w:eastAsia="Times New Roman" w:hAnsi="Times New Roman" w:cs="Times New Roman"/>
          <w:color w:val="000000" w:themeColor="text1"/>
        </w:rPr>
        <w:t xml:space="preserve"> </w:t>
      </w:r>
      <w:r w:rsidR="00116D8E">
        <w:rPr>
          <w:rFonts w:ascii="Times New Roman" w:eastAsia="Times New Roman" w:hAnsi="Times New Roman" w:cs="Times New Roman"/>
          <w:color w:val="000000" w:themeColor="text1"/>
        </w:rPr>
        <w:t xml:space="preserve">(the </w:t>
      </w:r>
      <w:r w:rsidR="00116D8E" w:rsidRPr="00F61961">
        <w:rPr>
          <w:rFonts w:ascii="Times New Roman" w:eastAsia="Times New Roman" w:hAnsi="Times New Roman" w:cs="Times New Roman"/>
          <w:b/>
          <w:bCs/>
          <w:color w:val="000000" w:themeColor="text1"/>
        </w:rPr>
        <w:t xml:space="preserve">Radiocommunications </w:t>
      </w:r>
      <w:r w:rsidR="00F61961" w:rsidRPr="00F61961">
        <w:rPr>
          <w:rFonts w:ascii="Times New Roman" w:eastAsia="Times New Roman" w:hAnsi="Times New Roman" w:cs="Times New Roman"/>
          <w:b/>
          <w:bCs/>
          <w:color w:val="000000" w:themeColor="text1"/>
        </w:rPr>
        <w:t>Act</w:t>
      </w:r>
      <w:r w:rsidR="00F61961">
        <w:rPr>
          <w:rFonts w:ascii="Times New Roman" w:eastAsia="Times New Roman" w:hAnsi="Times New Roman" w:cs="Times New Roman"/>
          <w:color w:val="000000" w:themeColor="text1"/>
        </w:rPr>
        <w:t xml:space="preserve">) </w:t>
      </w:r>
      <w:r w:rsidRPr="00881BBB">
        <w:rPr>
          <w:rFonts w:ascii="Times New Roman" w:eastAsia="Times New Roman" w:hAnsi="Times New Roman" w:cs="Times New Roman"/>
          <w:color w:val="000000" w:themeColor="text1"/>
        </w:rPr>
        <w:t>requires the ACMA to have regard to any relevant Ministerial policy statements when pe</w:t>
      </w:r>
      <w:r>
        <w:rPr>
          <w:rFonts w:ascii="Times New Roman" w:eastAsia="Times New Roman" w:hAnsi="Times New Roman" w:cs="Times New Roman"/>
          <w:color w:val="000000" w:themeColor="text1"/>
        </w:rPr>
        <w:t>r</w:t>
      </w:r>
      <w:r w:rsidRPr="00881BBB">
        <w:rPr>
          <w:rFonts w:ascii="Times New Roman" w:eastAsia="Times New Roman" w:hAnsi="Times New Roman" w:cs="Times New Roman"/>
          <w:color w:val="000000" w:themeColor="text1"/>
        </w:rPr>
        <w:t>forming its spectrum management functions</w:t>
      </w:r>
      <w:r>
        <w:rPr>
          <w:rFonts w:ascii="Times New Roman" w:eastAsia="Times New Roman" w:hAnsi="Times New Roman" w:cs="Times New Roman"/>
          <w:color w:val="000000" w:themeColor="text1"/>
        </w:rPr>
        <w:t>, which includes its functions under the</w:t>
      </w:r>
      <w:r w:rsidR="00C564BF">
        <w:rPr>
          <w:rFonts w:ascii="Times New Roman" w:eastAsia="Times New Roman" w:hAnsi="Times New Roman" w:cs="Times New Roman"/>
          <w:color w:val="000000" w:themeColor="text1"/>
        </w:rPr>
        <w:t xml:space="preserve"> TLT and RLT</w:t>
      </w:r>
      <w:r>
        <w:rPr>
          <w:rFonts w:ascii="Times New Roman" w:eastAsia="Times New Roman" w:hAnsi="Times New Roman" w:cs="Times New Roman"/>
          <w:color w:val="000000" w:themeColor="text1"/>
        </w:rPr>
        <w:t xml:space="preserve"> Act</w:t>
      </w:r>
      <w:r w:rsidR="00C564BF">
        <w:rPr>
          <w:rFonts w:ascii="Times New Roman" w:eastAsia="Times New Roman" w:hAnsi="Times New Roman" w:cs="Times New Roman"/>
          <w:color w:val="000000" w:themeColor="text1"/>
        </w:rPr>
        <w:t>s</w:t>
      </w:r>
      <w:r w:rsidRPr="00881BBB">
        <w:rPr>
          <w:rFonts w:ascii="Times New Roman" w:eastAsia="Times New Roman" w:hAnsi="Times New Roman" w:cs="Times New Roman"/>
          <w:color w:val="000000" w:themeColor="text1"/>
        </w:rPr>
        <w:t xml:space="preserve">. The </w:t>
      </w:r>
      <w:r w:rsidR="004D2382">
        <w:rPr>
          <w:rFonts w:ascii="Times New Roman" w:eastAsia="Times New Roman" w:hAnsi="Times New Roman" w:cs="Times New Roman"/>
          <w:color w:val="000000" w:themeColor="text1"/>
        </w:rPr>
        <w:t>new tax determinations</w:t>
      </w:r>
      <w:r>
        <w:rPr>
          <w:rFonts w:ascii="Times New Roman" w:eastAsia="Times New Roman" w:hAnsi="Times New Roman" w:cs="Times New Roman"/>
          <w:color w:val="000000" w:themeColor="text1"/>
        </w:rPr>
        <w:t xml:space="preserve"> </w:t>
      </w:r>
      <w:r w:rsidR="007C0D5A">
        <w:rPr>
          <w:rFonts w:ascii="Times New Roman" w:eastAsia="Times New Roman" w:hAnsi="Times New Roman" w:cs="Times New Roman"/>
          <w:color w:val="000000" w:themeColor="text1"/>
        </w:rPr>
        <w:t xml:space="preserve">set </w:t>
      </w:r>
      <w:r>
        <w:rPr>
          <w:rFonts w:ascii="Times New Roman" w:eastAsia="Times New Roman" w:hAnsi="Times New Roman" w:cs="Times New Roman"/>
          <w:color w:val="000000" w:themeColor="text1"/>
        </w:rPr>
        <w:t xml:space="preserve">the amount of tax </w:t>
      </w:r>
      <w:r w:rsidR="003E1BA1">
        <w:rPr>
          <w:rFonts w:ascii="Times New Roman" w:eastAsia="Times New Roman" w:hAnsi="Times New Roman" w:cs="Times New Roman"/>
          <w:color w:val="000000" w:themeColor="text1"/>
        </w:rPr>
        <w:t>for</w:t>
      </w:r>
      <w:r>
        <w:rPr>
          <w:rFonts w:ascii="Times New Roman" w:eastAsia="Times New Roman" w:hAnsi="Times New Roman" w:cs="Times New Roman"/>
          <w:color w:val="000000" w:themeColor="text1"/>
        </w:rPr>
        <w:t xml:space="preserve"> transmitter </w:t>
      </w:r>
      <w:r w:rsidR="003E1BA1">
        <w:rPr>
          <w:rFonts w:ascii="Times New Roman" w:eastAsia="Times New Roman" w:hAnsi="Times New Roman" w:cs="Times New Roman"/>
          <w:color w:val="000000" w:themeColor="text1"/>
        </w:rPr>
        <w:t xml:space="preserve">and receiver </w:t>
      </w:r>
      <w:r>
        <w:rPr>
          <w:rFonts w:ascii="Times New Roman" w:eastAsia="Times New Roman" w:hAnsi="Times New Roman" w:cs="Times New Roman"/>
          <w:color w:val="000000" w:themeColor="text1"/>
        </w:rPr>
        <w:t>licences that authorise the operation of radiocommunications transmitters</w:t>
      </w:r>
      <w:r w:rsidRPr="00881BBB">
        <w:rPr>
          <w:rFonts w:ascii="Times New Roman" w:eastAsia="Times New Roman" w:hAnsi="Times New Roman" w:cs="Times New Roman"/>
          <w:color w:val="000000" w:themeColor="text1"/>
        </w:rPr>
        <w:t xml:space="preserve"> </w:t>
      </w:r>
      <w:r w:rsidR="00B66E4C">
        <w:rPr>
          <w:rFonts w:ascii="Times New Roman" w:eastAsia="Times New Roman" w:hAnsi="Times New Roman" w:cs="Times New Roman"/>
          <w:color w:val="000000" w:themeColor="text1"/>
        </w:rPr>
        <w:t xml:space="preserve">and receivers </w:t>
      </w:r>
      <w:r w:rsidRPr="00881BBB">
        <w:rPr>
          <w:rFonts w:ascii="Times New Roman" w:eastAsia="Times New Roman" w:hAnsi="Times New Roman" w:cs="Times New Roman"/>
          <w:color w:val="000000" w:themeColor="text1"/>
        </w:rPr>
        <w:t>in</w:t>
      </w:r>
      <w:r w:rsidR="00C2062F">
        <w:rPr>
          <w:rFonts w:ascii="Times New Roman" w:eastAsia="Times New Roman" w:hAnsi="Times New Roman" w:cs="Times New Roman"/>
          <w:color w:val="000000" w:themeColor="text1"/>
        </w:rPr>
        <w:t>, among other frequency bands,</w:t>
      </w:r>
      <w:r w:rsidRPr="00881BBB">
        <w:rPr>
          <w:rFonts w:ascii="Times New Roman" w:eastAsia="Times New Roman" w:hAnsi="Times New Roman" w:cs="Times New Roman"/>
          <w:color w:val="000000" w:themeColor="text1"/>
        </w:rPr>
        <w:t xml:space="preserve"> the 3.4</w:t>
      </w:r>
      <w:r>
        <w:rPr>
          <w:rFonts w:ascii="Times New Roman" w:eastAsia="Times New Roman" w:hAnsi="Times New Roman" w:cs="Times New Roman"/>
          <w:color w:val="000000" w:themeColor="text1"/>
        </w:rPr>
        <w:t xml:space="preserve"> GHz to </w:t>
      </w:r>
      <w:r w:rsidRPr="00881BBB">
        <w:rPr>
          <w:rFonts w:ascii="Times New Roman" w:eastAsia="Times New Roman" w:hAnsi="Times New Roman" w:cs="Times New Roman"/>
          <w:color w:val="000000" w:themeColor="text1"/>
        </w:rPr>
        <w:t>4</w:t>
      </w:r>
      <w:r w:rsidR="00491E94">
        <w:rPr>
          <w:rFonts w:ascii="Times New Roman" w:eastAsia="Times New Roman" w:hAnsi="Times New Roman" w:cs="Times New Roman"/>
          <w:color w:val="000000" w:themeColor="text1"/>
        </w:rPr>
        <w:t> </w:t>
      </w:r>
      <w:r w:rsidRPr="00881BBB">
        <w:rPr>
          <w:rFonts w:ascii="Times New Roman" w:eastAsia="Times New Roman" w:hAnsi="Times New Roman" w:cs="Times New Roman"/>
          <w:color w:val="000000" w:themeColor="text1"/>
        </w:rPr>
        <w:t xml:space="preserve">GHz </w:t>
      </w:r>
      <w:r>
        <w:rPr>
          <w:rFonts w:ascii="Times New Roman" w:eastAsia="Times New Roman" w:hAnsi="Times New Roman" w:cs="Times New Roman"/>
          <w:color w:val="000000" w:themeColor="text1"/>
        </w:rPr>
        <w:t xml:space="preserve">frequency </w:t>
      </w:r>
      <w:r w:rsidRPr="00881BBB">
        <w:rPr>
          <w:rFonts w:ascii="Times New Roman" w:eastAsia="Times New Roman" w:hAnsi="Times New Roman" w:cs="Times New Roman"/>
          <w:color w:val="000000" w:themeColor="text1"/>
        </w:rPr>
        <w:t xml:space="preserve">band. </w:t>
      </w:r>
      <w:r>
        <w:rPr>
          <w:rFonts w:ascii="Times New Roman" w:eastAsia="Times New Roman" w:hAnsi="Times New Roman" w:cs="Times New Roman"/>
          <w:color w:val="000000" w:themeColor="text1"/>
        </w:rPr>
        <w:t>In determining these amounts, the ACMA has had regard to</w:t>
      </w:r>
      <w:r w:rsidRPr="00881BBB">
        <w:rPr>
          <w:rFonts w:ascii="Times New Roman" w:eastAsia="Times New Roman" w:hAnsi="Times New Roman" w:cs="Times New Roman"/>
          <w:color w:val="000000" w:themeColor="text1"/>
        </w:rPr>
        <w:t xml:space="preserve"> the </w:t>
      </w:r>
      <w:r w:rsidRPr="00881BBB">
        <w:rPr>
          <w:rFonts w:ascii="Times New Roman" w:eastAsia="Times New Roman" w:hAnsi="Times New Roman" w:cs="Times New Roman"/>
          <w:i/>
          <w:iCs/>
          <w:color w:val="000000" w:themeColor="text1"/>
        </w:rPr>
        <w:t>Radiocommunications (Ministerial Policy Statement – 3.4-4.0 GHz) Instrument 2022</w:t>
      </w:r>
      <w:r w:rsidR="00C1584C">
        <w:rPr>
          <w:rFonts w:ascii="Times New Roman" w:eastAsia="Times New Roman" w:hAnsi="Times New Roman" w:cs="Times New Roman"/>
          <w:color w:val="000000" w:themeColor="text1"/>
        </w:rPr>
        <w:t xml:space="preserve"> (the </w:t>
      </w:r>
      <w:r w:rsidR="00C1584C" w:rsidRPr="00C1584C">
        <w:rPr>
          <w:rFonts w:ascii="Times New Roman" w:eastAsia="Times New Roman" w:hAnsi="Times New Roman" w:cs="Times New Roman"/>
          <w:b/>
          <w:bCs/>
          <w:color w:val="000000" w:themeColor="text1"/>
        </w:rPr>
        <w:t>MPS</w:t>
      </w:r>
      <w:r w:rsidR="00C1584C">
        <w:rPr>
          <w:rFonts w:ascii="Times New Roman" w:eastAsia="Times New Roman" w:hAnsi="Times New Roman" w:cs="Times New Roman"/>
          <w:color w:val="000000" w:themeColor="text1"/>
        </w:rPr>
        <w:t>)</w:t>
      </w:r>
      <w:r w:rsidRPr="00881BBB">
        <w:rPr>
          <w:rFonts w:ascii="Times New Roman" w:eastAsia="Times New Roman" w:hAnsi="Times New Roman" w:cs="Times New Roman"/>
          <w:color w:val="000000" w:themeColor="text1"/>
        </w:rPr>
        <w:t>.</w:t>
      </w:r>
      <w:r w:rsidR="0040362C">
        <w:rPr>
          <w:rFonts w:ascii="Times New Roman" w:eastAsia="Times New Roman" w:hAnsi="Times New Roman" w:cs="Times New Roman"/>
          <w:color w:val="000000" w:themeColor="text1"/>
        </w:rPr>
        <w:t xml:space="preserve"> </w:t>
      </w:r>
    </w:p>
    <w:p w14:paraId="4AF97B1E" w14:textId="6074A776" w:rsidR="00F3556E" w:rsidRDefault="00F3556E" w:rsidP="00F3556E">
      <w:pPr>
        <w:rPr>
          <w:rFonts w:ascii="Times New Roman" w:eastAsia="Times New Roman" w:hAnsi="Times New Roman" w:cs="Times New Roman"/>
          <w:color w:val="000000" w:themeColor="text1"/>
        </w:rPr>
      </w:pPr>
      <w:r>
        <w:rPr>
          <w:rFonts w:ascii="Times New Roman" w:hAnsi="Times New Roman" w:cs="Times New Roman"/>
        </w:rPr>
        <w:lastRenderedPageBreak/>
        <w:t>T</w:t>
      </w:r>
      <w:r w:rsidRPr="000B4B6C">
        <w:rPr>
          <w:rFonts w:ascii="Times New Roman" w:hAnsi="Times New Roman" w:cs="Times New Roman"/>
        </w:rPr>
        <w:t>he</w:t>
      </w:r>
      <w:r w:rsidR="001B6AFE">
        <w:rPr>
          <w:rFonts w:ascii="Times New Roman" w:hAnsi="Times New Roman" w:cs="Times New Roman"/>
        </w:rPr>
        <w:t xml:space="preserve"> ACMA</w:t>
      </w:r>
      <w:r>
        <w:rPr>
          <w:rFonts w:ascii="Times New Roman" w:hAnsi="Times New Roman" w:cs="Times New Roman"/>
        </w:rPr>
        <w:t xml:space="preserve"> has</w:t>
      </w:r>
      <w:r w:rsidR="00E87CAA">
        <w:rPr>
          <w:rFonts w:ascii="Times New Roman" w:hAnsi="Times New Roman" w:cs="Times New Roman"/>
        </w:rPr>
        <w:t xml:space="preserve"> also</w:t>
      </w:r>
      <w:r>
        <w:rPr>
          <w:rFonts w:ascii="Times New Roman" w:hAnsi="Times New Roman" w:cs="Times New Roman"/>
        </w:rPr>
        <w:t xml:space="preserve"> made the </w:t>
      </w:r>
      <w:r w:rsidR="00A64FFB" w:rsidRPr="00A64FFB">
        <w:rPr>
          <w:rFonts w:ascii="Times New Roman" w:hAnsi="Times New Roman" w:cs="Times New Roman"/>
          <w:i/>
          <w:iCs/>
        </w:rPr>
        <w:t xml:space="preserve">Radiocommunications (Transmitter Licence Tax) (Consequential Amendments) Instrument </w:t>
      </w:r>
      <w:r w:rsidR="00780C0F">
        <w:rPr>
          <w:rFonts w:ascii="Times New Roman" w:hAnsi="Times New Roman" w:cs="Times New Roman"/>
          <w:i/>
          <w:iCs/>
        </w:rPr>
        <w:t>2025</w:t>
      </w:r>
      <w:r w:rsidR="00A64FFB" w:rsidRPr="00A64FFB">
        <w:rPr>
          <w:rFonts w:ascii="Times New Roman" w:hAnsi="Times New Roman" w:cs="Times New Roman"/>
          <w:i/>
          <w:iCs/>
        </w:rPr>
        <w:t xml:space="preserve"> </w:t>
      </w:r>
      <w:r w:rsidRPr="00C57E29">
        <w:rPr>
          <w:rFonts w:ascii="Times New Roman" w:hAnsi="Times New Roman" w:cs="Times New Roman"/>
        </w:rPr>
        <w:t>(</w:t>
      </w:r>
      <w:r w:rsidRPr="00B65847">
        <w:rPr>
          <w:rFonts w:ascii="Times New Roman" w:hAnsi="Times New Roman" w:cs="Times New Roman"/>
          <w:bCs/>
        </w:rPr>
        <w:t>the</w:t>
      </w:r>
      <w:r w:rsidRPr="0091080B">
        <w:rPr>
          <w:rFonts w:ascii="Times New Roman" w:hAnsi="Times New Roman" w:cs="Times New Roman"/>
          <w:b/>
        </w:rPr>
        <w:t xml:space="preserve"> </w:t>
      </w:r>
      <w:r w:rsidR="00A64FFB">
        <w:rPr>
          <w:rFonts w:ascii="Times New Roman" w:hAnsi="Times New Roman" w:cs="Times New Roman"/>
          <w:b/>
        </w:rPr>
        <w:t xml:space="preserve">Consequential Amendments </w:t>
      </w:r>
      <w:r w:rsidR="00A64FFB" w:rsidRPr="0091080B">
        <w:rPr>
          <w:rFonts w:ascii="Times New Roman" w:hAnsi="Times New Roman" w:cs="Times New Roman"/>
          <w:b/>
        </w:rPr>
        <w:t>Instrument</w:t>
      </w:r>
      <w:r w:rsidRPr="00C57E29">
        <w:rPr>
          <w:rFonts w:ascii="Times New Roman" w:hAnsi="Times New Roman" w:cs="Times New Roman"/>
        </w:rPr>
        <w:t>)</w:t>
      </w:r>
      <w:r>
        <w:rPr>
          <w:rFonts w:ascii="Times New Roman" w:hAnsi="Times New Roman" w:cs="Times New Roman"/>
        </w:rPr>
        <w:t xml:space="preserve"> </w:t>
      </w:r>
      <w:r w:rsidRPr="0091080B">
        <w:rPr>
          <w:rFonts w:ascii="Times New Roman" w:hAnsi="Times New Roman" w:cs="Times New Roman"/>
        </w:rPr>
        <w:t xml:space="preserve">under </w:t>
      </w:r>
      <w:r w:rsidR="0048236A">
        <w:rPr>
          <w:rFonts w:ascii="Times New Roman" w:hAnsi="Times New Roman" w:cs="Times New Roman"/>
        </w:rPr>
        <w:t xml:space="preserve">sections </w:t>
      </w:r>
      <w:r w:rsidR="00EC48C1" w:rsidRPr="00EC48C1">
        <w:rPr>
          <w:rFonts w:ascii="Times New Roman" w:hAnsi="Times New Roman" w:cs="Times New Roman"/>
        </w:rPr>
        <w:t>115, 131AC, 14</w:t>
      </w:r>
      <w:r w:rsidR="00C25338">
        <w:rPr>
          <w:rFonts w:ascii="Times New Roman" w:hAnsi="Times New Roman" w:cs="Times New Roman"/>
        </w:rPr>
        <w:t>4</w:t>
      </w:r>
      <w:r w:rsidR="00EC48C1" w:rsidRPr="00EC48C1">
        <w:rPr>
          <w:rFonts w:ascii="Times New Roman" w:hAnsi="Times New Roman" w:cs="Times New Roman"/>
        </w:rPr>
        <w:t xml:space="preserve"> and 14</w:t>
      </w:r>
      <w:r w:rsidR="00C25338">
        <w:rPr>
          <w:rFonts w:ascii="Times New Roman" w:hAnsi="Times New Roman" w:cs="Times New Roman"/>
        </w:rPr>
        <w:t>7</w:t>
      </w:r>
      <w:r w:rsidR="00EC48C1" w:rsidRPr="00EC48C1">
        <w:rPr>
          <w:rFonts w:ascii="Times New Roman" w:hAnsi="Times New Roman" w:cs="Times New Roman"/>
        </w:rPr>
        <w:t xml:space="preserve"> of the </w:t>
      </w:r>
      <w:r w:rsidR="00EC48C1" w:rsidRPr="00C150FC">
        <w:rPr>
          <w:rFonts w:ascii="Times New Roman" w:hAnsi="Times New Roman" w:cs="Times New Roman"/>
        </w:rPr>
        <w:t>Radiocommunications Act</w:t>
      </w:r>
      <w:r w:rsidR="002D20A9">
        <w:rPr>
          <w:rFonts w:ascii="Times New Roman" w:hAnsi="Times New Roman" w:cs="Times New Roman"/>
        </w:rPr>
        <w:t xml:space="preserve">, and </w:t>
      </w:r>
      <w:r w:rsidR="002D20A9">
        <w:rPr>
          <w:rFonts w:ascii="Times New Roman" w:eastAsia="Times New Roman" w:hAnsi="Times New Roman" w:cs="Times New Roman"/>
          <w:color w:val="000000" w:themeColor="text1"/>
        </w:rPr>
        <w:t>s</w:t>
      </w:r>
      <w:r w:rsidR="002D20A9" w:rsidRPr="2F35A303">
        <w:rPr>
          <w:rFonts w:ascii="Times New Roman" w:eastAsia="Times New Roman" w:hAnsi="Times New Roman" w:cs="Times New Roman"/>
          <w:color w:val="000000" w:themeColor="text1"/>
        </w:rPr>
        <w:t>ubsection 33(3) of the AIA</w:t>
      </w:r>
      <w:r w:rsidR="002D20A9">
        <w:rPr>
          <w:rFonts w:ascii="Times New Roman" w:eastAsia="Times New Roman" w:hAnsi="Times New Roman" w:cs="Times New Roman"/>
          <w:color w:val="000000" w:themeColor="text1"/>
        </w:rPr>
        <w:t>.</w:t>
      </w:r>
    </w:p>
    <w:p w14:paraId="5C5E6DA4" w14:textId="5913E22B" w:rsidR="00DB12ED" w:rsidRDefault="00DB12ED" w:rsidP="00F3556E">
      <w:pPr>
        <w:rPr>
          <w:rFonts w:ascii="Times New Roman" w:hAnsi="Times New Roman" w:cs="Times New Roman"/>
        </w:rPr>
      </w:pPr>
      <w:r w:rsidRPr="00DB12ED">
        <w:rPr>
          <w:rFonts w:ascii="Times New Roman" w:hAnsi="Times New Roman" w:cs="Times New Roman"/>
        </w:rPr>
        <w:t xml:space="preserve">Section 115 of the </w:t>
      </w:r>
      <w:r w:rsidR="00776D39" w:rsidRPr="00C150FC">
        <w:rPr>
          <w:rFonts w:ascii="Times New Roman" w:hAnsi="Times New Roman" w:cs="Times New Roman"/>
        </w:rPr>
        <w:t xml:space="preserve">Radiocommunications </w:t>
      </w:r>
      <w:r w:rsidRPr="00DB12ED">
        <w:rPr>
          <w:rFonts w:ascii="Times New Roman" w:hAnsi="Times New Roman" w:cs="Times New Roman"/>
        </w:rPr>
        <w:t>Act provides that the ACMA may, by legislative instrument, determine categories of apparatus licences in respect of which licensees must not authorise other persons to operate radiocommunications devices, classes of persons who must not be so authorised, and specified circumstances in which persons must not be so authorised.</w:t>
      </w:r>
    </w:p>
    <w:p w14:paraId="22414123" w14:textId="6DAB60A5" w:rsidR="00CA378D" w:rsidRDefault="00CA378D" w:rsidP="00B24333">
      <w:pPr>
        <w:rPr>
          <w:rFonts w:ascii="Times New Roman" w:hAnsi="Times New Roman" w:cs="Times New Roman"/>
        </w:rPr>
      </w:pPr>
      <w:r w:rsidRPr="00CA378D">
        <w:rPr>
          <w:rFonts w:ascii="Times New Roman" w:hAnsi="Times New Roman" w:cs="Times New Roman"/>
        </w:rPr>
        <w:t xml:space="preserve">Section 131AC of the </w:t>
      </w:r>
      <w:r w:rsidR="00776D39" w:rsidRPr="00C150FC">
        <w:rPr>
          <w:rFonts w:ascii="Times New Roman" w:hAnsi="Times New Roman" w:cs="Times New Roman"/>
        </w:rPr>
        <w:t xml:space="preserve">Radiocommunications </w:t>
      </w:r>
      <w:r w:rsidRPr="00CA378D">
        <w:rPr>
          <w:rFonts w:ascii="Times New Roman" w:hAnsi="Times New Roman" w:cs="Times New Roman"/>
        </w:rPr>
        <w:t xml:space="preserve">Act provides that the ACMA may, by legislative instrument, determine that </w:t>
      </w:r>
      <w:proofErr w:type="gramStart"/>
      <w:r w:rsidRPr="00CA378D">
        <w:rPr>
          <w:rFonts w:ascii="Times New Roman" w:hAnsi="Times New Roman" w:cs="Times New Roman"/>
        </w:rPr>
        <w:t>particular types</w:t>
      </w:r>
      <w:proofErr w:type="gramEnd"/>
      <w:r w:rsidRPr="00CA378D">
        <w:rPr>
          <w:rFonts w:ascii="Times New Roman" w:hAnsi="Times New Roman" w:cs="Times New Roman"/>
        </w:rPr>
        <w:t xml:space="preserve"> of apparatus licences are not transferable under Division 8 of Part 3.3 of the </w:t>
      </w:r>
      <w:r w:rsidR="0099532B" w:rsidRPr="00C150FC">
        <w:rPr>
          <w:rFonts w:ascii="Times New Roman" w:hAnsi="Times New Roman" w:cs="Times New Roman"/>
        </w:rPr>
        <w:t xml:space="preserve">Radiocommunications </w:t>
      </w:r>
      <w:r w:rsidRPr="00CA378D">
        <w:rPr>
          <w:rFonts w:ascii="Times New Roman" w:hAnsi="Times New Roman" w:cs="Times New Roman"/>
        </w:rPr>
        <w:t>Act, and that in specified circumstances an apparatus licence is not transferable.</w:t>
      </w:r>
    </w:p>
    <w:p w14:paraId="77919174" w14:textId="5107D8F2" w:rsidR="00D70347" w:rsidRDefault="00D70347" w:rsidP="00D70347">
      <w:pPr>
        <w:rPr>
          <w:rFonts w:ascii="Times New Roman" w:hAnsi="Times New Roman" w:cs="Times New Roman"/>
        </w:rPr>
      </w:pPr>
      <w:r w:rsidRPr="00776D39">
        <w:rPr>
          <w:rFonts w:ascii="Times New Roman" w:hAnsi="Times New Roman" w:cs="Times New Roman"/>
        </w:rPr>
        <w:t>Section 14</w:t>
      </w:r>
      <w:r>
        <w:rPr>
          <w:rFonts w:ascii="Times New Roman" w:hAnsi="Times New Roman" w:cs="Times New Roman"/>
        </w:rPr>
        <w:t>4</w:t>
      </w:r>
      <w:r w:rsidRPr="00776D39">
        <w:rPr>
          <w:rFonts w:ascii="Times New Roman" w:hAnsi="Times New Roman" w:cs="Times New Roman"/>
        </w:rPr>
        <w:t xml:space="preserve"> of the Act provides that the ACMA may determine, in writing, details relating to the conditions of </w:t>
      </w:r>
      <w:r>
        <w:rPr>
          <w:rFonts w:ascii="Times New Roman" w:hAnsi="Times New Roman" w:cs="Times New Roman"/>
        </w:rPr>
        <w:t xml:space="preserve">spectrum </w:t>
      </w:r>
      <w:r w:rsidRPr="00776D39">
        <w:rPr>
          <w:rFonts w:ascii="Times New Roman" w:hAnsi="Times New Roman" w:cs="Times New Roman"/>
        </w:rPr>
        <w:t xml:space="preserve">licences and about the radiocommunications devices that are operated under </w:t>
      </w:r>
      <w:r w:rsidR="00111FDE">
        <w:rPr>
          <w:rFonts w:ascii="Times New Roman" w:hAnsi="Times New Roman" w:cs="Times New Roman"/>
        </w:rPr>
        <w:t>spectrum</w:t>
      </w:r>
      <w:r w:rsidR="00111FDE" w:rsidRPr="00776D39">
        <w:rPr>
          <w:rFonts w:ascii="Times New Roman" w:hAnsi="Times New Roman" w:cs="Times New Roman"/>
        </w:rPr>
        <w:t xml:space="preserve"> </w:t>
      </w:r>
      <w:r w:rsidRPr="00776D39">
        <w:rPr>
          <w:rFonts w:ascii="Times New Roman" w:hAnsi="Times New Roman" w:cs="Times New Roman"/>
        </w:rPr>
        <w:t xml:space="preserve">licences that are to be contained in the Register of Radiocommunications Licences (the </w:t>
      </w:r>
      <w:r w:rsidRPr="00610573">
        <w:rPr>
          <w:rFonts w:ascii="Times New Roman" w:hAnsi="Times New Roman" w:cs="Times New Roman"/>
          <w:b/>
          <w:bCs/>
        </w:rPr>
        <w:t>Register</w:t>
      </w:r>
      <w:r w:rsidRPr="00776D39">
        <w:rPr>
          <w:rFonts w:ascii="Times New Roman" w:hAnsi="Times New Roman" w:cs="Times New Roman"/>
        </w:rPr>
        <w:t>).</w:t>
      </w:r>
    </w:p>
    <w:p w14:paraId="42CFC7BE" w14:textId="351A9A8D" w:rsidR="0079551C" w:rsidRDefault="00776D39" w:rsidP="00185B19">
      <w:pPr>
        <w:rPr>
          <w:rFonts w:ascii="Times New Roman" w:hAnsi="Times New Roman" w:cs="Times New Roman"/>
        </w:rPr>
      </w:pPr>
      <w:r w:rsidRPr="00776D39">
        <w:rPr>
          <w:rFonts w:ascii="Times New Roman" w:hAnsi="Times New Roman" w:cs="Times New Roman"/>
        </w:rPr>
        <w:t xml:space="preserve">Section 147 of the Act provides that the ACMA may determine, in writing, details relating to the conditions of apparatus licences and about the radiocommunications devices that are operated under </w:t>
      </w:r>
      <w:r w:rsidR="00111FDE">
        <w:rPr>
          <w:rFonts w:ascii="Times New Roman" w:hAnsi="Times New Roman" w:cs="Times New Roman"/>
        </w:rPr>
        <w:t>apparatus</w:t>
      </w:r>
      <w:r w:rsidR="00111FDE" w:rsidRPr="00776D39">
        <w:rPr>
          <w:rFonts w:ascii="Times New Roman" w:hAnsi="Times New Roman" w:cs="Times New Roman"/>
        </w:rPr>
        <w:t xml:space="preserve"> </w:t>
      </w:r>
      <w:r w:rsidRPr="00776D39">
        <w:rPr>
          <w:rFonts w:ascii="Times New Roman" w:hAnsi="Times New Roman" w:cs="Times New Roman"/>
        </w:rPr>
        <w:t xml:space="preserve">licences that are to be contained in the </w:t>
      </w:r>
      <w:r w:rsidRPr="00194543">
        <w:rPr>
          <w:rFonts w:ascii="Times New Roman" w:hAnsi="Times New Roman" w:cs="Times New Roman"/>
        </w:rPr>
        <w:t>Register</w:t>
      </w:r>
      <w:r w:rsidRPr="00776D39">
        <w:rPr>
          <w:rFonts w:ascii="Times New Roman" w:hAnsi="Times New Roman" w:cs="Times New Roman"/>
        </w:rPr>
        <w:t>.</w:t>
      </w:r>
    </w:p>
    <w:p w14:paraId="329F9F28" w14:textId="3E2996F9" w:rsidR="00C57E29" w:rsidRDefault="00C57E29" w:rsidP="004D2843">
      <w:pPr>
        <w:rPr>
          <w:rFonts w:ascii="Times New Roman" w:hAnsi="Times New Roman" w:cs="Times New Roman"/>
          <w:b/>
        </w:rPr>
      </w:pPr>
      <w:r w:rsidRPr="00C57E29">
        <w:rPr>
          <w:rFonts w:ascii="Times New Roman" w:hAnsi="Times New Roman" w:cs="Times New Roman"/>
          <w:b/>
        </w:rPr>
        <w:t xml:space="preserve">Purpose </w:t>
      </w:r>
      <w:r w:rsidR="00185BDC">
        <w:rPr>
          <w:rFonts w:ascii="Times New Roman" w:hAnsi="Times New Roman" w:cs="Times New Roman"/>
          <w:b/>
        </w:rPr>
        <w:t xml:space="preserve">and operation </w:t>
      </w:r>
      <w:r w:rsidRPr="00C57E29">
        <w:rPr>
          <w:rFonts w:ascii="Times New Roman" w:hAnsi="Times New Roman" w:cs="Times New Roman"/>
          <w:b/>
        </w:rPr>
        <w:t>of the instrument</w:t>
      </w:r>
      <w:r w:rsidR="00D20A2B">
        <w:rPr>
          <w:rFonts w:ascii="Times New Roman" w:hAnsi="Times New Roman" w:cs="Times New Roman"/>
          <w:b/>
        </w:rPr>
        <w:t>s</w:t>
      </w:r>
    </w:p>
    <w:p w14:paraId="35ED46A5" w14:textId="34184734" w:rsidR="00015664" w:rsidRPr="001B36C1" w:rsidRDefault="00D87475" w:rsidP="004D2843">
      <w:pPr>
        <w:rPr>
          <w:rFonts w:ascii="Times New Roman" w:hAnsi="Times New Roman" w:cs="Times New Roman"/>
          <w:bCs/>
          <w:i/>
          <w:iCs/>
        </w:rPr>
      </w:pPr>
      <w:r>
        <w:rPr>
          <w:rFonts w:ascii="Times New Roman" w:hAnsi="Times New Roman" w:cs="Times New Roman"/>
          <w:bCs/>
          <w:i/>
          <w:iCs/>
        </w:rPr>
        <w:t>The new tax determinations</w:t>
      </w:r>
    </w:p>
    <w:p w14:paraId="31B17400" w14:textId="25FFE70D" w:rsidR="00AE4DD5" w:rsidRPr="00904895" w:rsidRDefault="00B643C2" w:rsidP="005B080B">
      <w:pPr>
        <w:rPr>
          <w:rFonts w:ascii="Times New Roman" w:hAnsi="Times New Roman" w:cs="Times New Roman"/>
          <w:color w:val="000000"/>
        </w:rPr>
      </w:pPr>
      <w:r w:rsidRPr="000836ED">
        <w:rPr>
          <w:rFonts w:ascii="Times New Roman" w:hAnsi="Times New Roman" w:cs="Times New Roman"/>
          <w:color w:val="000000"/>
        </w:rPr>
        <w:t xml:space="preserve">The </w:t>
      </w:r>
      <w:r w:rsidR="00AB6032">
        <w:rPr>
          <w:rFonts w:ascii="Times New Roman" w:hAnsi="Times New Roman" w:cs="Times New Roman"/>
          <w:color w:val="000000"/>
        </w:rPr>
        <w:t>new tax determinations</w:t>
      </w:r>
      <w:r w:rsidRPr="000836ED">
        <w:rPr>
          <w:rFonts w:ascii="Times New Roman" w:hAnsi="Times New Roman" w:cs="Times New Roman"/>
          <w:color w:val="000000"/>
        </w:rPr>
        <w:t xml:space="preserve"> repeal and remake the </w:t>
      </w:r>
      <w:r w:rsidRPr="000836ED">
        <w:rPr>
          <w:rFonts w:ascii="Times New Roman" w:hAnsi="Times New Roman" w:cs="Times New Roman"/>
          <w:i/>
          <w:iCs/>
          <w:color w:val="000000"/>
        </w:rPr>
        <w:t>Radiocommunications (</w:t>
      </w:r>
      <w:r w:rsidR="00FD1958">
        <w:rPr>
          <w:rFonts w:ascii="Times New Roman" w:hAnsi="Times New Roman" w:cs="Times New Roman"/>
          <w:i/>
          <w:iCs/>
          <w:color w:val="000000"/>
        </w:rPr>
        <w:t>Transmitter Licence Tax) Determination</w:t>
      </w:r>
      <w:r w:rsidRPr="000836ED">
        <w:rPr>
          <w:rFonts w:ascii="Times New Roman" w:hAnsi="Times New Roman" w:cs="Times New Roman"/>
          <w:i/>
          <w:iCs/>
          <w:color w:val="000000"/>
        </w:rPr>
        <w:t xml:space="preserve"> 201</w:t>
      </w:r>
      <w:r w:rsidR="00F579D5">
        <w:rPr>
          <w:rFonts w:ascii="Times New Roman" w:hAnsi="Times New Roman" w:cs="Times New Roman"/>
          <w:i/>
          <w:iCs/>
          <w:color w:val="000000"/>
        </w:rPr>
        <w:t>5</w:t>
      </w:r>
      <w:r w:rsidRPr="000836ED">
        <w:rPr>
          <w:rFonts w:ascii="Times New Roman" w:hAnsi="Times New Roman" w:cs="Times New Roman"/>
          <w:color w:val="000000"/>
        </w:rPr>
        <w:t> (</w:t>
      </w:r>
      <w:r w:rsidR="00002070">
        <w:rPr>
          <w:rFonts w:ascii="Times New Roman" w:hAnsi="Times New Roman" w:cs="Times New Roman"/>
          <w:color w:val="000000"/>
        </w:rPr>
        <w:t xml:space="preserve">the </w:t>
      </w:r>
      <w:r w:rsidR="00A9461E" w:rsidRPr="00A9461E">
        <w:rPr>
          <w:rFonts w:ascii="Times New Roman" w:hAnsi="Times New Roman" w:cs="Times New Roman"/>
          <w:b/>
          <w:bCs/>
          <w:color w:val="000000"/>
        </w:rPr>
        <w:t>2015</w:t>
      </w:r>
      <w:r w:rsidR="00A9461E">
        <w:rPr>
          <w:rFonts w:ascii="Times New Roman" w:hAnsi="Times New Roman" w:cs="Times New Roman"/>
          <w:color w:val="000000"/>
        </w:rPr>
        <w:t xml:space="preserve"> </w:t>
      </w:r>
      <w:r w:rsidR="00B134B3">
        <w:rPr>
          <w:rFonts w:ascii="Times New Roman" w:hAnsi="Times New Roman" w:cs="Times New Roman"/>
          <w:b/>
          <w:bCs/>
          <w:color w:val="000000"/>
        </w:rPr>
        <w:t>TLT</w:t>
      </w:r>
      <w:r w:rsidRPr="000836ED">
        <w:rPr>
          <w:rFonts w:ascii="Times New Roman" w:hAnsi="Times New Roman" w:cs="Times New Roman"/>
          <w:b/>
          <w:bCs/>
          <w:color w:val="000000"/>
        </w:rPr>
        <w:t xml:space="preserve"> Determination</w:t>
      </w:r>
      <w:r w:rsidRPr="000836ED">
        <w:rPr>
          <w:rFonts w:ascii="Times New Roman" w:hAnsi="Times New Roman" w:cs="Times New Roman"/>
          <w:color w:val="000000"/>
        </w:rPr>
        <w:t>)</w:t>
      </w:r>
      <w:r w:rsidR="00294155">
        <w:rPr>
          <w:rFonts w:ascii="Times New Roman" w:hAnsi="Times New Roman" w:cs="Times New Roman"/>
          <w:color w:val="000000"/>
        </w:rPr>
        <w:t xml:space="preserve"> </w:t>
      </w:r>
      <w:r w:rsidR="00B134B3">
        <w:rPr>
          <w:rFonts w:ascii="Times New Roman" w:hAnsi="Times New Roman" w:cs="Times New Roman"/>
          <w:color w:val="000000"/>
        </w:rPr>
        <w:t xml:space="preserve">and </w:t>
      </w:r>
      <w:r w:rsidR="005A38AF" w:rsidRPr="000836ED">
        <w:rPr>
          <w:rFonts w:ascii="Times New Roman" w:hAnsi="Times New Roman" w:cs="Times New Roman"/>
          <w:i/>
          <w:iCs/>
          <w:color w:val="000000"/>
        </w:rPr>
        <w:t>Radiocommunications (</w:t>
      </w:r>
      <w:r w:rsidR="00D90FBC">
        <w:rPr>
          <w:rFonts w:ascii="Times New Roman" w:hAnsi="Times New Roman" w:cs="Times New Roman"/>
          <w:i/>
          <w:iCs/>
          <w:color w:val="000000"/>
        </w:rPr>
        <w:t xml:space="preserve">Receiver </w:t>
      </w:r>
      <w:r w:rsidR="005A38AF">
        <w:rPr>
          <w:rFonts w:ascii="Times New Roman" w:hAnsi="Times New Roman" w:cs="Times New Roman"/>
          <w:i/>
          <w:iCs/>
          <w:color w:val="000000"/>
        </w:rPr>
        <w:t>Licence Tax) Determination</w:t>
      </w:r>
      <w:r w:rsidR="005A38AF" w:rsidRPr="000836ED">
        <w:rPr>
          <w:rFonts w:ascii="Times New Roman" w:hAnsi="Times New Roman" w:cs="Times New Roman"/>
          <w:i/>
          <w:iCs/>
          <w:color w:val="000000"/>
        </w:rPr>
        <w:t xml:space="preserve"> 201</w:t>
      </w:r>
      <w:r w:rsidR="005A38AF">
        <w:rPr>
          <w:rFonts w:ascii="Times New Roman" w:hAnsi="Times New Roman" w:cs="Times New Roman"/>
          <w:i/>
          <w:iCs/>
          <w:color w:val="000000"/>
        </w:rPr>
        <w:t>5</w:t>
      </w:r>
      <w:r w:rsidR="005A38AF" w:rsidRPr="000836ED">
        <w:rPr>
          <w:rFonts w:ascii="Times New Roman" w:hAnsi="Times New Roman" w:cs="Times New Roman"/>
          <w:color w:val="000000"/>
        </w:rPr>
        <w:t> (</w:t>
      </w:r>
      <w:r w:rsidR="00851930">
        <w:rPr>
          <w:rFonts w:ascii="Times New Roman" w:hAnsi="Times New Roman" w:cs="Times New Roman"/>
          <w:color w:val="000000"/>
        </w:rPr>
        <w:t xml:space="preserve">the </w:t>
      </w:r>
      <w:r w:rsidR="00A9461E" w:rsidRPr="00A9461E">
        <w:rPr>
          <w:rFonts w:ascii="Times New Roman" w:hAnsi="Times New Roman" w:cs="Times New Roman"/>
          <w:b/>
          <w:bCs/>
          <w:color w:val="000000"/>
        </w:rPr>
        <w:t>2015</w:t>
      </w:r>
      <w:r w:rsidR="00A9461E">
        <w:rPr>
          <w:rFonts w:ascii="Times New Roman" w:hAnsi="Times New Roman" w:cs="Times New Roman"/>
          <w:color w:val="000000"/>
        </w:rPr>
        <w:t xml:space="preserve"> </w:t>
      </w:r>
      <w:r w:rsidR="001677E7">
        <w:rPr>
          <w:rFonts w:ascii="Times New Roman" w:hAnsi="Times New Roman" w:cs="Times New Roman"/>
          <w:b/>
          <w:bCs/>
          <w:color w:val="000000"/>
        </w:rPr>
        <w:t>R</w:t>
      </w:r>
      <w:r w:rsidR="005A38AF">
        <w:rPr>
          <w:rFonts w:ascii="Times New Roman" w:hAnsi="Times New Roman" w:cs="Times New Roman"/>
          <w:b/>
          <w:bCs/>
          <w:color w:val="000000"/>
        </w:rPr>
        <w:t>LT</w:t>
      </w:r>
      <w:r w:rsidR="005A38AF" w:rsidRPr="000836ED">
        <w:rPr>
          <w:rFonts w:ascii="Times New Roman" w:hAnsi="Times New Roman" w:cs="Times New Roman"/>
          <w:b/>
          <w:bCs/>
          <w:color w:val="000000"/>
        </w:rPr>
        <w:t xml:space="preserve"> Determination</w:t>
      </w:r>
      <w:r w:rsidR="005A38AF" w:rsidRPr="000836ED">
        <w:rPr>
          <w:rFonts w:ascii="Times New Roman" w:hAnsi="Times New Roman" w:cs="Times New Roman"/>
          <w:color w:val="000000"/>
        </w:rPr>
        <w:t>)</w:t>
      </w:r>
      <w:r w:rsidR="00A6681C">
        <w:rPr>
          <w:rFonts w:ascii="Times New Roman" w:hAnsi="Times New Roman" w:cs="Times New Roman"/>
          <w:color w:val="000000"/>
        </w:rPr>
        <w:t xml:space="preserve"> </w:t>
      </w:r>
      <w:r w:rsidR="006924A2">
        <w:rPr>
          <w:rFonts w:ascii="Times New Roman" w:hAnsi="Times New Roman" w:cs="Times New Roman"/>
          <w:color w:val="000000"/>
        </w:rPr>
        <w:t xml:space="preserve">– collectively </w:t>
      </w:r>
      <w:r w:rsidR="00E65653" w:rsidRPr="00E65653">
        <w:rPr>
          <w:rFonts w:ascii="Times New Roman" w:hAnsi="Times New Roman" w:cs="Times New Roman"/>
          <w:color w:val="000000"/>
        </w:rPr>
        <w:t xml:space="preserve">referred to as the </w:t>
      </w:r>
      <w:r w:rsidR="002954B8">
        <w:rPr>
          <w:rFonts w:ascii="Times New Roman" w:hAnsi="Times New Roman" w:cs="Times New Roman"/>
          <w:b/>
          <w:bCs/>
          <w:color w:val="000000"/>
        </w:rPr>
        <w:t>2015</w:t>
      </w:r>
      <w:r w:rsidR="00E65653" w:rsidRPr="00E65653">
        <w:rPr>
          <w:rFonts w:ascii="Times New Roman" w:hAnsi="Times New Roman" w:cs="Times New Roman"/>
          <w:b/>
          <w:bCs/>
          <w:color w:val="000000"/>
        </w:rPr>
        <w:t xml:space="preserve"> tax determinations</w:t>
      </w:r>
      <w:r w:rsidR="00E65653" w:rsidRPr="00E65653">
        <w:rPr>
          <w:rFonts w:ascii="Times New Roman" w:hAnsi="Times New Roman" w:cs="Times New Roman"/>
          <w:color w:val="000000"/>
        </w:rPr>
        <w:t>.</w:t>
      </w:r>
      <w:r w:rsidR="001B4EAC">
        <w:rPr>
          <w:rFonts w:ascii="Times New Roman" w:hAnsi="Times New Roman" w:cs="Times New Roman"/>
          <w:color w:val="000000"/>
        </w:rPr>
        <w:t xml:space="preserve"> </w:t>
      </w:r>
      <w:r w:rsidR="00265994">
        <w:rPr>
          <w:rFonts w:ascii="Times New Roman" w:hAnsi="Times New Roman" w:cs="Times New Roman"/>
          <w:color w:val="000000"/>
        </w:rPr>
        <w:t xml:space="preserve">The 2015 tax determinations were due to </w:t>
      </w:r>
      <w:r w:rsidR="003F74A4">
        <w:rPr>
          <w:rFonts w:ascii="Times New Roman" w:hAnsi="Times New Roman" w:cs="Times New Roman"/>
          <w:color w:val="000000"/>
        </w:rPr>
        <w:t>‘</w:t>
      </w:r>
      <w:r w:rsidR="00265994">
        <w:rPr>
          <w:rFonts w:ascii="Times New Roman" w:hAnsi="Times New Roman" w:cs="Times New Roman"/>
          <w:color w:val="000000"/>
        </w:rPr>
        <w:t>sunset</w:t>
      </w:r>
      <w:r w:rsidR="003F74A4">
        <w:rPr>
          <w:rFonts w:ascii="Times New Roman" w:hAnsi="Times New Roman" w:cs="Times New Roman"/>
          <w:color w:val="000000"/>
        </w:rPr>
        <w:t>’</w:t>
      </w:r>
      <w:r w:rsidR="00265994">
        <w:rPr>
          <w:rFonts w:ascii="Times New Roman" w:hAnsi="Times New Roman" w:cs="Times New Roman"/>
          <w:color w:val="000000"/>
        </w:rPr>
        <w:t xml:space="preserve"> (i.e. b</w:t>
      </w:r>
      <w:r w:rsidR="00904895">
        <w:rPr>
          <w:rFonts w:ascii="Times New Roman" w:hAnsi="Times New Roman" w:cs="Times New Roman"/>
          <w:color w:val="000000"/>
        </w:rPr>
        <w:t xml:space="preserve">e automatically repealed) on 1 April 2025, in accordance with Part 4 of Chapter 3 of the </w:t>
      </w:r>
      <w:r w:rsidR="00904895">
        <w:rPr>
          <w:rFonts w:ascii="Times New Roman" w:hAnsi="Times New Roman" w:cs="Times New Roman"/>
          <w:i/>
          <w:iCs/>
          <w:color w:val="000000"/>
        </w:rPr>
        <w:t>Legislation Act 2003</w:t>
      </w:r>
      <w:r w:rsidR="00904895">
        <w:rPr>
          <w:rFonts w:ascii="Times New Roman" w:hAnsi="Times New Roman" w:cs="Times New Roman"/>
          <w:color w:val="000000"/>
        </w:rPr>
        <w:t xml:space="preserve"> (the </w:t>
      </w:r>
      <w:r w:rsidR="00904895">
        <w:rPr>
          <w:rFonts w:ascii="Times New Roman" w:hAnsi="Times New Roman" w:cs="Times New Roman"/>
          <w:b/>
          <w:bCs/>
          <w:color w:val="000000"/>
        </w:rPr>
        <w:t>LA</w:t>
      </w:r>
      <w:r w:rsidR="00904895">
        <w:rPr>
          <w:rFonts w:ascii="Times New Roman" w:hAnsi="Times New Roman" w:cs="Times New Roman"/>
          <w:color w:val="000000"/>
        </w:rPr>
        <w:t>). Following review, and consultation as described</w:t>
      </w:r>
      <w:r w:rsidR="005668A8">
        <w:rPr>
          <w:rFonts w:ascii="Times New Roman" w:hAnsi="Times New Roman" w:cs="Times New Roman"/>
          <w:color w:val="000000"/>
        </w:rPr>
        <w:t xml:space="preserve"> below, the ACMA formed the view that the </w:t>
      </w:r>
      <w:r w:rsidR="004D1EC0">
        <w:rPr>
          <w:rFonts w:ascii="Times New Roman" w:hAnsi="Times New Roman" w:cs="Times New Roman"/>
          <w:color w:val="000000"/>
        </w:rPr>
        <w:t xml:space="preserve">2015 tax determinations were operating effectively and </w:t>
      </w:r>
      <w:proofErr w:type="gramStart"/>
      <w:r w:rsidR="004D1EC0">
        <w:rPr>
          <w:rFonts w:ascii="Times New Roman" w:hAnsi="Times New Roman" w:cs="Times New Roman"/>
          <w:color w:val="000000"/>
        </w:rPr>
        <w:t>efficiently, and</w:t>
      </w:r>
      <w:proofErr w:type="gramEnd"/>
      <w:r w:rsidR="004D1EC0">
        <w:rPr>
          <w:rFonts w:ascii="Times New Roman" w:hAnsi="Times New Roman" w:cs="Times New Roman"/>
          <w:color w:val="000000"/>
        </w:rPr>
        <w:t xml:space="preserve"> continued to form a necessary and useful part of the legislative framework. </w:t>
      </w:r>
      <w:r w:rsidR="0076223F">
        <w:rPr>
          <w:rFonts w:ascii="Times New Roman" w:hAnsi="Times New Roman" w:cs="Times New Roman"/>
          <w:color w:val="000000"/>
        </w:rPr>
        <w:t>Accordingly, the ACMA has made the new tax determinations</w:t>
      </w:r>
      <w:r w:rsidR="00803235">
        <w:rPr>
          <w:rFonts w:ascii="Times New Roman" w:hAnsi="Times New Roman" w:cs="Times New Roman"/>
          <w:color w:val="000000"/>
        </w:rPr>
        <w:t xml:space="preserve"> to replace the 2015 tax determinations.</w:t>
      </w:r>
    </w:p>
    <w:p w14:paraId="0C22EC7E" w14:textId="33CB8E22" w:rsidR="00231D4B" w:rsidRPr="00AE4DD5" w:rsidRDefault="005B080B" w:rsidP="0085732F">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In </w:t>
      </w:r>
      <w:r w:rsidR="00B12FA9">
        <w:rPr>
          <w:rFonts w:ascii="Times New Roman" w:eastAsia="Times New Roman" w:hAnsi="Times New Roman" w:cs="Times New Roman"/>
          <w:color w:val="000000" w:themeColor="text1"/>
        </w:rPr>
        <w:t>doing so</w:t>
      </w:r>
      <w:r>
        <w:rPr>
          <w:rFonts w:ascii="Times New Roman" w:eastAsia="Times New Roman" w:hAnsi="Times New Roman" w:cs="Times New Roman"/>
          <w:color w:val="000000" w:themeColor="text1"/>
        </w:rPr>
        <w:t xml:space="preserve">, the new tax determinations include </w:t>
      </w:r>
      <w:r w:rsidR="00D905BB" w:rsidRPr="00224380">
        <w:rPr>
          <w:rFonts w:ascii="Times New Roman" w:hAnsi="Times New Roman" w:cs="Times New Roman"/>
        </w:rPr>
        <w:t>annual apparatus licence tax rate updates</w:t>
      </w:r>
      <w:r w:rsidR="00D905BB">
        <w:rPr>
          <w:rFonts w:ascii="Times New Roman" w:eastAsia="Times New Roman" w:hAnsi="Times New Roman" w:cs="Times New Roman"/>
          <w:color w:val="000000" w:themeColor="text1"/>
        </w:rPr>
        <w:t xml:space="preserve"> and </w:t>
      </w:r>
      <w:r>
        <w:rPr>
          <w:rFonts w:ascii="Times New Roman" w:eastAsia="Times New Roman" w:hAnsi="Times New Roman" w:cs="Times New Roman"/>
          <w:color w:val="000000" w:themeColor="text1"/>
        </w:rPr>
        <w:t xml:space="preserve">a </w:t>
      </w:r>
      <w:r w:rsidRPr="00360C92">
        <w:rPr>
          <w:rFonts w:ascii="Times New Roman" w:eastAsia="Times New Roman" w:hAnsi="Times New Roman" w:cs="Times New Roman"/>
          <w:color w:val="000000" w:themeColor="text1"/>
        </w:rPr>
        <w:t>range of administrative improvements</w:t>
      </w:r>
      <w:r w:rsidR="00D05913">
        <w:rPr>
          <w:rFonts w:ascii="Times New Roman" w:eastAsia="Times New Roman" w:hAnsi="Times New Roman" w:cs="Times New Roman"/>
          <w:color w:val="000000" w:themeColor="text1"/>
        </w:rPr>
        <w:t>,</w:t>
      </w:r>
      <w:r w:rsidRPr="00360C92">
        <w:rPr>
          <w:rFonts w:ascii="Times New Roman" w:eastAsia="Times New Roman" w:hAnsi="Times New Roman" w:cs="Times New Roman"/>
          <w:color w:val="000000" w:themeColor="text1"/>
        </w:rPr>
        <w:t xml:space="preserve"> but no substantive changes to any tax arrangements</w:t>
      </w:r>
      <w:r w:rsidR="00446725">
        <w:rPr>
          <w:rFonts w:ascii="Times New Roman" w:eastAsia="Times New Roman" w:hAnsi="Times New Roman" w:cs="Times New Roman"/>
          <w:color w:val="000000" w:themeColor="text1"/>
        </w:rPr>
        <w:t xml:space="preserve"> as outlined by the 2015 tax determinations</w:t>
      </w:r>
      <w:r w:rsidR="00AE4DD5">
        <w:rPr>
          <w:rFonts w:ascii="Times New Roman" w:eastAsia="Times New Roman" w:hAnsi="Times New Roman" w:cs="Times New Roman"/>
          <w:color w:val="000000" w:themeColor="text1"/>
        </w:rPr>
        <w:t xml:space="preserve">, which </w:t>
      </w:r>
      <w:r w:rsidR="00814F3F">
        <w:rPr>
          <w:rFonts w:ascii="Times New Roman" w:hAnsi="Times New Roman" w:cs="Times New Roman"/>
          <w:color w:val="000000"/>
        </w:rPr>
        <w:t>set the amounts of the tax imposed by the TLT</w:t>
      </w:r>
      <w:r w:rsidR="00AD00BD">
        <w:rPr>
          <w:rFonts w:ascii="Times New Roman" w:hAnsi="Times New Roman" w:cs="Times New Roman"/>
          <w:color w:val="000000"/>
        </w:rPr>
        <w:t xml:space="preserve"> Act in relation to transmitter licences</w:t>
      </w:r>
      <w:r w:rsidR="00814F3F">
        <w:rPr>
          <w:rFonts w:ascii="Times New Roman" w:hAnsi="Times New Roman" w:cs="Times New Roman"/>
          <w:color w:val="000000"/>
        </w:rPr>
        <w:t xml:space="preserve"> and </w:t>
      </w:r>
      <w:r w:rsidR="00AD00BD">
        <w:rPr>
          <w:rFonts w:ascii="Times New Roman" w:hAnsi="Times New Roman" w:cs="Times New Roman"/>
          <w:color w:val="000000"/>
        </w:rPr>
        <w:t xml:space="preserve">the </w:t>
      </w:r>
      <w:r w:rsidR="00814F3F">
        <w:rPr>
          <w:rFonts w:ascii="Times New Roman" w:hAnsi="Times New Roman" w:cs="Times New Roman"/>
          <w:color w:val="000000"/>
        </w:rPr>
        <w:t>RLT Act in relation to receiver licences.</w:t>
      </w:r>
    </w:p>
    <w:p w14:paraId="3CA23D04" w14:textId="7DFDC4CA" w:rsidR="008D34CB" w:rsidRDefault="008D34CB" w:rsidP="008D34CB">
      <w:r w:rsidRPr="007C7E96">
        <w:rPr>
          <w:rFonts w:ascii="Times New Roman" w:eastAsia="Times New Roman" w:hAnsi="Times New Roman" w:cs="Times New Roman"/>
          <w:color w:val="000000" w:themeColor="text1"/>
        </w:rPr>
        <w:t xml:space="preserve">The tax </w:t>
      </w:r>
      <w:r>
        <w:rPr>
          <w:rFonts w:ascii="Times New Roman" w:eastAsia="Times New Roman" w:hAnsi="Times New Roman" w:cs="Times New Roman"/>
          <w:color w:val="000000" w:themeColor="text1"/>
        </w:rPr>
        <w:t>imposed</w:t>
      </w:r>
      <w:r w:rsidRPr="007C7E96">
        <w:rPr>
          <w:rFonts w:ascii="Times New Roman" w:eastAsia="Times New Roman" w:hAnsi="Times New Roman" w:cs="Times New Roman"/>
          <w:color w:val="000000" w:themeColor="text1"/>
        </w:rPr>
        <w:t xml:space="preserve"> on transmitter</w:t>
      </w:r>
      <w:r w:rsidR="009133EC">
        <w:rPr>
          <w:rFonts w:ascii="Times New Roman" w:eastAsia="Times New Roman" w:hAnsi="Times New Roman" w:cs="Times New Roman"/>
          <w:color w:val="000000" w:themeColor="text1"/>
        </w:rPr>
        <w:t xml:space="preserve"> </w:t>
      </w:r>
      <w:r w:rsidR="00AD00BD">
        <w:rPr>
          <w:rFonts w:ascii="Times New Roman" w:eastAsia="Times New Roman" w:hAnsi="Times New Roman" w:cs="Times New Roman"/>
          <w:color w:val="000000" w:themeColor="text1"/>
        </w:rPr>
        <w:t xml:space="preserve">licences </w:t>
      </w:r>
      <w:r w:rsidR="009133EC">
        <w:rPr>
          <w:rFonts w:ascii="Times New Roman" w:eastAsia="Times New Roman" w:hAnsi="Times New Roman" w:cs="Times New Roman"/>
          <w:color w:val="000000" w:themeColor="text1"/>
        </w:rPr>
        <w:t>and receiver</w:t>
      </w:r>
      <w:r w:rsidRPr="007C7E96">
        <w:rPr>
          <w:rFonts w:ascii="Times New Roman" w:eastAsia="Times New Roman" w:hAnsi="Times New Roman" w:cs="Times New Roman"/>
          <w:color w:val="000000" w:themeColor="text1"/>
        </w:rPr>
        <w:t xml:space="preserve"> licences allow</w:t>
      </w:r>
      <w:r w:rsidR="009D10CB">
        <w:rPr>
          <w:rFonts w:ascii="Times New Roman" w:eastAsia="Times New Roman" w:hAnsi="Times New Roman" w:cs="Times New Roman"/>
          <w:color w:val="000000" w:themeColor="text1"/>
        </w:rPr>
        <w:t>s</w:t>
      </w:r>
      <w:r w:rsidRPr="007C7E96">
        <w:rPr>
          <w:rFonts w:ascii="Times New Roman" w:eastAsia="Times New Roman" w:hAnsi="Times New Roman" w:cs="Times New Roman"/>
          <w:color w:val="000000" w:themeColor="text1"/>
        </w:rPr>
        <w:t xml:space="preserve"> the ACMA to create economic incentives for efficient use of the spectrum. It also encourages licensees to use the minimum amount of bandwidth for their needs, to move to less congested bands, and to surrender licences that are no longer needed.</w:t>
      </w:r>
      <w:r w:rsidRPr="00F128F3">
        <w:rPr>
          <w:rFonts w:ascii="Times New Roman" w:eastAsia="Times New Roman" w:hAnsi="Times New Roman" w:cs="Times New Roman"/>
          <w:color w:val="000000" w:themeColor="text1"/>
        </w:rPr>
        <w:t xml:space="preserve"> These measures are intended</w:t>
      </w:r>
      <w:r w:rsidRPr="007C7E96">
        <w:rPr>
          <w:rFonts w:ascii="Times New Roman" w:eastAsia="Times New Roman" w:hAnsi="Times New Roman" w:cs="Times New Roman"/>
          <w:color w:val="000000" w:themeColor="text1"/>
        </w:rPr>
        <w:t xml:space="preserve"> to</w:t>
      </w:r>
      <w:r w:rsidRPr="007C7E96" w:rsidDel="005622EE">
        <w:rPr>
          <w:rFonts w:ascii="Times New Roman" w:eastAsia="Times New Roman" w:hAnsi="Times New Roman" w:cs="Times New Roman"/>
          <w:color w:val="000000" w:themeColor="text1"/>
        </w:rPr>
        <w:t xml:space="preserve"> </w:t>
      </w:r>
      <w:r w:rsidRPr="00F128F3">
        <w:rPr>
          <w:rFonts w:ascii="Times New Roman" w:eastAsia="Times New Roman" w:hAnsi="Times New Roman" w:cs="Times New Roman"/>
          <w:color w:val="000000" w:themeColor="text1"/>
        </w:rPr>
        <w:t xml:space="preserve">provide incentives for </w:t>
      </w:r>
      <w:r w:rsidRPr="007C7E96">
        <w:rPr>
          <w:rFonts w:ascii="Times New Roman" w:eastAsia="Times New Roman" w:hAnsi="Times New Roman" w:cs="Times New Roman"/>
          <w:color w:val="000000" w:themeColor="text1"/>
        </w:rPr>
        <w:t xml:space="preserve">efficient use of spectrum. </w:t>
      </w:r>
      <w:r w:rsidRPr="00F128F3">
        <w:rPr>
          <w:rFonts w:ascii="Times New Roman" w:eastAsia="Times New Roman" w:hAnsi="Times New Roman" w:cs="Times New Roman"/>
          <w:color w:val="000000" w:themeColor="text1"/>
        </w:rPr>
        <w:t>The ACMA seeks to adopt tax</w:t>
      </w:r>
      <w:r>
        <w:rPr>
          <w:rFonts w:ascii="Times New Roman" w:eastAsia="Times New Roman" w:hAnsi="Times New Roman" w:cs="Times New Roman"/>
          <w:color w:val="000000" w:themeColor="text1"/>
        </w:rPr>
        <w:t xml:space="preserve"> rat</w:t>
      </w:r>
      <w:r w:rsidRPr="00F128F3">
        <w:rPr>
          <w:rFonts w:ascii="Times New Roman" w:eastAsia="Times New Roman" w:hAnsi="Times New Roman" w:cs="Times New Roman"/>
          <w:color w:val="000000" w:themeColor="text1"/>
        </w:rPr>
        <w:t xml:space="preserve">es that promote the best use of spectrum. </w:t>
      </w:r>
    </w:p>
    <w:p w14:paraId="370BA728" w14:textId="7E7164AF" w:rsidR="008D34CB" w:rsidRDefault="008D34CB" w:rsidP="008D34CB">
      <w:r w:rsidRPr="2F35A303">
        <w:rPr>
          <w:rFonts w:ascii="Times New Roman" w:eastAsia="Times New Roman" w:hAnsi="Times New Roman" w:cs="Times New Roman"/>
          <w:color w:val="000000" w:themeColor="text1"/>
        </w:rPr>
        <w:t>According to the Explanatory Memorand</w:t>
      </w:r>
      <w:r w:rsidR="00624CD0">
        <w:rPr>
          <w:rFonts w:ascii="Times New Roman" w:eastAsia="Times New Roman" w:hAnsi="Times New Roman" w:cs="Times New Roman"/>
          <w:color w:val="000000" w:themeColor="text1"/>
        </w:rPr>
        <w:t>um</w:t>
      </w:r>
      <w:r w:rsidRPr="2F35A303">
        <w:rPr>
          <w:rFonts w:ascii="Times New Roman" w:eastAsia="Times New Roman" w:hAnsi="Times New Roman" w:cs="Times New Roman"/>
          <w:color w:val="000000" w:themeColor="text1"/>
        </w:rPr>
        <w:t xml:space="preserve"> for the Radiocommunications (Transmitter Licence Tax) Amendment Bill 1992</w:t>
      </w:r>
      <w:r w:rsidR="00D67DA0">
        <w:rPr>
          <w:rFonts w:ascii="Times New Roman" w:eastAsia="Times New Roman" w:hAnsi="Times New Roman" w:cs="Times New Roman"/>
          <w:color w:val="000000" w:themeColor="text1"/>
        </w:rPr>
        <w:t xml:space="preserve"> and </w:t>
      </w:r>
      <w:r w:rsidR="005D471F">
        <w:rPr>
          <w:rFonts w:ascii="Times New Roman" w:eastAsia="Times New Roman" w:hAnsi="Times New Roman" w:cs="Times New Roman"/>
          <w:color w:val="000000" w:themeColor="text1"/>
        </w:rPr>
        <w:t xml:space="preserve">the </w:t>
      </w:r>
      <w:r w:rsidR="00904182" w:rsidRPr="2F35A303">
        <w:rPr>
          <w:rFonts w:ascii="Times New Roman" w:eastAsia="Times New Roman" w:hAnsi="Times New Roman" w:cs="Times New Roman"/>
          <w:color w:val="000000" w:themeColor="text1"/>
        </w:rPr>
        <w:t>Radiocommunications (</w:t>
      </w:r>
      <w:r w:rsidR="009E0C3F">
        <w:rPr>
          <w:rFonts w:ascii="Times New Roman" w:eastAsia="Times New Roman" w:hAnsi="Times New Roman" w:cs="Times New Roman"/>
          <w:color w:val="000000" w:themeColor="text1"/>
        </w:rPr>
        <w:t>Receiver</w:t>
      </w:r>
      <w:r w:rsidR="00904182" w:rsidRPr="2F35A303">
        <w:rPr>
          <w:rFonts w:ascii="Times New Roman" w:eastAsia="Times New Roman" w:hAnsi="Times New Roman" w:cs="Times New Roman"/>
          <w:color w:val="000000" w:themeColor="text1"/>
        </w:rPr>
        <w:t xml:space="preserve"> Licence Tax) Amendment Bill 199</w:t>
      </w:r>
      <w:r w:rsidR="007434E2">
        <w:rPr>
          <w:rFonts w:ascii="Times New Roman" w:eastAsia="Times New Roman" w:hAnsi="Times New Roman" w:cs="Times New Roman"/>
          <w:color w:val="000000" w:themeColor="text1"/>
        </w:rPr>
        <w:t>2</w:t>
      </w:r>
      <w:r w:rsidRPr="2F35A303">
        <w:rPr>
          <w:rFonts w:ascii="Times New Roman" w:eastAsia="Times New Roman" w:hAnsi="Times New Roman" w:cs="Times New Roman"/>
          <w:color w:val="000000" w:themeColor="text1"/>
        </w:rPr>
        <w:t xml:space="preserve">, the amount of tax is determined with the use of a disallowable instrument because of a need for flexibility in setting the level of the taxes and to ensure that the ACMA itself can set the level which equitably recoups the costs of spectrum management across all apparatus licences which are issued under the </w:t>
      </w:r>
      <w:r w:rsidRPr="007434E2">
        <w:rPr>
          <w:rFonts w:ascii="Times New Roman" w:eastAsia="Times New Roman" w:hAnsi="Times New Roman" w:cs="Times New Roman"/>
          <w:color w:val="000000" w:themeColor="text1"/>
        </w:rPr>
        <w:t>Radiocommunications Act</w:t>
      </w:r>
      <w:r w:rsidRPr="2F35A303">
        <w:rPr>
          <w:rFonts w:ascii="Times New Roman" w:eastAsia="Times New Roman" w:hAnsi="Times New Roman" w:cs="Times New Roman"/>
          <w:color w:val="000000" w:themeColor="text1"/>
        </w:rPr>
        <w:t>.</w:t>
      </w:r>
    </w:p>
    <w:p w14:paraId="5518882A" w14:textId="1370320B" w:rsidR="008D34CB" w:rsidRDefault="008D34CB" w:rsidP="008D34CB">
      <w:pPr>
        <w:rPr>
          <w:rFonts w:ascii="Times New Roman" w:eastAsia="Times New Roman" w:hAnsi="Times New Roman" w:cs="Times New Roman"/>
          <w:color w:val="000000" w:themeColor="text1"/>
        </w:rPr>
      </w:pPr>
      <w:r w:rsidRPr="26EABFFF">
        <w:rPr>
          <w:rFonts w:ascii="Times New Roman" w:eastAsia="Times New Roman" w:hAnsi="Times New Roman" w:cs="Times New Roman"/>
          <w:color w:val="000000" w:themeColor="text1"/>
        </w:rPr>
        <w:lastRenderedPageBreak/>
        <w:t>Th</w:t>
      </w:r>
      <w:r w:rsidR="00F4679C">
        <w:rPr>
          <w:rFonts w:ascii="Times New Roman" w:eastAsia="Times New Roman" w:hAnsi="Times New Roman" w:cs="Times New Roman"/>
          <w:color w:val="000000" w:themeColor="text1"/>
        </w:rPr>
        <w:t>e</w:t>
      </w:r>
      <w:r w:rsidRPr="26EABFFF">
        <w:rPr>
          <w:rFonts w:ascii="Times New Roman" w:eastAsia="Times New Roman" w:hAnsi="Times New Roman" w:cs="Times New Roman"/>
          <w:color w:val="000000" w:themeColor="text1"/>
        </w:rPr>
        <w:t xml:space="preserve"> Explanatory Memorand</w:t>
      </w:r>
      <w:r w:rsidR="00FE1790">
        <w:rPr>
          <w:rFonts w:ascii="Times New Roman" w:eastAsia="Times New Roman" w:hAnsi="Times New Roman" w:cs="Times New Roman"/>
          <w:color w:val="000000" w:themeColor="text1"/>
        </w:rPr>
        <w:t>um</w:t>
      </w:r>
      <w:r w:rsidRPr="26EABFFF">
        <w:rPr>
          <w:rFonts w:ascii="Times New Roman" w:eastAsia="Times New Roman" w:hAnsi="Times New Roman" w:cs="Times New Roman"/>
          <w:color w:val="000000" w:themeColor="text1"/>
        </w:rPr>
        <w:t xml:space="preserve"> also state</w:t>
      </w:r>
      <w:r w:rsidR="00FE1790">
        <w:rPr>
          <w:rFonts w:ascii="Times New Roman" w:eastAsia="Times New Roman" w:hAnsi="Times New Roman" w:cs="Times New Roman"/>
          <w:color w:val="000000" w:themeColor="text1"/>
        </w:rPr>
        <w:t>s</w:t>
      </w:r>
      <w:r w:rsidRPr="26EABFFF">
        <w:rPr>
          <w:rFonts w:ascii="Times New Roman" w:eastAsia="Times New Roman" w:hAnsi="Times New Roman" w:cs="Times New Roman"/>
          <w:color w:val="000000" w:themeColor="text1"/>
        </w:rPr>
        <w:t xml:space="preserve"> that the use of disallowable instruments in setting tax</w:t>
      </w:r>
      <w:r w:rsidR="002E0EA0">
        <w:rPr>
          <w:rFonts w:ascii="Times New Roman" w:eastAsia="Times New Roman" w:hAnsi="Times New Roman" w:cs="Times New Roman"/>
          <w:color w:val="000000" w:themeColor="text1"/>
        </w:rPr>
        <w:t xml:space="preserve"> amounts</w:t>
      </w:r>
      <w:r w:rsidRPr="26EABFFF">
        <w:rPr>
          <w:rFonts w:ascii="Times New Roman" w:eastAsia="Times New Roman" w:hAnsi="Times New Roman" w:cs="Times New Roman"/>
          <w:color w:val="000000" w:themeColor="text1"/>
        </w:rPr>
        <w:t xml:space="preserve"> will ensure that there is flexibility to change </w:t>
      </w:r>
      <w:r w:rsidR="00D10757">
        <w:rPr>
          <w:rFonts w:ascii="Times New Roman" w:eastAsia="Times New Roman" w:hAnsi="Times New Roman" w:cs="Times New Roman"/>
          <w:color w:val="000000" w:themeColor="text1"/>
        </w:rPr>
        <w:t xml:space="preserve">tax </w:t>
      </w:r>
      <w:r w:rsidR="00EA17EE">
        <w:rPr>
          <w:rFonts w:ascii="Times New Roman" w:eastAsia="Times New Roman" w:hAnsi="Times New Roman" w:cs="Times New Roman"/>
          <w:color w:val="000000" w:themeColor="text1"/>
        </w:rPr>
        <w:t>amounts</w:t>
      </w:r>
      <w:r w:rsidRPr="26EABFFF">
        <w:rPr>
          <w:rFonts w:ascii="Times New Roman" w:eastAsia="Times New Roman" w:hAnsi="Times New Roman" w:cs="Times New Roman"/>
          <w:color w:val="000000" w:themeColor="text1"/>
        </w:rPr>
        <w:t xml:space="preserve"> in response to changes in demand for </w:t>
      </w:r>
      <w:proofErr w:type="gramStart"/>
      <w:r w:rsidRPr="26EABFFF">
        <w:rPr>
          <w:rFonts w:ascii="Times New Roman" w:eastAsia="Times New Roman" w:hAnsi="Times New Roman" w:cs="Times New Roman"/>
          <w:color w:val="000000" w:themeColor="text1"/>
        </w:rPr>
        <w:t>particular parts</w:t>
      </w:r>
      <w:proofErr w:type="gramEnd"/>
      <w:r w:rsidRPr="26EABFFF">
        <w:rPr>
          <w:rFonts w:ascii="Times New Roman" w:eastAsia="Times New Roman" w:hAnsi="Times New Roman" w:cs="Times New Roman"/>
          <w:color w:val="000000" w:themeColor="text1"/>
        </w:rPr>
        <w:t xml:space="preserve"> of the spectrum, and to introduce new tax amounts for new kinds of licences</w:t>
      </w:r>
      <w:r w:rsidR="00B86278">
        <w:rPr>
          <w:rFonts w:ascii="Times New Roman" w:eastAsia="Times New Roman" w:hAnsi="Times New Roman" w:cs="Times New Roman"/>
          <w:color w:val="000000" w:themeColor="text1"/>
        </w:rPr>
        <w:t xml:space="preserve">. It </w:t>
      </w:r>
      <w:r w:rsidRPr="26EABFFF">
        <w:rPr>
          <w:rFonts w:ascii="Times New Roman" w:eastAsia="Times New Roman" w:hAnsi="Times New Roman" w:cs="Times New Roman"/>
          <w:color w:val="000000" w:themeColor="text1"/>
        </w:rPr>
        <w:t>also ensur</w:t>
      </w:r>
      <w:r w:rsidR="00B86278">
        <w:rPr>
          <w:rFonts w:ascii="Times New Roman" w:eastAsia="Times New Roman" w:hAnsi="Times New Roman" w:cs="Times New Roman"/>
          <w:color w:val="000000" w:themeColor="text1"/>
        </w:rPr>
        <w:t>es</w:t>
      </w:r>
      <w:r w:rsidRPr="26EABFFF">
        <w:rPr>
          <w:rFonts w:ascii="Times New Roman" w:eastAsia="Times New Roman" w:hAnsi="Times New Roman" w:cs="Times New Roman"/>
          <w:color w:val="000000" w:themeColor="text1"/>
        </w:rPr>
        <w:t xml:space="preserve"> that accountability to the Parliament remains, as the </w:t>
      </w:r>
      <w:r w:rsidR="003176D5">
        <w:rPr>
          <w:rFonts w:ascii="Times New Roman" w:eastAsia="Times New Roman" w:hAnsi="Times New Roman" w:cs="Times New Roman"/>
          <w:color w:val="000000" w:themeColor="text1"/>
        </w:rPr>
        <w:t xml:space="preserve">new </w:t>
      </w:r>
      <w:r w:rsidR="00014992">
        <w:rPr>
          <w:rFonts w:ascii="Times New Roman" w:eastAsia="Times New Roman" w:hAnsi="Times New Roman" w:cs="Times New Roman"/>
          <w:color w:val="000000" w:themeColor="text1"/>
        </w:rPr>
        <w:t>tax determinations</w:t>
      </w:r>
      <w:r w:rsidRPr="26EABFFF">
        <w:rPr>
          <w:rFonts w:ascii="Times New Roman" w:eastAsia="Times New Roman" w:hAnsi="Times New Roman" w:cs="Times New Roman"/>
          <w:color w:val="000000" w:themeColor="text1"/>
        </w:rPr>
        <w:t xml:space="preserve"> </w:t>
      </w:r>
      <w:r w:rsidR="00014992">
        <w:rPr>
          <w:rFonts w:ascii="Times New Roman" w:eastAsia="Times New Roman" w:hAnsi="Times New Roman" w:cs="Times New Roman"/>
          <w:color w:val="000000" w:themeColor="text1"/>
        </w:rPr>
        <w:t xml:space="preserve">are </w:t>
      </w:r>
      <w:r w:rsidRPr="26EABFFF">
        <w:rPr>
          <w:rFonts w:ascii="Times New Roman" w:eastAsia="Times New Roman" w:hAnsi="Times New Roman" w:cs="Times New Roman"/>
          <w:color w:val="000000" w:themeColor="text1"/>
        </w:rPr>
        <w:t>subject to Parliamentary disallowance.</w:t>
      </w:r>
    </w:p>
    <w:p w14:paraId="292C9CE9" w14:textId="13A92328" w:rsidR="008D34CB" w:rsidRDefault="008D34CB" w:rsidP="00791CC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w:t>
      </w:r>
      <w:r w:rsidR="002B1776">
        <w:rPr>
          <w:rFonts w:ascii="Times New Roman" w:eastAsia="Times New Roman" w:hAnsi="Times New Roman" w:cs="Times New Roman"/>
          <w:color w:val="000000" w:themeColor="text1"/>
        </w:rPr>
        <w:t>new tax determinations</w:t>
      </w:r>
      <w:r>
        <w:rPr>
          <w:rFonts w:ascii="Times New Roman" w:eastAsia="Times New Roman" w:hAnsi="Times New Roman" w:cs="Times New Roman"/>
          <w:color w:val="000000" w:themeColor="text1"/>
        </w:rPr>
        <w:t xml:space="preserve"> set the different amounts of transmitter </w:t>
      </w:r>
      <w:r w:rsidR="002B1776">
        <w:rPr>
          <w:rFonts w:ascii="Times New Roman" w:eastAsia="Times New Roman" w:hAnsi="Times New Roman" w:cs="Times New Roman"/>
          <w:color w:val="000000" w:themeColor="text1"/>
        </w:rPr>
        <w:t xml:space="preserve">and receiver </w:t>
      </w:r>
      <w:r>
        <w:rPr>
          <w:rFonts w:ascii="Times New Roman" w:eastAsia="Times New Roman" w:hAnsi="Times New Roman" w:cs="Times New Roman"/>
          <w:color w:val="000000" w:themeColor="text1"/>
        </w:rPr>
        <w:t xml:space="preserve">licence tax that the ACMA has determined are payable by licensees of </w:t>
      </w:r>
      <w:proofErr w:type="gramStart"/>
      <w:r>
        <w:rPr>
          <w:rFonts w:ascii="Times New Roman" w:eastAsia="Times New Roman" w:hAnsi="Times New Roman" w:cs="Times New Roman"/>
          <w:color w:val="000000" w:themeColor="text1"/>
        </w:rPr>
        <w:t>particular transmitter</w:t>
      </w:r>
      <w:proofErr w:type="gramEnd"/>
      <w:r w:rsidR="00581D45">
        <w:rPr>
          <w:rFonts w:ascii="Times New Roman" w:eastAsia="Times New Roman" w:hAnsi="Times New Roman" w:cs="Times New Roman"/>
          <w:color w:val="000000" w:themeColor="text1"/>
        </w:rPr>
        <w:t xml:space="preserve"> and receiver</w:t>
      </w:r>
      <w:r>
        <w:rPr>
          <w:rFonts w:ascii="Times New Roman" w:eastAsia="Times New Roman" w:hAnsi="Times New Roman" w:cs="Times New Roman"/>
          <w:color w:val="000000" w:themeColor="text1"/>
        </w:rPr>
        <w:t xml:space="preserve"> licences. The amount of tax for many of these licences is calculated by reference to rates specified in ‘weightings tables’, which apply different rates to licences depending on where they authorise the operation of radiocommunications transmitters</w:t>
      </w:r>
      <w:r w:rsidR="00C97D2B">
        <w:rPr>
          <w:rFonts w:ascii="Times New Roman" w:eastAsia="Times New Roman" w:hAnsi="Times New Roman" w:cs="Times New Roman"/>
          <w:color w:val="000000" w:themeColor="text1"/>
        </w:rPr>
        <w:t xml:space="preserve"> and receivers</w:t>
      </w:r>
      <w:r>
        <w:rPr>
          <w:rFonts w:ascii="Times New Roman" w:eastAsia="Times New Roman" w:hAnsi="Times New Roman" w:cs="Times New Roman"/>
          <w:color w:val="000000" w:themeColor="text1"/>
        </w:rPr>
        <w:t xml:space="preserve">, both geographically </w:t>
      </w:r>
      <w:r w:rsidR="005F215E">
        <w:rPr>
          <w:rFonts w:ascii="Times New Roman" w:eastAsia="Times New Roman" w:hAnsi="Times New Roman" w:cs="Times New Roman"/>
          <w:color w:val="000000" w:themeColor="text1"/>
        </w:rPr>
        <w:t xml:space="preserve">(usually by reference to specified </w:t>
      </w:r>
      <w:r w:rsidR="005F215E">
        <w:rPr>
          <w:rFonts w:ascii="Times New Roman" w:eastAsia="Times New Roman" w:hAnsi="Times New Roman" w:cs="Times New Roman"/>
          <w:b/>
          <w:bCs/>
          <w:color w:val="000000" w:themeColor="text1"/>
        </w:rPr>
        <w:t>density</w:t>
      </w:r>
      <w:r w:rsidR="005F215E" w:rsidRPr="005F215E">
        <w:rPr>
          <w:rFonts w:ascii="Times New Roman" w:eastAsia="Times New Roman" w:hAnsi="Times New Roman" w:cs="Times New Roman"/>
          <w:b/>
          <w:bCs/>
          <w:color w:val="000000" w:themeColor="text1"/>
        </w:rPr>
        <w:t xml:space="preserve"> areas</w:t>
      </w:r>
      <w:r w:rsidR="005F215E">
        <w:rPr>
          <w:rFonts w:ascii="Times New Roman" w:eastAsia="Times New Roman" w:hAnsi="Times New Roman" w:cs="Times New Roman"/>
          <w:color w:val="000000" w:themeColor="text1"/>
        </w:rPr>
        <w:t xml:space="preserve">) </w:t>
      </w:r>
      <w:r w:rsidRPr="005F215E">
        <w:rPr>
          <w:rFonts w:ascii="Times New Roman" w:eastAsia="Times New Roman" w:hAnsi="Times New Roman" w:cs="Times New Roman"/>
          <w:color w:val="000000" w:themeColor="text1"/>
        </w:rPr>
        <w:t>and</w:t>
      </w:r>
      <w:r>
        <w:rPr>
          <w:rFonts w:ascii="Times New Roman" w:eastAsia="Times New Roman" w:hAnsi="Times New Roman" w:cs="Times New Roman"/>
          <w:color w:val="000000" w:themeColor="text1"/>
        </w:rPr>
        <w:t xml:space="preserve"> in the radiofrequency spectrum. </w:t>
      </w:r>
    </w:p>
    <w:p w14:paraId="2F8C4E78" w14:textId="70B10EC4" w:rsidR="008D34CB" w:rsidRPr="00B47BD4" w:rsidRDefault="00AA3A9B" w:rsidP="00791CC4">
      <w:pPr>
        <w:rPr>
          <w:rFonts w:ascii="Times New Roman" w:eastAsia="Times New Roman" w:hAnsi="Times New Roman" w:cs="Times New Roman"/>
        </w:rPr>
      </w:pPr>
      <w:r>
        <w:rPr>
          <w:rFonts w:ascii="Times New Roman" w:eastAsia="Times New Roman" w:hAnsi="Times New Roman" w:cs="Times New Roman"/>
          <w:color w:val="000000" w:themeColor="text1"/>
        </w:rPr>
        <w:t xml:space="preserve">The ACMA typically changes the rate of apparatus licence tax each year. </w:t>
      </w:r>
      <w:r w:rsidR="008D34CB" w:rsidRPr="26EABFFF">
        <w:rPr>
          <w:rFonts w:ascii="Times New Roman" w:eastAsia="Times New Roman" w:hAnsi="Times New Roman" w:cs="Times New Roman"/>
          <w:color w:val="000000" w:themeColor="text1"/>
        </w:rPr>
        <w:t xml:space="preserve">The </w:t>
      </w:r>
      <w:r w:rsidR="001F489E">
        <w:rPr>
          <w:rFonts w:ascii="Times New Roman" w:eastAsia="Times New Roman" w:hAnsi="Times New Roman" w:cs="Times New Roman"/>
        </w:rPr>
        <w:t>new tax determinations</w:t>
      </w:r>
      <w:r w:rsidR="008D34CB">
        <w:rPr>
          <w:rFonts w:ascii="Times New Roman" w:eastAsia="Times New Roman" w:hAnsi="Times New Roman" w:cs="Times New Roman"/>
        </w:rPr>
        <w:t xml:space="preserve"> </w:t>
      </w:r>
      <w:r w:rsidR="002C302A">
        <w:rPr>
          <w:rFonts w:ascii="Times New Roman" w:eastAsia="Times New Roman" w:hAnsi="Times New Roman" w:cs="Times New Roman"/>
        </w:rPr>
        <w:t xml:space="preserve">include </w:t>
      </w:r>
      <w:r w:rsidR="00B92FAC">
        <w:rPr>
          <w:rFonts w:ascii="Times New Roman" w:eastAsia="Times New Roman" w:hAnsi="Times New Roman" w:cs="Times New Roman"/>
        </w:rPr>
        <w:t xml:space="preserve">an </w:t>
      </w:r>
      <w:r w:rsidR="00DD43C4" w:rsidRPr="00224380">
        <w:rPr>
          <w:rFonts w:ascii="Times New Roman" w:hAnsi="Times New Roman" w:cs="Times New Roman"/>
        </w:rPr>
        <w:t xml:space="preserve">annual apparatus licence tax rate </w:t>
      </w:r>
      <w:r>
        <w:rPr>
          <w:rFonts w:ascii="Times New Roman" w:hAnsi="Times New Roman" w:cs="Times New Roman"/>
        </w:rPr>
        <w:t>change</w:t>
      </w:r>
      <w:r w:rsidR="00DD43C4">
        <w:rPr>
          <w:rFonts w:ascii="Times New Roman" w:eastAsia="Times New Roman" w:hAnsi="Times New Roman" w:cs="Times New Roman"/>
        </w:rPr>
        <w:t xml:space="preserve"> </w:t>
      </w:r>
      <w:r w:rsidR="008D34CB">
        <w:rPr>
          <w:rFonts w:ascii="Times New Roman" w:eastAsia="Times New Roman" w:hAnsi="Times New Roman" w:cs="Times New Roman"/>
        </w:rPr>
        <w:t>to</w:t>
      </w:r>
      <w:r w:rsidR="008D34CB" w:rsidRPr="26EABFFF">
        <w:rPr>
          <w:rFonts w:ascii="Times New Roman" w:eastAsia="Times New Roman" w:hAnsi="Times New Roman" w:cs="Times New Roman"/>
        </w:rPr>
        <w:t xml:space="preserve"> reflect changes in population </w:t>
      </w:r>
      <w:r w:rsidR="008D34CB">
        <w:rPr>
          <w:rFonts w:ascii="Times New Roman" w:eastAsia="Times New Roman" w:hAnsi="Times New Roman" w:cs="Times New Roman"/>
        </w:rPr>
        <w:t xml:space="preserve">in the </w:t>
      </w:r>
      <w:r w:rsidR="008D34CB" w:rsidRPr="00791CC4">
        <w:rPr>
          <w:rFonts w:ascii="Times New Roman" w:eastAsia="Times New Roman" w:hAnsi="Times New Roman" w:cs="Times New Roman"/>
        </w:rPr>
        <w:t>density area</w:t>
      </w:r>
      <w:r w:rsidR="008D34CB">
        <w:rPr>
          <w:rFonts w:ascii="Times New Roman" w:eastAsia="Times New Roman" w:hAnsi="Times New Roman" w:cs="Times New Roman"/>
          <w:b/>
          <w:bCs/>
        </w:rPr>
        <w:t>s</w:t>
      </w:r>
      <w:r w:rsidR="008D34CB">
        <w:rPr>
          <w:rFonts w:ascii="Times New Roman" w:eastAsia="Times New Roman" w:hAnsi="Times New Roman" w:cs="Times New Roman"/>
        </w:rPr>
        <w:t xml:space="preserve"> </w:t>
      </w:r>
      <w:r w:rsidR="008D34CB" w:rsidRPr="26EABFFF">
        <w:rPr>
          <w:rFonts w:ascii="Times New Roman" w:eastAsia="Times New Roman" w:hAnsi="Times New Roman" w:cs="Times New Roman"/>
        </w:rPr>
        <w:t>between 2021</w:t>
      </w:r>
      <w:r w:rsidR="004A0152">
        <w:rPr>
          <w:rFonts w:ascii="Times New Roman" w:eastAsia="Times New Roman" w:hAnsi="Times New Roman" w:cs="Times New Roman"/>
        </w:rPr>
        <w:t>-22</w:t>
      </w:r>
      <w:r w:rsidR="008D34CB" w:rsidRPr="26EABFFF">
        <w:rPr>
          <w:rFonts w:ascii="Times New Roman" w:eastAsia="Times New Roman" w:hAnsi="Times New Roman" w:cs="Times New Roman"/>
        </w:rPr>
        <w:t xml:space="preserve"> and 2022</w:t>
      </w:r>
      <w:r w:rsidR="004A0152">
        <w:rPr>
          <w:rFonts w:ascii="Times New Roman" w:eastAsia="Times New Roman" w:hAnsi="Times New Roman" w:cs="Times New Roman"/>
        </w:rPr>
        <w:t>-23 financial years</w:t>
      </w:r>
      <w:r w:rsidR="008D34CB">
        <w:rPr>
          <w:rFonts w:ascii="Times New Roman" w:eastAsia="Times New Roman" w:hAnsi="Times New Roman" w:cs="Times New Roman"/>
        </w:rPr>
        <w:t>,</w:t>
      </w:r>
      <w:r w:rsidR="008D34CB" w:rsidRPr="26EABFFF">
        <w:rPr>
          <w:rFonts w:ascii="Times New Roman" w:eastAsia="Times New Roman" w:hAnsi="Times New Roman" w:cs="Times New Roman"/>
        </w:rPr>
        <w:t xml:space="preserve"> as measured by the Australian Bureau of Statistics (</w:t>
      </w:r>
      <w:r w:rsidR="008D34CB">
        <w:rPr>
          <w:rFonts w:ascii="Times New Roman" w:eastAsia="Times New Roman" w:hAnsi="Times New Roman" w:cs="Times New Roman"/>
        </w:rPr>
        <w:t xml:space="preserve">the </w:t>
      </w:r>
      <w:r w:rsidR="008D34CB" w:rsidRPr="002B0887">
        <w:rPr>
          <w:rFonts w:ascii="Times New Roman" w:eastAsia="Times New Roman" w:hAnsi="Times New Roman" w:cs="Times New Roman"/>
          <w:b/>
          <w:bCs/>
        </w:rPr>
        <w:t>ABS</w:t>
      </w:r>
      <w:r w:rsidR="008D34CB" w:rsidRPr="26EABFFF">
        <w:rPr>
          <w:rFonts w:ascii="Times New Roman" w:eastAsia="Times New Roman" w:hAnsi="Times New Roman" w:cs="Times New Roman"/>
        </w:rPr>
        <w:t xml:space="preserve">) dataset ‘Estimated resident population, Significant Urban Areas’. To determine the population changes for </w:t>
      </w:r>
      <w:r w:rsidR="008D34CB">
        <w:rPr>
          <w:rFonts w:ascii="Times New Roman" w:eastAsia="Times New Roman" w:hAnsi="Times New Roman" w:cs="Times New Roman"/>
        </w:rPr>
        <w:t>a density area,</w:t>
      </w:r>
      <w:r w:rsidR="008D34CB" w:rsidRPr="26EABFFF">
        <w:rPr>
          <w:rFonts w:ascii="Times New Roman" w:eastAsia="Times New Roman" w:hAnsi="Times New Roman" w:cs="Times New Roman"/>
        </w:rPr>
        <w:t xml:space="preserve"> the significant urban area </w:t>
      </w:r>
      <w:r w:rsidR="008D34CB">
        <w:rPr>
          <w:rFonts w:ascii="Times New Roman" w:eastAsia="Times New Roman" w:hAnsi="Times New Roman" w:cs="Times New Roman"/>
        </w:rPr>
        <w:t>populations within that density area</w:t>
      </w:r>
      <w:r w:rsidR="008D34CB" w:rsidRPr="26EABFFF">
        <w:rPr>
          <w:rFonts w:ascii="Times New Roman" w:eastAsia="Times New Roman" w:hAnsi="Times New Roman" w:cs="Times New Roman"/>
        </w:rPr>
        <w:t xml:space="preserve"> are aggregated for</w:t>
      </w:r>
      <w:r w:rsidR="008D34CB">
        <w:rPr>
          <w:rFonts w:ascii="Times New Roman" w:eastAsia="Times New Roman" w:hAnsi="Times New Roman" w:cs="Times New Roman"/>
        </w:rPr>
        <w:t xml:space="preserve"> each of </w:t>
      </w:r>
      <w:r w:rsidR="008D34CB" w:rsidRPr="26EABFFF">
        <w:rPr>
          <w:rFonts w:ascii="Times New Roman" w:eastAsia="Times New Roman" w:hAnsi="Times New Roman" w:cs="Times New Roman"/>
        </w:rPr>
        <w:t>2021</w:t>
      </w:r>
      <w:r w:rsidR="00450CF2">
        <w:rPr>
          <w:rFonts w:ascii="Times New Roman" w:eastAsia="Times New Roman" w:hAnsi="Times New Roman" w:cs="Times New Roman"/>
        </w:rPr>
        <w:t>-22</w:t>
      </w:r>
      <w:r w:rsidR="008D34CB" w:rsidRPr="26EABFFF">
        <w:rPr>
          <w:rFonts w:ascii="Times New Roman" w:eastAsia="Times New Roman" w:hAnsi="Times New Roman" w:cs="Times New Roman"/>
        </w:rPr>
        <w:t xml:space="preserve"> and 2022</w:t>
      </w:r>
      <w:r w:rsidR="00450CF2">
        <w:rPr>
          <w:rFonts w:ascii="Times New Roman" w:eastAsia="Times New Roman" w:hAnsi="Times New Roman" w:cs="Times New Roman"/>
        </w:rPr>
        <w:t>-23</w:t>
      </w:r>
      <w:r w:rsidR="008D34CB">
        <w:rPr>
          <w:rFonts w:ascii="Times New Roman" w:eastAsia="Times New Roman" w:hAnsi="Times New Roman" w:cs="Times New Roman"/>
        </w:rPr>
        <w:t>, the two values are</w:t>
      </w:r>
      <w:r w:rsidR="008D34CB" w:rsidRPr="26EABFFF">
        <w:rPr>
          <w:rFonts w:ascii="Times New Roman" w:eastAsia="Times New Roman" w:hAnsi="Times New Roman" w:cs="Times New Roman"/>
        </w:rPr>
        <w:t xml:space="preserve"> compared</w:t>
      </w:r>
      <w:r w:rsidR="008D34CB">
        <w:rPr>
          <w:rFonts w:ascii="Times New Roman" w:eastAsia="Times New Roman" w:hAnsi="Times New Roman" w:cs="Times New Roman"/>
        </w:rPr>
        <w:t>,</w:t>
      </w:r>
      <w:r w:rsidR="008D34CB" w:rsidRPr="26EABFFF">
        <w:rPr>
          <w:rFonts w:ascii="Times New Roman" w:eastAsia="Times New Roman" w:hAnsi="Times New Roman" w:cs="Times New Roman"/>
        </w:rPr>
        <w:t xml:space="preserve"> and the percentage change </w:t>
      </w:r>
      <w:r w:rsidR="008D34CB">
        <w:rPr>
          <w:rFonts w:ascii="Times New Roman" w:eastAsia="Times New Roman" w:hAnsi="Times New Roman" w:cs="Times New Roman"/>
        </w:rPr>
        <w:t>from 2021</w:t>
      </w:r>
      <w:r w:rsidR="00450CF2">
        <w:rPr>
          <w:rFonts w:ascii="Times New Roman" w:eastAsia="Times New Roman" w:hAnsi="Times New Roman" w:cs="Times New Roman"/>
        </w:rPr>
        <w:t>-22</w:t>
      </w:r>
      <w:r w:rsidR="008D34CB">
        <w:rPr>
          <w:rFonts w:ascii="Times New Roman" w:eastAsia="Times New Roman" w:hAnsi="Times New Roman" w:cs="Times New Roman"/>
        </w:rPr>
        <w:t xml:space="preserve"> to 2022</w:t>
      </w:r>
      <w:r w:rsidR="00450CF2">
        <w:rPr>
          <w:rFonts w:ascii="Times New Roman" w:eastAsia="Times New Roman" w:hAnsi="Times New Roman" w:cs="Times New Roman"/>
        </w:rPr>
        <w:t>-23</w:t>
      </w:r>
      <w:r w:rsidR="008D34CB">
        <w:rPr>
          <w:rFonts w:ascii="Times New Roman" w:eastAsia="Times New Roman" w:hAnsi="Times New Roman" w:cs="Times New Roman"/>
        </w:rPr>
        <w:t xml:space="preserve"> </w:t>
      </w:r>
      <w:r w:rsidR="008D34CB" w:rsidRPr="26EABFFF">
        <w:rPr>
          <w:rFonts w:ascii="Times New Roman" w:eastAsia="Times New Roman" w:hAnsi="Times New Roman" w:cs="Times New Roman"/>
        </w:rPr>
        <w:t xml:space="preserve">is applied to </w:t>
      </w:r>
      <w:r w:rsidR="008D34CB">
        <w:rPr>
          <w:rFonts w:ascii="Times New Roman" w:eastAsia="Times New Roman" w:hAnsi="Times New Roman" w:cs="Times New Roman"/>
        </w:rPr>
        <w:t xml:space="preserve">the </w:t>
      </w:r>
      <w:r w:rsidR="008D34CB" w:rsidRPr="26EABFFF">
        <w:rPr>
          <w:rFonts w:ascii="Times New Roman" w:eastAsia="Times New Roman" w:hAnsi="Times New Roman" w:cs="Times New Roman"/>
        </w:rPr>
        <w:t>tax</w:t>
      </w:r>
      <w:r w:rsidR="008D34CB">
        <w:rPr>
          <w:rFonts w:ascii="Times New Roman" w:eastAsia="Times New Roman" w:hAnsi="Times New Roman" w:cs="Times New Roman"/>
        </w:rPr>
        <w:t xml:space="preserve"> rat</w:t>
      </w:r>
      <w:r w:rsidR="008D34CB" w:rsidRPr="26EABFFF">
        <w:rPr>
          <w:rFonts w:ascii="Times New Roman" w:eastAsia="Times New Roman" w:hAnsi="Times New Roman" w:cs="Times New Roman"/>
        </w:rPr>
        <w:t xml:space="preserve">es </w:t>
      </w:r>
      <w:r w:rsidR="008D34CB">
        <w:rPr>
          <w:rFonts w:ascii="Times New Roman" w:eastAsia="Times New Roman" w:hAnsi="Times New Roman" w:cs="Times New Roman"/>
        </w:rPr>
        <w:t>in the weighting tables</w:t>
      </w:r>
      <w:r w:rsidR="008D34CB" w:rsidRPr="26EABFFF">
        <w:rPr>
          <w:rFonts w:ascii="Times New Roman" w:eastAsia="Times New Roman" w:hAnsi="Times New Roman" w:cs="Times New Roman"/>
        </w:rPr>
        <w:t>.</w:t>
      </w:r>
    </w:p>
    <w:p w14:paraId="34AB116F" w14:textId="539061D9" w:rsidR="008D34CB" w:rsidRPr="002B0887" w:rsidRDefault="008D34CB" w:rsidP="008D34CB">
      <w:pPr>
        <w:rPr>
          <w:rFonts w:ascii="Times New Roman" w:eastAsia="Times New Roman" w:hAnsi="Times New Roman" w:cs="Times New Roman"/>
        </w:rPr>
      </w:pPr>
      <w:r w:rsidRPr="26EABFFF">
        <w:rPr>
          <w:rFonts w:ascii="Times New Roman" w:eastAsia="Times New Roman" w:hAnsi="Times New Roman" w:cs="Times New Roman"/>
        </w:rPr>
        <w:t xml:space="preserve">These changes are the </w:t>
      </w:r>
      <w:r w:rsidR="00015D89">
        <w:rPr>
          <w:rFonts w:ascii="Times New Roman" w:eastAsia="Times New Roman" w:hAnsi="Times New Roman" w:cs="Times New Roman"/>
        </w:rPr>
        <w:t xml:space="preserve">second </w:t>
      </w:r>
      <w:r w:rsidR="006E299B">
        <w:rPr>
          <w:rFonts w:ascii="Times New Roman" w:eastAsia="Times New Roman" w:hAnsi="Times New Roman" w:cs="Times New Roman"/>
        </w:rPr>
        <w:t>instance of</w:t>
      </w:r>
      <w:r w:rsidRPr="26EABFFF">
        <w:rPr>
          <w:rFonts w:ascii="Times New Roman" w:eastAsia="Times New Roman" w:hAnsi="Times New Roman" w:cs="Times New Roman"/>
        </w:rPr>
        <w:t xml:space="preserve"> changes </w:t>
      </w:r>
      <w:r>
        <w:rPr>
          <w:rFonts w:ascii="Times New Roman" w:eastAsia="Times New Roman" w:hAnsi="Times New Roman" w:cs="Times New Roman"/>
        </w:rPr>
        <w:t xml:space="preserve">to rates of </w:t>
      </w:r>
      <w:r w:rsidR="00C95E75">
        <w:rPr>
          <w:rFonts w:ascii="Times New Roman" w:eastAsia="Times New Roman" w:hAnsi="Times New Roman" w:cs="Times New Roman"/>
        </w:rPr>
        <w:t>apparatus</w:t>
      </w:r>
      <w:r>
        <w:rPr>
          <w:rFonts w:ascii="Times New Roman" w:eastAsia="Times New Roman" w:hAnsi="Times New Roman" w:cs="Times New Roman"/>
        </w:rPr>
        <w:t xml:space="preserve"> licence tax </w:t>
      </w:r>
      <w:r w:rsidRPr="26EABFFF">
        <w:rPr>
          <w:rFonts w:ascii="Times New Roman" w:eastAsia="Times New Roman" w:hAnsi="Times New Roman" w:cs="Times New Roman"/>
        </w:rPr>
        <w:t xml:space="preserve">using this population-based methodology, </w:t>
      </w:r>
      <w:r>
        <w:rPr>
          <w:rFonts w:ascii="Times New Roman" w:eastAsia="Times New Roman" w:hAnsi="Times New Roman" w:cs="Times New Roman"/>
        </w:rPr>
        <w:t>which</w:t>
      </w:r>
      <w:r w:rsidRPr="26EABFFF">
        <w:rPr>
          <w:rFonts w:ascii="Times New Roman" w:eastAsia="Times New Roman" w:hAnsi="Times New Roman" w:cs="Times New Roman"/>
        </w:rPr>
        <w:t xml:space="preserve"> replaces the previous methodology that updated tax</w:t>
      </w:r>
      <w:r>
        <w:rPr>
          <w:rFonts w:ascii="Times New Roman" w:eastAsia="Times New Roman" w:hAnsi="Times New Roman" w:cs="Times New Roman"/>
        </w:rPr>
        <w:t xml:space="preserve"> rat</w:t>
      </w:r>
      <w:r w:rsidRPr="26EABFFF">
        <w:rPr>
          <w:rFonts w:ascii="Times New Roman" w:eastAsia="Times New Roman" w:hAnsi="Times New Roman" w:cs="Times New Roman"/>
        </w:rPr>
        <w:t>es based on inflation as measured by the Consumer Price Index (</w:t>
      </w:r>
      <w:r w:rsidRPr="002B0887">
        <w:rPr>
          <w:rFonts w:ascii="Times New Roman" w:eastAsia="Times New Roman" w:hAnsi="Times New Roman" w:cs="Times New Roman"/>
          <w:b/>
          <w:bCs/>
        </w:rPr>
        <w:t>CPI</w:t>
      </w:r>
      <w:r w:rsidRPr="26EABFFF">
        <w:rPr>
          <w:rFonts w:ascii="Times New Roman" w:eastAsia="Times New Roman" w:hAnsi="Times New Roman" w:cs="Times New Roman"/>
        </w:rPr>
        <w:t xml:space="preserve">). The new methodology is intended to </w:t>
      </w:r>
      <w:r>
        <w:rPr>
          <w:rFonts w:ascii="Times New Roman" w:eastAsia="Times New Roman" w:hAnsi="Times New Roman" w:cs="Times New Roman"/>
        </w:rPr>
        <w:t xml:space="preserve">better </w:t>
      </w:r>
      <w:r w:rsidRPr="26EABFFF">
        <w:rPr>
          <w:rFonts w:ascii="Times New Roman" w:eastAsia="Times New Roman" w:hAnsi="Times New Roman" w:cs="Times New Roman"/>
        </w:rPr>
        <w:t>approximate increases in spectrum demand</w:t>
      </w:r>
      <w:r>
        <w:rPr>
          <w:rFonts w:ascii="Times New Roman" w:eastAsia="Times New Roman" w:hAnsi="Times New Roman" w:cs="Times New Roman"/>
        </w:rPr>
        <w:t>, as a function of population growth</w:t>
      </w:r>
      <w:r w:rsidRPr="001645AB">
        <w:rPr>
          <w:rFonts w:ascii="Times New Roman" w:eastAsia="Times New Roman" w:hAnsi="Times New Roman" w:cs="Times New Roman"/>
        </w:rPr>
        <w:t>.</w:t>
      </w:r>
    </w:p>
    <w:p w14:paraId="21C89FE0" w14:textId="77777777" w:rsidR="008D34CB" w:rsidRDefault="008D34CB" w:rsidP="008D34CB">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For each density area, the changes are based on the following increases in population:</w:t>
      </w:r>
    </w:p>
    <w:tbl>
      <w:tblPr>
        <w:tblW w:w="0" w:type="auto"/>
        <w:tblInd w:w="70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035"/>
        <w:gridCol w:w="3420"/>
      </w:tblGrid>
      <w:tr w:rsidR="008D34CB" w14:paraId="0FE88048" w14:textId="77777777">
        <w:trPr>
          <w:trHeight w:val="360"/>
        </w:trPr>
        <w:tc>
          <w:tcPr>
            <w:tcW w:w="4035" w:type="dxa"/>
            <w:tcBorders>
              <w:top w:val="single" w:sz="6" w:space="0" w:color="auto"/>
              <w:left w:val="single" w:sz="6" w:space="0" w:color="auto"/>
              <w:bottom w:val="single" w:sz="6" w:space="0" w:color="auto"/>
              <w:right w:val="nil"/>
            </w:tcBorders>
            <w:shd w:val="clear" w:color="auto" w:fill="404040" w:themeFill="text1" w:themeFillTint="BF"/>
            <w:tcMar>
              <w:left w:w="105" w:type="dxa"/>
              <w:right w:w="105" w:type="dxa"/>
            </w:tcMar>
          </w:tcPr>
          <w:p w14:paraId="28AA11F8" w14:textId="77777777" w:rsidR="008D34CB" w:rsidRDefault="008D34CB">
            <w:pPr>
              <w:spacing w:after="0"/>
              <w:rPr>
                <w:rFonts w:ascii="Times New Roman" w:eastAsia="Times New Roman" w:hAnsi="Times New Roman" w:cs="Times New Roman"/>
                <w:color w:val="FFFFFF" w:themeColor="background1"/>
              </w:rPr>
            </w:pPr>
            <w:r>
              <w:rPr>
                <w:rFonts w:ascii="Times New Roman" w:eastAsia="Times New Roman" w:hAnsi="Times New Roman" w:cs="Times New Roman"/>
                <w:b/>
                <w:bCs/>
                <w:color w:val="FFFFFF" w:themeColor="background1"/>
              </w:rPr>
              <w:t>Density a</w:t>
            </w:r>
            <w:r w:rsidRPr="61475F73">
              <w:rPr>
                <w:rFonts w:ascii="Times New Roman" w:eastAsia="Times New Roman" w:hAnsi="Times New Roman" w:cs="Times New Roman"/>
                <w:b/>
                <w:bCs/>
                <w:color w:val="FFFFFF" w:themeColor="background1"/>
              </w:rPr>
              <w:t>rea</w:t>
            </w:r>
            <w:r w:rsidRPr="61475F73">
              <w:rPr>
                <w:rFonts w:ascii="Times New Roman" w:eastAsia="Times New Roman" w:hAnsi="Times New Roman" w:cs="Times New Roman"/>
                <w:color w:val="FFFFFF" w:themeColor="background1"/>
              </w:rPr>
              <w:t xml:space="preserve"> </w:t>
            </w:r>
          </w:p>
        </w:tc>
        <w:tc>
          <w:tcPr>
            <w:tcW w:w="3420" w:type="dxa"/>
            <w:tcBorders>
              <w:top w:val="single" w:sz="6" w:space="0" w:color="auto"/>
              <w:left w:val="nil"/>
              <w:bottom w:val="single" w:sz="6" w:space="0" w:color="auto"/>
              <w:right w:val="single" w:sz="6" w:space="0" w:color="auto"/>
            </w:tcBorders>
            <w:shd w:val="clear" w:color="auto" w:fill="404040" w:themeFill="text1" w:themeFillTint="BF"/>
            <w:tcMar>
              <w:left w:w="105" w:type="dxa"/>
              <w:right w:w="105" w:type="dxa"/>
            </w:tcMar>
          </w:tcPr>
          <w:p w14:paraId="1F801669" w14:textId="77777777" w:rsidR="008D34CB" w:rsidRDefault="008D34CB">
            <w:pPr>
              <w:spacing w:after="0"/>
              <w:jc w:val="right"/>
              <w:rPr>
                <w:rFonts w:ascii="Times New Roman" w:eastAsia="Times New Roman" w:hAnsi="Times New Roman" w:cs="Times New Roman"/>
                <w:color w:val="FFFFFF" w:themeColor="background1"/>
              </w:rPr>
            </w:pPr>
            <w:r w:rsidRPr="61475F73">
              <w:rPr>
                <w:rFonts w:ascii="Times New Roman" w:eastAsia="Times New Roman" w:hAnsi="Times New Roman" w:cs="Times New Roman"/>
                <w:b/>
                <w:bCs/>
                <w:color w:val="FFFFFF" w:themeColor="background1"/>
              </w:rPr>
              <w:t>Percentage increase</w:t>
            </w:r>
          </w:p>
        </w:tc>
      </w:tr>
      <w:tr w:rsidR="008D34CB" w14:paraId="3EA29A32" w14:textId="77777777">
        <w:trPr>
          <w:trHeight w:val="45"/>
        </w:trPr>
        <w:tc>
          <w:tcPr>
            <w:tcW w:w="4035" w:type="dxa"/>
            <w:tcBorders>
              <w:top w:val="single" w:sz="6" w:space="0" w:color="auto"/>
              <w:left w:val="single" w:sz="6" w:space="0" w:color="auto"/>
              <w:bottom w:val="single" w:sz="6" w:space="0" w:color="auto"/>
              <w:right w:val="single" w:sz="6" w:space="0" w:color="auto"/>
            </w:tcBorders>
            <w:tcMar>
              <w:left w:w="105" w:type="dxa"/>
              <w:right w:w="105" w:type="dxa"/>
            </w:tcMar>
          </w:tcPr>
          <w:p w14:paraId="658DFE3B" w14:textId="77777777" w:rsidR="008D34CB" w:rsidRDefault="008D34CB">
            <w:pPr>
              <w:spacing w:after="0"/>
              <w:rPr>
                <w:rFonts w:ascii="Times New Roman" w:eastAsia="Times New Roman" w:hAnsi="Times New Roman" w:cs="Times New Roman"/>
                <w:color w:val="000000" w:themeColor="text1"/>
              </w:rPr>
            </w:pPr>
            <w:r w:rsidRPr="61475F73">
              <w:rPr>
                <w:rFonts w:ascii="Times New Roman" w:eastAsia="Times New Roman" w:hAnsi="Times New Roman" w:cs="Times New Roman"/>
                <w:color w:val="000000" w:themeColor="text1"/>
              </w:rPr>
              <w:t xml:space="preserve">Australia-wide </w:t>
            </w:r>
          </w:p>
        </w:tc>
        <w:tc>
          <w:tcPr>
            <w:tcW w:w="3420" w:type="dxa"/>
            <w:tcBorders>
              <w:top w:val="single" w:sz="6" w:space="0" w:color="auto"/>
              <w:left w:val="single" w:sz="6" w:space="0" w:color="auto"/>
              <w:bottom w:val="single" w:sz="6" w:space="0" w:color="auto"/>
              <w:right w:val="single" w:sz="6" w:space="0" w:color="auto"/>
            </w:tcBorders>
            <w:tcMar>
              <w:left w:w="105" w:type="dxa"/>
              <w:right w:w="105" w:type="dxa"/>
            </w:tcMar>
          </w:tcPr>
          <w:p w14:paraId="135F007E" w14:textId="32F61892" w:rsidR="008D34CB" w:rsidRDefault="00B11095">
            <w:pPr>
              <w:spacing w:after="0"/>
              <w:jc w:val="right"/>
              <w:rPr>
                <w:rFonts w:ascii="Times New Roman" w:eastAsia="Times New Roman" w:hAnsi="Times New Roman" w:cs="Times New Roman"/>
              </w:rPr>
            </w:pPr>
            <w:r>
              <w:rPr>
                <w:rFonts w:ascii="Times New Roman" w:eastAsia="Times New Roman" w:hAnsi="Times New Roman" w:cs="Times New Roman"/>
              </w:rPr>
              <w:t>2.44</w:t>
            </w:r>
            <w:r w:rsidR="008D34CB" w:rsidRPr="61475F73">
              <w:rPr>
                <w:rFonts w:ascii="Times New Roman" w:eastAsia="Times New Roman" w:hAnsi="Times New Roman" w:cs="Times New Roman"/>
              </w:rPr>
              <w:t xml:space="preserve">% </w:t>
            </w:r>
          </w:p>
        </w:tc>
      </w:tr>
      <w:tr w:rsidR="008D34CB" w14:paraId="7160D34E" w14:textId="77777777">
        <w:trPr>
          <w:trHeight w:val="45"/>
        </w:trPr>
        <w:tc>
          <w:tcPr>
            <w:tcW w:w="4035" w:type="dxa"/>
            <w:tcBorders>
              <w:top w:val="single" w:sz="6" w:space="0" w:color="auto"/>
              <w:left w:val="single" w:sz="6" w:space="0" w:color="auto"/>
              <w:bottom w:val="single" w:sz="6" w:space="0" w:color="auto"/>
              <w:right w:val="single" w:sz="6" w:space="0" w:color="auto"/>
            </w:tcBorders>
            <w:tcMar>
              <w:left w:w="105" w:type="dxa"/>
              <w:right w:w="105" w:type="dxa"/>
            </w:tcMar>
          </w:tcPr>
          <w:p w14:paraId="7F024162" w14:textId="77777777" w:rsidR="008D34CB" w:rsidRDefault="008D34CB">
            <w:pPr>
              <w:spacing w:after="0"/>
              <w:rPr>
                <w:rFonts w:ascii="Times New Roman" w:eastAsia="Times New Roman" w:hAnsi="Times New Roman" w:cs="Times New Roman"/>
                <w:color w:val="000000" w:themeColor="text1"/>
              </w:rPr>
            </w:pPr>
            <w:r w:rsidRPr="61475F73">
              <w:rPr>
                <w:rFonts w:ascii="Times New Roman" w:eastAsia="Times New Roman" w:hAnsi="Times New Roman" w:cs="Times New Roman"/>
                <w:color w:val="000000" w:themeColor="text1"/>
              </w:rPr>
              <w:t xml:space="preserve">High density </w:t>
            </w:r>
          </w:p>
        </w:tc>
        <w:tc>
          <w:tcPr>
            <w:tcW w:w="3420" w:type="dxa"/>
            <w:tcBorders>
              <w:top w:val="single" w:sz="6" w:space="0" w:color="auto"/>
              <w:left w:val="single" w:sz="6" w:space="0" w:color="auto"/>
              <w:bottom w:val="single" w:sz="6" w:space="0" w:color="auto"/>
              <w:right w:val="single" w:sz="6" w:space="0" w:color="auto"/>
            </w:tcBorders>
            <w:tcMar>
              <w:left w:w="105" w:type="dxa"/>
              <w:right w:w="105" w:type="dxa"/>
            </w:tcMar>
          </w:tcPr>
          <w:p w14:paraId="149348E9" w14:textId="6AD6EA88" w:rsidR="008D34CB" w:rsidRDefault="00552046">
            <w:pPr>
              <w:spacing w:after="0"/>
              <w:jc w:val="right"/>
              <w:rPr>
                <w:rFonts w:ascii="Times New Roman" w:eastAsia="Times New Roman" w:hAnsi="Times New Roman" w:cs="Times New Roman"/>
              </w:rPr>
            </w:pPr>
            <w:r>
              <w:rPr>
                <w:rFonts w:ascii="Times New Roman" w:eastAsia="Times New Roman" w:hAnsi="Times New Roman" w:cs="Times New Roman"/>
              </w:rPr>
              <w:t>2.99</w:t>
            </w:r>
            <w:r w:rsidR="008D34CB" w:rsidRPr="61475F73">
              <w:rPr>
                <w:rFonts w:ascii="Times New Roman" w:eastAsia="Times New Roman" w:hAnsi="Times New Roman" w:cs="Times New Roman"/>
              </w:rPr>
              <w:t xml:space="preserve">% </w:t>
            </w:r>
          </w:p>
        </w:tc>
      </w:tr>
      <w:tr w:rsidR="008D34CB" w14:paraId="2BE335A3" w14:textId="77777777">
        <w:trPr>
          <w:trHeight w:val="45"/>
        </w:trPr>
        <w:tc>
          <w:tcPr>
            <w:tcW w:w="4035" w:type="dxa"/>
            <w:tcBorders>
              <w:top w:val="single" w:sz="6" w:space="0" w:color="auto"/>
              <w:left w:val="single" w:sz="6" w:space="0" w:color="auto"/>
              <w:bottom w:val="single" w:sz="6" w:space="0" w:color="auto"/>
              <w:right w:val="single" w:sz="6" w:space="0" w:color="auto"/>
            </w:tcBorders>
            <w:tcMar>
              <w:left w:w="105" w:type="dxa"/>
              <w:right w:w="105" w:type="dxa"/>
            </w:tcMar>
          </w:tcPr>
          <w:p w14:paraId="2A974E2D" w14:textId="77777777" w:rsidR="008D34CB" w:rsidRDefault="008D34CB">
            <w:pPr>
              <w:spacing w:after="0"/>
              <w:rPr>
                <w:rFonts w:ascii="Times New Roman" w:eastAsia="Times New Roman" w:hAnsi="Times New Roman" w:cs="Times New Roman"/>
              </w:rPr>
            </w:pPr>
            <w:r w:rsidRPr="61475F73">
              <w:rPr>
                <w:rFonts w:ascii="Times New Roman" w:eastAsia="Times New Roman" w:hAnsi="Times New Roman" w:cs="Times New Roman"/>
              </w:rPr>
              <w:t xml:space="preserve">Medium density </w:t>
            </w:r>
          </w:p>
        </w:tc>
        <w:tc>
          <w:tcPr>
            <w:tcW w:w="3420" w:type="dxa"/>
            <w:tcBorders>
              <w:top w:val="single" w:sz="6" w:space="0" w:color="auto"/>
              <w:left w:val="single" w:sz="6" w:space="0" w:color="auto"/>
              <w:bottom w:val="single" w:sz="6" w:space="0" w:color="auto"/>
              <w:right w:val="single" w:sz="6" w:space="0" w:color="auto"/>
            </w:tcBorders>
            <w:tcMar>
              <w:left w:w="105" w:type="dxa"/>
              <w:right w:w="105" w:type="dxa"/>
            </w:tcMar>
          </w:tcPr>
          <w:p w14:paraId="099ECB20" w14:textId="44763317" w:rsidR="008D34CB" w:rsidRDefault="00D818BC">
            <w:pPr>
              <w:spacing w:after="0"/>
              <w:jc w:val="right"/>
              <w:rPr>
                <w:rFonts w:ascii="Times New Roman" w:eastAsia="Times New Roman" w:hAnsi="Times New Roman" w:cs="Times New Roman"/>
              </w:rPr>
            </w:pPr>
            <w:r>
              <w:rPr>
                <w:rFonts w:ascii="Times New Roman" w:eastAsia="Times New Roman" w:hAnsi="Times New Roman" w:cs="Times New Roman"/>
              </w:rPr>
              <w:t>2.81</w:t>
            </w:r>
            <w:r w:rsidR="008D34CB" w:rsidRPr="61475F73">
              <w:rPr>
                <w:rFonts w:ascii="Times New Roman" w:eastAsia="Times New Roman" w:hAnsi="Times New Roman" w:cs="Times New Roman"/>
              </w:rPr>
              <w:t xml:space="preserve">% </w:t>
            </w:r>
          </w:p>
        </w:tc>
      </w:tr>
      <w:tr w:rsidR="008D34CB" w14:paraId="2CE05B32" w14:textId="77777777">
        <w:trPr>
          <w:trHeight w:val="45"/>
        </w:trPr>
        <w:tc>
          <w:tcPr>
            <w:tcW w:w="4035" w:type="dxa"/>
            <w:tcBorders>
              <w:top w:val="single" w:sz="6" w:space="0" w:color="auto"/>
              <w:left w:val="single" w:sz="6" w:space="0" w:color="auto"/>
              <w:bottom w:val="single" w:sz="6" w:space="0" w:color="auto"/>
              <w:right w:val="single" w:sz="6" w:space="0" w:color="auto"/>
            </w:tcBorders>
            <w:tcMar>
              <w:left w:w="105" w:type="dxa"/>
              <w:right w:w="105" w:type="dxa"/>
            </w:tcMar>
          </w:tcPr>
          <w:p w14:paraId="468D6BBB" w14:textId="77777777" w:rsidR="008D34CB" w:rsidRDefault="008D34CB">
            <w:pPr>
              <w:spacing w:after="0"/>
              <w:rPr>
                <w:rFonts w:ascii="Times New Roman" w:eastAsia="Times New Roman" w:hAnsi="Times New Roman" w:cs="Times New Roman"/>
              </w:rPr>
            </w:pPr>
            <w:r w:rsidRPr="61475F73">
              <w:rPr>
                <w:rFonts w:ascii="Times New Roman" w:eastAsia="Times New Roman" w:hAnsi="Times New Roman" w:cs="Times New Roman"/>
              </w:rPr>
              <w:t xml:space="preserve">Low density </w:t>
            </w:r>
          </w:p>
        </w:tc>
        <w:tc>
          <w:tcPr>
            <w:tcW w:w="3420" w:type="dxa"/>
            <w:tcBorders>
              <w:top w:val="single" w:sz="6" w:space="0" w:color="auto"/>
              <w:left w:val="single" w:sz="6" w:space="0" w:color="auto"/>
              <w:bottom w:val="single" w:sz="6" w:space="0" w:color="auto"/>
              <w:right w:val="single" w:sz="6" w:space="0" w:color="auto"/>
            </w:tcBorders>
            <w:tcMar>
              <w:left w:w="105" w:type="dxa"/>
              <w:right w:w="105" w:type="dxa"/>
            </w:tcMar>
          </w:tcPr>
          <w:p w14:paraId="3A6AC3A5" w14:textId="70DF266B" w:rsidR="008D34CB" w:rsidRDefault="008D34CB">
            <w:pPr>
              <w:spacing w:after="0"/>
              <w:jc w:val="right"/>
              <w:rPr>
                <w:rFonts w:ascii="Times New Roman" w:eastAsia="Times New Roman" w:hAnsi="Times New Roman" w:cs="Times New Roman"/>
              </w:rPr>
            </w:pPr>
            <w:r w:rsidRPr="61475F73">
              <w:rPr>
                <w:rFonts w:ascii="Times New Roman" w:eastAsia="Times New Roman" w:hAnsi="Times New Roman" w:cs="Times New Roman"/>
              </w:rPr>
              <w:t>1.</w:t>
            </w:r>
            <w:r w:rsidR="003A731A">
              <w:rPr>
                <w:rFonts w:ascii="Times New Roman" w:eastAsia="Times New Roman" w:hAnsi="Times New Roman" w:cs="Times New Roman"/>
              </w:rPr>
              <w:t>26</w:t>
            </w:r>
            <w:r w:rsidRPr="61475F73">
              <w:rPr>
                <w:rFonts w:ascii="Times New Roman" w:eastAsia="Times New Roman" w:hAnsi="Times New Roman" w:cs="Times New Roman"/>
              </w:rPr>
              <w:t xml:space="preserve">% </w:t>
            </w:r>
          </w:p>
        </w:tc>
      </w:tr>
      <w:tr w:rsidR="008D34CB" w14:paraId="3ED26755" w14:textId="77777777">
        <w:trPr>
          <w:trHeight w:val="45"/>
        </w:trPr>
        <w:tc>
          <w:tcPr>
            <w:tcW w:w="4035" w:type="dxa"/>
            <w:tcBorders>
              <w:top w:val="single" w:sz="6" w:space="0" w:color="auto"/>
              <w:left w:val="single" w:sz="6" w:space="0" w:color="auto"/>
              <w:bottom w:val="single" w:sz="6" w:space="0" w:color="auto"/>
              <w:right w:val="single" w:sz="6" w:space="0" w:color="auto"/>
            </w:tcBorders>
            <w:tcMar>
              <w:left w:w="105" w:type="dxa"/>
              <w:right w:w="105" w:type="dxa"/>
            </w:tcMar>
          </w:tcPr>
          <w:p w14:paraId="3617673B" w14:textId="77777777" w:rsidR="008D34CB" w:rsidRDefault="008D34CB">
            <w:pPr>
              <w:spacing w:after="0"/>
              <w:rPr>
                <w:rFonts w:ascii="Times New Roman" w:eastAsia="Times New Roman" w:hAnsi="Times New Roman" w:cs="Times New Roman"/>
              </w:rPr>
            </w:pPr>
            <w:r w:rsidRPr="61475F73">
              <w:rPr>
                <w:rFonts w:ascii="Times New Roman" w:eastAsia="Times New Roman" w:hAnsi="Times New Roman" w:cs="Times New Roman"/>
              </w:rPr>
              <w:t xml:space="preserve">Remote density </w:t>
            </w:r>
          </w:p>
        </w:tc>
        <w:tc>
          <w:tcPr>
            <w:tcW w:w="3420" w:type="dxa"/>
            <w:tcBorders>
              <w:top w:val="single" w:sz="6" w:space="0" w:color="auto"/>
              <w:left w:val="single" w:sz="6" w:space="0" w:color="auto"/>
              <w:bottom w:val="single" w:sz="6" w:space="0" w:color="auto"/>
              <w:right w:val="single" w:sz="6" w:space="0" w:color="auto"/>
            </w:tcBorders>
            <w:tcMar>
              <w:left w:w="105" w:type="dxa"/>
              <w:right w:w="105" w:type="dxa"/>
            </w:tcMar>
          </w:tcPr>
          <w:p w14:paraId="3AE002A6" w14:textId="1875772B" w:rsidR="008D34CB" w:rsidRDefault="00886D60">
            <w:pPr>
              <w:spacing w:after="0"/>
              <w:jc w:val="right"/>
              <w:rPr>
                <w:rFonts w:ascii="Times New Roman" w:eastAsia="Times New Roman" w:hAnsi="Times New Roman" w:cs="Times New Roman"/>
              </w:rPr>
            </w:pPr>
            <w:r>
              <w:rPr>
                <w:rFonts w:ascii="Times New Roman" w:eastAsia="Times New Roman" w:hAnsi="Times New Roman" w:cs="Times New Roman"/>
              </w:rPr>
              <w:t>1.19</w:t>
            </w:r>
            <w:r w:rsidR="008D34CB" w:rsidRPr="61475F73">
              <w:rPr>
                <w:rFonts w:ascii="Times New Roman" w:eastAsia="Times New Roman" w:hAnsi="Times New Roman" w:cs="Times New Roman"/>
              </w:rPr>
              <w:t xml:space="preserve">% </w:t>
            </w:r>
          </w:p>
        </w:tc>
      </w:tr>
    </w:tbl>
    <w:p w14:paraId="590D668B" w14:textId="45D00BF8" w:rsidR="00A37C1D" w:rsidRDefault="00A37C1D" w:rsidP="0085732F">
      <w:pPr>
        <w:rPr>
          <w:rFonts w:ascii="Times New Roman" w:eastAsia="Times New Roman" w:hAnsi="Times New Roman" w:cs="Times New Roman"/>
          <w:color w:val="000000" w:themeColor="text1"/>
        </w:rPr>
      </w:pPr>
    </w:p>
    <w:p w14:paraId="3FBFD02E" w14:textId="6506AA5B" w:rsidR="008D34CB" w:rsidRDefault="008D34CB" w:rsidP="0085732F">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For licences where the tax rate does not depend on density areas, the rate has either been increased by the same percentage as the increase in Australia’s population (</w:t>
      </w:r>
      <w:r w:rsidR="006F2860">
        <w:rPr>
          <w:rFonts w:ascii="Times New Roman" w:eastAsia="Times New Roman" w:hAnsi="Times New Roman" w:cs="Times New Roman"/>
          <w:color w:val="000000" w:themeColor="text1"/>
        </w:rPr>
        <w:t>2.44</w:t>
      </w:r>
      <w:r>
        <w:rPr>
          <w:rFonts w:ascii="Times New Roman" w:eastAsia="Times New Roman" w:hAnsi="Times New Roman" w:cs="Times New Roman"/>
          <w:color w:val="000000" w:themeColor="text1"/>
        </w:rPr>
        <w:t>%</w:t>
      </w:r>
      <w:r w:rsidR="00DB1ED1">
        <w:rPr>
          <w:rFonts w:ascii="Times New Roman" w:eastAsia="Times New Roman" w:hAnsi="Times New Roman" w:cs="Times New Roman"/>
          <w:color w:val="000000" w:themeColor="text1"/>
        </w:rPr>
        <w:t>) or</w:t>
      </w:r>
      <w:r>
        <w:rPr>
          <w:rFonts w:ascii="Times New Roman" w:eastAsia="Times New Roman" w:hAnsi="Times New Roman" w:cs="Times New Roman"/>
          <w:color w:val="000000" w:themeColor="text1"/>
        </w:rPr>
        <w:t xml:space="preserve"> increased in a manner that reflects the increase in population of a particular geographic area.</w:t>
      </w:r>
    </w:p>
    <w:p w14:paraId="0243779E" w14:textId="4BC24DCF" w:rsidR="00A37C1D" w:rsidRDefault="007718CA" w:rsidP="0085732F">
      <w:pPr>
        <w:rPr>
          <w:rFonts w:ascii="Times New Roman" w:hAnsi="Times New Roman" w:cs="Times New Roman"/>
        </w:rPr>
      </w:pPr>
      <w:r>
        <w:rPr>
          <w:rFonts w:ascii="Times New Roman" w:hAnsi="Times New Roman" w:cs="Times New Roman"/>
        </w:rPr>
        <w:t xml:space="preserve">The </w:t>
      </w:r>
      <w:r w:rsidR="005E12B4">
        <w:rPr>
          <w:rFonts w:ascii="Times New Roman" w:hAnsi="Times New Roman" w:cs="Times New Roman"/>
        </w:rPr>
        <w:t xml:space="preserve">updated tax rates </w:t>
      </w:r>
      <w:r w:rsidR="00565135">
        <w:rPr>
          <w:rFonts w:ascii="Times New Roman" w:hAnsi="Times New Roman" w:cs="Times New Roman"/>
        </w:rPr>
        <w:t xml:space="preserve">will be </w:t>
      </w:r>
      <w:r w:rsidRPr="007718CA">
        <w:rPr>
          <w:rFonts w:ascii="Times New Roman" w:hAnsi="Times New Roman" w:cs="Times New Roman"/>
        </w:rPr>
        <w:t xml:space="preserve">effective from 5 April 2025, which is the same date as </w:t>
      </w:r>
      <w:r w:rsidR="004C49D2">
        <w:rPr>
          <w:rFonts w:ascii="Times New Roman" w:hAnsi="Times New Roman" w:cs="Times New Roman"/>
        </w:rPr>
        <w:t xml:space="preserve">annual </w:t>
      </w:r>
      <w:r w:rsidR="00475EFF">
        <w:rPr>
          <w:rFonts w:ascii="Times New Roman" w:hAnsi="Times New Roman" w:cs="Times New Roman"/>
        </w:rPr>
        <w:t xml:space="preserve">population-based </w:t>
      </w:r>
      <w:r w:rsidRPr="007718CA">
        <w:rPr>
          <w:rFonts w:ascii="Times New Roman" w:hAnsi="Times New Roman" w:cs="Times New Roman"/>
        </w:rPr>
        <w:t xml:space="preserve">updates </w:t>
      </w:r>
      <w:r w:rsidR="00D8073D">
        <w:rPr>
          <w:rFonts w:ascii="Times New Roman" w:hAnsi="Times New Roman" w:cs="Times New Roman"/>
        </w:rPr>
        <w:t xml:space="preserve">and CPI-based updates </w:t>
      </w:r>
      <w:r w:rsidRPr="007718CA">
        <w:rPr>
          <w:rFonts w:ascii="Times New Roman" w:hAnsi="Times New Roman" w:cs="Times New Roman"/>
        </w:rPr>
        <w:t>have been implemented in previous ye</w:t>
      </w:r>
      <w:r w:rsidR="00E80290">
        <w:rPr>
          <w:rFonts w:ascii="Times New Roman" w:hAnsi="Times New Roman" w:cs="Times New Roman"/>
        </w:rPr>
        <w:t>ars.</w:t>
      </w:r>
    </w:p>
    <w:p w14:paraId="3062D422" w14:textId="37DFFF2A" w:rsidR="000D4FC1" w:rsidRDefault="000D4FC1" w:rsidP="000D4FC1">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In relation to the 3.4 GHz to 4 GHz frequency band, the MPS specifies four Commonwealth Government communications policy objectives that apply:</w:t>
      </w:r>
    </w:p>
    <w:p w14:paraId="5A70E1CF" w14:textId="77777777" w:rsidR="000D4FC1" w:rsidRPr="00791CC4" w:rsidRDefault="000D4FC1" w:rsidP="00791CC4">
      <w:pPr>
        <w:pStyle w:val="Default"/>
        <w:numPr>
          <w:ilvl w:val="0"/>
          <w:numId w:val="16"/>
        </w:numPr>
      </w:pPr>
      <w:r w:rsidRPr="00791CC4">
        <w:rPr>
          <w:sz w:val="22"/>
          <w:szCs w:val="22"/>
        </w:rPr>
        <w:t xml:space="preserve">supporting the deployment of new and innovating technology, including </w:t>
      </w:r>
      <w:proofErr w:type="gramStart"/>
      <w:r w:rsidRPr="00791CC4">
        <w:rPr>
          <w:sz w:val="22"/>
          <w:szCs w:val="22"/>
        </w:rPr>
        <w:t>5G;</w:t>
      </w:r>
      <w:proofErr w:type="gramEnd"/>
    </w:p>
    <w:p w14:paraId="3793AAA6" w14:textId="77777777" w:rsidR="000D4FC1" w:rsidRPr="00791CC4" w:rsidRDefault="000D4FC1" w:rsidP="00791CC4">
      <w:pPr>
        <w:pStyle w:val="Default"/>
        <w:numPr>
          <w:ilvl w:val="0"/>
          <w:numId w:val="16"/>
        </w:numPr>
      </w:pPr>
      <w:r w:rsidRPr="00791CC4">
        <w:rPr>
          <w:sz w:val="22"/>
          <w:szCs w:val="22"/>
        </w:rPr>
        <w:t xml:space="preserve">supporting a range of use cases and </w:t>
      </w:r>
      <w:proofErr w:type="gramStart"/>
      <w:r w:rsidRPr="00791CC4">
        <w:rPr>
          <w:sz w:val="22"/>
          <w:szCs w:val="22"/>
        </w:rPr>
        <w:t>users;</w:t>
      </w:r>
      <w:proofErr w:type="gramEnd"/>
    </w:p>
    <w:p w14:paraId="37068416" w14:textId="77777777" w:rsidR="000D4FC1" w:rsidRPr="00791CC4" w:rsidRDefault="000D4FC1" w:rsidP="00791CC4">
      <w:pPr>
        <w:pStyle w:val="Default"/>
        <w:numPr>
          <w:ilvl w:val="0"/>
          <w:numId w:val="16"/>
        </w:numPr>
      </w:pPr>
      <w:r w:rsidRPr="00791CC4">
        <w:rPr>
          <w:sz w:val="22"/>
          <w:szCs w:val="22"/>
        </w:rPr>
        <w:t xml:space="preserve">supporting digital connectivity and investment in regional </w:t>
      </w:r>
      <w:proofErr w:type="gramStart"/>
      <w:r w:rsidRPr="00791CC4">
        <w:rPr>
          <w:sz w:val="22"/>
          <w:szCs w:val="22"/>
        </w:rPr>
        <w:t>Australia;</w:t>
      </w:r>
      <w:proofErr w:type="gramEnd"/>
    </w:p>
    <w:p w14:paraId="10061B68" w14:textId="77777777" w:rsidR="000D4FC1" w:rsidRPr="00791CC4" w:rsidRDefault="000D4FC1" w:rsidP="00791CC4">
      <w:pPr>
        <w:pStyle w:val="Default"/>
        <w:numPr>
          <w:ilvl w:val="0"/>
          <w:numId w:val="16"/>
        </w:numPr>
        <w:spacing w:after="240"/>
        <w:ind w:left="714" w:hanging="357"/>
      </w:pPr>
      <w:r w:rsidRPr="00791CC4">
        <w:rPr>
          <w:sz w:val="22"/>
          <w:szCs w:val="22"/>
        </w:rPr>
        <w:t>promoting competitive markets.</w:t>
      </w:r>
    </w:p>
    <w:p w14:paraId="1C0B9383" w14:textId="7F9FCDF2" w:rsidR="000D4FC1" w:rsidRDefault="000D4FC1" w:rsidP="007D4FC1">
      <w:pPr>
        <w:rPr>
          <w:rFonts w:ascii="Times New Roman" w:hAnsi="Times New Roman" w:cs="Times New Roman"/>
        </w:rPr>
      </w:pPr>
      <w:r>
        <w:rPr>
          <w:rFonts w:ascii="Times New Roman" w:hAnsi="Times New Roman" w:cs="Times New Roman"/>
        </w:rPr>
        <w:t xml:space="preserve">The ACMA has previously made decisions in relation to the 3.4 GHz to 4 GHz frequency band, </w:t>
      </w:r>
      <w:r w:rsidRPr="00791CC4">
        <w:rPr>
          <w:rFonts w:ascii="Times New Roman" w:eastAsia="Times New Roman" w:hAnsi="Times New Roman" w:cs="Times New Roman"/>
          <w:color w:val="000000" w:themeColor="text1"/>
        </w:rPr>
        <w:t>including</w:t>
      </w:r>
      <w:r>
        <w:rPr>
          <w:rFonts w:ascii="Times New Roman" w:hAnsi="Times New Roman" w:cs="Times New Roman"/>
        </w:rPr>
        <w:t xml:space="preserve"> amendments to the 2015 tax determinations, having regard to these objectives. The new tax </w:t>
      </w:r>
      <w:r>
        <w:rPr>
          <w:rFonts w:ascii="Times New Roman" w:hAnsi="Times New Roman" w:cs="Times New Roman"/>
        </w:rPr>
        <w:lastRenderedPageBreak/>
        <w:t>determinations do not materially alter those previous decisions, except to adjust tax rates based on population increase as discussed above</w:t>
      </w:r>
      <w:r w:rsidR="00020FD8">
        <w:rPr>
          <w:rFonts w:ascii="Times New Roman" w:hAnsi="Times New Roman" w:cs="Times New Roman"/>
        </w:rPr>
        <w:t>.</w:t>
      </w:r>
    </w:p>
    <w:p w14:paraId="1932A627" w14:textId="18368F7A" w:rsidR="0083235B" w:rsidRPr="004F1040" w:rsidRDefault="0083235B" w:rsidP="001B41E9">
      <w:pPr>
        <w:rPr>
          <w:rFonts w:ascii="Times New Roman" w:hAnsi="Times New Roman" w:cs="Times New Roman"/>
          <w:bCs/>
          <w:i/>
          <w:iCs/>
        </w:rPr>
      </w:pPr>
      <w:r>
        <w:rPr>
          <w:rFonts w:ascii="Times New Roman" w:hAnsi="Times New Roman" w:cs="Times New Roman"/>
          <w:bCs/>
          <w:i/>
          <w:iCs/>
        </w:rPr>
        <w:t xml:space="preserve">The Consequential Amendments </w:t>
      </w:r>
      <w:r w:rsidR="00EB2724">
        <w:rPr>
          <w:rFonts w:ascii="Times New Roman" w:hAnsi="Times New Roman" w:cs="Times New Roman"/>
          <w:bCs/>
          <w:i/>
          <w:iCs/>
        </w:rPr>
        <w:t>Instrument</w:t>
      </w:r>
    </w:p>
    <w:p w14:paraId="251A26E6" w14:textId="13F0583C" w:rsidR="007B7869" w:rsidRPr="006A2A07" w:rsidRDefault="00E57E3E" w:rsidP="00791CC4">
      <w:pPr>
        <w:keepLines/>
      </w:pPr>
      <w:r w:rsidRPr="00791CC4">
        <w:rPr>
          <w:rFonts w:ascii="Times New Roman" w:hAnsi="Times New Roman" w:cs="Times New Roman"/>
        </w:rPr>
        <w:t xml:space="preserve">This instrument updates references </w:t>
      </w:r>
      <w:r w:rsidR="006744DF" w:rsidRPr="00791CC4">
        <w:rPr>
          <w:rFonts w:ascii="Times New Roman" w:hAnsi="Times New Roman" w:cs="Times New Roman"/>
        </w:rPr>
        <w:t>to</w:t>
      </w:r>
      <w:r w:rsidRPr="00791CC4">
        <w:rPr>
          <w:rFonts w:ascii="Times New Roman" w:hAnsi="Times New Roman" w:cs="Times New Roman"/>
        </w:rPr>
        <w:t xml:space="preserve"> the 2015 TLT Determination</w:t>
      </w:r>
      <w:r w:rsidR="00BF6B35">
        <w:rPr>
          <w:rFonts w:ascii="Times New Roman" w:hAnsi="Times New Roman" w:cs="Times New Roman"/>
        </w:rPr>
        <w:t>,</w:t>
      </w:r>
      <w:r w:rsidRPr="00791CC4">
        <w:rPr>
          <w:rFonts w:ascii="Times New Roman" w:hAnsi="Times New Roman" w:cs="Times New Roman"/>
        </w:rPr>
        <w:t xml:space="preserve"> to </w:t>
      </w:r>
      <w:r w:rsidR="006744DF" w:rsidRPr="00791CC4">
        <w:rPr>
          <w:rFonts w:ascii="Times New Roman" w:hAnsi="Times New Roman" w:cs="Times New Roman"/>
        </w:rPr>
        <w:t xml:space="preserve">instead refer </w:t>
      </w:r>
      <w:r w:rsidR="00EE6955" w:rsidRPr="00791CC4">
        <w:rPr>
          <w:rFonts w:ascii="Times New Roman" w:hAnsi="Times New Roman" w:cs="Times New Roman"/>
        </w:rPr>
        <w:t xml:space="preserve">to </w:t>
      </w:r>
      <w:r w:rsidRPr="00791CC4">
        <w:rPr>
          <w:rFonts w:ascii="Times New Roman" w:hAnsi="Times New Roman" w:cs="Times New Roman"/>
        </w:rPr>
        <w:t>the TLT Determination</w:t>
      </w:r>
      <w:r w:rsidR="00BF6B35">
        <w:rPr>
          <w:rFonts w:ascii="Times New Roman" w:hAnsi="Times New Roman" w:cs="Times New Roman"/>
        </w:rPr>
        <w:t>,</w:t>
      </w:r>
      <w:r w:rsidRPr="00791CC4">
        <w:rPr>
          <w:rFonts w:ascii="Times New Roman" w:hAnsi="Times New Roman" w:cs="Times New Roman"/>
        </w:rPr>
        <w:t xml:space="preserve"> </w:t>
      </w:r>
      <w:r w:rsidR="007B7869" w:rsidRPr="00791CC4">
        <w:rPr>
          <w:rFonts w:ascii="Times New Roman" w:hAnsi="Times New Roman" w:cs="Times New Roman"/>
        </w:rPr>
        <w:t>in:</w:t>
      </w:r>
    </w:p>
    <w:p w14:paraId="35F58452" w14:textId="18CFE478" w:rsidR="008B31D9" w:rsidRPr="00E87CAA" w:rsidRDefault="008B31D9" w:rsidP="00791CC4">
      <w:pPr>
        <w:pStyle w:val="Default"/>
        <w:numPr>
          <w:ilvl w:val="0"/>
          <w:numId w:val="16"/>
        </w:numPr>
        <w:rPr>
          <w:sz w:val="22"/>
          <w:szCs w:val="22"/>
        </w:rPr>
      </w:pPr>
      <w:r w:rsidRPr="00E87CAA">
        <w:rPr>
          <w:sz w:val="22"/>
          <w:szCs w:val="22"/>
        </w:rPr>
        <w:t xml:space="preserve">the </w:t>
      </w:r>
      <w:r w:rsidR="00412700" w:rsidRPr="005F339F">
        <w:rPr>
          <w:i/>
          <w:iCs/>
          <w:sz w:val="22"/>
          <w:szCs w:val="22"/>
        </w:rPr>
        <w:t xml:space="preserve">Radiocommunications (Limitation of Authorisation of </w:t>
      </w:r>
      <w:proofErr w:type="gramStart"/>
      <w:r w:rsidR="00412700" w:rsidRPr="005F339F">
        <w:rPr>
          <w:i/>
          <w:iCs/>
          <w:sz w:val="22"/>
          <w:szCs w:val="22"/>
        </w:rPr>
        <w:t>Third Party</w:t>
      </w:r>
      <w:proofErr w:type="gramEnd"/>
      <w:r w:rsidR="00412700" w:rsidRPr="005F339F">
        <w:rPr>
          <w:i/>
          <w:iCs/>
          <w:sz w:val="22"/>
          <w:szCs w:val="22"/>
        </w:rPr>
        <w:t xml:space="preserve"> Users and Transfer of Apparatus Licences) Determination 2015</w:t>
      </w:r>
      <w:r w:rsidR="00AA2D52" w:rsidRPr="00E87CAA">
        <w:rPr>
          <w:sz w:val="22"/>
          <w:szCs w:val="22"/>
        </w:rPr>
        <w:t xml:space="preserve"> </w:t>
      </w:r>
      <w:r w:rsidR="009E2684" w:rsidRPr="00E87CAA">
        <w:rPr>
          <w:sz w:val="22"/>
          <w:szCs w:val="22"/>
        </w:rPr>
        <w:t xml:space="preserve">(the </w:t>
      </w:r>
      <w:r w:rsidR="00FE257B" w:rsidRPr="00E87CAA">
        <w:rPr>
          <w:b/>
          <w:bCs/>
          <w:sz w:val="22"/>
          <w:szCs w:val="22"/>
        </w:rPr>
        <w:t>Users and Transfer Determination</w:t>
      </w:r>
      <w:r w:rsidR="00FE257B" w:rsidRPr="00E87CAA">
        <w:rPr>
          <w:sz w:val="22"/>
          <w:szCs w:val="22"/>
        </w:rPr>
        <w:t xml:space="preserve">) </w:t>
      </w:r>
      <w:r w:rsidR="00AA2D52" w:rsidRPr="00E87CAA">
        <w:rPr>
          <w:sz w:val="22"/>
          <w:szCs w:val="22"/>
        </w:rPr>
        <w:t xml:space="preserve">(see section 4, definition of </w:t>
      </w:r>
      <w:r w:rsidR="00AA2D52" w:rsidRPr="00E87CAA">
        <w:rPr>
          <w:b/>
          <w:i/>
          <w:sz w:val="22"/>
          <w:szCs w:val="22"/>
        </w:rPr>
        <w:t>eligible person</w:t>
      </w:r>
      <w:r w:rsidR="00AA2D52" w:rsidRPr="00E87CAA">
        <w:rPr>
          <w:sz w:val="22"/>
          <w:szCs w:val="22"/>
        </w:rPr>
        <w:t>)</w:t>
      </w:r>
      <w:r w:rsidR="009E2684" w:rsidRPr="00E87CAA">
        <w:rPr>
          <w:sz w:val="22"/>
          <w:szCs w:val="22"/>
        </w:rPr>
        <w:t>; and</w:t>
      </w:r>
    </w:p>
    <w:p w14:paraId="2A077AAA" w14:textId="1F68E746" w:rsidR="00AA2D52" w:rsidRPr="00E87CAA" w:rsidRDefault="008B31D9" w:rsidP="00791CC4">
      <w:pPr>
        <w:pStyle w:val="Default"/>
        <w:numPr>
          <w:ilvl w:val="0"/>
          <w:numId w:val="16"/>
        </w:numPr>
        <w:rPr>
          <w:sz w:val="22"/>
          <w:szCs w:val="22"/>
        </w:rPr>
      </w:pPr>
      <w:r w:rsidRPr="00E87CAA">
        <w:rPr>
          <w:sz w:val="22"/>
          <w:szCs w:val="22"/>
        </w:rPr>
        <w:t xml:space="preserve">the </w:t>
      </w:r>
      <w:r w:rsidR="00412700" w:rsidRPr="005F339F">
        <w:rPr>
          <w:i/>
          <w:iCs/>
          <w:sz w:val="22"/>
          <w:szCs w:val="22"/>
        </w:rPr>
        <w:t>Radiocommunications (Register of Radiocommunications Licences) Determination 2017</w:t>
      </w:r>
      <w:r w:rsidR="00AA2D52" w:rsidRPr="00E87CAA">
        <w:rPr>
          <w:sz w:val="22"/>
          <w:szCs w:val="22"/>
        </w:rPr>
        <w:t xml:space="preserve"> </w:t>
      </w:r>
      <w:r w:rsidR="00FE257B" w:rsidRPr="00E87CAA">
        <w:rPr>
          <w:sz w:val="22"/>
          <w:szCs w:val="22"/>
        </w:rPr>
        <w:t xml:space="preserve">(the </w:t>
      </w:r>
      <w:r w:rsidR="00FE257B" w:rsidRPr="00E87CAA">
        <w:rPr>
          <w:b/>
          <w:bCs/>
          <w:sz w:val="22"/>
          <w:szCs w:val="22"/>
        </w:rPr>
        <w:t>Register Determination</w:t>
      </w:r>
      <w:r w:rsidR="00FE257B" w:rsidRPr="00E87CAA">
        <w:rPr>
          <w:sz w:val="22"/>
          <w:szCs w:val="22"/>
        </w:rPr>
        <w:t xml:space="preserve">) </w:t>
      </w:r>
      <w:r w:rsidR="00AA2D52" w:rsidRPr="00E87CAA">
        <w:rPr>
          <w:sz w:val="22"/>
          <w:szCs w:val="22"/>
        </w:rPr>
        <w:t xml:space="preserve">(see paragraphs 10(4)(i), 10(7)(e) and 12(4)(e), which refer to </w:t>
      </w:r>
      <w:r w:rsidR="00D145BC" w:rsidRPr="00E87CAA">
        <w:rPr>
          <w:sz w:val="22"/>
          <w:szCs w:val="22"/>
        </w:rPr>
        <w:t xml:space="preserve">the TLT Determination’s use of </w:t>
      </w:r>
      <w:r w:rsidR="00E87CAA">
        <w:rPr>
          <w:sz w:val="22"/>
          <w:szCs w:val="22"/>
        </w:rPr>
        <w:t xml:space="preserve">the expressions </w:t>
      </w:r>
      <w:r w:rsidR="00AA2D52" w:rsidRPr="00E87CAA">
        <w:rPr>
          <w:sz w:val="22"/>
          <w:szCs w:val="22"/>
        </w:rPr>
        <w:t>low power spectrum access and low</w:t>
      </w:r>
      <w:r w:rsidR="003616CE" w:rsidRPr="00E87CAA">
        <w:rPr>
          <w:sz w:val="22"/>
          <w:szCs w:val="22"/>
        </w:rPr>
        <w:t xml:space="preserve">, </w:t>
      </w:r>
      <w:r w:rsidR="00AA2D52" w:rsidRPr="00E87CAA">
        <w:rPr>
          <w:sz w:val="22"/>
          <w:szCs w:val="22"/>
        </w:rPr>
        <w:t>medium</w:t>
      </w:r>
      <w:r w:rsidR="003616CE" w:rsidRPr="00E87CAA">
        <w:rPr>
          <w:sz w:val="22"/>
          <w:szCs w:val="22"/>
        </w:rPr>
        <w:t xml:space="preserve"> and </w:t>
      </w:r>
      <w:proofErr w:type="gramStart"/>
      <w:r w:rsidR="00AA2D52" w:rsidRPr="00E87CAA">
        <w:rPr>
          <w:sz w:val="22"/>
          <w:szCs w:val="22"/>
        </w:rPr>
        <w:t>high density</w:t>
      </w:r>
      <w:proofErr w:type="gramEnd"/>
      <w:r w:rsidR="00AA2D52" w:rsidRPr="00E87CAA">
        <w:rPr>
          <w:sz w:val="22"/>
          <w:szCs w:val="22"/>
        </w:rPr>
        <w:t xml:space="preserve"> areas)</w:t>
      </w:r>
      <w:r w:rsidR="00DB242A" w:rsidRPr="00E87CAA">
        <w:rPr>
          <w:sz w:val="22"/>
          <w:szCs w:val="22"/>
        </w:rPr>
        <w:t>.</w:t>
      </w:r>
    </w:p>
    <w:p w14:paraId="337C5D24" w14:textId="34D0BED1" w:rsidR="006F7221" w:rsidRPr="004F1040" w:rsidRDefault="00472387" w:rsidP="004F1040">
      <w:pPr>
        <w:spacing w:before="280"/>
        <w:rPr>
          <w:rFonts w:ascii="Times New Roman" w:hAnsi="Times New Roman" w:cs="Times New Roman"/>
          <w:bCs/>
          <w:i/>
          <w:iCs/>
        </w:rPr>
      </w:pPr>
      <w:r w:rsidRPr="004F1040">
        <w:rPr>
          <w:rFonts w:ascii="Times New Roman" w:hAnsi="Times New Roman" w:cs="Times New Roman"/>
          <w:bCs/>
          <w:i/>
          <w:iCs/>
        </w:rPr>
        <w:t>Generally</w:t>
      </w:r>
    </w:p>
    <w:p w14:paraId="6E30F263" w14:textId="77777777" w:rsidR="00B75B78" w:rsidRDefault="00472387" w:rsidP="00791CC4">
      <w:pPr>
        <w:keepLines/>
        <w:rPr>
          <w:rFonts w:ascii="Times New Roman" w:hAnsi="Times New Roman" w:cs="Times New Roman"/>
          <w:i/>
          <w:iCs/>
        </w:rPr>
      </w:pPr>
      <w:r w:rsidRPr="006F7221">
        <w:rPr>
          <w:rFonts w:ascii="Times New Roman" w:hAnsi="Times New Roman" w:cs="Times New Roman"/>
        </w:rPr>
        <w:t>A provision-by-provision description of:</w:t>
      </w:r>
    </w:p>
    <w:p w14:paraId="613241C9" w14:textId="1138B366" w:rsidR="0082586E" w:rsidRPr="00791CC4" w:rsidRDefault="00472387" w:rsidP="00791CC4">
      <w:pPr>
        <w:pStyle w:val="Default"/>
        <w:numPr>
          <w:ilvl w:val="0"/>
          <w:numId w:val="16"/>
        </w:numPr>
        <w:rPr>
          <w:i/>
          <w:iCs/>
          <w:sz w:val="22"/>
          <w:szCs w:val="22"/>
        </w:rPr>
      </w:pPr>
      <w:r w:rsidRPr="00D145BC">
        <w:rPr>
          <w:sz w:val="22"/>
          <w:szCs w:val="22"/>
        </w:rPr>
        <w:t>the</w:t>
      </w:r>
      <w:r w:rsidRPr="00791CC4">
        <w:rPr>
          <w:sz w:val="22"/>
          <w:szCs w:val="22"/>
        </w:rPr>
        <w:t xml:space="preserve"> </w:t>
      </w:r>
      <w:r w:rsidR="006F7221" w:rsidRPr="00791CC4">
        <w:rPr>
          <w:sz w:val="22"/>
          <w:szCs w:val="22"/>
        </w:rPr>
        <w:t>TLT Determination</w:t>
      </w:r>
      <w:r w:rsidRPr="00791CC4">
        <w:rPr>
          <w:sz w:val="22"/>
          <w:szCs w:val="22"/>
        </w:rPr>
        <w:t xml:space="preserve"> is set out in the notes at </w:t>
      </w:r>
      <w:r w:rsidRPr="00791CC4">
        <w:rPr>
          <w:b/>
          <w:bCs/>
          <w:sz w:val="22"/>
          <w:szCs w:val="22"/>
        </w:rPr>
        <w:t xml:space="preserve">Attachment </w:t>
      </w:r>
      <w:proofErr w:type="gramStart"/>
      <w:r w:rsidRPr="00791CC4">
        <w:rPr>
          <w:b/>
          <w:bCs/>
          <w:sz w:val="22"/>
          <w:szCs w:val="22"/>
        </w:rPr>
        <w:t>A</w:t>
      </w:r>
      <w:r w:rsidR="009E2684" w:rsidRPr="00791CC4">
        <w:rPr>
          <w:sz w:val="22"/>
          <w:szCs w:val="22"/>
        </w:rPr>
        <w:t>;</w:t>
      </w:r>
      <w:proofErr w:type="gramEnd"/>
    </w:p>
    <w:p w14:paraId="36703102" w14:textId="2EDC5D1F" w:rsidR="0082586E" w:rsidRPr="00791CC4" w:rsidRDefault="00472387" w:rsidP="00791CC4">
      <w:pPr>
        <w:pStyle w:val="Default"/>
        <w:numPr>
          <w:ilvl w:val="0"/>
          <w:numId w:val="16"/>
        </w:numPr>
        <w:rPr>
          <w:i/>
          <w:iCs/>
          <w:sz w:val="22"/>
          <w:szCs w:val="22"/>
        </w:rPr>
      </w:pPr>
      <w:r w:rsidRPr="00791CC4">
        <w:rPr>
          <w:sz w:val="22"/>
          <w:szCs w:val="22"/>
        </w:rPr>
        <w:t xml:space="preserve">the </w:t>
      </w:r>
      <w:r w:rsidR="006F7221" w:rsidRPr="00D145BC">
        <w:rPr>
          <w:sz w:val="22"/>
          <w:szCs w:val="22"/>
        </w:rPr>
        <w:t>RLT</w:t>
      </w:r>
      <w:r w:rsidR="006F7221" w:rsidRPr="00791CC4">
        <w:rPr>
          <w:sz w:val="22"/>
          <w:szCs w:val="22"/>
        </w:rPr>
        <w:t xml:space="preserve"> Determination</w:t>
      </w:r>
      <w:r w:rsidRPr="00791CC4">
        <w:rPr>
          <w:sz w:val="22"/>
          <w:szCs w:val="22"/>
        </w:rPr>
        <w:t xml:space="preserve"> is set out in the notes at </w:t>
      </w:r>
      <w:r w:rsidRPr="00791CC4">
        <w:rPr>
          <w:b/>
          <w:bCs/>
          <w:sz w:val="22"/>
          <w:szCs w:val="22"/>
        </w:rPr>
        <w:t xml:space="preserve">Attachment </w:t>
      </w:r>
      <w:proofErr w:type="gramStart"/>
      <w:r w:rsidRPr="00791CC4">
        <w:rPr>
          <w:b/>
          <w:bCs/>
          <w:sz w:val="22"/>
          <w:szCs w:val="22"/>
        </w:rPr>
        <w:t>B</w:t>
      </w:r>
      <w:r w:rsidR="009E2684" w:rsidRPr="00791CC4">
        <w:rPr>
          <w:sz w:val="22"/>
          <w:szCs w:val="22"/>
        </w:rPr>
        <w:t>;</w:t>
      </w:r>
      <w:proofErr w:type="gramEnd"/>
    </w:p>
    <w:p w14:paraId="4F96EEC2" w14:textId="26798D9B" w:rsidR="0082586E" w:rsidRPr="00791CC4" w:rsidRDefault="00472387" w:rsidP="00791CC4">
      <w:pPr>
        <w:pStyle w:val="Default"/>
        <w:numPr>
          <w:ilvl w:val="0"/>
          <w:numId w:val="16"/>
        </w:numPr>
        <w:rPr>
          <w:i/>
          <w:iCs/>
          <w:sz w:val="22"/>
          <w:szCs w:val="22"/>
        </w:rPr>
      </w:pPr>
      <w:r w:rsidRPr="00791CC4">
        <w:rPr>
          <w:sz w:val="22"/>
          <w:szCs w:val="22"/>
        </w:rPr>
        <w:t xml:space="preserve">the </w:t>
      </w:r>
      <w:r w:rsidR="006F7221" w:rsidRPr="00D145BC">
        <w:rPr>
          <w:sz w:val="22"/>
          <w:szCs w:val="22"/>
        </w:rPr>
        <w:t>Consequential</w:t>
      </w:r>
      <w:r w:rsidR="006F7221" w:rsidRPr="00791CC4">
        <w:rPr>
          <w:sz w:val="22"/>
          <w:szCs w:val="22"/>
        </w:rPr>
        <w:t xml:space="preserve"> Amendments </w:t>
      </w:r>
      <w:r w:rsidR="00C23F73" w:rsidRPr="00791CC4">
        <w:rPr>
          <w:sz w:val="22"/>
          <w:szCs w:val="22"/>
        </w:rPr>
        <w:t>Instrument</w:t>
      </w:r>
      <w:r w:rsidR="006F7221" w:rsidRPr="00791CC4">
        <w:rPr>
          <w:sz w:val="22"/>
          <w:szCs w:val="22"/>
        </w:rPr>
        <w:t xml:space="preserve"> </w:t>
      </w:r>
      <w:r w:rsidRPr="00791CC4">
        <w:rPr>
          <w:sz w:val="22"/>
          <w:szCs w:val="22"/>
        </w:rPr>
        <w:t xml:space="preserve">is set out in the notes at </w:t>
      </w:r>
      <w:r w:rsidRPr="00791CC4">
        <w:rPr>
          <w:b/>
          <w:bCs/>
          <w:sz w:val="22"/>
          <w:szCs w:val="22"/>
        </w:rPr>
        <w:t>Attachment C</w:t>
      </w:r>
      <w:r w:rsidRPr="00791CC4">
        <w:rPr>
          <w:sz w:val="22"/>
          <w:szCs w:val="22"/>
        </w:rPr>
        <w:t>.</w:t>
      </w:r>
    </w:p>
    <w:p w14:paraId="41469FF5" w14:textId="207304D8" w:rsidR="0085732F" w:rsidRPr="0085732F" w:rsidRDefault="00EE3DDF" w:rsidP="00161DF0">
      <w:pPr>
        <w:spacing w:before="240"/>
        <w:rPr>
          <w:rFonts w:ascii="Times New Roman" w:hAnsi="Times New Roman" w:cs="Times New Roman"/>
          <w:color w:val="000000"/>
        </w:rPr>
      </w:pPr>
      <w:r w:rsidRPr="0082586E">
        <w:rPr>
          <w:rFonts w:ascii="Times New Roman" w:hAnsi="Times New Roman" w:cs="Times New Roman"/>
        </w:rPr>
        <w:t xml:space="preserve">Each of the </w:t>
      </w:r>
      <w:r w:rsidR="00805358" w:rsidRPr="0082586E">
        <w:rPr>
          <w:rFonts w:ascii="Times New Roman" w:hAnsi="Times New Roman" w:cs="Times New Roman"/>
        </w:rPr>
        <w:t>instrument</w:t>
      </w:r>
      <w:r w:rsidRPr="0082586E">
        <w:rPr>
          <w:rFonts w:ascii="Times New Roman" w:hAnsi="Times New Roman" w:cs="Times New Roman"/>
        </w:rPr>
        <w:t>s</w:t>
      </w:r>
      <w:r w:rsidR="00805358" w:rsidRPr="0082586E">
        <w:rPr>
          <w:rFonts w:ascii="Times New Roman" w:hAnsi="Times New Roman" w:cs="Times New Roman"/>
        </w:rPr>
        <w:t xml:space="preserve"> is a </w:t>
      </w:r>
      <w:r w:rsidR="00065037" w:rsidRPr="0082586E">
        <w:rPr>
          <w:rFonts w:ascii="Times New Roman" w:hAnsi="Times New Roman" w:cs="Times New Roman"/>
        </w:rPr>
        <w:t>legisl</w:t>
      </w:r>
      <w:r w:rsidR="00805358" w:rsidRPr="0082586E">
        <w:rPr>
          <w:rFonts w:ascii="Times New Roman" w:hAnsi="Times New Roman" w:cs="Times New Roman"/>
        </w:rPr>
        <w:t>ative instrument for the purposes of the</w:t>
      </w:r>
      <w:r w:rsidR="003F27B3">
        <w:rPr>
          <w:rFonts w:ascii="Times New Roman" w:hAnsi="Times New Roman" w:cs="Times New Roman"/>
        </w:rPr>
        <w:t xml:space="preserve"> </w:t>
      </w:r>
      <w:proofErr w:type="gramStart"/>
      <w:r w:rsidR="003F27B3">
        <w:rPr>
          <w:rFonts w:ascii="Times New Roman" w:hAnsi="Times New Roman" w:cs="Times New Roman"/>
        </w:rPr>
        <w:t>LA,</w:t>
      </w:r>
      <w:r w:rsidR="00F251E3" w:rsidRPr="0082586E">
        <w:rPr>
          <w:rFonts w:ascii="Times New Roman" w:hAnsi="Times New Roman" w:cs="Times New Roman"/>
        </w:rPr>
        <w:t xml:space="preserve"> and</w:t>
      </w:r>
      <w:proofErr w:type="gramEnd"/>
      <w:r w:rsidR="00F251E3" w:rsidRPr="0082586E">
        <w:rPr>
          <w:rFonts w:ascii="Times New Roman" w:hAnsi="Times New Roman" w:cs="Times New Roman"/>
        </w:rPr>
        <w:t xml:space="preserve"> is </w:t>
      </w:r>
      <w:r w:rsidR="00F251E3" w:rsidRPr="0085732F">
        <w:rPr>
          <w:rFonts w:ascii="Times New Roman" w:hAnsi="Times New Roman" w:cs="Times New Roman"/>
          <w:color w:val="000000"/>
        </w:rPr>
        <w:t>disallowable</w:t>
      </w:r>
      <w:r w:rsidR="008167A8" w:rsidRPr="0085732F">
        <w:rPr>
          <w:rFonts w:ascii="Times New Roman" w:hAnsi="Times New Roman" w:cs="Times New Roman"/>
          <w:color w:val="000000"/>
        </w:rPr>
        <w:t>.</w:t>
      </w:r>
    </w:p>
    <w:p w14:paraId="11771C3F" w14:textId="042EFF90" w:rsidR="00C418A7" w:rsidRPr="000B4B6C" w:rsidRDefault="00C418A7" w:rsidP="004D2843">
      <w:pPr>
        <w:rPr>
          <w:rFonts w:ascii="Times New Roman" w:hAnsi="Times New Roman" w:cs="Times New Roman"/>
        </w:rPr>
      </w:pPr>
      <w:r w:rsidRPr="0085732F">
        <w:rPr>
          <w:rFonts w:ascii="Times New Roman" w:hAnsi="Times New Roman" w:cs="Times New Roman"/>
          <w:color w:val="000000"/>
        </w:rPr>
        <w:t xml:space="preserve">The </w:t>
      </w:r>
      <w:r w:rsidR="00FE257B">
        <w:rPr>
          <w:rFonts w:ascii="Times New Roman" w:hAnsi="Times New Roman" w:cs="Times New Roman"/>
          <w:color w:val="000000"/>
        </w:rPr>
        <w:t>new tax d</w:t>
      </w:r>
      <w:r>
        <w:rPr>
          <w:rFonts w:ascii="Times New Roman" w:hAnsi="Times New Roman" w:cs="Times New Roman"/>
        </w:rPr>
        <w:t>eterminations</w:t>
      </w:r>
      <w:r w:rsidR="00FE257B">
        <w:rPr>
          <w:rFonts w:ascii="Times New Roman" w:hAnsi="Times New Roman" w:cs="Times New Roman"/>
        </w:rPr>
        <w:t>, the Users and Transfer Determination and the Register Determination</w:t>
      </w:r>
      <w:r>
        <w:rPr>
          <w:rFonts w:ascii="Times New Roman" w:hAnsi="Times New Roman" w:cs="Times New Roman"/>
        </w:rPr>
        <w:t xml:space="preserve"> are subject to the sunsetting provisions in Part 4</w:t>
      </w:r>
      <w:r w:rsidR="009A020B">
        <w:rPr>
          <w:rFonts w:ascii="Times New Roman" w:hAnsi="Times New Roman" w:cs="Times New Roman"/>
        </w:rPr>
        <w:t xml:space="preserve"> of Chapter 3 of the LA.</w:t>
      </w:r>
    </w:p>
    <w:p w14:paraId="6A2E8396" w14:textId="77777777" w:rsidR="00BB076E" w:rsidRDefault="00BB076E" w:rsidP="004D2843">
      <w:pPr>
        <w:rPr>
          <w:rFonts w:ascii="Times New Roman" w:hAnsi="Times New Roman" w:cs="Times New Roman"/>
          <w:b/>
        </w:rPr>
      </w:pPr>
      <w:r>
        <w:rPr>
          <w:rFonts w:ascii="Times New Roman" w:hAnsi="Times New Roman" w:cs="Times New Roman"/>
          <w:b/>
        </w:rPr>
        <w:t>Documents incorporated by reference</w:t>
      </w:r>
    </w:p>
    <w:p w14:paraId="43C80B39" w14:textId="273FF9FA" w:rsidR="00927B8B" w:rsidRDefault="00927B8B" w:rsidP="00B966B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TLT Determination incorporates </w:t>
      </w:r>
      <w:r w:rsidR="00DD6678">
        <w:rPr>
          <w:rFonts w:ascii="Times New Roman" w:eastAsia="Times New Roman" w:hAnsi="Times New Roman" w:cs="Times New Roman"/>
          <w:color w:val="000000" w:themeColor="text1"/>
        </w:rPr>
        <w:t xml:space="preserve">all or part of </w:t>
      </w:r>
      <w:r>
        <w:rPr>
          <w:rFonts w:ascii="Times New Roman" w:eastAsia="Times New Roman" w:hAnsi="Times New Roman" w:cs="Times New Roman"/>
          <w:color w:val="000000" w:themeColor="text1"/>
        </w:rPr>
        <w:t>the following Acts and legislative instruments as in force from time to time</w:t>
      </w:r>
      <w:r w:rsidR="002B1480">
        <w:rPr>
          <w:rFonts w:ascii="Times New Roman" w:eastAsia="Times New Roman" w:hAnsi="Times New Roman" w:cs="Times New Roman"/>
          <w:color w:val="000000" w:themeColor="text1"/>
        </w:rPr>
        <w:t>, as permitted by section 14 of the LA</w:t>
      </w:r>
      <w:r>
        <w:rPr>
          <w:rFonts w:ascii="Times New Roman" w:eastAsia="Times New Roman" w:hAnsi="Times New Roman" w:cs="Times New Roman"/>
          <w:color w:val="000000" w:themeColor="text1"/>
        </w:rPr>
        <w:t>:</w:t>
      </w:r>
    </w:p>
    <w:p w14:paraId="78F85C1B" w14:textId="30117583" w:rsidR="002B1480" w:rsidRDefault="002B1480" w:rsidP="00927B8B">
      <w:pPr>
        <w:pStyle w:val="ListParagraph"/>
        <w:numPr>
          <w:ilvl w:val="0"/>
          <w:numId w:val="1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w:t>
      </w:r>
      <w:r w:rsidRPr="006F5917">
        <w:rPr>
          <w:rFonts w:ascii="Times New Roman" w:eastAsia="Times New Roman" w:hAnsi="Times New Roman" w:cs="Times New Roman"/>
          <w:i/>
          <w:iCs/>
          <w:color w:val="000000" w:themeColor="text1"/>
        </w:rPr>
        <w:t xml:space="preserve">Broadcasting Services Act </w:t>
      </w:r>
      <w:proofErr w:type="gramStart"/>
      <w:r w:rsidRPr="006F5917">
        <w:rPr>
          <w:rFonts w:ascii="Times New Roman" w:eastAsia="Times New Roman" w:hAnsi="Times New Roman" w:cs="Times New Roman"/>
          <w:i/>
          <w:iCs/>
          <w:color w:val="000000" w:themeColor="text1"/>
        </w:rPr>
        <w:t>1992</w:t>
      </w:r>
      <w:r>
        <w:rPr>
          <w:rFonts w:ascii="Times New Roman" w:eastAsia="Times New Roman" w:hAnsi="Times New Roman" w:cs="Times New Roman"/>
          <w:color w:val="000000" w:themeColor="text1"/>
        </w:rPr>
        <w:t>;</w:t>
      </w:r>
      <w:proofErr w:type="gramEnd"/>
    </w:p>
    <w:p w14:paraId="76D477FC" w14:textId="51FBDE50" w:rsidR="00BA0327" w:rsidRDefault="00BA0327" w:rsidP="00927B8B">
      <w:pPr>
        <w:pStyle w:val="ListParagraph"/>
        <w:numPr>
          <w:ilvl w:val="0"/>
          <w:numId w:val="1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w:t>
      </w:r>
      <w:r>
        <w:rPr>
          <w:rFonts w:ascii="Times New Roman" w:eastAsia="Times New Roman" w:hAnsi="Times New Roman" w:cs="Times New Roman"/>
          <w:i/>
          <w:iCs/>
          <w:color w:val="000000" w:themeColor="text1"/>
        </w:rPr>
        <w:t xml:space="preserve">Commercial Broadcasting (Tax) Act </w:t>
      </w:r>
      <w:proofErr w:type="gramStart"/>
      <w:r>
        <w:rPr>
          <w:rFonts w:ascii="Times New Roman" w:eastAsia="Times New Roman" w:hAnsi="Times New Roman" w:cs="Times New Roman"/>
          <w:i/>
          <w:iCs/>
          <w:color w:val="000000" w:themeColor="text1"/>
        </w:rPr>
        <w:t>2017</w:t>
      </w:r>
      <w:r>
        <w:rPr>
          <w:rFonts w:ascii="Times New Roman" w:eastAsia="Times New Roman" w:hAnsi="Times New Roman" w:cs="Times New Roman"/>
          <w:color w:val="000000" w:themeColor="text1"/>
        </w:rPr>
        <w:t>;</w:t>
      </w:r>
      <w:proofErr w:type="gramEnd"/>
    </w:p>
    <w:p w14:paraId="43875183" w14:textId="396F2C04" w:rsidR="00927B8B" w:rsidRDefault="003B4C57" w:rsidP="00927B8B">
      <w:pPr>
        <w:pStyle w:val="ListParagraph"/>
        <w:numPr>
          <w:ilvl w:val="0"/>
          <w:numId w:val="1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Radiocommunications </w:t>
      </w:r>
      <w:proofErr w:type="gramStart"/>
      <w:r>
        <w:rPr>
          <w:rFonts w:ascii="Times New Roman" w:eastAsia="Times New Roman" w:hAnsi="Times New Roman" w:cs="Times New Roman"/>
          <w:color w:val="000000" w:themeColor="text1"/>
        </w:rPr>
        <w:t>Act;</w:t>
      </w:r>
      <w:proofErr w:type="gramEnd"/>
    </w:p>
    <w:p w14:paraId="22B197AD" w14:textId="5EDEDB1B" w:rsidR="0060679B" w:rsidRDefault="0060679B" w:rsidP="00927B8B">
      <w:pPr>
        <w:pStyle w:val="ListParagraph"/>
        <w:numPr>
          <w:ilvl w:val="0"/>
          <w:numId w:val="1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w:t>
      </w:r>
      <w:r>
        <w:rPr>
          <w:rFonts w:ascii="Times New Roman" w:eastAsia="Times New Roman" w:hAnsi="Times New Roman" w:cs="Times New Roman"/>
          <w:i/>
          <w:iCs/>
          <w:color w:val="000000" w:themeColor="text1"/>
        </w:rPr>
        <w:t xml:space="preserve">Radiocommunications (Australian Radio Quiet Zone Western Australia) Frequency Band Plan </w:t>
      </w:r>
      <w:proofErr w:type="gramStart"/>
      <w:r>
        <w:rPr>
          <w:rFonts w:ascii="Times New Roman" w:eastAsia="Times New Roman" w:hAnsi="Times New Roman" w:cs="Times New Roman"/>
          <w:i/>
          <w:iCs/>
          <w:color w:val="000000" w:themeColor="text1"/>
        </w:rPr>
        <w:t>2023</w:t>
      </w:r>
      <w:r>
        <w:rPr>
          <w:rFonts w:ascii="Times New Roman" w:eastAsia="Times New Roman" w:hAnsi="Times New Roman" w:cs="Times New Roman"/>
          <w:color w:val="000000" w:themeColor="text1"/>
        </w:rPr>
        <w:t>;</w:t>
      </w:r>
      <w:proofErr w:type="gramEnd"/>
    </w:p>
    <w:p w14:paraId="198989D2" w14:textId="1DCF651D" w:rsidR="003B4C57" w:rsidRDefault="00AB3DBB" w:rsidP="00AB3DBB">
      <w:pPr>
        <w:pStyle w:val="ListParagraph"/>
        <w:numPr>
          <w:ilvl w:val="0"/>
          <w:numId w:val="1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w:t>
      </w:r>
      <w:r w:rsidRPr="00AB3DBB">
        <w:rPr>
          <w:rFonts w:ascii="Times New Roman" w:eastAsia="Times New Roman" w:hAnsi="Times New Roman" w:cs="Times New Roman"/>
          <w:i/>
          <w:iCs/>
          <w:color w:val="000000" w:themeColor="text1"/>
        </w:rPr>
        <w:t>Radiocommunications Licence Conditions (Aeronautical Licence) Determination</w:t>
      </w:r>
      <w:r w:rsidR="002C54D2">
        <w:rPr>
          <w:rFonts w:ascii="Times New Roman" w:eastAsia="Times New Roman" w:hAnsi="Times New Roman" w:cs="Times New Roman"/>
          <w:i/>
          <w:iCs/>
          <w:color w:val="000000" w:themeColor="text1"/>
        </w:rPr>
        <w:t xml:space="preserve"> </w:t>
      </w:r>
      <w:proofErr w:type="gramStart"/>
      <w:r w:rsidR="002C54D2">
        <w:rPr>
          <w:rFonts w:ascii="Times New Roman" w:eastAsia="Times New Roman" w:hAnsi="Times New Roman" w:cs="Times New Roman"/>
          <w:i/>
          <w:iCs/>
          <w:color w:val="000000" w:themeColor="text1"/>
        </w:rPr>
        <w:t>2015</w:t>
      </w:r>
      <w:r>
        <w:rPr>
          <w:rFonts w:ascii="Times New Roman" w:eastAsia="Times New Roman" w:hAnsi="Times New Roman" w:cs="Times New Roman"/>
          <w:color w:val="000000" w:themeColor="text1"/>
        </w:rPr>
        <w:t>;</w:t>
      </w:r>
      <w:proofErr w:type="gramEnd"/>
    </w:p>
    <w:p w14:paraId="76F25D3E" w14:textId="57C36DBC" w:rsidR="0060679B" w:rsidRDefault="0060679B" w:rsidP="00AB3DBB">
      <w:pPr>
        <w:pStyle w:val="ListParagraph"/>
        <w:numPr>
          <w:ilvl w:val="0"/>
          <w:numId w:val="1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w:t>
      </w:r>
      <w:r>
        <w:rPr>
          <w:rFonts w:ascii="Times New Roman" w:eastAsia="Times New Roman" w:hAnsi="Times New Roman" w:cs="Times New Roman"/>
          <w:i/>
          <w:iCs/>
          <w:color w:val="000000" w:themeColor="text1"/>
        </w:rPr>
        <w:t xml:space="preserve">Radiocommunications Licence Conditions (Broadcasting Licence) Determination </w:t>
      </w:r>
      <w:proofErr w:type="gramStart"/>
      <w:r>
        <w:rPr>
          <w:rFonts w:ascii="Times New Roman" w:eastAsia="Times New Roman" w:hAnsi="Times New Roman" w:cs="Times New Roman"/>
          <w:i/>
          <w:iCs/>
          <w:color w:val="000000" w:themeColor="text1"/>
        </w:rPr>
        <w:t>2015</w:t>
      </w:r>
      <w:r>
        <w:rPr>
          <w:rFonts w:ascii="Times New Roman" w:eastAsia="Times New Roman" w:hAnsi="Times New Roman" w:cs="Times New Roman"/>
          <w:color w:val="000000" w:themeColor="text1"/>
        </w:rPr>
        <w:t>;</w:t>
      </w:r>
      <w:proofErr w:type="gramEnd"/>
    </w:p>
    <w:p w14:paraId="21D2FC86" w14:textId="4DCF7E3C" w:rsidR="002C54D2" w:rsidRPr="00AB3DBB" w:rsidRDefault="002C54D2" w:rsidP="00AB3DBB">
      <w:pPr>
        <w:pStyle w:val="ListParagraph"/>
        <w:numPr>
          <w:ilvl w:val="0"/>
          <w:numId w:val="1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w:t>
      </w:r>
      <w:r>
        <w:rPr>
          <w:rFonts w:ascii="Times New Roman" w:eastAsia="Times New Roman" w:hAnsi="Times New Roman" w:cs="Times New Roman"/>
          <w:i/>
          <w:iCs/>
          <w:color w:val="000000" w:themeColor="text1"/>
        </w:rPr>
        <w:t>Radiocommunications Licence Conditions (PTS Licence) Determination 2024</w:t>
      </w:r>
      <w:r w:rsidR="00BA2C05">
        <w:rPr>
          <w:rFonts w:ascii="Times New Roman" w:eastAsia="Times New Roman" w:hAnsi="Times New Roman" w:cs="Times New Roman"/>
          <w:color w:val="000000" w:themeColor="text1"/>
        </w:rPr>
        <w:t>.</w:t>
      </w:r>
    </w:p>
    <w:p w14:paraId="0C545DAB" w14:textId="20E846EC" w:rsidR="004637A2" w:rsidRDefault="004637A2" w:rsidP="004637A2">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RLT Determination incorporates</w:t>
      </w:r>
      <w:r w:rsidR="00DD6678">
        <w:rPr>
          <w:rFonts w:ascii="Times New Roman" w:eastAsia="Times New Roman" w:hAnsi="Times New Roman" w:cs="Times New Roman"/>
          <w:color w:val="000000" w:themeColor="text1"/>
        </w:rPr>
        <w:t xml:space="preserve"> parts of</w:t>
      </w:r>
      <w:r>
        <w:rPr>
          <w:rFonts w:ascii="Times New Roman" w:eastAsia="Times New Roman" w:hAnsi="Times New Roman" w:cs="Times New Roman"/>
          <w:color w:val="000000" w:themeColor="text1"/>
        </w:rPr>
        <w:t xml:space="preserve"> the </w:t>
      </w:r>
      <w:r w:rsidR="00782B15">
        <w:rPr>
          <w:rFonts w:ascii="Times New Roman" w:eastAsia="Times New Roman" w:hAnsi="Times New Roman" w:cs="Times New Roman"/>
          <w:color w:val="000000" w:themeColor="text1"/>
        </w:rPr>
        <w:t>Radiocommunications Act</w:t>
      </w:r>
      <w:r>
        <w:rPr>
          <w:rFonts w:ascii="Times New Roman" w:eastAsia="Times New Roman" w:hAnsi="Times New Roman" w:cs="Times New Roman"/>
          <w:color w:val="000000" w:themeColor="text1"/>
        </w:rPr>
        <w:t xml:space="preserve"> as in force from time to time, as permitted by section 14 of the LA</w:t>
      </w:r>
      <w:r w:rsidR="00782B15">
        <w:rPr>
          <w:rFonts w:ascii="Times New Roman" w:eastAsia="Times New Roman" w:hAnsi="Times New Roman" w:cs="Times New Roman"/>
          <w:color w:val="000000" w:themeColor="text1"/>
        </w:rPr>
        <w:t>.</w:t>
      </w:r>
    </w:p>
    <w:p w14:paraId="3230EB16" w14:textId="71EA407B" w:rsidR="00782B15" w:rsidRDefault="00782B15" w:rsidP="004637A2">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Each of the above Acts and legislative instruments is available, free of charge, from the Federal Register of Legislation at www.legislation.gov.au.</w:t>
      </w:r>
    </w:p>
    <w:p w14:paraId="3BB78A5E" w14:textId="778D8D96" w:rsidR="00B966B4" w:rsidRDefault="00B966B4" w:rsidP="00B966B4">
      <w:pPr>
        <w:rPr>
          <w:rFonts w:ascii="Times New Roman" w:eastAsia="Times New Roman" w:hAnsi="Times New Roman" w:cs="Times New Roman"/>
          <w:color w:val="000000" w:themeColor="text1"/>
        </w:rPr>
      </w:pPr>
      <w:r w:rsidRPr="00B966B4">
        <w:rPr>
          <w:rFonts w:ascii="Times New Roman" w:eastAsia="Times New Roman" w:hAnsi="Times New Roman" w:cs="Times New Roman"/>
          <w:color w:val="000000" w:themeColor="text1"/>
        </w:rPr>
        <w:t xml:space="preserve">The </w:t>
      </w:r>
      <w:r>
        <w:rPr>
          <w:rFonts w:ascii="Times New Roman" w:eastAsia="Times New Roman" w:hAnsi="Times New Roman" w:cs="Times New Roman"/>
          <w:color w:val="000000" w:themeColor="text1"/>
        </w:rPr>
        <w:t xml:space="preserve">TLT Determination </w:t>
      </w:r>
      <w:r w:rsidR="00352389">
        <w:rPr>
          <w:rFonts w:ascii="Times New Roman" w:eastAsia="Times New Roman" w:hAnsi="Times New Roman" w:cs="Times New Roman"/>
          <w:color w:val="000000" w:themeColor="text1"/>
        </w:rPr>
        <w:t>contain</w:t>
      </w:r>
      <w:r w:rsidR="00927B8B">
        <w:rPr>
          <w:rFonts w:ascii="Times New Roman" w:eastAsia="Times New Roman" w:hAnsi="Times New Roman" w:cs="Times New Roman"/>
          <w:color w:val="000000" w:themeColor="text1"/>
        </w:rPr>
        <w:t>s</w:t>
      </w:r>
      <w:r w:rsidRPr="00B966B4">
        <w:rPr>
          <w:rFonts w:ascii="Times New Roman" w:eastAsia="Times New Roman" w:hAnsi="Times New Roman" w:cs="Times New Roman"/>
          <w:color w:val="000000" w:themeColor="text1"/>
        </w:rPr>
        <w:t xml:space="preserve"> transitional provisions that refer to the </w:t>
      </w:r>
      <w:r w:rsidR="00927B8B">
        <w:rPr>
          <w:rFonts w:ascii="Times New Roman" w:eastAsia="Times New Roman" w:hAnsi="Times New Roman" w:cs="Times New Roman"/>
          <w:color w:val="000000" w:themeColor="text1"/>
        </w:rPr>
        <w:t xml:space="preserve">2015 TLT </w:t>
      </w:r>
      <w:r w:rsidRPr="00B966B4">
        <w:rPr>
          <w:rFonts w:ascii="Times New Roman" w:eastAsia="Times New Roman" w:hAnsi="Times New Roman" w:cs="Times New Roman"/>
          <w:color w:val="000000" w:themeColor="text1"/>
        </w:rPr>
        <w:t xml:space="preserve">Determination as in force at a particular time, namely, immediately before the commencement of the </w:t>
      </w:r>
      <w:r w:rsidR="00CF176B">
        <w:rPr>
          <w:rFonts w:ascii="Times New Roman" w:eastAsia="Times New Roman" w:hAnsi="Times New Roman" w:cs="Times New Roman"/>
          <w:color w:val="000000" w:themeColor="text1"/>
        </w:rPr>
        <w:t>TLT Determination</w:t>
      </w:r>
      <w:r w:rsidRPr="00B966B4">
        <w:rPr>
          <w:rFonts w:ascii="Times New Roman" w:eastAsia="Times New Roman" w:hAnsi="Times New Roman" w:cs="Times New Roman"/>
          <w:color w:val="000000" w:themeColor="text1"/>
        </w:rPr>
        <w:t xml:space="preserve">, as permitted by section 14 of the LA. That version of the </w:t>
      </w:r>
      <w:r w:rsidR="00927B8B">
        <w:rPr>
          <w:rFonts w:ascii="Times New Roman" w:eastAsia="Times New Roman" w:hAnsi="Times New Roman" w:cs="Times New Roman"/>
          <w:color w:val="000000" w:themeColor="text1"/>
        </w:rPr>
        <w:t xml:space="preserve">2015 TLT </w:t>
      </w:r>
      <w:r w:rsidRPr="00B966B4">
        <w:rPr>
          <w:rFonts w:ascii="Times New Roman" w:eastAsia="Times New Roman" w:hAnsi="Times New Roman" w:cs="Times New Roman"/>
          <w:color w:val="000000" w:themeColor="text1"/>
        </w:rPr>
        <w:t xml:space="preserve">Determination is available, free of charge, from the Federal Register of Legislation </w:t>
      </w:r>
      <w:r w:rsidRPr="001B5CC6">
        <w:rPr>
          <w:rFonts w:ascii="Times New Roman" w:eastAsia="Times New Roman" w:hAnsi="Times New Roman" w:cs="Times New Roman"/>
        </w:rPr>
        <w:t xml:space="preserve">at </w:t>
      </w:r>
      <w:r w:rsidR="006A358D" w:rsidRPr="001B5CC6">
        <w:rPr>
          <w:rFonts w:ascii="Times New Roman" w:eastAsia="Times New Roman" w:hAnsi="Times New Roman" w:cs="Times New Roman"/>
        </w:rPr>
        <w:t>www.legislation.gov.au</w:t>
      </w:r>
      <w:r w:rsidRPr="001B5CC6">
        <w:rPr>
          <w:rFonts w:ascii="Times New Roman" w:eastAsia="Times New Roman" w:hAnsi="Times New Roman" w:cs="Times New Roman"/>
        </w:rPr>
        <w:t>.</w:t>
      </w:r>
      <w:r w:rsidRPr="00B966B4">
        <w:rPr>
          <w:rFonts w:ascii="Times New Roman" w:eastAsia="Times New Roman" w:hAnsi="Times New Roman" w:cs="Times New Roman"/>
          <w:color w:val="000000" w:themeColor="text1"/>
        </w:rPr>
        <w:t xml:space="preserve"> </w:t>
      </w:r>
    </w:p>
    <w:p w14:paraId="77B4A181" w14:textId="0C7D9966" w:rsidR="00927B8B" w:rsidRPr="00B966B4" w:rsidRDefault="00927B8B" w:rsidP="00B966B4">
      <w:pPr>
        <w:rPr>
          <w:rFonts w:ascii="Times New Roman" w:eastAsia="Times New Roman" w:hAnsi="Times New Roman" w:cs="Times New Roman"/>
          <w:color w:val="000000" w:themeColor="text1"/>
        </w:rPr>
      </w:pPr>
      <w:r w:rsidRPr="00B966B4">
        <w:rPr>
          <w:rFonts w:ascii="Times New Roman" w:eastAsia="Times New Roman" w:hAnsi="Times New Roman" w:cs="Times New Roman"/>
          <w:color w:val="000000" w:themeColor="text1"/>
        </w:rPr>
        <w:t xml:space="preserve">The </w:t>
      </w:r>
      <w:r>
        <w:rPr>
          <w:rFonts w:ascii="Times New Roman" w:eastAsia="Times New Roman" w:hAnsi="Times New Roman" w:cs="Times New Roman"/>
          <w:color w:val="000000" w:themeColor="text1"/>
        </w:rPr>
        <w:t>RLT Determination contains</w:t>
      </w:r>
      <w:r w:rsidRPr="00B966B4">
        <w:rPr>
          <w:rFonts w:ascii="Times New Roman" w:eastAsia="Times New Roman" w:hAnsi="Times New Roman" w:cs="Times New Roman"/>
          <w:color w:val="000000" w:themeColor="text1"/>
        </w:rPr>
        <w:t xml:space="preserve"> transitional provisions that refer to the </w:t>
      </w:r>
      <w:r>
        <w:rPr>
          <w:rFonts w:ascii="Times New Roman" w:eastAsia="Times New Roman" w:hAnsi="Times New Roman" w:cs="Times New Roman"/>
          <w:color w:val="000000" w:themeColor="text1"/>
        </w:rPr>
        <w:t xml:space="preserve">2015 RLT </w:t>
      </w:r>
      <w:r w:rsidRPr="00B966B4">
        <w:rPr>
          <w:rFonts w:ascii="Times New Roman" w:eastAsia="Times New Roman" w:hAnsi="Times New Roman" w:cs="Times New Roman"/>
          <w:color w:val="000000" w:themeColor="text1"/>
        </w:rPr>
        <w:t xml:space="preserve">Determination as in force at a particular time, namely, immediately before the commencement of the </w:t>
      </w:r>
      <w:r w:rsidR="00B00C0B">
        <w:rPr>
          <w:rFonts w:ascii="Times New Roman" w:eastAsia="Times New Roman" w:hAnsi="Times New Roman" w:cs="Times New Roman"/>
          <w:color w:val="000000" w:themeColor="text1"/>
        </w:rPr>
        <w:t xml:space="preserve">RLT </w:t>
      </w:r>
      <w:r w:rsidR="00B00C0B">
        <w:rPr>
          <w:rFonts w:ascii="Times New Roman" w:eastAsia="Times New Roman" w:hAnsi="Times New Roman" w:cs="Times New Roman"/>
          <w:color w:val="000000" w:themeColor="text1"/>
        </w:rPr>
        <w:lastRenderedPageBreak/>
        <w:t>Determination</w:t>
      </w:r>
      <w:r w:rsidRPr="00B966B4">
        <w:rPr>
          <w:rFonts w:ascii="Times New Roman" w:eastAsia="Times New Roman" w:hAnsi="Times New Roman" w:cs="Times New Roman"/>
          <w:color w:val="000000" w:themeColor="text1"/>
        </w:rPr>
        <w:t xml:space="preserve">, as permitted by section 14 of the LA. That version of the </w:t>
      </w:r>
      <w:r>
        <w:rPr>
          <w:rFonts w:ascii="Times New Roman" w:eastAsia="Times New Roman" w:hAnsi="Times New Roman" w:cs="Times New Roman"/>
          <w:color w:val="000000" w:themeColor="text1"/>
        </w:rPr>
        <w:t xml:space="preserve">2015 RLT </w:t>
      </w:r>
      <w:r w:rsidRPr="00B966B4">
        <w:rPr>
          <w:rFonts w:ascii="Times New Roman" w:eastAsia="Times New Roman" w:hAnsi="Times New Roman" w:cs="Times New Roman"/>
          <w:color w:val="000000" w:themeColor="text1"/>
        </w:rPr>
        <w:t xml:space="preserve">Determination is available, free of charge, from the Federal Register of Legislation at </w:t>
      </w:r>
      <w:r w:rsidRPr="00037FA6">
        <w:rPr>
          <w:rFonts w:ascii="Times New Roman" w:eastAsia="Times New Roman" w:hAnsi="Times New Roman" w:cs="Times New Roman"/>
        </w:rPr>
        <w:t>www.legislation.gov.au</w:t>
      </w:r>
      <w:r w:rsidRPr="00B966B4">
        <w:rPr>
          <w:rFonts w:ascii="Times New Roman" w:eastAsia="Times New Roman" w:hAnsi="Times New Roman" w:cs="Times New Roman"/>
          <w:color w:val="000000" w:themeColor="text1"/>
        </w:rPr>
        <w:t>.</w:t>
      </w:r>
    </w:p>
    <w:p w14:paraId="0B44076D" w14:textId="48109E4B" w:rsidR="00B966B4" w:rsidRPr="00B966B4" w:rsidRDefault="00B966B4" w:rsidP="00B966B4">
      <w:pPr>
        <w:rPr>
          <w:rFonts w:ascii="Times New Roman" w:hAnsi="Times New Roman" w:cs="Times New Roman"/>
        </w:rPr>
      </w:pPr>
      <w:r w:rsidRPr="00B966B4">
        <w:rPr>
          <w:rFonts w:ascii="Times New Roman" w:hAnsi="Times New Roman" w:cs="Times New Roman"/>
        </w:rPr>
        <w:t xml:space="preserve">The </w:t>
      </w:r>
      <w:r w:rsidR="00270E9C">
        <w:rPr>
          <w:rFonts w:ascii="Times New Roman" w:hAnsi="Times New Roman" w:cs="Times New Roman"/>
        </w:rPr>
        <w:t>TLT Determination</w:t>
      </w:r>
      <w:r w:rsidRPr="00B966B4">
        <w:rPr>
          <w:rFonts w:ascii="Times New Roman" w:hAnsi="Times New Roman" w:cs="Times New Roman"/>
        </w:rPr>
        <w:t xml:space="preserve"> also incorporate</w:t>
      </w:r>
      <w:r w:rsidR="00596E39">
        <w:rPr>
          <w:rFonts w:ascii="Times New Roman" w:hAnsi="Times New Roman" w:cs="Times New Roman"/>
        </w:rPr>
        <w:t>s</w:t>
      </w:r>
      <w:r w:rsidRPr="00B966B4">
        <w:rPr>
          <w:rFonts w:ascii="Times New Roman" w:hAnsi="Times New Roman" w:cs="Times New Roman"/>
        </w:rPr>
        <w:t xml:space="preserve"> </w:t>
      </w:r>
      <w:r w:rsidR="00DD6678">
        <w:rPr>
          <w:rFonts w:ascii="Times New Roman" w:hAnsi="Times New Roman" w:cs="Times New Roman"/>
        </w:rPr>
        <w:t xml:space="preserve">all or part of </w:t>
      </w:r>
      <w:r w:rsidRPr="00B966B4">
        <w:rPr>
          <w:rFonts w:ascii="Times New Roman" w:hAnsi="Times New Roman" w:cs="Times New Roman"/>
        </w:rPr>
        <w:t xml:space="preserve">the following documents, as existing at the time the </w:t>
      </w:r>
      <w:r w:rsidR="00C63D49">
        <w:rPr>
          <w:rFonts w:ascii="Times New Roman" w:hAnsi="Times New Roman" w:cs="Times New Roman"/>
        </w:rPr>
        <w:t>TLT Determination</w:t>
      </w:r>
      <w:r w:rsidR="00C63D49" w:rsidRPr="00B966B4">
        <w:rPr>
          <w:rFonts w:ascii="Times New Roman" w:hAnsi="Times New Roman" w:cs="Times New Roman"/>
        </w:rPr>
        <w:t xml:space="preserve"> </w:t>
      </w:r>
      <w:r w:rsidRPr="00B966B4">
        <w:rPr>
          <w:rFonts w:ascii="Times New Roman" w:hAnsi="Times New Roman" w:cs="Times New Roman"/>
        </w:rPr>
        <w:t>commenced, as permitted by section 14 of the LA:</w:t>
      </w:r>
    </w:p>
    <w:p w14:paraId="7C9C0D0A" w14:textId="5BB23D37" w:rsidR="00C441B5" w:rsidRDefault="00882157" w:rsidP="00B966B4">
      <w:pPr>
        <w:pStyle w:val="ListParagraph"/>
        <w:numPr>
          <w:ilvl w:val="0"/>
          <w:numId w:val="18"/>
        </w:numPr>
        <w:rPr>
          <w:rFonts w:ascii="Times New Roman" w:hAnsi="Times New Roman" w:cs="Times New Roman"/>
        </w:rPr>
      </w:pPr>
      <w:r>
        <w:rPr>
          <w:rFonts w:ascii="Times New Roman" w:hAnsi="Times New Roman" w:cs="Times New Roman"/>
        </w:rPr>
        <w:t>1270.0.55.004 – Australian Statistical Geographic Standard (ASGS): Volume 4 – Significant Urban Areas</w:t>
      </w:r>
      <w:r w:rsidR="00C5710A">
        <w:rPr>
          <w:rFonts w:ascii="Times New Roman" w:hAnsi="Times New Roman" w:cs="Times New Roman"/>
        </w:rPr>
        <w:t xml:space="preserve">, Urban Centres and Localities, Section of State, July 2016, published by the ABS and </w:t>
      </w:r>
      <w:r w:rsidR="00DB7D6E">
        <w:rPr>
          <w:rFonts w:ascii="Times New Roman" w:hAnsi="Times New Roman" w:cs="Times New Roman"/>
        </w:rPr>
        <w:t xml:space="preserve">which is </w:t>
      </w:r>
      <w:r w:rsidR="00C5710A">
        <w:rPr>
          <w:rFonts w:ascii="Times New Roman" w:hAnsi="Times New Roman" w:cs="Times New Roman"/>
        </w:rPr>
        <w:t xml:space="preserve">available, free of charge, at </w:t>
      </w:r>
      <w:proofErr w:type="gramStart"/>
      <w:r w:rsidR="00C5710A">
        <w:rPr>
          <w:rFonts w:ascii="Times New Roman" w:hAnsi="Times New Roman" w:cs="Times New Roman"/>
        </w:rPr>
        <w:t>www.abs.gov.au;</w:t>
      </w:r>
      <w:proofErr w:type="gramEnd"/>
    </w:p>
    <w:p w14:paraId="7BEB1640" w14:textId="5BB1B444" w:rsidR="00C5710A" w:rsidRDefault="00C441B5" w:rsidP="00B966B4">
      <w:pPr>
        <w:pStyle w:val="ListParagraph"/>
        <w:numPr>
          <w:ilvl w:val="0"/>
          <w:numId w:val="18"/>
        </w:numPr>
        <w:rPr>
          <w:rFonts w:ascii="Times New Roman" w:hAnsi="Times New Roman" w:cs="Times New Roman"/>
        </w:rPr>
      </w:pPr>
      <w:r>
        <w:rPr>
          <w:rFonts w:ascii="Times New Roman" w:hAnsi="Times New Roman" w:cs="Times New Roman"/>
        </w:rPr>
        <w:t xml:space="preserve">the Australian geodetic datum in </w:t>
      </w:r>
      <w:r>
        <w:rPr>
          <w:rFonts w:ascii="Times New Roman" w:hAnsi="Times New Roman" w:cs="Times New Roman"/>
          <w:i/>
          <w:iCs/>
        </w:rPr>
        <w:t xml:space="preserve">Gazette </w:t>
      </w:r>
      <w:r>
        <w:rPr>
          <w:rFonts w:ascii="Times New Roman" w:hAnsi="Times New Roman" w:cs="Times New Roman"/>
        </w:rPr>
        <w:t xml:space="preserve">No. 84 of 6 October 1966 at page 4984, which is available, free of charge, from the Federal Register of Legislation at </w:t>
      </w:r>
      <w:proofErr w:type="gramStart"/>
      <w:r w:rsidR="00D41265">
        <w:rPr>
          <w:rFonts w:ascii="Times New Roman" w:hAnsi="Times New Roman" w:cs="Times New Roman"/>
        </w:rPr>
        <w:t>www.legislation.gov.au</w:t>
      </w:r>
      <w:r w:rsidR="00C5710A">
        <w:rPr>
          <w:rFonts w:ascii="Times New Roman" w:hAnsi="Times New Roman" w:cs="Times New Roman"/>
        </w:rPr>
        <w:t>;</w:t>
      </w:r>
      <w:proofErr w:type="gramEnd"/>
    </w:p>
    <w:p w14:paraId="4BDD9AD1" w14:textId="26C838CC" w:rsidR="00B966B4" w:rsidRPr="00B966B4" w:rsidRDefault="00B966B4" w:rsidP="00B966B4">
      <w:pPr>
        <w:pStyle w:val="ListParagraph"/>
        <w:numPr>
          <w:ilvl w:val="0"/>
          <w:numId w:val="18"/>
        </w:numPr>
        <w:rPr>
          <w:rFonts w:ascii="Times New Roman" w:hAnsi="Times New Roman" w:cs="Times New Roman"/>
        </w:rPr>
      </w:pPr>
      <w:r w:rsidRPr="00B966B4">
        <w:rPr>
          <w:rFonts w:ascii="Times New Roman" w:hAnsi="Times New Roman" w:cs="Times New Roman"/>
        </w:rPr>
        <w:t>the Australian Spectrum Map Grid 2012</w:t>
      </w:r>
      <w:r w:rsidR="00A33B14">
        <w:rPr>
          <w:rFonts w:ascii="Times New Roman" w:hAnsi="Times New Roman" w:cs="Times New Roman"/>
        </w:rPr>
        <w:t xml:space="preserve">, published by the ACMA and </w:t>
      </w:r>
      <w:r w:rsidR="00D41265">
        <w:rPr>
          <w:rFonts w:ascii="Times New Roman" w:hAnsi="Times New Roman" w:cs="Times New Roman"/>
        </w:rPr>
        <w:t xml:space="preserve">which is </w:t>
      </w:r>
      <w:r w:rsidR="00A33B14">
        <w:rPr>
          <w:rFonts w:ascii="Times New Roman" w:hAnsi="Times New Roman" w:cs="Times New Roman"/>
        </w:rPr>
        <w:t xml:space="preserve">available, free of charge, at </w:t>
      </w:r>
      <w:proofErr w:type="gramStart"/>
      <w:r w:rsidR="00A33B14">
        <w:rPr>
          <w:rFonts w:ascii="Times New Roman" w:hAnsi="Times New Roman" w:cs="Times New Roman"/>
        </w:rPr>
        <w:t>www.acma.gov.au;</w:t>
      </w:r>
      <w:proofErr w:type="gramEnd"/>
    </w:p>
    <w:p w14:paraId="0F8922F0" w14:textId="7820BE69" w:rsidR="00B966B4" w:rsidRDefault="00B966B4" w:rsidP="00B966B4">
      <w:pPr>
        <w:pStyle w:val="ListParagraph"/>
        <w:numPr>
          <w:ilvl w:val="0"/>
          <w:numId w:val="18"/>
        </w:numPr>
        <w:rPr>
          <w:rFonts w:ascii="Times New Roman" w:hAnsi="Times New Roman" w:cs="Times New Roman"/>
        </w:rPr>
      </w:pPr>
      <w:r w:rsidRPr="00B966B4">
        <w:rPr>
          <w:rFonts w:ascii="Times New Roman" w:hAnsi="Times New Roman" w:cs="Times New Roman"/>
        </w:rPr>
        <w:t>the Hierarchical Cell Identification Scheme (HCIS) – List of Population Data</w:t>
      </w:r>
      <w:r w:rsidR="005D321E">
        <w:rPr>
          <w:rFonts w:ascii="Times New Roman" w:hAnsi="Times New Roman" w:cs="Times New Roman"/>
        </w:rPr>
        <w:t xml:space="preserve">, published by the ACMA and </w:t>
      </w:r>
      <w:r w:rsidR="00D41265">
        <w:rPr>
          <w:rFonts w:ascii="Times New Roman" w:hAnsi="Times New Roman" w:cs="Times New Roman"/>
        </w:rPr>
        <w:t xml:space="preserve">which is </w:t>
      </w:r>
      <w:r w:rsidR="005D321E">
        <w:rPr>
          <w:rFonts w:ascii="Times New Roman" w:hAnsi="Times New Roman" w:cs="Times New Roman"/>
        </w:rPr>
        <w:t>available, free of charge, at www.acma.gov.au</w:t>
      </w:r>
      <w:r w:rsidR="00802531">
        <w:rPr>
          <w:rFonts w:ascii="Times New Roman" w:hAnsi="Times New Roman" w:cs="Times New Roman"/>
        </w:rPr>
        <w:t>.</w:t>
      </w:r>
    </w:p>
    <w:p w14:paraId="584EEDEF" w14:textId="361FA058" w:rsidR="00F77262" w:rsidRPr="00B966B4" w:rsidRDefault="00F77262" w:rsidP="00F77262">
      <w:pPr>
        <w:rPr>
          <w:rFonts w:ascii="Times New Roman" w:hAnsi="Times New Roman" w:cs="Times New Roman"/>
        </w:rPr>
      </w:pPr>
      <w:r w:rsidRPr="00B966B4">
        <w:rPr>
          <w:rFonts w:ascii="Times New Roman" w:hAnsi="Times New Roman" w:cs="Times New Roman"/>
        </w:rPr>
        <w:t xml:space="preserve">The </w:t>
      </w:r>
      <w:r w:rsidR="00820DE0">
        <w:rPr>
          <w:rFonts w:ascii="Times New Roman" w:hAnsi="Times New Roman" w:cs="Times New Roman"/>
        </w:rPr>
        <w:t>R</w:t>
      </w:r>
      <w:r>
        <w:rPr>
          <w:rFonts w:ascii="Times New Roman" w:hAnsi="Times New Roman" w:cs="Times New Roman"/>
        </w:rPr>
        <w:t>LT Determination</w:t>
      </w:r>
      <w:r w:rsidRPr="00B966B4">
        <w:rPr>
          <w:rFonts w:ascii="Times New Roman" w:hAnsi="Times New Roman" w:cs="Times New Roman"/>
        </w:rPr>
        <w:t xml:space="preserve"> also incorporate</w:t>
      </w:r>
      <w:r>
        <w:rPr>
          <w:rFonts w:ascii="Times New Roman" w:hAnsi="Times New Roman" w:cs="Times New Roman"/>
        </w:rPr>
        <w:t>s</w:t>
      </w:r>
      <w:r w:rsidRPr="00B966B4">
        <w:rPr>
          <w:rFonts w:ascii="Times New Roman" w:hAnsi="Times New Roman" w:cs="Times New Roman"/>
        </w:rPr>
        <w:t xml:space="preserve"> </w:t>
      </w:r>
      <w:r w:rsidR="00DD6678">
        <w:rPr>
          <w:rFonts w:ascii="Times New Roman" w:hAnsi="Times New Roman" w:cs="Times New Roman"/>
        </w:rPr>
        <w:t xml:space="preserve">all or part of </w:t>
      </w:r>
      <w:r w:rsidRPr="00B966B4">
        <w:rPr>
          <w:rFonts w:ascii="Times New Roman" w:hAnsi="Times New Roman" w:cs="Times New Roman"/>
        </w:rPr>
        <w:t>the following documents, as existing at the time the instrument commenced, as permitted by section 14 of the LA:</w:t>
      </w:r>
    </w:p>
    <w:p w14:paraId="2689AF38" w14:textId="1866A9B6" w:rsidR="009C7D91" w:rsidRDefault="009C7D91" w:rsidP="009C7D91">
      <w:pPr>
        <w:pStyle w:val="ListParagraph"/>
        <w:numPr>
          <w:ilvl w:val="0"/>
          <w:numId w:val="18"/>
        </w:numPr>
        <w:rPr>
          <w:rFonts w:ascii="Times New Roman" w:hAnsi="Times New Roman" w:cs="Times New Roman"/>
        </w:rPr>
      </w:pPr>
      <w:r>
        <w:rPr>
          <w:rFonts w:ascii="Times New Roman" w:hAnsi="Times New Roman" w:cs="Times New Roman"/>
        </w:rPr>
        <w:t xml:space="preserve">the Australian geodetic datum in </w:t>
      </w:r>
      <w:r>
        <w:rPr>
          <w:rFonts w:ascii="Times New Roman" w:hAnsi="Times New Roman" w:cs="Times New Roman"/>
          <w:i/>
          <w:iCs/>
        </w:rPr>
        <w:t xml:space="preserve">Gazette </w:t>
      </w:r>
      <w:r>
        <w:rPr>
          <w:rFonts w:ascii="Times New Roman" w:hAnsi="Times New Roman" w:cs="Times New Roman"/>
        </w:rPr>
        <w:t xml:space="preserve">No. 84 of 6 October 1966 at page 4984, which is available, free of charge, from the Federal Register of Legislation at </w:t>
      </w:r>
      <w:proofErr w:type="gramStart"/>
      <w:r w:rsidR="00C64028">
        <w:rPr>
          <w:rFonts w:ascii="Times New Roman" w:hAnsi="Times New Roman" w:cs="Times New Roman"/>
        </w:rPr>
        <w:t>www.legislation.gov.au</w:t>
      </w:r>
      <w:r>
        <w:rPr>
          <w:rFonts w:ascii="Times New Roman" w:hAnsi="Times New Roman" w:cs="Times New Roman"/>
        </w:rPr>
        <w:t>;</w:t>
      </w:r>
      <w:proofErr w:type="gramEnd"/>
    </w:p>
    <w:p w14:paraId="670AC203" w14:textId="3686DEBA" w:rsidR="00F77262" w:rsidRDefault="00F77262" w:rsidP="00F77262">
      <w:pPr>
        <w:pStyle w:val="ListParagraph"/>
        <w:numPr>
          <w:ilvl w:val="0"/>
          <w:numId w:val="18"/>
        </w:numPr>
        <w:rPr>
          <w:rFonts w:ascii="Times New Roman" w:hAnsi="Times New Roman" w:cs="Times New Roman"/>
        </w:rPr>
      </w:pPr>
      <w:r w:rsidRPr="00B966B4">
        <w:rPr>
          <w:rFonts w:ascii="Times New Roman" w:hAnsi="Times New Roman" w:cs="Times New Roman"/>
        </w:rPr>
        <w:t>the Australian Spectrum Map Grid 2012</w:t>
      </w:r>
      <w:r w:rsidR="005D321E">
        <w:rPr>
          <w:rFonts w:ascii="Times New Roman" w:hAnsi="Times New Roman" w:cs="Times New Roman"/>
        </w:rPr>
        <w:t xml:space="preserve">, published by the ACMA and </w:t>
      </w:r>
      <w:r w:rsidR="00C64028">
        <w:rPr>
          <w:rFonts w:ascii="Times New Roman" w:hAnsi="Times New Roman" w:cs="Times New Roman"/>
        </w:rPr>
        <w:t xml:space="preserve">which is </w:t>
      </w:r>
      <w:r w:rsidR="005D321E">
        <w:rPr>
          <w:rFonts w:ascii="Times New Roman" w:hAnsi="Times New Roman" w:cs="Times New Roman"/>
        </w:rPr>
        <w:t>available, free of charge, at</w:t>
      </w:r>
      <w:r w:rsidR="00D41265">
        <w:rPr>
          <w:rFonts w:ascii="Times New Roman" w:hAnsi="Times New Roman" w:cs="Times New Roman"/>
        </w:rPr>
        <w:t xml:space="preserve"> </w:t>
      </w:r>
      <w:proofErr w:type="gramStart"/>
      <w:r w:rsidR="00D41265">
        <w:rPr>
          <w:rFonts w:ascii="Times New Roman" w:hAnsi="Times New Roman" w:cs="Times New Roman"/>
        </w:rPr>
        <w:t>www.acma.gov.au</w:t>
      </w:r>
      <w:r w:rsidR="005D321E">
        <w:rPr>
          <w:rFonts w:ascii="Times New Roman" w:hAnsi="Times New Roman" w:cs="Times New Roman"/>
        </w:rPr>
        <w:t>;</w:t>
      </w:r>
      <w:proofErr w:type="gramEnd"/>
    </w:p>
    <w:p w14:paraId="55584338" w14:textId="6F1B4375" w:rsidR="00775CAC" w:rsidRPr="009C7D91" w:rsidRDefault="009C7D91" w:rsidP="00775CAC">
      <w:pPr>
        <w:pStyle w:val="ListParagraph"/>
        <w:numPr>
          <w:ilvl w:val="0"/>
          <w:numId w:val="18"/>
        </w:numPr>
        <w:rPr>
          <w:rFonts w:ascii="Times New Roman" w:hAnsi="Times New Roman" w:cs="Times New Roman"/>
        </w:rPr>
      </w:pPr>
      <w:r w:rsidRPr="00B966B4">
        <w:rPr>
          <w:rFonts w:ascii="Times New Roman" w:hAnsi="Times New Roman" w:cs="Times New Roman"/>
        </w:rPr>
        <w:t>the Hierarchical Cell Identification Scheme (HCIS) – List of Population Data</w:t>
      </w:r>
      <w:r>
        <w:rPr>
          <w:rFonts w:ascii="Times New Roman" w:hAnsi="Times New Roman" w:cs="Times New Roman"/>
        </w:rPr>
        <w:t xml:space="preserve">, published by the ACMA and </w:t>
      </w:r>
      <w:r w:rsidR="00C64028">
        <w:rPr>
          <w:rFonts w:ascii="Times New Roman" w:hAnsi="Times New Roman" w:cs="Times New Roman"/>
        </w:rPr>
        <w:t xml:space="preserve">which is </w:t>
      </w:r>
      <w:r>
        <w:rPr>
          <w:rFonts w:ascii="Times New Roman" w:hAnsi="Times New Roman" w:cs="Times New Roman"/>
        </w:rPr>
        <w:t>available, free of charge, at www.acma.</w:t>
      </w:r>
      <w:r w:rsidRPr="009C7D91">
        <w:rPr>
          <w:rFonts w:ascii="Times New Roman" w:hAnsi="Times New Roman" w:cs="Times New Roman"/>
        </w:rPr>
        <w:t>gov.au</w:t>
      </w:r>
      <w:r w:rsidR="00775CAC" w:rsidRPr="009C7D91">
        <w:rPr>
          <w:rFonts w:ascii="Times New Roman" w:hAnsi="Times New Roman" w:cs="Times New Roman"/>
        </w:rPr>
        <w:t>.</w:t>
      </w:r>
    </w:p>
    <w:p w14:paraId="5A3B6D47" w14:textId="0E5A42F7" w:rsidR="006655FB" w:rsidRPr="002D0405" w:rsidRDefault="006655FB" w:rsidP="0052687A">
      <w:pPr>
        <w:rPr>
          <w:rFonts w:ascii="Times New Roman" w:hAnsi="Times New Roman" w:cs="Times New Roman"/>
          <w:iCs/>
        </w:rPr>
      </w:pPr>
      <w:r>
        <w:rPr>
          <w:rFonts w:ascii="Times New Roman" w:hAnsi="Times New Roman" w:cs="Times New Roman"/>
        </w:rPr>
        <w:t xml:space="preserve">The Consequential Amendments </w:t>
      </w:r>
      <w:r w:rsidR="00DE1A4F">
        <w:rPr>
          <w:rFonts w:ascii="Times New Roman" w:hAnsi="Times New Roman" w:cs="Times New Roman"/>
        </w:rPr>
        <w:t>Instrument</w:t>
      </w:r>
      <w:r w:rsidR="00D66F53">
        <w:rPr>
          <w:rFonts w:ascii="Times New Roman" w:hAnsi="Times New Roman" w:cs="Times New Roman"/>
        </w:rPr>
        <w:t xml:space="preserve"> </w:t>
      </w:r>
      <w:r w:rsidR="00BA2DD3">
        <w:rPr>
          <w:rFonts w:ascii="Times New Roman" w:hAnsi="Times New Roman" w:cs="Times New Roman"/>
        </w:rPr>
        <w:t xml:space="preserve">amends both the Users and Transfer Determination and the Register Determination to incorporate </w:t>
      </w:r>
      <w:r w:rsidR="00DD6678">
        <w:rPr>
          <w:rFonts w:ascii="Times New Roman" w:hAnsi="Times New Roman" w:cs="Times New Roman"/>
        </w:rPr>
        <w:t xml:space="preserve">parts of </w:t>
      </w:r>
      <w:r w:rsidR="00BA2DD3">
        <w:rPr>
          <w:rFonts w:ascii="Times New Roman" w:hAnsi="Times New Roman" w:cs="Times New Roman"/>
        </w:rPr>
        <w:t xml:space="preserve">the TLT Determination by reference, as in force from time to time, as permitted by section 314A of the Radiocommunications Act. </w:t>
      </w:r>
      <w:r w:rsidR="00E4508D">
        <w:rPr>
          <w:rFonts w:ascii="Times New Roman" w:hAnsi="Times New Roman" w:cs="Times New Roman"/>
        </w:rPr>
        <w:t xml:space="preserve">It also amends the Users and Transfer Determination to incorporate by reference regulations made under the </w:t>
      </w:r>
      <w:r w:rsidR="00E4508D">
        <w:rPr>
          <w:rFonts w:ascii="Times New Roman" w:hAnsi="Times New Roman" w:cs="Times New Roman"/>
          <w:i/>
          <w:iCs/>
        </w:rPr>
        <w:t>Radiocommunications Taxes Collection Act 1983</w:t>
      </w:r>
      <w:r w:rsidR="00E4508D">
        <w:rPr>
          <w:rFonts w:ascii="Times New Roman" w:hAnsi="Times New Roman" w:cs="Times New Roman"/>
        </w:rPr>
        <w:t>, as in force from time to time. Those regulations and t</w:t>
      </w:r>
      <w:r w:rsidR="00820DE0" w:rsidRPr="00E4508D">
        <w:rPr>
          <w:rFonts w:ascii="Times New Roman" w:hAnsi="Times New Roman" w:cs="Times New Roman"/>
        </w:rPr>
        <w:t>he</w:t>
      </w:r>
      <w:r w:rsidR="00820DE0">
        <w:rPr>
          <w:rFonts w:ascii="Times New Roman" w:hAnsi="Times New Roman" w:cs="Times New Roman"/>
        </w:rPr>
        <w:t xml:space="preserve"> TLT Determination </w:t>
      </w:r>
      <w:r w:rsidR="00E4508D">
        <w:rPr>
          <w:rFonts w:ascii="Times New Roman" w:hAnsi="Times New Roman" w:cs="Times New Roman"/>
        </w:rPr>
        <w:t>are</w:t>
      </w:r>
      <w:r w:rsidR="00820DE0">
        <w:rPr>
          <w:rFonts w:ascii="Times New Roman" w:hAnsi="Times New Roman" w:cs="Times New Roman"/>
        </w:rPr>
        <w:t xml:space="preserve"> available, free of charge, from the Federal Register of Legislation at www.legislation.gov.au.</w:t>
      </w:r>
    </w:p>
    <w:p w14:paraId="28832377" w14:textId="4C2B86BC" w:rsidR="00BB076E" w:rsidRPr="00BB076E" w:rsidRDefault="00BB076E" w:rsidP="004D2843">
      <w:pPr>
        <w:rPr>
          <w:rFonts w:ascii="Times New Roman" w:hAnsi="Times New Roman" w:cs="Times New Roman"/>
          <w:b/>
        </w:rPr>
      </w:pPr>
      <w:r w:rsidRPr="00BB076E">
        <w:rPr>
          <w:rFonts w:ascii="Times New Roman" w:hAnsi="Times New Roman" w:cs="Times New Roman"/>
          <w:b/>
        </w:rPr>
        <w:t>Consultation</w:t>
      </w:r>
    </w:p>
    <w:p w14:paraId="1EB4A0D6" w14:textId="4DDCF7E2" w:rsidR="00681986" w:rsidRDefault="00681986" w:rsidP="00991506">
      <w:pPr>
        <w:rPr>
          <w:rFonts w:ascii="Times New Roman" w:hAnsi="Times New Roman" w:cs="Times New Roman"/>
        </w:rPr>
      </w:pPr>
      <w:r>
        <w:rPr>
          <w:rFonts w:ascii="Times New Roman" w:hAnsi="Times New Roman" w:cs="Times New Roman"/>
        </w:rPr>
        <w:t>B</w:t>
      </w:r>
      <w:r w:rsidR="00CA40FA">
        <w:rPr>
          <w:rFonts w:ascii="Times New Roman" w:hAnsi="Times New Roman" w:cs="Times New Roman"/>
        </w:rPr>
        <w:t>efore</w:t>
      </w:r>
      <w:r>
        <w:rPr>
          <w:rFonts w:ascii="Times New Roman" w:hAnsi="Times New Roman" w:cs="Times New Roman"/>
        </w:rPr>
        <w:t xml:space="preserve"> the </w:t>
      </w:r>
      <w:r w:rsidR="00E33882">
        <w:rPr>
          <w:rFonts w:ascii="Times New Roman" w:hAnsi="Times New Roman" w:cs="Times New Roman"/>
        </w:rPr>
        <w:t>new tax determinations and the Consequential Amendments Instrument were</w:t>
      </w:r>
      <w:r w:rsidR="00CA40FA">
        <w:rPr>
          <w:rFonts w:ascii="Times New Roman" w:hAnsi="Times New Roman" w:cs="Times New Roman"/>
        </w:rPr>
        <w:t xml:space="preserve"> made</w:t>
      </w:r>
      <w:r>
        <w:rPr>
          <w:rFonts w:ascii="Times New Roman" w:hAnsi="Times New Roman" w:cs="Times New Roman"/>
        </w:rPr>
        <w:t xml:space="preserve">, the ACMA was satisfied that consultation </w:t>
      </w:r>
      <w:r w:rsidR="00696659">
        <w:rPr>
          <w:rFonts w:ascii="Times New Roman" w:hAnsi="Times New Roman" w:cs="Times New Roman"/>
        </w:rPr>
        <w:t>was</w:t>
      </w:r>
      <w:r>
        <w:rPr>
          <w:rFonts w:ascii="Times New Roman" w:hAnsi="Times New Roman" w:cs="Times New Roman"/>
        </w:rPr>
        <w:t xml:space="preserve"> undertaken to the extent appropriate and reasonably practicable, in accordance with section 17 of the</w:t>
      </w:r>
      <w:r w:rsidR="00696659">
        <w:rPr>
          <w:rFonts w:ascii="Times New Roman" w:hAnsi="Times New Roman" w:cs="Times New Roman"/>
        </w:rPr>
        <w:t xml:space="preserve"> LA</w:t>
      </w:r>
      <w:r>
        <w:rPr>
          <w:rFonts w:ascii="Times New Roman" w:hAnsi="Times New Roman" w:cs="Times New Roman"/>
        </w:rPr>
        <w:t>.</w:t>
      </w:r>
    </w:p>
    <w:p w14:paraId="4A7C9E6B" w14:textId="1F340EC6" w:rsidR="00224380" w:rsidRPr="00791CC4" w:rsidRDefault="00A61A96" w:rsidP="00791CC4">
      <w:pPr>
        <w:keepNext/>
      </w:pPr>
      <w:r w:rsidRPr="00791CC4">
        <w:rPr>
          <w:rFonts w:ascii="Times New Roman" w:hAnsi="Times New Roman" w:cs="Times New Roman"/>
        </w:rPr>
        <w:t xml:space="preserve">Between 5 August 2024 and </w:t>
      </w:r>
      <w:r w:rsidR="00505EBC" w:rsidRPr="00791CC4">
        <w:rPr>
          <w:rFonts w:ascii="Times New Roman" w:hAnsi="Times New Roman" w:cs="Times New Roman"/>
        </w:rPr>
        <w:t xml:space="preserve">2 September </w:t>
      </w:r>
      <w:r w:rsidRPr="00791CC4">
        <w:rPr>
          <w:rFonts w:ascii="Times New Roman" w:hAnsi="Times New Roman" w:cs="Times New Roman"/>
        </w:rPr>
        <w:t xml:space="preserve">2024, both inclusive, the ACMA consulted on a proposal to make the </w:t>
      </w:r>
      <w:r w:rsidR="004E5B6E" w:rsidRPr="00791CC4">
        <w:rPr>
          <w:rFonts w:ascii="Times New Roman" w:hAnsi="Times New Roman" w:cs="Times New Roman"/>
        </w:rPr>
        <w:t>new tax determinations</w:t>
      </w:r>
      <w:r w:rsidR="008E38BA" w:rsidRPr="00791CC4">
        <w:rPr>
          <w:rFonts w:ascii="Times New Roman" w:hAnsi="Times New Roman" w:cs="Times New Roman"/>
        </w:rPr>
        <w:t xml:space="preserve">, and to make consequential </w:t>
      </w:r>
      <w:r w:rsidR="005C15F4" w:rsidRPr="00791CC4">
        <w:rPr>
          <w:rFonts w:ascii="Times New Roman" w:hAnsi="Times New Roman" w:cs="Times New Roman"/>
        </w:rPr>
        <w:t>amendments to the Users and Transfer Determination and the Register Determination</w:t>
      </w:r>
      <w:r w:rsidRPr="00791CC4">
        <w:rPr>
          <w:rFonts w:ascii="Times New Roman" w:hAnsi="Times New Roman" w:cs="Times New Roman"/>
        </w:rPr>
        <w:t>. The ACMA published a consultation paper and draft</w:t>
      </w:r>
      <w:r w:rsidR="0014561D" w:rsidRPr="00791CC4">
        <w:rPr>
          <w:rFonts w:ascii="Times New Roman" w:hAnsi="Times New Roman" w:cs="Times New Roman"/>
        </w:rPr>
        <w:t>s</w:t>
      </w:r>
      <w:r w:rsidRPr="00791CC4">
        <w:rPr>
          <w:rFonts w:ascii="Times New Roman" w:hAnsi="Times New Roman" w:cs="Times New Roman"/>
        </w:rPr>
        <w:t xml:space="preserve"> of the </w:t>
      </w:r>
      <w:r w:rsidR="0014561D" w:rsidRPr="00791CC4">
        <w:rPr>
          <w:rFonts w:ascii="Times New Roman" w:hAnsi="Times New Roman" w:cs="Times New Roman"/>
        </w:rPr>
        <w:t>new tax determinations</w:t>
      </w:r>
      <w:r w:rsidRPr="00791CC4">
        <w:rPr>
          <w:rFonts w:ascii="Times New Roman" w:hAnsi="Times New Roman" w:cs="Times New Roman"/>
        </w:rPr>
        <w:t xml:space="preserve"> on its website. The consultation paper sought comments on the ACMA’s proposal to repeal and remake the </w:t>
      </w:r>
      <w:r w:rsidR="008D7430" w:rsidRPr="00791CC4">
        <w:rPr>
          <w:rFonts w:ascii="Times New Roman" w:hAnsi="Times New Roman" w:cs="Times New Roman"/>
        </w:rPr>
        <w:t>2015 tax determinations</w:t>
      </w:r>
      <w:r w:rsidRPr="00791CC4">
        <w:rPr>
          <w:rFonts w:ascii="Times New Roman" w:hAnsi="Times New Roman" w:cs="Times New Roman"/>
        </w:rPr>
        <w:t>. The paper explained the nature of, and the reasons for</w:t>
      </w:r>
      <w:r w:rsidR="003F199B" w:rsidRPr="00791CC4">
        <w:rPr>
          <w:rFonts w:ascii="Times New Roman" w:hAnsi="Times New Roman" w:cs="Times New Roman"/>
        </w:rPr>
        <w:t xml:space="preserve">, </w:t>
      </w:r>
      <w:r w:rsidR="00EE01C6" w:rsidRPr="00791CC4">
        <w:rPr>
          <w:rFonts w:ascii="Times New Roman" w:hAnsi="Times New Roman" w:cs="Times New Roman"/>
        </w:rPr>
        <w:t>the following</w:t>
      </w:r>
      <w:r w:rsidR="00224380" w:rsidRPr="00791CC4">
        <w:rPr>
          <w:rFonts w:ascii="Times New Roman" w:hAnsi="Times New Roman" w:cs="Times New Roman"/>
        </w:rPr>
        <w:t>:</w:t>
      </w:r>
    </w:p>
    <w:p w14:paraId="7F3786B2" w14:textId="3599A23B" w:rsidR="00C707B2" w:rsidRDefault="00C707B2" w:rsidP="00224380">
      <w:pPr>
        <w:pStyle w:val="ListParagraph"/>
        <w:numPr>
          <w:ilvl w:val="0"/>
          <w:numId w:val="18"/>
        </w:numPr>
        <w:rPr>
          <w:rFonts w:ascii="Times New Roman" w:hAnsi="Times New Roman" w:cs="Times New Roman"/>
        </w:rPr>
      </w:pPr>
      <w:r w:rsidRPr="00224380">
        <w:rPr>
          <w:rFonts w:ascii="Times New Roman" w:hAnsi="Times New Roman" w:cs="Times New Roman"/>
        </w:rPr>
        <w:t xml:space="preserve">administrative </w:t>
      </w:r>
      <w:r>
        <w:rPr>
          <w:rFonts w:ascii="Times New Roman" w:hAnsi="Times New Roman" w:cs="Times New Roman"/>
        </w:rPr>
        <w:t xml:space="preserve">improvements (such as </w:t>
      </w:r>
      <w:r w:rsidRPr="004F4D27">
        <w:rPr>
          <w:rFonts w:ascii="Times New Roman" w:hAnsi="Times New Roman" w:cs="Times New Roman"/>
        </w:rPr>
        <w:t>removing obsolete tax rates and definitions</w:t>
      </w:r>
      <w:r>
        <w:rPr>
          <w:rFonts w:ascii="Times New Roman" w:hAnsi="Times New Roman" w:cs="Times New Roman"/>
        </w:rPr>
        <w:t>,</w:t>
      </w:r>
      <w:r w:rsidRPr="004F4D27">
        <w:rPr>
          <w:rFonts w:ascii="Times New Roman" w:hAnsi="Times New Roman" w:cs="Times New Roman"/>
        </w:rPr>
        <w:t xml:space="preserve"> and maintaining a consistent number of decimal places for </w:t>
      </w:r>
      <w:r w:rsidR="0010613C">
        <w:rPr>
          <w:rFonts w:ascii="Times New Roman" w:hAnsi="Times New Roman" w:cs="Times New Roman"/>
        </w:rPr>
        <w:t>amounts</w:t>
      </w:r>
      <w:r w:rsidRPr="004F4D27">
        <w:rPr>
          <w:rFonts w:ascii="Times New Roman" w:hAnsi="Times New Roman" w:cs="Times New Roman"/>
        </w:rPr>
        <w:t xml:space="preserve"> throughout the </w:t>
      </w:r>
      <w:r>
        <w:rPr>
          <w:rFonts w:ascii="Times New Roman" w:hAnsi="Times New Roman" w:cs="Times New Roman"/>
        </w:rPr>
        <w:t>instruments</w:t>
      </w:r>
      <w:r w:rsidR="00F84B2D">
        <w:rPr>
          <w:rFonts w:ascii="Times New Roman" w:hAnsi="Times New Roman" w:cs="Times New Roman"/>
        </w:rPr>
        <w:t>)</w:t>
      </w:r>
      <w:r w:rsidR="00E33882">
        <w:rPr>
          <w:rFonts w:ascii="Times New Roman" w:hAnsi="Times New Roman" w:cs="Times New Roman"/>
        </w:rPr>
        <w:t>; and</w:t>
      </w:r>
    </w:p>
    <w:p w14:paraId="113D2271" w14:textId="3921C437" w:rsidR="00A61A96" w:rsidRPr="00C707B2" w:rsidRDefault="00C13B6A" w:rsidP="00C707B2">
      <w:pPr>
        <w:pStyle w:val="ListParagraph"/>
        <w:numPr>
          <w:ilvl w:val="0"/>
          <w:numId w:val="18"/>
        </w:numPr>
        <w:rPr>
          <w:rFonts w:ascii="Times New Roman" w:hAnsi="Times New Roman" w:cs="Times New Roman"/>
        </w:rPr>
      </w:pPr>
      <w:r w:rsidRPr="00224380">
        <w:rPr>
          <w:rFonts w:ascii="Times New Roman" w:hAnsi="Times New Roman" w:cs="Times New Roman"/>
        </w:rPr>
        <w:t>the</w:t>
      </w:r>
      <w:r w:rsidR="00C73130" w:rsidRPr="00224380">
        <w:rPr>
          <w:rFonts w:ascii="Times New Roman" w:hAnsi="Times New Roman" w:cs="Times New Roman"/>
        </w:rPr>
        <w:t xml:space="preserve"> </w:t>
      </w:r>
      <w:r w:rsidR="0005576C" w:rsidRPr="00224380">
        <w:rPr>
          <w:rFonts w:ascii="Times New Roman" w:hAnsi="Times New Roman" w:cs="Times New Roman"/>
        </w:rPr>
        <w:t xml:space="preserve">annual apparatus licence </w:t>
      </w:r>
      <w:r w:rsidR="00D95B0A" w:rsidRPr="00224380">
        <w:rPr>
          <w:rFonts w:ascii="Times New Roman" w:hAnsi="Times New Roman" w:cs="Times New Roman"/>
        </w:rPr>
        <w:t>tax rate updates</w:t>
      </w:r>
      <w:r w:rsidR="00E33882">
        <w:rPr>
          <w:rFonts w:ascii="Times New Roman" w:hAnsi="Times New Roman" w:cs="Times New Roman"/>
        </w:rPr>
        <w:t xml:space="preserve"> based on population increase</w:t>
      </w:r>
      <w:r w:rsidR="007A6A2E" w:rsidRPr="00C707B2">
        <w:rPr>
          <w:rFonts w:ascii="Times New Roman" w:hAnsi="Times New Roman" w:cs="Times New Roman"/>
        </w:rPr>
        <w:t>.</w:t>
      </w:r>
    </w:p>
    <w:p w14:paraId="72F097C1" w14:textId="787B14A8" w:rsidR="0051532E" w:rsidRPr="00791CC4" w:rsidRDefault="00A61A96" w:rsidP="00791CC4">
      <w:pPr>
        <w:keepNext/>
      </w:pPr>
      <w:r w:rsidRPr="00791CC4">
        <w:rPr>
          <w:rFonts w:ascii="Times New Roman" w:hAnsi="Times New Roman" w:cs="Times New Roman"/>
        </w:rPr>
        <w:lastRenderedPageBreak/>
        <w:t xml:space="preserve">The ACMA received </w:t>
      </w:r>
      <w:r w:rsidR="00C707B2" w:rsidRPr="00791CC4">
        <w:rPr>
          <w:rFonts w:ascii="Times New Roman" w:hAnsi="Times New Roman" w:cs="Times New Roman"/>
        </w:rPr>
        <w:t>one</w:t>
      </w:r>
      <w:r w:rsidRPr="00791CC4">
        <w:rPr>
          <w:rFonts w:ascii="Times New Roman" w:hAnsi="Times New Roman" w:cs="Times New Roman"/>
        </w:rPr>
        <w:t xml:space="preserve"> submission in response to the consultation paper</w:t>
      </w:r>
      <w:r w:rsidR="00773AFF" w:rsidRPr="00791CC4">
        <w:rPr>
          <w:rFonts w:ascii="Times New Roman" w:hAnsi="Times New Roman" w:cs="Times New Roman"/>
        </w:rPr>
        <w:t xml:space="preserve">, which raised matters relating to satellite pricing and taxation that were not </w:t>
      </w:r>
      <w:r w:rsidR="004509A5" w:rsidRPr="00791CC4">
        <w:rPr>
          <w:rFonts w:ascii="Times New Roman" w:hAnsi="Times New Roman" w:cs="Times New Roman"/>
        </w:rPr>
        <w:t xml:space="preserve">immediately </w:t>
      </w:r>
      <w:r w:rsidR="00773AFF" w:rsidRPr="00791CC4">
        <w:rPr>
          <w:rFonts w:ascii="Times New Roman" w:hAnsi="Times New Roman" w:cs="Times New Roman"/>
        </w:rPr>
        <w:t xml:space="preserve">relevant to </w:t>
      </w:r>
      <w:r w:rsidR="00D45701">
        <w:rPr>
          <w:rFonts w:ascii="Times New Roman" w:hAnsi="Times New Roman" w:cs="Times New Roman"/>
        </w:rPr>
        <w:t>the</w:t>
      </w:r>
      <w:r w:rsidR="00E46ADA" w:rsidRPr="00791CC4">
        <w:rPr>
          <w:rFonts w:ascii="Times New Roman" w:hAnsi="Times New Roman" w:cs="Times New Roman"/>
        </w:rPr>
        <w:t xml:space="preserve"> matters highlighted for consultation.</w:t>
      </w:r>
      <w:r w:rsidR="0051532E" w:rsidRPr="00791CC4">
        <w:rPr>
          <w:rFonts w:ascii="Times New Roman" w:hAnsi="Times New Roman" w:cs="Times New Roman"/>
        </w:rPr>
        <w:t xml:space="preserve"> </w:t>
      </w:r>
      <w:r w:rsidR="00F84B2D">
        <w:rPr>
          <w:rFonts w:ascii="Times New Roman" w:hAnsi="Times New Roman" w:cs="Times New Roman"/>
        </w:rPr>
        <w:t>N</w:t>
      </w:r>
      <w:r w:rsidR="0051532E" w:rsidRPr="00791CC4">
        <w:rPr>
          <w:rFonts w:ascii="Times New Roman" w:hAnsi="Times New Roman" w:cs="Times New Roman"/>
        </w:rPr>
        <w:t xml:space="preserve">o substantive changes </w:t>
      </w:r>
      <w:r w:rsidR="00F84B2D">
        <w:rPr>
          <w:rFonts w:ascii="Times New Roman" w:hAnsi="Times New Roman" w:cs="Times New Roman"/>
        </w:rPr>
        <w:t xml:space="preserve">were </w:t>
      </w:r>
      <w:r w:rsidR="0051532E" w:rsidRPr="00791CC4">
        <w:rPr>
          <w:rFonts w:ascii="Times New Roman" w:hAnsi="Times New Roman" w:cs="Times New Roman"/>
        </w:rPr>
        <w:t>made to the new tax determinations as a result.</w:t>
      </w:r>
    </w:p>
    <w:p w14:paraId="3DBDAC14" w14:textId="3814B379" w:rsidR="0091080B" w:rsidRDefault="00FB4437" w:rsidP="004D2843">
      <w:pPr>
        <w:rPr>
          <w:rFonts w:ascii="Times New Roman" w:hAnsi="Times New Roman" w:cs="Times New Roman"/>
          <w:b/>
        </w:rPr>
      </w:pPr>
      <w:r>
        <w:rPr>
          <w:rFonts w:ascii="Times New Roman" w:hAnsi="Times New Roman" w:cs="Times New Roman"/>
          <w:b/>
        </w:rPr>
        <w:t>Regulatory impact assessment</w:t>
      </w:r>
    </w:p>
    <w:p w14:paraId="3F60536F" w14:textId="6EB58F10" w:rsidR="00770423" w:rsidRPr="00770423" w:rsidRDefault="00770423" w:rsidP="00770423">
      <w:pPr>
        <w:rPr>
          <w:rFonts w:ascii="Times New Roman" w:hAnsi="Times New Roman" w:cs="Times New Roman"/>
        </w:rPr>
      </w:pPr>
      <w:r w:rsidRPr="00770423">
        <w:rPr>
          <w:rFonts w:ascii="Times New Roman" w:hAnsi="Times New Roman" w:cs="Times New Roman"/>
        </w:rPr>
        <w:t>Sunsetting legislative instruments are granted a streamlined assessment process by the Office of Impact Analysis (</w:t>
      </w:r>
      <w:r w:rsidR="005C15F4">
        <w:rPr>
          <w:rFonts w:ascii="Times New Roman" w:hAnsi="Times New Roman" w:cs="Times New Roman"/>
        </w:rPr>
        <w:t xml:space="preserve">the </w:t>
      </w:r>
      <w:r w:rsidRPr="00570F52">
        <w:rPr>
          <w:rFonts w:ascii="Times New Roman" w:hAnsi="Times New Roman" w:cs="Times New Roman"/>
          <w:b/>
          <w:bCs/>
        </w:rPr>
        <w:t>OIA</w:t>
      </w:r>
      <w:r w:rsidRPr="00770423">
        <w:rPr>
          <w:rFonts w:ascii="Times New Roman" w:hAnsi="Times New Roman" w:cs="Times New Roman"/>
        </w:rPr>
        <w:t xml:space="preserve">). The OIA viewed the regulatory change arising from remaking of </w:t>
      </w:r>
      <w:r w:rsidR="003F74A4">
        <w:rPr>
          <w:rFonts w:ascii="Times New Roman" w:hAnsi="Times New Roman" w:cs="Times New Roman"/>
        </w:rPr>
        <w:t>the 2015 tax determinations</w:t>
      </w:r>
      <w:r w:rsidRPr="00770423">
        <w:rPr>
          <w:rFonts w:ascii="Times New Roman" w:hAnsi="Times New Roman" w:cs="Times New Roman"/>
        </w:rPr>
        <w:t xml:space="preserve"> as minor or machinery in </w:t>
      </w:r>
      <w:r w:rsidR="00CB5E5D" w:rsidRPr="00770423">
        <w:rPr>
          <w:rFonts w:ascii="Times New Roman" w:hAnsi="Times New Roman" w:cs="Times New Roman"/>
        </w:rPr>
        <w:t>nature and</w:t>
      </w:r>
      <w:r w:rsidRPr="00770423">
        <w:rPr>
          <w:rFonts w:ascii="Times New Roman" w:hAnsi="Times New Roman" w:cs="Times New Roman"/>
        </w:rPr>
        <w:t xml:space="preserve"> verified that no further regulatory impact analysis is required (</w:t>
      </w:r>
      <w:r w:rsidR="00975D6C">
        <w:rPr>
          <w:rFonts w:ascii="Times New Roman" w:hAnsi="Times New Roman" w:cs="Times New Roman"/>
        </w:rPr>
        <w:t xml:space="preserve">reference number </w:t>
      </w:r>
      <w:r w:rsidRPr="00770423">
        <w:rPr>
          <w:rFonts w:ascii="Times New Roman" w:hAnsi="Times New Roman" w:cs="Times New Roman"/>
        </w:rPr>
        <w:t>OIA24-07578).</w:t>
      </w:r>
    </w:p>
    <w:p w14:paraId="007CD5E2" w14:textId="169CF0DF" w:rsidR="006B300C" w:rsidRPr="006177B1" w:rsidRDefault="001E653A" w:rsidP="004D2843">
      <w:pPr>
        <w:rPr>
          <w:rFonts w:ascii="Times New Roman" w:hAnsi="Times New Roman" w:cs="Times New Roman"/>
        </w:rPr>
      </w:pPr>
      <w:r>
        <w:rPr>
          <w:rFonts w:ascii="Times New Roman" w:hAnsi="Times New Roman" w:cs="Times New Roman"/>
        </w:rPr>
        <w:t>The ACMA</w:t>
      </w:r>
      <w:r w:rsidR="00F84B2D">
        <w:rPr>
          <w:rFonts w:ascii="Times New Roman" w:hAnsi="Times New Roman" w:cs="Times New Roman"/>
        </w:rPr>
        <w:t xml:space="preserve"> has</w:t>
      </w:r>
      <w:r w:rsidR="00770423" w:rsidRPr="00770423">
        <w:rPr>
          <w:rFonts w:ascii="Times New Roman" w:hAnsi="Times New Roman" w:cs="Times New Roman"/>
        </w:rPr>
        <w:t xml:space="preserve"> obtained a ‘carve-out’ for the annual population-based apparatus licence tax updates (</w:t>
      </w:r>
      <w:r w:rsidR="00975D6C">
        <w:rPr>
          <w:rFonts w:ascii="Times New Roman" w:hAnsi="Times New Roman" w:cs="Times New Roman"/>
        </w:rPr>
        <w:t xml:space="preserve">reference number </w:t>
      </w:r>
      <w:r w:rsidR="00770423" w:rsidRPr="00770423">
        <w:rPr>
          <w:rFonts w:ascii="Times New Roman" w:hAnsi="Times New Roman" w:cs="Times New Roman"/>
        </w:rPr>
        <w:t xml:space="preserve">OIA24-07581), which fall within the OIA’s criterion of ‘well-established indexation </w:t>
      </w:r>
      <w:proofErr w:type="gramStart"/>
      <w:r w:rsidR="00770423" w:rsidRPr="00770423">
        <w:rPr>
          <w:rFonts w:ascii="Times New Roman" w:hAnsi="Times New Roman" w:cs="Times New Roman"/>
        </w:rPr>
        <w:t>methodologies’</w:t>
      </w:r>
      <w:proofErr w:type="gramEnd"/>
      <w:r w:rsidR="00770423" w:rsidRPr="00770423">
        <w:rPr>
          <w:rFonts w:ascii="Times New Roman" w:hAnsi="Times New Roman" w:cs="Times New Roman"/>
        </w:rPr>
        <w:t>. As there is no substantial change to the methodology, the carve-out allows the ACMA to implement these annual updates without further regulatory impact analysis.</w:t>
      </w:r>
    </w:p>
    <w:p w14:paraId="307F40E0" w14:textId="0BDB8B54" w:rsidR="004D2843" w:rsidRDefault="00FB4437" w:rsidP="00FA5EB6">
      <w:pPr>
        <w:keepNext/>
        <w:rPr>
          <w:rFonts w:ascii="Times New Roman" w:hAnsi="Times New Roman" w:cs="Times New Roman"/>
          <w:b/>
        </w:rPr>
      </w:pPr>
      <w:r>
        <w:rPr>
          <w:rFonts w:ascii="Times New Roman" w:hAnsi="Times New Roman" w:cs="Times New Roman"/>
          <w:b/>
        </w:rPr>
        <w:t>Statement of compatibility with human r</w:t>
      </w:r>
      <w:r w:rsidR="004D2843" w:rsidRPr="004D2843">
        <w:rPr>
          <w:rFonts w:ascii="Times New Roman" w:hAnsi="Times New Roman" w:cs="Times New Roman"/>
          <w:b/>
        </w:rPr>
        <w:t>ights</w:t>
      </w:r>
    </w:p>
    <w:p w14:paraId="226AEDCA" w14:textId="5BC91E91" w:rsidR="00134705" w:rsidRDefault="00FB4437" w:rsidP="00134705">
      <w:pPr>
        <w:rPr>
          <w:rFonts w:ascii="Times New Roman" w:hAnsi="Times New Roman" w:cs="Times New Roman"/>
        </w:rPr>
      </w:pPr>
      <w:r w:rsidRPr="00FB4437">
        <w:rPr>
          <w:rFonts w:ascii="Times New Roman" w:hAnsi="Times New Roman" w:cs="Times New Roman"/>
        </w:rPr>
        <w:t xml:space="preserve">Subsection 9(1) of the </w:t>
      </w:r>
      <w:r w:rsidRPr="00FB4437">
        <w:rPr>
          <w:rFonts w:ascii="Times New Roman" w:hAnsi="Times New Roman" w:cs="Times New Roman"/>
          <w:i/>
        </w:rPr>
        <w:t>Human Rights (Parliamentary Scrutiny) Act 2011</w:t>
      </w:r>
      <w:r w:rsidRPr="00FB4437">
        <w:rPr>
          <w:rFonts w:ascii="Times New Roman" w:hAnsi="Times New Roman" w:cs="Times New Roman"/>
        </w:rPr>
        <w:t xml:space="preserve"> requires the rule-maker in relation to a legislative instrument to which section 42 (disallowance) of the</w:t>
      </w:r>
      <w:r w:rsidR="00696659">
        <w:rPr>
          <w:rFonts w:ascii="Times New Roman" w:hAnsi="Times New Roman" w:cs="Times New Roman"/>
        </w:rPr>
        <w:t xml:space="preserve"> LA</w:t>
      </w:r>
      <w:r w:rsidRPr="00FB4437">
        <w:rPr>
          <w:rFonts w:ascii="Times New Roman" w:hAnsi="Times New Roman" w:cs="Times New Roman"/>
        </w:rPr>
        <w:t xml:space="preserve"> applies to cause a statement of compatibility </w:t>
      </w:r>
      <w:r w:rsidR="00D20E6B">
        <w:rPr>
          <w:rFonts w:ascii="Times New Roman" w:hAnsi="Times New Roman" w:cs="Times New Roman"/>
        </w:rPr>
        <w:t xml:space="preserve">with human rights </w:t>
      </w:r>
      <w:r w:rsidRPr="00FB4437">
        <w:rPr>
          <w:rFonts w:ascii="Times New Roman" w:hAnsi="Times New Roman" w:cs="Times New Roman"/>
        </w:rPr>
        <w:t>to be prepared in respect of that legislative instrument.</w:t>
      </w:r>
    </w:p>
    <w:p w14:paraId="245A3CAD" w14:textId="6EFB330B" w:rsidR="00134705" w:rsidRDefault="00134705" w:rsidP="00431F9A">
      <w:pPr>
        <w:rPr>
          <w:rFonts w:ascii="Times New Roman" w:hAnsi="Times New Roman" w:cs="Times New Roman"/>
        </w:rPr>
      </w:pPr>
      <w:r>
        <w:rPr>
          <w:rFonts w:ascii="Times New Roman" w:hAnsi="Times New Roman" w:cs="Times New Roman"/>
        </w:rPr>
        <w:t>The statement of compatibility</w:t>
      </w:r>
      <w:r w:rsidR="000A5F8E">
        <w:rPr>
          <w:rFonts w:ascii="Times New Roman" w:hAnsi="Times New Roman" w:cs="Times New Roman"/>
        </w:rPr>
        <w:t xml:space="preserve"> with human rights</w:t>
      </w:r>
      <w:r>
        <w:rPr>
          <w:rFonts w:ascii="Times New Roman" w:hAnsi="Times New Roman" w:cs="Times New Roman"/>
        </w:rPr>
        <w:t xml:space="preserve"> set out below has been prepared to meet that requirement.</w:t>
      </w:r>
    </w:p>
    <w:p w14:paraId="29DF75CB" w14:textId="11725AC6" w:rsidR="00134705" w:rsidRDefault="00134705" w:rsidP="00431F9A">
      <w:pPr>
        <w:rPr>
          <w:rFonts w:ascii="Times New Roman" w:hAnsi="Times New Roman" w:cs="Times New Roman"/>
          <w:b/>
          <w:i/>
        </w:rPr>
      </w:pPr>
      <w:r w:rsidRPr="00FE5E9C">
        <w:rPr>
          <w:rFonts w:ascii="Times New Roman" w:hAnsi="Times New Roman" w:cs="Times New Roman"/>
          <w:b/>
          <w:i/>
        </w:rPr>
        <w:t>Overview of the instrument</w:t>
      </w:r>
      <w:r w:rsidR="005C15F4">
        <w:rPr>
          <w:rFonts w:ascii="Times New Roman" w:hAnsi="Times New Roman" w:cs="Times New Roman"/>
          <w:b/>
          <w:i/>
        </w:rPr>
        <w:t>s</w:t>
      </w:r>
    </w:p>
    <w:p w14:paraId="51407DA8" w14:textId="73A43EAA" w:rsidR="00AB65E7" w:rsidRDefault="00820A16" w:rsidP="00294CE8">
      <w:pPr>
        <w:rPr>
          <w:rFonts w:ascii="Times New Roman" w:hAnsi="Times New Roman" w:cs="Times New Roman"/>
          <w:color w:val="000000"/>
        </w:rPr>
      </w:pPr>
      <w:r>
        <w:rPr>
          <w:rFonts w:ascii="Times New Roman" w:hAnsi="Times New Roman" w:cs="Times New Roman"/>
        </w:rPr>
        <w:t>T</w:t>
      </w:r>
      <w:r w:rsidR="00294CE8">
        <w:rPr>
          <w:rFonts w:ascii="Times New Roman" w:hAnsi="Times New Roman" w:cs="Times New Roman"/>
        </w:rPr>
        <w:t xml:space="preserve">he 2015 </w:t>
      </w:r>
      <w:r w:rsidR="005F4F2D">
        <w:rPr>
          <w:rFonts w:ascii="Times New Roman" w:hAnsi="Times New Roman" w:cs="Times New Roman"/>
        </w:rPr>
        <w:t xml:space="preserve">tax determinations </w:t>
      </w:r>
      <w:r w:rsidR="00DE1E2D">
        <w:rPr>
          <w:rFonts w:ascii="Times New Roman" w:hAnsi="Times New Roman" w:cs="Times New Roman"/>
          <w:color w:val="000000"/>
        </w:rPr>
        <w:t xml:space="preserve">set the amounts of the tax imposed by the TLT </w:t>
      </w:r>
      <w:r w:rsidR="005C15F4">
        <w:rPr>
          <w:rFonts w:ascii="Times New Roman" w:hAnsi="Times New Roman" w:cs="Times New Roman"/>
          <w:color w:val="000000"/>
        </w:rPr>
        <w:t xml:space="preserve">Act </w:t>
      </w:r>
      <w:r w:rsidR="00DE1E2D">
        <w:rPr>
          <w:rFonts w:ascii="Times New Roman" w:hAnsi="Times New Roman" w:cs="Times New Roman"/>
          <w:color w:val="000000"/>
        </w:rPr>
        <w:t xml:space="preserve">and RLT Act in relation to transmitter and receiver licences. </w:t>
      </w:r>
      <w:r w:rsidR="000867C6">
        <w:rPr>
          <w:rFonts w:ascii="Times New Roman" w:hAnsi="Times New Roman" w:cs="Times New Roman"/>
          <w:color w:val="000000"/>
        </w:rPr>
        <w:t>The new tax determinations repeal and replace the 2015 tax determinations.</w:t>
      </w:r>
    </w:p>
    <w:p w14:paraId="26ACB24A" w14:textId="53264BDB" w:rsidR="00D05913" w:rsidRDefault="0063178B" w:rsidP="00A179A4">
      <w:pPr>
        <w:rPr>
          <w:rFonts w:ascii="Times New Roman" w:eastAsia="Times New Roman" w:hAnsi="Times New Roman" w:cs="Times New Roman"/>
          <w:color w:val="000000" w:themeColor="text1"/>
        </w:rPr>
      </w:pPr>
      <w:r>
        <w:rPr>
          <w:rFonts w:ascii="Times New Roman" w:hAnsi="Times New Roman" w:cs="Times New Roman"/>
          <w:color w:val="000000"/>
        </w:rPr>
        <w:t xml:space="preserve">In </w:t>
      </w:r>
      <w:r w:rsidR="00D05913" w:rsidRPr="000836ED">
        <w:rPr>
          <w:rFonts w:ascii="Times New Roman" w:hAnsi="Times New Roman" w:cs="Times New Roman"/>
          <w:color w:val="000000"/>
        </w:rPr>
        <w:t>repeal</w:t>
      </w:r>
      <w:r>
        <w:rPr>
          <w:rFonts w:ascii="Times New Roman" w:hAnsi="Times New Roman" w:cs="Times New Roman"/>
          <w:color w:val="000000"/>
        </w:rPr>
        <w:t>ing</w:t>
      </w:r>
      <w:r w:rsidR="00D05913" w:rsidRPr="000836ED">
        <w:rPr>
          <w:rFonts w:ascii="Times New Roman" w:hAnsi="Times New Roman" w:cs="Times New Roman"/>
          <w:color w:val="000000"/>
        </w:rPr>
        <w:t xml:space="preserve"> and remak</w:t>
      </w:r>
      <w:r>
        <w:rPr>
          <w:rFonts w:ascii="Times New Roman" w:hAnsi="Times New Roman" w:cs="Times New Roman"/>
          <w:color w:val="000000"/>
        </w:rPr>
        <w:t>ing</w:t>
      </w:r>
      <w:r w:rsidR="00D05913" w:rsidRPr="000836ED">
        <w:rPr>
          <w:rFonts w:ascii="Times New Roman" w:hAnsi="Times New Roman" w:cs="Times New Roman"/>
          <w:color w:val="000000"/>
        </w:rPr>
        <w:t xml:space="preserve"> </w:t>
      </w:r>
      <w:r w:rsidR="00D05913" w:rsidRPr="00E65653">
        <w:rPr>
          <w:rFonts w:ascii="Times New Roman" w:hAnsi="Times New Roman" w:cs="Times New Roman"/>
          <w:color w:val="000000"/>
        </w:rPr>
        <w:t xml:space="preserve">the </w:t>
      </w:r>
      <w:r w:rsidR="00D05913" w:rsidRPr="00A179A4">
        <w:rPr>
          <w:rFonts w:ascii="Times New Roman" w:hAnsi="Times New Roman" w:cs="Times New Roman"/>
          <w:color w:val="000000"/>
        </w:rPr>
        <w:t>2015 tax determinations</w:t>
      </w:r>
      <w:r>
        <w:rPr>
          <w:rFonts w:ascii="Times New Roman" w:hAnsi="Times New Roman" w:cs="Times New Roman"/>
          <w:color w:val="000000"/>
        </w:rPr>
        <w:t>, the new tax determinations</w:t>
      </w:r>
      <w:r w:rsidR="00D05913" w:rsidRPr="00E65653">
        <w:rPr>
          <w:rFonts w:ascii="Times New Roman" w:hAnsi="Times New Roman" w:cs="Times New Roman"/>
          <w:color w:val="000000"/>
        </w:rPr>
        <w:t xml:space="preserve"> </w:t>
      </w:r>
      <w:r w:rsidR="00D05913">
        <w:rPr>
          <w:rFonts w:ascii="Times New Roman" w:eastAsia="Times New Roman" w:hAnsi="Times New Roman" w:cs="Times New Roman"/>
          <w:color w:val="000000" w:themeColor="text1"/>
        </w:rPr>
        <w:t xml:space="preserve">include </w:t>
      </w:r>
      <w:r w:rsidR="00D05913" w:rsidRPr="00224380">
        <w:rPr>
          <w:rFonts w:ascii="Times New Roman" w:hAnsi="Times New Roman" w:cs="Times New Roman"/>
        </w:rPr>
        <w:t xml:space="preserve">annual apparatus licence tax rate </w:t>
      </w:r>
      <w:r w:rsidR="006F5F30">
        <w:rPr>
          <w:rFonts w:ascii="Times New Roman" w:hAnsi="Times New Roman" w:cs="Times New Roman"/>
        </w:rPr>
        <w:t>changes</w:t>
      </w:r>
      <w:r w:rsidR="006F5F30">
        <w:rPr>
          <w:rFonts w:ascii="Times New Roman" w:eastAsia="Times New Roman" w:hAnsi="Times New Roman" w:cs="Times New Roman"/>
          <w:color w:val="000000" w:themeColor="text1"/>
        </w:rPr>
        <w:t xml:space="preserve"> </w:t>
      </w:r>
      <w:r w:rsidR="00D05913">
        <w:rPr>
          <w:rFonts w:ascii="Times New Roman" w:eastAsia="Times New Roman" w:hAnsi="Times New Roman" w:cs="Times New Roman"/>
          <w:color w:val="000000" w:themeColor="text1"/>
        </w:rPr>
        <w:t xml:space="preserve">and a </w:t>
      </w:r>
      <w:r w:rsidR="00D05913" w:rsidRPr="00360C92">
        <w:rPr>
          <w:rFonts w:ascii="Times New Roman" w:eastAsia="Times New Roman" w:hAnsi="Times New Roman" w:cs="Times New Roman"/>
          <w:color w:val="000000" w:themeColor="text1"/>
        </w:rPr>
        <w:t>range of administrative improvements</w:t>
      </w:r>
      <w:r w:rsidR="00D05913">
        <w:rPr>
          <w:rFonts w:ascii="Times New Roman" w:eastAsia="Times New Roman" w:hAnsi="Times New Roman" w:cs="Times New Roman"/>
          <w:color w:val="000000" w:themeColor="text1"/>
        </w:rPr>
        <w:t>,</w:t>
      </w:r>
      <w:r w:rsidR="00D05913" w:rsidRPr="00360C92">
        <w:rPr>
          <w:rFonts w:ascii="Times New Roman" w:eastAsia="Times New Roman" w:hAnsi="Times New Roman" w:cs="Times New Roman"/>
          <w:color w:val="000000" w:themeColor="text1"/>
        </w:rPr>
        <w:t xml:space="preserve"> but no substantive changes to any tax arrangements</w:t>
      </w:r>
      <w:r w:rsidR="00D05913">
        <w:rPr>
          <w:rFonts w:ascii="Times New Roman" w:eastAsia="Times New Roman" w:hAnsi="Times New Roman" w:cs="Times New Roman"/>
          <w:color w:val="000000" w:themeColor="text1"/>
        </w:rPr>
        <w:t xml:space="preserve"> </w:t>
      </w:r>
      <w:r w:rsidR="006F5F30">
        <w:rPr>
          <w:rFonts w:ascii="Times New Roman" w:eastAsia="Times New Roman" w:hAnsi="Times New Roman" w:cs="Times New Roman"/>
          <w:color w:val="000000" w:themeColor="text1"/>
        </w:rPr>
        <w:t>set</w:t>
      </w:r>
      <w:r w:rsidR="00D05913">
        <w:rPr>
          <w:rFonts w:ascii="Times New Roman" w:eastAsia="Times New Roman" w:hAnsi="Times New Roman" w:cs="Times New Roman"/>
          <w:color w:val="000000" w:themeColor="text1"/>
        </w:rPr>
        <w:t xml:space="preserve"> by the </w:t>
      </w:r>
      <w:r w:rsidR="002C0DAC">
        <w:rPr>
          <w:rFonts w:ascii="Times New Roman" w:eastAsia="Times New Roman" w:hAnsi="Times New Roman" w:cs="Times New Roman"/>
          <w:color w:val="000000" w:themeColor="text1"/>
        </w:rPr>
        <w:t>2015 tax determinations</w:t>
      </w:r>
      <w:r w:rsidR="00383CC1">
        <w:rPr>
          <w:rFonts w:ascii="Times New Roman" w:eastAsia="Times New Roman" w:hAnsi="Times New Roman" w:cs="Times New Roman"/>
          <w:color w:val="000000" w:themeColor="text1"/>
        </w:rPr>
        <w:t>.</w:t>
      </w:r>
    </w:p>
    <w:p w14:paraId="24DD5A51" w14:textId="1AA48C06" w:rsidR="00D05913" w:rsidRPr="00294CE8" w:rsidRDefault="00A91126" w:rsidP="00294CE8">
      <w:pPr>
        <w:rPr>
          <w:rFonts w:ascii="Times New Roman" w:hAnsi="Times New Roman" w:cs="Times New Roman"/>
        </w:rPr>
      </w:pPr>
      <w:r w:rsidRPr="001B41E9">
        <w:rPr>
          <w:rFonts w:ascii="Times New Roman" w:hAnsi="Times New Roman" w:cs="Times New Roman"/>
          <w:bCs/>
        </w:rPr>
        <w:t>Th</w:t>
      </w:r>
      <w:r w:rsidR="00542B46">
        <w:rPr>
          <w:rFonts w:ascii="Times New Roman" w:hAnsi="Times New Roman" w:cs="Times New Roman"/>
          <w:bCs/>
        </w:rPr>
        <w:t>e</w:t>
      </w:r>
      <w:r w:rsidRPr="001B41E9">
        <w:rPr>
          <w:rFonts w:ascii="Times New Roman" w:hAnsi="Times New Roman" w:cs="Times New Roman"/>
          <w:bCs/>
        </w:rPr>
        <w:t xml:space="preserve"> </w:t>
      </w:r>
      <w:r w:rsidR="00F324AA">
        <w:rPr>
          <w:rFonts w:ascii="Times New Roman" w:hAnsi="Times New Roman" w:cs="Times New Roman"/>
          <w:bCs/>
        </w:rPr>
        <w:t>Consequential Amendments I</w:t>
      </w:r>
      <w:r w:rsidRPr="001B41E9">
        <w:rPr>
          <w:rFonts w:ascii="Times New Roman" w:hAnsi="Times New Roman" w:cs="Times New Roman"/>
          <w:bCs/>
        </w:rPr>
        <w:t>nstrument updates</w:t>
      </w:r>
      <w:r w:rsidRPr="001B41E9">
        <w:rPr>
          <w:rFonts w:ascii="Times New Roman" w:hAnsi="Times New Roman" w:cs="Times New Roman"/>
        </w:rPr>
        <w:t xml:space="preserve"> </w:t>
      </w:r>
      <w:proofErr w:type="gramStart"/>
      <w:r>
        <w:rPr>
          <w:rFonts w:ascii="Times New Roman" w:hAnsi="Times New Roman" w:cs="Times New Roman"/>
        </w:rPr>
        <w:t>references</w:t>
      </w:r>
      <w:proofErr w:type="gramEnd"/>
      <w:r>
        <w:rPr>
          <w:rFonts w:ascii="Times New Roman" w:hAnsi="Times New Roman" w:cs="Times New Roman"/>
        </w:rPr>
        <w:t xml:space="preserve"> </w:t>
      </w:r>
      <w:r w:rsidR="008C6EA6">
        <w:rPr>
          <w:rFonts w:ascii="Times New Roman" w:hAnsi="Times New Roman" w:cs="Times New Roman"/>
        </w:rPr>
        <w:t>to</w:t>
      </w:r>
      <w:r>
        <w:rPr>
          <w:rFonts w:ascii="Times New Roman" w:hAnsi="Times New Roman" w:cs="Times New Roman"/>
        </w:rPr>
        <w:t xml:space="preserve"> the 2015 TLT Determination</w:t>
      </w:r>
      <w:r w:rsidR="00B51910">
        <w:rPr>
          <w:rFonts w:ascii="Times New Roman" w:hAnsi="Times New Roman" w:cs="Times New Roman"/>
        </w:rPr>
        <w:t>,</w:t>
      </w:r>
      <w:r>
        <w:rPr>
          <w:rFonts w:ascii="Times New Roman" w:hAnsi="Times New Roman" w:cs="Times New Roman"/>
        </w:rPr>
        <w:t xml:space="preserve"> to </w:t>
      </w:r>
      <w:r w:rsidR="008C6EA6">
        <w:rPr>
          <w:rFonts w:ascii="Times New Roman" w:hAnsi="Times New Roman" w:cs="Times New Roman"/>
        </w:rPr>
        <w:t xml:space="preserve">instead refer to </w:t>
      </w:r>
      <w:r>
        <w:rPr>
          <w:rFonts w:ascii="Times New Roman" w:hAnsi="Times New Roman" w:cs="Times New Roman"/>
        </w:rPr>
        <w:t>the TLT Determination</w:t>
      </w:r>
      <w:r w:rsidR="00B51910">
        <w:rPr>
          <w:rFonts w:ascii="Times New Roman" w:hAnsi="Times New Roman" w:cs="Times New Roman"/>
        </w:rPr>
        <w:t>,</w:t>
      </w:r>
      <w:r>
        <w:rPr>
          <w:rFonts w:ascii="Times New Roman" w:hAnsi="Times New Roman" w:cs="Times New Roman"/>
        </w:rPr>
        <w:t xml:space="preserve"> in</w:t>
      </w:r>
      <w:r w:rsidR="008C6EA6">
        <w:rPr>
          <w:rFonts w:ascii="Times New Roman" w:hAnsi="Times New Roman" w:cs="Times New Roman"/>
        </w:rPr>
        <w:t xml:space="preserve"> </w:t>
      </w:r>
      <w:r>
        <w:rPr>
          <w:rFonts w:ascii="Times New Roman" w:hAnsi="Times New Roman" w:cs="Times New Roman"/>
        </w:rPr>
        <w:t>the</w:t>
      </w:r>
      <w:r w:rsidR="000867C6">
        <w:rPr>
          <w:rFonts w:ascii="Times New Roman" w:hAnsi="Times New Roman" w:cs="Times New Roman"/>
        </w:rPr>
        <w:t xml:space="preserve"> Users and Transfer Determination and the Register Determination</w:t>
      </w:r>
      <w:r w:rsidR="006F5F30">
        <w:rPr>
          <w:rFonts w:ascii="Times New Roman" w:hAnsi="Times New Roman" w:cs="Times New Roman"/>
        </w:rPr>
        <w:t>, but makes no substantive changes to any arrangements in those instruments</w:t>
      </w:r>
      <w:r w:rsidR="00D679AD">
        <w:rPr>
          <w:rFonts w:ascii="Times New Roman" w:hAnsi="Times New Roman" w:cs="Times New Roman"/>
        </w:rPr>
        <w:t>.</w:t>
      </w:r>
    </w:p>
    <w:p w14:paraId="06CB69C3" w14:textId="77777777" w:rsidR="00134705" w:rsidRPr="00A213A8" w:rsidRDefault="00134705" w:rsidP="00EC1EF8">
      <w:pPr>
        <w:rPr>
          <w:rFonts w:ascii="Times New Roman" w:hAnsi="Times New Roman" w:cs="Times New Roman"/>
          <w:b/>
          <w:i/>
        </w:rPr>
      </w:pPr>
      <w:r>
        <w:rPr>
          <w:rFonts w:ascii="Times New Roman" w:hAnsi="Times New Roman" w:cs="Times New Roman"/>
          <w:b/>
          <w:i/>
        </w:rPr>
        <w:t>Human rights implications</w:t>
      </w:r>
    </w:p>
    <w:p w14:paraId="44A4FF08" w14:textId="1B5219C4" w:rsidR="00134705" w:rsidRDefault="00134705" w:rsidP="00EC1EF8">
      <w:pPr>
        <w:rPr>
          <w:rFonts w:ascii="Times New Roman" w:hAnsi="Times New Roman" w:cs="Times New Roman"/>
        </w:rPr>
      </w:pPr>
      <w:r>
        <w:rPr>
          <w:rFonts w:ascii="Times New Roman" w:hAnsi="Times New Roman" w:cs="Times New Roman"/>
        </w:rPr>
        <w:t xml:space="preserve">The ACMA has assessed whether </w:t>
      </w:r>
      <w:r w:rsidRPr="00977705">
        <w:rPr>
          <w:rFonts w:ascii="Times New Roman" w:hAnsi="Times New Roman" w:cs="Times New Roman"/>
        </w:rPr>
        <w:t xml:space="preserve">the </w:t>
      </w:r>
      <w:r w:rsidR="00933959">
        <w:rPr>
          <w:rFonts w:ascii="Times New Roman" w:hAnsi="Times New Roman" w:cs="Times New Roman"/>
        </w:rPr>
        <w:t>new tax determinations and the Consequential Amendments Instrument are</w:t>
      </w:r>
      <w:r>
        <w:rPr>
          <w:rFonts w:ascii="Times New Roman" w:hAnsi="Times New Roman" w:cs="Times New Roman"/>
        </w:rPr>
        <w:t xml:space="preserve"> compatible with human rights, being the rights and freedoms recognised or declared by the international instruments listed in subsection 3(1) of th</w:t>
      </w:r>
      <w:r w:rsidR="000124F9">
        <w:rPr>
          <w:rFonts w:ascii="Times New Roman" w:hAnsi="Times New Roman" w:cs="Times New Roman"/>
        </w:rPr>
        <w:t>e</w:t>
      </w:r>
      <w:r w:rsidR="000124F9" w:rsidRPr="000124F9">
        <w:rPr>
          <w:rFonts w:ascii="Times New Roman" w:hAnsi="Times New Roman" w:cs="Times New Roman"/>
          <w:i/>
        </w:rPr>
        <w:t xml:space="preserve"> </w:t>
      </w:r>
      <w:r w:rsidR="000124F9" w:rsidRPr="00FB4437">
        <w:rPr>
          <w:rFonts w:ascii="Times New Roman" w:hAnsi="Times New Roman" w:cs="Times New Roman"/>
          <w:i/>
        </w:rPr>
        <w:t>Human Rights (</w:t>
      </w:r>
      <w:r w:rsidR="000124F9">
        <w:rPr>
          <w:rFonts w:ascii="Times New Roman" w:hAnsi="Times New Roman" w:cs="Times New Roman"/>
          <w:i/>
        </w:rPr>
        <w:t xml:space="preserve">Parliamentary Scrutiny) Act 2011 </w:t>
      </w:r>
      <w:r>
        <w:rPr>
          <w:rFonts w:ascii="Times New Roman" w:hAnsi="Times New Roman" w:cs="Times New Roman"/>
        </w:rPr>
        <w:t>as they apply to Australia.</w:t>
      </w:r>
    </w:p>
    <w:p w14:paraId="08D8C1A8" w14:textId="1B2CF388" w:rsidR="00134705" w:rsidRDefault="00134705" w:rsidP="00EC1EF8">
      <w:pPr>
        <w:rPr>
          <w:rFonts w:ascii="Times New Roman" w:hAnsi="Times New Roman" w:cs="Times New Roman"/>
        </w:rPr>
      </w:pPr>
      <w:r>
        <w:rPr>
          <w:rFonts w:ascii="Times New Roman" w:hAnsi="Times New Roman" w:cs="Times New Roman"/>
        </w:rPr>
        <w:t xml:space="preserve">Having considered the likely impact of the </w:t>
      </w:r>
      <w:r w:rsidR="00933959">
        <w:rPr>
          <w:rFonts w:ascii="Times New Roman" w:hAnsi="Times New Roman" w:cs="Times New Roman"/>
        </w:rPr>
        <w:t>new tax determinations and the Consequential Amendments Instrument</w:t>
      </w:r>
      <w:r w:rsidR="00F35582">
        <w:rPr>
          <w:rFonts w:ascii="Times New Roman" w:hAnsi="Times New Roman" w:cs="Times New Roman"/>
        </w:rPr>
        <w:t>,</w:t>
      </w:r>
      <w:r w:rsidR="00933959">
        <w:rPr>
          <w:rFonts w:ascii="Times New Roman" w:hAnsi="Times New Roman" w:cs="Times New Roman"/>
        </w:rPr>
        <w:t xml:space="preserve"> </w:t>
      </w:r>
      <w:r>
        <w:rPr>
          <w:rFonts w:ascii="Times New Roman" w:hAnsi="Times New Roman" w:cs="Times New Roman"/>
        </w:rPr>
        <w:t xml:space="preserve">and the nature of the applicable rights and freedoms, the ACMA has formed the view that the </w:t>
      </w:r>
      <w:r w:rsidR="00F35582">
        <w:rPr>
          <w:rFonts w:ascii="Times New Roman" w:hAnsi="Times New Roman" w:cs="Times New Roman"/>
        </w:rPr>
        <w:t>new tax determinations and the Consequential Amendments Instrument</w:t>
      </w:r>
      <w:r w:rsidR="00F35582" w:rsidRPr="00A213A8">
        <w:rPr>
          <w:rFonts w:ascii="Times New Roman" w:hAnsi="Times New Roman" w:cs="Times New Roman"/>
        </w:rPr>
        <w:t xml:space="preserve"> </w:t>
      </w:r>
      <w:r w:rsidRPr="00A213A8">
        <w:rPr>
          <w:rFonts w:ascii="Times New Roman" w:hAnsi="Times New Roman" w:cs="Times New Roman"/>
        </w:rPr>
        <w:t xml:space="preserve">do not engage any of </w:t>
      </w:r>
      <w:r>
        <w:rPr>
          <w:rFonts w:ascii="Times New Roman" w:hAnsi="Times New Roman" w:cs="Times New Roman"/>
        </w:rPr>
        <w:t>those rights or freedoms</w:t>
      </w:r>
      <w:r w:rsidRPr="00A213A8">
        <w:rPr>
          <w:rFonts w:ascii="Times New Roman" w:hAnsi="Times New Roman" w:cs="Times New Roman"/>
        </w:rPr>
        <w:t>.</w:t>
      </w:r>
    </w:p>
    <w:p w14:paraId="7E8A0525" w14:textId="77777777" w:rsidR="00134705" w:rsidRPr="00671216" w:rsidRDefault="00134705" w:rsidP="00A73B5A">
      <w:pPr>
        <w:rPr>
          <w:rFonts w:ascii="Times New Roman" w:hAnsi="Times New Roman" w:cs="Times New Roman"/>
          <w:b/>
          <w:i/>
        </w:rPr>
      </w:pPr>
      <w:r w:rsidRPr="00671216">
        <w:rPr>
          <w:rFonts w:ascii="Times New Roman" w:hAnsi="Times New Roman" w:cs="Times New Roman"/>
          <w:b/>
          <w:i/>
        </w:rPr>
        <w:t>Conclusion</w:t>
      </w:r>
    </w:p>
    <w:p w14:paraId="0FF468B6" w14:textId="120E6ABE" w:rsidR="00134705" w:rsidRDefault="00933959" w:rsidP="00A73B5A">
      <w:pPr>
        <w:rPr>
          <w:rFonts w:ascii="Times New Roman" w:hAnsi="Times New Roman" w:cs="Times New Roman"/>
        </w:rPr>
      </w:pPr>
      <w:r>
        <w:rPr>
          <w:rFonts w:ascii="Times New Roman" w:hAnsi="Times New Roman" w:cs="Times New Roman"/>
        </w:rPr>
        <w:t>Each of the new</w:t>
      </w:r>
      <w:r w:rsidR="00F35582">
        <w:rPr>
          <w:rFonts w:ascii="Times New Roman" w:hAnsi="Times New Roman" w:cs="Times New Roman"/>
        </w:rPr>
        <w:t xml:space="preserve"> tax determinations and the Consequential Amendments Instrument is</w:t>
      </w:r>
      <w:r w:rsidR="00134705">
        <w:rPr>
          <w:rFonts w:ascii="Times New Roman" w:hAnsi="Times New Roman" w:cs="Times New Roman"/>
        </w:rPr>
        <w:t xml:space="preserve"> compatible with human rights as it does not raise any human rights issues.</w:t>
      </w:r>
    </w:p>
    <w:p w14:paraId="54D659A0" w14:textId="77777777" w:rsidR="00932D8F" w:rsidRDefault="00932D8F">
      <w:pPr>
        <w:rPr>
          <w:rFonts w:ascii="Times New Roman" w:hAnsi="Times New Roman" w:cs="Times New Roman"/>
          <w:b/>
          <w:sz w:val="28"/>
          <w:szCs w:val="28"/>
        </w:rPr>
      </w:pPr>
      <w:r>
        <w:rPr>
          <w:rFonts w:ascii="Times New Roman" w:hAnsi="Times New Roman" w:cs="Times New Roman"/>
          <w:b/>
          <w:sz w:val="28"/>
          <w:szCs w:val="28"/>
        </w:rPr>
        <w:br w:type="page"/>
      </w:r>
    </w:p>
    <w:p w14:paraId="0A465983" w14:textId="6877BE8F" w:rsidR="00025ACE" w:rsidRPr="00641906" w:rsidRDefault="00AD3414" w:rsidP="00641906">
      <w:pPr>
        <w:jc w:val="right"/>
        <w:rPr>
          <w:rFonts w:ascii="Times New Roman" w:hAnsi="Times New Roman" w:cs="Times New Roman"/>
          <w:b/>
          <w:sz w:val="28"/>
          <w:szCs w:val="28"/>
        </w:rPr>
      </w:pPr>
      <w:r w:rsidRPr="00641906">
        <w:rPr>
          <w:rFonts w:ascii="Times New Roman" w:hAnsi="Times New Roman" w:cs="Times New Roman"/>
          <w:b/>
          <w:sz w:val="28"/>
          <w:szCs w:val="28"/>
        </w:rPr>
        <w:lastRenderedPageBreak/>
        <w:t>Attachment A</w:t>
      </w:r>
    </w:p>
    <w:p w14:paraId="77137405" w14:textId="6C5378E9" w:rsidR="00641906" w:rsidRPr="00641906" w:rsidRDefault="00AD3414" w:rsidP="00641906">
      <w:pPr>
        <w:jc w:val="center"/>
        <w:rPr>
          <w:rFonts w:ascii="Times New Roman" w:hAnsi="Times New Roman" w:cs="Times New Roman"/>
          <w:b/>
          <w:sz w:val="28"/>
          <w:szCs w:val="28"/>
        </w:rPr>
      </w:pPr>
      <w:r w:rsidRPr="00641906">
        <w:rPr>
          <w:rFonts w:ascii="Times New Roman" w:hAnsi="Times New Roman" w:cs="Times New Roman"/>
          <w:b/>
          <w:sz w:val="28"/>
          <w:szCs w:val="28"/>
        </w:rPr>
        <w:t>Notes to</w:t>
      </w:r>
      <w:r w:rsidR="00B727F3" w:rsidRPr="00641906">
        <w:rPr>
          <w:rFonts w:ascii="Times New Roman" w:hAnsi="Times New Roman" w:cs="Times New Roman"/>
          <w:b/>
          <w:sz w:val="28"/>
          <w:szCs w:val="28"/>
        </w:rPr>
        <w:t xml:space="preserve"> the</w:t>
      </w:r>
      <w:r w:rsidRPr="00641906">
        <w:rPr>
          <w:rFonts w:ascii="Times New Roman" w:hAnsi="Times New Roman" w:cs="Times New Roman"/>
          <w:b/>
          <w:sz w:val="28"/>
          <w:szCs w:val="28"/>
        </w:rPr>
        <w:t xml:space="preserve"> </w:t>
      </w:r>
      <w:r w:rsidR="00D970CD" w:rsidRPr="00791CC4">
        <w:rPr>
          <w:rFonts w:ascii="Times New Roman" w:hAnsi="Times New Roman" w:cs="Times New Roman"/>
          <w:b/>
          <w:i/>
          <w:iCs/>
          <w:sz w:val="28"/>
          <w:szCs w:val="28"/>
        </w:rPr>
        <w:t>Radiocommunications (Transmitter Licence Tax) Determination 2025</w:t>
      </w:r>
    </w:p>
    <w:p w14:paraId="6538AA96" w14:textId="544CEF03" w:rsidR="006940DB" w:rsidRDefault="006940DB" w:rsidP="00AD500F">
      <w:pPr>
        <w:spacing w:before="280"/>
        <w:rPr>
          <w:rFonts w:ascii="Times New Roman" w:hAnsi="Times New Roman" w:cs="Times New Roman"/>
          <w:b/>
        </w:rPr>
      </w:pPr>
      <w:r>
        <w:rPr>
          <w:rFonts w:ascii="Times New Roman" w:hAnsi="Times New Roman" w:cs="Times New Roman"/>
          <w:b/>
        </w:rPr>
        <w:t>Part 1–Preliminary</w:t>
      </w:r>
    </w:p>
    <w:p w14:paraId="4DD57917" w14:textId="6E58EB11" w:rsidR="006940DB" w:rsidRDefault="006940DB" w:rsidP="004D2843">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2BDE4E85" w14:textId="45BE9A24" w:rsidR="00025ACE" w:rsidRPr="00102DF0" w:rsidRDefault="006940DB" w:rsidP="004D2843">
      <w:pPr>
        <w:rPr>
          <w:rFonts w:ascii="Times New Roman" w:hAnsi="Times New Roman" w:cs="Times New Roman"/>
          <w:b/>
        </w:rPr>
      </w:pPr>
      <w:r>
        <w:rPr>
          <w:rFonts w:ascii="Times New Roman" w:hAnsi="Times New Roman" w:cs="Times New Roman"/>
        </w:rPr>
        <w:t xml:space="preserve">This section provides for the </w:t>
      </w:r>
      <w:r w:rsidR="00046283">
        <w:rPr>
          <w:rFonts w:ascii="Times New Roman" w:hAnsi="Times New Roman" w:cs="Times New Roman"/>
        </w:rPr>
        <w:t xml:space="preserve">TLT Determination </w:t>
      </w:r>
      <w:r>
        <w:rPr>
          <w:rFonts w:ascii="Times New Roman" w:hAnsi="Times New Roman" w:cs="Times New Roman"/>
        </w:rPr>
        <w:t>to be cited as</w:t>
      </w:r>
      <w:r w:rsidR="00D32E4E">
        <w:rPr>
          <w:rFonts w:ascii="Times New Roman" w:hAnsi="Times New Roman" w:cs="Times New Roman"/>
        </w:rPr>
        <w:t xml:space="preserve"> the</w:t>
      </w:r>
      <w:r>
        <w:rPr>
          <w:rFonts w:ascii="Times New Roman" w:hAnsi="Times New Roman" w:cs="Times New Roman"/>
        </w:rPr>
        <w:t xml:space="preserve"> </w:t>
      </w:r>
      <w:r w:rsidR="000F3651" w:rsidRPr="00102DF0">
        <w:rPr>
          <w:rFonts w:ascii="Times New Roman" w:hAnsi="Times New Roman" w:cs="Times New Roman"/>
          <w:i/>
        </w:rPr>
        <w:t>Radiocommunications (Transmitter Licence Tax) Determination 2025</w:t>
      </w:r>
      <w:r w:rsidR="000F3651" w:rsidRPr="00102DF0">
        <w:rPr>
          <w:rFonts w:ascii="Times New Roman" w:hAnsi="Times New Roman" w:cs="Times New Roman"/>
          <w:bCs/>
        </w:rPr>
        <w:t>.</w:t>
      </w:r>
    </w:p>
    <w:p w14:paraId="39A5B6EA" w14:textId="64C1B526" w:rsidR="006940DB" w:rsidRDefault="006940DB" w:rsidP="006940DB">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5BC90146" w14:textId="3C2C2AEC" w:rsidR="006940DB" w:rsidRDefault="006940DB" w:rsidP="004D2843">
      <w:pPr>
        <w:rPr>
          <w:rFonts w:ascii="Times New Roman" w:hAnsi="Times New Roman" w:cs="Times New Roman"/>
        </w:rPr>
      </w:pPr>
      <w:r>
        <w:rPr>
          <w:rFonts w:ascii="Times New Roman" w:hAnsi="Times New Roman" w:cs="Times New Roman"/>
        </w:rPr>
        <w:t xml:space="preserve">This section provides for the </w:t>
      </w:r>
      <w:r w:rsidR="00046283">
        <w:rPr>
          <w:rFonts w:ascii="Times New Roman" w:hAnsi="Times New Roman" w:cs="Times New Roman"/>
        </w:rPr>
        <w:t xml:space="preserve">TLT Determination </w:t>
      </w:r>
      <w:r>
        <w:rPr>
          <w:rFonts w:ascii="Times New Roman" w:hAnsi="Times New Roman" w:cs="Times New Roman"/>
        </w:rPr>
        <w:t>to commence at the start of the day after</w:t>
      </w:r>
      <w:r w:rsidR="00F030D8">
        <w:rPr>
          <w:rFonts w:ascii="Times New Roman" w:hAnsi="Times New Roman" w:cs="Times New Roman"/>
        </w:rPr>
        <w:t xml:space="preserve"> the day</w:t>
      </w:r>
      <w:r>
        <w:rPr>
          <w:rFonts w:ascii="Times New Roman" w:hAnsi="Times New Roman" w:cs="Times New Roman"/>
        </w:rPr>
        <w:t xml:space="preserve"> it is registered</w:t>
      </w:r>
      <w:r w:rsidR="00603B3F">
        <w:rPr>
          <w:rFonts w:ascii="Times New Roman" w:hAnsi="Times New Roman" w:cs="Times New Roman"/>
        </w:rPr>
        <w:t xml:space="preserve"> on the Federal Register of Legislation</w:t>
      </w:r>
      <w:r w:rsidR="002549FE">
        <w:rPr>
          <w:rFonts w:ascii="Times New Roman" w:hAnsi="Times New Roman" w:cs="Times New Roman"/>
        </w:rPr>
        <w:t>.</w:t>
      </w:r>
    </w:p>
    <w:p w14:paraId="7D143460" w14:textId="05778365" w:rsidR="006940DB" w:rsidRDefault="00603B3F" w:rsidP="004D2843">
      <w:pPr>
        <w:rPr>
          <w:rFonts w:ascii="Times New Roman" w:hAnsi="Times New Roman" w:cs="Times New Roman"/>
        </w:rPr>
      </w:pPr>
      <w:r>
        <w:rPr>
          <w:rFonts w:ascii="Times New Roman" w:hAnsi="Times New Roman" w:cs="Times New Roman"/>
        </w:rPr>
        <w:t>T</w:t>
      </w:r>
      <w:r w:rsidR="006940DB">
        <w:rPr>
          <w:rFonts w:ascii="Times New Roman" w:hAnsi="Times New Roman" w:cs="Times New Roman"/>
        </w:rPr>
        <w:t xml:space="preserve">he Federal Register of Legislation may be accessed </w:t>
      </w:r>
      <w:r w:rsidR="0067677D">
        <w:rPr>
          <w:rFonts w:ascii="Times New Roman" w:hAnsi="Times New Roman" w:cs="Times New Roman"/>
        </w:rPr>
        <w:t xml:space="preserve">free of charge </w:t>
      </w:r>
      <w:r w:rsidR="006940DB">
        <w:rPr>
          <w:rFonts w:ascii="Times New Roman" w:hAnsi="Times New Roman" w:cs="Times New Roman"/>
        </w:rPr>
        <w:t>at</w:t>
      </w:r>
      <w:r w:rsidR="008E344D">
        <w:rPr>
          <w:rFonts w:ascii="Times New Roman" w:hAnsi="Times New Roman" w:cs="Times New Roman"/>
        </w:rPr>
        <w:t xml:space="preserve"> </w:t>
      </w:r>
      <w:r w:rsidR="00C450C0">
        <w:rPr>
          <w:rFonts w:ascii="Times New Roman" w:hAnsi="Times New Roman" w:cs="Times New Roman"/>
        </w:rPr>
        <w:t>www.legislation.gov.au</w:t>
      </w:r>
      <w:r w:rsidR="006940DB">
        <w:rPr>
          <w:rFonts w:ascii="Times New Roman" w:hAnsi="Times New Roman" w:cs="Times New Roman"/>
        </w:rPr>
        <w:t>.</w:t>
      </w:r>
    </w:p>
    <w:p w14:paraId="536A04AA" w14:textId="120DC3B7" w:rsidR="006940DB" w:rsidRDefault="006940DB" w:rsidP="006940DB">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0A770E93" w14:textId="3566D964" w:rsidR="00025ACE" w:rsidRPr="006940DB" w:rsidRDefault="006940DB" w:rsidP="004D2843">
      <w:pPr>
        <w:rPr>
          <w:rFonts w:ascii="Times New Roman" w:hAnsi="Times New Roman" w:cs="Times New Roman"/>
        </w:rPr>
      </w:pPr>
      <w:r>
        <w:rPr>
          <w:rFonts w:ascii="Times New Roman" w:hAnsi="Times New Roman" w:cs="Times New Roman"/>
        </w:rPr>
        <w:t xml:space="preserve">This section identifies the </w:t>
      </w:r>
      <w:r w:rsidR="00C14388">
        <w:rPr>
          <w:rFonts w:ascii="Times New Roman" w:hAnsi="Times New Roman" w:cs="Times New Roman"/>
        </w:rPr>
        <w:t xml:space="preserve">provision of the </w:t>
      </w:r>
      <w:r>
        <w:rPr>
          <w:rFonts w:ascii="Times New Roman" w:hAnsi="Times New Roman" w:cs="Times New Roman"/>
        </w:rPr>
        <w:t xml:space="preserve">Act that authorises the making of the </w:t>
      </w:r>
      <w:r w:rsidR="00046283">
        <w:rPr>
          <w:rFonts w:ascii="Times New Roman" w:hAnsi="Times New Roman" w:cs="Times New Roman"/>
        </w:rPr>
        <w:t>TLT Determination</w:t>
      </w:r>
      <w:r>
        <w:rPr>
          <w:rFonts w:ascii="Times New Roman" w:hAnsi="Times New Roman" w:cs="Times New Roman"/>
        </w:rPr>
        <w:t xml:space="preserve">, namely </w:t>
      </w:r>
      <w:r w:rsidR="00BD5896" w:rsidRPr="00BD5896">
        <w:rPr>
          <w:rFonts w:ascii="Times New Roman" w:hAnsi="Times New Roman" w:cs="Times New Roman"/>
        </w:rPr>
        <w:t>subsection 7(1) of the</w:t>
      </w:r>
      <w:r w:rsidR="00046283">
        <w:rPr>
          <w:rFonts w:ascii="Times New Roman" w:hAnsi="Times New Roman" w:cs="Times New Roman"/>
        </w:rPr>
        <w:t xml:space="preserve"> TLT Act</w:t>
      </w:r>
      <w:r>
        <w:rPr>
          <w:rFonts w:ascii="Times New Roman" w:hAnsi="Times New Roman" w:cs="Times New Roman"/>
        </w:rPr>
        <w:t>.</w:t>
      </w:r>
    </w:p>
    <w:p w14:paraId="7B50D725" w14:textId="62637074" w:rsidR="005958D6" w:rsidRDefault="0084470A" w:rsidP="006940DB">
      <w:pPr>
        <w:rPr>
          <w:rFonts w:ascii="Times New Roman" w:hAnsi="Times New Roman" w:cs="Times New Roman"/>
          <w:b/>
        </w:rPr>
      </w:pPr>
      <w:r>
        <w:rPr>
          <w:rFonts w:ascii="Times New Roman" w:hAnsi="Times New Roman" w:cs="Times New Roman"/>
          <w:b/>
        </w:rPr>
        <w:t>Section 4</w:t>
      </w:r>
      <w:r>
        <w:rPr>
          <w:rFonts w:ascii="Times New Roman" w:hAnsi="Times New Roman" w:cs="Times New Roman"/>
          <w:b/>
        </w:rPr>
        <w:tab/>
        <w:t xml:space="preserve">Repeal of the </w:t>
      </w:r>
      <w:r w:rsidR="00774779" w:rsidRPr="00774779">
        <w:rPr>
          <w:rFonts w:ascii="Times New Roman" w:hAnsi="Times New Roman" w:cs="Times New Roman"/>
          <w:b/>
          <w:i/>
        </w:rPr>
        <w:t>Radiocommunications (Transmitter Licence Tax) Determination 2015</w:t>
      </w:r>
    </w:p>
    <w:p w14:paraId="3DD3634E" w14:textId="56993CEF" w:rsidR="005958D6" w:rsidRPr="005958D6" w:rsidRDefault="0084470A" w:rsidP="006940DB">
      <w:pPr>
        <w:rPr>
          <w:rFonts w:ascii="Times New Roman" w:hAnsi="Times New Roman" w:cs="Times New Roman"/>
        </w:rPr>
      </w:pPr>
      <w:r>
        <w:rPr>
          <w:rFonts w:ascii="Times New Roman" w:hAnsi="Times New Roman" w:cs="Times New Roman"/>
        </w:rPr>
        <w:t xml:space="preserve">This section provides that </w:t>
      </w:r>
      <w:r w:rsidR="005958D6">
        <w:rPr>
          <w:rFonts w:ascii="Times New Roman" w:hAnsi="Times New Roman" w:cs="Times New Roman"/>
        </w:rPr>
        <w:t>the</w:t>
      </w:r>
      <w:r w:rsidR="00046283">
        <w:rPr>
          <w:rFonts w:ascii="Times New Roman" w:hAnsi="Times New Roman" w:cs="Times New Roman"/>
        </w:rPr>
        <w:t xml:space="preserve"> 2015 TLT Determination</w:t>
      </w:r>
      <w:r w:rsidR="00C450C0">
        <w:rPr>
          <w:rFonts w:ascii="Times New Roman" w:hAnsi="Times New Roman" w:cs="Times New Roman"/>
        </w:rPr>
        <w:t xml:space="preserve"> </w:t>
      </w:r>
      <w:r w:rsidR="009C0C02" w:rsidRPr="009C0C02">
        <w:rPr>
          <w:rFonts w:ascii="Times New Roman" w:hAnsi="Times New Roman" w:cs="Times New Roman"/>
        </w:rPr>
        <w:t xml:space="preserve">(F2015L00322) </w:t>
      </w:r>
      <w:r w:rsidR="009C0C02">
        <w:rPr>
          <w:rFonts w:ascii="Times New Roman" w:hAnsi="Times New Roman" w:cs="Times New Roman"/>
        </w:rPr>
        <w:t>is repealed</w:t>
      </w:r>
      <w:r w:rsidR="005958D6">
        <w:rPr>
          <w:rFonts w:ascii="Times New Roman" w:hAnsi="Times New Roman" w:cs="Times New Roman"/>
        </w:rPr>
        <w:t>.</w:t>
      </w:r>
    </w:p>
    <w:p w14:paraId="040A5317" w14:textId="4299D12A" w:rsidR="006940DB" w:rsidRDefault="006940DB" w:rsidP="006940DB">
      <w:pPr>
        <w:rPr>
          <w:rFonts w:ascii="Times New Roman" w:hAnsi="Times New Roman" w:cs="Times New Roman"/>
          <w:b/>
        </w:rPr>
      </w:pPr>
      <w:r>
        <w:rPr>
          <w:rFonts w:ascii="Times New Roman" w:hAnsi="Times New Roman" w:cs="Times New Roman"/>
          <w:b/>
        </w:rPr>
        <w:t xml:space="preserve">Section </w:t>
      </w:r>
      <w:r w:rsidR="00C70278">
        <w:rPr>
          <w:rFonts w:ascii="Times New Roman" w:hAnsi="Times New Roman" w:cs="Times New Roman"/>
          <w:b/>
        </w:rPr>
        <w:t>5</w:t>
      </w:r>
      <w:r>
        <w:rPr>
          <w:rFonts w:ascii="Times New Roman" w:hAnsi="Times New Roman" w:cs="Times New Roman"/>
          <w:b/>
        </w:rPr>
        <w:tab/>
      </w:r>
      <w:r w:rsidR="00F877F4">
        <w:rPr>
          <w:rFonts w:ascii="Times New Roman" w:hAnsi="Times New Roman" w:cs="Times New Roman"/>
          <w:b/>
        </w:rPr>
        <w:t>Interpretation</w:t>
      </w:r>
    </w:p>
    <w:p w14:paraId="1B22414B" w14:textId="4FC37B29" w:rsidR="006940DB" w:rsidRDefault="006940DB" w:rsidP="006940DB">
      <w:pPr>
        <w:rPr>
          <w:rFonts w:ascii="Times New Roman" w:hAnsi="Times New Roman" w:cs="Times New Roman"/>
        </w:rPr>
      </w:pPr>
      <w:r>
        <w:rPr>
          <w:rFonts w:ascii="Times New Roman" w:hAnsi="Times New Roman" w:cs="Times New Roman"/>
        </w:rPr>
        <w:t>This section defines key terms</w:t>
      </w:r>
      <w:r w:rsidR="0084470A">
        <w:rPr>
          <w:rFonts w:ascii="Times New Roman" w:hAnsi="Times New Roman" w:cs="Times New Roman"/>
        </w:rPr>
        <w:t xml:space="preserve"> used </w:t>
      </w:r>
      <w:r w:rsidR="008D6FD1">
        <w:rPr>
          <w:rFonts w:ascii="Times New Roman" w:hAnsi="Times New Roman" w:cs="Times New Roman"/>
        </w:rPr>
        <w:t xml:space="preserve">in </w:t>
      </w:r>
      <w:r w:rsidR="0084470A">
        <w:rPr>
          <w:rFonts w:ascii="Times New Roman" w:hAnsi="Times New Roman" w:cs="Times New Roman"/>
        </w:rPr>
        <w:t xml:space="preserve">the </w:t>
      </w:r>
      <w:r w:rsidR="00046283">
        <w:rPr>
          <w:rFonts w:ascii="Times New Roman" w:hAnsi="Times New Roman" w:cs="Times New Roman"/>
        </w:rPr>
        <w:t>TLT Determination</w:t>
      </w:r>
      <w:r w:rsidR="0084470A">
        <w:rPr>
          <w:rFonts w:ascii="Times New Roman" w:hAnsi="Times New Roman" w:cs="Times New Roman"/>
        </w:rPr>
        <w:t>.</w:t>
      </w:r>
      <w:r w:rsidR="00D61774" w:rsidDel="00D61774">
        <w:rPr>
          <w:rFonts w:ascii="Times New Roman" w:hAnsi="Times New Roman" w:cs="Times New Roman"/>
        </w:rPr>
        <w:t xml:space="preserve"> </w:t>
      </w:r>
      <w:r w:rsidR="00046283">
        <w:rPr>
          <w:rFonts w:ascii="Times New Roman" w:hAnsi="Times New Roman" w:cs="Times New Roman"/>
        </w:rPr>
        <w:t xml:space="preserve">Other terms used in the TLT Determination may be defined in an instrument made under section 64 of the </w:t>
      </w:r>
      <w:r w:rsidR="00046283">
        <w:rPr>
          <w:rFonts w:ascii="Times New Roman" w:hAnsi="Times New Roman" w:cs="Times New Roman"/>
          <w:i/>
          <w:iCs/>
        </w:rPr>
        <w:t>Australian Communications and Media Authority Act 2005</w:t>
      </w:r>
      <w:r w:rsidR="00046283">
        <w:rPr>
          <w:rFonts w:ascii="Times New Roman" w:hAnsi="Times New Roman" w:cs="Times New Roman"/>
        </w:rPr>
        <w:t xml:space="preserve"> that applies to the TLT Determination. At the time the TLT Determination was made, the </w:t>
      </w:r>
      <w:r w:rsidR="00046283">
        <w:rPr>
          <w:rFonts w:ascii="Times New Roman" w:hAnsi="Times New Roman" w:cs="Times New Roman"/>
          <w:i/>
          <w:iCs/>
        </w:rPr>
        <w:t xml:space="preserve">Radiocommunications (Interpretation) Determination 2015 </w:t>
      </w:r>
      <w:r w:rsidR="00046283">
        <w:rPr>
          <w:rFonts w:ascii="Times New Roman" w:hAnsi="Times New Roman" w:cs="Times New Roman"/>
        </w:rPr>
        <w:t>applie</w:t>
      </w:r>
      <w:r w:rsidR="00095948">
        <w:rPr>
          <w:rFonts w:ascii="Times New Roman" w:hAnsi="Times New Roman" w:cs="Times New Roman"/>
        </w:rPr>
        <w:t>d</w:t>
      </w:r>
      <w:r w:rsidR="00046283">
        <w:rPr>
          <w:rFonts w:ascii="Times New Roman" w:hAnsi="Times New Roman" w:cs="Times New Roman"/>
        </w:rPr>
        <w:t xml:space="preserve"> to it, and was available, free of charge, from the Federal Register o</w:t>
      </w:r>
      <w:r w:rsidR="0050172C">
        <w:rPr>
          <w:rFonts w:ascii="Times New Roman" w:hAnsi="Times New Roman" w:cs="Times New Roman"/>
        </w:rPr>
        <w:t xml:space="preserve">f Legislation, at </w:t>
      </w:r>
      <w:r w:rsidR="00966EF8">
        <w:rPr>
          <w:rFonts w:ascii="Times New Roman" w:hAnsi="Times New Roman" w:cs="Times New Roman"/>
        </w:rPr>
        <w:t>www.legislation.gov.au</w:t>
      </w:r>
      <w:r w:rsidR="0050172C">
        <w:rPr>
          <w:rFonts w:ascii="Times New Roman" w:hAnsi="Times New Roman" w:cs="Times New Roman"/>
        </w:rPr>
        <w:t>.</w:t>
      </w:r>
    </w:p>
    <w:p w14:paraId="150101AC" w14:textId="72DBF3B8" w:rsidR="0050172C" w:rsidRPr="00385DD0" w:rsidRDefault="0050172C" w:rsidP="006940DB">
      <w:pPr>
        <w:rPr>
          <w:rFonts w:ascii="Times New Roman" w:hAnsi="Times New Roman" w:cs="Times New Roman"/>
        </w:rPr>
      </w:pPr>
      <w:r>
        <w:rPr>
          <w:rFonts w:ascii="Times New Roman" w:hAnsi="Times New Roman" w:cs="Times New Roman"/>
        </w:rPr>
        <w:t xml:space="preserve">The definitions of </w:t>
      </w:r>
      <w:r>
        <w:rPr>
          <w:rFonts w:ascii="Times New Roman" w:hAnsi="Times New Roman" w:cs="Times New Roman"/>
          <w:b/>
          <w:bCs/>
          <w:i/>
          <w:iCs/>
        </w:rPr>
        <w:t xml:space="preserve">licence </w:t>
      </w:r>
      <w:r>
        <w:rPr>
          <w:rFonts w:ascii="Times New Roman" w:hAnsi="Times New Roman" w:cs="Times New Roman"/>
        </w:rPr>
        <w:t xml:space="preserve">and </w:t>
      </w:r>
      <w:r>
        <w:rPr>
          <w:rFonts w:ascii="Times New Roman" w:hAnsi="Times New Roman" w:cs="Times New Roman"/>
          <w:b/>
          <w:bCs/>
          <w:i/>
          <w:iCs/>
        </w:rPr>
        <w:t>ass</w:t>
      </w:r>
      <w:r w:rsidR="00385DD0">
        <w:rPr>
          <w:rFonts w:ascii="Times New Roman" w:hAnsi="Times New Roman" w:cs="Times New Roman"/>
          <w:b/>
          <w:bCs/>
          <w:i/>
          <w:iCs/>
        </w:rPr>
        <w:t xml:space="preserve">ociated with a commercial broadcasting licence </w:t>
      </w:r>
      <w:r w:rsidR="00385DD0">
        <w:rPr>
          <w:rFonts w:ascii="Times New Roman" w:hAnsi="Times New Roman" w:cs="Times New Roman"/>
        </w:rPr>
        <w:t xml:space="preserve">in this section have the effect that the TLT Determination does not set any tax rates for transmitter licences to which the </w:t>
      </w:r>
      <w:r w:rsidR="00385DD0">
        <w:rPr>
          <w:rFonts w:ascii="Times New Roman" w:hAnsi="Times New Roman" w:cs="Times New Roman"/>
          <w:i/>
          <w:iCs/>
        </w:rPr>
        <w:t xml:space="preserve">Commercial Broadcasting (Tax) Act 2017 </w:t>
      </w:r>
      <w:r w:rsidR="00385DD0">
        <w:rPr>
          <w:rFonts w:ascii="Times New Roman" w:hAnsi="Times New Roman" w:cs="Times New Roman"/>
        </w:rPr>
        <w:t>applies.</w:t>
      </w:r>
    </w:p>
    <w:p w14:paraId="2AE7A164" w14:textId="686C5108" w:rsidR="005958D6" w:rsidRDefault="00FB4437" w:rsidP="005958D6">
      <w:pPr>
        <w:rPr>
          <w:rFonts w:ascii="Times New Roman" w:hAnsi="Times New Roman" w:cs="Times New Roman"/>
          <w:b/>
        </w:rPr>
      </w:pPr>
      <w:r>
        <w:rPr>
          <w:rFonts w:ascii="Times New Roman" w:hAnsi="Times New Roman" w:cs="Times New Roman"/>
          <w:b/>
        </w:rPr>
        <w:t xml:space="preserve">Section </w:t>
      </w:r>
      <w:r w:rsidR="009C0C02">
        <w:rPr>
          <w:rFonts w:ascii="Times New Roman" w:hAnsi="Times New Roman" w:cs="Times New Roman"/>
          <w:b/>
        </w:rPr>
        <w:t>6</w:t>
      </w:r>
      <w:r w:rsidR="00670716">
        <w:rPr>
          <w:rFonts w:ascii="Times New Roman" w:hAnsi="Times New Roman" w:cs="Times New Roman"/>
          <w:b/>
        </w:rPr>
        <w:tab/>
        <w:t>References to other</w:t>
      </w:r>
      <w:r w:rsidR="005958D6">
        <w:rPr>
          <w:rFonts w:ascii="Times New Roman" w:hAnsi="Times New Roman" w:cs="Times New Roman"/>
          <w:b/>
        </w:rPr>
        <w:t xml:space="preserve"> instruments</w:t>
      </w:r>
    </w:p>
    <w:p w14:paraId="2744DCEA" w14:textId="1958A1AC" w:rsidR="0036752E" w:rsidRDefault="005958D6" w:rsidP="007008B1">
      <w:pPr>
        <w:spacing w:after="40"/>
        <w:contextualSpacing/>
        <w:rPr>
          <w:rFonts w:ascii="Times New Roman" w:hAnsi="Times New Roman" w:cs="Times New Roman"/>
        </w:rPr>
      </w:pPr>
      <w:r>
        <w:rPr>
          <w:rFonts w:ascii="Times New Roman" w:hAnsi="Times New Roman" w:cs="Times New Roman"/>
        </w:rPr>
        <w:t xml:space="preserve">This section provides that in the </w:t>
      </w:r>
      <w:r w:rsidR="006D73C5">
        <w:rPr>
          <w:rFonts w:ascii="Times New Roman" w:hAnsi="Times New Roman" w:cs="Times New Roman"/>
        </w:rPr>
        <w:t>TLT Determination</w:t>
      </w:r>
      <w:r>
        <w:rPr>
          <w:rFonts w:ascii="Times New Roman" w:hAnsi="Times New Roman" w:cs="Times New Roman"/>
        </w:rPr>
        <w:t xml:space="preserve">, unless </w:t>
      </w:r>
      <w:r w:rsidR="0036752E">
        <w:rPr>
          <w:rFonts w:ascii="Times New Roman" w:hAnsi="Times New Roman" w:cs="Times New Roman"/>
        </w:rPr>
        <w:t>the contrary intention appears:</w:t>
      </w:r>
    </w:p>
    <w:p w14:paraId="03F1B659" w14:textId="77777777" w:rsidR="0036752E" w:rsidRPr="0036752E" w:rsidRDefault="005958D6" w:rsidP="0036752E">
      <w:pPr>
        <w:pStyle w:val="ListParagraph"/>
        <w:numPr>
          <w:ilvl w:val="0"/>
          <w:numId w:val="7"/>
        </w:numPr>
        <w:rPr>
          <w:rFonts w:ascii="Times New Roman" w:hAnsi="Times New Roman" w:cs="Times New Roman"/>
        </w:rPr>
      </w:pPr>
      <w:r w:rsidRPr="0036752E">
        <w:rPr>
          <w:rFonts w:ascii="Times New Roman" w:hAnsi="Times New Roman" w:cs="Times New Roman"/>
        </w:rPr>
        <w:t xml:space="preserve">a reference to </w:t>
      </w:r>
      <w:r w:rsidR="0036752E" w:rsidRPr="0036752E">
        <w:rPr>
          <w:rFonts w:ascii="Times New Roman" w:hAnsi="Times New Roman" w:cs="Times New Roman"/>
        </w:rPr>
        <w:t xml:space="preserve">any </w:t>
      </w:r>
      <w:r w:rsidRPr="0036752E">
        <w:rPr>
          <w:rFonts w:ascii="Times New Roman" w:hAnsi="Times New Roman" w:cs="Times New Roman"/>
        </w:rPr>
        <w:t>other legislative instrument is a reference to that other legislative instrumen</w:t>
      </w:r>
      <w:r w:rsidR="0036752E" w:rsidRPr="0036752E">
        <w:rPr>
          <w:rFonts w:ascii="Times New Roman" w:hAnsi="Times New Roman" w:cs="Times New Roman"/>
        </w:rPr>
        <w:t>t as in force from time to time; and</w:t>
      </w:r>
    </w:p>
    <w:p w14:paraId="414A8940" w14:textId="7F62A794" w:rsidR="0036752E" w:rsidRPr="0036752E" w:rsidRDefault="0036752E" w:rsidP="0036752E">
      <w:pPr>
        <w:pStyle w:val="ListParagraph"/>
        <w:numPr>
          <w:ilvl w:val="0"/>
          <w:numId w:val="7"/>
        </w:numPr>
        <w:rPr>
          <w:rFonts w:ascii="Times New Roman" w:hAnsi="Times New Roman" w:cs="Times New Roman"/>
        </w:rPr>
      </w:pPr>
      <w:r w:rsidRPr="0036752E">
        <w:rPr>
          <w:rFonts w:ascii="Times New Roman" w:hAnsi="Times New Roman" w:cs="Times New Roman"/>
        </w:rPr>
        <w:t>a reference to any other kind of instrument is a reference to that other instrument as in f</w:t>
      </w:r>
      <w:r w:rsidR="00670716">
        <w:rPr>
          <w:rFonts w:ascii="Times New Roman" w:hAnsi="Times New Roman" w:cs="Times New Roman"/>
        </w:rPr>
        <w:t xml:space="preserve">orce at the </w:t>
      </w:r>
      <w:r w:rsidR="006D73C5">
        <w:rPr>
          <w:rFonts w:ascii="Times New Roman" w:hAnsi="Times New Roman" w:cs="Times New Roman"/>
        </w:rPr>
        <w:t>time the reference was included in</w:t>
      </w:r>
      <w:r w:rsidR="00670716">
        <w:rPr>
          <w:rFonts w:ascii="Times New Roman" w:hAnsi="Times New Roman" w:cs="Times New Roman"/>
        </w:rPr>
        <w:t xml:space="preserve"> the</w:t>
      </w:r>
      <w:r w:rsidRPr="0036752E">
        <w:rPr>
          <w:rFonts w:ascii="Times New Roman" w:hAnsi="Times New Roman" w:cs="Times New Roman"/>
        </w:rPr>
        <w:t xml:space="preserve"> </w:t>
      </w:r>
      <w:r w:rsidR="00F84B2D">
        <w:rPr>
          <w:rFonts w:ascii="Times New Roman" w:hAnsi="Times New Roman" w:cs="Times New Roman"/>
        </w:rPr>
        <w:t>T</w:t>
      </w:r>
      <w:r w:rsidR="00FF4675">
        <w:rPr>
          <w:rFonts w:ascii="Times New Roman" w:hAnsi="Times New Roman" w:cs="Times New Roman"/>
        </w:rPr>
        <w:t>LT Determination</w:t>
      </w:r>
      <w:r w:rsidRPr="0036752E">
        <w:rPr>
          <w:rFonts w:ascii="Times New Roman" w:hAnsi="Times New Roman" w:cs="Times New Roman"/>
        </w:rPr>
        <w:t>.</w:t>
      </w:r>
    </w:p>
    <w:p w14:paraId="4931A8AA" w14:textId="09F956C7" w:rsidR="005958D6" w:rsidRDefault="005958D6" w:rsidP="00791CC4">
      <w:pPr>
        <w:keepNext/>
        <w:rPr>
          <w:rFonts w:ascii="Times New Roman" w:hAnsi="Times New Roman" w:cs="Times New Roman"/>
          <w:b/>
        </w:rPr>
      </w:pPr>
      <w:r>
        <w:rPr>
          <w:rFonts w:ascii="Times New Roman" w:hAnsi="Times New Roman" w:cs="Times New Roman"/>
          <w:b/>
        </w:rPr>
        <w:t>Part 2</w:t>
      </w:r>
      <w:r w:rsidR="006D73C5">
        <w:rPr>
          <w:rFonts w:ascii="Times New Roman" w:hAnsi="Times New Roman" w:cs="Times New Roman"/>
          <w:b/>
        </w:rPr>
        <w:t>–</w:t>
      </w:r>
      <w:r w:rsidR="00055D61" w:rsidRPr="00055D61">
        <w:rPr>
          <w:rFonts w:ascii="Times New Roman" w:hAnsi="Times New Roman" w:cs="Times New Roman"/>
          <w:b/>
        </w:rPr>
        <w:t>Working out amounts of tax</w:t>
      </w:r>
      <w:r w:rsidR="00055D61" w:rsidRPr="00055D61" w:rsidDel="00055D61">
        <w:rPr>
          <w:rFonts w:ascii="Times New Roman" w:hAnsi="Times New Roman" w:cs="Times New Roman"/>
          <w:b/>
        </w:rPr>
        <w:t xml:space="preserve"> </w:t>
      </w:r>
    </w:p>
    <w:p w14:paraId="2CEF61C2" w14:textId="09562236" w:rsidR="001A4AAA" w:rsidRDefault="00AE69B7" w:rsidP="006D73C5">
      <w:pPr>
        <w:rPr>
          <w:rFonts w:ascii="Times New Roman" w:hAnsi="Times New Roman" w:cs="Times New Roman"/>
          <w:bCs/>
        </w:rPr>
      </w:pPr>
      <w:r w:rsidRPr="00102DF0">
        <w:rPr>
          <w:rFonts w:ascii="Times New Roman" w:hAnsi="Times New Roman" w:cs="Times New Roman"/>
          <w:bCs/>
        </w:rPr>
        <w:t>Part 2 sets out the methodology for</w:t>
      </w:r>
      <w:r w:rsidR="001B1C52">
        <w:rPr>
          <w:rFonts w:ascii="Times New Roman" w:hAnsi="Times New Roman" w:cs="Times New Roman"/>
          <w:bCs/>
        </w:rPr>
        <w:t xml:space="preserve"> </w:t>
      </w:r>
      <w:r w:rsidRPr="00102DF0">
        <w:rPr>
          <w:rFonts w:ascii="Times New Roman" w:hAnsi="Times New Roman" w:cs="Times New Roman"/>
          <w:bCs/>
        </w:rPr>
        <w:t>working out</w:t>
      </w:r>
      <w:r w:rsidR="001B1C52">
        <w:rPr>
          <w:rFonts w:ascii="Times New Roman" w:hAnsi="Times New Roman" w:cs="Times New Roman"/>
          <w:bCs/>
        </w:rPr>
        <w:t xml:space="preserve"> </w:t>
      </w:r>
      <w:r w:rsidRPr="00102DF0">
        <w:rPr>
          <w:rFonts w:ascii="Times New Roman" w:hAnsi="Times New Roman" w:cs="Times New Roman"/>
          <w:bCs/>
        </w:rPr>
        <w:t xml:space="preserve">the </w:t>
      </w:r>
      <w:r w:rsidR="001B1C52">
        <w:rPr>
          <w:rFonts w:ascii="Times New Roman" w:hAnsi="Times New Roman" w:cs="Times New Roman"/>
          <w:bCs/>
        </w:rPr>
        <w:t xml:space="preserve">amount of </w:t>
      </w:r>
      <w:r w:rsidRPr="00102DF0">
        <w:rPr>
          <w:rFonts w:ascii="Times New Roman" w:hAnsi="Times New Roman" w:cs="Times New Roman"/>
          <w:bCs/>
        </w:rPr>
        <w:t>transmitter licence tax, using Schedules 1</w:t>
      </w:r>
      <w:r w:rsidR="001B1C52" w:rsidRPr="00102DF0">
        <w:rPr>
          <w:rFonts w:ascii="Times New Roman" w:hAnsi="Times New Roman" w:cs="Times New Roman"/>
          <w:bCs/>
        </w:rPr>
        <w:t>,</w:t>
      </w:r>
      <w:r w:rsidR="001B1C52">
        <w:rPr>
          <w:rFonts w:ascii="Times New Roman" w:hAnsi="Times New Roman" w:cs="Times New Roman"/>
          <w:bCs/>
        </w:rPr>
        <w:t xml:space="preserve"> </w:t>
      </w:r>
      <w:r w:rsidRPr="00102DF0">
        <w:rPr>
          <w:rFonts w:ascii="Times New Roman" w:hAnsi="Times New Roman" w:cs="Times New Roman"/>
          <w:bCs/>
        </w:rPr>
        <w:t>2 and 3 of the</w:t>
      </w:r>
      <w:r w:rsidR="00FF4675">
        <w:rPr>
          <w:rFonts w:ascii="Times New Roman" w:hAnsi="Times New Roman" w:cs="Times New Roman"/>
          <w:bCs/>
        </w:rPr>
        <w:t xml:space="preserve"> TLT</w:t>
      </w:r>
      <w:r w:rsidRPr="00102DF0">
        <w:rPr>
          <w:rFonts w:ascii="Times New Roman" w:hAnsi="Times New Roman" w:cs="Times New Roman"/>
          <w:bCs/>
        </w:rPr>
        <w:t xml:space="preserve"> Determination.</w:t>
      </w:r>
    </w:p>
    <w:p w14:paraId="1F71307E" w14:textId="130B20A0" w:rsidR="006D73C5" w:rsidRDefault="006D73C5" w:rsidP="00791CC4">
      <w:pPr>
        <w:keepNext/>
        <w:rPr>
          <w:rFonts w:ascii="Times New Roman" w:hAnsi="Times New Roman" w:cs="Times New Roman"/>
          <w:b/>
        </w:rPr>
      </w:pPr>
      <w:r>
        <w:rPr>
          <w:rFonts w:ascii="Times New Roman" w:hAnsi="Times New Roman" w:cs="Times New Roman"/>
          <w:b/>
        </w:rPr>
        <w:lastRenderedPageBreak/>
        <w:t>Section 7</w:t>
      </w:r>
      <w:r>
        <w:rPr>
          <w:rFonts w:ascii="Times New Roman" w:hAnsi="Times New Roman" w:cs="Times New Roman"/>
          <w:b/>
        </w:rPr>
        <w:tab/>
        <w:t>How to work out the amount of tax imposed</w:t>
      </w:r>
    </w:p>
    <w:p w14:paraId="3A6C5D3F" w14:textId="1C34F9D5" w:rsidR="00DD34BD" w:rsidRDefault="009864BB" w:rsidP="00102DF0">
      <w:pPr>
        <w:rPr>
          <w:rFonts w:ascii="Times New Roman" w:hAnsi="Times New Roman" w:cs="Times New Roman"/>
          <w:bCs/>
        </w:rPr>
      </w:pPr>
      <w:r>
        <w:rPr>
          <w:rFonts w:ascii="Times New Roman" w:hAnsi="Times New Roman" w:cs="Times New Roman"/>
          <w:bCs/>
        </w:rPr>
        <w:t>Section</w:t>
      </w:r>
      <w:r w:rsidR="00AE69B7" w:rsidRPr="00102DF0">
        <w:rPr>
          <w:rFonts w:ascii="Times New Roman" w:hAnsi="Times New Roman" w:cs="Times New Roman"/>
          <w:bCs/>
        </w:rPr>
        <w:t xml:space="preserve"> </w:t>
      </w:r>
      <w:r w:rsidR="00C052D2">
        <w:rPr>
          <w:rFonts w:ascii="Times New Roman" w:hAnsi="Times New Roman" w:cs="Times New Roman"/>
          <w:bCs/>
        </w:rPr>
        <w:t>7</w:t>
      </w:r>
      <w:r w:rsidR="00A16DB5" w:rsidDel="00A16DB5">
        <w:rPr>
          <w:rFonts w:ascii="Times New Roman" w:hAnsi="Times New Roman" w:cs="Times New Roman"/>
          <w:bCs/>
        </w:rPr>
        <w:t xml:space="preserve"> </w:t>
      </w:r>
      <w:r w:rsidR="006D73C5">
        <w:rPr>
          <w:rFonts w:ascii="Times New Roman" w:hAnsi="Times New Roman" w:cs="Times New Roman"/>
          <w:bCs/>
        </w:rPr>
        <w:t>sets out how to work out the amount of tax imposed in relation to a transmitter licence</w:t>
      </w:r>
      <w:r w:rsidR="006D73C5" w:rsidRPr="00102DF0">
        <w:rPr>
          <w:rFonts w:ascii="Times New Roman" w:hAnsi="Times New Roman" w:cs="Times New Roman"/>
          <w:bCs/>
        </w:rPr>
        <w:t xml:space="preserve"> </w:t>
      </w:r>
      <w:r w:rsidR="006D73C5">
        <w:rPr>
          <w:rFonts w:ascii="Times New Roman" w:hAnsi="Times New Roman" w:cs="Times New Roman"/>
          <w:bCs/>
        </w:rPr>
        <w:t xml:space="preserve">by the </w:t>
      </w:r>
      <w:r w:rsidR="00511ECC">
        <w:rPr>
          <w:rFonts w:ascii="Times New Roman" w:hAnsi="Times New Roman" w:cs="Times New Roman"/>
          <w:bCs/>
        </w:rPr>
        <w:t>TLT Act.</w:t>
      </w:r>
      <w:r w:rsidR="00150D38">
        <w:rPr>
          <w:rFonts w:ascii="Times New Roman" w:hAnsi="Times New Roman" w:cs="Times New Roman"/>
          <w:bCs/>
        </w:rPr>
        <w:t xml:space="preserve"> How to work out the amount differs depending on whether the </w:t>
      </w:r>
      <w:r w:rsidR="003017DE">
        <w:rPr>
          <w:rFonts w:ascii="Times New Roman" w:hAnsi="Times New Roman" w:cs="Times New Roman"/>
          <w:bCs/>
        </w:rPr>
        <w:t xml:space="preserve">licence is a ‘spectrum access licence’, a ‘set amount licence’ or a </w:t>
      </w:r>
      <w:r w:rsidR="00FC5C89">
        <w:rPr>
          <w:rFonts w:ascii="Times New Roman" w:hAnsi="Times New Roman" w:cs="Times New Roman"/>
          <w:bCs/>
        </w:rPr>
        <w:t>‘</w:t>
      </w:r>
      <w:r w:rsidR="003017DE">
        <w:rPr>
          <w:rFonts w:ascii="Times New Roman" w:hAnsi="Times New Roman" w:cs="Times New Roman"/>
          <w:bCs/>
        </w:rPr>
        <w:t xml:space="preserve">harmonised </w:t>
      </w:r>
      <w:r w:rsidR="00FC5C89">
        <w:rPr>
          <w:rFonts w:ascii="Times New Roman" w:hAnsi="Times New Roman" w:cs="Times New Roman"/>
          <w:bCs/>
        </w:rPr>
        <w:t>government spectrum area licence’ (as defined in section 5).</w:t>
      </w:r>
    </w:p>
    <w:p w14:paraId="3E16B196" w14:textId="00B4BF72" w:rsidR="00511ECC" w:rsidRDefault="00FC5C89" w:rsidP="00102DF0">
      <w:pPr>
        <w:rPr>
          <w:rFonts w:ascii="Times New Roman" w:hAnsi="Times New Roman" w:cs="Times New Roman"/>
          <w:bCs/>
        </w:rPr>
      </w:pPr>
      <w:r>
        <w:rPr>
          <w:rFonts w:ascii="Times New Roman" w:hAnsi="Times New Roman" w:cs="Times New Roman"/>
          <w:bCs/>
        </w:rPr>
        <w:t xml:space="preserve">For a ‘spectrum access licence’, </w:t>
      </w:r>
      <w:r w:rsidR="00DD34BD">
        <w:rPr>
          <w:rFonts w:ascii="Times New Roman" w:hAnsi="Times New Roman" w:cs="Times New Roman"/>
          <w:bCs/>
        </w:rPr>
        <w:t>an annual amount is worked out for each spectrum access for the licence. A spectrum access is a combination of frequencies and geographic areas specified in the licence, within which the licence authorises operation of radiocommunications transmitters. A licence may</w:t>
      </w:r>
      <w:r w:rsidR="00CB5E5D">
        <w:rPr>
          <w:rFonts w:ascii="Times New Roman" w:hAnsi="Times New Roman" w:cs="Times New Roman"/>
          <w:bCs/>
        </w:rPr>
        <w:t xml:space="preserve"> permit access to multiple frequencies on the one licence</w:t>
      </w:r>
      <w:r w:rsidR="008C41E6">
        <w:rPr>
          <w:rFonts w:ascii="Times New Roman" w:hAnsi="Times New Roman" w:cs="Times New Roman"/>
          <w:bCs/>
        </w:rPr>
        <w:t xml:space="preserve">, and therefore </w:t>
      </w:r>
      <w:r w:rsidR="00DD34BD">
        <w:rPr>
          <w:rFonts w:ascii="Times New Roman" w:hAnsi="Times New Roman" w:cs="Times New Roman"/>
          <w:bCs/>
        </w:rPr>
        <w:t xml:space="preserve">have more than one spectrum access. For example, if a licence authorises operation of radiocommunications transmitters in 1000 MHz to 1500 MHz in </w:t>
      </w:r>
      <w:r w:rsidR="00AD30A5">
        <w:rPr>
          <w:rFonts w:ascii="Times New Roman" w:hAnsi="Times New Roman" w:cs="Times New Roman"/>
          <w:bCs/>
        </w:rPr>
        <w:t xml:space="preserve">Hobart (the </w:t>
      </w:r>
      <w:r w:rsidR="00AD30A5" w:rsidRPr="00791CC4">
        <w:rPr>
          <w:rFonts w:ascii="Times New Roman" w:hAnsi="Times New Roman" w:cs="Times New Roman"/>
          <w:b/>
        </w:rPr>
        <w:t>first combination</w:t>
      </w:r>
      <w:r w:rsidR="00AD30A5">
        <w:rPr>
          <w:rFonts w:ascii="Times New Roman" w:hAnsi="Times New Roman" w:cs="Times New Roman"/>
          <w:bCs/>
        </w:rPr>
        <w:t>)</w:t>
      </w:r>
      <w:r w:rsidR="00DD34BD">
        <w:rPr>
          <w:rFonts w:ascii="Times New Roman" w:hAnsi="Times New Roman" w:cs="Times New Roman"/>
          <w:bCs/>
        </w:rPr>
        <w:t xml:space="preserve">, and </w:t>
      </w:r>
      <w:r w:rsidR="00AD30A5">
        <w:rPr>
          <w:rFonts w:ascii="Times New Roman" w:hAnsi="Times New Roman" w:cs="Times New Roman"/>
          <w:bCs/>
        </w:rPr>
        <w:t xml:space="preserve">1500 MHz to 1750 MHz in Adelaide (the </w:t>
      </w:r>
      <w:r w:rsidR="00AD30A5" w:rsidRPr="00791CC4">
        <w:rPr>
          <w:rFonts w:ascii="Times New Roman" w:hAnsi="Times New Roman" w:cs="Times New Roman"/>
          <w:b/>
        </w:rPr>
        <w:t>second combination</w:t>
      </w:r>
      <w:r w:rsidR="00AD30A5">
        <w:rPr>
          <w:rFonts w:ascii="Times New Roman" w:hAnsi="Times New Roman" w:cs="Times New Roman"/>
          <w:bCs/>
        </w:rPr>
        <w:t xml:space="preserve">), then each of the first combination and the second combination is </w:t>
      </w:r>
      <w:r w:rsidR="00C47AD0">
        <w:rPr>
          <w:rFonts w:ascii="Times New Roman" w:hAnsi="Times New Roman" w:cs="Times New Roman"/>
          <w:bCs/>
        </w:rPr>
        <w:t>a spectrum access for the licence.</w:t>
      </w:r>
    </w:p>
    <w:p w14:paraId="3B2017DE" w14:textId="353587C2" w:rsidR="00C47AD0" w:rsidRDefault="00C47AD0" w:rsidP="00102DF0">
      <w:pPr>
        <w:rPr>
          <w:rFonts w:ascii="Times New Roman" w:hAnsi="Times New Roman" w:cs="Times New Roman"/>
          <w:bCs/>
        </w:rPr>
      </w:pPr>
      <w:r>
        <w:rPr>
          <w:rFonts w:ascii="Times New Roman" w:hAnsi="Times New Roman" w:cs="Times New Roman"/>
          <w:bCs/>
        </w:rPr>
        <w:t>For a ‘set amount licence’, an annual amount is worked out for the entire licence, regardless of how many spectrum accesses there might be for the licence.</w:t>
      </w:r>
    </w:p>
    <w:p w14:paraId="7EA239C2" w14:textId="7C3231E7" w:rsidR="00C47AD0" w:rsidRPr="00791CC4" w:rsidRDefault="007360FF" w:rsidP="00102DF0">
      <w:pPr>
        <w:rPr>
          <w:rFonts w:ascii="Times New Roman" w:hAnsi="Times New Roman" w:cs="Times New Roman"/>
          <w:bCs/>
          <w:i/>
          <w:iCs/>
        </w:rPr>
      </w:pPr>
      <w:proofErr w:type="gramStart"/>
      <w:r>
        <w:rPr>
          <w:rFonts w:ascii="Times New Roman" w:hAnsi="Times New Roman" w:cs="Times New Roman"/>
          <w:bCs/>
        </w:rPr>
        <w:t>Particular rules</w:t>
      </w:r>
      <w:proofErr w:type="gramEnd"/>
      <w:r>
        <w:rPr>
          <w:rFonts w:ascii="Times New Roman" w:hAnsi="Times New Roman" w:cs="Times New Roman"/>
          <w:bCs/>
        </w:rPr>
        <w:t xml:space="preserve"> exist for harmonised government spectrum area licences in Part 4 of Schedule 1 to the TLT Determination (</w:t>
      </w:r>
      <w:r w:rsidR="002F0EFB">
        <w:rPr>
          <w:rFonts w:ascii="Times New Roman" w:hAnsi="Times New Roman" w:cs="Times New Roman"/>
          <w:bCs/>
        </w:rPr>
        <w:t xml:space="preserve">which are discussed </w:t>
      </w:r>
      <w:r w:rsidR="002618E7">
        <w:rPr>
          <w:rFonts w:ascii="Times New Roman" w:hAnsi="Times New Roman" w:cs="Times New Roman"/>
          <w:bCs/>
        </w:rPr>
        <w:t xml:space="preserve">separately </w:t>
      </w:r>
      <w:r>
        <w:rPr>
          <w:rFonts w:ascii="Times New Roman" w:hAnsi="Times New Roman" w:cs="Times New Roman"/>
          <w:bCs/>
        </w:rPr>
        <w:t>below).</w:t>
      </w:r>
    </w:p>
    <w:p w14:paraId="484001E6" w14:textId="3A860EC1" w:rsidR="00150D38" w:rsidRDefault="00D2230D" w:rsidP="00102DF0">
      <w:pPr>
        <w:rPr>
          <w:rFonts w:ascii="Times New Roman" w:hAnsi="Times New Roman" w:cs="Times New Roman"/>
          <w:bCs/>
        </w:rPr>
      </w:pPr>
      <w:r>
        <w:rPr>
          <w:rFonts w:ascii="Times New Roman" w:hAnsi="Times New Roman" w:cs="Times New Roman"/>
          <w:bCs/>
        </w:rPr>
        <w:t>The first step</w:t>
      </w:r>
      <w:r w:rsidR="00511ECC" w:rsidRPr="00102DF0">
        <w:rPr>
          <w:rFonts w:ascii="Times New Roman" w:hAnsi="Times New Roman" w:cs="Times New Roman"/>
          <w:bCs/>
        </w:rPr>
        <w:t xml:space="preserve"> </w:t>
      </w:r>
      <w:r>
        <w:rPr>
          <w:rFonts w:ascii="Times New Roman" w:hAnsi="Times New Roman" w:cs="Times New Roman"/>
          <w:bCs/>
        </w:rPr>
        <w:t xml:space="preserve">is </w:t>
      </w:r>
      <w:r w:rsidR="00AE69B7" w:rsidRPr="00102DF0">
        <w:rPr>
          <w:rFonts w:ascii="Times New Roman" w:hAnsi="Times New Roman" w:cs="Times New Roman"/>
          <w:bCs/>
        </w:rPr>
        <w:t xml:space="preserve">to </w:t>
      </w:r>
      <w:r w:rsidR="001249BD" w:rsidRPr="002D4E84">
        <w:rPr>
          <w:rFonts w:ascii="Times New Roman" w:hAnsi="Times New Roman" w:cs="Times New Roman"/>
        </w:rPr>
        <w:t>identify the Part of Schedule</w:t>
      </w:r>
      <w:r w:rsidR="00A16DB5" w:rsidRPr="00102DF0">
        <w:rPr>
          <w:rFonts w:ascii="Times New Roman" w:hAnsi="Times New Roman" w:cs="Times New Roman"/>
          <w:bCs/>
        </w:rPr>
        <w:t xml:space="preserve"> 1 that is relevant</w:t>
      </w:r>
      <w:r w:rsidR="001249BD" w:rsidRPr="002D4E84">
        <w:rPr>
          <w:rFonts w:ascii="Times New Roman" w:hAnsi="Times New Roman" w:cs="Times New Roman"/>
        </w:rPr>
        <w:t xml:space="preserve"> to the licence</w:t>
      </w:r>
      <w:r w:rsidR="00A16DB5" w:rsidRPr="00102DF0">
        <w:rPr>
          <w:rFonts w:ascii="Times New Roman" w:hAnsi="Times New Roman" w:cs="Times New Roman"/>
          <w:bCs/>
        </w:rPr>
        <w:t>.</w:t>
      </w:r>
    </w:p>
    <w:p w14:paraId="13825DA6" w14:textId="6E92ECE5" w:rsidR="00150D38" w:rsidRDefault="00D2230D" w:rsidP="00102DF0">
      <w:pPr>
        <w:rPr>
          <w:rFonts w:ascii="Times New Roman" w:hAnsi="Times New Roman" w:cs="Times New Roman"/>
          <w:bCs/>
        </w:rPr>
      </w:pPr>
      <w:r>
        <w:rPr>
          <w:rFonts w:ascii="Times New Roman" w:hAnsi="Times New Roman" w:cs="Times New Roman"/>
          <w:bCs/>
        </w:rPr>
        <w:t>The s</w:t>
      </w:r>
      <w:r w:rsidR="00150D38">
        <w:rPr>
          <w:rFonts w:ascii="Times New Roman" w:hAnsi="Times New Roman" w:cs="Times New Roman"/>
          <w:bCs/>
        </w:rPr>
        <w:t>econd</w:t>
      </w:r>
      <w:r>
        <w:rPr>
          <w:rFonts w:ascii="Times New Roman" w:hAnsi="Times New Roman" w:cs="Times New Roman"/>
          <w:bCs/>
        </w:rPr>
        <w:t xml:space="preserve"> step is to</w:t>
      </w:r>
      <w:r w:rsidR="00150D38">
        <w:rPr>
          <w:rFonts w:ascii="Times New Roman" w:hAnsi="Times New Roman" w:cs="Times New Roman"/>
          <w:bCs/>
        </w:rPr>
        <w:t xml:space="preserve"> follow the instructions in the Part to work out one of the following:</w:t>
      </w:r>
    </w:p>
    <w:p w14:paraId="7F67D0B7" w14:textId="1D5EDDA8" w:rsidR="00150D38" w:rsidRDefault="00D2230D" w:rsidP="00150D38">
      <w:pPr>
        <w:pStyle w:val="ListParagraph"/>
        <w:numPr>
          <w:ilvl w:val="0"/>
          <w:numId w:val="27"/>
        </w:numPr>
        <w:rPr>
          <w:rFonts w:ascii="Times New Roman" w:hAnsi="Times New Roman" w:cs="Times New Roman"/>
          <w:bCs/>
        </w:rPr>
      </w:pPr>
      <w:r>
        <w:rPr>
          <w:rFonts w:ascii="Times New Roman" w:hAnsi="Times New Roman" w:cs="Times New Roman"/>
          <w:bCs/>
        </w:rPr>
        <w:t xml:space="preserve">for a spectrum access licence – </w:t>
      </w:r>
      <w:r w:rsidR="00150D38">
        <w:rPr>
          <w:rFonts w:ascii="Times New Roman" w:hAnsi="Times New Roman" w:cs="Times New Roman"/>
          <w:bCs/>
        </w:rPr>
        <w:t>the annual amount for each spectrum a</w:t>
      </w:r>
      <w:r>
        <w:rPr>
          <w:rFonts w:ascii="Times New Roman" w:hAnsi="Times New Roman" w:cs="Times New Roman"/>
          <w:bCs/>
        </w:rPr>
        <w:t xml:space="preserve">ccess for the </w:t>
      </w:r>
      <w:proofErr w:type="gramStart"/>
      <w:r>
        <w:rPr>
          <w:rFonts w:ascii="Times New Roman" w:hAnsi="Times New Roman" w:cs="Times New Roman"/>
          <w:bCs/>
        </w:rPr>
        <w:t>licence;</w:t>
      </w:r>
      <w:proofErr w:type="gramEnd"/>
    </w:p>
    <w:p w14:paraId="090CC0C8" w14:textId="1E5F84EF" w:rsidR="00D2230D" w:rsidRPr="00791CC4" w:rsidRDefault="00D2230D" w:rsidP="00791CC4">
      <w:pPr>
        <w:pStyle w:val="ListParagraph"/>
        <w:numPr>
          <w:ilvl w:val="0"/>
          <w:numId w:val="27"/>
        </w:numPr>
        <w:rPr>
          <w:rFonts w:ascii="Times New Roman" w:hAnsi="Times New Roman" w:cs="Times New Roman"/>
          <w:bCs/>
        </w:rPr>
      </w:pPr>
      <w:r>
        <w:rPr>
          <w:rFonts w:ascii="Times New Roman" w:hAnsi="Times New Roman" w:cs="Times New Roman"/>
          <w:bCs/>
        </w:rPr>
        <w:t>for a set amount licence – the annual amount for the licence</w:t>
      </w:r>
      <w:r w:rsidR="002F0EFB">
        <w:rPr>
          <w:rFonts w:ascii="Times New Roman" w:hAnsi="Times New Roman" w:cs="Times New Roman"/>
          <w:bCs/>
        </w:rPr>
        <w:t>.</w:t>
      </w:r>
    </w:p>
    <w:p w14:paraId="7EE31CE8" w14:textId="171F6E9E" w:rsidR="0022578E" w:rsidRDefault="00A16DB5" w:rsidP="00102DF0">
      <w:pPr>
        <w:rPr>
          <w:rFonts w:ascii="Times New Roman" w:hAnsi="Times New Roman" w:cs="Times New Roman"/>
          <w:bCs/>
        </w:rPr>
      </w:pPr>
      <w:r w:rsidRPr="00102DF0">
        <w:rPr>
          <w:rFonts w:ascii="Times New Roman" w:hAnsi="Times New Roman" w:cs="Times New Roman"/>
          <w:bCs/>
        </w:rPr>
        <w:t>The next step involves determining the amount of tax payable</w:t>
      </w:r>
      <w:r w:rsidR="002F0EFB">
        <w:rPr>
          <w:rFonts w:ascii="Times New Roman" w:hAnsi="Times New Roman" w:cs="Times New Roman"/>
          <w:bCs/>
        </w:rPr>
        <w:t>, based on those annual amounts, using the rules</w:t>
      </w:r>
      <w:r w:rsidRPr="00102DF0">
        <w:rPr>
          <w:rFonts w:ascii="Times New Roman" w:hAnsi="Times New Roman" w:cs="Times New Roman"/>
          <w:bCs/>
        </w:rPr>
        <w:t xml:space="preserve"> in Schedule 2. </w:t>
      </w:r>
    </w:p>
    <w:p w14:paraId="61D1C0EE" w14:textId="763AD330" w:rsidR="00BF0C9F" w:rsidRDefault="00BF0C9F" w:rsidP="00B2223B">
      <w:pPr>
        <w:rPr>
          <w:rFonts w:ascii="Times New Roman" w:hAnsi="Times New Roman" w:cs="Times New Roman"/>
          <w:bCs/>
        </w:rPr>
      </w:pPr>
      <w:r>
        <w:rPr>
          <w:rFonts w:ascii="Times New Roman" w:hAnsi="Times New Roman" w:cs="Times New Roman"/>
          <w:b/>
        </w:rPr>
        <w:t>Section 8</w:t>
      </w:r>
      <w:r>
        <w:rPr>
          <w:rFonts w:ascii="Times New Roman" w:hAnsi="Times New Roman" w:cs="Times New Roman"/>
          <w:b/>
        </w:rPr>
        <w:tab/>
        <w:t>Special rules for the interpretation of Schedule 1</w:t>
      </w:r>
    </w:p>
    <w:p w14:paraId="1F7EC7FF" w14:textId="775A0F2C" w:rsidR="00971151" w:rsidRDefault="00940538" w:rsidP="00B2223B">
      <w:pPr>
        <w:rPr>
          <w:rFonts w:ascii="Times New Roman" w:hAnsi="Times New Roman" w:cs="Times New Roman"/>
          <w:bCs/>
        </w:rPr>
      </w:pPr>
      <w:r>
        <w:rPr>
          <w:rFonts w:ascii="Times New Roman" w:hAnsi="Times New Roman" w:cs="Times New Roman"/>
          <w:bCs/>
        </w:rPr>
        <w:t xml:space="preserve">Section 8 sets out some rules of interpretation for Schedule 1. </w:t>
      </w:r>
    </w:p>
    <w:p w14:paraId="5E90A129" w14:textId="7CECB23D" w:rsidR="00B2223B" w:rsidRDefault="00B61E2F" w:rsidP="00B2223B">
      <w:pPr>
        <w:rPr>
          <w:rFonts w:ascii="Times New Roman" w:hAnsi="Times New Roman" w:cs="Times New Roman"/>
          <w:bCs/>
        </w:rPr>
      </w:pPr>
      <w:r>
        <w:rPr>
          <w:rFonts w:ascii="Times New Roman" w:hAnsi="Times New Roman" w:cs="Times New Roman"/>
          <w:bCs/>
        </w:rPr>
        <w:t xml:space="preserve">Subsection 8(1) is intended to ensure that licences that ‘support’ or are ‘supplementary’ to another licence (the </w:t>
      </w:r>
      <w:r>
        <w:rPr>
          <w:rFonts w:ascii="Times New Roman" w:hAnsi="Times New Roman" w:cs="Times New Roman"/>
          <w:b/>
        </w:rPr>
        <w:t>first licence</w:t>
      </w:r>
      <w:r>
        <w:rPr>
          <w:rFonts w:ascii="Times New Roman" w:hAnsi="Times New Roman" w:cs="Times New Roman"/>
          <w:bCs/>
        </w:rPr>
        <w:t xml:space="preserve">) are treated the same as the first licence. For example, if a person is issued a licence to operate a </w:t>
      </w:r>
      <w:r w:rsidR="00585A99">
        <w:rPr>
          <w:rFonts w:ascii="Times New Roman" w:hAnsi="Times New Roman" w:cs="Times New Roman"/>
          <w:bCs/>
        </w:rPr>
        <w:t xml:space="preserve">radiocommunications transmitter that is covered by Part 2 of Schedule 1 to the TLT </w:t>
      </w:r>
      <w:proofErr w:type="gramStart"/>
      <w:r w:rsidR="00585A99">
        <w:rPr>
          <w:rFonts w:ascii="Times New Roman" w:hAnsi="Times New Roman" w:cs="Times New Roman"/>
          <w:bCs/>
        </w:rPr>
        <w:t>Determination, and</w:t>
      </w:r>
      <w:proofErr w:type="gramEnd"/>
      <w:r w:rsidR="00585A99">
        <w:rPr>
          <w:rFonts w:ascii="Times New Roman" w:hAnsi="Times New Roman" w:cs="Times New Roman"/>
          <w:bCs/>
        </w:rPr>
        <w:t xml:space="preserve"> is later issued a licence to operate</w:t>
      </w:r>
      <w:r w:rsidR="00F83E19">
        <w:rPr>
          <w:rFonts w:ascii="Times New Roman" w:hAnsi="Times New Roman" w:cs="Times New Roman"/>
          <w:bCs/>
        </w:rPr>
        <w:t xml:space="preserve"> a ‘remote station’ for that radiocommunications transmitter (as defined in section 5), then the </w:t>
      </w:r>
      <w:r w:rsidR="00971151">
        <w:rPr>
          <w:rFonts w:ascii="Times New Roman" w:hAnsi="Times New Roman" w:cs="Times New Roman"/>
          <w:bCs/>
        </w:rPr>
        <w:t>amount of tax for that later licence is also to be assessed by using Part 2 of Schedule 1.</w:t>
      </w:r>
    </w:p>
    <w:p w14:paraId="69FC702F" w14:textId="35177896" w:rsidR="00B2223B" w:rsidRPr="00102DF0" w:rsidRDefault="00712E4D" w:rsidP="00B2223B">
      <w:pPr>
        <w:rPr>
          <w:rFonts w:ascii="Times New Roman" w:hAnsi="Times New Roman" w:cs="Times New Roman"/>
          <w:bCs/>
        </w:rPr>
      </w:pPr>
      <w:r>
        <w:rPr>
          <w:rFonts w:ascii="Times New Roman" w:hAnsi="Times New Roman" w:cs="Times New Roman"/>
          <w:bCs/>
        </w:rPr>
        <w:t>Subsection 8(2) is intended to ensure that</w:t>
      </w:r>
      <w:r w:rsidR="00AA3001">
        <w:rPr>
          <w:rFonts w:ascii="Times New Roman" w:hAnsi="Times New Roman" w:cs="Times New Roman"/>
          <w:bCs/>
        </w:rPr>
        <w:t xml:space="preserve"> some spectrum accesses are not counted for the purpose of assessing the amount of tax imposed on a licence</w:t>
      </w:r>
      <w:r w:rsidR="0073636B">
        <w:rPr>
          <w:rFonts w:ascii="Times New Roman" w:hAnsi="Times New Roman" w:cs="Times New Roman"/>
          <w:bCs/>
        </w:rPr>
        <w:t xml:space="preserve">, where the spectrum access does not </w:t>
      </w:r>
      <w:r w:rsidR="001A4AAA">
        <w:rPr>
          <w:rFonts w:ascii="Times New Roman" w:hAnsi="Times New Roman" w:cs="Times New Roman"/>
          <w:bCs/>
        </w:rPr>
        <w:t>practically increase the quantum of the spectrum within which the licence authorises the operation of radiocommunications transmitters.</w:t>
      </w:r>
    </w:p>
    <w:p w14:paraId="142B8BA6" w14:textId="6079F22D" w:rsidR="00A51DB2" w:rsidRPr="00102DF0" w:rsidRDefault="00A51DB2" w:rsidP="00791CC4">
      <w:pPr>
        <w:keepNext/>
        <w:rPr>
          <w:rFonts w:ascii="Times New Roman" w:hAnsi="Times New Roman" w:cs="Times New Roman"/>
          <w:b/>
        </w:rPr>
      </w:pPr>
      <w:r w:rsidRPr="00791CC4">
        <w:rPr>
          <w:rFonts w:ascii="Times New Roman" w:hAnsi="Times New Roman" w:cs="Times New Roman"/>
          <w:b/>
        </w:rPr>
        <w:t>Part 3</w:t>
      </w:r>
      <w:r w:rsidR="006D73C5">
        <w:rPr>
          <w:rFonts w:ascii="Times New Roman" w:hAnsi="Times New Roman" w:cs="Times New Roman"/>
          <w:b/>
        </w:rPr>
        <w:t>–</w:t>
      </w:r>
      <w:r w:rsidRPr="00791CC4">
        <w:rPr>
          <w:rFonts w:ascii="Times New Roman" w:hAnsi="Times New Roman" w:cs="Times New Roman"/>
          <w:b/>
        </w:rPr>
        <w:t>Transitional arrangements</w:t>
      </w:r>
    </w:p>
    <w:p w14:paraId="44C2A7F3" w14:textId="414C8077" w:rsidR="001A4AAA" w:rsidRDefault="006D3CE0" w:rsidP="006D3CE0">
      <w:pPr>
        <w:rPr>
          <w:rFonts w:ascii="Times New Roman" w:hAnsi="Times New Roman" w:cs="Times New Roman"/>
          <w:bCs/>
        </w:rPr>
      </w:pPr>
      <w:r w:rsidRPr="003F3781">
        <w:rPr>
          <w:rFonts w:ascii="Times New Roman" w:hAnsi="Times New Roman" w:cs="Times New Roman"/>
          <w:bCs/>
        </w:rPr>
        <w:t xml:space="preserve">Part 3 sets out transitional arrangements to allow for the </w:t>
      </w:r>
      <w:r w:rsidR="00BE6E25">
        <w:rPr>
          <w:rFonts w:ascii="Times New Roman" w:hAnsi="Times New Roman" w:cs="Times New Roman"/>
          <w:bCs/>
        </w:rPr>
        <w:t>amounts calculated</w:t>
      </w:r>
      <w:r w:rsidR="00BE6E25" w:rsidRPr="003F3781">
        <w:rPr>
          <w:rFonts w:ascii="Times New Roman" w:hAnsi="Times New Roman" w:cs="Times New Roman"/>
          <w:bCs/>
        </w:rPr>
        <w:t xml:space="preserve"> </w:t>
      </w:r>
      <w:r w:rsidRPr="003F3781">
        <w:rPr>
          <w:rFonts w:ascii="Times New Roman" w:hAnsi="Times New Roman" w:cs="Times New Roman"/>
          <w:bCs/>
        </w:rPr>
        <w:t>in</w:t>
      </w:r>
      <w:r w:rsidR="00BE6E25">
        <w:rPr>
          <w:rFonts w:ascii="Times New Roman" w:hAnsi="Times New Roman" w:cs="Times New Roman"/>
          <w:bCs/>
        </w:rPr>
        <w:t xml:space="preserve"> accordance with</w:t>
      </w:r>
      <w:r w:rsidRPr="003F3781">
        <w:rPr>
          <w:rFonts w:ascii="Times New Roman" w:hAnsi="Times New Roman" w:cs="Times New Roman"/>
          <w:bCs/>
        </w:rPr>
        <w:t xml:space="preserve"> the 2015 </w:t>
      </w:r>
      <w:r w:rsidR="001A4AAA">
        <w:rPr>
          <w:rFonts w:ascii="Times New Roman" w:hAnsi="Times New Roman" w:cs="Times New Roman"/>
          <w:bCs/>
        </w:rPr>
        <w:t xml:space="preserve">TLT </w:t>
      </w:r>
      <w:r w:rsidRPr="003F3781">
        <w:rPr>
          <w:rFonts w:ascii="Times New Roman" w:hAnsi="Times New Roman" w:cs="Times New Roman"/>
          <w:bCs/>
        </w:rPr>
        <w:t xml:space="preserve">Determination to continue to apply to certain </w:t>
      </w:r>
      <w:r w:rsidR="002730D4">
        <w:rPr>
          <w:rFonts w:ascii="Times New Roman" w:hAnsi="Times New Roman" w:cs="Times New Roman"/>
          <w:bCs/>
        </w:rPr>
        <w:t>transmitter</w:t>
      </w:r>
      <w:r w:rsidRPr="003F3781">
        <w:rPr>
          <w:rFonts w:ascii="Times New Roman" w:hAnsi="Times New Roman" w:cs="Times New Roman"/>
          <w:bCs/>
        </w:rPr>
        <w:t xml:space="preserve"> licences. </w:t>
      </w:r>
    </w:p>
    <w:p w14:paraId="40C703A0" w14:textId="77777777" w:rsidR="00BE6E25" w:rsidRDefault="00BE6E25" w:rsidP="00BE6E25">
      <w:pPr>
        <w:rPr>
          <w:rFonts w:ascii="Times New Roman" w:hAnsi="Times New Roman" w:cs="Times New Roman"/>
          <w:b/>
        </w:rPr>
      </w:pPr>
      <w:r>
        <w:rPr>
          <w:rFonts w:ascii="Times New Roman" w:hAnsi="Times New Roman" w:cs="Times New Roman"/>
          <w:b/>
        </w:rPr>
        <w:t>Section 9</w:t>
      </w:r>
      <w:r>
        <w:rPr>
          <w:rFonts w:ascii="Times New Roman" w:hAnsi="Times New Roman" w:cs="Times New Roman"/>
          <w:b/>
        </w:rPr>
        <w:tab/>
        <w:t>Definitions</w:t>
      </w:r>
    </w:p>
    <w:p w14:paraId="5CC76144" w14:textId="77777777" w:rsidR="00BE6E25" w:rsidRDefault="006D3CE0" w:rsidP="006D3CE0">
      <w:pPr>
        <w:rPr>
          <w:rFonts w:ascii="Times New Roman" w:hAnsi="Times New Roman" w:cs="Times New Roman"/>
          <w:bCs/>
        </w:rPr>
      </w:pPr>
      <w:r w:rsidRPr="003F3781">
        <w:rPr>
          <w:rFonts w:ascii="Times New Roman" w:hAnsi="Times New Roman" w:cs="Times New Roman"/>
          <w:bCs/>
        </w:rPr>
        <w:t>Section 9 defines terms used in the Part</w:t>
      </w:r>
      <w:r w:rsidR="00BE6E25">
        <w:rPr>
          <w:rFonts w:ascii="Times New Roman" w:hAnsi="Times New Roman" w:cs="Times New Roman"/>
          <w:bCs/>
        </w:rPr>
        <w:t>.</w:t>
      </w:r>
    </w:p>
    <w:p w14:paraId="2EB75713" w14:textId="5391DE05" w:rsidR="00BE6E25" w:rsidRDefault="00BE6E25" w:rsidP="00791CC4">
      <w:pPr>
        <w:keepNext/>
        <w:rPr>
          <w:rFonts w:ascii="Times New Roman" w:hAnsi="Times New Roman" w:cs="Times New Roman"/>
          <w:b/>
        </w:rPr>
      </w:pPr>
      <w:r>
        <w:rPr>
          <w:rFonts w:ascii="Times New Roman" w:hAnsi="Times New Roman" w:cs="Times New Roman"/>
          <w:b/>
        </w:rPr>
        <w:lastRenderedPageBreak/>
        <w:t>Section 10</w:t>
      </w:r>
      <w:r>
        <w:rPr>
          <w:rFonts w:ascii="Times New Roman" w:hAnsi="Times New Roman" w:cs="Times New Roman"/>
          <w:b/>
        </w:rPr>
        <w:tab/>
        <w:t>Amount of tax – transitional arrangements</w:t>
      </w:r>
    </w:p>
    <w:p w14:paraId="639799BB" w14:textId="7DB88E65" w:rsidR="00CE0A7B" w:rsidRDefault="00BE6E25" w:rsidP="006D3CE0">
      <w:pPr>
        <w:rPr>
          <w:rFonts w:ascii="Times New Roman" w:hAnsi="Times New Roman" w:cs="Times New Roman"/>
          <w:bCs/>
        </w:rPr>
      </w:pPr>
      <w:r>
        <w:rPr>
          <w:rFonts w:ascii="Times New Roman" w:hAnsi="Times New Roman" w:cs="Times New Roman"/>
          <w:bCs/>
        </w:rPr>
        <w:t>S</w:t>
      </w:r>
      <w:r w:rsidR="006D3CE0" w:rsidRPr="003F3781">
        <w:rPr>
          <w:rFonts w:ascii="Times New Roman" w:hAnsi="Times New Roman" w:cs="Times New Roman"/>
          <w:bCs/>
        </w:rPr>
        <w:t>ection 10 provides for the transitional arrangements</w:t>
      </w:r>
      <w:r w:rsidR="006D3CE0" w:rsidRPr="00ED4D2B">
        <w:rPr>
          <w:rFonts w:ascii="Times New Roman" w:hAnsi="Times New Roman" w:cs="Times New Roman"/>
          <w:bCs/>
        </w:rPr>
        <w:t>.</w:t>
      </w:r>
      <w:r w:rsidR="006D3CE0">
        <w:rPr>
          <w:rFonts w:ascii="Times New Roman" w:hAnsi="Times New Roman" w:cs="Times New Roman"/>
          <w:bCs/>
        </w:rPr>
        <w:t xml:space="preserve"> </w:t>
      </w:r>
      <w:r w:rsidR="006D3CE0" w:rsidRPr="003F3781">
        <w:rPr>
          <w:rFonts w:ascii="Times New Roman" w:hAnsi="Times New Roman" w:cs="Times New Roman"/>
          <w:bCs/>
        </w:rPr>
        <w:t xml:space="preserve">Although the </w:t>
      </w:r>
      <w:r>
        <w:rPr>
          <w:rFonts w:ascii="Times New Roman" w:hAnsi="Times New Roman" w:cs="Times New Roman"/>
          <w:bCs/>
        </w:rPr>
        <w:t xml:space="preserve">TLT </w:t>
      </w:r>
      <w:r w:rsidR="006D3CE0" w:rsidRPr="003F3781">
        <w:rPr>
          <w:rFonts w:ascii="Times New Roman" w:hAnsi="Times New Roman" w:cs="Times New Roman"/>
          <w:bCs/>
        </w:rPr>
        <w:t>Determination commences on the day after it is registered, where</w:t>
      </w:r>
      <w:r w:rsidR="00CE0A7B">
        <w:rPr>
          <w:rFonts w:ascii="Times New Roman" w:hAnsi="Times New Roman" w:cs="Times New Roman"/>
          <w:bCs/>
        </w:rPr>
        <w:t>:</w:t>
      </w:r>
    </w:p>
    <w:p w14:paraId="1CF76956" w14:textId="77777777" w:rsidR="00CE0A7B" w:rsidRDefault="00CE0A7B" w:rsidP="00CE0A7B">
      <w:pPr>
        <w:pStyle w:val="ListParagraph"/>
        <w:numPr>
          <w:ilvl w:val="0"/>
          <w:numId w:val="28"/>
        </w:numPr>
        <w:rPr>
          <w:rFonts w:ascii="Times New Roman" w:hAnsi="Times New Roman" w:cs="Times New Roman"/>
          <w:bCs/>
        </w:rPr>
      </w:pPr>
      <w:r>
        <w:rPr>
          <w:rFonts w:ascii="Times New Roman" w:hAnsi="Times New Roman" w:cs="Times New Roman"/>
          <w:bCs/>
        </w:rPr>
        <w:t>a licence is issued after this day but comes into force before 5 April 2025; or</w:t>
      </w:r>
    </w:p>
    <w:p w14:paraId="1DCCC8FD" w14:textId="5D9EE927" w:rsidR="00CE0A7B" w:rsidRPr="00791CC4" w:rsidRDefault="00BE6E25" w:rsidP="00791CC4">
      <w:pPr>
        <w:pStyle w:val="ListParagraph"/>
        <w:numPr>
          <w:ilvl w:val="0"/>
          <w:numId w:val="28"/>
        </w:numPr>
        <w:rPr>
          <w:rFonts w:ascii="Times New Roman" w:hAnsi="Times New Roman" w:cs="Times New Roman"/>
          <w:bCs/>
        </w:rPr>
      </w:pPr>
      <w:r w:rsidRPr="00791CC4">
        <w:rPr>
          <w:rFonts w:ascii="Times New Roman" w:hAnsi="Times New Roman" w:cs="Times New Roman"/>
          <w:bCs/>
        </w:rPr>
        <w:t xml:space="preserve">transmitter </w:t>
      </w:r>
      <w:r w:rsidR="006D3CE0" w:rsidRPr="00791CC4">
        <w:rPr>
          <w:rFonts w:ascii="Times New Roman" w:hAnsi="Times New Roman" w:cs="Times New Roman"/>
          <w:bCs/>
        </w:rPr>
        <w:t xml:space="preserve">licence tax is </w:t>
      </w:r>
      <w:r w:rsidR="00CE0A7B">
        <w:rPr>
          <w:rFonts w:ascii="Times New Roman" w:hAnsi="Times New Roman" w:cs="Times New Roman"/>
          <w:bCs/>
        </w:rPr>
        <w:t xml:space="preserve">otherwise </w:t>
      </w:r>
      <w:r w:rsidR="00A005B4" w:rsidRPr="00791CC4">
        <w:rPr>
          <w:rFonts w:ascii="Times New Roman" w:hAnsi="Times New Roman" w:cs="Times New Roman"/>
          <w:bCs/>
        </w:rPr>
        <w:t xml:space="preserve">imposed </w:t>
      </w:r>
      <w:r w:rsidR="006D3CE0" w:rsidRPr="00791CC4">
        <w:rPr>
          <w:rFonts w:ascii="Times New Roman" w:hAnsi="Times New Roman" w:cs="Times New Roman"/>
          <w:bCs/>
        </w:rPr>
        <w:t xml:space="preserve">after this date and before 5 April </w:t>
      </w:r>
      <w:proofErr w:type="gramStart"/>
      <w:r w:rsidR="006D3CE0" w:rsidRPr="00791CC4">
        <w:rPr>
          <w:rFonts w:ascii="Times New Roman" w:hAnsi="Times New Roman" w:cs="Times New Roman"/>
          <w:bCs/>
        </w:rPr>
        <w:t>2025</w:t>
      </w:r>
      <w:r w:rsidR="000524D2">
        <w:rPr>
          <w:rFonts w:ascii="Times New Roman" w:hAnsi="Times New Roman" w:cs="Times New Roman"/>
          <w:bCs/>
        </w:rPr>
        <w:t>;</w:t>
      </w:r>
      <w:proofErr w:type="gramEnd"/>
    </w:p>
    <w:p w14:paraId="2ACE9C02" w14:textId="52AB4533" w:rsidR="006D3CE0" w:rsidRPr="003F3781" w:rsidRDefault="00CE0A7B" w:rsidP="006D3CE0">
      <w:pPr>
        <w:rPr>
          <w:rFonts w:ascii="Times New Roman" w:hAnsi="Times New Roman" w:cs="Times New Roman"/>
          <w:bCs/>
        </w:rPr>
      </w:pPr>
      <w:r>
        <w:rPr>
          <w:rFonts w:ascii="Times New Roman" w:hAnsi="Times New Roman" w:cs="Times New Roman"/>
          <w:bCs/>
        </w:rPr>
        <w:t>then</w:t>
      </w:r>
      <w:r w:rsidR="000524D2">
        <w:rPr>
          <w:rFonts w:ascii="Times New Roman" w:hAnsi="Times New Roman" w:cs="Times New Roman"/>
          <w:bCs/>
        </w:rPr>
        <w:t xml:space="preserve"> </w:t>
      </w:r>
      <w:r w:rsidR="006D3CE0" w:rsidRPr="003F3781">
        <w:rPr>
          <w:rFonts w:ascii="Times New Roman" w:hAnsi="Times New Roman" w:cs="Times New Roman"/>
          <w:bCs/>
        </w:rPr>
        <w:t xml:space="preserve">the amount of tax </w:t>
      </w:r>
      <w:r w:rsidR="000524D2">
        <w:rPr>
          <w:rFonts w:ascii="Times New Roman" w:hAnsi="Times New Roman" w:cs="Times New Roman"/>
          <w:bCs/>
        </w:rPr>
        <w:t xml:space="preserve">imposed </w:t>
      </w:r>
      <w:r w:rsidR="006D3CE0" w:rsidRPr="003F3781">
        <w:rPr>
          <w:rFonts w:ascii="Times New Roman" w:hAnsi="Times New Roman" w:cs="Times New Roman"/>
          <w:bCs/>
        </w:rPr>
        <w:t xml:space="preserve">will continue to be based on the 2015 </w:t>
      </w:r>
      <w:r w:rsidR="00A005B4">
        <w:rPr>
          <w:rFonts w:ascii="Times New Roman" w:hAnsi="Times New Roman" w:cs="Times New Roman"/>
          <w:bCs/>
        </w:rPr>
        <w:t xml:space="preserve">TLT </w:t>
      </w:r>
      <w:r w:rsidR="006D3CE0" w:rsidRPr="003F3781">
        <w:rPr>
          <w:rFonts w:ascii="Times New Roman" w:hAnsi="Times New Roman" w:cs="Times New Roman"/>
          <w:bCs/>
        </w:rPr>
        <w:t xml:space="preserve">Determination as in force immediately before the commencement of the </w:t>
      </w:r>
      <w:r w:rsidR="00A005B4">
        <w:rPr>
          <w:rFonts w:ascii="Times New Roman" w:hAnsi="Times New Roman" w:cs="Times New Roman"/>
          <w:bCs/>
        </w:rPr>
        <w:t xml:space="preserve">TLT </w:t>
      </w:r>
      <w:r w:rsidR="006D3CE0" w:rsidRPr="003F3781">
        <w:rPr>
          <w:rFonts w:ascii="Times New Roman" w:hAnsi="Times New Roman" w:cs="Times New Roman"/>
          <w:bCs/>
        </w:rPr>
        <w:t>Determination.</w:t>
      </w:r>
      <w:r>
        <w:rPr>
          <w:rFonts w:ascii="Times New Roman" w:hAnsi="Times New Roman" w:cs="Times New Roman"/>
          <w:bCs/>
        </w:rPr>
        <w:t xml:space="preserve"> </w:t>
      </w:r>
    </w:p>
    <w:p w14:paraId="70FFC528" w14:textId="6AEE68E5" w:rsidR="00564ECA" w:rsidRDefault="00564ECA" w:rsidP="00564ECA">
      <w:pPr>
        <w:rPr>
          <w:rFonts w:ascii="Times New Roman" w:hAnsi="Times New Roman" w:cs="Times New Roman"/>
          <w:b/>
        </w:rPr>
      </w:pPr>
      <w:r w:rsidRPr="00564ECA">
        <w:rPr>
          <w:rFonts w:ascii="Times New Roman" w:hAnsi="Times New Roman" w:cs="Times New Roman"/>
          <w:b/>
        </w:rPr>
        <w:t>Schedule 1</w:t>
      </w:r>
      <w:r w:rsidR="00BE6E25">
        <w:rPr>
          <w:rFonts w:ascii="Times New Roman" w:hAnsi="Times New Roman" w:cs="Times New Roman"/>
          <w:b/>
        </w:rPr>
        <w:t>–</w:t>
      </w:r>
      <w:r w:rsidRPr="00564ECA">
        <w:rPr>
          <w:rFonts w:ascii="Times New Roman" w:hAnsi="Times New Roman" w:cs="Times New Roman"/>
          <w:b/>
        </w:rPr>
        <w:t>Amounts used for working out amounts of tax</w:t>
      </w:r>
    </w:p>
    <w:p w14:paraId="49F32618" w14:textId="3011810B" w:rsidR="00BC59C7" w:rsidRPr="00102DF0" w:rsidRDefault="000D0B27" w:rsidP="00564ECA">
      <w:pPr>
        <w:rPr>
          <w:rFonts w:ascii="Times New Roman" w:hAnsi="Times New Roman" w:cs="Times New Roman"/>
        </w:rPr>
      </w:pPr>
      <w:r>
        <w:rPr>
          <w:rFonts w:ascii="Times New Roman" w:hAnsi="Times New Roman" w:cs="Times New Roman"/>
          <w:bCs/>
        </w:rPr>
        <w:t xml:space="preserve">Part 4 of Schedule 1 sets out how to work out the amount of tax for a harmonised government spectrum area licence. Otherwise, the Parts of </w:t>
      </w:r>
      <w:r w:rsidR="00330C8B">
        <w:rPr>
          <w:rFonts w:ascii="Times New Roman" w:hAnsi="Times New Roman" w:cs="Times New Roman"/>
          <w:bCs/>
        </w:rPr>
        <w:t>Schedule</w:t>
      </w:r>
      <w:r w:rsidR="009B679A">
        <w:rPr>
          <w:rFonts w:ascii="Times New Roman" w:hAnsi="Times New Roman" w:cs="Times New Roman"/>
          <w:bCs/>
        </w:rPr>
        <w:t xml:space="preserve"> 1</w:t>
      </w:r>
      <w:r w:rsidR="00330C8B">
        <w:rPr>
          <w:rFonts w:ascii="Times New Roman" w:hAnsi="Times New Roman" w:cs="Times New Roman"/>
          <w:bCs/>
        </w:rPr>
        <w:t xml:space="preserve"> </w:t>
      </w:r>
      <w:r w:rsidR="00023A88">
        <w:rPr>
          <w:rFonts w:ascii="Times New Roman" w:hAnsi="Times New Roman" w:cs="Times New Roman"/>
          <w:bCs/>
        </w:rPr>
        <w:t xml:space="preserve">set out </w:t>
      </w:r>
      <w:r w:rsidR="00381FCA">
        <w:rPr>
          <w:rFonts w:ascii="Times New Roman" w:hAnsi="Times New Roman" w:cs="Times New Roman"/>
          <w:bCs/>
        </w:rPr>
        <w:t>how to calculate</w:t>
      </w:r>
      <w:r w:rsidR="00023A88">
        <w:rPr>
          <w:rFonts w:ascii="Times New Roman" w:hAnsi="Times New Roman" w:cs="Times New Roman"/>
          <w:bCs/>
        </w:rPr>
        <w:t xml:space="preserve"> the annual</w:t>
      </w:r>
      <w:r w:rsidR="00C064F7">
        <w:rPr>
          <w:rFonts w:ascii="Times New Roman" w:hAnsi="Times New Roman" w:cs="Times New Roman"/>
          <w:bCs/>
        </w:rPr>
        <w:t xml:space="preserve"> </w:t>
      </w:r>
      <w:r w:rsidR="00023A88">
        <w:rPr>
          <w:rFonts w:ascii="Times New Roman" w:hAnsi="Times New Roman" w:cs="Times New Roman"/>
          <w:bCs/>
        </w:rPr>
        <w:t>amounts in dollars used for working out amounts of tax</w:t>
      </w:r>
      <w:r w:rsidR="00176A9B">
        <w:rPr>
          <w:rFonts w:ascii="Times New Roman" w:hAnsi="Times New Roman" w:cs="Times New Roman"/>
          <w:bCs/>
        </w:rPr>
        <w:t xml:space="preserve">. </w:t>
      </w:r>
    </w:p>
    <w:p w14:paraId="39C792CE" w14:textId="2A9041F0" w:rsidR="001B697C" w:rsidRDefault="001B697C" w:rsidP="001B697C">
      <w:pPr>
        <w:rPr>
          <w:rFonts w:ascii="Times New Roman" w:hAnsi="Times New Roman" w:cs="Times New Roman"/>
          <w:b/>
        </w:rPr>
      </w:pPr>
      <w:r w:rsidRPr="001B697C">
        <w:rPr>
          <w:rFonts w:ascii="Times New Roman" w:hAnsi="Times New Roman" w:cs="Times New Roman"/>
          <w:b/>
        </w:rPr>
        <w:t>Part 1</w:t>
      </w:r>
      <w:r w:rsidR="00BE6E25">
        <w:rPr>
          <w:rFonts w:ascii="Times New Roman" w:hAnsi="Times New Roman" w:cs="Times New Roman"/>
          <w:b/>
        </w:rPr>
        <w:t>–</w:t>
      </w:r>
      <w:r w:rsidRPr="001B697C">
        <w:rPr>
          <w:rFonts w:ascii="Times New Roman" w:hAnsi="Times New Roman" w:cs="Times New Roman"/>
          <w:b/>
        </w:rPr>
        <w:t>Miscellaneous licences</w:t>
      </w:r>
    </w:p>
    <w:p w14:paraId="687047E2" w14:textId="3FC1EDAE" w:rsidR="000D0B27" w:rsidRDefault="00855C13" w:rsidP="000D0B27">
      <w:pPr>
        <w:rPr>
          <w:rFonts w:ascii="Times New Roman" w:hAnsi="Times New Roman" w:cs="Times New Roman"/>
          <w:bCs/>
        </w:rPr>
      </w:pPr>
      <w:r w:rsidRPr="00102DF0">
        <w:rPr>
          <w:rFonts w:ascii="Times New Roman" w:hAnsi="Times New Roman" w:cs="Times New Roman"/>
          <w:bCs/>
        </w:rPr>
        <w:t>Part 1</w:t>
      </w:r>
      <w:r>
        <w:rPr>
          <w:rFonts w:ascii="Times New Roman" w:hAnsi="Times New Roman" w:cs="Times New Roman"/>
          <w:bCs/>
        </w:rPr>
        <w:t xml:space="preserve"> </w:t>
      </w:r>
      <w:r w:rsidR="00925965">
        <w:rPr>
          <w:rFonts w:ascii="Times New Roman" w:hAnsi="Times New Roman" w:cs="Times New Roman"/>
          <w:bCs/>
        </w:rPr>
        <w:t xml:space="preserve">sets out how to calculate the </w:t>
      </w:r>
      <w:r w:rsidR="003F7FD0">
        <w:rPr>
          <w:rFonts w:ascii="Times New Roman" w:hAnsi="Times New Roman" w:cs="Times New Roman"/>
          <w:bCs/>
        </w:rPr>
        <w:t xml:space="preserve">annual </w:t>
      </w:r>
      <w:r w:rsidR="00925965">
        <w:rPr>
          <w:rFonts w:ascii="Times New Roman" w:hAnsi="Times New Roman" w:cs="Times New Roman"/>
          <w:bCs/>
        </w:rPr>
        <w:t xml:space="preserve">amounts </w:t>
      </w:r>
      <w:r w:rsidR="009C3B48">
        <w:rPr>
          <w:rFonts w:ascii="Times New Roman" w:hAnsi="Times New Roman" w:cs="Times New Roman"/>
          <w:bCs/>
        </w:rPr>
        <w:t xml:space="preserve">for spectrum access </w:t>
      </w:r>
      <w:r w:rsidR="00925965">
        <w:rPr>
          <w:rFonts w:ascii="Times New Roman" w:hAnsi="Times New Roman" w:cs="Times New Roman"/>
          <w:bCs/>
        </w:rPr>
        <w:t>for licences</w:t>
      </w:r>
      <w:r w:rsidR="000D0B27">
        <w:rPr>
          <w:rFonts w:ascii="Times New Roman" w:hAnsi="Times New Roman" w:cs="Times New Roman"/>
          <w:bCs/>
        </w:rPr>
        <w:t xml:space="preserve"> not covered by other </w:t>
      </w:r>
      <w:r w:rsidR="0099787B">
        <w:rPr>
          <w:rFonts w:ascii="Times New Roman" w:hAnsi="Times New Roman" w:cs="Times New Roman"/>
          <w:bCs/>
        </w:rPr>
        <w:t>P</w:t>
      </w:r>
      <w:r w:rsidR="000D0B27">
        <w:rPr>
          <w:rFonts w:ascii="Times New Roman" w:hAnsi="Times New Roman" w:cs="Times New Roman"/>
          <w:bCs/>
        </w:rPr>
        <w:t>arts of Schedule 1</w:t>
      </w:r>
      <w:r w:rsidR="00925965">
        <w:rPr>
          <w:rFonts w:ascii="Times New Roman" w:hAnsi="Times New Roman" w:cs="Times New Roman"/>
          <w:bCs/>
        </w:rPr>
        <w:t>.</w:t>
      </w:r>
    </w:p>
    <w:p w14:paraId="7C36EF23" w14:textId="74F640F7" w:rsidR="000D0B27" w:rsidRDefault="000D0B27" w:rsidP="000D0B27">
      <w:pPr>
        <w:rPr>
          <w:rFonts w:ascii="Times New Roman" w:hAnsi="Times New Roman" w:cs="Times New Roman"/>
          <w:b/>
        </w:rPr>
      </w:pPr>
      <w:r>
        <w:rPr>
          <w:rFonts w:ascii="Times New Roman" w:hAnsi="Times New Roman" w:cs="Times New Roman"/>
          <w:b/>
        </w:rPr>
        <w:t>Item 1</w:t>
      </w:r>
      <w:r>
        <w:rPr>
          <w:rFonts w:ascii="Times New Roman" w:hAnsi="Times New Roman" w:cs="Times New Roman"/>
          <w:b/>
        </w:rPr>
        <w:tab/>
      </w:r>
      <w:r>
        <w:rPr>
          <w:rFonts w:ascii="Times New Roman" w:hAnsi="Times New Roman" w:cs="Times New Roman"/>
          <w:b/>
        </w:rPr>
        <w:tab/>
        <w:t>Application of Part 1</w:t>
      </w:r>
    </w:p>
    <w:p w14:paraId="6077F0F1" w14:textId="092FA521" w:rsidR="000D0B27" w:rsidRDefault="000D0B27" w:rsidP="000D0B27">
      <w:pPr>
        <w:rPr>
          <w:rFonts w:ascii="Times New Roman" w:hAnsi="Times New Roman" w:cs="Times New Roman"/>
          <w:bCs/>
        </w:rPr>
      </w:pPr>
      <w:r>
        <w:rPr>
          <w:rFonts w:ascii="Times New Roman" w:hAnsi="Times New Roman" w:cs="Times New Roman"/>
          <w:bCs/>
        </w:rPr>
        <w:t>Item 1 specifies the classes of licence to which Part 1 applies. These are all spectrum access licences.</w:t>
      </w:r>
    </w:p>
    <w:p w14:paraId="78883B67" w14:textId="2D600CE1" w:rsidR="000D0B27" w:rsidRPr="00791CC4" w:rsidRDefault="000D0B27" w:rsidP="000D0B27">
      <w:pPr>
        <w:rPr>
          <w:rFonts w:ascii="Times New Roman" w:hAnsi="Times New Roman" w:cs="Times New Roman"/>
          <w:b/>
        </w:rPr>
      </w:pPr>
      <w:r>
        <w:rPr>
          <w:rFonts w:ascii="Times New Roman" w:hAnsi="Times New Roman" w:cs="Times New Roman"/>
          <w:b/>
        </w:rPr>
        <w:t>Item 2</w:t>
      </w:r>
      <w:r>
        <w:rPr>
          <w:rFonts w:ascii="Times New Roman" w:hAnsi="Times New Roman" w:cs="Times New Roman"/>
          <w:b/>
        </w:rPr>
        <w:tab/>
      </w:r>
      <w:r>
        <w:rPr>
          <w:rFonts w:ascii="Times New Roman" w:hAnsi="Times New Roman" w:cs="Times New Roman"/>
          <w:b/>
        </w:rPr>
        <w:tab/>
        <w:t>Annual amount for spectrum access</w:t>
      </w:r>
    </w:p>
    <w:p w14:paraId="2DE87962" w14:textId="0F69EBF2" w:rsidR="000D0B27" w:rsidRDefault="00D139F6" w:rsidP="000D0B27">
      <w:pPr>
        <w:rPr>
          <w:rFonts w:ascii="Times New Roman" w:hAnsi="Times New Roman" w:cs="Times New Roman"/>
          <w:bCs/>
        </w:rPr>
      </w:pPr>
      <w:r w:rsidRPr="00D139F6">
        <w:rPr>
          <w:rFonts w:ascii="Times New Roman" w:hAnsi="Times New Roman" w:cs="Times New Roman"/>
          <w:bCs/>
        </w:rPr>
        <w:t>Item 2 provides that, subject to item</w:t>
      </w:r>
      <w:r w:rsidR="006E3C59">
        <w:rPr>
          <w:rFonts w:ascii="Times New Roman" w:hAnsi="Times New Roman" w:cs="Times New Roman"/>
          <w:bCs/>
        </w:rPr>
        <w:t>s</w:t>
      </w:r>
      <w:r w:rsidRPr="00D139F6">
        <w:rPr>
          <w:rFonts w:ascii="Times New Roman" w:hAnsi="Times New Roman" w:cs="Times New Roman"/>
          <w:bCs/>
        </w:rPr>
        <w:t xml:space="preserve"> 3</w:t>
      </w:r>
      <w:r w:rsidR="006E3C59">
        <w:rPr>
          <w:rFonts w:ascii="Times New Roman" w:hAnsi="Times New Roman" w:cs="Times New Roman"/>
          <w:bCs/>
        </w:rPr>
        <w:t>, 4</w:t>
      </w:r>
      <w:r w:rsidR="006A405B">
        <w:rPr>
          <w:rFonts w:ascii="Times New Roman" w:hAnsi="Times New Roman" w:cs="Times New Roman"/>
          <w:bCs/>
        </w:rPr>
        <w:t>,</w:t>
      </w:r>
      <w:r w:rsidR="006E3C59">
        <w:rPr>
          <w:rFonts w:ascii="Times New Roman" w:hAnsi="Times New Roman" w:cs="Times New Roman"/>
          <w:bCs/>
        </w:rPr>
        <w:t xml:space="preserve"> and 5</w:t>
      </w:r>
      <w:r w:rsidRPr="00D139F6">
        <w:rPr>
          <w:rFonts w:ascii="Times New Roman" w:hAnsi="Times New Roman" w:cs="Times New Roman"/>
          <w:bCs/>
        </w:rPr>
        <w:t xml:space="preserve">, the </w:t>
      </w:r>
      <w:r w:rsidR="00E77AE9">
        <w:rPr>
          <w:rFonts w:ascii="Times New Roman" w:hAnsi="Times New Roman" w:cs="Times New Roman"/>
          <w:bCs/>
        </w:rPr>
        <w:t xml:space="preserve">annual </w:t>
      </w:r>
      <w:r w:rsidRPr="00D139F6">
        <w:rPr>
          <w:rFonts w:ascii="Times New Roman" w:hAnsi="Times New Roman" w:cs="Times New Roman"/>
          <w:bCs/>
        </w:rPr>
        <w:t>amount in respect of each spectrum access is the amount specified in Table 1, for the frequency band and density type applicable to the spectrum access, multiplied by the bandwidth (in kHz) of the spectrum access.</w:t>
      </w:r>
      <w:r w:rsidR="00236CE8">
        <w:rPr>
          <w:rFonts w:ascii="Times New Roman" w:hAnsi="Times New Roman" w:cs="Times New Roman"/>
          <w:bCs/>
        </w:rPr>
        <w:t xml:space="preserve"> Schedule 3 is used to work out the density type applicable to the spectrum access, based on the geographic area covered by the spectrum access. </w:t>
      </w:r>
    </w:p>
    <w:p w14:paraId="3CB7D1F5" w14:textId="6D8D6034" w:rsidR="00236CE8" w:rsidRDefault="00236CE8" w:rsidP="000D0B27">
      <w:pPr>
        <w:rPr>
          <w:rFonts w:ascii="Times New Roman" w:hAnsi="Times New Roman" w:cs="Times New Roman"/>
          <w:bCs/>
        </w:rPr>
      </w:pPr>
      <w:r>
        <w:rPr>
          <w:rFonts w:ascii="Times New Roman" w:hAnsi="Times New Roman" w:cs="Times New Roman"/>
          <w:b/>
        </w:rPr>
        <w:t xml:space="preserve">Items 3 </w:t>
      </w:r>
      <w:r w:rsidR="00942DEA">
        <w:rPr>
          <w:rFonts w:ascii="Times New Roman" w:hAnsi="Times New Roman" w:cs="Times New Roman"/>
          <w:b/>
        </w:rPr>
        <w:t>to 5</w:t>
      </w:r>
    </w:p>
    <w:p w14:paraId="57DC235B" w14:textId="2F812130" w:rsidR="00F7667A" w:rsidRPr="00BE4FB2" w:rsidRDefault="00145067" w:rsidP="000D0B27">
      <w:pPr>
        <w:rPr>
          <w:rFonts w:ascii="Times New Roman" w:hAnsi="Times New Roman" w:cs="Times New Roman"/>
          <w:bCs/>
        </w:rPr>
      </w:pPr>
      <w:r>
        <w:rPr>
          <w:rFonts w:ascii="Times New Roman" w:hAnsi="Times New Roman" w:cs="Times New Roman"/>
          <w:bCs/>
        </w:rPr>
        <w:t>I</w:t>
      </w:r>
      <w:r w:rsidR="00925965">
        <w:rPr>
          <w:rFonts w:ascii="Times New Roman" w:hAnsi="Times New Roman" w:cs="Times New Roman"/>
          <w:bCs/>
        </w:rPr>
        <w:t>tem</w:t>
      </w:r>
      <w:r w:rsidR="00B2447A">
        <w:rPr>
          <w:rFonts w:ascii="Times New Roman" w:hAnsi="Times New Roman" w:cs="Times New Roman"/>
          <w:bCs/>
        </w:rPr>
        <w:t>s</w:t>
      </w:r>
      <w:r w:rsidR="00925965">
        <w:rPr>
          <w:rFonts w:ascii="Times New Roman" w:hAnsi="Times New Roman" w:cs="Times New Roman"/>
          <w:bCs/>
        </w:rPr>
        <w:t xml:space="preserve"> </w:t>
      </w:r>
      <w:r w:rsidR="00C562B5">
        <w:rPr>
          <w:rFonts w:ascii="Times New Roman" w:hAnsi="Times New Roman" w:cs="Times New Roman"/>
          <w:bCs/>
        </w:rPr>
        <w:t>3</w:t>
      </w:r>
      <w:r w:rsidR="00925965">
        <w:rPr>
          <w:rFonts w:ascii="Times New Roman" w:hAnsi="Times New Roman" w:cs="Times New Roman"/>
          <w:bCs/>
        </w:rPr>
        <w:t xml:space="preserve"> and </w:t>
      </w:r>
      <w:r w:rsidR="00C562B5">
        <w:rPr>
          <w:rFonts w:ascii="Times New Roman" w:hAnsi="Times New Roman" w:cs="Times New Roman"/>
          <w:bCs/>
        </w:rPr>
        <w:t>4</w:t>
      </w:r>
      <w:r w:rsidR="00925965">
        <w:rPr>
          <w:rFonts w:ascii="Times New Roman" w:hAnsi="Times New Roman" w:cs="Times New Roman"/>
          <w:bCs/>
        </w:rPr>
        <w:t xml:space="preserve"> specify the adjustments </w:t>
      </w:r>
      <w:r w:rsidR="00A10284">
        <w:rPr>
          <w:rFonts w:ascii="Times New Roman" w:hAnsi="Times New Roman" w:cs="Times New Roman"/>
          <w:bCs/>
        </w:rPr>
        <w:t xml:space="preserve">to be made to the annual amount worked out in accordance with item 2, </w:t>
      </w:r>
      <w:r w:rsidR="00925965">
        <w:rPr>
          <w:rFonts w:ascii="Times New Roman" w:hAnsi="Times New Roman" w:cs="Times New Roman"/>
          <w:bCs/>
        </w:rPr>
        <w:t xml:space="preserve">for </w:t>
      </w:r>
      <w:r w:rsidR="00A10284">
        <w:rPr>
          <w:rFonts w:ascii="Times New Roman" w:hAnsi="Times New Roman" w:cs="Times New Roman"/>
          <w:bCs/>
        </w:rPr>
        <w:t>‘</w:t>
      </w:r>
      <w:r w:rsidR="00925965">
        <w:rPr>
          <w:rFonts w:ascii="Times New Roman" w:hAnsi="Times New Roman" w:cs="Times New Roman"/>
          <w:bCs/>
        </w:rPr>
        <w:t>low</w:t>
      </w:r>
      <w:r w:rsidR="00A10284">
        <w:rPr>
          <w:rFonts w:ascii="Times New Roman" w:hAnsi="Times New Roman" w:cs="Times New Roman"/>
          <w:bCs/>
        </w:rPr>
        <w:t xml:space="preserve"> power spectrum accesses’ and </w:t>
      </w:r>
      <w:r w:rsidR="00025388">
        <w:rPr>
          <w:rFonts w:ascii="Times New Roman" w:hAnsi="Times New Roman" w:cs="Times New Roman"/>
          <w:bCs/>
        </w:rPr>
        <w:t>‘</w:t>
      </w:r>
      <w:r w:rsidR="00925965">
        <w:rPr>
          <w:rFonts w:ascii="Times New Roman" w:hAnsi="Times New Roman" w:cs="Times New Roman"/>
          <w:bCs/>
        </w:rPr>
        <w:t xml:space="preserve">micro power </w:t>
      </w:r>
      <w:r w:rsidR="00A10284">
        <w:rPr>
          <w:rFonts w:ascii="Times New Roman" w:hAnsi="Times New Roman" w:cs="Times New Roman"/>
          <w:bCs/>
        </w:rPr>
        <w:t>spectrum accesses</w:t>
      </w:r>
      <w:r w:rsidR="00025388">
        <w:rPr>
          <w:rFonts w:ascii="Times New Roman" w:hAnsi="Times New Roman" w:cs="Times New Roman"/>
          <w:bCs/>
        </w:rPr>
        <w:t>’</w:t>
      </w:r>
      <w:r w:rsidR="0064258E">
        <w:rPr>
          <w:rFonts w:ascii="Times New Roman" w:hAnsi="Times New Roman" w:cs="Times New Roman"/>
          <w:bCs/>
        </w:rPr>
        <w:t>,</w:t>
      </w:r>
      <w:r w:rsidR="00925965">
        <w:rPr>
          <w:rFonts w:ascii="Times New Roman" w:hAnsi="Times New Roman" w:cs="Times New Roman"/>
          <w:bCs/>
        </w:rPr>
        <w:t xml:space="preserve"> respectively. </w:t>
      </w:r>
      <w:r w:rsidR="00371C78">
        <w:rPr>
          <w:rFonts w:ascii="Times New Roman" w:hAnsi="Times New Roman" w:cs="Times New Roman"/>
          <w:bCs/>
        </w:rPr>
        <w:t>These terms are defined in section 5</w:t>
      </w:r>
      <w:r w:rsidR="00F7667A">
        <w:rPr>
          <w:rFonts w:ascii="Times New Roman" w:hAnsi="Times New Roman" w:cs="Times New Roman"/>
          <w:bCs/>
        </w:rPr>
        <w:t xml:space="preserve">. </w:t>
      </w:r>
      <w:proofErr w:type="gramStart"/>
      <w:r w:rsidR="002C29B7">
        <w:rPr>
          <w:rFonts w:ascii="Times New Roman" w:hAnsi="Times New Roman" w:cs="Times New Roman"/>
          <w:bCs/>
        </w:rPr>
        <w:t>Generally spe</w:t>
      </w:r>
      <w:r w:rsidR="00025388">
        <w:rPr>
          <w:rFonts w:ascii="Times New Roman" w:hAnsi="Times New Roman" w:cs="Times New Roman"/>
          <w:bCs/>
        </w:rPr>
        <w:t>aking</w:t>
      </w:r>
      <w:r w:rsidR="002C29B7">
        <w:rPr>
          <w:rFonts w:ascii="Times New Roman" w:hAnsi="Times New Roman" w:cs="Times New Roman"/>
          <w:bCs/>
        </w:rPr>
        <w:t xml:space="preserve">, </w:t>
      </w:r>
      <w:r w:rsidR="00BC79F5">
        <w:rPr>
          <w:rFonts w:ascii="Times New Roman" w:hAnsi="Times New Roman" w:cs="Times New Roman"/>
          <w:bCs/>
        </w:rPr>
        <w:t>this</w:t>
      </w:r>
      <w:proofErr w:type="gramEnd"/>
      <w:r w:rsidR="00BC79F5">
        <w:rPr>
          <w:rFonts w:ascii="Times New Roman" w:hAnsi="Times New Roman" w:cs="Times New Roman"/>
          <w:bCs/>
        </w:rPr>
        <w:t xml:space="preserve"> </w:t>
      </w:r>
      <w:r w:rsidR="002C29B7">
        <w:rPr>
          <w:rFonts w:ascii="Times New Roman" w:hAnsi="Times New Roman" w:cs="Times New Roman"/>
          <w:bCs/>
        </w:rPr>
        <w:t xml:space="preserve">kind of spectrum </w:t>
      </w:r>
      <w:r w:rsidR="002C29B7" w:rsidRPr="00BE4FB2">
        <w:rPr>
          <w:rFonts w:ascii="Times New Roman" w:hAnsi="Times New Roman" w:cs="Times New Roman"/>
          <w:bCs/>
        </w:rPr>
        <w:t xml:space="preserve">access </w:t>
      </w:r>
      <w:r w:rsidR="00CD76CE" w:rsidRPr="00BE4FB2">
        <w:rPr>
          <w:rFonts w:ascii="Times New Roman" w:hAnsi="Times New Roman" w:cs="Times New Roman"/>
          <w:bCs/>
        </w:rPr>
        <w:t>is</w:t>
      </w:r>
      <w:r w:rsidR="002C29B7" w:rsidRPr="00BE4FB2">
        <w:rPr>
          <w:rFonts w:ascii="Times New Roman" w:hAnsi="Times New Roman" w:cs="Times New Roman"/>
          <w:bCs/>
        </w:rPr>
        <w:t xml:space="preserve"> where the licensee acknowledges that protection from interference is limited to a small geographic area</w:t>
      </w:r>
      <w:r w:rsidR="00E44794" w:rsidRPr="00BE4FB2">
        <w:rPr>
          <w:rFonts w:ascii="Times New Roman" w:hAnsi="Times New Roman" w:cs="Times New Roman"/>
          <w:bCs/>
        </w:rPr>
        <w:t xml:space="preserve">. This </w:t>
      </w:r>
      <w:r w:rsidR="002C29B7" w:rsidRPr="00BE4FB2">
        <w:rPr>
          <w:rFonts w:ascii="Times New Roman" w:hAnsi="Times New Roman" w:cs="Times New Roman"/>
          <w:bCs/>
        </w:rPr>
        <w:t>mean</w:t>
      </w:r>
      <w:r w:rsidR="00E44794" w:rsidRPr="00BE4FB2">
        <w:rPr>
          <w:rFonts w:ascii="Times New Roman" w:hAnsi="Times New Roman" w:cs="Times New Roman"/>
          <w:bCs/>
        </w:rPr>
        <w:t>s</w:t>
      </w:r>
      <w:r w:rsidR="002C29B7" w:rsidRPr="00BE4FB2">
        <w:rPr>
          <w:rFonts w:ascii="Times New Roman" w:hAnsi="Times New Roman" w:cs="Times New Roman"/>
          <w:bCs/>
        </w:rPr>
        <w:t xml:space="preserve"> that the ACMA </w:t>
      </w:r>
      <w:r w:rsidR="00E44794" w:rsidRPr="00BE4FB2">
        <w:rPr>
          <w:rFonts w:ascii="Times New Roman" w:hAnsi="Times New Roman" w:cs="Times New Roman"/>
          <w:bCs/>
        </w:rPr>
        <w:t>may decide to issue other licences that authorise the operation of radiocommunications devices relatively close to the radiocommunications transmitters operated by the licensee. Because th</w:t>
      </w:r>
      <w:r w:rsidR="001F55DA" w:rsidRPr="00BE4FB2">
        <w:rPr>
          <w:rFonts w:ascii="Times New Roman" w:hAnsi="Times New Roman" w:cs="Times New Roman"/>
          <w:bCs/>
        </w:rPr>
        <w:t>e spectrum access results in relatively lower ‘spectrum denial’ to other users of the spectrum, the amount of tax is significantly discounted.</w:t>
      </w:r>
    </w:p>
    <w:p w14:paraId="1AF49D58" w14:textId="355EEFDD" w:rsidR="002A40DD" w:rsidRPr="00BE4FB2" w:rsidRDefault="00925965" w:rsidP="00791CC4">
      <w:pPr>
        <w:rPr>
          <w:rFonts w:ascii="Times New Roman" w:hAnsi="Times New Roman" w:cs="Times New Roman"/>
          <w:bCs/>
        </w:rPr>
      </w:pPr>
      <w:r w:rsidRPr="00BE4FB2">
        <w:rPr>
          <w:rFonts w:ascii="Times New Roman" w:hAnsi="Times New Roman" w:cs="Times New Roman"/>
          <w:bCs/>
        </w:rPr>
        <w:t xml:space="preserve">Item </w:t>
      </w:r>
      <w:r w:rsidR="004C3F20" w:rsidRPr="00BE4FB2">
        <w:rPr>
          <w:rFonts w:ascii="Times New Roman" w:hAnsi="Times New Roman" w:cs="Times New Roman"/>
          <w:bCs/>
        </w:rPr>
        <w:t>5</w:t>
      </w:r>
      <w:r w:rsidRPr="00BE4FB2">
        <w:rPr>
          <w:rFonts w:ascii="Times New Roman" w:hAnsi="Times New Roman" w:cs="Times New Roman"/>
          <w:bCs/>
        </w:rPr>
        <w:t xml:space="preserve"> </w:t>
      </w:r>
      <w:r w:rsidR="00873070" w:rsidRPr="00BE4FB2">
        <w:rPr>
          <w:rFonts w:ascii="Times New Roman" w:hAnsi="Times New Roman" w:cs="Times New Roman"/>
          <w:bCs/>
        </w:rPr>
        <w:t xml:space="preserve">provides that if the </w:t>
      </w:r>
      <w:r w:rsidR="00AD696C" w:rsidRPr="00BE4FB2">
        <w:rPr>
          <w:rFonts w:ascii="Times New Roman" w:hAnsi="Times New Roman" w:cs="Times New Roman"/>
          <w:bCs/>
        </w:rPr>
        <w:t xml:space="preserve">annual </w:t>
      </w:r>
      <w:r w:rsidR="00873070" w:rsidRPr="00BE4FB2">
        <w:rPr>
          <w:rFonts w:ascii="Times New Roman" w:hAnsi="Times New Roman" w:cs="Times New Roman"/>
          <w:bCs/>
        </w:rPr>
        <w:t>amount worked out using item</w:t>
      </w:r>
      <w:r w:rsidR="00AD696C" w:rsidRPr="00BE4FB2">
        <w:rPr>
          <w:rFonts w:ascii="Times New Roman" w:hAnsi="Times New Roman" w:cs="Times New Roman"/>
          <w:bCs/>
        </w:rPr>
        <w:t>s</w:t>
      </w:r>
      <w:r w:rsidR="00873070" w:rsidRPr="00BE4FB2">
        <w:rPr>
          <w:rFonts w:ascii="Times New Roman" w:hAnsi="Times New Roman" w:cs="Times New Roman"/>
          <w:bCs/>
        </w:rPr>
        <w:t xml:space="preserve"> </w:t>
      </w:r>
      <w:r w:rsidR="00927421" w:rsidRPr="00BE4FB2">
        <w:rPr>
          <w:rFonts w:ascii="Times New Roman" w:hAnsi="Times New Roman" w:cs="Times New Roman"/>
          <w:bCs/>
        </w:rPr>
        <w:t>2</w:t>
      </w:r>
      <w:r w:rsidR="00AD696C" w:rsidRPr="00BE4FB2">
        <w:rPr>
          <w:rFonts w:ascii="Times New Roman" w:hAnsi="Times New Roman" w:cs="Times New Roman"/>
          <w:bCs/>
        </w:rPr>
        <w:t>,</w:t>
      </w:r>
      <w:r w:rsidR="00194E5B" w:rsidRPr="00BE4FB2">
        <w:rPr>
          <w:rFonts w:ascii="Times New Roman" w:hAnsi="Times New Roman" w:cs="Times New Roman"/>
          <w:bCs/>
        </w:rPr>
        <w:t xml:space="preserve"> 3 or 4</w:t>
      </w:r>
      <w:r w:rsidR="00873070" w:rsidRPr="00BE4FB2">
        <w:rPr>
          <w:rFonts w:ascii="Times New Roman" w:hAnsi="Times New Roman" w:cs="Times New Roman"/>
          <w:bCs/>
        </w:rPr>
        <w:t xml:space="preserve"> is less than the minimum annual amount</w:t>
      </w:r>
      <w:r w:rsidR="004108FB" w:rsidRPr="00BE4FB2">
        <w:rPr>
          <w:rFonts w:ascii="Times New Roman" w:hAnsi="Times New Roman" w:cs="Times New Roman"/>
          <w:bCs/>
        </w:rPr>
        <w:t>,</w:t>
      </w:r>
      <w:r w:rsidR="00873070" w:rsidRPr="00BE4FB2">
        <w:rPr>
          <w:rFonts w:ascii="Times New Roman" w:hAnsi="Times New Roman" w:cs="Times New Roman"/>
          <w:bCs/>
        </w:rPr>
        <w:t xml:space="preserve"> the </w:t>
      </w:r>
      <w:r w:rsidR="00AD696C" w:rsidRPr="00BE4FB2">
        <w:rPr>
          <w:rFonts w:ascii="Times New Roman" w:hAnsi="Times New Roman" w:cs="Times New Roman"/>
          <w:bCs/>
        </w:rPr>
        <w:t>annual amount</w:t>
      </w:r>
      <w:r w:rsidR="00873070" w:rsidRPr="00BE4FB2">
        <w:rPr>
          <w:rFonts w:ascii="Times New Roman" w:hAnsi="Times New Roman" w:cs="Times New Roman"/>
          <w:bCs/>
        </w:rPr>
        <w:t xml:space="preserve"> is the minimum annual amount.</w:t>
      </w:r>
      <w:r w:rsidR="002D58B8" w:rsidRPr="00BE4FB2">
        <w:rPr>
          <w:rFonts w:ascii="Times New Roman" w:hAnsi="Times New Roman" w:cs="Times New Roman"/>
          <w:bCs/>
        </w:rPr>
        <w:t xml:space="preserve"> </w:t>
      </w:r>
      <w:r w:rsidR="004D58E6">
        <w:rPr>
          <w:rFonts w:ascii="Times New Roman" w:hAnsi="Times New Roman" w:cs="Times New Roman"/>
          <w:bCs/>
        </w:rPr>
        <w:t>T</w:t>
      </w:r>
      <w:r w:rsidR="002D58B8" w:rsidRPr="00BE4FB2">
        <w:rPr>
          <w:rFonts w:ascii="Times New Roman" w:hAnsi="Times New Roman" w:cs="Times New Roman"/>
          <w:bCs/>
        </w:rPr>
        <w:t xml:space="preserve">he minimum annual amount </w:t>
      </w:r>
      <w:r w:rsidR="00CD76CE" w:rsidRPr="00BE4FB2">
        <w:rPr>
          <w:rFonts w:ascii="Times New Roman" w:hAnsi="Times New Roman" w:cs="Times New Roman"/>
          <w:bCs/>
        </w:rPr>
        <w:t>is</w:t>
      </w:r>
      <w:r w:rsidR="002D58B8" w:rsidRPr="00BE4FB2">
        <w:rPr>
          <w:rFonts w:ascii="Times New Roman" w:hAnsi="Times New Roman" w:cs="Times New Roman"/>
          <w:bCs/>
        </w:rPr>
        <w:t xml:space="preserve"> </w:t>
      </w:r>
      <w:r w:rsidR="004D58E6">
        <w:rPr>
          <w:rFonts w:ascii="Times New Roman" w:hAnsi="Times New Roman" w:cs="Times New Roman"/>
          <w:bCs/>
        </w:rPr>
        <w:t xml:space="preserve">defined in section 5 to be </w:t>
      </w:r>
      <w:r w:rsidR="002D58B8" w:rsidRPr="00BE4FB2">
        <w:rPr>
          <w:rFonts w:ascii="Times New Roman" w:hAnsi="Times New Roman" w:cs="Times New Roman"/>
          <w:bCs/>
        </w:rPr>
        <w:t>$42.88.</w:t>
      </w:r>
    </w:p>
    <w:p w14:paraId="2A172B06" w14:textId="51C061DA" w:rsidR="00C41FA1" w:rsidRPr="00BE4FB2" w:rsidRDefault="00EE34A9">
      <w:pPr>
        <w:rPr>
          <w:rFonts w:ascii="Times New Roman" w:hAnsi="Times New Roman" w:cs="Times New Roman"/>
          <w:b/>
        </w:rPr>
      </w:pPr>
      <w:r w:rsidRPr="00BE4FB2">
        <w:rPr>
          <w:rFonts w:ascii="Times New Roman" w:hAnsi="Times New Roman" w:cs="Times New Roman"/>
          <w:b/>
          <w:bCs/>
        </w:rPr>
        <w:t>Part 2</w:t>
      </w:r>
      <w:r w:rsidR="001F55DA" w:rsidRPr="00BE4FB2">
        <w:rPr>
          <w:rFonts w:ascii="Times New Roman" w:hAnsi="Times New Roman" w:cs="Times New Roman"/>
          <w:b/>
        </w:rPr>
        <w:t>–</w:t>
      </w:r>
      <w:r w:rsidRPr="00BE4FB2">
        <w:rPr>
          <w:rFonts w:ascii="Times New Roman" w:hAnsi="Times New Roman" w:cs="Times New Roman"/>
          <w:b/>
          <w:bCs/>
        </w:rPr>
        <w:t>Scientific licences</w:t>
      </w:r>
    </w:p>
    <w:p w14:paraId="4E427F4F" w14:textId="5C76D284" w:rsidR="001F55DA" w:rsidRDefault="0048623A">
      <w:pPr>
        <w:rPr>
          <w:rFonts w:ascii="Times New Roman" w:hAnsi="Times New Roman" w:cs="Times New Roman"/>
          <w:bCs/>
        </w:rPr>
      </w:pPr>
      <w:r w:rsidRPr="00BE4FB2">
        <w:rPr>
          <w:rFonts w:ascii="Times New Roman" w:hAnsi="Times New Roman" w:cs="Times New Roman"/>
          <w:bCs/>
        </w:rPr>
        <w:t xml:space="preserve">Part 2 sets out how to calculate the </w:t>
      </w:r>
      <w:r w:rsidR="009C3B48" w:rsidRPr="00BE4FB2">
        <w:rPr>
          <w:rFonts w:ascii="Times New Roman" w:hAnsi="Times New Roman" w:cs="Times New Roman"/>
          <w:bCs/>
        </w:rPr>
        <w:t xml:space="preserve">annual </w:t>
      </w:r>
      <w:r w:rsidRPr="00BE4FB2">
        <w:rPr>
          <w:rFonts w:ascii="Times New Roman" w:hAnsi="Times New Roman" w:cs="Times New Roman"/>
          <w:bCs/>
        </w:rPr>
        <w:t xml:space="preserve">amounts </w:t>
      </w:r>
      <w:r w:rsidR="009C3B48" w:rsidRPr="00BE4FB2">
        <w:rPr>
          <w:rFonts w:ascii="Times New Roman" w:hAnsi="Times New Roman" w:cs="Times New Roman"/>
          <w:bCs/>
        </w:rPr>
        <w:t xml:space="preserve">for spectrum accesses </w:t>
      </w:r>
      <w:r w:rsidRPr="00BE4FB2">
        <w:rPr>
          <w:rFonts w:ascii="Times New Roman" w:hAnsi="Times New Roman" w:cs="Times New Roman"/>
          <w:bCs/>
        </w:rPr>
        <w:t>for</w:t>
      </w:r>
      <w:r>
        <w:rPr>
          <w:rFonts w:ascii="Times New Roman" w:hAnsi="Times New Roman" w:cs="Times New Roman"/>
          <w:bCs/>
        </w:rPr>
        <w:t xml:space="preserve"> scientific licences. </w:t>
      </w:r>
    </w:p>
    <w:p w14:paraId="5126F96A" w14:textId="69481589" w:rsidR="001F55DA" w:rsidRDefault="00942DEA">
      <w:pPr>
        <w:rPr>
          <w:rFonts w:ascii="Times New Roman" w:hAnsi="Times New Roman" w:cs="Times New Roman"/>
          <w:bCs/>
        </w:rPr>
      </w:pPr>
      <w:r>
        <w:rPr>
          <w:rFonts w:ascii="Times New Roman" w:hAnsi="Times New Roman" w:cs="Times New Roman"/>
          <w:b/>
        </w:rPr>
        <w:t>Items 6 to 10</w:t>
      </w:r>
    </w:p>
    <w:p w14:paraId="708A0F29" w14:textId="42BF323E" w:rsidR="00942DEA" w:rsidRDefault="00942DEA">
      <w:pPr>
        <w:rPr>
          <w:rFonts w:ascii="Times New Roman" w:hAnsi="Times New Roman" w:cs="Times New Roman"/>
          <w:bCs/>
        </w:rPr>
      </w:pPr>
      <w:r>
        <w:rPr>
          <w:rFonts w:ascii="Times New Roman" w:hAnsi="Times New Roman" w:cs="Times New Roman"/>
          <w:bCs/>
        </w:rPr>
        <w:t>Part 2 operates in the same way as Part 1, except:</w:t>
      </w:r>
    </w:p>
    <w:p w14:paraId="2959C3B8" w14:textId="7AD27414" w:rsidR="0048623A" w:rsidRDefault="00942DEA" w:rsidP="00942DEA">
      <w:pPr>
        <w:pStyle w:val="ListParagraph"/>
        <w:numPr>
          <w:ilvl w:val="0"/>
          <w:numId w:val="29"/>
        </w:numPr>
        <w:rPr>
          <w:rFonts w:ascii="Times New Roman" w:hAnsi="Times New Roman" w:cs="Times New Roman"/>
          <w:bCs/>
        </w:rPr>
      </w:pPr>
      <w:r w:rsidRPr="00791CC4">
        <w:rPr>
          <w:rFonts w:ascii="Times New Roman" w:hAnsi="Times New Roman" w:cs="Times New Roman"/>
          <w:bCs/>
        </w:rPr>
        <w:t xml:space="preserve">the rates in Table 2 are </w:t>
      </w:r>
      <w:proofErr w:type="gramStart"/>
      <w:r w:rsidRPr="00791CC4">
        <w:rPr>
          <w:rFonts w:ascii="Times New Roman" w:hAnsi="Times New Roman" w:cs="Times New Roman"/>
          <w:bCs/>
        </w:rPr>
        <w:t>different</w:t>
      </w:r>
      <w:r>
        <w:rPr>
          <w:rFonts w:ascii="Times New Roman" w:hAnsi="Times New Roman" w:cs="Times New Roman"/>
          <w:bCs/>
        </w:rPr>
        <w:t>;</w:t>
      </w:r>
      <w:proofErr w:type="gramEnd"/>
    </w:p>
    <w:p w14:paraId="3E2FF1A0" w14:textId="02DFB43C" w:rsidR="00942DEA" w:rsidRDefault="00942DEA" w:rsidP="00942DEA">
      <w:pPr>
        <w:pStyle w:val="ListParagraph"/>
        <w:numPr>
          <w:ilvl w:val="0"/>
          <w:numId w:val="29"/>
        </w:numPr>
        <w:rPr>
          <w:rFonts w:ascii="Times New Roman" w:hAnsi="Times New Roman" w:cs="Times New Roman"/>
          <w:bCs/>
        </w:rPr>
      </w:pPr>
      <w:r>
        <w:rPr>
          <w:rFonts w:ascii="Times New Roman" w:hAnsi="Times New Roman" w:cs="Times New Roman"/>
          <w:bCs/>
        </w:rPr>
        <w:lastRenderedPageBreak/>
        <w:t>there is no discount for micro power spectrum accesses; and</w:t>
      </w:r>
    </w:p>
    <w:p w14:paraId="5CBDF3CA" w14:textId="730C5BC7" w:rsidR="00942DEA" w:rsidRPr="007763B1" w:rsidRDefault="00942DEA" w:rsidP="00791CC4">
      <w:pPr>
        <w:pStyle w:val="ListParagraph"/>
        <w:numPr>
          <w:ilvl w:val="0"/>
          <w:numId w:val="29"/>
        </w:numPr>
        <w:rPr>
          <w:rFonts w:ascii="Times New Roman" w:hAnsi="Times New Roman" w:cs="Times New Roman"/>
          <w:bCs/>
        </w:rPr>
      </w:pPr>
      <w:r w:rsidRPr="007763B1">
        <w:rPr>
          <w:rFonts w:ascii="Times New Roman" w:hAnsi="Times New Roman" w:cs="Times New Roman"/>
          <w:bCs/>
        </w:rPr>
        <w:t>there is a separate adjustment for some scientific licences</w:t>
      </w:r>
      <w:r w:rsidR="00B804E7" w:rsidRPr="007763B1">
        <w:rPr>
          <w:rFonts w:ascii="Times New Roman" w:hAnsi="Times New Roman" w:cs="Times New Roman"/>
          <w:bCs/>
        </w:rPr>
        <w:t xml:space="preserve">, where the annual amount for each spectrum access is averaged </w:t>
      </w:r>
      <w:r w:rsidR="007763B1" w:rsidRPr="007763B1">
        <w:rPr>
          <w:rFonts w:ascii="Times New Roman" w:hAnsi="Times New Roman" w:cs="Times New Roman"/>
          <w:bCs/>
        </w:rPr>
        <w:t>across the number of radiocommunications transmitters authorised by the licence.</w:t>
      </w:r>
    </w:p>
    <w:p w14:paraId="4D4E9E89" w14:textId="3BF75C4D" w:rsidR="00F76797" w:rsidRDefault="00F76797" w:rsidP="00F76797">
      <w:pPr>
        <w:rPr>
          <w:rFonts w:ascii="Times New Roman" w:hAnsi="Times New Roman" w:cs="Times New Roman"/>
          <w:b/>
        </w:rPr>
      </w:pPr>
      <w:r w:rsidRPr="00F76797">
        <w:rPr>
          <w:rFonts w:ascii="Times New Roman" w:hAnsi="Times New Roman" w:cs="Times New Roman"/>
          <w:b/>
          <w:bCs/>
        </w:rPr>
        <w:t>Part 3</w:t>
      </w:r>
      <w:r w:rsidR="007763B1">
        <w:rPr>
          <w:rFonts w:ascii="Times New Roman" w:hAnsi="Times New Roman" w:cs="Times New Roman"/>
          <w:b/>
        </w:rPr>
        <w:t>–</w:t>
      </w:r>
      <w:r w:rsidRPr="00F76797">
        <w:rPr>
          <w:rFonts w:ascii="Times New Roman" w:hAnsi="Times New Roman" w:cs="Times New Roman"/>
          <w:b/>
          <w:bCs/>
        </w:rPr>
        <w:t>Assigned licences in high demand frequency bands</w:t>
      </w:r>
    </w:p>
    <w:p w14:paraId="23FC17E9" w14:textId="1B9CBF68" w:rsidR="00B124C7" w:rsidRDefault="0038059F" w:rsidP="00F76797">
      <w:pPr>
        <w:rPr>
          <w:rFonts w:ascii="Times New Roman" w:hAnsi="Times New Roman" w:cs="Times New Roman"/>
          <w:bCs/>
        </w:rPr>
      </w:pPr>
      <w:r w:rsidRPr="005F1D0A">
        <w:rPr>
          <w:rFonts w:ascii="Times New Roman" w:hAnsi="Times New Roman" w:cs="Times New Roman"/>
          <w:bCs/>
        </w:rPr>
        <w:t xml:space="preserve">Part </w:t>
      </w:r>
      <w:r>
        <w:rPr>
          <w:rFonts w:ascii="Times New Roman" w:hAnsi="Times New Roman" w:cs="Times New Roman"/>
          <w:bCs/>
        </w:rPr>
        <w:t xml:space="preserve">3 </w:t>
      </w:r>
      <w:r w:rsidR="00CB1DBE">
        <w:rPr>
          <w:rFonts w:ascii="Times New Roman" w:hAnsi="Times New Roman" w:cs="Times New Roman"/>
          <w:bCs/>
        </w:rPr>
        <w:t xml:space="preserve">sets out how to calculate the </w:t>
      </w:r>
      <w:r w:rsidR="009C3B48">
        <w:rPr>
          <w:rFonts w:ascii="Times New Roman" w:hAnsi="Times New Roman" w:cs="Times New Roman"/>
          <w:bCs/>
        </w:rPr>
        <w:t xml:space="preserve">annual </w:t>
      </w:r>
      <w:r w:rsidR="00CB1DBE">
        <w:rPr>
          <w:rFonts w:ascii="Times New Roman" w:hAnsi="Times New Roman" w:cs="Times New Roman"/>
          <w:bCs/>
        </w:rPr>
        <w:t xml:space="preserve">amounts </w:t>
      </w:r>
      <w:r w:rsidR="00CB1DBE" w:rsidRPr="004D58E6">
        <w:rPr>
          <w:rFonts w:ascii="Times New Roman" w:hAnsi="Times New Roman" w:cs="Times New Roman"/>
          <w:bCs/>
        </w:rPr>
        <w:t xml:space="preserve">for </w:t>
      </w:r>
      <w:r w:rsidR="009C3B48" w:rsidRPr="004D58E6">
        <w:rPr>
          <w:rFonts w:ascii="Times New Roman" w:hAnsi="Times New Roman" w:cs="Times New Roman"/>
          <w:bCs/>
        </w:rPr>
        <w:t xml:space="preserve">spectrum </w:t>
      </w:r>
      <w:r w:rsidR="009C3B48" w:rsidRPr="005F339F">
        <w:rPr>
          <w:rFonts w:ascii="Times New Roman" w:hAnsi="Times New Roman" w:cs="Times New Roman"/>
          <w:bCs/>
        </w:rPr>
        <w:t>accesses</w:t>
      </w:r>
      <w:r w:rsidR="009C3B48" w:rsidRPr="004D58E6">
        <w:rPr>
          <w:rFonts w:ascii="Times New Roman" w:hAnsi="Times New Roman" w:cs="Times New Roman"/>
          <w:bCs/>
        </w:rPr>
        <w:t xml:space="preserve"> for </w:t>
      </w:r>
      <w:r w:rsidR="00B124C7" w:rsidRPr="004D58E6">
        <w:rPr>
          <w:rFonts w:ascii="Times New Roman" w:hAnsi="Times New Roman" w:cs="Times New Roman"/>
          <w:bCs/>
        </w:rPr>
        <w:t xml:space="preserve">certain </w:t>
      </w:r>
      <w:r w:rsidR="00CE65E0" w:rsidRPr="004D58E6">
        <w:rPr>
          <w:rFonts w:ascii="Times New Roman" w:hAnsi="Times New Roman" w:cs="Times New Roman"/>
          <w:bCs/>
        </w:rPr>
        <w:t>a</w:t>
      </w:r>
      <w:r w:rsidR="00CB1DBE" w:rsidRPr="004D58E6">
        <w:rPr>
          <w:rFonts w:ascii="Times New Roman" w:hAnsi="Times New Roman" w:cs="Times New Roman"/>
          <w:bCs/>
        </w:rPr>
        <w:t>ssigned licences</w:t>
      </w:r>
      <w:r w:rsidR="00CB1DBE" w:rsidRPr="00CB1DBE">
        <w:rPr>
          <w:rFonts w:ascii="Times New Roman" w:hAnsi="Times New Roman" w:cs="Times New Roman"/>
          <w:bCs/>
        </w:rPr>
        <w:t xml:space="preserve"> in high demand frequency bands</w:t>
      </w:r>
      <w:r w:rsidR="00CB1DBE">
        <w:rPr>
          <w:rFonts w:ascii="Times New Roman" w:hAnsi="Times New Roman" w:cs="Times New Roman"/>
          <w:bCs/>
        </w:rPr>
        <w:t xml:space="preserve">. </w:t>
      </w:r>
      <w:r w:rsidR="00CF69E2">
        <w:rPr>
          <w:rFonts w:ascii="Times New Roman" w:hAnsi="Times New Roman" w:cs="Times New Roman"/>
          <w:bCs/>
        </w:rPr>
        <w:t xml:space="preserve">An assigned licence is one where the licence specifies the particular frequencies </w:t>
      </w:r>
      <w:r w:rsidR="00EC5B3F">
        <w:rPr>
          <w:rFonts w:ascii="Times New Roman" w:hAnsi="Times New Roman" w:cs="Times New Roman"/>
          <w:bCs/>
        </w:rPr>
        <w:t>on which the licensee may operate a radiocommunications transmitter; an unassigned licence is one where those frequencies are specified in a</w:t>
      </w:r>
      <w:r w:rsidR="00DA3601">
        <w:rPr>
          <w:rFonts w:ascii="Times New Roman" w:hAnsi="Times New Roman" w:cs="Times New Roman"/>
          <w:bCs/>
        </w:rPr>
        <w:t xml:space="preserve">nother place, usually a licence conditions determination made under section 110A of the Radiocommunications </w:t>
      </w:r>
      <w:proofErr w:type="gramStart"/>
      <w:r w:rsidR="00DA3601">
        <w:rPr>
          <w:rFonts w:ascii="Times New Roman" w:hAnsi="Times New Roman" w:cs="Times New Roman"/>
          <w:bCs/>
        </w:rPr>
        <w:t>Act</w:t>
      </w:r>
      <w:r w:rsidR="005E0132">
        <w:rPr>
          <w:rFonts w:ascii="Times New Roman" w:hAnsi="Times New Roman" w:cs="Times New Roman"/>
          <w:bCs/>
        </w:rPr>
        <w:t>, and</w:t>
      </w:r>
      <w:proofErr w:type="gramEnd"/>
      <w:r w:rsidR="005E0132">
        <w:rPr>
          <w:rFonts w:ascii="Times New Roman" w:hAnsi="Times New Roman" w:cs="Times New Roman"/>
          <w:bCs/>
        </w:rPr>
        <w:t xml:space="preserve"> are shared with other licences</w:t>
      </w:r>
      <w:r w:rsidR="00787770">
        <w:rPr>
          <w:rFonts w:ascii="Times New Roman" w:hAnsi="Times New Roman" w:cs="Times New Roman"/>
          <w:bCs/>
        </w:rPr>
        <w:t xml:space="preserve"> of the same kind</w:t>
      </w:r>
      <w:r w:rsidR="00DA3601">
        <w:rPr>
          <w:rFonts w:ascii="Times New Roman" w:hAnsi="Times New Roman" w:cs="Times New Roman"/>
          <w:bCs/>
        </w:rPr>
        <w:t>.</w:t>
      </w:r>
    </w:p>
    <w:p w14:paraId="1A365D0A" w14:textId="35D5DEFB" w:rsidR="00B124C7" w:rsidRDefault="00B124C7" w:rsidP="00B124C7">
      <w:pPr>
        <w:rPr>
          <w:rFonts w:ascii="Times New Roman" w:hAnsi="Times New Roman" w:cs="Times New Roman"/>
          <w:bCs/>
        </w:rPr>
      </w:pPr>
      <w:r>
        <w:rPr>
          <w:rFonts w:ascii="Times New Roman" w:hAnsi="Times New Roman" w:cs="Times New Roman"/>
          <w:b/>
        </w:rPr>
        <w:t>Items 11 to 15</w:t>
      </w:r>
    </w:p>
    <w:p w14:paraId="75A2F031" w14:textId="5CD8A419" w:rsidR="00B124C7" w:rsidRDefault="00B124C7" w:rsidP="00B124C7">
      <w:pPr>
        <w:rPr>
          <w:rFonts w:ascii="Times New Roman" w:hAnsi="Times New Roman" w:cs="Times New Roman"/>
          <w:bCs/>
        </w:rPr>
      </w:pPr>
      <w:r>
        <w:rPr>
          <w:rFonts w:ascii="Times New Roman" w:hAnsi="Times New Roman" w:cs="Times New Roman"/>
          <w:bCs/>
        </w:rPr>
        <w:t xml:space="preserve">Part 3 operates in the same way as Part 1, except </w:t>
      </w:r>
      <w:r w:rsidR="003B41AA">
        <w:rPr>
          <w:rFonts w:ascii="Times New Roman" w:hAnsi="Times New Roman" w:cs="Times New Roman"/>
          <w:bCs/>
        </w:rPr>
        <w:t xml:space="preserve">that </w:t>
      </w:r>
      <w:r>
        <w:rPr>
          <w:rFonts w:ascii="Times New Roman" w:hAnsi="Times New Roman" w:cs="Times New Roman"/>
          <w:bCs/>
        </w:rPr>
        <w:t>the rates in Table 3 are different.</w:t>
      </w:r>
    </w:p>
    <w:p w14:paraId="027E7D47" w14:textId="4D06DDF1" w:rsidR="00590DBC" w:rsidRDefault="00590DBC" w:rsidP="00590DBC">
      <w:pPr>
        <w:rPr>
          <w:rFonts w:ascii="Times New Roman" w:hAnsi="Times New Roman" w:cs="Times New Roman"/>
          <w:b/>
        </w:rPr>
      </w:pPr>
      <w:r w:rsidRPr="00102DF0">
        <w:rPr>
          <w:rFonts w:ascii="Times New Roman" w:hAnsi="Times New Roman" w:cs="Times New Roman"/>
          <w:b/>
          <w:bCs/>
        </w:rPr>
        <w:t>Part 4</w:t>
      </w:r>
      <w:r w:rsidR="00D83A14">
        <w:rPr>
          <w:rFonts w:ascii="Times New Roman" w:hAnsi="Times New Roman" w:cs="Times New Roman"/>
          <w:b/>
        </w:rPr>
        <w:t>–</w:t>
      </w:r>
      <w:r w:rsidRPr="00102DF0">
        <w:rPr>
          <w:rFonts w:ascii="Times New Roman" w:hAnsi="Times New Roman" w:cs="Times New Roman"/>
          <w:b/>
          <w:bCs/>
        </w:rPr>
        <w:t>Harmonised government spectrum area licences</w:t>
      </w:r>
    </w:p>
    <w:p w14:paraId="68E30C42" w14:textId="09CF9098" w:rsidR="00AD51D9" w:rsidRDefault="00E7317D" w:rsidP="00A733CB">
      <w:pPr>
        <w:rPr>
          <w:rFonts w:ascii="Times New Roman" w:hAnsi="Times New Roman" w:cs="Times New Roman"/>
          <w:bCs/>
        </w:rPr>
      </w:pPr>
      <w:r w:rsidRPr="005F1D0A">
        <w:rPr>
          <w:rFonts w:ascii="Times New Roman" w:hAnsi="Times New Roman" w:cs="Times New Roman"/>
          <w:bCs/>
        </w:rPr>
        <w:t xml:space="preserve">Part </w:t>
      </w:r>
      <w:r>
        <w:rPr>
          <w:rFonts w:ascii="Times New Roman" w:hAnsi="Times New Roman" w:cs="Times New Roman"/>
          <w:bCs/>
        </w:rPr>
        <w:t xml:space="preserve">4 sets out how to calculate the tax amounts for </w:t>
      </w:r>
      <w:r w:rsidR="00AD51D9">
        <w:rPr>
          <w:rFonts w:ascii="Times New Roman" w:hAnsi="Times New Roman" w:cs="Times New Roman"/>
          <w:bCs/>
        </w:rPr>
        <w:t>h</w:t>
      </w:r>
      <w:r w:rsidR="00AD51D9" w:rsidRPr="009B6E58">
        <w:rPr>
          <w:rFonts w:ascii="Times New Roman" w:hAnsi="Times New Roman" w:cs="Times New Roman"/>
          <w:bCs/>
        </w:rPr>
        <w:t xml:space="preserve">armonised </w:t>
      </w:r>
      <w:r w:rsidR="009B6E58" w:rsidRPr="009B6E58">
        <w:rPr>
          <w:rFonts w:ascii="Times New Roman" w:hAnsi="Times New Roman" w:cs="Times New Roman"/>
          <w:bCs/>
        </w:rPr>
        <w:t>government spectrum area licences</w:t>
      </w:r>
      <w:r>
        <w:rPr>
          <w:rFonts w:ascii="Times New Roman" w:hAnsi="Times New Roman" w:cs="Times New Roman"/>
          <w:bCs/>
        </w:rPr>
        <w:t xml:space="preserve">. </w:t>
      </w:r>
      <w:r w:rsidR="00AD51D9">
        <w:rPr>
          <w:rFonts w:ascii="Times New Roman" w:hAnsi="Times New Roman" w:cs="Times New Roman"/>
          <w:bCs/>
        </w:rPr>
        <w:t xml:space="preserve">These are </w:t>
      </w:r>
      <w:r w:rsidR="00B105FD">
        <w:rPr>
          <w:rFonts w:ascii="Times New Roman" w:hAnsi="Times New Roman" w:cs="Times New Roman"/>
          <w:bCs/>
        </w:rPr>
        <w:t xml:space="preserve">land mobile </w:t>
      </w:r>
      <w:r w:rsidR="00AD51D9">
        <w:rPr>
          <w:rFonts w:ascii="Times New Roman" w:hAnsi="Times New Roman" w:cs="Times New Roman"/>
          <w:bCs/>
        </w:rPr>
        <w:t xml:space="preserve">licences that authorise </w:t>
      </w:r>
      <w:r w:rsidR="00B105FD">
        <w:rPr>
          <w:rFonts w:ascii="Times New Roman" w:hAnsi="Times New Roman" w:cs="Times New Roman"/>
          <w:bCs/>
        </w:rPr>
        <w:t xml:space="preserve">a person to operate radiocommunications transmitters in certain frequency bands between 412 MHz and </w:t>
      </w:r>
      <w:r w:rsidR="001928DB">
        <w:rPr>
          <w:rFonts w:ascii="Times New Roman" w:hAnsi="Times New Roman" w:cs="Times New Roman"/>
          <w:bCs/>
        </w:rPr>
        <w:t xml:space="preserve">470 MHz throughout a </w:t>
      </w:r>
      <w:r w:rsidR="00D83A14">
        <w:rPr>
          <w:rFonts w:ascii="Times New Roman" w:hAnsi="Times New Roman" w:cs="Times New Roman"/>
          <w:bCs/>
        </w:rPr>
        <w:t>S</w:t>
      </w:r>
      <w:r w:rsidR="001928DB">
        <w:rPr>
          <w:rFonts w:ascii="Times New Roman" w:hAnsi="Times New Roman" w:cs="Times New Roman"/>
          <w:bCs/>
        </w:rPr>
        <w:t xml:space="preserve">tate or </w:t>
      </w:r>
      <w:r w:rsidR="00D83A14">
        <w:rPr>
          <w:rFonts w:ascii="Times New Roman" w:hAnsi="Times New Roman" w:cs="Times New Roman"/>
          <w:bCs/>
        </w:rPr>
        <w:t>T</w:t>
      </w:r>
      <w:r w:rsidR="001928DB">
        <w:rPr>
          <w:rFonts w:ascii="Times New Roman" w:hAnsi="Times New Roman" w:cs="Times New Roman"/>
          <w:bCs/>
        </w:rPr>
        <w:t xml:space="preserve">erritory (or, in the case of Western Australia, throughout Western Australia </w:t>
      </w:r>
      <w:r w:rsidR="002B0A98">
        <w:rPr>
          <w:rFonts w:ascii="Times New Roman" w:hAnsi="Times New Roman" w:cs="Times New Roman"/>
          <w:bCs/>
        </w:rPr>
        <w:t xml:space="preserve">except for </w:t>
      </w:r>
      <w:r w:rsidR="001928DB">
        <w:rPr>
          <w:rFonts w:ascii="Times New Roman" w:hAnsi="Times New Roman" w:cs="Times New Roman"/>
          <w:bCs/>
        </w:rPr>
        <w:t xml:space="preserve">the </w:t>
      </w:r>
      <w:r w:rsidR="00D83A14">
        <w:rPr>
          <w:rFonts w:ascii="Times New Roman" w:hAnsi="Times New Roman" w:cs="Times New Roman"/>
          <w:bCs/>
        </w:rPr>
        <w:t>‘Radio Quiet Zone’). These are generally issued to State or Territory government entities.</w:t>
      </w:r>
    </w:p>
    <w:p w14:paraId="3A504DCD" w14:textId="1BD8FDE5" w:rsidR="00D83A14" w:rsidRPr="001C247D" w:rsidRDefault="00D83A14" w:rsidP="00D83A14">
      <w:pPr>
        <w:rPr>
          <w:rFonts w:ascii="Times New Roman" w:hAnsi="Times New Roman" w:cs="Times New Roman"/>
          <w:b/>
        </w:rPr>
      </w:pPr>
      <w:r>
        <w:rPr>
          <w:rFonts w:ascii="Times New Roman" w:hAnsi="Times New Roman" w:cs="Times New Roman"/>
          <w:b/>
        </w:rPr>
        <w:t>Item 16</w:t>
      </w:r>
      <w:r>
        <w:rPr>
          <w:rFonts w:ascii="Times New Roman" w:hAnsi="Times New Roman" w:cs="Times New Roman"/>
          <w:b/>
        </w:rPr>
        <w:tab/>
      </w:r>
      <w:r>
        <w:rPr>
          <w:rFonts w:ascii="Times New Roman" w:hAnsi="Times New Roman" w:cs="Times New Roman"/>
          <w:b/>
        </w:rPr>
        <w:tab/>
        <w:t>Application of Part 4</w:t>
      </w:r>
    </w:p>
    <w:p w14:paraId="1AEB0CC9" w14:textId="77777777" w:rsidR="00D83A14" w:rsidRDefault="00D83A14" w:rsidP="00A733CB">
      <w:pPr>
        <w:rPr>
          <w:rFonts w:ascii="Times New Roman" w:hAnsi="Times New Roman" w:cs="Times New Roman"/>
          <w:bCs/>
        </w:rPr>
      </w:pPr>
      <w:r>
        <w:rPr>
          <w:rFonts w:ascii="Times New Roman" w:hAnsi="Times New Roman" w:cs="Times New Roman"/>
          <w:bCs/>
        </w:rPr>
        <w:t>Item 16 provides that Part 4 applies to harmonised government spectrum area licences.</w:t>
      </w:r>
    </w:p>
    <w:p w14:paraId="32E5BADF" w14:textId="5C58458C" w:rsidR="00D83A14" w:rsidRPr="001C247D" w:rsidRDefault="00D83A14" w:rsidP="00D83A14">
      <w:pPr>
        <w:rPr>
          <w:rFonts w:ascii="Times New Roman" w:hAnsi="Times New Roman" w:cs="Times New Roman"/>
          <w:b/>
        </w:rPr>
      </w:pPr>
      <w:r>
        <w:rPr>
          <w:rFonts w:ascii="Times New Roman" w:hAnsi="Times New Roman" w:cs="Times New Roman"/>
          <w:b/>
        </w:rPr>
        <w:t>Item 1</w:t>
      </w:r>
      <w:r w:rsidR="00515541">
        <w:rPr>
          <w:rFonts w:ascii="Times New Roman" w:hAnsi="Times New Roman" w:cs="Times New Roman"/>
          <w:b/>
        </w:rPr>
        <w:t>7</w:t>
      </w:r>
      <w:r>
        <w:rPr>
          <w:rFonts w:ascii="Times New Roman" w:hAnsi="Times New Roman" w:cs="Times New Roman"/>
          <w:b/>
        </w:rPr>
        <w:tab/>
      </w:r>
      <w:r>
        <w:rPr>
          <w:rFonts w:ascii="Times New Roman" w:hAnsi="Times New Roman" w:cs="Times New Roman"/>
          <w:b/>
        </w:rPr>
        <w:tab/>
      </w:r>
      <w:r w:rsidR="00515541">
        <w:rPr>
          <w:rFonts w:ascii="Times New Roman" w:hAnsi="Times New Roman" w:cs="Times New Roman"/>
          <w:b/>
        </w:rPr>
        <w:t>Yearly amount</w:t>
      </w:r>
    </w:p>
    <w:p w14:paraId="5BF56FCA" w14:textId="31A6E6E5" w:rsidR="00D83A14" w:rsidRDefault="00E7317D" w:rsidP="00A733CB">
      <w:pPr>
        <w:rPr>
          <w:rFonts w:ascii="Times New Roman" w:hAnsi="Times New Roman" w:cs="Times New Roman"/>
          <w:bCs/>
        </w:rPr>
      </w:pPr>
      <w:r w:rsidRPr="00ED3BC0">
        <w:rPr>
          <w:rFonts w:ascii="Times New Roman" w:hAnsi="Times New Roman" w:cs="Times New Roman"/>
          <w:bCs/>
        </w:rPr>
        <w:t>Item 1</w:t>
      </w:r>
      <w:r w:rsidR="00E92BEE" w:rsidRPr="00ED3BC0">
        <w:rPr>
          <w:rFonts w:ascii="Times New Roman" w:hAnsi="Times New Roman" w:cs="Times New Roman"/>
          <w:bCs/>
        </w:rPr>
        <w:t>7</w:t>
      </w:r>
      <w:r w:rsidRPr="00ED3BC0">
        <w:rPr>
          <w:rFonts w:ascii="Times New Roman" w:hAnsi="Times New Roman" w:cs="Times New Roman"/>
          <w:bCs/>
        </w:rPr>
        <w:t xml:space="preserve"> </w:t>
      </w:r>
      <w:r w:rsidR="006857BF" w:rsidRPr="00D139F6">
        <w:rPr>
          <w:rFonts w:ascii="Times New Roman" w:hAnsi="Times New Roman" w:cs="Times New Roman"/>
          <w:bCs/>
        </w:rPr>
        <w:t xml:space="preserve">provides that the </w:t>
      </w:r>
      <w:r w:rsidR="00506A92">
        <w:rPr>
          <w:rFonts w:ascii="Times New Roman" w:hAnsi="Times New Roman" w:cs="Times New Roman"/>
          <w:bCs/>
        </w:rPr>
        <w:t xml:space="preserve">yearly </w:t>
      </w:r>
      <w:r w:rsidR="006857BF" w:rsidRPr="00D139F6">
        <w:rPr>
          <w:rFonts w:ascii="Times New Roman" w:hAnsi="Times New Roman" w:cs="Times New Roman"/>
          <w:bCs/>
        </w:rPr>
        <w:t xml:space="preserve">amount </w:t>
      </w:r>
      <w:r w:rsidR="0076167D">
        <w:rPr>
          <w:rFonts w:ascii="Times New Roman" w:hAnsi="Times New Roman" w:cs="Times New Roman"/>
          <w:bCs/>
        </w:rPr>
        <w:t xml:space="preserve">for </w:t>
      </w:r>
      <w:r w:rsidR="00D83A14">
        <w:rPr>
          <w:rFonts w:ascii="Times New Roman" w:hAnsi="Times New Roman" w:cs="Times New Roman"/>
          <w:bCs/>
        </w:rPr>
        <w:t xml:space="preserve">a </w:t>
      </w:r>
      <w:r w:rsidR="0076167D">
        <w:rPr>
          <w:rFonts w:ascii="Times New Roman" w:hAnsi="Times New Roman" w:cs="Times New Roman"/>
          <w:bCs/>
        </w:rPr>
        <w:t xml:space="preserve">licence </w:t>
      </w:r>
      <w:r w:rsidR="006857BF" w:rsidRPr="00D139F6">
        <w:rPr>
          <w:rFonts w:ascii="Times New Roman" w:hAnsi="Times New Roman" w:cs="Times New Roman"/>
          <w:bCs/>
        </w:rPr>
        <w:t xml:space="preserve">is the amount specified in Table </w:t>
      </w:r>
      <w:r w:rsidR="00320E9F">
        <w:rPr>
          <w:rFonts w:ascii="Times New Roman" w:hAnsi="Times New Roman" w:cs="Times New Roman"/>
          <w:bCs/>
        </w:rPr>
        <w:t>4</w:t>
      </w:r>
      <w:r w:rsidR="006857BF" w:rsidRPr="00D139F6">
        <w:rPr>
          <w:rFonts w:ascii="Times New Roman" w:hAnsi="Times New Roman" w:cs="Times New Roman"/>
          <w:bCs/>
        </w:rPr>
        <w:t xml:space="preserve">, for the </w:t>
      </w:r>
      <w:r w:rsidR="00D83A14">
        <w:rPr>
          <w:rFonts w:ascii="Times New Roman" w:hAnsi="Times New Roman" w:cs="Times New Roman"/>
          <w:bCs/>
        </w:rPr>
        <w:t>S</w:t>
      </w:r>
      <w:r w:rsidR="00FC38B8">
        <w:rPr>
          <w:rFonts w:ascii="Times New Roman" w:hAnsi="Times New Roman" w:cs="Times New Roman"/>
          <w:bCs/>
        </w:rPr>
        <w:t xml:space="preserve">tate or </w:t>
      </w:r>
      <w:r w:rsidR="00D83A14">
        <w:rPr>
          <w:rFonts w:ascii="Times New Roman" w:hAnsi="Times New Roman" w:cs="Times New Roman"/>
          <w:bCs/>
        </w:rPr>
        <w:t>T</w:t>
      </w:r>
      <w:r w:rsidR="00FC38B8">
        <w:rPr>
          <w:rFonts w:ascii="Times New Roman" w:hAnsi="Times New Roman" w:cs="Times New Roman"/>
          <w:bCs/>
        </w:rPr>
        <w:t xml:space="preserve">erritory </w:t>
      </w:r>
      <w:r w:rsidR="006857BF" w:rsidRPr="00D139F6">
        <w:rPr>
          <w:rFonts w:ascii="Times New Roman" w:hAnsi="Times New Roman" w:cs="Times New Roman"/>
          <w:bCs/>
        </w:rPr>
        <w:t xml:space="preserve">applicable to the </w:t>
      </w:r>
      <w:r w:rsidR="00FC38B8">
        <w:rPr>
          <w:rFonts w:ascii="Times New Roman" w:hAnsi="Times New Roman" w:cs="Times New Roman"/>
          <w:bCs/>
        </w:rPr>
        <w:t>licence</w:t>
      </w:r>
      <w:r w:rsidR="006857BF" w:rsidRPr="00D139F6">
        <w:rPr>
          <w:rFonts w:ascii="Times New Roman" w:hAnsi="Times New Roman" w:cs="Times New Roman"/>
          <w:bCs/>
        </w:rPr>
        <w:t xml:space="preserve">, multiplied by the bandwidth (in </w:t>
      </w:r>
      <w:r w:rsidR="00EC06B0">
        <w:rPr>
          <w:rFonts w:ascii="Times New Roman" w:hAnsi="Times New Roman" w:cs="Times New Roman"/>
          <w:bCs/>
        </w:rPr>
        <w:t>M</w:t>
      </w:r>
      <w:r w:rsidR="006857BF" w:rsidRPr="00D139F6">
        <w:rPr>
          <w:rFonts w:ascii="Times New Roman" w:hAnsi="Times New Roman" w:cs="Times New Roman"/>
          <w:bCs/>
        </w:rPr>
        <w:t>Hz) of the spectrum access</w:t>
      </w:r>
      <w:r w:rsidR="00C7587A">
        <w:rPr>
          <w:rFonts w:ascii="Times New Roman" w:hAnsi="Times New Roman" w:cs="Times New Roman"/>
          <w:bCs/>
        </w:rPr>
        <w:t xml:space="preserve"> for the licence</w:t>
      </w:r>
      <w:r w:rsidR="008B08C8">
        <w:rPr>
          <w:rFonts w:ascii="Times New Roman" w:hAnsi="Times New Roman" w:cs="Times New Roman"/>
          <w:bCs/>
        </w:rPr>
        <w:t xml:space="preserve">. </w:t>
      </w:r>
    </w:p>
    <w:p w14:paraId="788C4CEE" w14:textId="57196FE6" w:rsidR="00515541" w:rsidRPr="00791CC4" w:rsidRDefault="00E52239" w:rsidP="00A733CB">
      <w:pPr>
        <w:rPr>
          <w:rFonts w:ascii="Times New Roman" w:hAnsi="Times New Roman" w:cs="Times New Roman"/>
          <w:b/>
        </w:rPr>
      </w:pPr>
      <w:r>
        <w:rPr>
          <w:rFonts w:ascii="Times New Roman" w:hAnsi="Times New Roman" w:cs="Times New Roman"/>
          <w:b/>
        </w:rPr>
        <w:t>Items 18 to 22</w:t>
      </w:r>
    </w:p>
    <w:p w14:paraId="765AA801" w14:textId="289A2FCA" w:rsidR="00A733CB" w:rsidRPr="00A733CB" w:rsidRDefault="008B08C8" w:rsidP="00A733CB">
      <w:pPr>
        <w:rPr>
          <w:rFonts w:ascii="Times New Roman" w:hAnsi="Times New Roman" w:cs="Times New Roman"/>
          <w:bCs/>
        </w:rPr>
      </w:pPr>
      <w:r>
        <w:rPr>
          <w:rFonts w:ascii="Times New Roman" w:hAnsi="Times New Roman" w:cs="Times New Roman"/>
          <w:bCs/>
        </w:rPr>
        <w:t>Items</w:t>
      </w:r>
      <w:r w:rsidR="00C075F3">
        <w:rPr>
          <w:rFonts w:ascii="Times New Roman" w:hAnsi="Times New Roman" w:cs="Times New Roman"/>
          <w:bCs/>
        </w:rPr>
        <w:t xml:space="preserve"> 18</w:t>
      </w:r>
      <w:r w:rsidR="00A733CB">
        <w:rPr>
          <w:rFonts w:ascii="Times New Roman" w:hAnsi="Times New Roman" w:cs="Times New Roman"/>
          <w:bCs/>
        </w:rPr>
        <w:t xml:space="preserve"> to </w:t>
      </w:r>
      <w:r w:rsidR="00EA23DF">
        <w:rPr>
          <w:rFonts w:ascii="Times New Roman" w:hAnsi="Times New Roman" w:cs="Times New Roman"/>
          <w:bCs/>
        </w:rPr>
        <w:t xml:space="preserve">22 </w:t>
      </w:r>
      <w:r w:rsidR="00A733CB" w:rsidRPr="00A733CB">
        <w:rPr>
          <w:rFonts w:ascii="Times New Roman" w:hAnsi="Times New Roman" w:cs="Times New Roman"/>
          <w:bCs/>
        </w:rPr>
        <w:t xml:space="preserve">set out how to calculate </w:t>
      </w:r>
      <w:r w:rsidR="00B83B5D">
        <w:rPr>
          <w:rFonts w:ascii="Times New Roman" w:hAnsi="Times New Roman" w:cs="Times New Roman"/>
          <w:bCs/>
        </w:rPr>
        <w:t xml:space="preserve">the </w:t>
      </w:r>
      <w:r w:rsidR="00E52239">
        <w:rPr>
          <w:rFonts w:ascii="Times New Roman" w:hAnsi="Times New Roman" w:cs="Times New Roman"/>
          <w:bCs/>
        </w:rPr>
        <w:t>amount</w:t>
      </w:r>
      <w:r w:rsidR="00A733CB" w:rsidRPr="00A733CB">
        <w:rPr>
          <w:rFonts w:ascii="Times New Roman" w:hAnsi="Times New Roman" w:cs="Times New Roman"/>
          <w:bCs/>
        </w:rPr>
        <w:t xml:space="preserve"> </w:t>
      </w:r>
      <w:r w:rsidR="00C03B9D">
        <w:rPr>
          <w:rFonts w:ascii="Times New Roman" w:hAnsi="Times New Roman" w:cs="Times New Roman"/>
          <w:bCs/>
        </w:rPr>
        <w:t xml:space="preserve">of </w:t>
      </w:r>
      <w:r w:rsidR="00A733CB" w:rsidRPr="00A733CB">
        <w:rPr>
          <w:rFonts w:ascii="Times New Roman" w:hAnsi="Times New Roman" w:cs="Times New Roman"/>
          <w:bCs/>
        </w:rPr>
        <w:t xml:space="preserve">tax for different licence durations and for different </w:t>
      </w:r>
      <w:r w:rsidR="00E52239">
        <w:rPr>
          <w:rFonts w:ascii="Times New Roman" w:hAnsi="Times New Roman" w:cs="Times New Roman"/>
          <w:bCs/>
        </w:rPr>
        <w:t>imposition</w:t>
      </w:r>
      <w:r w:rsidR="00E52239" w:rsidRPr="00A733CB">
        <w:rPr>
          <w:rFonts w:ascii="Times New Roman" w:hAnsi="Times New Roman" w:cs="Times New Roman"/>
          <w:bCs/>
        </w:rPr>
        <w:t xml:space="preserve"> </w:t>
      </w:r>
      <w:r w:rsidR="00A733CB" w:rsidRPr="00A733CB">
        <w:rPr>
          <w:rFonts w:ascii="Times New Roman" w:hAnsi="Times New Roman" w:cs="Times New Roman"/>
          <w:bCs/>
        </w:rPr>
        <w:t xml:space="preserve">arrangements. </w:t>
      </w:r>
      <w:r w:rsidR="003B4424">
        <w:rPr>
          <w:rFonts w:ascii="Times New Roman" w:hAnsi="Times New Roman" w:cs="Times New Roman"/>
          <w:bCs/>
        </w:rPr>
        <w:t>Under the TLT Act</w:t>
      </w:r>
      <w:r w:rsidR="00A733CB" w:rsidRPr="00A733CB">
        <w:rPr>
          <w:rFonts w:ascii="Times New Roman" w:hAnsi="Times New Roman" w:cs="Times New Roman"/>
          <w:bCs/>
        </w:rPr>
        <w:t xml:space="preserve">, holders of licences issued for a period exceeding 12 months may elect to pay </w:t>
      </w:r>
      <w:r w:rsidR="003B4424">
        <w:rPr>
          <w:rFonts w:ascii="Times New Roman" w:hAnsi="Times New Roman" w:cs="Times New Roman"/>
          <w:bCs/>
        </w:rPr>
        <w:t xml:space="preserve">all </w:t>
      </w:r>
      <w:r w:rsidR="00A733CB" w:rsidRPr="00A733CB">
        <w:rPr>
          <w:rFonts w:ascii="Times New Roman" w:hAnsi="Times New Roman" w:cs="Times New Roman"/>
          <w:bCs/>
        </w:rPr>
        <w:t>tax upfront on issue of the licence, or pay annual instalments</w:t>
      </w:r>
      <w:r w:rsidR="003B4424">
        <w:rPr>
          <w:rFonts w:ascii="Times New Roman" w:hAnsi="Times New Roman" w:cs="Times New Roman"/>
          <w:bCs/>
        </w:rPr>
        <w:t xml:space="preserve"> on issue of the licence, and on each anniversary of the day</w:t>
      </w:r>
      <w:r w:rsidR="00A733CB" w:rsidRPr="00A733CB">
        <w:rPr>
          <w:rFonts w:ascii="Times New Roman" w:hAnsi="Times New Roman" w:cs="Times New Roman"/>
          <w:bCs/>
        </w:rPr>
        <w:t>. Different taxes are due under different circumstances</w:t>
      </w:r>
      <w:r w:rsidR="0064285C">
        <w:rPr>
          <w:rFonts w:ascii="Times New Roman" w:hAnsi="Times New Roman" w:cs="Times New Roman"/>
          <w:bCs/>
        </w:rPr>
        <w:t>, and they are calculated</w:t>
      </w:r>
      <w:r w:rsidR="00A733CB" w:rsidRPr="00A733CB">
        <w:rPr>
          <w:rFonts w:ascii="Times New Roman" w:hAnsi="Times New Roman" w:cs="Times New Roman"/>
          <w:bCs/>
        </w:rPr>
        <w:t xml:space="preserve"> as set out in the following items:</w:t>
      </w:r>
    </w:p>
    <w:p w14:paraId="0EEC170B" w14:textId="216C3E63" w:rsidR="00A733CB" w:rsidRPr="00CE1153" w:rsidRDefault="00A733CB" w:rsidP="00102DF0">
      <w:pPr>
        <w:pStyle w:val="ListParagraph"/>
        <w:numPr>
          <w:ilvl w:val="0"/>
          <w:numId w:val="26"/>
        </w:numPr>
        <w:rPr>
          <w:rFonts w:ascii="Times New Roman" w:hAnsi="Times New Roman" w:cs="Times New Roman"/>
        </w:rPr>
      </w:pPr>
      <w:r w:rsidRPr="00CE1153">
        <w:rPr>
          <w:rFonts w:ascii="Times New Roman" w:hAnsi="Times New Roman" w:cs="Times New Roman"/>
        </w:rPr>
        <w:t xml:space="preserve">Item </w:t>
      </w:r>
      <w:r w:rsidR="00B83B5D" w:rsidRPr="00CE1153">
        <w:rPr>
          <w:rFonts w:ascii="Times New Roman" w:hAnsi="Times New Roman" w:cs="Times New Roman"/>
        </w:rPr>
        <w:t>18</w:t>
      </w:r>
      <w:r w:rsidRPr="00CE1153">
        <w:rPr>
          <w:rFonts w:ascii="Times New Roman" w:hAnsi="Times New Roman" w:cs="Times New Roman"/>
        </w:rPr>
        <w:t xml:space="preserve"> provides for the tax calculation for a licence period</w:t>
      </w:r>
      <w:r w:rsidR="0065029F">
        <w:rPr>
          <w:rFonts w:ascii="Times New Roman" w:hAnsi="Times New Roman" w:cs="Times New Roman"/>
        </w:rPr>
        <w:t xml:space="preserve"> of</w:t>
      </w:r>
      <w:r w:rsidRPr="00CE1153">
        <w:rPr>
          <w:rFonts w:ascii="Times New Roman" w:hAnsi="Times New Roman" w:cs="Times New Roman"/>
        </w:rPr>
        <w:t xml:space="preserve"> 12 months or less.</w:t>
      </w:r>
      <w:r w:rsidR="00000FBE">
        <w:rPr>
          <w:rFonts w:ascii="Times New Roman" w:hAnsi="Times New Roman" w:cs="Times New Roman"/>
        </w:rPr>
        <w:t xml:space="preserve"> The amount of tax is </w:t>
      </w:r>
      <w:r w:rsidR="002942C3">
        <w:rPr>
          <w:rFonts w:ascii="Times New Roman" w:hAnsi="Times New Roman" w:cs="Times New Roman"/>
        </w:rPr>
        <w:t>a pro-rating of the yearly amount.</w:t>
      </w:r>
    </w:p>
    <w:p w14:paraId="123CAB09" w14:textId="7AF68BD1" w:rsidR="00A733CB" w:rsidRPr="00CE1153" w:rsidRDefault="00A733CB" w:rsidP="00102DF0">
      <w:pPr>
        <w:pStyle w:val="ListParagraph"/>
        <w:numPr>
          <w:ilvl w:val="0"/>
          <w:numId w:val="26"/>
        </w:numPr>
        <w:rPr>
          <w:rFonts w:ascii="Times New Roman" w:hAnsi="Times New Roman" w:cs="Times New Roman"/>
        </w:rPr>
      </w:pPr>
      <w:r w:rsidRPr="00CE1153">
        <w:rPr>
          <w:rFonts w:ascii="Times New Roman" w:hAnsi="Times New Roman" w:cs="Times New Roman"/>
        </w:rPr>
        <w:t xml:space="preserve">Item </w:t>
      </w:r>
      <w:r w:rsidR="00584A6B" w:rsidRPr="00CE1153">
        <w:rPr>
          <w:rFonts w:ascii="Times New Roman" w:hAnsi="Times New Roman" w:cs="Times New Roman"/>
        </w:rPr>
        <w:t>19</w:t>
      </w:r>
      <w:r w:rsidRPr="00CE1153">
        <w:rPr>
          <w:rFonts w:ascii="Times New Roman" w:hAnsi="Times New Roman" w:cs="Times New Roman"/>
        </w:rPr>
        <w:t xml:space="preserve"> provides for the tax calculation for a licence period </w:t>
      </w:r>
      <w:r w:rsidR="000C1CD9">
        <w:rPr>
          <w:rFonts w:ascii="Times New Roman" w:hAnsi="Times New Roman" w:cs="Times New Roman"/>
        </w:rPr>
        <w:t xml:space="preserve">of </w:t>
      </w:r>
      <w:r w:rsidRPr="00CE1153">
        <w:rPr>
          <w:rFonts w:ascii="Times New Roman" w:hAnsi="Times New Roman" w:cs="Times New Roman"/>
        </w:rPr>
        <w:t xml:space="preserve">more than 12 months and when the licensee </w:t>
      </w:r>
      <w:r w:rsidR="00E52239">
        <w:rPr>
          <w:rFonts w:ascii="Times New Roman" w:hAnsi="Times New Roman" w:cs="Times New Roman"/>
        </w:rPr>
        <w:t xml:space="preserve">elects to </w:t>
      </w:r>
      <w:r w:rsidRPr="00CE1153">
        <w:rPr>
          <w:rFonts w:ascii="Times New Roman" w:hAnsi="Times New Roman" w:cs="Times New Roman"/>
        </w:rPr>
        <w:t>pay upfront.</w:t>
      </w:r>
      <w:r w:rsidR="002942C3">
        <w:rPr>
          <w:rFonts w:ascii="Times New Roman" w:hAnsi="Times New Roman" w:cs="Times New Roman"/>
        </w:rPr>
        <w:t xml:space="preserve"> </w:t>
      </w:r>
      <w:r w:rsidR="00F85BF3">
        <w:rPr>
          <w:rFonts w:ascii="Times New Roman" w:hAnsi="Times New Roman" w:cs="Times New Roman"/>
        </w:rPr>
        <w:t xml:space="preserve">The amount of tax is the sum of two parts. </w:t>
      </w:r>
      <w:r w:rsidR="00F85BF3" w:rsidRPr="00241DF5">
        <w:rPr>
          <w:rFonts w:ascii="Times New Roman" w:hAnsi="Times New Roman" w:cs="Times New Roman"/>
        </w:rPr>
        <w:t xml:space="preserve">The first part (termed the </w:t>
      </w:r>
      <w:r w:rsidR="00F85BF3" w:rsidRPr="00241DF5">
        <w:rPr>
          <w:rFonts w:ascii="Times New Roman" w:hAnsi="Times New Roman" w:cs="Times New Roman"/>
          <w:b/>
          <w:bCs/>
          <w:i/>
          <w:iCs/>
        </w:rPr>
        <w:t>first component</w:t>
      </w:r>
      <w:r w:rsidR="00F85BF3" w:rsidRPr="00241DF5">
        <w:rPr>
          <w:rFonts w:ascii="Times New Roman" w:hAnsi="Times New Roman" w:cs="Times New Roman"/>
        </w:rPr>
        <w:t xml:space="preserve">) is obtained by multiplying the </w:t>
      </w:r>
      <w:r w:rsidR="00F85BF3">
        <w:rPr>
          <w:rFonts w:ascii="Times New Roman" w:hAnsi="Times New Roman" w:cs="Times New Roman"/>
        </w:rPr>
        <w:t xml:space="preserve">yearly </w:t>
      </w:r>
      <w:r w:rsidR="00F85BF3" w:rsidRPr="00241DF5">
        <w:rPr>
          <w:rFonts w:ascii="Times New Roman" w:hAnsi="Times New Roman" w:cs="Times New Roman"/>
        </w:rPr>
        <w:t>amount for a licence</w:t>
      </w:r>
      <w:r w:rsidR="00F85BF3">
        <w:rPr>
          <w:rFonts w:ascii="Times New Roman" w:hAnsi="Times New Roman" w:cs="Times New Roman"/>
        </w:rPr>
        <w:t xml:space="preserve"> </w:t>
      </w:r>
      <w:r w:rsidR="00F85BF3" w:rsidRPr="00241DF5">
        <w:rPr>
          <w:rFonts w:ascii="Times New Roman" w:hAnsi="Times New Roman" w:cs="Times New Roman"/>
        </w:rPr>
        <w:t xml:space="preserve">by the number of full years in the licence period. The second part (termed the </w:t>
      </w:r>
      <w:r w:rsidR="00F85BF3" w:rsidRPr="00241DF5">
        <w:rPr>
          <w:rFonts w:ascii="Times New Roman" w:hAnsi="Times New Roman" w:cs="Times New Roman"/>
          <w:b/>
          <w:bCs/>
          <w:i/>
          <w:iCs/>
        </w:rPr>
        <w:t>second component</w:t>
      </w:r>
      <w:r w:rsidR="00F85BF3" w:rsidRPr="00241DF5">
        <w:rPr>
          <w:rFonts w:ascii="Times New Roman" w:hAnsi="Times New Roman" w:cs="Times New Roman"/>
        </w:rPr>
        <w:t xml:space="preserve">) is a pro-rating of the </w:t>
      </w:r>
      <w:r w:rsidR="00F85BF3">
        <w:rPr>
          <w:rFonts w:ascii="Times New Roman" w:hAnsi="Times New Roman" w:cs="Times New Roman"/>
        </w:rPr>
        <w:t xml:space="preserve">yearly </w:t>
      </w:r>
      <w:r w:rsidR="00F85BF3" w:rsidRPr="00241DF5">
        <w:rPr>
          <w:rFonts w:ascii="Times New Roman" w:hAnsi="Times New Roman" w:cs="Times New Roman"/>
        </w:rPr>
        <w:t xml:space="preserve">amount for a licence for the period starting on the last anniversary of the start day for the licence during the licence </w:t>
      </w:r>
      <w:proofErr w:type="gramStart"/>
      <w:r w:rsidR="00F85BF3" w:rsidRPr="00241DF5">
        <w:rPr>
          <w:rFonts w:ascii="Times New Roman" w:hAnsi="Times New Roman" w:cs="Times New Roman"/>
        </w:rPr>
        <w:t>period, and</w:t>
      </w:r>
      <w:proofErr w:type="gramEnd"/>
      <w:r w:rsidR="00F85BF3" w:rsidRPr="00241DF5">
        <w:rPr>
          <w:rFonts w:ascii="Times New Roman" w:hAnsi="Times New Roman" w:cs="Times New Roman"/>
        </w:rPr>
        <w:t xml:space="preserve"> ending at the end of the licence period</w:t>
      </w:r>
      <w:r w:rsidR="00E26E86">
        <w:rPr>
          <w:rFonts w:ascii="Times New Roman" w:hAnsi="Times New Roman" w:cs="Times New Roman"/>
        </w:rPr>
        <w:t>.</w:t>
      </w:r>
    </w:p>
    <w:p w14:paraId="3C7A27ED" w14:textId="567D8021" w:rsidR="00A733CB" w:rsidRPr="00CE1153" w:rsidRDefault="00AC070A" w:rsidP="00102DF0">
      <w:pPr>
        <w:pStyle w:val="ListParagraph"/>
        <w:numPr>
          <w:ilvl w:val="0"/>
          <w:numId w:val="26"/>
        </w:numPr>
        <w:rPr>
          <w:rFonts w:ascii="Times New Roman" w:hAnsi="Times New Roman" w:cs="Times New Roman"/>
        </w:rPr>
      </w:pPr>
      <w:r w:rsidRPr="00CE1153">
        <w:rPr>
          <w:rFonts w:ascii="Times New Roman" w:hAnsi="Times New Roman" w:cs="Times New Roman"/>
        </w:rPr>
        <w:t>It</w:t>
      </w:r>
      <w:r w:rsidR="00A733CB" w:rsidRPr="00CE1153">
        <w:rPr>
          <w:rFonts w:ascii="Times New Roman" w:hAnsi="Times New Roman" w:cs="Times New Roman"/>
        </w:rPr>
        <w:t xml:space="preserve">em </w:t>
      </w:r>
      <w:r w:rsidRPr="00CE1153">
        <w:rPr>
          <w:rFonts w:ascii="Times New Roman" w:hAnsi="Times New Roman" w:cs="Times New Roman"/>
        </w:rPr>
        <w:t>20</w:t>
      </w:r>
      <w:r w:rsidR="00A733CB" w:rsidRPr="00CE1153">
        <w:rPr>
          <w:rFonts w:ascii="Times New Roman" w:hAnsi="Times New Roman" w:cs="Times New Roman"/>
        </w:rPr>
        <w:t xml:space="preserve"> provides for the tax calculation for a licence period </w:t>
      </w:r>
      <w:r w:rsidR="0065029F">
        <w:rPr>
          <w:rFonts w:ascii="Times New Roman" w:hAnsi="Times New Roman" w:cs="Times New Roman"/>
        </w:rPr>
        <w:t xml:space="preserve">of </w:t>
      </w:r>
      <w:r w:rsidR="00A733CB" w:rsidRPr="00CE1153">
        <w:rPr>
          <w:rFonts w:ascii="Times New Roman" w:hAnsi="Times New Roman" w:cs="Times New Roman"/>
        </w:rPr>
        <w:t xml:space="preserve">more than 12 months and when the licensee </w:t>
      </w:r>
      <w:r w:rsidR="00881BED">
        <w:rPr>
          <w:rFonts w:ascii="Times New Roman" w:hAnsi="Times New Roman" w:cs="Times New Roman"/>
        </w:rPr>
        <w:t xml:space="preserve">elects to </w:t>
      </w:r>
      <w:r w:rsidR="00A733CB" w:rsidRPr="00CE1153">
        <w:rPr>
          <w:rFonts w:ascii="Times New Roman" w:hAnsi="Times New Roman" w:cs="Times New Roman"/>
        </w:rPr>
        <w:t>pay in annual instalments</w:t>
      </w:r>
      <w:r w:rsidR="00752770">
        <w:rPr>
          <w:rFonts w:ascii="Times New Roman" w:hAnsi="Times New Roman" w:cs="Times New Roman"/>
        </w:rPr>
        <w:t>. On each occasion tax is imposed</w:t>
      </w:r>
      <w:r w:rsidR="00CC3498">
        <w:rPr>
          <w:rFonts w:ascii="Times New Roman" w:hAnsi="Times New Roman" w:cs="Times New Roman"/>
        </w:rPr>
        <w:t xml:space="preserve"> (except for </w:t>
      </w:r>
      <w:r w:rsidR="00CC3498">
        <w:rPr>
          <w:rFonts w:ascii="Times New Roman" w:hAnsi="Times New Roman" w:cs="Times New Roman"/>
        </w:rPr>
        <w:lastRenderedPageBreak/>
        <w:t>the last occasion)</w:t>
      </w:r>
      <w:r w:rsidR="00752770">
        <w:rPr>
          <w:rFonts w:ascii="Times New Roman" w:hAnsi="Times New Roman" w:cs="Times New Roman"/>
        </w:rPr>
        <w:t>, the amount</w:t>
      </w:r>
      <w:r w:rsidR="00475B74">
        <w:rPr>
          <w:rFonts w:ascii="Times New Roman" w:hAnsi="Times New Roman" w:cs="Times New Roman"/>
        </w:rPr>
        <w:t xml:space="preserve"> is the yearly amount for the licence</w:t>
      </w:r>
      <w:r w:rsidR="00A733CB" w:rsidRPr="00CE1153">
        <w:rPr>
          <w:rFonts w:ascii="Times New Roman" w:hAnsi="Times New Roman" w:cs="Times New Roman"/>
        </w:rPr>
        <w:t>.</w:t>
      </w:r>
      <w:r w:rsidR="00CC3498">
        <w:rPr>
          <w:rFonts w:ascii="Times New Roman" w:hAnsi="Times New Roman" w:cs="Times New Roman"/>
        </w:rPr>
        <w:t xml:space="preserve"> On the last occasion, the amount of tax is a pro-rating of the yearly amount.</w:t>
      </w:r>
    </w:p>
    <w:p w14:paraId="355A76A8" w14:textId="1ED405F8" w:rsidR="00A733CB" w:rsidRPr="00F851AD" w:rsidRDefault="00A733CB" w:rsidP="00791CC4">
      <w:pPr>
        <w:pStyle w:val="ListParagraph"/>
        <w:keepLines/>
        <w:numPr>
          <w:ilvl w:val="0"/>
          <w:numId w:val="26"/>
        </w:numPr>
        <w:ind w:left="714" w:hanging="357"/>
        <w:rPr>
          <w:rFonts w:ascii="Times New Roman" w:hAnsi="Times New Roman" w:cs="Times New Roman"/>
        </w:rPr>
      </w:pPr>
      <w:r w:rsidRPr="00F851AD">
        <w:rPr>
          <w:rFonts w:ascii="Times New Roman" w:hAnsi="Times New Roman" w:cs="Times New Roman"/>
        </w:rPr>
        <w:t xml:space="preserve">Item </w:t>
      </w:r>
      <w:r w:rsidR="000A27C6" w:rsidRPr="00F851AD">
        <w:rPr>
          <w:rFonts w:ascii="Times New Roman" w:hAnsi="Times New Roman" w:cs="Times New Roman"/>
        </w:rPr>
        <w:t>21</w:t>
      </w:r>
      <w:r w:rsidRPr="00F851AD">
        <w:rPr>
          <w:rFonts w:ascii="Times New Roman" w:hAnsi="Times New Roman" w:cs="Times New Roman"/>
        </w:rPr>
        <w:t xml:space="preserve"> provides for the tax calculation for a licence period </w:t>
      </w:r>
      <w:r w:rsidR="0065029F">
        <w:rPr>
          <w:rFonts w:ascii="Times New Roman" w:hAnsi="Times New Roman" w:cs="Times New Roman"/>
        </w:rPr>
        <w:t xml:space="preserve">of </w:t>
      </w:r>
      <w:r w:rsidRPr="00F851AD">
        <w:rPr>
          <w:rFonts w:ascii="Times New Roman" w:hAnsi="Times New Roman" w:cs="Times New Roman"/>
        </w:rPr>
        <w:t>more than 12 months and when the licensee</w:t>
      </w:r>
      <w:r w:rsidR="00000FBE">
        <w:rPr>
          <w:rFonts w:ascii="Times New Roman" w:hAnsi="Times New Roman" w:cs="Times New Roman"/>
        </w:rPr>
        <w:t xml:space="preserve"> elects to</w:t>
      </w:r>
      <w:r w:rsidRPr="00F851AD">
        <w:rPr>
          <w:rFonts w:ascii="Times New Roman" w:hAnsi="Times New Roman" w:cs="Times New Roman"/>
        </w:rPr>
        <w:t xml:space="preserve"> pay in annual instalments, but later notifies the ACMA that they would like to pay the outstanding tax amount for the </w:t>
      </w:r>
      <w:r w:rsidR="00000FBE">
        <w:rPr>
          <w:rFonts w:ascii="Times New Roman" w:hAnsi="Times New Roman" w:cs="Times New Roman"/>
        </w:rPr>
        <w:t xml:space="preserve">remainder of the </w:t>
      </w:r>
      <w:r w:rsidRPr="00F851AD">
        <w:rPr>
          <w:rFonts w:ascii="Times New Roman" w:hAnsi="Times New Roman" w:cs="Times New Roman"/>
        </w:rPr>
        <w:t>licence duration.</w:t>
      </w:r>
      <w:r w:rsidR="00752770">
        <w:rPr>
          <w:rFonts w:ascii="Times New Roman" w:hAnsi="Times New Roman" w:cs="Times New Roman"/>
        </w:rPr>
        <w:t xml:space="preserve"> The </w:t>
      </w:r>
      <w:r w:rsidR="00603B35">
        <w:rPr>
          <w:rFonts w:ascii="Times New Roman" w:hAnsi="Times New Roman" w:cs="Times New Roman"/>
        </w:rPr>
        <w:t xml:space="preserve">amount of tax </w:t>
      </w:r>
      <w:r w:rsidR="00CC3498">
        <w:rPr>
          <w:rFonts w:ascii="Times New Roman" w:hAnsi="Times New Roman" w:cs="Times New Roman"/>
        </w:rPr>
        <w:t xml:space="preserve">is </w:t>
      </w:r>
      <w:r w:rsidR="006E79A9">
        <w:rPr>
          <w:rFonts w:ascii="Times New Roman" w:hAnsi="Times New Roman" w:cs="Times New Roman"/>
        </w:rPr>
        <w:t>equivalent to</w:t>
      </w:r>
      <w:r w:rsidR="00CC3498">
        <w:rPr>
          <w:rFonts w:ascii="Times New Roman" w:hAnsi="Times New Roman" w:cs="Times New Roman"/>
        </w:rPr>
        <w:t xml:space="preserve"> the sum of all unpaid annual instalments.</w:t>
      </w:r>
    </w:p>
    <w:p w14:paraId="31777995" w14:textId="72040B69" w:rsidR="00A733CB" w:rsidRPr="00F851AD" w:rsidRDefault="00A733CB" w:rsidP="00F851AD">
      <w:pPr>
        <w:pStyle w:val="ListParagraph"/>
        <w:numPr>
          <w:ilvl w:val="0"/>
          <w:numId w:val="26"/>
        </w:numPr>
        <w:rPr>
          <w:rFonts w:ascii="Times New Roman" w:hAnsi="Times New Roman" w:cs="Times New Roman"/>
        </w:rPr>
      </w:pPr>
      <w:r w:rsidRPr="00F851AD">
        <w:rPr>
          <w:rFonts w:ascii="Times New Roman" w:hAnsi="Times New Roman" w:cs="Times New Roman"/>
        </w:rPr>
        <w:t xml:space="preserve">Item </w:t>
      </w:r>
      <w:r w:rsidR="003973C5" w:rsidRPr="00F851AD">
        <w:rPr>
          <w:rFonts w:ascii="Times New Roman" w:hAnsi="Times New Roman" w:cs="Times New Roman"/>
        </w:rPr>
        <w:t>22</w:t>
      </w:r>
      <w:r w:rsidRPr="00F851AD">
        <w:rPr>
          <w:rFonts w:ascii="Times New Roman" w:hAnsi="Times New Roman" w:cs="Times New Roman"/>
        </w:rPr>
        <w:t xml:space="preserve"> provides for the tax calculation for a licence period </w:t>
      </w:r>
      <w:r w:rsidR="000C1CD9">
        <w:rPr>
          <w:rFonts w:ascii="Times New Roman" w:hAnsi="Times New Roman" w:cs="Times New Roman"/>
        </w:rPr>
        <w:t xml:space="preserve">of </w:t>
      </w:r>
      <w:r w:rsidRPr="00F851AD">
        <w:rPr>
          <w:rFonts w:ascii="Times New Roman" w:hAnsi="Times New Roman" w:cs="Times New Roman"/>
        </w:rPr>
        <w:t xml:space="preserve">more than 12 months and when the licensee </w:t>
      </w:r>
      <w:r w:rsidR="00000FBE">
        <w:rPr>
          <w:rFonts w:ascii="Times New Roman" w:hAnsi="Times New Roman" w:cs="Times New Roman"/>
        </w:rPr>
        <w:t xml:space="preserve">elects to </w:t>
      </w:r>
      <w:r w:rsidRPr="00F851AD">
        <w:rPr>
          <w:rFonts w:ascii="Times New Roman" w:hAnsi="Times New Roman" w:cs="Times New Roman"/>
        </w:rPr>
        <w:t>pay in annual instalments, but then fails to pay an instalment within 60 days of when it was due.</w:t>
      </w:r>
      <w:r w:rsidR="006E79A9">
        <w:rPr>
          <w:rFonts w:ascii="Times New Roman" w:hAnsi="Times New Roman" w:cs="Times New Roman"/>
        </w:rPr>
        <w:t xml:space="preserve"> The amount of tax is equivalent to the sum of all unpaid annual instalments.</w:t>
      </w:r>
    </w:p>
    <w:p w14:paraId="7F3D23AD" w14:textId="24F23B99" w:rsidR="00E63252" w:rsidRPr="00791CC4" w:rsidRDefault="00E63252" w:rsidP="00E7317D">
      <w:pPr>
        <w:rPr>
          <w:rFonts w:ascii="Times New Roman" w:hAnsi="Times New Roman" w:cs="Times New Roman"/>
          <w:b/>
        </w:rPr>
      </w:pPr>
      <w:r>
        <w:rPr>
          <w:rFonts w:ascii="Times New Roman" w:hAnsi="Times New Roman" w:cs="Times New Roman"/>
          <w:b/>
        </w:rPr>
        <w:t>Item 23</w:t>
      </w:r>
      <w:r>
        <w:rPr>
          <w:rFonts w:ascii="Times New Roman" w:hAnsi="Times New Roman" w:cs="Times New Roman"/>
          <w:b/>
        </w:rPr>
        <w:tab/>
      </w:r>
      <w:r>
        <w:rPr>
          <w:rFonts w:ascii="Times New Roman" w:hAnsi="Times New Roman" w:cs="Times New Roman"/>
          <w:b/>
        </w:rPr>
        <w:tab/>
        <w:t>Effect of 29 February</w:t>
      </w:r>
    </w:p>
    <w:p w14:paraId="216DAC3C" w14:textId="4AC2AB5D" w:rsidR="00E63252" w:rsidRDefault="00CD1DFA" w:rsidP="00E7317D">
      <w:pPr>
        <w:rPr>
          <w:rFonts w:ascii="Times New Roman" w:hAnsi="Times New Roman" w:cs="Times New Roman"/>
          <w:bCs/>
        </w:rPr>
      </w:pPr>
      <w:r>
        <w:rPr>
          <w:rFonts w:ascii="Times New Roman" w:hAnsi="Times New Roman" w:cs="Times New Roman"/>
          <w:bCs/>
        </w:rPr>
        <w:t xml:space="preserve">Item </w:t>
      </w:r>
      <w:r w:rsidR="00BB7462">
        <w:rPr>
          <w:rFonts w:ascii="Times New Roman" w:hAnsi="Times New Roman" w:cs="Times New Roman"/>
          <w:bCs/>
        </w:rPr>
        <w:t xml:space="preserve">23 </w:t>
      </w:r>
      <w:r w:rsidR="00E63252">
        <w:rPr>
          <w:rFonts w:ascii="Times New Roman" w:hAnsi="Times New Roman" w:cs="Times New Roman"/>
          <w:bCs/>
        </w:rPr>
        <w:t>provides that</w:t>
      </w:r>
      <w:r w:rsidR="00011766">
        <w:rPr>
          <w:rFonts w:ascii="Times New Roman" w:hAnsi="Times New Roman" w:cs="Times New Roman"/>
          <w:bCs/>
        </w:rPr>
        <w:t xml:space="preserve"> </w:t>
      </w:r>
      <w:r w:rsidR="00E63252">
        <w:rPr>
          <w:rFonts w:ascii="Times New Roman" w:hAnsi="Times New Roman" w:cs="Times New Roman"/>
          <w:bCs/>
        </w:rPr>
        <w:t>each</w:t>
      </w:r>
      <w:r w:rsidR="00011766">
        <w:rPr>
          <w:rFonts w:ascii="Times New Roman" w:hAnsi="Times New Roman" w:cs="Times New Roman"/>
          <w:bCs/>
        </w:rPr>
        <w:t xml:space="preserve"> 29 February</w:t>
      </w:r>
      <w:r w:rsidR="00E63252">
        <w:rPr>
          <w:rFonts w:ascii="Times New Roman" w:hAnsi="Times New Roman" w:cs="Times New Roman"/>
          <w:bCs/>
        </w:rPr>
        <w:t xml:space="preserve"> that occurs during a licence period is to be disregarded in calculating tax under Part 4</w:t>
      </w:r>
      <w:r w:rsidR="005F4256">
        <w:rPr>
          <w:rFonts w:ascii="Times New Roman" w:hAnsi="Times New Roman" w:cs="Times New Roman"/>
          <w:bCs/>
        </w:rPr>
        <w:t>.</w:t>
      </w:r>
    </w:p>
    <w:p w14:paraId="50732854" w14:textId="0DE6C9A8" w:rsidR="00E63252" w:rsidRPr="00791CC4" w:rsidRDefault="00E63252" w:rsidP="00E7317D">
      <w:pPr>
        <w:rPr>
          <w:rFonts w:ascii="Times New Roman" w:hAnsi="Times New Roman" w:cs="Times New Roman"/>
          <w:b/>
        </w:rPr>
      </w:pPr>
      <w:r>
        <w:rPr>
          <w:rFonts w:ascii="Times New Roman" w:hAnsi="Times New Roman" w:cs="Times New Roman"/>
          <w:b/>
        </w:rPr>
        <w:t>Item 24</w:t>
      </w:r>
      <w:r>
        <w:rPr>
          <w:rFonts w:ascii="Times New Roman" w:hAnsi="Times New Roman" w:cs="Times New Roman"/>
          <w:b/>
        </w:rPr>
        <w:tab/>
      </w:r>
      <w:r>
        <w:rPr>
          <w:rFonts w:ascii="Times New Roman" w:hAnsi="Times New Roman" w:cs="Times New Roman"/>
          <w:b/>
        </w:rPr>
        <w:tab/>
        <w:t>Amount of tax payable – adjustment for minimum annual amount</w:t>
      </w:r>
    </w:p>
    <w:p w14:paraId="41E9F768" w14:textId="2934D9A4" w:rsidR="003571A4" w:rsidRDefault="005F4256" w:rsidP="00E7317D">
      <w:pPr>
        <w:rPr>
          <w:rFonts w:ascii="Times New Roman" w:hAnsi="Times New Roman" w:cs="Times New Roman"/>
          <w:bCs/>
        </w:rPr>
      </w:pPr>
      <w:r>
        <w:rPr>
          <w:rFonts w:ascii="Times New Roman" w:hAnsi="Times New Roman" w:cs="Times New Roman"/>
          <w:bCs/>
        </w:rPr>
        <w:t xml:space="preserve">Item 24 </w:t>
      </w:r>
      <w:r w:rsidR="00C71E1D" w:rsidRPr="00B66F33">
        <w:rPr>
          <w:rFonts w:ascii="Times New Roman" w:hAnsi="Times New Roman" w:cs="Times New Roman"/>
          <w:bCs/>
        </w:rPr>
        <w:t xml:space="preserve">provides that if the tax amount worked out using </w:t>
      </w:r>
      <w:r w:rsidR="00AF5D70">
        <w:rPr>
          <w:rFonts w:ascii="Times New Roman" w:hAnsi="Times New Roman" w:cs="Times New Roman"/>
          <w:bCs/>
        </w:rPr>
        <w:t xml:space="preserve">one of </w:t>
      </w:r>
      <w:r w:rsidR="00C71E1D" w:rsidRPr="00B66F33">
        <w:rPr>
          <w:rFonts w:ascii="Times New Roman" w:hAnsi="Times New Roman" w:cs="Times New Roman"/>
          <w:bCs/>
        </w:rPr>
        <w:t>item</w:t>
      </w:r>
      <w:r w:rsidR="009C728D">
        <w:rPr>
          <w:rFonts w:ascii="Times New Roman" w:hAnsi="Times New Roman" w:cs="Times New Roman"/>
          <w:bCs/>
        </w:rPr>
        <w:t>s</w:t>
      </w:r>
      <w:r w:rsidR="00C71E1D" w:rsidRPr="00B66F33">
        <w:rPr>
          <w:rFonts w:ascii="Times New Roman" w:hAnsi="Times New Roman" w:cs="Times New Roman"/>
          <w:bCs/>
        </w:rPr>
        <w:t xml:space="preserve"> </w:t>
      </w:r>
      <w:r w:rsidR="00C71E1D">
        <w:rPr>
          <w:rFonts w:ascii="Times New Roman" w:hAnsi="Times New Roman" w:cs="Times New Roman"/>
          <w:bCs/>
        </w:rPr>
        <w:t>1</w:t>
      </w:r>
      <w:r w:rsidR="009C728D">
        <w:rPr>
          <w:rFonts w:ascii="Times New Roman" w:hAnsi="Times New Roman" w:cs="Times New Roman"/>
          <w:bCs/>
        </w:rPr>
        <w:t>8 to 22</w:t>
      </w:r>
      <w:r w:rsidR="00C71E1D" w:rsidRPr="00B66F33">
        <w:rPr>
          <w:rFonts w:ascii="Times New Roman" w:hAnsi="Times New Roman" w:cs="Times New Roman"/>
          <w:bCs/>
        </w:rPr>
        <w:t xml:space="preserve"> is less than the minimum annual amount</w:t>
      </w:r>
      <w:r w:rsidR="00C71E1D">
        <w:rPr>
          <w:rFonts w:ascii="Times New Roman" w:hAnsi="Times New Roman" w:cs="Times New Roman"/>
          <w:bCs/>
        </w:rPr>
        <w:t>,</w:t>
      </w:r>
      <w:r w:rsidR="00C71E1D" w:rsidRPr="00B66F33">
        <w:rPr>
          <w:rFonts w:ascii="Times New Roman" w:hAnsi="Times New Roman" w:cs="Times New Roman"/>
          <w:bCs/>
        </w:rPr>
        <w:t xml:space="preserve"> the applicable tax is the minimum </w:t>
      </w:r>
      <w:r w:rsidR="00C71E1D">
        <w:rPr>
          <w:rFonts w:ascii="Times New Roman" w:hAnsi="Times New Roman" w:cs="Times New Roman"/>
          <w:bCs/>
        </w:rPr>
        <w:t xml:space="preserve">annual </w:t>
      </w:r>
      <w:r w:rsidR="00C71E1D" w:rsidRPr="00B66F33">
        <w:rPr>
          <w:rFonts w:ascii="Times New Roman" w:hAnsi="Times New Roman" w:cs="Times New Roman"/>
          <w:bCs/>
        </w:rPr>
        <w:t>amount</w:t>
      </w:r>
      <w:r>
        <w:rPr>
          <w:rFonts w:ascii="Times New Roman" w:hAnsi="Times New Roman" w:cs="Times New Roman"/>
          <w:bCs/>
        </w:rPr>
        <w:t>.</w:t>
      </w:r>
      <w:r w:rsidR="007A56BB">
        <w:rPr>
          <w:rFonts w:ascii="Times New Roman" w:hAnsi="Times New Roman" w:cs="Times New Roman"/>
          <w:bCs/>
        </w:rPr>
        <w:t xml:space="preserve"> </w:t>
      </w:r>
    </w:p>
    <w:p w14:paraId="3AD8FEE0" w14:textId="517D4F5D" w:rsidR="003571A4" w:rsidRPr="00791CC4" w:rsidRDefault="003571A4" w:rsidP="00E7317D">
      <w:pPr>
        <w:rPr>
          <w:rFonts w:ascii="Times New Roman" w:hAnsi="Times New Roman" w:cs="Times New Roman"/>
          <w:b/>
        </w:rPr>
      </w:pPr>
      <w:r>
        <w:rPr>
          <w:rFonts w:ascii="Times New Roman" w:hAnsi="Times New Roman" w:cs="Times New Roman"/>
          <w:b/>
        </w:rPr>
        <w:t>Item 25</w:t>
      </w:r>
      <w:r>
        <w:rPr>
          <w:rFonts w:ascii="Times New Roman" w:hAnsi="Times New Roman" w:cs="Times New Roman"/>
          <w:b/>
        </w:rPr>
        <w:tab/>
      </w:r>
      <w:r>
        <w:rPr>
          <w:rFonts w:ascii="Times New Roman" w:hAnsi="Times New Roman" w:cs="Times New Roman"/>
          <w:b/>
        </w:rPr>
        <w:tab/>
        <w:t xml:space="preserve">Amount of tax payable </w:t>
      </w:r>
      <w:r w:rsidR="009A006A">
        <w:rPr>
          <w:rFonts w:ascii="Times New Roman" w:hAnsi="Times New Roman" w:cs="Times New Roman"/>
          <w:b/>
        </w:rPr>
        <w:t>–</w:t>
      </w:r>
      <w:r>
        <w:rPr>
          <w:rFonts w:ascii="Times New Roman" w:hAnsi="Times New Roman" w:cs="Times New Roman"/>
          <w:b/>
        </w:rPr>
        <w:t xml:space="preserve"> rounding</w:t>
      </w:r>
    </w:p>
    <w:p w14:paraId="0A725AAF" w14:textId="4CA6ECD8" w:rsidR="00E7317D" w:rsidRPr="005F1D0A" w:rsidRDefault="007A56BB" w:rsidP="00E7317D">
      <w:pPr>
        <w:rPr>
          <w:rFonts w:ascii="Times New Roman" w:hAnsi="Times New Roman" w:cs="Times New Roman"/>
          <w:bCs/>
        </w:rPr>
      </w:pPr>
      <w:r>
        <w:rPr>
          <w:rFonts w:ascii="Times New Roman" w:hAnsi="Times New Roman" w:cs="Times New Roman"/>
          <w:bCs/>
        </w:rPr>
        <w:t xml:space="preserve">Item </w:t>
      </w:r>
      <w:r w:rsidR="00803C9E">
        <w:rPr>
          <w:rFonts w:ascii="Times New Roman" w:hAnsi="Times New Roman" w:cs="Times New Roman"/>
          <w:bCs/>
        </w:rPr>
        <w:t xml:space="preserve">25 provides for rounding of </w:t>
      </w:r>
      <w:r w:rsidR="00246408">
        <w:rPr>
          <w:rFonts w:ascii="Times New Roman" w:hAnsi="Times New Roman" w:cs="Times New Roman"/>
          <w:bCs/>
        </w:rPr>
        <w:t xml:space="preserve">the tax calculation </w:t>
      </w:r>
      <w:r w:rsidR="00C1725A">
        <w:rPr>
          <w:rFonts w:ascii="Times New Roman" w:hAnsi="Times New Roman" w:cs="Times New Roman"/>
          <w:bCs/>
        </w:rPr>
        <w:t xml:space="preserve">up or down </w:t>
      </w:r>
      <w:r w:rsidR="00246408">
        <w:rPr>
          <w:rFonts w:ascii="Times New Roman" w:hAnsi="Times New Roman" w:cs="Times New Roman"/>
          <w:bCs/>
        </w:rPr>
        <w:t xml:space="preserve">to </w:t>
      </w:r>
      <w:r w:rsidR="00D776DD">
        <w:rPr>
          <w:rFonts w:ascii="Times New Roman" w:hAnsi="Times New Roman" w:cs="Times New Roman"/>
          <w:bCs/>
        </w:rPr>
        <w:t>the nearest whole dollar.</w:t>
      </w:r>
    </w:p>
    <w:p w14:paraId="71D56CF9" w14:textId="6B8E2DA9" w:rsidR="00A72953" w:rsidRPr="00A72953" w:rsidRDefault="00A72953" w:rsidP="00102DF0">
      <w:pPr>
        <w:keepNext/>
        <w:rPr>
          <w:rFonts w:ascii="Times New Roman" w:hAnsi="Times New Roman" w:cs="Times New Roman"/>
          <w:b/>
          <w:bCs/>
          <w:i/>
          <w:iCs/>
        </w:rPr>
      </w:pPr>
      <w:r w:rsidRPr="00A72953">
        <w:rPr>
          <w:rFonts w:ascii="Times New Roman" w:hAnsi="Times New Roman" w:cs="Times New Roman"/>
          <w:b/>
          <w:bCs/>
        </w:rPr>
        <w:t>Part 5</w:t>
      </w:r>
      <w:r w:rsidR="00BB639C">
        <w:rPr>
          <w:rFonts w:ascii="Times New Roman" w:hAnsi="Times New Roman" w:cs="Times New Roman"/>
          <w:b/>
        </w:rPr>
        <w:t>–</w:t>
      </w:r>
      <w:r w:rsidRPr="00A72953">
        <w:rPr>
          <w:rFonts w:ascii="Times New Roman" w:hAnsi="Times New Roman" w:cs="Times New Roman"/>
          <w:b/>
          <w:bCs/>
        </w:rPr>
        <w:t xml:space="preserve">Licences for </w:t>
      </w:r>
      <w:proofErr w:type="gramStart"/>
      <w:r w:rsidRPr="00A72953">
        <w:rPr>
          <w:rFonts w:ascii="Times New Roman" w:hAnsi="Times New Roman" w:cs="Times New Roman"/>
          <w:b/>
          <w:bCs/>
        </w:rPr>
        <w:t>point to point</w:t>
      </w:r>
      <w:proofErr w:type="gramEnd"/>
      <w:r w:rsidRPr="00A72953">
        <w:rPr>
          <w:rFonts w:ascii="Times New Roman" w:hAnsi="Times New Roman" w:cs="Times New Roman"/>
          <w:b/>
          <w:bCs/>
        </w:rPr>
        <w:t xml:space="preserve"> stations</w:t>
      </w:r>
    </w:p>
    <w:p w14:paraId="3D28090D" w14:textId="22341E40" w:rsidR="00BB639C" w:rsidRDefault="005F4256" w:rsidP="009C09AF">
      <w:pPr>
        <w:rPr>
          <w:rFonts w:ascii="Times New Roman" w:hAnsi="Times New Roman" w:cs="Times New Roman"/>
          <w:bCs/>
        </w:rPr>
      </w:pPr>
      <w:r w:rsidRPr="005F1D0A">
        <w:rPr>
          <w:rFonts w:ascii="Times New Roman" w:hAnsi="Times New Roman" w:cs="Times New Roman"/>
          <w:bCs/>
        </w:rPr>
        <w:t xml:space="preserve">Part </w:t>
      </w:r>
      <w:r w:rsidR="00967B90">
        <w:rPr>
          <w:rFonts w:ascii="Times New Roman" w:hAnsi="Times New Roman" w:cs="Times New Roman"/>
          <w:bCs/>
        </w:rPr>
        <w:t>5</w:t>
      </w:r>
      <w:r>
        <w:rPr>
          <w:rFonts w:ascii="Times New Roman" w:hAnsi="Times New Roman" w:cs="Times New Roman"/>
          <w:bCs/>
        </w:rPr>
        <w:t xml:space="preserve"> sets out how to calculate the </w:t>
      </w:r>
      <w:r w:rsidR="002007CC">
        <w:rPr>
          <w:rFonts w:ascii="Times New Roman" w:hAnsi="Times New Roman" w:cs="Times New Roman"/>
          <w:bCs/>
        </w:rPr>
        <w:t xml:space="preserve">annual </w:t>
      </w:r>
      <w:r>
        <w:rPr>
          <w:rFonts w:ascii="Times New Roman" w:hAnsi="Times New Roman" w:cs="Times New Roman"/>
          <w:bCs/>
        </w:rPr>
        <w:t xml:space="preserve">amounts </w:t>
      </w:r>
      <w:r w:rsidR="002007CC">
        <w:rPr>
          <w:rFonts w:ascii="Times New Roman" w:hAnsi="Times New Roman" w:cs="Times New Roman"/>
          <w:bCs/>
        </w:rPr>
        <w:t xml:space="preserve">for spectrum access </w:t>
      </w:r>
      <w:r>
        <w:rPr>
          <w:rFonts w:ascii="Times New Roman" w:hAnsi="Times New Roman" w:cs="Times New Roman"/>
          <w:bCs/>
        </w:rPr>
        <w:t xml:space="preserve">for </w:t>
      </w:r>
      <w:r w:rsidR="008C3B85">
        <w:rPr>
          <w:rFonts w:ascii="Times New Roman" w:hAnsi="Times New Roman" w:cs="Times New Roman"/>
          <w:bCs/>
        </w:rPr>
        <w:t>l</w:t>
      </w:r>
      <w:r w:rsidR="008C3B85" w:rsidRPr="008C3B85">
        <w:rPr>
          <w:rFonts w:ascii="Times New Roman" w:hAnsi="Times New Roman" w:cs="Times New Roman"/>
          <w:bCs/>
        </w:rPr>
        <w:t xml:space="preserve">icences for </w:t>
      </w:r>
      <w:proofErr w:type="gramStart"/>
      <w:r w:rsidR="008C3B85" w:rsidRPr="008C3B85">
        <w:rPr>
          <w:rFonts w:ascii="Times New Roman" w:hAnsi="Times New Roman" w:cs="Times New Roman"/>
          <w:bCs/>
        </w:rPr>
        <w:t>point to point</w:t>
      </w:r>
      <w:proofErr w:type="gramEnd"/>
      <w:r w:rsidR="008C3B85" w:rsidRPr="008C3B85">
        <w:rPr>
          <w:rFonts w:ascii="Times New Roman" w:hAnsi="Times New Roman" w:cs="Times New Roman"/>
          <w:bCs/>
        </w:rPr>
        <w:t xml:space="preserve"> stations</w:t>
      </w:r>
      <w:r>
        <w:rPr>
          <w:rFonts w:ascii="Times New Roman" w:hAnsi="Times New Roman" w:cs="Times New Roman"/>
          <w:bCs/>
        </w:rPr>
        <w:t xml:space="preserve">. </w:t>
      </w:r>
    </w:p>
    <w:p w14:paraId="233C4007" w14:textId="0088A737" w:rsidR="00BB639C" w:rsidRPr="00791CC4" w:rsidRDefault="00BB639C" w:rsidP="00BB639C">
      <w:pPr>
        <w:rPr>
          <w:rFonts w:ascii="Times New Roman" w:hAnsi="Times New Roman" w:cs="Times New Roman"/>
          <w:b/>
        </w:rPr>
      </w:pPr>
      <w:r>
        <w:rPr>
          <w:rFonts w:ascii="Times New Roman" w:hAnsi="Times New Roman" w:cs="Times New Roman"/>
          <w:b/>
        </w:rPr>
        <w:t>Items 26</w:t>
      </w:r>
      <w:r w:rsidR="003A230E">
        <w:rPr>
          <w:rFonts w:ascii="Times New Roman" w:hAnsi="Times New Roman" w:cs="Times New Roman"/>
          <w:b/>
        </w:rPr>
        <w:t xml:space="preserve"> to 28</w:t>
      </w:r>
    </w:p>
    <w:p w14:paraId="0090E852" w14:textId="664CC4D6" w:rsidR="00BB639C" w:rsidRDefault="00BB639C" w:rsidP="00BB639C">
      <w:pPr>
        <w:rPr>
          <w:rFonts w:ascii="Times New Roman" w:hAnsi="Times New Roman" w:cs="Times New Roman"/>
          <w:bCs/>
        </w:rPr>
      </w:pPr>
      <w:r>
        <w:rPr>
          <w:rFonts w:ascii="Times New Roman" w:hAnsi="Times New Roman" w:cs="Times New Roman"/>
          <w:bCs/>
        </w:rPr>
        <w:t xml:space="preserve">Part </w:t>
      </w:r>
      <w:r w:rsidR="003A230E">
        <w:rPr>
          <w:rFonts w:ascii="Times New Roman" w:hAnsi="Times New Roman" w:cs="Times New Roman"/>
          <w:bCs/>
        </w:rPr>
        <w:t>5</w:t>
      </w:r>
      <w:r>
        <w:rPr>
          <w:rFonts w:ascii="Times New Roman" w:hAnsi="Times New Roman" w:cs="Times New Roman"/>
          <w:bCs/>
        </w:rPr>
        <w:t xml:space="preserve"> operates in the same way as Part 1, except:</w:t>
      </w:r>
    </w:p>
    <w:p w14:paraId="522D33E1" w14:textId="17EA041D" w:rsidR="00BB639C" w:rsidRDefault="00BB639C" w:rsidP="00BB639C">
      <w:pPr>
        <w:pStyle w:val="ListParagraph"/>
        <w:numPr>
          <w:ilvl w:val="0"/>
          <w:numId w:val="29"/>
        </w:numPr>
        <w:rPr>
          <w:rFonts w:ascii="Times New Roman" w:hAnsi="Times New Roman" w:cs="Times New Roman"/>
          <w:bCs/>
        </w:rPr>
      </w:pPr>
      <w:r w:rsidRPr="001C247D">
        <w:rPr>
          <w:rFonts w:ascii="Times New Roman" w:hAnsi="Times New Roman" w:cs="Times New Roman"/>
          <w:bCs/>
        </w:rPr>
        <w:t xml:space="preserve">the rates in Table </w:t>
      </w:r>
      <w:r w:rsidR="003A230E">
        <w:rPr>
          <w:rFonts w:ascii="Times New Roman" w:hAnsi="Times New Roman" w:cs="Times New Roman"/>
          <w:bCs/>
        </w:rPr>
        <w:t>5</w:t>
      </w:r>
      <w:r w:rsidRPr="001C247D">
        <w:rPr>
          <w:rFonts w:ascii="Times New Roman" w:hAnsi="Times New Roman" w:cs="Times New Roman"/>
          <w:bCs/>
        </w:rPr>
        <w:t xml:space="preserve"> are different</w:t>
      </w:r>
      <w:r>
        <w:rPr>
          <w:rFonts w:ascii="Times New Roman" w:hAnsi="Times New Roman" w:cs="Times New Roman"/>
          <w:bCs/>
        </w:rPr>
        <w:t>;</w:t>
      </w:r>
      <w:r w:rsidR="003A230E">
        <w:rPr>
          <w:rFonts w:ascii="Times New Roman" w:hAnsi="Times New Roman" w:cs="Times New Roman"/>
          <w:bCs/>
        </w:rPr>
        <w:t xml:space="preserve"> and</w:t>
      </w:r>
    </w:p>
    <w:p w14:paraId="2B2C3162" w14:textId="794EF5BB" w:rsidR="00BB639C" w:rsidRDefault="00BB639C" w:rsidP="00BB639C">
      <w:pPr>
        <w:pStyle w:val="ListParagraph"/>
        <w:numPr>
          <w:ilvl w:val="0"/>
          <w:numId w:val="29"/>
        </w:numPr>
        <w:rPr>
          <w:rFonts w:ascii="Times New Roman" w:hAnsi="Times New Roman" w:cs="Times New Roman"/>
          <w:bCs/>
        </w:rPr>
      </w:pPr>
      <w:r>
        <w:rPr>
          <w:rFonts w:ascii="Times New Roman" w:hAnsi="Times New Roman" w:cs="Times New Roman"/>
          <w:bCs/>
        </w:rPr>
        <w:t xml:space="preserve">there is no discount for </w:t>
      </w:r>
      <w:r w:rsidR="00522A83">
        <w:rPr>
          <w:rFonts w:ascii="Times New Roman" w:hAnsi="Times New Roman" w:cs="Times New Roman"/>
          <w:bCs/>
        </w:rPr>
        <w:t xml:space="preserve">a </w:t>
      </w:r>
      <w:r w:rsidR="003A230E">
        <w:rPr>
          <w:rFonts w:ascii="Times New Roman" w:hAnsi="Times New Roman" w:cs="Times New Roman"/>
          <w:bCs/>
        </w:rPr>
        <w:t xml:space="preserve">low power spectrum access or </w:t>
      </w:r>
      <w:r>
        <w:rPr>
          <w:rFonts w:ascii="Times New Roman" w:hAnsi="Times New Roman" w:cs="Times New Roman"/>
          <w:bCs/>
        </w:rPr>
        <w:t>micro power spectrum access</w:t>
      </w:r>
      <w:r w:rsidR="003A230E">
        <w:rPr>
          <w:rFonts w:ascii="Times New Roman" w:hAnsi="Times New Roman" w:cs="Times New Roman"/>
          <w:bCs/>
        </w:rPr>
        <w:t>.</w:t>
      </w:r>
    </w:p>
    <w:p w14:paraId="21566606" w14:textId="63B2C840" w:rsidR="009C09AF" w:rsidRDefault="009C09AF" w:rsidP="009C09AF">
      <w:pPr>
        <w:rPr>
          <w:rFonts w:ascii="Times New Roman" w:hAnsi="Times New Roman" w:cs="Times New Roman"/>
          <w:b/>
        </w:rPr>
      </w:pPr>
      <w:r w:rsidRPr="009C09AF">
        <w:rPr>
          <w:rFonts w:ascii="Times New Roman" w:hAnsi="Times New Roman" w:cs="Times New Roman"/>
          <w:b/>
          <w:bCs/>
        </w:rPr>
        <w:t>Part 6</w:t>
      </w:r>
      <w:r w:rsidR="006667DE">
        <w:rPr>
          <w:rFonts w:ascii="Times New Roman" w:hAnsi="Times New Roman" w:cs="Times New Roman"/>
          <w:b/>
        </w:rPr>
        <w:t>–</w:t>
      </w:r>
      <w:r w:rsidRPr="009C09AF">
        <w:rPr>
          <w:rFonts w:ascii="Times New Roman" w:hAnsi="Times New Roman" w:cs="Times New Roman"/>
          <w:b/>
          <w:bCs/>
        </w:rPr>
        <w:t>Licences for point to multipoint stations</w:t>
      </w:r>
    </w:p>
    <w:p w14:paraId="22C07DD1" w14:textId="5CB93C01" w:rsidR="00935271" w:rsidRDefault="006B79B7" w:rsidP="009C09AF">
      <w:pPr>
        <w:rPr>
          <w:rFonts w:ascii="Times New Roman" w:hAnsi="Times New Roman" w:cs="Times New Roman"/>
          <w:bCs/>
        </w:rPr>
      </w:pPr>
      <w:r w:rsidRPr="005F1D0A">
        <w:rPr>
          <w:rFonts w:ascii="Times New Roman" w:hAnsi="Times New Roman" w:cs="Times New Roman"/>
          <w:bCs/>
        </w:rPr>
        <w:t xml:space="preserve">Part </w:t>
      </w:r>
      <w:r w:rsidR="00210C97">
        <w:rPr>
          <w:rFonts w:ascii="Times New Roman" w:hAnsi="Times New Roman" w:cs="Times New Roman"/>
          <w:bCs/>
        </w:rPr>
        <w:t>6</w:t>
      </w:r>
      <w:r>
        <w:rPr>
          <w:rFonts w:ascii="Times New Roman" w:hAnsi="Times New Roman" w:cs="Times New Roman"/>
          <w:bCs/>
        </w:rPr>
        <w:t xml:space="preserve"> sets out how to calculate the </w:t>
      </w:r>
      <w:r w:rsidR="002007CC">
        <w:rPr>
          <w:rFonts w:ascii="Times New Roman" w:hAnsi="Times New Roman" w:cs="Times New Roman"/>
          <w:bCs/>
        </w:rPr>
        <w:t xml:space="preserve">annual </w:t>
      </w:r>
      <w:r>
        <w:rPr>
          <w:rFonts w:ascii="Times New Roman" w:hAnsi="Times New Roman" w:cs="Times New Roman"/>
          <w:bCs/>
        </w:rPr>
        <w:t>amounts for</w:t>
      </w:r>
      <w:r w:rsidR="00261669">
        <w:rPr>
          <w:rFonts w:ascii="Times New Roman" w:hAnsi="Times New Roman" w:cs="Times New Roman"/>
          <w:bCs/>
        </w:rPr>
        <w:t xml:space="preserve"> </w:t>
      </w:r>
      <w:r w:rsidR="002007CC">
        <w:rPr>
          <w:rFonts w:ascii="Times New Roman" w:hAnsi="Times New Roman" w:cs="Times New Roman"/>
          <w:bCs/>
        </w:rPr>
        <w:t xml:space="preserve">spectrum accesses for </w:t>
      </w:r>
      <w:r w:rsidR="00261669">
        <w:rPr>
          <w:rFonts w:ascii="Times New Roman" w:hAnsi="Times New Roman" w:cs="Times New Roman"/>
          <w:bCs/>
        </w:rPr>
        <w:t>licences for</w:t>
      </w:r>
      <w:r>
        <w:rPr>
          <w:rFonts w:ascii="Times New Roman" w:hAnsi="Times New Roman" w:cs="Times New Roman"/>
          <w:bCs/>
        </w:rPr>
        <w:t xml:space="preserve"> </w:t>
      </w:r>
      <w:r w:rsidR="00261669" w:rsidRPr="00261669">
        <w:rPr>
          <w:rFonts w:ascii="Times New Roman" w:hAnsi="Times New Roman" w:cs="Times New Roman"/>
          <w:bCs/>
        </w:rPr>
        <w:t>point to multipoint stations</w:t>
      </w:r>
      <w:r>
        <w:rPr>
          <w:rFonts w:ascii="Times New Roman" w:hAnsi="Times New Roman" w:cs="Times New Roman"/>
          <w:bCs/>
        </w:rPr>
        <w:t xml:space="preserve">. </w:t>
      </w:r>
    </w:p>
    <w:p w14:paraId="384C3E25" w14:textId="60BC8427" w:rsidR="00935271" w:rsidRPr="001C247D" w:rsidRDefault="00935271" w:rsidP="00935271">
      <w:pPr>
        <w:rPr>
          <w:rFonts w:ascii="Times New Roman" w:hAnsi="Times New Roman" w:cs="Times New Roman"/>
          <w:b/>
        </w:rPr>
      </w:pPr>
      <w:r>
        <w:rPr>
          <w:rFonts w:ascii="Times New Roman" w:hAnsi="Times New Roman" w:cs="Times New Roman"/>
          <w:b/>
        </w:rPr>
        <w:t>Items 29 to 32</w:t>
      </w:r>
    </w:p>
    <w:p w14:paraId="5FF8E0A4" w14:textId="4351F0FE" w:rsidR="00935271" w:rsidRDefault="00935271" w:rsidP="00935271">
      <w:pPr>
        <w:rPr>
          <w:rFonts w:ascii="Times New Roman" w:hAnsi="Times New Roman" w:cs="Times New Roman"/>
          <w:bCs/>
        </w:rPr>
      </w:pPr>
      <w:r>
        <w:rPr>
          <w:rFonts w:ascii="Times New Roman" w:hAnsi="Times New Roman" w:cs="Times New Roman"/>
          <w:bCs/>
        </w:rPr>
        <w:t>Part 6 operates in the same way as Part 1, except:</w:t>
      </w:r>
    </w:p>
    <w:p w14:paraId="69CECD31" w14:textId="1AAC2828" w:rsidR="00935271" w:rsidRDefault="00935271" w:rsidP="00935271">
      <w:pPr>
        <w:pStyle w:val="ListParagraph"/>
        <w:numPr>
          <w:ilvl w:val="0"/>
          <w:numId w:val="29"/>
        </w:numPr>
        <w:rPr>
          <w:rFonts w:ascii="Times New Roman" w:hAnsi="Times New Roman" w:cs="Times New Roman"/>
          <w:bCs/>
        </w:rPr>
      </w:pPr>
      <w:r w:rsidRPr="001C247D">
        <w:rPr>
          <w:rFonts w:ascii="Times New Roman" w:hAnsi="Times New Roman" w:cs="Times New Roman"/>
          <w:bCs/>
        </w:rPr>
        <w:t xml:space="preserve">the rates in Table </w:t>
      </w:r>
      <w:r>
        <w:rPr>
          <w:rFonts w:ascii="Times New Roman" w:hAnsi="Times New Roman" w:cs="Times New Roman"/>
          <w:bCs/>
        </w:rPr>
        <w:t>6</w:t>
      </w:r>
      <w:r w:rsidRPr="001C247D">
        <w:rPr>
          <w:rFonts w:ascii="Times New Roman" w:hAnsi="Times New Roman" w:cs="Times New Roman"/>
          <w:bCs/>
        </w:rPr>
        <w:t xml:space="preserve"> are different</w:t>
      </w:r>
      <w:r>
        <w:rPr>
          <w:rFonts w:ascii="Times New Roman" w:hAnsi="Times New Roman" w:cs="Times New Roman"/>
          <w:bCs/>
        </w:rPr>
        <w:t>; and</w:t>
      </w:r>
    </w:p>
    <w:p w14:paraId="3DA2B3EE" w14:textId="44299942" w:rsidR="00935271" w:rsidRDefault="00935271" w:rsidP="00935271">
      <w:pPr>
        <w:pStyle w:val="ListParagraph"/>
        <w:numPr>
          <w:ilvl w:val="0"/>
          <w:numId w:val="29"/>
        </w:numPr>
        <w:rPr>
          <w:rFonts w:ascii="Times New Roman" w:hAnsi="Times New Roman" w:cs="Times New Roman"/>
          <w:bCs/>
        </w:rPr>
      </w:pPr>
      <w:r>
        <w:rPr>
          <w:rFonts w:ascii="Times New Roman" w:hAnsi="Times New Roman" w:cs="Times New Roman"/>
          <w:bCs/>
        </w:rPr>
        <w:t xml:space="preserve">there is no discount for </w:t>
      </w:r>
      <w:r w:rsidR="0065029F">
        <w:rPr>
          <w:rFonts w:ascii="Times New Roman" w:hAnsi="Times New Roman" w:cs="Times New Roman"/>
          <w:bCs/>
        </w:rPr>
        <w:t xml:space="preserve">micro </w:t>
      </w:r>
      <w:r>
        <w:rPr>
          <w:rFonts w:ascii="Times New Roman" w:hAnsi="Times New Roman" w:cs="Times New Roman"/>
          <w:bCs/>
        </w:rPr>
        <w:t>power spectrum accesses.</w:t>
      </w:r>
    </w:p>
    <w:p w14:paraId="5DACCF86" w14:textId="295CE0B6" w:rsidR="00590DBC" w:rsidRPr="00102DF0" w:rsidRDefault="00F20A6B" w:rsidP="00F76797">
      <w:pPr>
        <w:rPr>
          <w:rFonts w:ascii="Times New Roman" w:hAnsi="Times New Roman" w:cs="Times New Roman"/>
          <w:b/>
        </w:rPr>
      </w:pPr>
      <w:r w:rsidRPr="00F20A6B">
        <w:rPr>
          <w:rFonts w:ascii="Times New Roman" w:hAnsi="Times New Roman" w:cs="Times New Roman"/>
          <w:b/>
          <w:bCs/>
        </w:rPr>
        <w:t>Part 7</w:t>
      </w:r>
      <w:r w:rsidR="00935271">
        <w:rPr>
          <w:rFonts w:ascii="Times New Roman" w:hAnsi="Times New Roman" w:cs="Times New Roman"/>
          <w:b/>
        </w:rPr>
        <w:t>–</w:t>
      </w:r>
      <w:r w:rsidRPr="00F20A6B">
        <w:rPr>
          <w:rFonts w:ascii="Times New Roman" w:hAnsi="Times New Roman" w:cs="Times New Roman"/>
          <w:b/>
          <w:bCs/>
        </w:rPr>
        <w:t>Licences for television outside broadcast stations</w:t>
      </w:r>
    </w:p>
    <w:p w14:paraId="17595B5E" w14:textId="152F93C5" w:rsidR="00693F5C" w:rsidRDefault="006905EB" w:rsidP="00A72B38">
      <w:pPr>
        <w:rPr>
          <w:rFonts w:ascii="Times New Roman" w:hAnsi="Times New Roman" w:cs="Times New Roman"/>
          <w:bCs/>
        </w:rPr>
      </w:pPr>
      <w:r w:rsidRPr="005F1D0A">
        <w:rPr>
          <w:rFonts w:ascii="Times New Roman" w:hAnsi="Times New Roman" w:cs="Times New Roman"/>
          <w:bCs/>
        </w:rPr>
        <w:t xml:space="preserve">Part </w:t>
      </w:r>
      <w:r w:rsidR="007E71AC">
        <w:rPr>
          <w:rFonts w:ascii="Times New Roman" w:hAnsi="Times New Roman" w:cs="Times New Roman"/>
          <w:bCs/>
        </w:rPr>
        <w:t>7</w:t>
      </w:r>
      <w:r>
        <w:rPr>
          <w:rFonts w:ascii="Times New Roman" w:hAnsi="Times New Roman" w:cs="Times New Roman"/>
          <w:bCs/>
        </w:rPr>
        <w:t xml:space="preserve"> sets out how to calculate the </w:t>
      </w:r>
      <w:r w:rsidR="002007CC">
        <w:rPr>
          <w:rFonts w:ascii="Times New Roman" w:hAnsi="Times New Roman" w:cs="Times New Roman"/>
          <w:bCs/>
        </w:rPr>
        <w:t xml:space="preserve">annual </w:t>
      </w:r>
      <w:r>
        <w:rPr>
          <w:rFonts w:ascii="Times New Roman" w:hAnsi="Times New Roman" w:cs="Times New Roman"/>
          <w:bCs/>
        </w:rPr>
        <w:t xml:space="preserve">amounts for </w:t>
      </w:r>
      <w:r w:rsidR="002007CC">
        <w:rPr>
          <w:rFonts w:ascii="Times New Roman" w:hAnsi="Times New Roman" w:cs="Times New Roman"/>
          <w:bCs/>
        </w:rPr>
        <w:t xml:space="preserve">spectrum access for </w:t>
      </w:r>
      <w:r>
        <w:rPr>
          <w:rFonts w:ascii="Times New Roman" w:hAnsi="Times New Roman" w:cs="Times New Roman"/>
          <w:bCs/>
        </w:rPr>
        <w:t>a</w:t>
      </w:r>
      <w:r w:rsidRPr="00CB1DBE">
        <w:rPr>
          <w:rFonts w:ascii="Times New Roman" w:hAnsi="Times New Roman" w:cs="Times New Roman"/>
          <w:bCs/>
        </w:rPr>
        <w:t xml:space="preserve">ssigned </w:t>
      </w:r>
      <w:r w:rsidR="001F637E">
        <w:rPr>
          <w:rFonts w:ascii="Times New Roman" w:hAnsi="Times New Roman" w:cs="Times New Roman"/>
          <w:bCs/>
        </w:rPr>
        <w:t>l</w:t>
      </w:r>
      <w:r w:rsidR="001F637E" w:rsidRPr="001F637E">
        <w:rPr>
          <w:rFonts w:ascii="Times New Roman" w:hAnsi="Times New Roman" w:cs="Times New Roman"/>
          <w:bCs/>
        </w:rPr>
        <w:t xml:space="preserve">icences for </w:t>
      </w:r>
      <w:r w:rsidR="00CB5C40">
        <w:rPr>
          <w:rFonts w:ascii="Times New Roman" w:hAnsi="Times New Roman" w:cs="Times New Roman"/>
          <w:bCs/>
        </w:rPr>
        <w:t xml:space="preserve">some kinds of </w:t>
      </w:r>
      <w:r w:rsidR="001F637E" w:rsidRPr="001F637E">
        <w:rPr>
          <w:rFonts w:ascii="Times New Roman" w:hAnsi="Times New Roman" w:cs="Times New Roman"/>
          <w:bCs/>
        </w:rPr>
        <w:t>television outside broadcast stations</w:t>
      </w:r>
      <w:r w:rsidR="00CB5C40">
        <w:rPr>
          <w:rFonts w:ascii="Times New Roman" w:hAnsi="Times New Roman" w:cs="Times New Roman"/>
          <w:bCs/>
        </w:rPr>
        <w:t xml:space="preserve"> (licences for other kinds of television outside broadcast stations</w:t>
      </w:r>
      <w:r w:rsidR="00693F5C">
        <w:rPr>
          <w:rFonts w:ascii="Times New Roman" w:hAnsi="Times New Roman" w:cs="Times New Roman"/>
          <w:bCs/>
        </w:rPr>
        <w:t xml:space="preserve"> are covered by Part 8)</w:t>
      </w:r>
      <w:r>
        <w:rPr>
          <w:rFonts w:ascii="Times New Roman" w:hAnsi="Times New Roman" w:cs="Times New Roman"/>
          <w:bCs/>
        </w:rPr>
        <w:t>.</w:t>
      </w:r>
    </w:p>
    <w:p w14:paraId="02693577" w14:textId="609C7BFA" w:rsidR="00693F5C" w:rsidRPr="001C247D" w:rsidRDefault="00693F5C" w:rsidP="00911500">
      <w:pPr>
        <w:keepNext/>
        <w:rPr>
          <w:rFonts w:ascii="Times New Roman" w:hAnsi="Times New Roman" w:cs="Times New Roman"/>
          <w:b/>
        </w:rPr>
      </w:pPr>
      <w:r>
        <w:rPr>
          <w:rFonts w:ascii="Times New Roman" w:hAnsi="Times New Roman" w:cs="Times New Roman"/>
          <w:b/>
        </w:rPr>
        <w:t>Items 33 to 35</w:t>
      </w:r>
    </w:p>
    <w:p w14:paraId="1934CDD4" w14:textId="7002A80D" w:rsidR="00693F5C" w:rsidRDefault="00693F5C" w:rsidP="00911500">
      <w:pPr>
        <w:keepNext/>
        <w:rPr>
          <w:rFonts w:ascii="Times New Roman" w:hAnsi="Times New Roman" w:cs="Times New Roman"/>
          <w:bCs/>
        </w:rPr>
      </w:pPr>
      <w:r>
        <w:rPr>
          <w:rFonts w:ascii="Times New Roman" w:hAnsi="Times New Roman" w:cs="Times New Roman"/>
          <w:bCs/>
        </w:rPr>
        <w:t>Part 7 operates in the same way as Part 1, except:</w:t>
      </w:r>
    </w:p>
    <w:p w14:paraId="19C90F51" w14:textId="153DC40D" w:rsidR="00693F5C" w:rsidRDefault="00693F5C" w:rsidP="00693F5C">
      <w:pPr>
        <w:pStyle w:val="ListParagraph"/>
        <w:numPr>
          <w:ilvl w:val="0"/>
          <w:numId w:val="29"/>
        </w:numPr>
        <w:rPr>
          <w:rFonts w:ascii="Times New Roman" w:hAnsi="Times New Roman" w:cs="Times New Roman"/>
          <w:bCs/>
        </w:rPr>
      </w:pPr>
      <w:r w:rsidRPr="001C247D">
        <w:rPr>
          <w:rFonts w:ascii="Times New Roman" w:hAnsi="Times New Roman" w:cs="Times New Roman"/>
          <w:bCs/>
        </w:rPr>
        <w:lastRenderedPageBreak/>
        <w:t xml:space="preserve">the rates in Table </w:t>
      </w:r>
      <w:r>
        <w:rPr>
          <w:rFonts w:ascii="Times New Roman" w:hAnsi="Times New Roman" w:cs="Times New Roman"/>
          <w:bCs/>
        </w:rPr>
        <w:t>7</w:t>
      </w:r>
      <w:r w:rsidRPr="001C247D">
        <w:rPr>
          <w:rFonts w:ascii="Times New Roman" w:hAnsi="Times New Roman" w:cs="Times New Roman"/>
          <w:bCs/>
        </w:rPr>
        <w:t xml:space="preserve"> are different</w:t>
      </w:r>
      <w:r>
        <w:rPr>
          <w:rFonts w:ascii="Times New Roman" w:hAnsi="Times New Roman" w:cs="Times New Roman"/>
          <w:bCs/>
        </w:rPr>
        <w:t>; and</w:t>
      </w:r>
    </w:p>
    <w:p w14:paraId="515D63FA" w14:textId="74D96373" w:rsidR="00693F5C" w:rsidRDefault="00693F5C" w:rsidP="00693F5C">
      <w:pPr>
        <w:pStyle w:val="ListParagraph"/>
        <w:numPr>
          <w:ilvl w:val="0"/>
          <w:numId w:val="29"/>
        </w:numPr>
        <w:rPr>
          <w:rFonts w:ascii="Times New Roman" w:hAnsi="Times New Roman" w:cs="Times New Roman"/>
          <w:bCs/>
        </w:rPr>
      </w:pPr>
      <w:r>
        <w:rPr>
          <w:rFonts w:ascii="Times New Roman" w:hAnsi="Times New Roman" w:cs="Times New Roman"/>
          <w:bCs/>
        </w:rPr>
        <w:t>there is no discount for low power spectrum accesses or micro power spectrum accesses.</w:t>
      </w:r>
    </w:p>
    <w:p w14:paraId="1EC6B2B2" w14:textId="0161E27F" w:rsidR="00A72B38" w:rsidRDefault="00A72B38" w:rsidP="00791CC4">
      <w:pPr>
        <w:keepNext/>
        <w:rPr>
          <w:rFonts w:ascii="Times New Roman" w:hAnsi="Times New Roman" w:cs="Times New Roman"/>
          <w:b/>
        </w:rPr>
      </w:pPr>
      <w:r w:rsidRPr="00A72B38">
        <w:rPr>
          <w:rFonts w:ascii="Times New Roman" w:hAnsi="Times New Roman" w:cs="Times New Roman"/>
          <w:b/>
          <w:bCs/>
        </w:rPr>
        <w:t>Part 8</w:t>
      </w:r>
      <w:r w:rsidR="00CF69E2">
        <w:rPr>
          <w:rFonts w:ascii="Times New Roman" w:hAnsi="Times New Roman" w:cs="Times New Roman"/>
          <w:b/>
        </w:rPr>
        <w:t>–</w:t>
      </w:r>
      <w:r w:rsidRPr="00A72B38">
        <w:rPr>
          <w:rFonts w:ascii="Times New Roman" w:hAnsi="Times New Roman" w:cs="Times New Roman"/>
          <w:b/>
          <w:bCs/>
        </w:rPr>
        <w:t>Assigned licences subject to a fixed annual amount</w:t>
      </w:r>
    </w:p>
    <w:p w14:paraId="72BC1718" w14:textId="322082B8" w:rsidR="00DA3601" w:rsidRDefault="00CC3898" w:rsidP="00A72B38">
      <w:pPr>
        <w:rPr>
          <w:rFonts w:ascii="Times New Roman" w:hAnsi="Times New Roman" w:cs="Times New Roman"/>
          <w:bCs/>
        </w:rPr>
      </w:pPr>
      <w:r w:rsidRPr="005F1D0A">
        <w:rPr>
          <w:rFonts w:ascii="Times New Roman" w:hAnsi="Times New Roman" w:cs="Times New Roman"/>
          <w:bCs/>
        </w:rPr>
        <w:t xml:space="preserve">Part </w:t>
      </w:r>
      <w:r w:rsidR="00900848">
        <w:rPr>
          <w:rFonts w:ascii="Times New Roman" w:hAnsi="Times New Roman" w:cs="Times New Roman"/>
          <w:bCs/>
        </w:rPr>
        <w:t>8</w:t>
      </w:r>
      <w:r>
        <w:rPr>
          <w:rFonts w:ascii="Times New Roman" w:hAnsi="Times New Roman" w:cs="Times New Roman"/>
          <w:bCs/>
        </w:rPr>
        <w:t xml:space="preserve"> sets out how to calculate the </w:t>
      </w:r>
      <w:r w:rsidR="002007CC">
        <w:rPr>
          <w:rFonts w:ascii="Times New Roman" w:hAnsi="Times New Roman" w:cs="Times New Roman"/>
          <w:bCs/>
        </w:rPr>
        <w:t xml:space="preserve">annual </w:t>
      </w:r>
      <w:r>
        <w:rPr>
          <w:rFonts w:ascii="Times New Roman" w:hAnsi="Times New Roman" w:cs="Times New Roman"/>
          <w:bCs/>
        </w:rPr>
        <w:t xml:space="preserve">amounts for </w:t>
      </w:r>
      <w:r w:rsidR="00CF69E2">
        <w:rPr>
          <w:rFonts w:ascii="Times New Roman" w:hAnsi="Times New Roman" w:cs="Times New Roman"/>
          <w:bCs/>
        </w:rPr>
        <w:t xml:space="preserve">specified kinds of </w:t>
      </w:r>
      <w:r>
        <w:rPr>
          <w:rFonts w:ascii="Times New Roman" w:hAnsi="Times New Roman" w:cs="Times New Roman"/>
          <w:bCs/>
        </w:rPr>
        <w:t>a</w:t>
      </w:r>
      <w:r w:rsidRPr="00CB1DBE">
        <w:rPr>
          <w:rFonts w:ascii="Times New Roman" w:hAnsi="Times New Roman" w:cs="Times New Roman"/>
          <w:bCs/>
        </w:rPr>
        <w:t xml:space="preserve">ssigned </w:t>
      </w:r>
      <w:r>
        <w:rPr>
          <w:rFonts w:ascii="Times New Roman" w:hAnsi="Times New Roman" w:cs="Times New Roman"/>
          <w:bCs/>
        </w:rPr>
        <w:t>l</w:t>
      </w:r>
      <w:r w:rsidRPr="001F637E">
        <w:rPr>
          <w:rFonts w:ascii="Times New Roman" w:hAnsi="Times New Roman" w:cs="Times New Roman"/>
          <w:bCs/>
        </w:rPr>
        <w:t>icences</w:t>
      </w:r>
      <w:r w:rsidR="00336716">
        <w:rPr>
          <w:rFonts w:ascii="Times New Roman" w:hAnsi="Times New Roman" w:cs="Times New Roman"/>
          <w:bCs/>
        </w:rPr>
        <w:t>.</w:t>
      </w:r>
      <w:r>
        <w:rPr>
          <w:rFonts w:ascii="Times New Roman" w:hAnsi="Times New Roman" w:cs="Times New Roman"/>
          <w:bCs/>
        </w:rPr>
        <w:t xml:space="preserve"> </w:t>
      </w:r>
    </w:p>
    <w:p w14:paraId="1183FE1F" w14:textId="5EB5A1E5" w:rsidR="00DA3601" w:rsidRPr="00791CC4" w:rsidRDefault="00DA3601" w:rsidP="00A72B38">
      <w:pPr>
        <w:rPr>
          <w:rFonts w:ascii="Times New Roman" w:hAnsi="Times New Roman" w:cs="Times New Roman"/>
          <w:b/>
        </w:rPr>
      </w:pPr>
      <w:r>
        <w:rPr>
          <w:rFonts w:ascii="Times New Roman" w:hAnsi="Times New Roman" w:cs="Times New Roman"/>
          <w:b/>
        </w:rPr>
        <w:t>Items 36 and 37</w:t>
      </w:r>
    </w:p>
    <w:p w14:paraId="0CF2A9DC" w14:textId="5663AD60" w:rsidR="00CC3898" w:rsidRPr="00E9724D" w:rsidRDefault="00DA3601" w:rsidP="00A72B38">
      <w:pPr>
        <w:rPr>
          <w:rFonts w:ascii="Times New Roman" w:hAnsi="Times New Roman" w:cs="Times New Roman"/>
          <w:bCs/>
        </w:rPr>
      </w:pPr>
      <w:r>
        <w:rPr>
          <w:rFonts w:ascii="Times New Roman" w:hAnsi="Times New Roman" w:cs="Times New Roman"/>
          <w:bCs/>
        </w:rPr>
        <w:t xml:space="preserve">These items have the effect of specifying the </w:t>
      </w:r>
      <w:proofErr w:type="gramStart"/>
      <w:r>
        <w:rPr>
          <w:rFonts w:ascii="Times New Roman" w:hAnsi="Times New Roman" w:cs="Times New Roman"/>
          <w:bCs/>
        </w:rPr>
        <w:t>particular kinds</w:t>
      </w:r>
      <w:proofErr w:type="gramEnd"/>
      <w:r>
        <w:rPr>
          <w:rFonts w:ascii="Times New Roman" w:hAnsi="Times New Roman" w:cs="Times New Roman"/>
          <w:bCs/>
        </w:rPr>
        <w:t xml:space="preserve"> of licences to which this Part applies, and the annual amount for each such licence</w:t>
      </w:r>
      <w:r w:rsidR="00192366">
        <w:rPr>
          <w:rFonts w:ascii="Times New Roman" w:hAnsi="Times New Roman" w:cs="Times New Roman"/>
          <w:bCs/>
        </w:rPr>
        <w:t xml:space="preserve"> (these are ‘set amount licences’, not ‘spectrum access licences’). The annual amount may depend on the number of radiocommunications transmitters authorised to be operated under the licence</w:t>
      </w:r>
      <w:r w:rsidR="003F7FD0">
        <w:rPr>
          <w:rFonts w:ascii="Times New Roman" w:hAnsi="Times New Roman" w:cs="Times New Roman"/>
          <w:bCs/>
        </w:rPr>
        <w:t>, or how many</w:t>
      </w:r>
      <w:r w:rsidR="002759ED">
        <w:rPr>
          <w:rFonts w:ascii="Times New Roman" w:hAnsi="Times New Roman" w:cs="Times New Roman"/>
          <w:bCs/>
        </w:rPr>
        <w:t xml:space="preserve"> instances</w:t>
      </w:r>
      <w:r w:rsidR="00265191">
        <w:rPr>
          <w:rFonts w:ascii="Times New Roman" w:hAnsi="Times New Roman" w:cs="Times New Roman"/>
          <w:bCs/>
        </w:rPr>
        <w:t xml:space="preserve"> of</w:t>
      </w:r>
      <w:r w:rsidR="003F7FD0">
        <w:rPr>
          <w:rFonts w:ascii="Times New Roman" w:hAnsi="Times New Roman" w:cs="Times New Roman"/>
          <w:bCs/>
        </w:rPr>
        <w:t xml:space="preserve"> spectrum access there are for the licence</w:t>
      </w:r>
      <w:r w:rsidR="00192366">
        <w:rPr>
          <w:rFonts w:ascii="Times New Roman" w:hAnsi="Times New Roman" w:cs="Times New Roman"/>
          <w:bCs/>
        </w:rPr>
        <w:t>.</w:t>
      </w:r>
    </w:p>
    <w:p w14:paraId="177F40B8" w14:textId="48FF121E" w:rsidR="0038084E" w:rsidRDefault="0038084E" w:rsidP="006137BE">
      <w:pPr>
        <w:keepNext/>
        <w:rPr>
          <w:rFonts w:ascii="Times New Roman" w:hAnsi="Times New Roman" w:cs="Times New Roman"/>
          <w:b/>
        </w:rPr>
      </w:pPr>
      <w:r w:rsidRPr="0038084E">
        <w:rPr>
          <w:rFonts w:ascii="Times New Roman" w:hAnsi="Times New Roman" w:cs="Times New Roman"/>
          <w:b/>
          <w:bCs/>
        </w:rPr>
        <w:t>Part 9</w:t>
      </w:r>
      <w:r w:rsidR="003F7FD0">
        <w:rPr>
          <w:rFonts w:ascii="Times New Roman" w:hAnsi="Times New Roman" w:cs="Times New Roman"/>
          <w:b/>
        </w:rPr>
        <w:t>–</w:t>
      </w:r>
      <w:r w:rsidRPr="0038084E">
        <w:rPr>
          <w:rFonts w:ascii="Times New Roman" w:hAnsi="Times New Roman" w:cs="Times New Roman"/>
          <w:b/>
          <w:bCs/>
        </w:rPr>
        <w:t>PTS licences subject to a population based annual amount of tax</w:t>
      </w:r>
    </w:p>
    <w:p w14:paraId="416B8D1C" w14:textId="1279D9CF" w:rsidR="002007CC" w:rsidRDefault="00DE58D5" w:rsidP="0038084E">
      <w:pPr>
        <w:rPr>
          <w:rFonts w:ascii="Times New Roman" w:hAnsi="Times New Roman" w:cs="Times New Roman"/>
          <w:bCs/>
        </w:rPr>
      </w:pPr>
      <w:r w:rsidRPr="005F1D0A">
        <w:rPr>
          <w:rFonts w:ascii="Times New Roman" w:hAnsi="Times New Roman" w:cs="Times New Roman"/>
          <w:bCs/>
        </w:rPr>
        <w:t xml:space="preserve">Part </w:t>
      </w:r>
      <w:r>
        <w:rPr>
          <w:rFonts w:ascii="Times New Roman" w:hAnsi="Times New Roman" w:cs="Times New Roman"/>
          <w:bCs/>
        </w:rPr>
        <w:t xml:space="preserve">9 sets out how to calculate the </w:t>
      </w:r>
      <w:r w:rsidR="002007CC">
        <w:rPr>
          <w:rFonts w:ascii="Times New Roman" w:hAnsi="Times New Roman" w:cs="Times New Roman"/>
          <w:bCs/>
        </w:rPr>
        <w:t xml:space="preserve">annual </w:t>
      </w:r>
      <w:r>
        <w:rPr>
          <w:rFonts w:ascii="Times New Roman" w:hAnsi="Times New Roman" w:cs="Times New Roman"/>
          <w:bCs/>
        </w:rPr>
        <w:t>amounts for</w:t>
      </w:r>
      <w:r w:rsidR="002007CC">
        <w:rPr>
          <w:rFonts w:ascii="Times New Roman" w:hAnsi="Times New Roman" w:cs="Times New Roman"/>
          <w:bCs/>
        </w:rPr>
        <w:t xml:space="preserve"> </w:t>
      </w:r>
      <w:r w:rsidR="00DE6CB3">
        <w:rPr>
          <w:rFonts w:ascii="Times New Roman" w:hAnsi="Times New Roman" w:cs="Times New Roman"/>
          <w:bCs/>
        </w:rPr>
        <w:t xml:space="preserve">spectrum accesses for </w:t>
      </w:r>
      <w:r w:rsidR="002007CC">
        <w:rPr>
          <w:rFonts w:ascii="Times New Roman" w:hAnsi="Times New Roman" w:cs="Times New Roman"/>
          <w:bCs/>
        </w:rPr>
        <w:t>certain</w:t>
      </w:r>
      <w:r>
        <w:rPr>
          <w:rFonts w:ascii="Times New Roman" w:hAnsi="Times New Roman" w:cs="Times New Roman"/>
          <w:bCs/>
        </w:rPr>
        <w:t xml:space="preserve"> </w:t>
      </w:r>
      <w:r w:rsidR="00657EC1" w:rsidRPr="00657EC1">
        <w:rPr>
          <w:rFonts w:ascii="Times New Roman" w:hAnsi="Times New Roman" w:cs="Times New Roman"/>
          <w:bCs/>
        </w:rPr>
        <w:t>PTS licences</w:t>
      </w:r>
      <w:r>
        <w:rPr>
          <w:rFonts w:ascii="Times New Roman" w:hAnsi="Times New Roman" w:cs="Times New Roman"/>
          <w:bCs/>
        </w:rPr>
        <w:t>.</w:t>
      </w:r>
    </w:p>
    <w:p w14:paraId="37069421" w14:textId="593784EC" w:rsidR="002007CC" w:rsidRPr="00791CC4" w:rsidRDefault="002007CC" w:rsidP="0038084E">
      <w:pPr>
        <w:rPr>
          <w:rFonts w:ascii="Times New Roman" w:hAnsi="Times New Roman" w:cs="Times New Roman"/>
          <w:b/>
        </w:rPr>
      </w:pPr>
      <w:r>
        <w:rPr>
          <w:rFonts w:ascii="Times New Roman" w:hAnsi="Times New Roman" w:cs="Times New Roman"/>
          <w:b/>
        </w:rPr>
        <w:t>Item 38</w:t>
      </w:r>
      <w:r>
        <w:rPr>
          <w:rFonts w:ascii="Times New Roman" w:hAnsi="Times New Roman" w:cs="Times New Roman"/>
          <w:b/>
        </w:rPr>
        <w:tab/>
      </w:r>
      <w:r>
        <w:rPr>
          <w:rFonts w:ascii="Times New Roman" w:hAnsi="Times New Roman" w:cs="Times New Roman"/>
          <w:b/>
        </w:rPr>
        <w:tab/>
        <w:t>Application of Part 9</w:t>
      </w:r>
    </w:p>
    <w:p w14:paraId="0422A347" w14:textId="568C2842" w:rsidR="002007CC" w:rsidRDefault="002007CC" w:rsidP="0038084E">
      <w:pPr>
        <w:rPr>
          <w:rFonts w:ascii="Times New Roman" w:hAnsi="Times New Roman" w:cs="Times New Roman"/>
          <w:bCs/>
        </w:rPr>
      </w:pPr>
      <w:r>
        <w:rPr>
          <w:rFonts w:ascii="Times New Roman" w:hAnsi="Times New Roman" w:cs="Times New Roman"/>
          <w:bCs/>
        </w:rPr>
        <w:t>Item 38 provides that Part 9 applies to each PTS licence (PMTS Class B) that authorises the operation of radiocommunications transmitters in one of the 850/900 MHz band, the 1800 MHz band or the 2.1 GHz band</w:t>
      </w:r>
      <w:r w:rsidR="00DE58D5">
        <w:rPr>
          <w:rFonts w:ascii="Times New Roman" w:hAnsi="Times New Roman" w:cs="Times New Roman"/>
          <w:bCs/>
        </w:rPr>
        <w:t>.</w:t>
      </w:r>
    </w:p>
    <w:p w14:paraId="0F3B8BCE" w14:textId="77777777" w:rsidR="00DE6CB3" w:rsidRDefault="002007CC" w:rsidP="0038084E">
      <w:pPr>
        <w:rPr>
          <w:rFonts w:ascii="Times New Roman" w:hAnsi="Times New Roman" w:cs="Times New Roman"/>
          <w:b/>
        </w:rPr>
      </w:pPr>
      <w:r>
        <w:rPr>
          <w:rFonts w:ascii="Times New Roman" w:hAnsi="Times New Roman" w:cs="Times New Roman"/>
          <w:b/>
        </w:rPr>
        <w:t>Item 39</w:t>
      </w:r>
      <w:r w:rsidR="00DE6CB3">
        <w:rPr>
          <w:rFonts w:ascii="Times New Roman" w:hAnsi="Times New Roman" w:cs="Times New Roman"/>
          <w:b/>
        </w:rPr>
        <w:tab/>
      </w:r>
      <w:r w:rsidR="00DE6CB3">
        <w:rPr>
          <w:rFonts w:ascii="Times New Roman" w:hAnsi="Times New Roman" w:cs="Times New Roman"/>
          <w:b/>
        </w:rPr>
        <w:tab/>
        <w:t>Annual amount for spectrum access</w:t>
      </w:r>
    </w:p>
    <w:p w14:paraId="75024143" w14:textId="008C005F" w:rsidR="004E3A96" w:rsidRDefault="00DE58D5" w:rsidP="0038084E">
      <w:pPr>
        <w:rPr>
          <w:rFonts w:ascii="Times New Roman" w:hAnsi="Times New Roman" w:cs="Times New Roman"/>
          <w:bCs/>
        </w:rPr>
      </w:pPr>
      <w:r>
        <w:rPr>
          <w:rFonts w:ascii="Times New Roman" w:hAnsi="Times New Roman" w:cs="Times New Roman"/>
          <w:bCs/>
        </w:rPr>
        <w:t>Item 3</w:t>
      </w:r>
      <w:r w:rsidR="008402E9">
        <w:rPr>
          <w:rFonts w:ascii="Times New Roman" w:hAnsi="Times New Roman" w:cs="Times New Roman"/>
          <w:bCs/>
        </w:rPr>
        <w:t>9</w:t>
      </w:r>
      <w:r>
        <w:rPr>
          <w:rFonts w:ascii="Times New Roman" w:hAnsi="Times New Roman" w:cs="Times New Roman"/>
          <w:bCs/>
        </w:rPr>
        <w:t xml:space="preserve"> </w:t>
      </w:r>
      <w:r w:rsidR="007C1646">
        <w:rPr>
          <w:rFonts w:ascii="Times New Roman" w:hAnsi="Times New Roman" w:cs="Times New Roman"/>
          <w:bCs/>
        </w:rPr>
        <w:t>sets out</w:t>
      </w:r>
      <w:r>
        <w:rPr>
          <w:rFonts w:ascii="Times New Roman" w:hAnsi="Times New Roman" w:cs="Times New Roman"/>
          <w:bCs/>
        </w:rPr>
        <w:t xml:space="preserve"> the </w:t>
      </w:r>
      <w:r w:rsidR="008402E9">
        <w:rPr>
          <w:rFonts w:ascii="Times New Roman" w:hAnsi="Times New Roman" w:cs="Times New Roman"/>
          <w:bCs/>
        </w:rPr>
        <w:t xml:space="preserve">methodology </w:t>
      </w:r>
      <w:r w:rsidR="00CB4EC7">
        <w:rPr>
          <w:rFonts w:ascii="Times New Roman" w:hAnsi="Times New Roman" w:cs="Times New Roman"/>
          <w:bCs/>
        </w:rPr>
        <w:t>to calculat</w:t>
      </w:r>
      <w:r w:rsidR="004727EF">
        <w:rPr>
          <w:rFonts w:ascii="Times New Roman" w:hAnsi="Times New Roman" w:cs="Times New Roman"/>
          <w:bCs/>
        </w:rPr>
        <w:t xml:space="preserve">e </w:t>
      </w:r>
      <w:r w:rsidR="006B2256">
        <w:rPr>
          <w:rFonts w:ascii="Times New Roman" w:hAnsi="Times New Roman" w:cs="Times New Roman"/>
          <w:bCs/>
        </w:rPr>
        <w:t>annual amounts</w:t>
      </w:r>
      <w:r w:rsidR="00DE6CB3">
        <w:rPr>
          <w:rFonts w:ascii="Times New Roman" w:hAnsi="Times New Roman" w:cs="Times New Roman"/>
          <w:bCs/>
        </w:rPr>
        <w:t xml:space="preserve"> for spectrum access</w:t>
      </w:r>
      <w:r w:rsidR="00CB4EC7">
        <w:rPr>
          <w:rFonts w:ascii="Times New Roman" w:hAnsi="Times New Roman" w:cs="Times New Roman"/>
          <w:bCs/>
        </w:rPr>
        <w:t xml:space="preserve"> based on a </w:t>
      </w:r>
      <w:r w:rsidR="00754644">
        <w:rPr>
          <w:rFonts w:ascii="Times New Roman" w:hAnsi="Times New Roman" w:cs="Times New Roman"/>
          <w:bCs/>
        </w:rPr>
        <w:t>standard</w:t>
      </w:r>
      <w:r w:rsidR="00CB4EC7">
        <w:rPr>
          <w:rFonts w:ascii="Times New Roman" w:hAnsi="Times New Roman" w:cs="Times New Roman"/>
          <w:bCs/>
        </w:rPr>
        <w:t xml:space="preserve"> rate</w:t>
      </w:r>
      <w:r w:rsidR="00E830E8">
        <w:rPr>
          <w:rFonts w:ascii="Times New Roman" w:hAnsi="Times New Roman" w:cs="Times New Roman"/>
          <w:bCs/>
        </w:rPr>
        <w:t xml:space="preserve"> </w:t>
      </w:r>
      <w:r w:rsidR="004E3A96">
        <w:rPr>
          <w:rFonts w:ascii="Times New Roman" w:hAnsi="Times New Roman" w:cs="Times New Roman"/>
          <w:bCs/>
        </w:rPr>
        <w:t xml:space="preserve">for a frequency band (the </w:t>
      </w:r>
      <w:r w:rsidR="004E3A96">
        <w:rPr>
          <w:rFonts w:ascii="Times New Roman" w:hAnsi="Times New Roman" w:cs="Times New Roman"/>
          <w:b/>
        </w:rPr>
        <w:t xml:space="preserve">base </w:t>
      </w:r>
      <w:r w:rsidR="004E3A96" w:rsidRPr="000D723B">
        <w:rPr>
          <w:rFonts w:ascii="Times New Roman" w:hAnsi="Times New Roman" w:cs="Times New Roman"/>
          <w:b/>
        </w:rPr>
        <w:t>rate</w:t>
      </w:r>
      <w:r w:rsidR="004E3A96">
        <w:rPr>
          <w:rFonts w:ascii="Times New Roman" w:hAnsi="Times New Roman" w:cs="Times New Roman"/>
          <w:bCs/>
        </w:rPr>
        <w:t xml:space="preserve">) </w:t>
      </w:r>
      <w:r w:rsidR="00E830E8" w:rsidRPr="004E3A96">
        <w:rPr>
          <w:rFonts w:ascii="Times New Roman" w:hAnsi="Times New Roman" w:cs="Times New Roman"/>
          <w:bCs/>
        </w:rPr>
        <w:t>multiplied</w:t>
      </w:r>
      <w:r w:rsidR="00E830E8">
        <w:rPr>
          <w:rFonts w:ascii="Times New Roman" w:hAnsi="Times New Roman" w:cs="Times New Roman"/>
          <w:bCs/>
        </w:rPr>
        <w:t xml:space="preserve"> </w:t>
      </w:r>
      <w:r w:rsidR="000D723B">
        <w:rPr>
          <w:rFonts w:ascii="Times New Roman" w:hAnsi="Times New Roman" w:cs="Times New Roman"/>
          <w:bCs/>
        </w:rPr>
        <w:t xml:space="preserve">by </w:t>
      </w:r>
      <w:r w:rsidR="00764995">
        <w:rPr>
          <w:rFonts w:ascii="Times New Roman" w:hAnsi="Times New Roman" w:cs="Times New Roman"/>
          <w:bCs/>
        </w:rPr>
        <w:t xml:space="preserve">the </w:t>
      </w:r>
      <w:r w:rsidR="00E830E8">
        <w:rPr>
          <w:rFonts w:ascii="Times New Roman" w:hAnsi="Times New Roman" w:cs="Times New Roman"/>
          <w:bCs/>
        </w:rPr>
        <w:t xml:space="preserve">population </w:t>
      </w:r>
      <w:r w:rsidR="00764995">
        <w:rPr>
          <w:rFonts w:ascii="Times New Roman" w:hAnsi="Times New Roman" w:cs="Times New Roman"/>
          <w:bCs/>
        </w:rPr>
        <w:t xml:space="preserve">of the </w:t>
      </w:r>
      <w:r w:rsidR="004E3A96">
        <w:rPr>
          <w:rFonts w:ascii="Times New Roman" w:hAnsi="Times New Roman" w:cs="Times New Roman"/>
          <w:bCs/>
        </w:rPr>
        <w:t>spectrum access</w:t>
      </w:r>
      <w:r w:rsidR="00E830E8">
        <w:rPr>
          <w:rFonts w:ascii="Times New Roman" w:hAnsi="Times New Roman" w:cs="Times New Roman"/>
          <w:bCs/>
        </w:rPr>
        <w:t xml:space="preserve"> an</w:t>
      </w:r>
      <w:r w:rsidR="001656B8">
        <w:rPr>
          <w:rFonts w:ascii="Times New Roman" w:hAnsi="Times New Roman" w:cs="Times New Roman"/>
          <w:bCs/>
        </w:rPr>
        <w:t xml:space="preserve">d </w:t>
      </w:r>
      <w:r w:rsidR="003466E1">
        <w:rPr>
          <w:rFonts w:ascii="Times New Roman" w:hAnsi="Times New Roman" w:cs="Times New Roman"/>
          <w:bCs/>
        </w:rPr>
        <w:t>half</w:t>
      </w:r>
      <w:r w:rsidR="00DA1E65">
        <w:rPr>
          <w:rFonts w:ascii="Times New Roman" w:hAnsi="Times New Roman" w:cs="Times New Roman"/>
          <w:bCs/>
        </w:rPr>
        <w:t xml:space="preserve"> the bandwidth</w:t>
      </w:r>
      <w:r w:rsidR="00DF49CF">
        <w:rPr>
          <w:rFonts w:ascii="Times New Roman" w:hAnsi="Times New Roman" w:cs="Times New Roman"/>
          <w:bCs/>
        </w:rPr>
        <w:t xml:space="preserve"> </w:t>
      </w:r>
      <w:r w:rsidR="00DE6CB3">
        <w:rPr>
          <w:rFonts w:ascii="Times New Roman" w:hAnsi="Times New Roman" w:cs="Times New Roman"/>
          <w:bCs/>
        </w:rPr>
        <w:t>of</w:t>
      </w:r>
      <w:r w:rsidR="004E3A96">
        <w:rPr>
          <w:rFonts w:ascii="Times New Roman" w:hAnsi="Times New Roman" w:cs="Times New Roman"/>
          <w:bCs/>
        </w:rPr>
        <w:t xml:space="preserve"> the spectrum access (</w:t>
      </w:r>
      <w:r w:rsidR="00DF49CF">
        <w:rPr>
          <w:rFonts w:ascii="Times New Roman" w:hAnsi="Times New Roman" w:cs="Times New Roman"/>
          <w:bCs/>
        </w:rPr>
        <w:t>in</w:t>
      </w:r>
      <w:r w:rsidR="001656B8">
        <w:rPr>
          <w:rFonts w:ascii="Times New Roman" w:hAnsi="Times New Roman" w:cs="Times New Roman"/>
          <w:bCs/>
        </w:rPr>
        <w:t xml:space="preserve"> </w:t>
      </w:r>
      <w:r w:rsidR="00981AFA">
        <w:rPr>
          <w:rFonts w:ascii="Times New Roman" w:hAnsi="Times New Roman" w:cs="Times New Roman"/>
          <w:bCs/>
        </w:rPr>
        <w:t>MHz</w:t>
      </w:r>
      <w:r w:rsidR="004E3A96">
        <w:rPr>
          <w:rFonts w:ascii="Times New Roman" w:hAnsi="Times New Roman" w:cs="Times New Roman"/>
          <w:bCs/>
        </w:rPr>
        <w:t>)</w:t>
      </w:r>
      <w:r w:rsidR="00CE6942">
        <w:rPr>
          <w:rFonts w:ascii="Times New Roman" w:hAnsi="Times New Roman" w:cs="Times New Roman"/>
          <w:bCs/>
        </w:rPr>
        <w:t>.</w:t>
      </w:r>
    </w:p>
    <w:p w14:paraId="5B2761AD" w14:textId="60D0FE36" w:rsidR="00423168" w:rsidRDefault="00423168" w:rsidP="00423168">
      <w:pPr>
        <w:rPr>
          <w:rFonts w:ascii="Times New Roman" w:hAnsi="Times New Roman" w:cs="Times New Roman"/>
          <w:b/>
        </w:rPr>
      </w:pPr>
      <w:r>
        <w:rPr>
          <w:rFonts w:ascii="Times New Roman" w:hAnsi="Times New Roman" w:cs="Times New Roman"/>
          <w:b/>
        </w:rPr>
        <w:t>Item 40</w:t>
      </w:r>
      <w:r>
        <w:rPr>
          <w:rFonts w:ascii="Times New Roman" w:hAnsi="Times New Roman" w:cs="Times New Roman"/>
          <w:b/>
        </w:rPr>
        <w:tab/>
      </w:r>
      <w:r>
        <w:rPr>
          <w:rFonts w:ascii="Times New Roman" w:hAnsi="Times New Roman" w:cs="Times New Roman"/>
          <w:b/>
        </w:rPr>
        <w:tab/>
        <w:t>Base rates for Part 9 licences</w:t>
      </w:r>
    </w:p>
    <w:p w14:paraId="14C60184" w14:textId="68D8EFA3" w:rsidR="00DE58D5" w:rsidRDefault="00E64A5D" w:rsidP="0038084E">
      <w:pPr>
        <w:rPr>
          <w:rFonts w:ascii="Times New Roman" w:hAnsi="Times New Roman" w:cs="Times New Roman"/>
          <w:bCs/>
        </w:rPr>
      </w:pPr>
      <w:r>
        <w:rPr>
          <w:rFonts w:ascii="Times New Roman" w:hAnsi="Times New Roman" w:cs="Times New Roman"/>
          <w:bCs/>
        </w:rPr>
        <w:t xml:space="preserve">Item 40 </w:t>
      </w:r>
      <w:r w:rsidR="007C1646">
        <w:rPr>
          <w:rFonts w:ascii="Times New Roman" w:hAnsi="Times New Roman" w:cs="Times New Roman"/>
          <w:bCs/>
        </w:rPr>
        <w:t>sets out</w:t>
      </w:r>
      <w:r>
        <w:rPr>
          <w:rFonts w:ascii="Times New Roman" w:hAnsi="Times New Roman" w:cs="Times New Roman"/>
          <w:bCs/>
        </w:rPr>
        <w:t xml:space="preserve"> the base rates</w:t>
      </w:r>
      <w:r w:rsidR="000E3285">
        <w:rPr>
          <w:rFonts w:ascii="Times New Roman" w:hAnsi="Times New Roman" w:cs="Times New Roman"/>
          <w:bCs/>
        </w:rPr>
        <w:t xml:space="preserve"> </w:t>
      </w:r>
      <w:r w:rsidR="00F155DF">
        <w:rPr>
          <w:rFonts w:ascii="Times New Roman" w:hAnsi="Times New Roman" w:cs="Times New Roman"/>
          <w:bCs/>
        </w:rPr>
        <w:t xml:space="preserve">that apply to the </w:t>
      </w:r>
      <w:r w:rsidR="00423168">
        <w:rPr>
          <w:rFonts w:ascii="Times New Roman" w:hAnsi="Times New Roman" w:cs="Times New Roman"/>
          <w:bCs/>
        </w:rPr>
        <w:t>850/900 MHz band, the 1800 MHz band and the 2.1 GHz band</w:t>
      </w:r>
      <w:r w:rsidR="00CE6942">
        <w:rPr>
          <w:rFonts w:ascii="Times New Roman" w:hAnsi="Times New Roman" w:cs="Times New Roman"/>
          <w:bCs/>
        </w:rPr>
        <w:t>.</w:t>
      </w:r>
    </w:p>
    <w:p w14:paraId="1EE1DB90" w14:textId="14C5D78B" w:rsidR="00AD696C" w:rsidRPr="00791CC4" w:rsidRDefault="00AD696C" w:rsidP="0038084E">
      <w:pPr>
        <w:rPr>
          <w:rFonts w:ascii="Times New Roman" w:hAnsi="Times New Roman" w:cs="Times New Roman"/>
          <w:b/>
        </w:rPr>
      </w:pPr>
      <w:r w:rsidRPr="00791CC4">
        <w:rPr>
          <w:rFonts w:ascii="Times New Roman" w:hAnsi="Times New Roman" w:cs="Times New Roman"/>
          <w:b/>
        </w:rPr>
        <w:t>Item 41</w:t>
      </w:r>
      <w:r w:rsidRPr="00791CC4">
        <w:rPr>
          <w:rFonts w:ascii="Times New Roman" w:hAnsi="Times New Roman" w:cs="Times New Roman"/>
          <w:b/>
        </w:rPr>
        <w:tab/>
      </w:r>
      <w:r w:rsidRPr="00791CC4">
        <w:rPr>
          <w:rFonts w:ascii="Times New Roman" w:hAnsi="Times New Roman" w:cs="Times New Roman"/>
          <w:b/>
        </w:rPr>
        <w:tab/>
        <w:t>Adjustment for minimum annual amount</w:t>
      </w:r>
    </w:p>
    <w:p w14:paraId="35B045F5" w14:textId="14A5C24D" w:rsidR="00AD696C" w:rsidRDefault="00AD696C" w:rsidP="00AD696C">
      <w:pPr>
        <w:rPr>
          <w:rFonts w:ascii="Times New Roman" w:hAnsi="Times New Roman" w:cs="Times New Roman"/>
          <w:bCs/>
        </w:rPr>
      </w:pPr>
      <w:r>
        <w:rPr>
          <w:rFonts w:ascii="Times New Roman" w:hAnsi="Times New Roman" w:cs="Times New Roman"/>
          <w:bCs/>
        </w:rPr>
        <w:t xml:space="preserve">Item 41 </w:t>
      </w:r>
      <w:r w:rsidRPr="00B66F33">
        <w:rPr>
          <w:rFonts w:ascii="Times New Roman" w:hAnsi="Times New Roman" w:cs="Times New Roman"/>
          <w:bCs/>
        </w:rPr>
        <w:t xml:space="preserve">provides that if the </w:t>
      </w:r>
      <w:r w:rsidR="00194E5B">
        <w:rPr>
          <w:rFonts w:ascii="Times New Roman" w:hAnsi="Times New Roman" w:cs="Times New Roman"/>
          <w:bCs/>
        </w:rPr>
        <w:t>annual</w:t>
      </w:r>
      <w:r w:rsidRPr="00B66F33">
        <w:rPr>
          <w:rFonts w:ascii="Times New Roman" w:hAnsi="Times New Roman" w:cs="Times New Roman"/>
          <w:bCs/>
        </w:rPr>
        <w:t xml:space="preserve"> amount worked out using </w:t>
      </w:r>
      <w:r w:rsidR="00194E5B">
        <w:rPr>
          <w:rFonts w:ascii="Times New Roman" w:hAnsi="Times New Roman" w:cs="Times New Roman"/>
          <w:bCs/>
        </w:rPr>
        <w:t>item 39</w:t>
      </w:r>
      <w:r w:rsidRPr="00B66F33">
        <w:rPr>
          <w:rFonts w:ascii="Times New Roman" w:hAnsi="Times New Roman" w:cs="Times New Roman"/>
          <w:bCs/>
        </w:rPr>
        <w:t xml:space="preserve"> is less than the minimum annual amount</w:t>
      </w:r>
      <w:r>
        <w:rPr>
          <w:rFonts w:ascii="Times New Roman" w:hAnsi="Times New Roman" w:cs="Times New Roman"/>
          <w:bCs/>
        </w:rPr>
        <w:t>,</w:t>
      </w:r>
      <w:r w:rsidRPr="00B66F33">
        <w:rPr>
          <w:rFonts w:ascii="Times New Roman" w:hAnsi="Times New Roman" w:cs="Times New Roman"/>
          <w:bCs/>
        </w:rPr>
        <w:t xml:space="preserve"> </w:t>
      </w:r>
      <w:r w:rsidR="00123861">
        <w:rPr>
          <w:rFonts w:ascii="Times New Roman" w:hAnsi="Times New Roman" w:cs="Times New Roman"/>
          <w:bCs/>
        </w:rPr>
        <w:t xml:space="preserve">or if the annual amount cannot be worked out using item 39, </w:t>
      </w:r>
      <w:r w:rsidRPr="00B66F33">
        <w:rPr>
          <w:rFonts w:ascii="Times New Roman" w:hAnsi="Times New Roman" w:cs="Times New Roman"/>
          <w:bCs/>
        </w:rPr>
        <w:t xml:space="preserve">the </w:t>
      </w:r>
      <w:r w:rsidR="00194E5B">
        <w:rPr>
          <w:rFonts w:ascii="Times New Roman" w:hAnsi="Times New Roman" w:cs="Times New Roman"/>
          <w:bCs/>
        </w:rPr>
        <w:t>annual amount</w:t>
      </w:r>
      <w:r w:rsidRPr="00B66F33">
        <w:rPr>
          <w:rFonts w:ascii="Times New Roman" w:hAnsi="Times New Roman" w:cs="Times New Roman"/>
          <w:bCs/>
        </w:rPr>
        <w:t xml:space="preserve"> is the minimum </w:t>
      </w:r>
      <w:r>
        <w:rPr>
          <w:rFonts w:ascii="Times New Roman" w:hAnsi="Times New Roman" w:cs="Times New Roman"/>
          <w:bCs/>
        </w:rPr>
        <w:t xml:space="preserve">annual </w:t>
      </w:r>
      <w:r w:rsidRPr="00B66F33">
        <w:rPr>
          <w:rFonts w:ascii="Times New Roman" w:hAnsi="Times New Roman" w:cs="Times New Roman"/>
          <w:bCs/>
        </w:rPr>
        <w:t>amount</w:t>
      </w:r>
      <w:r>
        <w:rPr>
          <w:rFonts w:ascii="Times New Roman" w:hAnsi="Times New Roman" w:cs="Times New Roman"/>
          <w:bCs/>
        </w:rPr>
        <w:t xml:space="preserve">. </w:t>
      </w:r>
    </w:p>
    <w:p w14:paraId="02F41E86" w14:textId="656E30E8" w:rsidR="00E250B9" w:rsidRDefault="00E250B9" w:rsidP="00E250B9">
      <w:pPr>
        <w:rPr>
          <w:rFonts w:ascii="Times New Roman" w:hAnsi="Times New Roman" w:cs="Times New Roman"/>
          <w:b/>
        </w:rPr>
      </w:pPr>
      <w:r w:rsidRPr="00E9724D">
        <w:rPr>
          <w:rFonts w:ascii="Times New Roman" w:hAnsi="Times New Roman" w:cs="Times New Roman"/>
          <w:b/>
          <w:bCs/>
        </w:rPr>
        <w:t>Part 10</w:t>
      </w:r>
      <w:r w:rsidR="00AD3581">
        <w:rPr>
          <w:rFonts w:ascii="Times New Roman" w:hAnsi="Times New Roman" w:cs="Times New Roman"/>
          <w:b/>
        </w:rPr>
        <w:t>–</w:t>
      </w:r>
      <w:r w:rsidRPr="00E9724D">
        <w:rPr>
          <w:rFonts w:ascii="Times New Roman" w:hAnsi="Times New Roman" w:cs="Times New Roman"/>
          <w:b/>
          <w:bCs/>
        </w:rPr>
        <w:t>Area-wide licences subject to a population based annual amount of tax</w:t>
      </w:r>
    </w:p>
    <w:p w14:paraId="2D76DEAA" w14:textId="65243BB7" w:rsidR="00904BA0" w:rsidRDefault="00F155DF" w:rsidP="00E250B9">
      <w:pPr>
        <w:rPr>
          <w:rFonts w:ascii="Times New Roman" w:hAnsi="Times New Roman" w:cs="Times New Roman"/>
          <w:bCs/>
        </w:rPr>
      </w:pPr>
      <w:r w:rsidRPr="005F1D0A">
        <w:rPr>
          <w:rFonts w:ascii="Times New Roman" w:hAnsi="Times New Roman" w:cs="Times New Roman"/>
          <w:bCs/>
        </w:rPr>
        <w:t xml:space="preserve">Part </w:t>
      </w:r>
      <w:r>
        <w:rPr>
          <w:rFonts w:ascii="Times New Roman" w:hAnsi="Times New Roman" w:cs="Times New Roman"/>
          <w:bCs/>
        </w:rPr>
        <w:t xml:space="preserve">10 sets out how to calculate the </w:t>
      </w:r>
      <w:r w:rsidR="00904BA0">
        <w:rPr>
          <w:rFonts w:ascii="Times New Roman" w:hAnsi="Times New Roman" w:cs="Times New Roman"/>
          <w:bCs/>
        </w:rPr>
        <w:t xml:space="preserve">annual </w:t>
      </w:r>
      <w:r>
        <w:rPr>
          <w:rFonts w:ascii="Times New Roman" w:hAnsi="Times New Roman" w:cs="Times New Roman"/>
          <w:bCs/>
        </w:rPr>
        <w:t xml:space="preserve">amounts for </w:t>
      </w:r>
      <w:r w:rsidR="00904BA0">
        <w:rPr>
          <w:rFonts w:ascii="Times New Roman" w:hAnsi="Times New Roman" w:cs="Times New Roman"/>
          <w:bCs/>
        </w:rPr>
        <w:t>certain a</w:t>
      </w:r>
      <w:r w:rsidRPr="00F155DF">
        <w:rPr>
          <w:rFonts w:ascii="Times New Roman" w:hAnsi="Times New Roman" w:cs="Times New Roman"/>
          <w:bCs/>
        </w:rPr>
        <w:t>rea-wide licences</w:t>
      </w:r>
      <w:r>
        <w:rPr>
          <w:rFonts w:ascii="Times New Roman" w:hAnsi="Times New Roman" w:cs="Times New Roman"/>
          <w:bCs/>
        </w:rPr>
        <w:t>.</w:t>
      </w:r>
    </w:p>
    <w:p w14:paraId="288E6BA4" w14:textId="00183189" w:rsidR="00123861" w:rsidRDefault="00904BA0" w:rsidP="00E250B9">
      <w:pPr>
        <w:rPr>
          <w:rFonts w:ascii="Times New Roman" w:hAnsi="Times New Roman" w:cs="Times New Roman"/>
          <w:b/>
        </w:rPr>
      </w:pPr>
      <w:r>
        <w:rPr>
          <w:rFonts w:ascii="Times New Roman" w:hAnsi="Times New Roman" w:cs="Times New Roman"/>
          <w:b/>
        </w:rPr>
        <w:t xml:space="preserve">Item </w:t>
      </w:r>
      <w:r w:rsidR="00123861">
        <w:rPr>
          <w:rFonts w:ascii="Times New Roman" w:hAnsi="Times New Roman" w:cs="Times New Roman"/>
          <w:b/>
        </w:rPr>
        <w:t>42</w:t>
      </w:r>
      <w:r w:rsidR="00123861">
        <w:rPr>
          <w:rFonts w:ascii="Times New Roman" w:hAnsi="Times New Roman" w:cs="Times New Roman"/>
          <w:b/>
        </w:rPr>
        <w:tab/>
      </w:r>
      <w:r w:rsidR="00123861">
        <w:rPr>
          <w:rFonts w:ascii="Times New Roman" w:hAnsi="Times New Roman" w:cs="Times New Roman"/>
          <w:b/>
        </w:rPr>
        <w:tab/>
        <w:t>Application of Part 10</w:t>
      </w:r>
    </w:p>
    <w:p w14:paraId="19A75302" w14:textId="24C6126F" w:rsidR="00123861" w:rsidRDefault="00123861" w:rsidP="00E250B9">
      <w:pPr>
        <w:rPr>
          <w:rFonts w:ascii="Times New Roman" w:hAnsi="Times New Roman" w:cs="Times New Roman"/>
          <w:bCs/>
        </w:rPr>
      </w:pPr>
      <w:r>
        <w:rPr>
          <w:rFonts w:ascii="Times New Roman" w:hAnsi="Times New Roman" w:cs="Times New Roman"/>
          <w:bCs/>
        </w:rPr>
        <w:t>Item 42 provides that Part 10 applies to each area-wide licence that authorises the operation of radiocommunications transmitters in one of the 3.4 to 4 GHz band or the wider 26 GHz and 28 GHz band</w:t>
      </w:r>
      <w:r w:rsidR="00F155DF">
        <w:rPr>
          <w:rFonts w:ascii="Times New Roman" w:hAnsi="Times New Roman" w:cs="Times New Roman"/>
          <w:bCs/>
        </w:rPr>
        <w:t xml:space="preserve">. </w:t>
      </w:r>
    </w:p>
    <w:p w14:paraId="53652B2B" w14:textId="071B3D86" w:rsidR="00123861" w:rsidRDefault="00123861" w:rsidP="00911500">
      <w:pPr>
        <w:keepNext/>
        <w:rPr>
          <w:rFonts w:ascii="Times New Roman" w:hAnsi="Times New Roman" w:cs="Times New Roman"/>
          <w:b/>
        </w:rPr>
      </w:pPr>
      <w:r>
        <w:rPr>
          <w:rFonts w:ascii="Times New Roman" w:hAnsi="Times New Roman" w:cs="Times New Roman"/>
          <w:b/>
        </w:rPr>
        <w:t>Item 43</w:t>
      </w:r>
      <w:r>
        <w:rPr>
          <w:rFonts w:ascii="Times New Roman" w:hAnsi="Times New Roman" w:cs="Times New Roman"/>
          <w:b/>
        </w:rPr>
        <w:tab/>
      </w:r>
      <w:r>
        <w:rPr>
          <w:rFonts w:ascii="Times New Roman" w:hAnsi="Times New Roman" w:cs="Times New Roman"/>
          <w:b/>
        </w:rPr>
        <w:tab/>
        <w:t>Annual amount for Part 10 licence</w:t>
      </w:r>
    </w:p>
    <w:p w14:paraId="4D180235" w14:textId="65D0BF91" w:rsidR="00BC0188" w:rsidRDefault="00F155DF" w:rsidP="00911500">
      <w:pPr>
        <w:keepNext/>
        <w:keepLines/>
        <w:rPr>
          <w:rFonts w:ascii="Times New Roman" w:hAnsi="Times New Roman" w:cs="Times New Roman"/>
          <w:bCs/>
        </w:rPr>
      </w:pPr>
      <w:r>
        <w:rPr>
          <w:rFonts w:ascii="Times New Roman" w:hAnsi="Times New Roman" w:cs="Times New Roman"/>
          <w:bCs/>
        </w:rPr>
        <w:t xml:space="preserve">Item </w:t>
      </w:r>
      <w:r w:rsidR="007C1646">
        <w:rPr>
          <w:rFonts w:ascii="Times New Roman" w:hAnsi="Times New Roman" w:cs="Times New Roman"/>
          <w:bCs/>
        </w:rPr>
        <w:t>43</w:t>
      </w:r>
      <w:r>
        <w:rPr>
          <w:rFonts w:ascii="Times New Roman" w:hAnsi="Times New Roman" w:cs="Times New Roman"/>
          <w:bCs/>
        </w:rPr>
        <w:t xml:space="preserve"> </w:t>
      </w:r>
      <w:r w:rsidR="007C1646">
        <w:rPr>
          <w:rFonts w:ascii="Times New Roman" w:hAnsi="Times New Roman" w:cs="Times New Roman"/>
          <w:bCs/>
        </w:rPr>
        <w:t>sets out</w:t>
      </w:r>
      <w:r>
        <w:rPr>
          <w:rFonts w:ascii="Times New Roman" w:hAnsi="Times New Roman" w:cs="Times New Roman"/>
          <w:bCs/>
        </w:rPr>
        <w:t xml:space="preserve"> the methodology to calculate annual amounts </w:t>
      </w:r>
      <w:r w:rsidR="0068497E">
        <w:rPr>
          <w:rFonts w:ascii="Times New Roman" w:hAnsi="Times New Roman" w:cs="Times New Roman"/>
          <w:bCs/>
        </w:rPr>
        <w:t xml:space="preserve">for licences </w:t>
      </w:r>
      <w:r>
        <w:rPr>
          <w:rFonts w:ascii="Times New Roman" w:hAnsi="Times New Roman" w:cs="Times New Roman"/>
          <w:bCs/>
        </w:rPr>
        <w:t xml:space="preserve">based on a standard rate </w:t>
      </w:r>
      <w:r w:rsidR="0068497E">
        <w:rPr>
          <w:rFonts w:ascii="Times New Roman" w:hAnsi="Times New Roman" w:cs="Times New Roman"/>
          <w:bCs/>
        </w:rPr>
        <w:t xml:space="preserve">for a frequency band (the </w:t>
      </w:r>
      <w:r w:rsidR="0068497E">
        <w:rPr>
          <w:rFonts w:ascii="Times New Roman" w:hAnsi="Times New Roman" w:cs="Times New Roman"/>
          <w:b/>
        </w:rPr>
        <w:t xml:space="preserve">base </w:t>
      </w:r>
      <w:r w:rsidR="0068497E" w:rsidRPr="0068497E">
        <w:rPr>
          <w:rFonts w:ascii="Times New Roman" w:hAnsi="Times New Roman" w:cs="Times New Roman"/>
          <w:b/>
        </w:rPr>
        <w:t>rate</w:t>
      </w:r>
      <w:r w:rsidR="0068497E">
        <w:rPr>
          <w:rFonts w:ascii="Times New Roman" w:hAnsi="Times New Roman" w:cs="Times New Roman"/>
          <w:bCs/>
        </w:rPr>
        <w:t xml:space="preserve">) </w:t>
      </w:r>
      <w:r w:rsidRPr="0068497E">
        <w:rPr>
          <w:rFonts w:ascii="Times New Roman" w:hAnsi="Times New Roman" w:cs="Times New Roman"/>
          <w:bCs/>
        </w:rPr>
        <w:t>multiplied</w:t>
      </w:r>
      <w:r>
        <w:rPr>
          <w:rFonts w:ascii="Times New Roman" w:hAnsi="Times New Roman" w:cs="Times New Roman"/>
          <w:bCs/>
        </w:rPr>
        <w:t xml:space="preserve"> </w:t>
      </w:r>
      <w:r w:rsidR="0068497E">
        <w:rPr>
          <w:rFonts w:ascii="Times New Roman" w:hAnsi="Times New Roman" w:cs="Times New Roman"/>
          <w:bCs/>
        </w:rPr>
        <w:t xml:space="preserve">by </w:t>
      </w:r>
      <w:r>
        <w:rPr>
          <w:rFonts w:ascii="Times New Roman" w:hAnsi="Times New Roman" w:cs="Times New Roman"/>
          <w:bCs/>
        </w:rPr>
        <w:t xml:space="preserve">the population of the </w:t>
      </w:r>
      <w:r w:rsidR="007B1788">
        <w:rPr>
          <w:rFonts w:ascii="Times New Roman" w:hAnsi="Times New Roman" w:cs="Times New Roman"/>
          <w:bCs/>
        </w:rPr>
        <w:t xml:space="preserve">geographic </w:t>
      </w:r>
      <w:r>
        <w:rPr>
          <w:rFonts w:ascii="Times New Roman" w:hAnsi="Times New Roman" w:cs="Times New Roman"/>
          <w:bCs/>
        </w:rPr>
        <w:t xml:space="preserve">area </w:t>
      </w:r>
      <w:r w:rsidR="007B1788">
        <w:rPr>
          <w:rFonts w:ascii="Times New Roman" w:hAnsi="Times New Roman" w:cs="Times New Roman"/>
          <w:bCs/>
        </w:rPr>
        <w:t xml:space="preserve">within which the licence authorises the operation of radiocommunications transmitters, </w:t>
      </w:r>
      <w:r>
        <w:rPr>
          <w:rFonts w:ascii="Times New Roman" w:hAnsi="Times New Roman" w:cs="Times New Roman"/>
          <w:bCs/>
        </w:rPr>
        <w:t xml:space="preserve">and the bandwidth </w:t>
      </w:r>
      <w:r w:rsidR="007B1788">
        <w:rPr>
          <w:rFonts w:ascii="Times New Roman" w:hAnsi="Times New Roman" w:cs="Times New Roman"/>
          <w:bCs/>
        </w:rPr>
        <w:t>within which the licence authorises the operation of radiocommunications transmitters (</w:t>
      </w:r>
      <w:r>
        <w:rPr>
          <w:rFonts w:ascii="Times New Roman" w:hAnsi="Times New Roman" w:cs="Times New Roman"/>
          <w:bCs/>
        </w:rPr>
        <w:t>in MHz</w:t>
      </w:r>
      <w:r w:rsidR="00BC0188">
        <w:rPr>
          <w:rFonts w:ascii="Times New Roman" w:hAnsi="Times New Roman" w:cs="Times New Roman"/>
          <w:bCs/>
        </w:rPr>
        <w:t>)</w:t>
      </w:r>
      <w:r>
        <w:rPr>
          <w:rFonts w:ascii="Times New Roman" w:hAnsi="Times New Roman" w:cs="Times New Roman"/>
          <w:bCs/>
        </w:rPr>
        <w:t xml:space="preserve">. </w:t>
      </w:r>
      <w:r w:rsidR="00BC0188">
        <w:rPr>
          <w:rFonts w:ascii="Times New Roman" w:hAnsi="Times New Roman" w:cs="Times New Roman"/>
          <w:bCs/>
        </w:rPr>
        <w:t xml:space="preserve">If the </w:t>
      </w:r>
      <w:r w:rsidR="001914FE">
        <w:rPr>
          <w:rFonts w:ascii="Times New Roman" w:hAnsi="Times New Roman" w:cs="Times New Roman"/>
          <w:bCs/>
        </w:rPr>
        <w:t xml:space="preserve">annual </w:t>
      </w:r>
      <w:r w:rsidR="001914FE">
        <w:rPr>
          <w:rFonts w:ascii="Times New Roman" w:hAnsi="Times New Roman" w:cs="Times New Roman"/>
          <w:bCs/>
        </w:rPr>
        <w:lastRenderedPageBreak/>
        <w:t>amount for the licence cannot be worked out in this way, the annual amount is the minimum annual amount.</w:t>
      </w:r>
    </w:p>
    <w:p w14:paraId="3B680CB7" w14:textId="2FCA7F30" w:rsidR="0058209F" w:rsidRPr="00791CC4" w:rsidRDefault="0058209F" w:rsidP="00791CC4">
      <w:pPr>
        <w:keepNext/>
        <w:rPr>
          <w:rFonts w:ascii="Times New Roman" w:hAnsi="Times New Roman" w:cs="Times New Roman"/>
          <w:b/>
        </w:rPr>
      </w:pPr>
      <w:r>
        <w:rPr>
          <w:rFonts w:ascii="Times New Roman" w:hAnsi="Times New Roman" w:cs="Times New Roman"/>
          <w:b/>
        </w:rPr>
        <w:t>Item 44</w:t>
      </w:r>
      <w:r>
        <w:rPr>
          <w:rFonts w:ascii="Times New Roman" w:hAnsi="Times New Roman" w:cs="Times New Roman"/>
          <w:b/>
        </w:rPr>
        <w:tab/>
      </w:r>
      <w:r>
        <w:rPr>
          <w:rFonts w:ascii="Times New Roman" w:hAnsi="Times New Roman" w:cs="Times New Roman"/>
          <w:b/>
        </w:rPr>
        <w:tab/>
        <w:t>Base rates for Part 10 licences</w:t>
      </w:r>
    </w:p>
    <w:p w14:paraId="3BF087EC" w14:textId="4868E324" w:rsidR="009B7FA8" w:rsidRDefault="00F155DF" w:rsidP="00E250B9">
      <w:pPr>
        <w:rPr>
          <w:rFonts w:ascii="Times New Roman" w:hAnsi="Times New Roman" w:cs="Times New Roman"/>
          <w:bCs/>
        </w:rPr>
      </w:pPr>
      <w:r>
        <w:rPr>
          <w:rFonts w:ascii="Times New Roman" w:hAnsi="Times New Roman" w:cs="Times New Roman"/>
          <w:bCs/>
        </w:rPr>
        <w:t>Item 4</w:t>
      </w:r>
      <w:r w:rsidR="00543081">
        <w:rPr>
          <w:rFonts w:ascii="Times New Roman" w:hAnsi="Times New Roman" w:cs="Times New Roman"/>
          <w:bCs/>
        </w:rPr>
        <w:t>4</w:t>
      </w:r>
      <w:r>
        <w:rPr>
          <w:rFonts w:ascii="Times New Roman" w:hAnsi="Times New Roman" w:cs="Times New Roman"/>
          <w:bCs/>
        </w:rPr>
        <w:t xml:space="preserve"> </w:t>
      </w:r>
      <w:r w:rsidR="007C1646">
        <w:rPr>
          <w:rFonts w:ascii="Times New Roman" w:hAnsi="Times New Roman" w:cs="Times New Roman"/>
          <w:bCs/>
        </w:rPr>
        <w:t>sets out</w:t>
      </w:r>
      <w:r>
        <w:rPr>
          <w:rFonts w:ascii="Times New Roman" w:hAnsi="Times New Roman" w:cs="Times New Roman"/>
          <w:bCs/>
        </w:rPr>
        <w:t xml:space="preserve"> the base rates that apply to the </w:t>
      </w:r>
      <w:r w:rsidR="0058209F">
        <w:rPr>
          <w:rFonts w:ascii="Times New Roman" w:hAnsi="Times New Roman" w:cs="Times New Roman"/>
          <w:bCs/>
        </w:rPr>
        <w:t xml:space="preserve">3.4 to </w:t>
      </w:r>
      <w:r w:rsidR="009B7FA8">
        <w:rPr>
          <w:rFonts w:ascii="Times New Roman" w:hAnsi="Times New Roman" w:cs="Times New Roman"/>
          <w:bCs/>
        </w:rPr>
        <w:t>4 GHz band and the wider 26 GHz and 28 GHz bands</w:t>
      </w:r>
      <w:r>
        <w:rPr>
          <w:rFonts w:ascii="Times New Roman" w:hAnsi="Times New Roman" w:cs="Times New Roman"/>
          <w:bCs/>
        </w:rPr>
        <w:t>.</w:t>
      </w:r>
      <w:r w:rsidR="004D28B6">
        <w:rPr>
          <w:rFonts w:ascii="Times New Roman" w:hAnsi="Times New Roman" w:cs="Times New Roman"/>
          <w:bCs/>
        </w:rPr>
        <w:t xml:space="preserve"> </w:t>
      </w:r>
    </w:p>
    <w:p w14:paraId="196CA2FF" w14:textId="733EFD4B" w:rsidR="009B7FA8" w:rsidRPr="00791CC4" w:rsidRDefault="009B7FA8" w:rsidP="00791CC4">
      <w:pPr>
        <w:keepNext/>
        <w:rPr>
          <w:rFonts w:ascii="Times New Roman" w:hAnsi="Times New Roman" w:cs="Times New Roman"/>
          <w:b/>
        </w:rPr>
      </w:pPr>
      <w:r>
        <w:rPr>
          <w:rFonts w:ascii="Times New Roman" w:hAnsi="Times New Roman" w:cs="Times New Roman"/>
          <w:b/>
        </w:rPr>
        <w:t>Item 45</w:t>
      </w:r>
      <w:r>
        <w:rPr>
          <w:rFonts w:ascii="Times New Roman" w:hAnsi="Times New Roman" w:cs="Times New Roman"/>
          <w:b/>
        </w:rPr>
        <w:tab/>
      </w:r>
      <w:r>
        <w:rPr>
          <w:rFonts w:ascii="Times New Roman" w:hAnsi="Times New Roman" w:cs="Times New Roman"/>
          <w:b/>
        </w:rPr>
        <w:tab/>
        <w:t>Adjustment for minimum annual amount</w:t>
      </w:r>
    </w:p>
    <w:p w14:paraId="7F192F4C" w14:textId="37E73794" w:rsidR="009B7FA8" w:rsidRDefault="009B7FA8" w:rsidP="009B7FA8">
      <w:pPr>
        <w:rPr>
          <w:rFonts w:ascii="Times New Roman" w:hAnsi="Times New Roman" w:cs="Times New Roman"/>
          <w:bCs/>
        </w:rPr>
      </w:pPr>
      <w:r>
        <w:rPr>
          <w:rFonts w:ascii="Times New Roman" w:hAnsi="Times New Roman" w:cs="Times New Roman"/>
          <w:bCs/>
        </w:rPr>
        <w:t xml:space="preserve">Item 45 </w:t>
      </w:r>
      <w:r w:rsidRPr="00B66F33">
        <w:rPr>
          <w:rFonts w:ascii="Times New Roman" w:hAnsi="Times New Roman" w:cs="Times New Roman"/>
          <w:bCs/>
        </w:rPr>
        <w:t xml:space="preserve">provides that if the </w:t>
      </w:r>
      <w:r>
        <w:rPr>
          <w:rFonts w:ascii="Times New Roman" w:hAnsi="Times New Roman" w:cs="Times New Roman"/>
          <w:bCs/>
        </w:rPr>
        <w:t>annual</w:t>
      </w:r>
      <w:r w:rsidRPr="00B66F33">
        <w:rPr>
          <w:rFonts w:ascii="Times New Roman" w:hAnsi="Times New Roman" w:cs="Times New Roman"/>
          <w:bCs/>
        </w:rPr>
        <w:t xml:space="preserve"> amount worked out using </w:t>
      </w:r>
      <w:r>
        <w:rPr>
          <w:rFonts w:ascii="Times New Roman" w:hAnsi="Times New Roman" w:cs="Times New Roman"/>
          <w:bCs/>
        </w:rPr>
        <w:t>item 43</w:t>
      </w:r>
      <w:r w:rsidRPr="00B66F33">
        <w:rPr>
          <w:rFonts w:ascii="Times New Roman" w:hAnsi="Times New Roman" w:cs="Times New Roman"/>
          <w:bCs/>
        </w:rPr>
        <w:t xml:space="preserve"> is less than the minimum annual amount</w:t>
      </w:r>
      <w:r>
        <w:rPr>
          <w:rFonts w:ascii="Times New Roman" w:hAnsi="Times New Roman" w:cs="Times New Roman"/>
          <w:bCs/>
        </w:rPr>
        <w:t>,</w:t>
      </w:r>
      <w:r w:rsidRPr="00B66F33">
        <w:rPr>
          <w:rFonts w:ascii="Times New Roman" w:hAnsi="Times New Roman" w:cs="Times New Roman"/>
          <w:bCs/>
        </w:rPr>
        <w:t xml:space="preserve"> the </w:t>
      </w:r>
      <w:r>
        <w:rPr>
          <w:rFonts w:ascii="Times New Roman" w:hAnsi="Times New Roman" w:cs="Times New Roman"/>
          <w:bCs/>
        </w:rPr>
        <w:t>annual amount</w:t>
      </w:r>
      <w:r w:rsidRPr="00B66F33">
        <w:rPr>
          <w:rFonts w:ascii="Times New Roman" w:hAnsi="Times New Roman" w:cs="Times New Roman"/>
          <w:bCs/>
        </w:rPr>
        <w:t xml:space="preserve"> is the minimum </w:t>
      </w:r>
      <w:r>
        <w:rPr>
          <w:rFonts w:ascii="Times New Roman" w:hAnsi="Times New Roman" w:cs="Times New Roman"/>
          <w:bCs/>
        </w:rPr>
        <w:t xml:space="preserve">annual </w:t>
      </w:r>
      <w:r w:rsidRPr="00B66F33">
        <w:rPr>
          <w:rFonts w:ascii="Times New Roman" w:hAnsi="Times New Roman" w:cs="Times New Roman"/>
          <w:bCs/>
        </w:rPr>
        <w:t>amount</w:t>
      </w:r>
      <w:r>
        <w:rPr>
          <w:rFonts w:ascii="Times New Roman" w:hAnsi="Times New Roman" w:cs="Times New Roman"/>
          <w:bCs/>
        </w:rPr>
        <w:t xml:space="preserve">. </w:t>
      </w:r>
    </w:p>
    <w:p w14:paraId="45B33738" w14:textId="21F74904" w:rsidR="00846A98" w:rsidRDefault="00846A98" w:rsidP="00846A98">
      <w:pPr>
        <w:rPr>
          <w:rFonts w:ascii="Times New Roman" w:hAnsi="Times New Roman" w:cs="Times New Roman"/>
          <w:b/>
        </w:rPr>
      </w:pPr>
      <w:r w:rsidRPr="00846A98">
        <w:rPr>
          <w:rFonts w:ascii="Times New Roman" w:hAnsi="Times New Roman" w:cs="Times New Roman"/>
          <w:b/>
          <w:bCs/>
        </w:rPr>
        <w:t>Part 11</w:t>
      </w:r>
      <w:r w:rsidR="009B7FA8">
        <w:rPr>
          <w:rFonts w:ascii="Times New Roman" w:hAnsi="Times New Roman" w:cs="Times New Roman"/>
          <w:b/>
        </w:rPr>
        <w:t>–</w:t>
      </w:r>
      <w:r w:rsidRPr="00846A98">
        <w:rPr>
          <w:rFonts w:ascii="Times New Roman" w:hAnsi="Times New Roman" w:cs="Times New Roman"/>
          <w:b/>
          <w:bCs/>
        </w:rPr>
        <w:t>Broadcasting licences for high power open narrowcasting services</w:t>
      </w:r>
    </w:p>
    <w:p w14:paraId="7BF842D7" w14:textId="74603C10" w:rsidR="00EE2A0A" w:rsidRDefault="008A6CA5" w:rsidP="00846A98">
      <w:pPr>
        <w:rPr>
          <w:rFonts w:ascii="Times New Roman" w:hAnsi="Times New Roman" w:cs="Times New Roman"/>
          <w:bCs/>
        </w:rPr>
      </w:pPr>
      <w:r w:rsidRPr="005F1D0A">
        <w:rPr>
          <w:rFonts w:ascii="Times New Roman" w:hAnsi="Times New Roman" w:cs="Times New Roman"/>
          <w:bCs/>
        </w:rPr>
        <w:t xml:space="preserve">Part </w:t>
      </w:r>
      <w:r w:rsidR="003005E2">
        <w:rPr>
          <w:rFonts w:ascii="Times New Roman" w:hAnsi="Times New Roman" w:cs="Times New Roman"/>
          <w:bCs/>
        </w:rPr>
        <w:t>11</w:t>
      </w:r>
      <w:r>
        <w:rPr>
          <w:rFonts w:ascii="Times New Roman" w:hAnsi="Times New Roman" w:cs="Times New Roman"/>
          <w:bCs/>
        </w:rPr>
        <w:t xml:space="preserve"> sets out how to calculate the </w:t>
      </w:r>
      <w:r w:rsidR="009B7FA8">
        <w:rPr>
          <w:rFonts w:ascii="Times New Roman" w:hAnsi="Times New Roman" w:cs="Times New Roman"/>
          <w:bCs/>
        </w:rPr>
        <w:t xml:space="preserve">annual </w:t>
      </w:r>
      <w:r>
        <w:rPr>
          <w:rFonts w:ascii="Times New Roman" w:hAnsi="Times New Roman" w:cs="Times New Roman"/>
          <w:bCs/>
        </w:rPr>
        <w:t xml:space="preserve">amounts for </w:t>
      </w:r>
      <w:r w:rsidR="009B7FA8">
        <w:rPr>
          <w:rFonts w:ascii="Times New Roman" w:hAnsi="Times New Roman" w:cs="Times New Roman"/>
          <w:bCs/>
        </w:rPr>
        <w:t>b</w:t>
      </w:r>
      <w:r w:rsidR="00731679" w:rsidRPr="00731679">
        <w:rPr>
          <w:rFonts w:ascii="Times New Roman" w:hAnsi="Times New Roman" w:cs="Times New Roman"/>
          <w:bCs/>
        </w:rPr>
        <w:t>roadcasting</w:t>
      </w:r>
      <w:r w:rsidRPr="00C402FD">
        <w:rPr>
          <w:rFonts w:ascii="Times New Roman" w:hAnsi="Times New Roman" w:cs="Times New Roman"/>
          <w:bCs/>
        </w:rPr>
        <w:t xml:space="preserve"> licences </w:t>
      </w:r>
      <w:r w:rsidR="00731679" w:rsidRPr="00731679">
        <w:rPr>
          <w:rFonts w:ascii="Times New Roman" w:hAnsi="Times New Roman" w:cs="Times New Roman"/>
          <w:bCs/>
        </w:rPr>
        <w:t xml:space="preserve">for high power open narrowcasting </w:t>
      </w:r>
      <w:r w:rsidR="00B03C9F">
        <w:rPr>
          <w:rFonts w:ascii="Times New Roman" w:hAnsi="Times New Roman" w:cs="Times New Roman"/>
          <w:bCs/>
        </w:rPr>
        <w:t>(</w:t>
      </w:r>
      <w:r w:rsidR="00B03C9F" w:rsidRPr="00791CC4">
        <w:rPr>
          <w:rFonts w:ascii="Times New Roman" w:hAnsi="Times New Roman" w:cs="Times New Roman"/>
          <w:b/>
        </w:rPr>
        <w:t>HPON</w:t>
      </w:r>
      <w:r w:rsidR="00B03C9F">
        <w:rPr>
          <w:rFonts w:ascii="Times New Roman" w:hAnsi="Times New Roman" w:cs="Times New Roman"/>
          <w:bCs/>
        </w:rPr>
        <w:t>)</w:t>
      </w:r>
      <w:r w:rsidR="00731679" w:rsidRPr="00731679">
        <w:rPr>
          <w:rFonts w:ascii="Times New Roman" w:hAnsi="Times New Roman" w:cs="Times New Roman"/>
          <w:bCs/>
        </w:rPr>
        <w:t xml:space="preserve"> services</w:t>
      </w:r>
      <w:r>
        <w:rPr>
          <w:rFonts w:ascii="Times New Roman" w:hAnsi="Times New Roman" w:cs="Times New Roman"/>
          <w:bCs/>
        </w:rPr>
        <w:t xml:space="preserve">. </w:t>
      </w:r>
    </w:p>
    <w:p w14:paraId="7405DE33" w14:textId="77777777" w:rsidR="00EE2A0A" w:rsidRDefault="00EE2A0A" w:rsidP="00846A98">
      <w:pPr>
        <w:rPr>
          <w:rFonts w:ascii="Times New Roman" w:hAnsi="Times New Roman" w:cs="Times New Roman"/>
          <w:b/>
        </w:rPr>
      </w:pPr>
      <w:r>
        <w:rPr>
          <w:rFonts w:ascii="Times New Roman" w:hAnsi="Times New Roman" w:cs="Times New Roman"/>
          <w:b/>
        </w:rPr>
        <w:t>Item 46</w:t>
      </w:r>
      <w:r>
        <w:rPr>
          <w:rFonts w:ascii="Times New Roman" w:hAnsi="Times New Roman" w:cs="Times New Roman"/>
          <w:b/>
        </w:rPr>
        <w:tab/>
      </w:r>
      <w:r>
        <w:rPr>
          <w:rFonts w:ascii="Times New Roman" w:hAnsi="Times New Roman" w:cs="Times New Roman"/>
          <w:b/>
        </w:rPr>
        <w:tab/>
        <w:t>Application of Part 11</w:t>
      </w:r>
    </w:p>
    <w:p w14:paraId="4EAB4AB8" w14:textId="255D5F31" w:rsidR="00EB32F2" w:rsidRDefault="00EE2A0A" w:rsidP="00846A98">
      <w:pPr>
        <w:rPr>
          <w:rFonts w:ascii="Times New Roman" w:hAnsi="Times New Roman" w:cs="Times New Roman"/>
          <w:bCs/>
        </w:rPr>
      </w:pPr>
      <w:r>
        <w:rPr>
          <w:rFonts w:ascii="Times New Roman" w:hAnsi="Times New Roman" w:cs="Times New Roman"/>
          <w:bCs/>
        </w:rPr>
        <w:t xml:space="preserve">Item 46 provides that Part 11 applies to those transmitter licences used to provide HPON services, </w:t>
      </w:r>
      <w:r w:rsidR="00563317">
        <w:rPr>
          <w:rFonts w:ascii="Times New Roman" w:hAnsi="Times New Roman" w:cs="Times New Roman"/>
          <w:bCs/>
        </w:rPr>
        <w:t>other than licences issued for a period of 6 months or less and the HPON licence used to provide HPON television services in Adelaide.</w:t>
      </w:r>
      <w:r w:rsidR="003A1FB5">
        <w:rPr>
          <w:rFonts w:ascii="Times New Roman" w:hAnsi="Times New Roman" w:cs="Times New Roman"/>
          <w:bCs/>
        </w:rPr>
        <w:t xml:space="preserve"> (The HPON television services provided in Adelaide </w:t>
      </w:r>
      <w:r w:rsidR="007F61AA">
        <w:rPr>
          <w:rFonts w:ascii="Times New Roman" w:hAnsi="Times New Roman" w:cs="Times New Roman"/>
          <w:bCs/>
        </w:rPr>
        <w:t>are provided for community or educational</w:t>
      </w:r>
      <w:r w:rsidR="00173D29">
        <w:rPr>
          <w:rFonts w:ascii="Times New Roman" w:hAnsi="Times New Roman" w:cs="Times New Roman"/>
          <w:bCs/>
        </w:rPr>
        <w:t xml:space="preserve"> non-profit purposes.)</w:t>
      </w:r>
    </w:p>
    <w:p w14:paraId="30D9DCC2" w14:textId="5BD90607" w:rsidR="00EB32F2" w:rsidRDefault="00EB32F2" w:rsidP="00846A98">
      <w:pPr>
        <w:rPr>
          <w:rFonts w:ascii="Times New Roman" w:hAnsi="Times New Roman" w:cs="Times New Roman"/>
          <w:b/>
        </w:rPr>
      </w:pPr>
      <w:r>
        <w:rPr>
          <w:rFonts w:ascii="Times New Roman" w:hAnsi="Times New Roman" w:cs="Times New Roman"/>
          <w:b/>
        </w:rPr>
        <w:t>Item 47</w:t>
      </w:r>
      <w:r>
        <w:rPr>
          <w:rFonts w:ascii="Times New Roman" w:hAnsi="Times New Roman" w:cs="Times New Roman"/>
          <w:b/>
        </w:rPr>
        <w:tab/>
      </w:r>
      <w:r>
        <w:rPr>
          <w:rFonts w:ascii="Times New Roman" w:hAnsi="Times New Roman" w:cs="Times New Roman"/>
          <w:b/>
        </w:rPr>
        <w:tab/>
        <w:t>Annual amount for Part 11 licence</w:t>
      </w:r>
    </w:p>
    <w:p w14:paraId="3A20C0C5" w14:textId="503EE224" w:rsidR="00627514" w:rsidRDefault="008A6CA5" w:rsidP="00846A98">
      <w:pPr>
        <w:rPr>
          <w:rFonts w:ascii="Times New Roman" w:hAnsi="Times New Roman" w:cs="Times New Roman"/>
          <w:bCs/>
        </w:rPr>
      </w:pPr>
      <w:r>
        <w:rPr>
          <w:rFonts w:ascii="Times New Roman" w:hAnsi="Times New Roman" w:cs="Times New Roman"/>
          <w:bCs/>
        </w:rPr>
        <w:t xml:space="preserve">Item </w:t>
      </w:r>
      <w:r w:rsidR="00E20AE5">
        <w:rPr>
          <w:rFonts w:ascii="Times New Roman" w:hAnsi="Times New Roman" w:cs="Times New Roman"/>
          <w:bCs/>
        </w:rPr>
        <w:t>47</w:t>
      </w:r>
      <w:r w:rsidR="007C3640">
        <w:rPr>
          <w:rFonts w:ascii="Times New Roman" w:hAnsi="Times New Roman" w:cs="Times New Roman"/>
          <w:bCs/>
        </w:rPr>
        <w:t xml:space="preserve"> describes the method of determining the annual amount </w:t>
      </w:r>
      <w:r w:rsidR="00B03C9F">
        <w:rPr>
          <w:rFonts w:ascii="Times New Roman" w:hAnsi="Times New Roman" w:cs="Times New Roman"/>
          <w:bCs/>
        </w:rPr>
        <w:t>for an HPON licence</w:t>
      </w:r>
      <w:r w:rsidR="00EB32F2">
        <w:rPr>
          <w:rFonts w:ascii="Times New Roman" w:hAnsi="Times New Roman" w:cs="Times New Roman"/>
          <w:bCs/>
        </w:rPr>
        <w:t>. The annual amount varies, dependi</w:t>
      </w:r>
      <w:r w:rsidR="00627514">
        <w:rPr>
          <w:rFonts w:ascii="Times New Roman" w:hAnsi="Times New Roman" w:cs="Times New Roman"/>
          <w:bCs/>
        </w:rPr>
        <w:t>ng on</w:t>
      </w:r>
      <w:r w:rsidR="002F1399">
        <w:rPr>
          <w:rFonts w:ascii="Times New Roman" w:hAnsi="Times New Roman" w:cs="Times New Roman"/>
          <w:bCs/>
        </w:rPr>
        <w:t>:</w:t>
      </w:r>
    </w:p>
    <w:p w14:paraId="2A65E977" w14:textId="32D93A0F" w:rsidR="009717F1" w:rsidRPr="009717F1" w:rsidRDefault="00627514" w:rsidP="00627514">
      <w:pPr>
        <w:pStyle w:val="ListParagraph"/>
        <w:numPr>
          <w:ilvl w:val="0"/>
          <w:numId w:val="30"/>
        </w:numPr>
        <w:rPr>
          <w:rFonts w:ascii="Times New Roman" w:hAnsi="Times New Roman" w:cs="Times New Roman"/>
        </w:rPr>
      </w:pPr>
      <w:r>
        <w:rPr>
          <w:rFonts w:ascii="Times New Roman" w:hAnsi="Times New Roman" w:cs="Times New Roman"/>
          <w:bCs/>
        </w:rPr>
        <w:t>the</w:t>
      </w:r>
      <w:r w:rsidR="001D4B81" w:rsidRPr="00791CC4">
        <w:rPr>
          <w:rFonts w:ascii="Times New Roman" w:hAnsi="Times New Roman" w:cs="Times New Roman"/>
          <w:bCs/>
        </w:rPr>
        <w:t xml:space="preserve"> </w:t>
      </w:r>
      <w:r w:rsidR="0058731F" w:rsidRPr="00791CC4">
        <w:rPr>
          <w:rFonts w:ascii="Times New Roman" w:hAnsi="Times New Roman" w:cs="Times New Roman"/>
          <w:bCs/>
        </w:rPr>
        <w:t>location</w:t>
      </w:r>
      <w:r w:rsidR="007C3640" w:rsidRPr="00791CC4">
        <w:rPr>
          <w:rFonts w:ascii="Times New Roman" w:hAnsi="Times New Roman" w:cs="Times New Roman"/>
          <w:bCs/>
        </w:rPr>
        <w:t xml:space="preserve"> </w:t>
      </w:r>
      <w:r>
        <w:rPr>
          <w:rFonts w:ascii="Times New Roman" w:hAnsi="Times New Roman" w:cs="Times New Roman"/>
          <w:bCs/>
        </w:rPr>
        <w:t xml:space="preserve">served by the </w:t>
      </w:r>
      <w:r w:rsidR="009717F1">
        <w:rPr>
          <w:rFonts w:ascii="Times New Roman" w:hAnsi="Times New Roman" w:cs="Times New Roman"/>
          <w:bCs/>
        </w:rPr>
        <w:t>transmitter authorised by the licence; and</w:t>
      </w:r>
    </w:p>
    <w:p w14:paraId="72D2F244" w14:textId="5FF19A8E" w:rsidR="009717F1" w:rsidRPr="009717F1" w:rsidRDefault="009717F1" w:rsidP="00627514">
      <w:pPr>
        <w:pStyle w:val="ListParagraph"/>
        <w:numPr>
          <w:ilvl w:val="0"/>
          <w:numId w:val="30"/>
        </w:numPr>
        <w:rPr>
          <w:rFonts w:ascii="Times New Roman" w:hAnsi="Times New Roman" w:cs="Times New Roman"/>
        </w:rPr>
      </w:pPr>
      <w:r>
        <w:rPr>
          <w:rFonts w:ascii="Times New Roman" w:hAnsi="Times New Roman" w:cs="Times New Roman"/>
          <w:bCs/>
        </w:rPr>
        <w:t>whether the transmitter uses a frequency in the TV band,</w:t>
      </w:r>
      <w:r w:rsidR="00E20AE5" w:rsidRPr="00791CC4">
        <w:rPr>
          <w:rFonts w:ascii="Times New Roman" w:hAnsi="Times New Roman" w:cs="Times New Roman"/>
          <w:bCs/>
        </w:rPr>
        <w:t xml:space="preserve"> FM </w:t>
      </w:r>
      <w:r>
        <w:rPr>
          <w:rFonts w:ascii="Times New Roman" w:hAnsi="Times New Roman" w:cs="Times New Roman"/>
          <w:bCs/>
        </w:rPr>
        <w:t>band or</w:t>
      </w:r>
      <w:r w:rsidR="00E20AE5" w:rsidRPr="00791CC4">
        <w:rPr>
          <w:rFonts w:ascii="Times New Roman" w:hAnsi="Times New Roman" w:cs="Times New Roman"/>
          <w:bCs/>
        </w:rPr>
        <w:t xml:space="preserve"> AM </w:t>
      </w:r>
      <w:r>
        <w:rPr>
          <w:rFonts w:ascii="Times New Roman" w:hAnsi="Times New Roman" w:cs="Times New Roman"/>
          <w:bCs/>
        </w:rPr>
        <w:t>band</w:t>
      </w:r>
      <w:r w:rsidR="008A6CA5" w:rsidRPr="00791CC4">
        <w:rPr>
          <w:rFonts w:ascii="Times New Roman" w:hAnsi="Times New Roman" w:cs="Times New Roman"/>
          <w:bCs/>
        </w:rPr>
        <w:t>.</w:t>
      </w:r>
    </w:p>
    <w:p w14:paraId="16894A0B" w14:textId="2B0343AA" w:rsidR="009717F1" w:rsidRPr="00791CC4" w:rsidRDefault="009717F1" w:rsidP="009717F1">
      <w:pPr>
        <w:rPr>
          <w:rFonts w:ascii="Times New Roman" w:hAnsi="Times New Roman" w:cs="Times New Roman"/>
          <w:b/>
        </w:rPr>
      </w:pPr>
      <w:r>
        <w:rPr>
          <w:rFonts w:ascii="Times New Roman" w:hAnsi="Times New Roman" w:cs="Times New Roman"/>
          <w:b/>
        </w:rPr>
        <w:t>Item 48</w:t>
      </w:r>
      <w:r>
        <w:rPr>
          <w:rFonts w:ascii="Times New Roman" w:hAnsi="Times New Roman" w:cs="Times New Roman"/>
          <w:b/>
        </w:rPr>
        <w:tab/>
      </w:r>
      <w:r>
        <w:rPr>
          <w:rFonts w:ascii="Times New Roman" w:hAnsi="Times New Roman" w:cs="Times New Roman"/>
          <w:b/>
        </w:rPr>
        <w:tab/>
        <w:t>Adjustment for limited power or coverage</w:t>
      </w:r>
    </w:p>
    <w:p w14:paraId="333C6A24" w14:textId="530D3A34" w:rsidR="007C1646" w:rsidRPr="00791CC4" w:rsidRDefault="00F00477" w:rsidP="009717F1">
      <w:pPr>
        <w:rPr>
          <w:rFonts w:ascii="Times New Roman" w:hAnsi="Times New Roman" w:cs="Times New Roman"/>
        </w:rPr>
      </w:pPr>
      <w:r w:rsidRPr="00791CC4">
        <w:rPr>
          <w:rFonts w:ascii="Times New Roman" w:hAnsi="Times New Roman" w:cs="Times New Roman"/>
          <w:bCs/>
        </w:rPr>
        <w:t>I</w:t>
      </w:r>
      <w:r w:rsidR="00592089" w:rsidRPr="00791CC4">
        <w:rPr>
          <w:rFonts w:ascii="Times New Roman" w:hAnsi="Times New Roman" w:cs="Times New Roman"/>
          <w:bCs/>
        </w:rPr>
        <w:t xml:space="preserve">tem 48 provides for </w:t>
      </w:r>
      <w:r w:rsidR="007772DF" w:rsidRPr="00791CC4">
        <w:rPr>
          <w:rFonts w:ascii="Times New Roman" w:hAnsi="Times New Roman" w:cs="Times New Roman"/>
          <w:bCs/>
        </w:rPr>
        <w:t>an</w:t>
      </w:r>
      <w:r w:rsidR="001C4089" w:rsidRPr="00791CC4">
        <w:rPr>
          <w:rFonts w:ascii="Times New Roman" w:hAnsi="Times New Roman" w:cs="Times New Roman"/>
          <w:bCs/>
        </w:rPr>
        <w:t xml:space="preserve"> annual </w:t>
      </w:r>
      <w:r w:rsidR="009717F1">
        <w:rPr>
          <w:rFonts w:ascii="Times New Roman" w:hAnsi="Times New Roman" w:cs="Times New Roman"/>
          <w:bCs/>
        </w:rPr>
        <w:t>amount</w:t>
      </w:r>
      <w:r w:rsidR="007D406A" w:rsidRPr="00791CC4">
        <w:rPr>
          <w:rFonts w:ascii="Times New Roman" w:hAnsi="Times New Roman" w:cs="Times New Roman"/>
          <w:bCs/>
        </w:rPr>
        <w:t xml:space="preserve"> </w:t>
      </w:r>
      <w:r w:rsidR="001C4089" w:rsidRPr="00791CC4">
        <w:rPr>
          <w:rFonts w:ascii="Times New Roman" w:hAnsi="Times New Roman" w:cs="Times New Roman"/>
          <w:bCs/>
        </w:rPr>
        <w:t>discount when</w:t>
      </w:r>
      <w:r w:rsidR="00E17641" w:rsidRPr="00791CC4">
        <w:rPr>
          <w:rFonts w:ascii="Times New Roman" w:hAnsi="Times New Roman" w:cs="Times New Roman"/>
          <w:bCs/>
        </w:rPr>
        <w:t xml:space="preserve"> the </w:t>
      </w:r>
      <w:r w:rsidR="00D7074F" w:rsidRPr="00791CC4">
        <w:rPr>
          <w:rFonts w:ascii="Times New Roman" w:hAnsi="Times New Roman" w:cs="Times New Roman"/>
          <w:bCs/>
        </w:rPr>
        <w:t xml:space="preserve">licence is subject to lower power </w:t>
      </w:r>
      <w:r w:rsidR="00AE696F" w:rsidRPr="00791CC4">
        <w:rPr>
          <w:rFonts w:ascii="Times New Roman" w:hAnsi="Times New Roman" w:cs="Times New Roman"/>
          <w:bCs/>
        </w:rPr>
        <w:t>limits</w:t>
      </w:r>
      <w:r w:rsidR="00776978" w:rsidRPr="00791CC4">
        <w:rPr>
          <w:rFonts w:ascii="Times New Roman" w:hAnsi="Times New Roman" w:cs="Times New Roman"/>
          <w:bCs/>
        </w:rPr>
        <w:t>.</w:t>
      </w:r>
      <w:r w:rsidR="009717F1">
        <w:rPr>
          <w:rFonts w:ascii="Times New Roman" w:hAnsi="Times New Roman" w:cs="Times New Roman"/>
          <w:bCs/>
        </w:rPr>
        <w:t xml:space="preserve"> The discounted amount cannot go below the minimum annual amount.</w:t>
      </w:r>
    </w:p>
    <w:p w14:paraId="6DAE0504" w14:textId="3D7EBCA6" w:rsidR="000728DC" w:rsidRDefault="000728DC" w:rsidP="000728DC">
      <w:pPr>
        <w:rPr>
          <w:rFonts w:ascii="Times New Roman" w:hAnsi="Times New Roman" w:cs="Times New Roman"/>
          <w:b/>
        </w:rPr>
      </w:pPr>
      <w:r w:rsidRPr="000728DC">
        <w:rPr>
          <w:rFonts w:ascii="Times New Roman" w:hAnsi="Times New Roman" w:cs="Times New Roman"/>
          <w:b/>
          <w:bCs/>
        </w:rPr>
        <w:t>Part 12</w:t>
      </w:r>
      <w:r w:rsidR="0099286D">
        <w:rPr>
          <w:rFonts w:ascii="Times New Roman" w:hAnsi="Times New Roman" w:cs="Times New Roman"/>
          <w:b/>
        </w:rPr>
        <w:t>–</w:t>
      </w:r>
      <w:r w:rsidRPr="000728DC">
        <w:rPr>
          <w:rFonts w:ascii="Times New Roman" w:hAnsi="Times New Roman" w:cs="Times New Roman"/>
          <w:b/>
          <w:bCs/>
        </w:rPr>
        <w:t>Space system licences</w:t>
      </w:r>
    </w:p>
    <w:p w14:paraId="4967FA16" w14:textId="6D16A545" w:rsidR="0001456C" w:rsidRDefault="00C10539" w:rsidP="00393C2A">
      <w:pPr>
        <w:spacing w:before="280"/>
        <w:rPr>
          <w:rFonts w:ascii="Times New Roman" w:hAnsi="Times New Roman" w:cs="Times New Roman"/>
          <w:bCs/>
        </w:rPr>
      </w:pPr>
      <w:r w:rsidRPr="00C10539">
        <w:rPr>
          <w:rFonts w:ascii="Times New Roman" w:hAnsi="Times New Roman" w:cs="Times New Roman"/>
          <w:bCs/>
        </w:rPr>
        <w:t xml:space="preserve">Part 12 sets out how to calculate the </w:t>
      </w:r>
      <w:r w:rsidR="00D72296">
        <w:rPr>
          <w:rFonts w:ascii="Times New Roman" w:hAnsi="Times New Roman" w:cs="Times New Roman"/>
          <w:bCs/>
        </w:rPr>
        <w:t>annual</w:t>
      </w:r>
      <w:r w:rsidR="00D72296" w:rsidRPr="00C10539">
        <w:rPr>
          <w:rFonts w:ascii="Times New Roman" w:hAnsi="Times New Roman" w:cs="Times New Roman"/>
          <w:bCs/>
        </w:rPr>
        <w:t xml:space="preserve"> </w:t>
      </w:r>
      <w:r w:rsidRPr="00C10539">
        <w:rPr>
          <w:rFonts w:ascii="Times New Roman" w:hAnsi="Times New Roman" w:cs="Times New Roman"/>
          <w:bCs/>
        </w:rPr>
        <w:t xml:space="preserve">amounts for </w:t>
      </w:r>
      <w:r w:rsidR="00522A83">
        <w:rPr>
          <w:rFonts w:ascii="Times New Roman" w:hAnsi="Times New Roman" w:cs="Times New Roman"/>
          <w:bCs/>
        </w:rPr>
        <w:t xml:space="preserve">a </w:t>
      </w:r>
      <w:r w:rsidR="00D72296">
        <w:rPr>
          <w:rFonts w:ascii="Times New Roman" w:hAnsi="Times New Roman" w:cs="Times New Roman"/>
          <w:bCs/>
        </w:rPr>
        <w:t xml:space="preserve">spectrum access for </w:t>
      </w:r>
      <w:r w:rsidR="0001456C">
        <w:rPr>
          <w:rFonts w:ascii="Times New Roman" w:hAnsi="Times New Roman" w:cs="Times New Roman"/>
          <w:bCs/>
        </w:rPr>
        <w:t>certain</w:t>
      </w:r>
      <w:r w:rsidRPr="00C10539">
        <w:rPr>
          <w:rFonts w:ascii="Times New Roman" w:hAnsi="Times New Roman" w:cs="Times New Roman"/>
          <w:bCs/>
        </w:rPr>
        <w:t xml:space="preserve"> licences</w:t>
      </w:r>
      <w:r w:rsidR="0001456C">
        <w:rPr>
          <w:rFonts w:ascii="Times New Roman" w:hAnsi="Times New Roman" w:cs="Times New Roman"/>
          <w:bCs/>
        </w:rPr>
        <w:t xml:space="preserve"> related to space radiocommunications</w:t>
      </w:r>
      <w:r w:rsidRPr="00C10539">
        <w:rPr>
          <w:rFonts w:ascii="Times New Roman" w:hAnsi="Times New Roman" w:cs="Times New Roman"/>
          <w:bCs/>
        </w:rPr>
        <w:t>.</w:t>
      </w:r>
    </w:p>
    <w:p w14:paraId="76A05ECC" w14:textId="73C5E103" w:rsidR="0001456C" w:rsidRPr="00791CC4" w:rsidRDefault="0001456C" w:rsidP="00393C2A">
      <w:pPr>
        <w:spacing w:before="280"/>
        <w:rPr>
          <w:rFonts w:ascii="Times New Roman" w:hAnsi="Times New Roman" w:cs="Times New Roman"/>
          <w:b/>
        </w:rPr>
      </w:pPr>
      <w:r>
        <w:rPr>
          <w:rFonts w:ascii="Times New Roman" w:hAnsi="Times New Roman" w:cs="Times New Roman"/>
          <w:b/>
        </w:rPr>
        <w:t>Items 49 to 55</w:t>
      </w:r>
    </w:p>
    <w:p w14:paraId="59876226" w14:textId="56BD76FD" w:rsidR="0001456C" w:rsidRDefault="0001456C" w:rsidP="0001456C">
      <w:pPr>
        <w:rPr>
          <w:rFonts w:ascii="Times New Roman" w:hAnsi="Times New Roman" w:cs="Times New Roman"/>
          <w:bCs/>
        </w:rPr>
      </w:pPr>
      <w:r>
        <w:rPr>
          <w:rFonts w:ascii="Times New Roman" w:hAnsi="Times New Roman" w:cs="Times New Roman"/>
          <w:bCs/>
        </w:rPr>
        <w:t>Part 12 operates in the same way as Part 1, except:</w:t>
      </w:r>
    </w:p>
    <w:p w14:paraId="39CD3EAC" w14:textId="6A48712B" w:rsidR="0001456C" w:rsidRDefault="0001456C" w:rsidP="0001456C">
      <w:pPr>
        <w:pStyle w:val="ListParagraph"/>
        <w:numPr>
          <w:ilvl w:val="0"/>
          <w:numId w:val="29"/>
        </w:numPr>
        <w:rPr>
          <w:rFonts w:ascii="Times New Roman" w:hAnsi="Times New Roman" w:cs="Times New Roman"/>
          <w:bCs/>
        </w:rPr>
      </w:pPr>
      <w:r w:rsidRPr="001C247D">
        <w:rPr>
          <w:rFonts w:ascii="Times New Roman" w:hAnsi="Times New Roman" w:cs="Times New Roman"/>
          <w:bCs/>
        </w:rPr>
        <w:t xml:space="preserve">the rates in Table </w:t>
      </w:r>
      <w:r>
        <w:rPr>
          <w:rFonts w:ascii="Times New Roman" w:hAnsi="Times New Roman" w:cs="Times New Roman"/>
          <w:bCs/>
        </w:rPr>
        <w:t>1</w:t>
      </w:r>
      <w:r w:rsidRPr="001C247D">
        <w:rPr>
          <w:rFonts w:ascii="Times New Roman" w:hAnsi="Times New Roman" w:cs="Times New Roman"/>
          <w:bCs/>
        </w:rPr>
        <w:t xml:space="preserve">2 are </w:t>
      </w:r>
      <w:proofErr w:type="gramStart"/>
      <w:r w:rsidRPr="001C247D">
        <w:rPr>
          <w:rFonts w:ascii="Times New Roman" w:hAnsi="Times New Roman" w:cs="Times New Roman"/>
          <w:bCs/>
        </w:rPr>
        <w:t>different</w:t>
      </w:r>
      <w:r>
        <w:rPr>
          <w:rFonts w:ascii="Times New Roman" w:hAnsi="Times New Roman" w:cs="Times New Roman"/>
          <w:bCs/>
        </w:rPr>
        <w:t>;</w:t>
      </w:r>
      <w:proofErr w:type="gramEnd"/>
    </w:p>
    <w:p w14:paraId="11EA116C" w14:textId="5F8519E2" w:rsidR="0001456C" w:rsidRDefault="0001456C" w:rsidP="0001456C">
      <w:pPr>
        <w:pStyle w:val="ListParagraph"/>
        <w:numPr>
          <w:ilvl w:val="0"/>
          <w:numId w:val="29"/>
        </w:numPr>
        <w:rPr>
          <w:rFonts w:ascii="Times New Roman" w:hAnsi="Times New Roman" w:cs="Times New Roman"/>
          <w:bCs/>
        </w:rPr>
      </w:pPr>
      <w:r>
        <w:rPr>
          <w:rFonts w:ascii="Times New Roman" w:hAnsi="Times New Roman" w:cs="Times New Roman"/>
          <w:bCs/>
        </w:rPr>
        <w:t xml:space="preserve">there is no discount for </w:t>
      </w:r>
      <w:r w:rsidR="00522A83">
        <w:rPr>
          <w:rFonts w:ascii="Times New Roman" w:hAnsi="Times New Roman" w:cs="Times New Roman"/>
          <w:bCs/>
        </w:rPr>
        <w:t xml:space="preserve">a </w:t>
      </w:r>
      <w:r>
        <w:rPr>
          <w:rFonts w:ascii="Times New Roman" w:hAnsi="Times New Roman" w:cs="Times New Roman"/>
          <w:bCs/>
        </w:rPr>
        <w:t>micro power spectrum access; and</w:t>
      </w:r>
    </w:p>
    <w:p w14:paraId="46E85E80" w14:textId="77777777" w:rsidR="00F103C0" w:rsidRDefault="0001456C" w:rsidP="0001456C">
      <w:pPr>
        <w:pStyle w:val="ListParagraph"/>
        <w:numPr>
          <w:ilvl w:val="0"/>
          <w:numId w:val="29"/>
        </w:numPr>
        <w:rPr>
          <w:rFonts w:ascii="Times New Roman" w:hAnsi="Times New Roman" w:cs="Times New Roman"/>
          <w:bCs/>
        </w:rPr>
      </w:pPr>
      <w:r>
        <w:rPr>
          <w:rFonts w:ascii="Times New Roman" w:hAnsi="Times New Roman" w:cs="Times New Roman"/>
          <w:bCs/>
        </w:rPr>
        <w:t>there are adjustments that apply in other cases, including</w:t>
      </w:r>
      <w:r w:rsidR="00F103C0">
        <w:rPr>
          <w:rFonts w:ascii="Times New Roman" w:hAnsi="Times New Roman" w:cs="Times New Roman"/>
          <w:bCs/>
        </w:rPr>
        <w:t>:</w:t>
      </w:r>
    </w:p>
    <w:p w14:paraId="53B124F0" w14:textId="77777777" w:rsidR="00F103C0" w:rsidRDefault="00F103C0" w:rsidP="00F103C0">
      <w:pPr>
        <w:pStyle w:val="ListParagraph"/>
        <w:numPr>
          <w:ilvl w:val="1"/>
          <w:numId w:val="29"/>
        </w:numPr>
        <w:rPr>
          <w:rFonts w:ascii="Times New Roman" w:hAnsi="Times New Roman" w:cs="Times New Roman"/>
          <w:bCs/>
        </w:rPr>
      </w:pPr>
      <w:r>
        <w:rPr>
          <w:rFonts w:ascii="Times New Roman" w:hAnsi="Times New Roman" w:cs="Times New Roman"/>
          <w:bCs/>
        </w:rPr>
        <w:t xml:space="preserve">where CDMA technology is used between 2483.5 MHz and 2500 </w:t>
      </w:r>
      <w:proofErr w:type="gramStart"/>
      <w:r>
        <w:rPr>
          <w:rFonts w:ascii="Times New Roman" w:hAnsi="Times New Roman" w:cs="Times New Roman"/>
          <w:bCs/>
        </w:rPr>
        <w:t>MHz;</w:t>
      </w:r>
      <w:proofErr w:type="gramEnd"/>
    </w:p>
    <w:p w14:paraId="5BAB13E8" w14:textId="008DABB7" w:rsidR="0001456C" w:rsidRDefault="00F103C0" w:rsidP="00F103C0">
      <w:pPr>
        <w:pStyle w:val="ListParagraph"/>
        <w:numPr>
          <w:ilvl w:val="1"/>
          <w:numId w:val="29"/>
        </w:numPr>
        <w:rPr>
          <w:rFonts w:ascii="Times New Roman" w:hAnsi="Times New Roman" w:cs="Times New Roman"/>
          <w:bCs/>
        </w:rPr>
      </w:pPr>
      <w:r>
        <w:rPr>
          <w:rFonts w:ascii="Times New Roman" w:hAnsi="Times New Roman" w:cs="Times New Roman"/>
          <w:bCs/>
        </w:rPr>
        <w:t>where transmissions occur in bands above 10.7 GHz; and</w:t>
      </w:r>
    </w:p>
    <w:p w14:paraId="1879A790" w14:textId="1946218F" w:rsidR="00F103C0" w:rsidRPr="007763B1" w:rsidRDefault="00F103C0" w:rsidP="00791CC4">
      <w:pPr>
        <w:pStyle w:val="ListParagraph"/>
        <w:numPr>
          <w:ilvl w:val="1"/>
          <w:numId w:val="29"/>
        </w:numPr>
        <w:rPr>
          <w:rFonts w:ascii="Times New Roman" w:hAnsi="Times New Roman" w:cs="Times New Roman"/>
          <w:bCs/>
        </w:rPr>
      </w:pPr>
      <w:r>
        <w:rPr>
          <w:rFonts w:ascii="Times New Roman" w:hAnsi="Times New Roman" w:cs="Times New Roman"/>
          <w:bCs/>
        </w:rPr>
        <w:t>where earth stations or earth receive stations are co-located</w:t>
      </w:r>
      <w:r w:rsidR="006A5329">
        <w:rPr>
          <w:rFonts w:ascii="Times New Roman" w:hAnsi="Times New Roman" w:cs="Times New Roman"/>
          <w:bCs/>
        </w:rPr>
        <w:t>.</w:t>
      </w:r>
    </w:p>
    <w:p w14:paraId="2B4A6B74" w14:textId="6E91AA0C" w:rsidR="00ED03FE" w:rsidRDefault="00ED03FE" w:rsidP="00ED03FE">
      <w:pPr>
        <w:rPr>
          <w:rFonts w:ascii="Times New Roman" w:hAnsi="Times New Roman" w:cs="Times New Roman"/>
          <w:b/>
        </w:rPr>
      </w:pPr>
      <w:r w:rsidRPr="00ED03FE">
        <w:rPr>
          <w:rFonts w:ascii="Times New Roman" w:hAnsi="Times New Roman" w:cs="Times New Roman"/>
          <w:b/>
          <w:bCs/>
        </w:rPr>
        <w:t>Part 13</w:t>
      </w:r>
      <w:r w:rsidR="00DD61EB">
        <w:rPr>
          <w:rFonts w:ascii="Times New Roman" w:hAnsi="Times New Roman" w:cs="Times New Roman"/>
          <w:b/>
        </w:rPr>
        <w:t>–</w:t>
      </w:r>
      <w:r w:rsidRPr="00ED03FE">
        <w:rPr>
          <w:rFonts w:ascii="Times New Roman" w:hAnsi="Times New Roman" w:cs="Times New Roman"/>
          <w:b/>
          <w:bCs/>
        </w:rPr>
        <w:t>Non assigned licences</w:t>
      </w:r>
    </w:p>
    <w:p w14:paraId="30099458" w14:textId="7F5C740A" w:rsidR="00DD61EB" w:rsidRDefault="00170B30" w:rsidP="00ED03FE">
      <w:pPr>
        <w:rPr>
          <w:rFonts w:ascii="Times New Roman" w:hAnsi="Times New Roman" w:cs="Times New Roman"/>
          <w:bCs/>
        </w:rPr>
      </w:pPr>
      <w:r w:rsidRPr="005F1D0A">
        <w:rPr>
          <w:rFonts w:ascii="Times New Roman" w:hAnsi="Times New Roman" w:cs="Times New Roman"/>
          <w:bCs/>
        </w:rPr>
        <w:t xml:space="preserve">Part </w:t>
      </w:r>
      <w:r>
        <w:rPr>
          <w:rFonts w:ascii="Times New Roman" w:hAnsi="Times New Roman" w:cs="Times New Roman"/>
          <w:bCs/>
        </w:rPr>
        <w:t xml:space="preserve">13 sets out how to calculate the </w:t>
      </w:r>
      <w:r w:rsidR="005840F9">
        <w:rPr>
          <w:rFonts w:ascii="Times New Roman" w:hAnsi="Times New Roman" w:cs="Times New Roman"/>
          <w:bCs/>
        </w:rPr>
        <w:t xml:space="preserve">annual </w:t>
      </w:r>
      <w:r>
        <w:rPr>
          <w:rFonts w:ascii="Times New Roman" w:hAnsi="Times New Roman" w:cs="Times New Roman"/>
          <w:bCs/>
        </w:rPr>
        <w:t xml:space="preserve">amounts for </w:t>
      </w:r>
      <w:r w:rsidR="00DD61EB">
        <w:rPr>
          <w:rFonts w:ascii="Times New Roman" w:hAnsi="Times New Roman" w:cs="Times New Roman"/>
          <w:bCs/>
        </w:rPr>
        <w:t xml:space="preserve">specified </w:t>
      </w:r>
      <w:r w:rsidR="005840F9">
        <w:rPr>
          <w:rFonts w:ascii="Times New Roman" w:hAnsi="Times New Roman" w:cs="Times New Roman"/>
          <w:bCs/>
        </w:rPr>
        <w:t xml:space="preserve">kinds of </w:t>
      </w:r>
      <w:r w:rsidR="002B0C6A">
        <w:rPr>
          <w:rFonts w:ascii="Times New Roman" w:hAnsi="Times New Roman" w:cs="Times New Roman"/>
          <w:bCs/>
        </w:rPr>
        <w:t>n</w:t>
      </w:r>
      <w:r w:rsidR="002B0C6A" w:rsidRPr="0057039A">
        <w:rPr>
          <w:rFonts w:ascii="Times New Roman" w:hAnsi="Times New Roman" w:cs="Times New Roman"/>
          <w:bCs/>
        </w:rPr>
        <w:t>on-assigned</w:t>
      </w:r>
      <w:r w:rsidRPr="000672F5">
        <w:rPr>
          <w:rFonts w:ascii="Times New Roman" w:hAnsi="Times New Roman" w:cs="Times New Roman"/>
          <w:bCs/>
        </w:rPr>
        <w:t xml:space="preserve"> licences</w:t>
      </w:r>
      <w:r>
        <w:rPr>
          <w:rFonts w:ascii="Times New Roman" w:hAnsi="Times New Roman" w:cs="Times New Roman"/>
          <w:bCs/>
        </w:rPr>
        <w:t xml:space="preserve">. </w:t>
      </w:r>
    </w:p>
    <w:p w14:paraId="6D5B4E3B" w14:textId="6ACEF20C" w:rsidR="000C3A25" w:rsidRPr="001C247D" w:rsidRDefault="000C3A25" w:rsidP="000C3A25">
      <w:pPr>
        <w:rPr>
          <w:rFonts w:ascii="Times New Roman" w:hAnsi="Times New Roman" w:cs="Times New Roman"/>
          <w:b/>
        </w:rPr>
      </w:pPr>
      <w:r>
        <w:rPr>
          <w:rFonts w:ascii="Times New Roman" w:hAnsi="Times New Roman" w:cs="Times New Roman"/>
          <w:b/>
        </w:rPr>
        <w:lastRenderedPageBreak/>
        <w:t>Items 56 and 57</w:t>
      </w:r>
    </w:p>
    <w:p w14:paraId="1E2A166D" w14:textId="1E69D8BB" w:rsidR="00DD61EB" w:rsidRDefault="000C3A25" w:rsidP="00ED03FE">
      <w:pPr>
        <w:rPr>
          <w:rFonts w:ascii="Times New Roman" w:hAnsi="Times New Roman" w:cs="Times New Roman"/>
          <w:bCs/>
        </w:rPr>
      </w:pPr>
      <w:r>
        <w:rPr>
          <w:rFonts w:ascii="Times New Roman" w:hAnsi="Times New Roman" w:cs="Times New Roman"/>
          <w:bCs/>
        </w:rPr>
        <w:t>Part 13 operates in the same way as Part 8.</w:t>
      </w:r>
    </w:p>
    <w:p w14:paraId="718C587B" w14:textId="5549788F" w:rsidR="00DD3EDC" w:rsidRDefault="00DD3EDC" w:rsidP="00DD3EDC">
      <w:pPr>
        <w:rPr>
          <w:rFonts w:ascii="Times New Roman" w:hAnsi="Times New Roman" w:cs="Times New Roman"/>
          <w:b/>
        </w:rPr>
      </w:pPr>
      <w:r w:rsidRPr="00DD3EDC">
        <w:rPr>
          <w:rFonts w:ascii="Times New Roman" w:hAnsi="Times New Roman" w:cs="Times New Roman"/>
          <w:b/>
          <w:bCs/>
        </w:rPr>
        <w:t>Schedule 2</w:t>
      </w:r>
      <w:r w:rsidR="005840F9">
        <w:rPr>
          <w:rFonts w:ascii="Times New Roman" w:hAnsi="Times New Roman" w:cs="Times New Roman"/>
          <w:b/>
        </w:rPr>
        <w:t>–</w:t>
      </w:r>
      <w:r w:rsidRPr="00DD3EDC">
        <w:rPr>
          <w:rFonts w:ascii="Times New Roman" w:hAnsi="Times New Roman" w:cs="Times New Roman"/>
          <w:b/>
          <w:bCs/>
        </w:rPr>
        <w:t>Working out amounts of tax (other than for harmonised government spectrum licences)</w:t>
      </w:r>
    </w:p>
    <w:p w14:paraId="02A48C22" w14:textId="44C7DEAB" w:rsidR="000D199F" w:rsidRDefault="000A2F91" w:rsidP="00DD3EDC">
      <w:pPr>
        <w:rPr>
          <w:rFonts w:ascii="Times New Roman" w:hAnsi="Times New Roman" w:cs="Times New Roman"/>
        </w:rPr>
      </w:pPr>
      <w:r w:rsidRPr="00102DF0">
        <w:rPr>
          <w:rFonts w:ascii="Times New Roman" w:hAnsi="Times New Roman" w:cs="Times New Roman"/>
        </w:rPr>
        <w:t>S</w:t>
      </w:r>
      <w:r>
        <w:rPr>
          <w:rFonts w:ascii="Times New Roman" w:hAnsi="Times New Roman" w:cs="Times New Roman"/>
        </w:rPr>
        <w:t>chedule 2 sets o</w:t>
      </w:r>
      <w:r w:rsidR="007772DF">
        <w:rPr>
          <w:rFonts w:ascii="Times New Roman" w:hAnsi="Times New Roman" w:cs="Times New Roman"/>
        </w:rPr>
        <w:t>ut</w:t>
      </w:r>
      <w:r w:rsidR="00FB389C">
        <w:rPr>
          <w:rFonts w:ascii="Times New Roman" w:hAnsi="Times New Roman" w:cs="Times New Roman"/>
        </w:rPr>
        <w:t xml:space="preserve"> the</w:t>
      </w:r>
      <w:r w:rsidR="009B1322">
        <w:rPr>
          <w:rFonts w:ascii="Times New Roman" w:hAnsi="Times New Roman" w:cs="Times New Roman"/>
        </w:rPr>
        <w:t xml:space="preserve"> steps for working </w:t>
      </w:r>
      <w:r w:rsidR="00897A70">
        <w:rPr>
          <w:rFonts w:ascii="Times New Roman" w:hAnsi="Times New Roman" w:cs="Times New Roman"/>
        </w:rPr>
        <w:t xml:space="preserve">out the amount </w:t>
      </w:r>
      <w:r w:rsidR="00784A93">
        <w:rPr>
          <w:rFonts w:ascii="Times New Roman" w:hAnsi="Times New Roman" w:cs="Times New Roman"/>
        </w:rPr>
        <w:t xml:space="preserve">of tax payable </w:t>
      </w:r>
      <w:r w:rsidR="000D199F">
        <w:rPr>
          <w:rFonts w:ascii="Times New Roman" w:hAnsi="Times New Roman" w:cs="Times New Roman"/>
        </w:rPr>
        <w:t>based on</w:t>
      </w:r>
      <w:r w:rsidR="008B6FEB">
        <w:rPr>
          <w:rFonts w:ascii="Times New Roman" w:hAnsi="Times New Roman" w:cs="Times New Roman"/>
        </w:rPr>
        <w:t xml:space="preserve"> </w:t>
      </w:r>
      <w:r w:rsidR="00784A93">
        <w:rPr>
          <w:rFonts w:ascii="Times New Roman" w:hAnsi="Times New Roman" w:cs="Times New Roman"/>
        </w:rPr>
        <w:t xml:space="preserve">the </w:t>
      </w:r>
      <w:r w:rsidR="00216E17">
        <w:rPr>
          <w:rFonts w:ascii="Times New Roman" w:hAnsi="Times New Roman" w:cs="Times New Roman"/>
        </w:rPr>
        <w:t>annual</w:t>
      </w:r>
      <w:r w:rsidR="00D27ADD">
        <w:rPr>
          <w:rFonts w:ascii="Times New Roman" w:hAnsi="Times New Roman" w:cs="Times New Roman"/>
        </w:rPr>
        <w:t xml:space="preserve"> </w:t>
      </w:r>
      <w:r w:rsidR="000D0AC7">
        <w:rPr>
          <w:rFonts w:ascii="Times New Roman" w:hAnsi="Times New Roman" w:cs="Times New Roman"/>
        </w:rPr>
        <w:t xml:space="preserve">amounts </w:t>
      </w:r>
      <w:r w:rsidR="000D199F">
        <w:rPr>
          <w:rFonts w:ascii="Times New Roman" w:hAnsi="Times New Roman" w:cs="Times New Roman"/>
        </w:rPr>
        <w:t xml:space="preserve">worked </w:t>
      </w:r>
      <w:r w:rsidR="00964355">
        <w:rPr>
          <w:rFonts w:ascii="Times New Roman" w:hAnsi="Times New Roman" w:cs="Times New Roman"/>
        </w:rPr>
        <w:t>out in</w:t>
      </w:r>
      <w:r w:rsidR="000D199F">
        <w:rPr>
          <w:rFonts w:ascii="Times New Roman" w:hAnsi="Times New Roman" w:cs="Times New Roman"/>
        </w:rPr>
        <w:t xml:space="preserve"> accordance with</w:t>
      </w:r>
      <w:r w:rsidR="00964355">
        <w:rPr>
          <w:rFonts w:ascii="Times New Roman" w:hAnsi="Times New Roman" w:cs="Times New Roman"/>
        </w:rPr>
        <w:t xml:space="preserve"> </w:t>
      </w:r>
      <w:r w:rsidR="000D199F">
        <w:rPr>
          <w:rFonts w:ascii="Times New Roman" w:hAnsi="Times New Roman" w:cs="Times New Roman"/>
        </w:rPr>
        <w:t>S</w:t>
      </w:r>
      <w:r w:rsidR="008C051E">
        <w:rPr>
          <w:rFonts w:ascii="Times New Roman" w:hAnsi="Times New Roman" w:cs="Times New Roman"/>
        </w:rPr>
        <w:t>chedule 1.</w:t>
      </w:r>
    </w:p>
    <w:p w14:paraId="63A849B9" w14:textId="30D5B070" w:rsidR="000D199F" w:rsidRPr="00791CC4" w:rsidRDefault="000D199F" w:rsidP="00DD3EDC">
      <w:pPr>
        <w:rPr>
          <w:rFonts w:ascii="Times New Roman" w:hAnsi="Times New Roman" w:cs="Times New Roman"/>
          <w:b/>
          <w:bCs/>
        </w:rPr>
      </w:pPr>
      <w:r>
        <w:rPr>
          <w:rFonts w:ascii="Times New Roman" w:hAnsi="Times New Roman" w:cs="Times New Roman"/>
          <w:b/>
          <w:bCs/>
        </w:rPr>
        <w:t>Item 1</w:t>
      </w:r>
      <w:r w:rsidR="00591A07">
        <w:rPr>
          <w:rFonts w:ascii="Times New Roman" w:hAnsi="Times New Roman" w:cs="Times New Roman"/>
          <w:b/>
          <w:bCs/>
        </w:rPr>
        <w:tab/>
      </w:r>
      <w:r w:rsidR="00591A07">
        <w:rPr>
          <w:rFonts w:ascii="Times New Roman" w:hAnsi="Times New Roman" w:cs="Times New Roman"/>
          <w:b/>
          <w:bCs/>
        </w:rPr>
        <w:tab/>
        <w:t>Application of Schedule</w:t>
      </w:r>
    </w:p>
    <w:p w14:paraId="3E1B29F0" w14:textId="3CF2705C" w:rsidR="00591A07" w:rsidRDefault="00E4707A" w:rsidP="00DD3EDC">
      <w:pPr>
        <w:rPr>
          <w:rFonts w:ascii="Times New Roman" w:hAnsi="Times New Roman" w:cs="Times New Roman"/>
        </w:rPr>
      </w:pPr>
      <w:r>
        <w:rPr>
          <w:rFonts w:ascii="Times New Roman" w:hAnsi="Times New Roman" w:cs="Times New Roman"/>
        </w:rPr>
        <w:t xml:space="preserve">Item 1 </w:t>
      </w:r>
      <w:r w:rsidR="0059029C">
        <w:rPr>
          <w:rFonts w:ascii="Times New Roman" w:hAnsi="Times New Roman" w:cs="Times New Roman"/>
        </w:rPr>
        <w:t xml:space="preserve">provides </w:t>
      </w:r>
      <w:r w:rsidR="00591A07">
        <w:rPr>
          <w:rFonts w:ascii="Times New Roman" w:hAnsi="Times New Roman" w:cs="Times New Roman"/>
        </w:rPr>
        <w:t>that Schedule 2 applies to all</w:t>
      </w:r>
      <w:r w:rsidR="00E62215">
        <w:rPr>
          <w:rFonts w:ascii="Times New Roman" w:hAnsi="Times New Roman" w:cs="Times New Roman"/>
        </w:rPr>
        <w:t xml:space="preserve"> licences</w:t>
      </w:r>
      <w:r w:rsidR="00C73662">
        <w:rPr>
          <w:rFonts w:ascii="Times New Roman" w:hAnsi="Times New Roman" w:cs="Times New Roman"/>
        </w:rPr>
        <w:t xml:space="preserve"> </w:t>
      </w:r>
      <w:r w:rsidR="00591A07">
        <w:rPr>
          <w:rFonts w:ascii="Times New Roman" w:hAnsi="Times New Roman" w:cs="Times New Roman"/>
        </w:rPr>
        <w:t>other than harmonised government spectrum area licences (th</w:t>
      </w:r>
      <w:r w:rsidR="00094AE7">
        <w:rPr>
          <w:rFonts w:ascii="Times New Roman" w:hAnsi="Times New Roman" w:cs="Times New Roman"/>
        </w:rPr>
        <w:t>e tax amount for them is worked out in accordance with Part 4 of Schedule 1)</w:t>
      </w:r>
      <w:r w:rsidR="00591A07">
        <w:rPr>
          <w:rFonts w:ascii="Times New Roman" w:hAnsi="Times New Roman" w:cs="Times New Roman"/>
        </w:rPr>
        <w:t>.</w:t>
      </w:r>
    </w:p>
    <w:p w14:paraId="677B4BC3" w14:textId="2C6B6492" w:rsidR="00591A07" w:rsidRPr="001C247D" w:rsidRDefault="00591A07" w:rsidP="00591A07">
      <w:pPr>
        <w:rPr>
          <w:rFonts w:ascii="Times New Roman" w:hAnsi="Times New Roman" w:cs="Times New Roman"/>
          <w:b/>
        </w:rPr>
      </w:pPr>
      <w:r>
        <w:rPr>
          <w:rFonts w:ascii="Times New Roman" w:hAnsi="Times New Roman" w:cs="Times New Roman"/>
          <w:b/>
        </w:rPr>
        <w:t>Items 2 to 6</w:t>
      </w:r>
    </w:p>
    <w:p w14:paraId="00165A13" w14:textId="190185F0" w:rsidR="00591A07" w:rsidRPr="00A733CB" w:rsidRDefault="00591A07" w:rsidP="00591A07">
      <w:pPr>
        <w:rPr>
          <w:rFonts w:ascii="Times New Roman" w:hAnsi="Times New Roman" w:cs="Times New Roman"/>
          <w:bCs/>
        </w:rPr>
      </w:pPr>
      <w:r>
        <w:rPr>
          <w:rFonts w:ascii="Times New Roman" w:hAnsi="Times New Roman" w:cs="Times New Roman"/>
          <w:bCs/>
        </w:rPr>
        <w:t xml:space="preserve">Items 2 to 6 </w:t>
      </w:r>
      <w:r w:rsidRPr="00A733CB">
        <w:rPr>
          <w:rFonts w:ascii="Times New Roman" w:hAnsi="Times New Roman" w:cs="Times New Roman"/>
          <w:bCs/>
        </w:rPr>
        <w:t xml:space="preserve">set out how to calculate </w:t>
      </w:r>
      <w:r>
        <w:rPr>
          <w:rFonts w:ascii="Times New Roman" w:hAnsi="Times New Roman" w:cs="Times New Roman"/>
          <w:bCs/>
        </w:rPr>
        <w:t>the amount</w:t>
      </w:r>
      <w:r w:rsidRPr="00A733CB">
        <w:rPr>
          <w:rFonts w:ascii="Times New Roman" w:hAnsi="Times New Roman" w:cs="Times New Roman"/>
          <w:bCs/>
        </w:rPr>
        <w:t xml:space="preserve"> </w:t>
      </w:r>
      <w:r w:rsidR="00094AE7">
        <w:rPr>
          <w:rFonts w:ascii="Times New Roman" w:hAnsi="Times New Roman" w:cs="Times New Roman"/>
          <w:bCs/>
        </w:rPr>
        <w:t xml:space="preserve">of </w:t>
      </w:r>
      <w:r w:rsidRPr="00A733CB">
        <w:rPr>
          <w:rFonts w:ascii="Times New Roman" w:hAnsi="Times New Roman" w:cs="Times New Roman"/>
          <w:bCs/>
        </w:rPr>
        <w:t xml:space="preserve">tax for different licence durations and for different </w:t>
      </w:r>
      <w:r>
        <w:rPr>
          <w:rFonts w:ascii="Times New Roman" w:hAnsi="Times New Roman" w:cs="Times New Roman"/>
          <w:bCs/>
        </w:rPr>
        <w:t>imposition</w:t>
      </w:r>
      <w:r w:rsidRPr="00A733CB">
        <w:rPr>
          <w:rFonts w:ascii="Times New Roman" w:hAnsi="Times New Roman" w:cs="Times New Roman"/>
          <w:bCs/>
        </w:rPr>
        <w:t xml:space="preserve"> arrangements. </w:t>
      </w:r>
      <w:r>
        <w:rPr>
          <w:rFonts w:ascii="Times New Roman" w:hAnsi="Times New Roman" w:cs="Times New Roman"/>
          <w:bCs/>
        </w:rPr>
        <w:t>Under the TLT Act</w:t>
      </w:r>
      <w:r w:rsidRPr="00A733CB">
        <w:rPr>
          <w:rFonts w:ascii="Times New Roman" w:hAnsi="Times New Roman" w:cs="Times New Roman"/>
          <w:bCs/>
        </w:rPr>
        <w:t xml:space="preserve">, holders of licences issued for a period exceeding 12 months may elect to pay </w:t>
      </w:r>
      <w:r>
        <w:rPr>
          <w:rFonts w:ascii="Times New Roman" w:hAnsi="Times New Roman" w:cs="Times New Roman"/>
          <w:bCs/>
        </w:rPr>
        <w:t xml:space="preserve">all </w:t>
      </w:r>
      <w:r w:rsidRPr="00A733CB">
        <w:rPr>
          <w:rFonts w:ascii="Times New Roman" w:hAnsi="Times New Roman" w:cs="Times New Roman"/>
          <w:bCs/>
        </w:rPr>
        <w:t>tax upfront on issue of the licence, or pay annual instalments</w:t>
      </w:r>
      <w:r>
        <w:rPr>
          <w:rFonts w:ascii="Times New Roman" w:hAnsi="Times New Roman" w:cs="Times New Roman"/>
          <w:bCs/>
        </w:rPr>
        <w:t xml:space="preserve"> on issue of the licence, and on each anniversary of the day</w:t>
      </w:r>
      <w:r w:rsidRPr="00A733CB">
        <w:rPr>
          <w:rFonts w:ascii="Times New Roman" w:hAnsi="Times New Roman" w:cs="Times New Roman"/>
          <w:bCs/>
        </w:rPr>
        <w:t xml:space="preserve">. Different taxes are due under different circumstances </w:t>
      </w:r>
      <w:r w:rsidR="00C3106D">
        <w:rPr>
          <w:rFonts w:ascii="Times New Roman" w:hAnsi="Times New Roman" w:cs="Times New Roman"/>
          <w:bCs/>
        </w:rPr>
        <w:t xml:space="preserve">and are calculated </w:t>
      </w:r>
      <w:r w:rsidRPr="00A733CB">
        <w:rPr>
          <w:rFonts w:ascii="Times New Roman" w:hAnsi="Times New Roman" w:cs="Times New Roman"/>
          <w:bCs/>
        </w:rPr>
        <w:t xml:space="preserve">as set out in the following items: </w:t>
      </w:r>
    </w:p>
    <w:p w14:paraId="748A4365" w14:textId="10FCC33F" w:rsidR="00591A07" w:rsidRPr="00CE1153" w:rsidRDefault="00591A07" w:rsidP="00591A07">
      <w:pPr>
        <w:pStyle w:val="ListParagraph"/>
        <w:numPr>
          <w:ilvl w:val="0"/>
          <w:numId w:val="26"/>
        </w:numPr>
        <w:rPr>
          <w:rFonts w:ascii="Times New Roman" w:hAnsi="Times New Roman" w:cs="Times New Roman"/>
        </w:rPr>
      </w:pPr>
      <w:r w:rsidRPr="00CE1153">
        <w:rPr>
          <w:rFonts w:ascii="Times New Roman" w:hAnsi="Times New Roman" w:cs="Times New Roman"/>
        </w:rPr>
        <w:t xml:space="preserve">Item </w:t>
      </w:r>
      <w:r w:rsidR="00094AE7">
        <w:rPr>
          <w:rFonts w:ascii="Times New Roman" w:hAnsi="Times New Roman" w:cs="Times New Roman"/>
        </w:rPr>
        <w:t>2</w:t>
      </w:r>
      <w:r w:rsidRPr="00CE1153">
        <w:rPr>
          <w:rFonts w:ascii="Times New Roman" w:hAnsi="Times New Roman" w:cs="Times New Roman"/>
        </w:rPr>
        <w:t xml:space="preserve"> provides for the tax calculation for a licence period </w:t>
      </w:r>
      <w:r w:rsidR="006966DF">
        <w:rPr>
          <w:rFonts w:ascii="Times New Roman" w:hAnsi="Times New Roman" w:cs="Times New Roman"/>
        </w:rPr>
        <w:t xml:space="preserve">of </w:t>
      </w:r>
      <w:r w:rsidRPr="00CE1153">
        <w:rPr>
          <w:rFonts w:ascii="Times New Roman" w:hAnsi="Times New Roman" w:cs="Times New Roman"/>
        </w:rPr>
        <w:t>12 months or less.</w:t>
      </w:r>
      <w:r>
        <w:rPr>
          <w:rFonts w:ascii="Times New Roman" w:hAnsi="Times New Roman" w:cs="Times New Roman"/>
        </w:rPr>
        <w:t xml:space="preserve"> The amount of tax is a pro-rating of the </w:t>
      </w:r>
      <w:r w:rsidR="00007B8B">
        <w:rPr>
          <w:rFonts w:ascii="Times New Roman" w:hAnsi="Times New Roman" w:cs="Times New Roman"/>
        </w:rPr>
        <w:t>annual</w:t>
      </w:r>
      <w:r>
        <w:rPr>
          <w:rFonts w:ascii="Times New Roman" w:hAnsi="Times New Roman" w:cs="Times New Roman"/>
        </w:rPr>
        <w:t xml:space="preserve"> amount</w:t>
      </w:r>
      <w:r w:rsidR="00007B8B">
        <w:rPr>
          <w:rFonts w:ascii="Times New Roman" w:hAnsi="Times New Roman" w:cs="Times New Roman"/>
        </w:rPr>
        <w:t xml:space="preserve"> for a licence, or the sum of the annual amounts for the spectrum accesses for a licence</w:t>
      </w:r>
      <w:r>
        <w:rPr>
          <w:rFonts w:ascii="Times New Roman" w:hAnsi="Times New Roman" w:cs="Times New Roman"/>
        </w:rPr>
        <w:t>.</w:t>
      </w:r>
    </w:p>
    <w:p w14:paraId="7748783E" w14:textId="11F78DAC" w:rsidR="00591A07" w:rsidRPr="00CE1153" w:rsidRDefault="00591A07" w:rsidP="00591A07">
      <w:pPr>
        <w:pStyle w:val="ListParagraph"/>
        <w:numPr>
          <w:ilvl w:val="0"/>
          <w:numId w:val="26"/>
        </w:numPr>
        <w:rPr>
          <w:rFonts w:ascii="Times New Roman" w:hAnsi="Times New Roman" w:cs="Times New Roman"/>
        </w:rPr>
      </w:pPr>
      <w:r w:rsidRPr="00CE1153">
        <w:rPr>
          <w:rFonts w:ascii="Times New Roman" w:hAnsi="Times New Roman" w:cs="Times New Roman"/>
        </w:rPr>
        <w:t xml:space="preserve">Item </w:t>
      </w:r>
      <w:r w:rsidR="00094AE7">
        <w:rPr>
          <w:rFonts w:ascii="Times New Roman" w:hAnsi="Times New Roman" w:cs="Times New Roman"/>
        </w:rPr>
        <w:t>3</w:t>
      </w:r>
      <w:r w:rsidRPr="00CE1153">
        <w:rPr>
          <w:rFonts w:ascii="Times New Roman" w:hAnsi="Times New Roman" w:cs="Times New Roman"/>
        </w:rPr>
        <w:t xml:space="preserve"> provides for the tax calculation for a licence period </w:t>
      </w:r>
      <w:r w:rsidR="006966DF">
        <w:rPr>
          <w:rFonts w:ascii="Times New Roman" w:hAnsi="Times New Roman" w:cs="Times New Roman"/>
        </w:rPr>
        <w:t xml:space="preserve">of </w:t>
      </w:r>
      <w:r w:rsidRPr="00CE1153">
        <w:rPr>
          <w:rFonts w:ascii="Times New Roman" w:hAnsi="Times New Roman" w:cs="Times New Roman"/>
        </w:rPr>
        <w:t xml:space="preserve">more than 12 months and when the licensee </w:t>
      </w:r>
      <w:r>
        <w:rPr>
          <w:rFonts w:ascii="Times New Roman" w:hAnsi="Times New Roman" w:cs="Times New Roman"/>
        </w:rPr>
        <w:t xml:space="preserve">elects to </w:t>
      </w:r>
      <w:r w:rsidRPr="00CE1153">
        <w:rPr>
          <w:rFonts w:ascii="Times New Roman" w:hAnsi="Times New Roman" w:cs="Times New Roman"/>
        </w:rPr>
        <w:t>pay upfront.</w:t>
      </w:r>
      <w:r>
        <w:rPr>
          <w:rFonts w:ascii="Times New Roman" w:hAnsi="Times New Roman" w:cs="Times New Roman"/>
        </w:rPr>
        <w:t xml:space="preserve"> </w:t>
      </w:r>
      <w:r w:rsidR="00241DF5" w:rsidRPr="00241DF5">
        <w:rPr>
          <w:rFonts w:ascii="Times New Roman" w:hAnsi="Times New Roman" w:cs="Times New Roman"/>
        </w:rPr>
        <w:t xml:space="preserve">The amount of tax is the sum of two parts. The first part (termed the </w:t>
      </w:r>
      <w:r w:rsidR="00241DF5" w:rsidRPr="00241DF5">
        <w:rPr>
          <w:rFonts w:ascii="Times New Roman" w:hAnsi="Times New Roman" w:cs="Times New Roman"/>
          <w:b/>
          <w:bCs/>
          <w:i/>
          <w:iCs/>
        </w:rPr>
        <w:t>first component</w:t>
      </w:r>
      <w:r w:rsidR="00241DF5" w:rsidRPr="00241DF5">
        <w:rPr>
          <w:rFonts w:ascii="Times New Roman" w:hAnsi="Times New Roman" w:cs="Times New Roman"/>
        </w:rPr>
        <w:t xml:space="preserve">) is obtained by multiplying the annual amount for a licence, or the sum of the annual amounts for the spectrum accesses for a licence, by the number of full years in the licence period. The second part (termed the </w:t>
      </w:r>
      <w:r w:rsidR="00241DF5" w:rsidRPr="00241DF5">
        <w:rPr>
          <w:rFonts w:ascii="Times New Roman" w:hAnsi="Times New Roman" w:cs="Times New Roman"/>
          <w:b/>
          <w:bCs/>
          <w:i/>
          <w:iCs/>
        </w:rPr>
        <w:t>adjusted second component</w:t>
      </w:r>
      <w:r w:rsidR="00241DF5" w:rsidRPr="00241DF5">
        <w:rPr>
          <w:rFonts w:ascii="Times New Roman" w:hAnsi="Times New Roman" w:cs="Times New Roman"/>
        </w:rPr>
        <w:t xml:space="preserve">) is a pro-rating of the annual amount for a licence, or the sum of the annual amounts for the spectrum accesses for a licence, for the period starting on the last anniversary of the start day for the licence during the licence </w:t>
      </w:r>
      <w:proofErr w:type="gramStart"/>
      <w:r w:rsidR="00241DF5" w:rsidRPr="00241DF5">
        <w:rPr>
          <w:rFonts w:ascii="Times New Roman" w:hAnsi="Times New Roman" w:cs="Times New Roman"/>
        </w:rPr>
        <w:t>period, and</w:t>
      </w:r>
      <w:proofErr w:type="gramEnd"/>
      <w:r w:rsidR="00241DF5" w:rsidRPr="00241DF5">
        <w:rPr>
          <w:rFonts w:ascii="Times New Roman" w:hAnsi="Times New Roman" w:cs="Times New Roman"/>
        </w:rPr>
        <w:t xml:space="preserve"> ending at the end of the licence period</w:t>
      </w:r>
      <w:r>
        <w:rPr>
          <w:rFonts w:ascii="Times New Roman" w:hAnsi="Times New Roman" w:cs="Times New Roman"/>
        </w:rPr>
        <w:t>.</w:t>
      </w:r>
    </w:p>
    <w:p w14:paraId="3239E86C" w14:textId="405D82E9" w:rsidR="00591A07" w:rsidRPr="00CE1153" w:rsidRDefault="00591A07" w:rsidP="00591A07">
      <w:pPr>
        <w:pStyle w:val="ListParagraph"/>
        <w:numPr>
          <w:ilvl w:val="0"/>
          <w:numId w:val="26"/>
        </w:numPr>
        <w:rPr>
          <w:rFonts w:ascii="Times New Roman" w:hAnsi="Times New Roman" w:cs="Times New Roman"/>
        </w:rPr>
      </w:pPr>
      <w:r w:rsidRPr="00CE1153">
        <w:rPr>
          <w:rFonts w:ascii="Times New Roman" w:hAnsi="Times New Roman" w:cs="Times New Roman"/>
        </w:rPr>
        <w:t xml:space="preserve">Item </w:t>
      </w:r>
      <w:r w:rsidR="00094AE7">
        <w:rPr>
          <w:rFonts w:ascii="Times New Roman" w:hAnsi="Times New Roman" w:cs="Times New Roman"/>
        </w:rPr>
        <w:t>4</w:t>
      </w:r>
      <w:r w:rsidRPr="00CE1153">
        <w:rPr>
          <w:rFonts w:ascii="Times New Roman" w:hAnsi="Times New Roman" w:cs="Times New Roman"/>
        </w:rPr>
        <w:t xml:space="preserve"> provides for the tax calculation for a licence period </w:t>
      </w:r>
      <w:r w:rsidR="000C1CD9">
        <w:rPr>
          <w:rFonts w:ascii="Times New Roman" w:hAnsi="Times New Roman" w:cs="Times New Roman"/>
        </w:rPr>
        <w:t xml:space="preserve">of </w:t>
      </w:r>
      <w:r w:rsidRPr="00CE1153">
        <w:rPr>
          <w:rFonts w:ascii="Times New Roman" w:hAnsi="Times New Roman" w:cs="Times New Roman"/>
        </w:rPr>
        <w:t xml:space="preserve">more than 12 months and when the licensee </w:t>
      </w:r>
      <w:r>
        <w:rPr>
          <w:rFonts w:ascii="Times New Roman" w:hAnsi="Times New Roman" w:cs="Times New Roman"/>
        </w:rPr>
        <w:t xml:space="preserve">elects to </w:t>
      </w:r>
      <w:r w:rsidRPr="00CE1153">
        <w:rPr>
          <w:rFonts w:ascii="Times New Roman" w:hAnsi="Times New Roman" w:cs="Times New Roman"/>
        </w:rPr>
        <w:t>pay in annual instalments</w:t>
      </w:r>
      <w:r>
        <w:rPr>
          <w:rFonts w:ascii="Times New Roman" w:hAnsi="Times New Roman" w:cs="Times New Roman"/>
        </w:rPr>
        <w:t xml:space="preserve">. On each occasion tax is imposed (except for the last occasion), the amount is the </w:t>
      </w:r>
      <w:r w:rsidR="00E02A50">
        <w:rPr>
          <w:rFonts w:ascii="Times New Roman" w:hAnsi="Times New Roman" w:cs="Times New Roman"/>
        </w:rPr>
        <w:t>annual amount for the licence, or the sum of the annual amounts for the spectrum accesses for the licence</w:t>
      </w:r>
      <w:r w:rsidRPr="00CE1153">
        <w:rPr>
          <w:rFonts w:ascii="Times New Roman" w:hAnsi="Times New Roman" w:cs="Times New Roman"/>
        </w:rPr>
        <w:t>.</w:t>
      </w:r>
      <w:r>
        <w:rPr>
          <w:rFonts w:ascii="Times New Roman" w:hAnsi="Times New Roman" w:cs="Times New Roman"/>
        </w:rPr>
        <w:t xml:space="preserve"> On the last occasion, the amount of tax is a pro-rating of the </w:t>
      </w:r>
      <w:r w:rsidR="00F27192">
        <w:rPr>
          <w:rFonts w:ascii="Times New Roman" w:hAnsi="Times New Roman" w:cs="Times New Roman"/>
        </w:rPr>
        <w:t>annual amount for the licence, or</w:t>
      </w:r>
      <w:r w:rsidR="0010629E">
        <w:rPr>
          <w:rFonts w:ascii="Times New Roman" w:hAnsi="Times New Roman" w:cs="Times New Roman"/>
        </w:rPr>
        <w:t xml:space="preserve"> of</w:t>
      </w:r>
      <w:r w:rsidR="00F27192">
        <w:rPr>
          <w:rFonts w:ascii="Times New Roman" w:hAnsi="Times New Roman" w:cs="Times New Roman"/>
        </w:rPr>
        <w:t xml:space="preserve"> the sum of the annual amounts for the spectrum accesses for the licence</w:t>
      </w:r>
      <w:r>
        <w:rPr>
          <w:rFonts w:ascii="Times New Roman" w:hAnsi="Times New Roman" w:cs="Times New Roman"/>
        </w:rPr>
        <w:t>.</w:t>
      </w:r>
    </w:p>
    <w:p w14:paraId="7296417C" w14:textId="42D79549" w:rsidR="00591A07" w:rsidRPr="00F851AD" w:rsidRDefault="00591A07" w:rsidP="00591A07">
      <w:pPr>
        <w:pStyle w:val="ListParagraph"/>
        <w:numPr>
          <w:ilvl w:val="0"/>
          <w:numId w:val="26"/>
        </w:numPr>
        <w:rPr>
          <w:rFonts w:ascii="Times New Roman" w:hAnsi="Times New Roman" w:cs="Times New Roman"/>
        </w:rPr>
      </w:pPr>
      <w:r w:rsidRPr="00F851AD">
        <w:rPr>
          <w:rFonts w:ascii="Times New Roman" w:hAnsi="Times New Roman" w:cs="Times New Roman"/>
        </w:rPr>
        <w:t xml:space="preserve">Item </w:t>
      </w:r>
      <w:r w:rsidR="00094AE7">
        <w:rPr>
          <w:rFonts w:ascii="Times New Roman" w:hAnsi="Times New Roman" w:cs="Times New Roman"/>
        </w:rPr>
        <w:t>5</w:t>
      </w:r>
      <w:r w:rsidRPr="00F851AD">
        <w:rPr>
          <w:rFonts w:ascii="Times New Roman" w:hAnsi="Times New Roman" w:cs="Times New Roman"/>
        </w:rPr>
        <w:t xml:space="preserve"> provides for the tax calculation for a licence period </w:t>
      </w:r>
      <w:r w:rsidR="000C1CD9">
        <w:rPr>
          <w:rFonts w:ascii="Times New Roman" w:hAnsi="Times New Roman" w:cs="Times New Roman"/>
        </w:rPr>
        <w:t xml:space="preserve">of </w:t>
      </w:r>
      <w:r w:rsidRPr="00F851AD">
        <w:rPr>
          <w:rFonts w:ascii="Times New Roman" w:hAnsi="Times New Roman" w:cs="Times New Roman"/>
        </w:rPr>
        <w:t>more than 12 months and when the licensee</w:t>
      </w:r>
      <w:r>
        <w:rPr>
          <w:rFonts w:ascii="Times New Roman" w:hAnsi="Times New Roman" w:cs="Times New Roman"/>
        </w:rPr>
        <w:t xml:space="preserve"> elects to</w:t>
      </w:r>
      <w:r w:rsidRPr="00F851AD">
        <w:rPr>
          <w:rFonts w:ascii="Times New Roman" w:hAnsi="Times New Roman" w:cs="Times New Roman"/>
        </w:rPr>
        <w:t xml:space="preserve"> pay in annual instalments, but later notifies the ACMA that they would like to pay the outstanding tax amount for the </w:t>
      </w:r>
      <w:r>
        <w:rPr>
          <w:rFonts w:ascii="Times New Roman" w:hAnsi="Times New Roman" w:cs="Times New Roman"/>
        </w:rPr>
        <w:t xml:space="preserve">remainder of the </w:t>
      </w:r>
      <w:r w:rsidRPr="00F851AD">
        <w:rPr>
          <w:rFonts w:ascii="Times New Roman" w:hAnsi="Times New Roman" w:cs="Times New Roman"/>
        </w:rPr>
        <w:t>licence duration.</w:t>
      </w:r>
      <w:r>
        <w:rPr>
          <w:rFonts w:ascii="Times New Roman" w:hAnsi="Times New Roman" w:cs="Times New Roman"/>
        </w:rPr>
        <w:t xml:space="preserve"> The amount of tax is equivalent to the sum of all unpaid annual instalments.</w:t>
      </w:r>
    </w:p>
    <w:p w14:paraId="095B327A" w14:textId="77D61419" w:rsidR="00591A07" w:rsidRPr="00F851AD" w:rsidRDefault="00591A07" w:rsidP="00591A07">
      <w:pPr>
        <w:pStyle w:val="ListParagraph"/>
        <w:numPr>
          <w:ilvl w:val="0"/>
          <w:numId w:val="26"/>
        </w:numPr>
        <w:rPr>
          <w:rFonts w:ascii="Times New Roman" w:hAnsi="Times New Roman" w:cs="Times New Roman"/>
        </w:rPr>
      </w:pPr>
      <w:r w:rsidRPr="00F851AD">
        <w:rPr>
          <w:rFonts w:ascii="Times New Roman" w:hAnsi="Times New Roman" w:cs="Times New Roman"/>
        </w:rPr>
        <w:t xml:space="preserve">Item </w:t>
      </w:r>
      <w:r w:rsidR="00094AE7">
        <w:rPr>
          <w:rFonts w:ascii="Times New Roman" w:hAnsi="Times New Roman" w:cs="Times New Roman"/>
        </w:rPr>
        <w:t>6</w:t>
      </w:r>
      <w:r w:rsidRPr="00F851AD">
        <w:rPr>
          <w:rFonts w:ascii="Times New Roman" w:hAnsi="Times New Roman" w:cs="Times New Roman"/>
        </w:rPr>
        <w:t xml:space="preserve"> provides for the tax calculation for a licence period </w:t>
      </w:r>
      <w:r w:rsidR="000C1CD9">
        <w:rPr>
          <w:rFonts w:ascii="Times New Roman" w:hAnsi="Times New Roman" w:cs="Times New Roman"/>
        </w:rPr>
        <w:t xml:space="preserve">of </w:t>
      </w:r>
      <w:r w:rsidRPr="00F851AD">
        <w:rPr>
          <w:rFonts w:ascii="Times New Roman" w:hAnsi="Times New Roman" w:cs="Times New Roman"/>
        </w:rPr>
        <w:t xml:space="preserve">more than 12 months and when the licensee </w:t>
      </w:r>
      <w:r>
        <w:rPr>
          <w:rFonts w:ascii="Times New Roman" w:hAnsi="Times New Roman" w:cs="Times New Roman"/>
        </w:rPr>
        <w:t xml:space="preserve">elects to </w:t>
      </w:r>
      <w:r w:rsidRPr="00F851AD">
        <w:rPr>
          <w:rFonts w:ascii="Times New Roman" w:hAnsi="Times New Roman" w:cs="Times New Roman"/>
        </w:rPr>
        <w:t>pay in annual instalments, but then fails to pay an instalment within 60 days of when it was due.</w:t>
      </w:r>
      <w:r>
        <w:rPr>
          <w:rFonts w:ascii="Times New Roman" w:hAnsi="Times New Roman" w:cs="Times New Roman"/>
        </w:rPr>
        <w:t xml:space="preserve"> The amount of tax is equivalent to the sum of all unpaid annual instalments.</w:t>
      </w:r>
    </w:p>
    <w:p w14:paraId="0AAC32B0" w14:textId="7A9D88A5" w:rsidR="00591A07" w:rsidRPr="001C247D" w:rsidRDefault="00591A07" w:rsidP="00591A07">
      <w:pPr>
        <w:rPr>
          <w:rFonts w:ascii="Times New Roman" w:hAnsi="Times New Roman" w:cs="Times New Roman"/>
          <w:b/>
        </w:rPr>
      </w:pPr>
      <w:r>
        <w:rPr>
          <w:rFonts w:ascii="Times New Roman" w:hAnsi="Times New Roman" w:cs="Times New Roman"/>
          <w:b/>
        </w:rPr>
        <w:t xml:space="preserve">Item </w:t>
      </w:r>
      <w:r w:rsidR="00094AE7">
        <w:rPr>
          <w:rFonts w:ascii="Times New Roman" w:hAnsi="Times New Roman" w:cs="Times New Roman"/>
          <w:b/>
        </w:rPr>
        <w:t>7</w:t>
      </w:r>
      <w:r>
        <w:rPr>
          <w:rFonts w:ascii="Times New Roman" w:hAnsi="Times New Roman" w:cs="Times New Roman"/>
          <w:b/>
        </w:rPr>
        <w:tab/>
      </w:r>
      <w:r>
        <w:rPr>
          <w:rFonts w:ascii="Times New Roman" w:hAnsi="Times New Roman" w:cs="Times New Roman"/>
          <w:b/>
        </w:rPr>
        <w:tab/>
        <w:t>Effect of 29 February</w:t>
      </w:r>
    </w:p>
    <w:p w14:paraId="0B213E8A" w14:textId="7569C3A9" w:rsidR="00591A07" w:rsidRDefault="00591A07" w:rsidP="00591A07">
      <w:pPr>
        <w:rPr>
          <w:rFonts w:ascii="Times New Roman" w:hAnsi="Times New Roman" w:cs="Times New Roman"/>
          <w:bCs/>
        </w:rPr>
      </w:pPr>
      <w:r>
        <w:rPr>
          <w:rFonts w:ascii="Times New Roman" w:hAnsi="Times New Roman" w:cs="Times New Roman"/>
          <w:bCs/>
        </w:rPr>
        <w:t xml:space="preserve">Item </w:t>
      </w:r>
      <w:r w:rsidR="00094AE7">
        <w:rPr>
          <w:rFonts w:ascii="Times New Roman" w:hAnsi="Times New Roman" w:cs="Times New Roman"/>
          <w:bCs/>
        </w:rPr>
        <w:t>7</w:t>
      </w:r>
      <w:r>
        <w:rPr>
          <w:rFonts w:ascii="Times New Roman" w:hAnsi="Times New Roman" w:cs="Times New Roman"/>
          <w:bCs/>
        </w:rPr>
        <w:t xml:space="preserve"> provides that each 29 February that occurs during a licence period is to be disregarded in calculating tax under </w:t>
      </w:r>
      <w:r w:rsidR="00094AE7">
        <w:rPr>
          <w:rFonts w:ascii="Times New Roman" w:hAnsi="Times New Roman" w:cs="Times New Roman"/>
          <w:bCs/>
        </w:rPr>
        <w:t>Schedule 2</w:t>
      </w:r>
      <w:r>
        <w:rPr>
          <w:rFonts w:ascii="Times New Roman" w:hAnsi="Times New Roman" w:cs="Times New Roman"/>
          <w:bCs/>
        </w:rPr>
        <w:t>.</w:t>
      </w:r>
    </w:p>
    <w:p w14:paraId="1568FB3E" w14:textId="6DCE4500" w:rsidR="00591A07" w:rsidRPr="001C247D" w:rsidRDefault="00591A07" w:rsidP="005F339F">
      <w:pPr>
        <w:keepNext/>
        <w:rPr>
          <w:rFonts w:ascii="Times New Roman" w:hAnsi="Times New Roman" w:cs="Times New Roman"/>
          <w:b/>
        </w:rPr>
      </w:pPr>
      <w:r>
        <w:rPr>
          <w:rFonts w:ascii="Times New Roman" w:hAnsi="Times New Roman" w:cs="Times New Roman"/>
          <w:b/>
        </w:rPr>
        <w:lastRenderedPageBreak/>
        <w:t xml:space="preserve">Item </w:t>
      </w:r>
      <w:r w:rsidR="00094AE7">
        <w:rPr>
          <w:rFonts w:ascii="Times New Roman" w:hAnsi="Times New Roman" w:cs="Times New Roman"/>
          <w:b/>
        </w:rPr>
        <w:t>8</w:t>
      </w:r>
      <w:r>
        <w:rPr>
          <w:rFonts w:ascii="Times New Roman" w:hAnsi="Times New Roman" w:cs="Times New Roman"/>
          <w:b/>
        </w:rPr>
        <w:tab/>
      </w:r>
      <w:r>
        <w:rPr>
          <w:rFonts w:ascii="Times New Roman" w:hAnsi="Times New Roman" w:cs="Times New Roman"/>
          <w:b/>
        </w:rPr>
        <w:tab/>
        <w:t>Amount of tax payable – adjustment for minimum annual amount</w:t>
      </w:r>
    </w:p>
    <w:p w14:paraId="777B3B75" w14:textId="2806A57D" w:rsidR="00591A07" w:rsidRDefault="00591A07" w:rsidP="00591A07">
      <w:pPr>
        <w:rPr>
          <w:rFonts w:ascii="Times New Roman" w:hAnsi="Times New Roman" w:cs="Times New Roman"/>
          <w:bCs/>
        </w:rPr>
      </w:pPr>
      <w:r>
        <w:rPr>
          <w:rFonts w:ascii="Times New Roman" w:hAnsi="Times New Roman" w:cs="Times New Roman"/>
          <w:bCs/>
        </w:rPr>
        <w:t xml:space="preserve">Item </w:t>
      </w:r>
      <w:r w:rsidR="00094AE7">
        <w:rPr>
          <w:rFonts w:ascii="Times New Roman" w:hAnsi="Times New Roman" w:cs="Times New Roman"/>
          <w:bCs/>
        </w:rPr>
        <w:t>8</w:t>
      </w:r>
      <w:r>
        <w:rPr>
          <w:rFonts w:ascii="Times New Roman" w:hAnsi="Times New Roman" w:cs="Times New Roman"/>
          <w:bCs/>
        </w:rPr>
        <w:t xml:space="preserve"> </w:t>
      </w:r>
      <w:r w:rsidRPr="00B66F33">
        <w:rPr>
          <w:rFonts w:ascii="Times New Roman" w:hAnsi="Times New Roman" w:cs="Times New Roman"/>
          <w:bCs/>
        </w:rPr>
        <w:t xml:space="preserve">provides that if the tax amount worked out using </w:t>
      </w:r>
      <w:r>
        <w:rPr>
          <w:rFonts w:ascii="Times New Roman" w:hAnsi="Times New Roman" w:cs="Times New Roman"/>
          <w:bCs/>
        </w:rPr>
        <w:t xml:space="preserve">one of </w:t>
      </w:r>
      <w:r w:rsidRPr="00B66F33">
        <w:rPr>
          <w:rFonts w:ascii="Times New Roman" w:hAnsi="Times New Roman" w:cs="Times New Roman"/>
          <w:bCs/>
        </w:rPr>
        <w:t>item</w:t>
      </w:r>
      <w:r>
        <w:rPr>
          <w:rFonts w:ascii="Times New Roman" w:hAnsi="Times New Roman" w:cs="Times New Roman"/>
          <w:bCs/>
        </w:rPr>
        <w:t>s</w:t>
      </w:r>
      <w:r w:rsidRPr="00B66F33">
        <w:rPr>
          <w:rFonts w:ascii="Times New Roman" w:hAnsi="Times New Roman" w:cs="Times New Roman"/>
          <w:bCs/>
        </w:rPr>
        <w:t xml:space="preserve"> </w:t>
      </w:r>
      <w:r w:rsidR="00094AE7">
        <w:rPr>
          <w:rFonts w:ascii="Times New Roman" w:hAnsi="Times New Roman" w:cs="Times New Roman"/>
          <w:bCs/>
        </w:rPr>
        <w:t>2</w:t>
      </w:r>
      <w:r>
        <w:rPr>
          <w:rFonts w:ascii="Times New Roman" w:hAnsi="Times New Roman" w:cs="Times New Roman"/>
          <w:bCs/>
        </w:rPr>
        <w:t xml:space="preserve"> to </w:t>
      </w:r>
      <w:r w:rsidR="00094AE7">
        <w:rPr>
          <w:rFonts w:ascii="Times New Roman" w:hAnsi="Times New Roman" w:cs="Times New Roman"/>
          <w:bCs/>
        </w:rPr>
        <w:t>6</w:t>
      </w:r>
      <w:r w:rsidRPr="00B66F33">
        <w:rPr>
          <w:rFonts w:ascii="Times New Roman" w:hAnsi="Times New Roman" w:cs="Times New Roman"/>
          <w:bCs/>
        </w:rPr>
        <w:t xml:space="preserve"> is less than the minimum annual amount</w:t>
      </w:r>
      <w:r>
        <w:rPr>
          <w:rFonts w:ascii="Times New Roman" w:hAnsi="Times New Roman" w:cs="Times New Roman"/>
          <w:bCs/>
        </w:rPr>
        <w:t>,</w:t>
      </w:r>
      <w:r w:rsidRPr="00B66F33">
        <w:rPr>
          <w:rFonts w:ascii="Times New Roman" w:hAnsi="Times New Roman" w:cs="Times New Roman"/>
          <w:bCs/>
        </w:rPr>
        <w:t xml:space="preserve"> the applicable tax is the minimum </w:t>
      </w:r>
      <w:r>
        <w:rPr>
          <w:rFonts w:ascii="Times New Roman" w:hAnsi="Times New Roman" w:cs="Times New Roman"/>
          <w:bCs/>
        </w:rPr>
        <w:t xml:space="preserve">annual </w:t>
      </w:r>
      <w:r w:rsidRPr="00B66F33">
        <w:rPr>
          <w:rFonts w:ascii="Times New Roman" w:hAnsi="Times New Roman" w:cs="Times New Roman"/>
          <w:bCs/>
        </w:rPr>
        <w:t>amount</w:t>
      </w:r>
      <w:r>
        <w:rPr>
          <w:rFonts w:ascii="Times New Roman" w:hAnsi="Times New Roman" w:cs="Times New Roman"/>
          <w:bCs/>
        </w:rPr>
        <w:t xml:space="preserve">. </w:t>
      </w:r>
    </w:p>
    <w:p w14:paraId="56981013" w14:textId="33EED0BA" w:rsidR="00094AE7" w:rsidRDefault="00094AE7" w:rsidP="00791CC4">
      <w:pPr>
        <w:keepNext/>
        <w:rPr>
          <w:rFonts w:ascii="Times New Roman" w:hAnsi="Times New Roman" w:cs="Times New Roman"/>
          <w:b/>
        </w:rPr>
      </w:pPr>
      <w:r>
        <w:rPr>
          <w:rFonts w:ascii="Times New Roman" w:hAnsi="Times New Roman" w:cs="Times New Roman"/>
          <w:b/>
        </w:rPr>
        <w:t>Item 9</w:t>
      </w:r>
      <w:r>
        <w:rPr>
          <w:rFonts w:ascii="Times New Roman" w:hAnsi="Times New Roman" w:cs="Times New Roman"/>
          <w:b/>
        </w:rPr>
        <w:tab/>
      </w:r>
      <w:r>
        <w:rPr>
          <w:rFonts w:ascii="Times New Roman" w:hAnsi="Times New Roman" w:cs="Times New Roman"/>
          <w:b/>
        </w:rPr>
        <w:tab/>
      </w:r>
      <w:r w:rsidR="008E76BC">
        <w:rPr>
          <w:rFonts w:ascii="Times New Roman" w:hAnsi="Times New Roman" w:cs="Times New Roman"/>
          <w:b/>
        </w:rPr>
        <w:t xml:space="preserve">Amount of tax payable – adjustment for </w:t>
      </w:r>
      <w:r w:rsidR="0059440A">
        <w:rPr>
          <w:rFonts w:ascii="Times New Roman" w:hAnsi="Times New Roman" w:cs="Times New Roman"/>
          <w:b/>
        </w:rPr>
        <w:t>eligible person</w:t>
      </w:r>
    </w:p>
    <w:p w14:paraId="2BE6B4B6" w14:textId="7BB05AE9" w:rsidR="000A2F91" w:rsidRPr="00102DF0" w:rsidRDefault="00B959C7" w:rsidP="00DD3EDC">
      <w:pPr>
        <w:rPr>
          <w:rFonts w:ascii="Times New Roman" w:hAnsi="Times New Roman" w:cs="Times New Roman"/>
        </w:rPr>
      </w:pPr>
      <w:r>
        <w:rPr>
          <w:rFonts w:ascii="Times New Roman" w:hAnsi="Times New Roman" w:cs="Times New Roman"/>
          <w:bCs/>
        </w:rPr>
        <w:t xml:space="preserve">Item 9 </w:t>
      </w:r>
      <w:r w:rsidR="00921C8D">
        <w:rPr>
          <w:rFonts w:ascii="Times New Roman" w:hAnsi="Times New Roman" w:cs="Times New Roman"/>
          <w:bCs/>
        </w:rPr>
        <w:t xml:space="preserve">provides a </w:t>
      </w:r>
      <w:r w:rsidR="00D64BDD">
        <w:rPr>
          <w:rFonts w:ascii="Times New Roman" w:hAnsi="Times New Roman" w:cs="Times New Roman"/>
          <w:bCs/>
        </w:rPr>
        <w:t xml:space="preserve">discount </w:t>
      </w:r>
      <w:r w:rsidR="00C242F6">
        <w:rPr>
          <w:rFonts w:ascii="Times New Roman" w:hAnsi="Times New Roman" w:cs="Times New Roman"/>
          <w:bCs/>
        </w:rPr>
        <w:t xml:space="preserve">if the licence is issued to a </w:t>
      </w:r>
      <w:r w:rsidR="008E76BC">
        <w:rPr>
          <w:rFonts w:ascii="Times New Roman" w:hAnsi="Times New Roman" w:cs="Times New Roman"/>
          <w:bCs/>
        </w:rPr>
        <w:t>body corporate that is part of</w:t>
      </w:r>
      <w:r w:rsidR="00E468D0">
        <w:rPr>
          <w:rFonts w:ascii="Times New Roman" w:hAnsi="Times New Roman" w:cs="Times New Roman"/>
          <w:bCs/>
        </w:rPr>
        <w:t xml:space="preserve"> </w:t>
      </w:r>
      <w:r w:rsidR="00687A24" w:rsidRPr="00102DF0">
        <w:rPr>
          <w:rFonts w:ascii="Times New Roman" w:hAnsi="Times New Roman" w:cs="Times New Roman"/>
        </w:rPr>
        <w:t>the Royal Flying Doctor Service of Australia</w:t>
      </w:r>
      <w:r w:rsidR="008E76BC">
        <w:rPr>
          <w:rFonts w:ascii="Times New Roman" w:hAnsi="Times New Roman" w:cs="Times New Roman"/>
        </w:rPr>
        <w:t>,</w:t>
      </w:r>
      <w:r w:rsidR="000914F5">
        <w:rPr>
          <w:rFonts w:ascii="Times New Roman" w:hAnsi="Times New Roman" w:cs="Times New Roman"/>
        </w:rPr>
        <w:t xml:space="preserve"> or a person who provides a</w:t>
      </w:r>
      <w:r w:rsidR="00070F64">
        <w:rPr>
          <w:rFonts w:ascii="Times New Roman" w:hAnsi="Times New Roman" w:cs="Times New Roman"/>
        </w:rPr>
        <w:t>n open narrowcasting television service for community and educational non-profit purposes</w:t>
      </w:r>
      <w:r w:rsidR="00687A24" w:rsidRPr="00102DF0">
        <w:rPr>
          <w:rFonts w:ascii="Times New Roman" w:hAnsi="Times New Roman" w:cs="Times New Roman"/>
          <w:bCs/>
        </w:rPr>
        <w:t>.</w:t>
      </w:r>
      <w:r w:rsidR="00A12E32">
        <w:rPr>
          <w:rFonts w:ascii="Times New Roman" w:hAnsi="Times New Roman" w:cs="Times New Roman"/>
          <w:bCs/>
        </w:rPr>
        <w:t xml:space="preserve"> </w:t>
      </w:r>
    </w:p>
    <w:p w14:paraId="618AF8B1" w14:textId="44DC0809" w:rsidR="008E76BC" w:rsidRPr="001C247D" w:rsidRDefault="008E76BC" w:rsidP="008E76BC">
      <w:pPr>
        <w:rPr>
          <w:rFonts w:ascii="Times New Roman" w:hAnsi="Times New Roman" w:cs="Times New Roman"/>
          <w:b/>
        </w:rPr>
      </w:pPr>
      <w:r>
        <w:rPr>
          <w:rFonts w:ascii="Times New Roman" w:hAnsi="Times New Roman" w:cs="Times New Roman"/>
          <w:b/>
        </w:rPr>
        <w:t xml:space="preserve">Item </w:t>
      </w:r>
      <w:r w:rsidR="00070F64">
        <w:rPr>
          <w:rFonts w:ascii="Times New Roman" w:hAnsi="Times New Roman" w:cs="Times New Roman"/>
          <w:b/>
        </w:rPr>
        <w:t>10</w:t>
      </w:r>
      <w:r>
        <w:rPr>
          <w:rFonts w:ascii="Times New Roman" w:hAnsi="Times New Roman" w:cs="Times New Roman"/>
          <w:b/>
        </w:rPr>
        <w:tab/>
      </w:r>
      <w:r>
        <w:rPr>
          <w:rFonts w:ascii="Times New Roman" w:hAnsi="Times New Roman" w:cs="Times New Roman"/>
          <w:b/>
        </w:rPr>
        <w:tab/>
        <w:t xml:space="preserve">Amount of tax payable </w:t>
      </w:r>
      <w:r w:rsidR="0059440A">
        <w:rPr>
          <w:rFonts w:ascii="Times New Roman" w:hAnsi="Times New Roman" w:cs="Times New Roman"/>
          <w:b/>
        </w:rPr>
        <w:t>–</w:t>
      </w:r>
      <w:r>
        <w:rPr>
          <w:rFonts w:ascii="Times New Roman" w:hAnsi="Times New Roman" w:cs="Times New Roman"/>
          <w:b/>
        </w:rPr>
        <w:t xml:space="preserve"> rounding</w:t>
      </w:r>
    </w:p>
    <w:p w14:paraId="2B738B06" w14:textId="719FCB15" w:rsidR="008E76BC" w:rsidRPr="005F1D0A" w:rsidRDefault="008E76BC" w:rsidP="008E76BC">
      <w:pPr>
        <w:rPr>
          <w:rFonts w:ascii="Times New Roman" w:hAnsi="Times New Roman" w:cs="Times New Roman"/>
          <w:bCs/>
        </w:rPr>
      </w:pPr>
      <w:r>
        <w:rPr>
          <w:rFonts w:ascii="Times New Roman" w:hAnsi="Times New Roman" w:cs="Times New Roman"/>
          <w:bCs/>
        </w:rPr>
        <w:t xml:space="preserve">Item </w:t>
      </w:r>
      <w:r w:rsidR="00070F64">
        <w:rPr>
          <w:rFonts w:ascii="Times New Roman" w:hAnsi="Times New Roman" w:cs="Times New Roman"/>
          <w:bCs/>
        </w:rPr>
        <w:t>10</w:t>
      </w:r>
      <w:r>
        <w:rPr>
          <w:rFonts w:ascii="Times New Roman" w:hAnsi="Times New Roman" w:cs="Times New Roman"/>
          <w:bCs/>
        </w:rPr>
        <w:t xml:space="preserve"> provides for rounding of the tax calculation up or down to the nearest whole dollar.</w:t>
      </w:r>
    </w:p>
    <w:p w14:paraId="6F7A3D32" w14:textId="379C8971" w:rsidR="00AE6D5C" w:rsidRDefault="00AE6D5C" w:rsidP="00AE6D5C">
      <w:pPr>
        <w:rPr>
          <w:rFonts w:ascii="Times New Roman" w:hAnsi="Times New Roman" w:cs="Times New Roman"/>
          <w:b/>
        </w:rPr>
      </w:pPr>
      <w:r w:rsidRPr="00AE6D5C">
        <w:rPr>
          <w:rFonts w:ascii="Times New Roman" w:hAnsi="Times New Roman" w:cs="Times New Roman"/>
          <w:b/>
          <w:bCs/>
        </w:rPr>
        <w:t>Schedule 3</w:t>
      </w:r>
      <w:r w:rsidR="00070F64">
        <w:rPr>
          <w:rFonts w:ascii="Times New Roman" w:hAnsi="Times New Roman" w:cs="Times New Roman"/>
          <w:b/>
        </w:rPr>
        <w:t>–</w:t>
      </w:r>
      <w:r w:rsidRPr="00AE6D5C">
        <w:rPr>
          <w:rFonts w:ascii="Times New Roman" w:hAnsi="Times New Roman" w:cs="Times New Roman"/>
          <w:b/>
          <w:bCs/>
        </w:rPr>
        <w:t>Density types</w:t>
      </w:r>
    </w:p>
    <w:p w14:paraId="3B09EA33" w14:textId="3C6AE381" w:rsidR="00AD17E3" w:rsidRPr="00102DF0" w:rsidRDefault="008E4F94" w:rsidP="00AE6D5C">
      <w:pPr>
        <w:rPr>
          <w:rFonts w:ascii="Times New Roman" w:hAnsi="Times New Roman" w:cs="Times New Roman"/>
        </w:rPr>
      </w:pPr>
      <w:r>
        <w:rPr>
          <w:rFonts w:ascii="Times New Roman" w:hAnsi="Times New Roman" w:cs="Times New Roman"/>
        </w:rPr>
        <w:t xml:space="preserve">Schedule 3 </w:t>
      </w:r>
      <w:r w:rsidR="00E8045A">
        <w:rPr>
          <w:rFonts w:ascii="Times New Roman" w:hAnsi="Times New Roman" w:cs="Times New Roman"/>
        </w:rPr>
        <w:t xml:space="preserve">sets out the different density </w:t>
      </w:r>
      <w:r w:rsidR="004F1FFB">
        <w:rPr>
          <w:rFonts w:ascii="Times New Roman" w:hAnsi="Times New Roman" w:cs="Times New Roman"/>
        </w:rPr>
        <w:t>types</w:t>
      </w:r>
      <w:r w:rsidR="00E8045A">
        <w:rPr>
          <w:rFonts w:ascii="Times New Roman" w:hAnsi="Times New Roman" w:cs="Times New Roman"/>
        </w:rPr>
        <w:t xml:space="preserve"> for </w:t>
      </w:r>
      <w:r w:rsidR="00070F64">
        <w:rPr>
          <w:rFonts w:ascii="Times New Roman" w:hAnsi="Times New Roman" w:cs="Times New Roman"/>
        </w:rPr>
        <w:t>spectrum access</w:t>
      </w:r>
      <w:r w:rsidR="002E1148">
        <w:rPr>
          <w:rFonts w:ascii="Times New Roman" w:hAnsi="Times New Roman" w:cs="Times New Roman"/>
        </w:rPr>
        <w:t xml:space="preserve">, which </w:t>
      </w:r>
      <w:r w:rsidR="00FC2391">
        <w:rPr>
          <w:rFonts w:ascii="Times New Roman" w:hAnsi="Times New Roman" w:cs="Times New Roman"/>
        </w:rPr>
        <w:t>are</w:t>
      </w:r>
      <w:r w:rsidR="002E1148">
        <w:rPr>
          <w:rFonts w:ascii="Times New Roman" w:hAnsi="Times New Roman" w:cs="Times New Roman"/>
        </w:rPr>
        <w:t xml:space="preserve"> used in </w:t>
      </w:r>
      <w:r w:rsidR="00FC2391">
        <w:rPr>
          <w:rFonts w:ascii="Times New Roman" w:hAnsi="Times New Roman" w:cs="Times New Roman"/>
        </w:rPr>
        <w:t>S</w:t>
      </w:r>
      <w:r w:rsidR="00513FC9">
        <w:rPr>
          <w:rFonts w:ascii="Times New Roman" w:hAnsi="Times New Roman" w:cs="Times New Roman"/>
        </w:rPr>
        <w:t xml:space="preserve">chedule </w:t>
      </w:r>
      <w:r w:rsidR="00181E06">
        <w:rPr>
          <w:rFonts w:ascii="Times New Roman" w:hAnsi="Times New Roman" w:cs="Times New Roman"/>
        </w:rPr>
        <w:t>1</w:t>
      </w:r>
      <w:r w:rsidR="00513FC9">
        <w:rPr>
          <w:rFonts w:ascii="Times New Roman" w:hAnsi="Times New Roman" w:cs="Times New Roman"/>
        </w:rPr>
        <w:t xml:space="preserve"> to </w:t>
      </w:r>
      <w:r w:rsidR="00181E06">
        <w:rPr>
          <w:rFonts w:ascii="Times New Roman" w:hAnsi="Times New Roman" w:cs="Times New Roman"/>
        </w:rPr>
        <w:t xml:space="preserve">determine </w:t>
      </w:r>
      <w:r w:rsidR="00FC2391">
        <w:rPr>
          <w:rFonts w:ascii="Times New Roman" w:hAnsi="Times New Roman" w:cs="Times New Roman"/>
        </w:rPr>
        <w:t xml:space="preserve">the </w:t>
      </w:r>
      <w:r w:rsidR="00181E06">
        <w:rPr>
          <w:rFonts w:ascii="Times New Roman" w:hAnsi="Times New Roman" w:cs="Times New Roman"/>
        </w:rPr>
        <w:t xml:space="preserve">annual </w:t>
      </w:r>
      <w:r w:rsidR="00FC2391">
        <w:rPr>
          <w:rFonts w:ascii="Times New Roman" w:hAnsi="Times New Roman" w:cs="Times New Roman"/>
        </w:rPr>
        <w:t>amount</w:t>
      </w:r>
      <w:r w:rsidR="00BA571F">
        <w:rPr>
          <w:rFonts w:ascii="Times New Roman" w:hAnsi="Times New Roman" w:cs="Times New Roman"/>
        </w:rPr>
        <w:t xml:space="preserve"> for </w:t>
      </w:r>
      <w:r w:rsidR="00FC2391">
        <w:rPr>
          <w:rFonts w:ascii="Times New Roman" w:hAnsi="Times New Roman" w:cs="Times New Roman"/>
        </w:rPr>
        <w:t>spectrum access licences</w:t>
      </w:r>
      <w:r w:rsidR="00C13E8D">
        <w:rPr>
          <w:rFonts w:ascii="Times New Roman" w:hAnsi="Times New Roman" w:cs="Times New Roman"/>
        </w:rPr>
        <w:t>.</w:t>
      </w:r>
    </w:p>
    <w:p w14:paraId="0E6D5BFF" w14:textId="6BA68E3F" w:rsidR="00846A98" w:rsidRDefault="00C70BD0" w:rsidP="00E250B9">
      <w:pPr>
        <w:rPr>
          <w:rFonts w:ascii="Times New Roman" w:hAnsi="Times New Roman" w:cs="Times New Roman"/>
          <w:b/>
        </w:rPr>
      </w:pPr>
      <w:r w:rsidRPr="00C70BD0">
        <w:rPr>
          <w:rFonts w:ascii="Times New Roman" w:hAnsi="Times New Roman" w:cs="Times New Roman"/>
          <w:b/>
          <w:bCs/>
        </w:rPr>
        <w:t>Part 1</w:t>
      </w:r>
      <w:r w:rsidR="00070F64">
        <w:rPr>
          <w:rFonts w:ascii="Times New Roman" w:hAnsi="Times New Roman" w:cs="Times New Roman"/>
          <w:b/>
        </w:rPr>
        <w:t>–</w:t>
      </w:r>
      <w:r w:rsidRPr="00C70BD0">
        <w:rPr>
          <w:rFonts w:ascii="Times New Roman" w:hAnsi="Times New Roman" w:cs="Times New Roman"/>
          <w:b/>
          <w:bCs/>
        </w:rPr>
        <w:t>Density types for spectrum accesses</w:t>
      </w:r>
    </w:p>
    <w:p w14:paraId="0AC4C219" w14:textId="1D89681A" w:rsidR="00E967F8" w:rsidRPr="00791CC4" w:rsidRDefault="00E967F8" w:rsidP="00E250B9">
      <w:pPr>
        <w:rPr>
          <w:rFonts w:ascii="Times New Roman" w:hAnsi="Times New Roman" w:cs="Times New Roman"/>
          <w:b/>
          <w:bCs/>
        </w:rPr>
      </w:pPr>
      <w:r>
        <w:rPr>
          <w:rFonts w:ascii="Times New Roman" w:hAnsi="Times New Roman" w:cs="Times New Roman"/>
          <w:b/>
          <w:bCs/>
        </w:rPr>
        <w:t>Item 1</w:t>
      </w:r>
      <w:r>
        <w:rPr>
          <w:rFonts w:ascii="Times New Roman" w:hAnsi="Times New Roman" w:cs="Times New Roman"/>
          <w:b/>
          <w:bCs/>
        </w:rPr>
        <w:tab/>
      </w:r>
      <w:r>
        <w:rPr>
          <w:rFonts w:ascii="Times New Roman" w:hAnsi="Times New Roman" w:cs="Times New Roman"/>
          <w:b/>
          <w:bCs/>
        </w:rPr>
        <w:tab/>
        <w:t>Working out density types for spectrum accesses – general rules</w:t>
      </w:r>
    </w:p>
    <w:p w14:paraId="5960A861" w14:textId="190389D8" w:rsidR="00006CD7" w:rsidRDefault="00006CD7" w:rsidP="00E250B9">
      <w:pPr>
        <w:rPr>
          <w:rFonts w:ascii="Times New Roman" w:hAnsi="Times New Roman" w:cs="Times New Roman"/>
        </w:rPr>
      </w:pPr>
      <w:r>
        <w:rPr>
          <w:rFonts w:ascii="Times New Roman" w:hAnsi="Times New Roman" w:cs="Times New Roman"/>
        </w:rPr>
        <w:t>Part</w:t>
      </w:r>
      <w:r w:rsidR="00962779">
        <w:rPr>
          <w:rFonts w:ascii="Times New Roman" w:hAnsi="Times New Roman" w:cs="Times New Roman"/>
        </w:rPr>
        <w:t xml:space="preserve"> </w:t>
      </w:r>
      <w:r>
        <w:rPr>
          <w:rFonts w:ascii="Times New Roman" w:hAnsi="Times New Roman" w:cs="Times New Roman"/>
        </w:rPr>
        <w:t xml:space="preserve">1 </w:t>
      </w:r>
      <w:r w:rsidR="0074266B">
        <w:rPr>
          <w:rFonts w:ascii="Times New Roman" w:hAnsi="Times New Roman" w:cs="Times New Roman"/>
        </w:rPr>
        <w:t xml:space="preserve">sets out the </w:t>
      </w:r>
      <w:r w:rsidR="00E95210">
        <w:rPr>
          <w:rFonts w:ascii="Times New Roman" w:hAnsi="Times New Roman" w:cs="Times New Roman"/>
        </w:rPr>
        <w:t>density type</w:t>
      </w:r>
      <w:r w:rsidR="00D86E0E">
        <w:rPr>
          <w:rFonts w:ascii="Times New Roman" w:hAnsi="Times New Roman" w:cs="Times New Roman"/>
        </w:rPr>
        <w:t>s for spectrum accesses:</w:t>
      </w:r>
    </w:p>
    <w:p w14:paraId="35EC15D1" w14:textId="25658627" w:rsidR="006C69EE" w:rsidRPr="00D931F2" w:rsidRDefault="007A518C" w:rsidP="006C69EE">
      <w:pPr>
        <w:pStyle w:val="ListParagraph"/>
        <w:numPr>
          <w:ilvl w:val="0"/>
          <w:numId w:val="25"/>
        </w:numPr>
        <w:rPr>
          <w:rFonts w:ascii="Times New Roman" w:hAnsi="Times New Roman" w:cs="Times New Roman"/>
        </w:rPr>
      </w:pPr>
      <w:r>
        <w:rPr>
          <w:rFonts w:ascii="Times New Roman" w:hAnsi="Times New Roman" w:cs="Times New Roman"/>
        </w:rPr>
        <w:t>S</w:t>
      </w:r>
      <w:r w:rsidR="006C69EE" w:rsidRPr="00D931F2">
        <w:rPr>
          <w:rFonts w:ascii="Times New Roman" w:hAnsi="Times New Roman" w:cs="Times New Roman"/>
        </w:rPr>
        <w:t>pectrum access</w:t>
      </w:r>
      <w:r w:rsidR="00371145">
        <w:rPr>
          <w:rFonts w:ascii="Times New Roman" w:hAnsi="Times New Roman" w:cs="Times New Roman"/>
        </w:rPr>
        <w:t>es</w:t>
      </w:r>
      <w:r w:rsidR="006C69EE" w:rsidRPr="00D931F2">
        <w:rPr>
          <w:rFonts w:ascii="Times New Roman" w:hAnsi="Times New Roman" w:cs="Times New Roman"/>
        </w:rPr>
        <w:t xml:space="preserve"> in Sydney, Melbourne and Brisbane </w:t>
      </w:r>
      <w:r w:rsidR="00971DEB">
        <w:rPr>
          <w:rFonts w:ascii="Times New Roman" w:hAnsi="Times New Roman" w:cs="Times New Roman"/>
        </w:rPr>
        <w:t>are</w:t>
      </w:r>
      <w:r w:rsidR="00D86E0E" w:rsidRPr="00D931F2">
        <w:rPr>
          <w:rFonts w:ascii="Times New Roman" w:hAnsi="Times New Roman" w:cs="Times New Roman"/>
        </w:rPr>
        <w:t xml:space="preserve"> </w:t>
      </w:r>
      <w:r w:rsidR="006C69EE" w:rsidRPr="00D931F2">
        <w:rPr>
          <w:rFonts w:ascii="Times New Roman" w:hAnsi="Times New Roman" w:cs="Times New Roman"/>
        </w:rPr>
        <w:t>high density type</w:t>
      </w:r>
      <w:r w:rsidR="001C79A7">
        <w:rPr>
          <w:rFonts w:ascii="Times New Roman" w:hAnsi="Times New Roman" w:cs="Times New Roman"/>
        </w:rPr>
        <w:t>s</w:t>
      </w:r>
      <w:r w:rsidR="006C69EE" w:rsidRPr="00D931F2">
        <w:rPr>
          <w:rFonts w:ascii="Times New Roman" w:hAnsi="Times New Roman" w:cs="Times New Roman"/>
        </w:rPr>
        <w:t>.</w:t>
      </w:r>
    </w:p>
    <w:p w14:paraId="3D0DC02D" w14:textId="77A84F59" w:rsidR="006C69EE" w:rsidRPr="00D931F2" w:rsidRDefault="0012018C" w:rsidP="006C69EE">
      <w:pPr>
        <w:pStyle w:val="ListParagraph"/>
        <w:numPr>
          <w:ilvl w:val="0"/>
          <w:numId w:val="25"/>
        </w:numPr>
        <w:rPr>
          <w:rFonts w:ascii="Times New Roman" w:hAnsi="Times New Roman" w:cs="Times New Roman"/>
        </w:rPr>
      </w:pPr>
      <w:r>
        <w:rPr>
          <w:rFonts w:ascii="Times New Roman" w:hAnsi="Times New Roman" w:cs="Times New Roman"/>
        </w:rPr>
        <w:t>S</w:t>
      </w:r>
      <w:r w:rsidR="006C69EE" w:rsidRPr="00D931F2">
        <w:rPr>
          <w:rFonts w:ascii="Times New Roman" w:hAnsi="Times New Roman" w:cs="Times New Roman"/>
        </w:rPr>
        <w:t>pectrum access</w:t>
      </w:r>
      <w:r w:rsidR="00371145">
        <w:rPr>
          <w:rFonts w:ascii="Times New Roman" w:hAnsi="Times New Roman" w:cs="Times New Roman"/>
        </w:rPr>
        <w:t>es</w:t>
      </w:r>
      <w:r w:rsidR="006C69EE" w:rsidRPr="00D931F2">
        <w:rPr>
          <w:rFonts w:ascii="Times New Roman" w:hAnsi="Times New Roman" w:cs="Times New Roman"/>
        </w:rPr>
        <w:t xml:space="preserve"> in Perth, Adelaide and Newcastle</w:t>
      </w:r>
      <w:r w:rsidR="00E967F8">
        <w:rPr>
          <w:rFonts w:ascii="Times New Roman" w:hAnsi="Times New Roman" w:cs="Times New Roman"/>
        </w:rPr>
        <w:t xml:space="preserve">, and not in Sydney, Melbourne or Brisbane, </w:t>
      </w:r>
      <w:r>
        <w:rPr>
          <w:rFonts w:ascii="Times New Roman" w:hAnsi="Times New Roman" w:cs="Times New Roman"/>
        </w:rPr>
        <w:t>are</w:t>
      </w:r>
      <w:r w:rsidR="006C69EE" w:rsidRPr="00D931F2">
        <w:rPr>
          <w:rFonts w:ascii="Times New Roman" w:hAnsi="Times New Roman" w:cs="Times New Roman"/>
        </w:rPr>
        <w:t xml:space="preserve"> medium density type</w:t>
      </w:r>
      <w:r w:rsidR="00B73AAC">
        <w:rPr>
          <w:rFonts w:ascii="Times New Roman" w:hAnsi="Times New Roman" w:cs="Times New Roman"/>
        </w:rPr>
        <w:t>s</w:t>
      </w:r>
      <w:r w:rsidR="006C69EE" w:rsidRPr="00D931F2">
        <w:rPr>
          <w:rFonts w:ascii="Times New Roman" w:hAnsi="Times New Roman" w:cs="Times New Roman"/>
        </w:rPr>
        <w:t>.</w:t>
      </w:r>
    </w:p>
    <w:p w14:paraId="5392629A" w14:textId="499B2CC1" w:rsidR="006C69EE" w:rsidRPr="00D931F2" w:rsidRDefault="000D72BF" w:rsidP="006C69EE">
      <w:pPr>
        <w:pStyle w:val="ListParagraph"/>
        <w:numPr>
          <w:ilvl w:val="0"/>
          <w:numId w:val="25"/>
        </w:numPr>
        <w:rPr>
          <w:rFonts w:ascii="Times New Roman" w:hAnsi="Times New Roman" w:cs="Times New Roman"/>
        </w:rPr>
      </w:pPr>
      <w:r>
        <w:rPr>
          <w:rFonts w:ascii="Times New Roman" w:hAnsi="Times New Roman" w:cs="Times New Roman"/>
        </w:rPr>
        <w:t>S</w:t>
      </w:r>
      <w:r w:rsidR="006C69EE" w:rsidRPr="00D931F2">
        <w:rPr>
          <w:rFonts w:ascii="Times New Roman" w:hAnsi="Times New Roman" w:cs="Times New Roman"/>
        </w:rPr>
        <w:t>pectrum access</w:t>
      </w:r>
      <w:r w:rsidR="00371145">
        <w:rPr>
          <w:rFonts w:ascii="Times New Roman" w:hAnsi="Times New Roman" w:cs="Times New Roman"/>
        </w:rPr>
        <w:t>es</w:t>
      </w:r>
      <w:r w:rsidR="006C69EE" w:rsidRPr="00D931F2">
        <w:rPr>
          <w:rFonts w:ascii="Times New Roman" w:hAnsi="Times New Roman" w:cs="Times New Roman"/>
        </w:rPr>
        <w:t xml:space="preserve"> in the East Australia area, the Western Australia area, the Tasmanian area, the Darwin area, and not in Sydney, Melbourne, Brisbane, Perth, Adelaide </w:t>
      </w:r>
      <w:r w:rsidR="00E967F8">
        <w:rPr>
          <w:rFonts w:ascii="Times New Roman" w:hAnsi="Times New Roman" w:cs="Times New Roman"/>
        </w:rPr>
        <w:t>or</w:t>
      </w:r>
      <w:r w:rsidR="00E967F8" w:rsidRPr="00D931F2">
        <w:rPr>
          <w:rFonts w:ascii="Times New Roman" w:hAnsi="Times New Roman" w:cs="Times New Roman"/>
        </w:rPr>
        <w:t xml:space="preserve"> </w:t>
      </w:r>
      <w:r w:rsidR="006C69EE" w:rsidRPr="00D931F2">
        <w:rPr>
          <w:rFonts w:ascii="Times New Roman" w:hAnsi="Times New Roman" w:cs="Times New Roman"/>
        </w:rPr>
        <w:t xml:space="preserve">Newcastle, </w:t>
      </w:r>
      <w:proofErr w:type="gramStart"/>
      <w:r>
        <w:rPr>
          <w:rFonts w:ascii="Times New Roman" w:hAnsi="Times New Roman" w:cs="Times New Roman"/>
        </w:rPr>
        <w:t xml:space="preserve">are </w:t>
      </w:r>
      <w:r w:rsidR="00E967F8" w:rsidRPr="00D931F2">
        <w:rPr>
          <w:rFonts w:ascii="Times New Roman" w:hAnsi="Times New Roman" w:cs="Times New Roman"/>
        </w:rPr>
        <w:t xml:space="preserve"> </w:t>
      </w:r>
      <w:r w:rsidR="006C69EE" w:rsidRPr="00D931F2">
        <w:rPr>
          <w:rFonts w:ascii="Times New Roman" w:hAnsi="Times New Roman" w:cs="Times New Roman"/>
        </w:rPr>
        <w:t>low</w:t>
      </w:r>
      <w:proofErr w:type="gramEnd"/>
      <w:r w:rsidR="006C69EE" w:rsidRPr="00D931F2">
        <w:rPr>
          <w:rFonts w:ascii="Times New Roman" w:hAnsi="Times New Roman" w:cs="Times New Roman"/>
        </w:rPr>
        <w:t xml:space="preserve"> density type</w:t>
      </w:r>
      <w:r w:rsidR="006657A2">
        <w:rPr>
          <w:rFonts w:ascii="Times New Roman" w:hAnsi="Times New Roman" w:cs="Times New Roman"/>
        </w:rPr>
        <w:t>s</w:t>
      </w:r>
      <w:r w:rsidR="006C69EE" w:rsidRPr="00D931F2">
        <w:rPr>
          <w:rFonts w:ascii="Times New Roman" w:hAnsi="Times New Roman" w:cs="Times New Roman"/>
        </w:rPr>
        <w:t xml:space="preserve">. </w:t>
      </w:r>
    </w:p>
    <w:p w14:paraId="31DD8922" w14:textId="273923A5" w:rsidR="006C69EE" w:rsidRPr="00D931F2" w:rsidRDefault="006657A2" w:rsidP="006C69EE">
      <w:pPr>
        <w:pStyle w:val="ListParagraph"/>
        <w:numPr>
          <w:ilvl w:val="0"/>
          <w:numId w:val="25"/>
        </w:numPr>
        <w:rPr>
          <w:rFonts w:ascii="Times New Roman" w:hAnsi="Times New Roman" w:cs="Times New Roman"/>
        </w:rPr>
      </w:pPr>
      <w:r>
        <w:rPr>
          <w:rFonts w:ascii="Times New Roman" w:hAnsi="Times New Roman" w:cs="Times New Roman"/>
        </w:rPr>
        <w:t>S</w:t>
      </w:r>
      <w:r w:rsidR="006C69EE" w:rsidRPr="00D931F2">
        <w:rPr>
          <w:rFonts w:ascii="Times New Roman" w:hAnsi="Times New Roman" w:cs="Times New Roman"/>
        </w:rPr>
        <w:t>pectrum access</w:t>
      </w:r>
      <w:r w:rsidR="00371145">
        <w:rPr>
          <w:rFonts w:ascii="Times New Roman" w:hAnsi="Times New Roman" w:cs="Times New Roman"/>
        </w:rPr>
        <w:t>es</w:t>
      </w:r>
      <w:r w:rsidR="006C69EE" w:rsidRPr="00D931F2">
        <w:rPr>
          <w:rFonts w:ascii="Times New Roman" w:hAnsi="Times New Roman" w:cs="Times New Roman"/>
        </w:rPr>
        <w:t xml:space="preserve"> outside of the above areas</w:t>
      </w:r>
      <w:r w:rsidR="0031552D">
        <w:rPr>
          <w:rFonts w:ascii="Times New Roman" w:hAnsi="Times New Roman" w:cs="Times New Roman"/>
        </w:rPr>
        <w:t>, excluding</w:t>
      </w:r>
      <w:r w:rsidR="006C69EE">
        <w:rPr>
          <w:rFonts w:ascii="Times New Roman" w:hAnsi="Times New Roman" w:cs="Times New Roman"/>
        </w:rPr>
        <w:t xml:space="preserve"> special cases mentioned in item </w:t>
      </w:r>
      <w:r w:rsidR="00133CEF">
        <w:rPr>
          <w:rFonts w:ascii="Times New Roman" w:hAnsi="Times New Roman" w:cs="Times New Roman"/>
        </w:rPr>
        <w:t>2</w:t>
      </w:r>
      <w:r w:rsidR="0031552D">
        <w:rPr>
          <w:rFonts w:ascii="Times New Roman" w:hAnsi="Times New Roman" w:cs="Times New Roman"/>
        </w:rPr>
        <w:t>,</w:t>
      </w:r>
      <w:r w:rsidR="006C69EE" w:rsidRPr="00D931F2">
        <w:rPr>
          <w:rFonts w:ascii="Times New Roman" w:hAnsi="Times New Roman" w:cs="Times New Roman"/>
        </w:rPr>
        <w:t xml:space="preserve"> </w:t>
      </w:r>
      <w:r>
        <w:rPr>
          <w:rFonts w:ascii="Times New Roman" w:hAnsi="Times New Roman" w:cs="Times New Roman"/>
        </w:rPr>
        <w:t xml:space="preserve">are </w:t>
      </w:r>
      <w:r w:rsidR="006C69EE" w:rsidRPr="00D931F2">
        <w:rPr>
          <w:rFonts w:ascii="Times New Roman" w:hAnsi="Times New Roman" w:cs="Times New Roman"/>
        </w:rPr>
        <w:t>remote density type</w:t>
      </w:r>
      <w:r>
        <w:rPr>
          <w:rFonts w:ascii="Times New Roman" w:hAnsi="Times New Roman" w:cs="Times New Roman"/>
        </w:rPr>
        <w:t>s</w:t>
      </w:r>
      <w:r w:rsidR="006C69EE" w:rsidRPr="00D931F2">
        <w:rPr>
          <w:rFonts w:ascii="Times New Roman" w:hAnsi="Times New Roman" w:cs="Times New Roman"/>
        </w:rPr>
        <w:t>.</w:t>
      </w:r>
    </w:p>
    <w:p w14:paraId="1AE2B95E" w14:textId="20E9C844" w:rsidR="006C69EE" w:rsidRPr="00D931F2" w:rsidRDefault="00336D10" w:rsidP="006C69EE">
      <w:pPr>
        <w:pStyle w:val="ListParagraph"/>
        <w:numPr>
          <w:ilvl w:val="0"/>
          <w:numId w:val="25"/>
        </w:numPr>
        <w:rPr>
          <w:rFonts w:ascii="Times New Roman" w:hAnsi="Times New Roman" w:cs="Times New Roman"/>
        </w:rPr>
      </w:pPr>
      <w:r>
        <w:rPr>
          <w:rFonts w:ascii="Times New Roman" w:hAnsi="Times New Roman" w:cs="Times New Roman"/>
        </w:rPr>
        <w:t>S</w:t>
      </w:r>
      <w:r w:rsidR="006C69EE" w:rsidRPr="00D931F2">
        <w:rPr>
          <w:rFonts w:ascii="Times New Roman" w:hAnsi="Times New Roman" w:cs="Times New Roman"/>
        </w:rPr>
        <w:t xml:space="preserve">pectrum accesses that authorise the operation of a </w:t>
      </w:r>
      <w:r w:rsidR="00622A07">
        <w:rPr>
          <w:rFonts w:ascii="Times New Roman" w:hAnsi="Times New Roman" w:cs="Times New Roman"/>
        </w:rPr>
        <w:t>trans</w:t>
      </w:r>
      <w:r w:rsidR="00BA341D">
        <w:rPr>
          <w:rFonts w:ascii="Times New Roman" w:hAnsi="Times New Roman" w:cs="Times New Roman"/>
        </w:rPr>
        <w:t>mitter</w:t>
      </w:r>
      <w:r w:rsidR="006C69EE" w:rsidRPr="00D931F2">
        <w:rPr>
          <w:rFonts w:ascii="Times New Roman" w:hAnsi="Times New Roman" w:cs="Times New Roman"/>
        </w:rPr>
        <w:t xml:space="preserve"> anywhere in </w:t>
      </w:r>
      <w:r w:rsidR="006C69EE" w:rsidRPr="00274C6A">
        <w:rPr>
          <w:rFonts w:ascii="Times New Roman" w:hAnsi="Times New Roman" w:cs="Times New Roman"/>
          <w:bCs/>
        </w:rPr>
        <w:t>Australia</w:t>
      </w:r>
      <w:r w:rsidR="006C69EE">
        <w:rPr>
          <w:rFonts w:ascii="Times New Roman" w:hAnsi="Times New Roman" w:cs="Times New Roman"/>
          <w:bCs/>
        </w:rPr>
        <w:t xml:space="preserve"> </w:t>
      </w:r>
      <w:r w:rsidR="00371145">
        <w:rPr>
          <w:rFonts w:ascii="Times New Roman" w:hAnsi="Times New Roman" w:cs="Times New Roman"/>
          <w:bCs/>
        </w:rPr>
        <w:t>are</w:t>
      </w:r>
      <w:r w:rsidR="006C69EE">
        <w:rPr>
          <w:rFonts w:ascii="Times New Roman" w:hAnsi="Times New Roman" w:cs="Times New Roman"/>
          <w:bCs/>
        </w:rPr>
        <w:t xml:space="preserve"> Australia</w:t>
      </w:r>
      <w:r w:rsidR="00855C3F">
        <w:rPr>
          <w:rFonts w:ascii="Times New Roman" w:hAnsi="Times New Roman" w:cs="Times New Roman"/>
          <w:bCs/>
        </w:rPr>
        <w:t>-</w:t>
      </w:r>
      <w:r w:rsidR="006C69EE">
        <w:rPr>
          <w:rFonts w:ascii="Times New Roman" w:hAnsi="Times New Roman" w:cs="Times New Roman"/>
          <w:bCs/>
        </w:rPr>
        <w:t>wide density type</w:t>
      </w:r>
      <w:r w:rsidR="00371145">
        <w:rPr>
          <w:rFonts w:ascii="Times New Roman" w:hAnsi="Times New Roman" w:cs="Times New Roman"/>
          <w:bCs/>
        </w:rPr>
        <w:t>s</w:t>
      </w:r>
      <w:r w:rsidR="006C69EE">
        <w:rPr>
          <w:rFonts w:ascii="Times New Roman" w:hAnsi="Times New Roman" w:cs="Times New Roman"/>
          <w:bCs/>
        </w:rPr>
        <w:t>.</w:t>
      </w:r>
    </w:p>
    <w:p w14:paraId="19593256" w14:textId="43D47904" w:rsidR="00E967F8" w:rsidRPr="00791CC4" w:rsidRDefault="00E967F8" w:rsidP="00791CC4">
      <w:pPr>
        <w:keepNext/>
        <w:rPr>
          <w:rFonts w:ascii="Times New Roman" w:hAnsi="Times New Roman" w:cs="Times New Roman"/>
          <w:b/>
          <w:bCs/>
        </w:rPr>
      </w:pPr>
      <w:r>
        <w:rPr>
          <w:rFonts w:ascii="Times New Roman" w:hAnsi="Times New Roman" w:cs="Times New Roman"/>
          <w:b/>
          <w:bCs/>
        </w:rPr>
        <w:t>Item 2</w:t>
      </w:r>
      <w:r>
        <w:rPr>
          <w:rFonts w:ascii="Times New Roman" w:hAnsi="Times New Roman" w:cs="Times New Roman"/>
          <w:b/>
          <w:bCs/>
        </w:rPr>
        <w:tab/>
      </w:r>
      <w:r>
        <w:rPr>
          <w:rFonts w:ascii="Times New Roman" w:hAnsi="Times New Roman" w:cs="Times New Roman"/>
          <w:b/>
          <w:bCs/>
        </w:rPr>
        <w:tab/>
        <w:t>Working out density types for spectrum accesses – special cases</w:t>
      </w:r>
    </w:p>
    <w:p w14:paraId="14987102" w14:textId="2B82C37A" w:rsidR="007C07A2" w:rsidRPr="00102DF0" w:rsidRDefault="007C07A2" w:rsidP="00102DF0">
      <w:pPr>
        <w:rPr>
          <w:rFonts w:ascii="Times New Roman" w:hAnsi="Times New Roman" w:cs="Times New Roman"/>
        </w:rPr>
      </w:pPr>
      <w:r>
        <w:rPr>
          <w:rFonts w:ascii="Times New Roman" w:hAnsi="Times New Roman" w:cs="Times New Roman"/>
        </w:rPr>
        <w:t xml:space="preserve">Item 2 provides </w:t>
      </w:r>
      <w:r w:rsidR="00E967F8">
        <w:rPr>
          <w:rFonts w:ascii="Times New Roman" w:hAnsi="Times New Roman" w:cs="Times New Roman"/>
        </w:rPr>
        <w:t xml:space="preserve">rules </w:t>
      </w:r>
      <w:r w:rsidR="00E26023">
        <w:rPr>
          <w:rFonts w:ascii="Times New Roman" w:hAnsi="Times New Roman" w:cs="Times New Roman"/>
        </w:rPr>
        <w:t xml:space="preserve">for determining </w:t>
      </w:r>
      <w:r w:rsidR="00E967F8">
        <w:rPr>
          <w:rFonts w:ascii="Times New Roman" w:hAnsi="Times New Roman" w:cs="Times New Roman"/>
        </w:rPr>
        <w:t xml:space="preserve">the </w:t>
      </w:r>
      <w:r w:rsidR="00E26023">
        <w:rPr>
          <w:rFonts w:ascii="Times New Roman" w:hAnsi="Times New Roman" w:cs="Times New Roman"/>
        </w:rPr>
        <w:t>density type</w:t>
      </w:r>
      <w:r w:rsidR="00E967F8">
        <w:rPr>
          <w:rFonts w:ascii="Times New Roman" w:hAnsi="Times New Roman" w:cs="Times New Roman"/>
        </w:rPr>
        <w:t xml:space="preserve"> of a spectrum access</w:t>
      </w:r>
      <w:r w:rsidR="00E26023">
        <w:rPr>
          <w:rFonts w:ascii="Times New Roman" w:hAnsi="Times New Roman" w:cs="Times New Roman"/>
        </w:rPr>
        <w:t xml:space="preserve"> in special cases. These cases include</w:t>
      </w:r>
      <w:r w:rsidR="00E967F8">
        <w:rPr>
          <w:rFonts w:ascii="Times New Roman" w:hAnsi="Times New Roman" w:cs="Times New Roman"/>
        </w:rPr>
        <w:t xml:space="preserve"> the</w:t>
      </w:r>
      <w:r w:rsidR="00E26023">
        <w:rPr>
          <w:rFonts w:ascii="Times New Roman" w:hAnsi="Times New Roman" w:cs="Times New Roman"/>
        </w:rPr>
        <w:t xml:space="preserve"> density type for </w:t>
      </w:r>
      <w:r w:rsidR="006B3840">
        <w:rPr>
          <w:rFonts w:ascii="Times New Roman" w:hAnsi="Times New Roman" w:cs="Times New Roman"/>
        </w:rPr>
        <w:t xml:space="preserve">maritime </w:t>
      </w:r>
      <w:r w:rsidR="00C455D3">
        <w:rPr>
          <w:rFonts w:ascii="Times New Roman" w:hAnsi="Times New Roman" w:cs="Times New Roman"/>
        </w:rPr>
        <w:t xml:space="preserve">ship stations, </w:t>
      </w:r>
      <w:r w:rsidR="006B3840">
        <w:rPr>
          <w:rFonts w:ascii="Times New Roman" w:hAnsi="Times New Roman" w:cs="Times New Roman"/>
        </w:rPr>
        <w:t>ai</w:t>
      </w:r>
      <w:r w:rsidR="00F40A1B">
        <w:rPr>
          <w:rFonts w:ascii="Times New Roman" w:hAnsi="Times New Roman" w:cs="Times New Roman"/>
        </w:rPr>
        <w:t>rcra</w:t>
      </w:r>
      <w:r w:rsidR="00C455D3">
        <w:rPr>
          <w:rFonts w:ascii="Times New Roman" w:hAnsi="Times New Roman" w:cs="Times New Roman"/>
        </w:rPr>
        <w:t>f</w:t>
      </w:r>
      <w:r w:rsidR="00F40A1B">
        <w:rPr>
          <w:rFonts w:ascii="Times New Roman" w:hAnsi="Times New Roman" w:cs="Times New Roman"/>
        </w:rPr>
        <w:t>t</w:t>
      </w:r>
      <w:r w:rsidR="00C455D3">
        <w:rPr>
          <w:rFonts w:ascii="Times New Roman" w:hAnsi="Times New Roman" w:cs="Times New Roman"/>
        </w:rPr>
        <w:t xml:space="preserve"> </w:t>
      </w:r>
      <w:r w:rsidR="00381601">
        <w:rPr>
          <w:rFonts w:ascii="Times New Roman" w:hAnsi="Times New Roman" w:cs="Times New Roman"/>
        </w:rPr>
        <w:t>ship</w:t>
      </w:r>
      <w:r w:rsidR="00A27F11">
        <w:rPr>
          <w:rFonts w:ascii="Times New Roman" w:hAnsi="Times New Roman" w:cs="Times New Roman"/>
        </w:rPr>
        <w:t xml:space="preserve"> stations, </w:t>
      </w:r>
      <w:r w:rsidR="00DB78A3">
        <w:rPr>
          <w:rFonts w:ascii="Times New Roman" w:hAnsi="Times New Roman" w:cs="Times New Roman"/>
        </w:rPr>
        <w:t xml:space="preserve">and </w:t>
      </w:r>
      <w:r w:rsidR="00E26023">
        <w:rPr>
          <w:rFonts w:ascii="Times New Roman" w:hAnsi="Times New Roman" w:cs="Times New Roman"/>
        </w:rPr>
        <w:t>spectrum accesses in Australian waters only</w:t>
      </w:r>
      <w:r w:rsidR="00190777">
        <w:rPr>
          <w:rFonts w:ascii="Times New Roman" w:hAnsi="Times New Roman" w:cs="Times New Roman"/>
        </w:rPr>
        <w:t xml:space="preserve">, </w:t>
      </w:r>
      <w:r w:rsidR="009C2B52">
        <w:rPr>
          <w:rFonts w:ascii="Times New Roman" w:hAnsi="Times New Roman" w:cs="Times New Roman"/>
        </w:rPr>
        <w:t xml:space="preserve">as </w:t>
      </w:r>
      <w:r w:rsidR="00551444">
        <w:rPr>
          <w:rFonts w:ascii="Times New Roman" w:hAnsi="Times New Roman" w:cs="Times New Roman"/>
        </w:rPr>
        <w:t xml:space="preserve">well as </w:t>
      </w:r>
      <w:r w:rsidR="001A187B">
        <w:rPr>
          <w:rFonts w:ascii="Times New Roman" w:hAnsi="Times New Roman" w:cs="Times New Roman"/>
        </w:rPr>
        <w:t xml:space="preserve">for </w:t>
      </w:r>
      <w:r w:rsidR="006B3D21">
        <w:rPr>
          <w:rFonts w:ascii="Times New Roman" w:hAnsi="Times New Roman" w:cs="Times New Roman"/>
        </w:rPr>
        <w:t xml:space="preserve">space </w:t>
      </w:r>
      <w:r w:rsidR="00960F2D">
        <w:rPr>
          <w:rFonts w:ascii="Times New Roman" w:hAnsi="Times New Roman" w:cs="Times New Roman"/>
        </w:rPr>
        <w:t>licences</w:t>
      </w:r>
      <w:r w:rsidR="006B3D21">
        <w:rPr>
          <w:rFonts w:ascii="Times New Roman" w:hAnsi="Times New Roman" w:cs="Times New Roman"/>
        </w:rPr>
        <w:t>.</w:t>
      </w:r>
    </w:p>
    <w:p w14:paraId="319A8DE5" w14:textId="2A8FEC2D" w:rsidR="00A40E4C" w:rsidRPr="00102DF0" w:rsidRDefault="00A40E4C" w:rsidP="00A40E4C">
      <w:pPr>
        <w:rPr>
          <w:rFonts w:ascii="Times New Roman" w:hAnsi="Times New Roman" w:cs="Times New Roman"/>
          <w:b/>
        </w:rPr>
      </w:pPr>
      <w:r w:rsidRPr="00102DF0">
        <w:rPr>
          <w:rFonts w:ascii="Times New Roman" w:hAnsi="Times New Roman" w:cs="Times New Roman"/>
          <w:b/>
        </w:rPr>
        <w:t>Part 2</w:t>
      </w:r>
      <w:r w:rsidR="00E967F8">
        <w:rPr>
          <w:rFonts w:ascii="Times New Roman" w:hAnsi="Times New Roman" w:cs="Times New Roman"/>
          <w:b/>
        </w:rPr>
        <w:t>–</w:t>
      </w:r>
      <w:r w:rsidRPr="00102DF0">
        <w:rPr>
          <w:rFonts w:ascii="Times New Roman" w:hAnsi="Times New Roman" w:cs="Times New Roman"/>
          <w:b/>
        </w:rPr>
        <w:t>Areas used to work out density type</w:t>
      </w:r>
    </w:p>
    <w:p w14:paraId="3E19A07D" w14:textId="6E257736" w:rsidR="00E250B9" w:rsidRPr="00102DF0" w:rsidRDefault="008272C9" w:rsidP="0038084E">
      <w:pPr>
        <w:rPr>
          <w:rFonts w:ascii="Times New Roman" w:hAnsi="Times New Roman" w:cs="Times New Roman"/>
        </w:rPr>
      </w:pPr>
      <w:r w:rsidRPr="00102DF0">
        <w:rPr>
          <w:rFonts w:ascii="Times New Roman" w:hAnsi="Times New Roman" w:cs="Times New Roman"/>
        </w:rPr>
        <w:t xml:space="preserve">Part </w:t>
      </w:r>
      <w:r>
        <w:rPr>
          <w:rFonts w:ascii="Times New Roman" w:hAnsi="Times New Roman" w:cs="Times New Roman"/>
        </w:rPr>
        <w:t>2</w:t>
      </w:r>
      <w:r w:rsidRPr="00102DF0">
        <w:rPr>
          <w:rFonts w:ascii="Times New Roman" w:hAnsi="Times New Roman" w:cs="Times New Roman"/>
        </w:rPr>
        <w:t xml:space="preserve"> sets out the </w:t>
      </w:r>
      <w:r w:rsidR="004B578B">
        <w:rPr>
          <w:rFonts w:ascii="Times New Roman" w:hAnsi="Times New Roman" w:cs="Times New Roman"/>
        </w:rPr>
        <w:t>area</w:t>
      </w:r>
      <w:r w:rsidRPr="00102DF0">
        <w:rPr>
          <w:rFonts w:ascii="Times New Roman" w:hAnsi="Times New Roman" w:cs="Times New Roman"/>
        </w:rPr>
        <w:t xml:space="preserve"> of the locations </w:t>
      </w:r>
      <w:r w:rsidR="000150BE">
        <w:rPr>
          <w:rFonts w:ascii="Times New Roman" w:hAnsi="Times New Roman" w:cs="Times New Roman"/>
        </w:rPr>
        <w:t>refer</w:t>
      </w:r>
      <w:r w:rsidR="00E967F8">
        <w:rPr>
          <w:rFonts w:ascii="Times New Roman" w:hAnsi="Times New Roman" w:cs="Times New Roman"/>
        </w:rPr>
        <w:t>red to</w:t>
      </w:r>
      <w:r w:rsidR="000150BE">
        <w:rPr>
          <w:rFonts w:ascii="Times New Roman" w:hAnsi="Times New Roman" w:cs="Times New Roman"/>
        </w:rPr>
        <w:t xml:space="preserve"> in </w:t>
      </w:r>
      <w:r w:rsidR="00E967F8">
        <w:rPr>
          <w:rFonts w:ascii="Times New Roman" w:hAnsi="Times New Roman" w:cs="Times New Roman"/>
        </w:rPr>
        <w:t xml:space="preserve">Part </w:t>
      </w:r>
      <w:r w:rsidR="000150BE">
        <w:rPr>
          <w:rFonts w:ascii="Times New Roman" w:hAnsi="Times New Roman" w:cs="Times New Roman"/>
        </w:rPr>
        <w:t>1</w:t>
      </w:r>
      <w:r w:rsidR="002A17EE">
        <w:rPr>
          <w:rFonts w:ascii="Times New Roman" w:hAnsi="Times New Roman" w:cs="Times New Roman"/>
        </w:rPr>
        <w:t xml:space="preserve"> </w:t>
      </w:r>
      <w:r w:rsidR="004B428A">
        <w:rPr>
          <w:rFonts w:ascii="Times New Roman" w:hAnsi="Times New Roman" w:cs="Times New Roman"/>
          <w:bCs/>
        </w:rPr>
        <w:t>with easting and northing coordinates</w:t>
      </w:r>
      <w:r w:rsidR="00876008">
        <w:rPr>
          <w:rFonts w:ascii="Times New Roman" w:hAnsi="Times New Roman" w:cs="Times New Roman"/>
        </w:rPr>
        <w:t xml:space="preserve"> </w:t>
      </w:r>
      <w:r w:rsidR="004B428A">
        <w:rPr>
          <w:rFonts w:ascii="Times New Roman" w:hAnsi="Times New Roman" w:cs="Times New Roman"/>
        </w:rPr>
        <w:t xml:space="preserve">with reference to </w:t>
      </w:r>
      <w:r w:rsidR="00876008">
        <w:rPr>
          <w:rFonts w:ascii="Times New Roman" w:hAnsi="Times New Roman" w:cs="Times New Roman"/>
        </w:rPr>
        <w:t>the Australian Map Grid</w:t>
      </w:r>
      <w:r w:rsidR="005127EE">
        <w:rPr>
          <w:rFonts w:ascii="Times New Roman" w:hAnsi="Times New Roman" w:cs="Times New Roman"/>
        </w:rPr>
        <w:t>.</w:t>
      </w:r>
    </w:p>
    <w:p w14:paraId="57227F35" w14:textId="4E790984" w:rsidR="00F76797" w:rsidRPr="00102DF0" w:rsidRDefault="00AD7151">
      <w:pPr>
        <w:rPr>
          <w:rFonts w:ascii="Times New Roman" w:hAnsi="Times New Roman" w:cs="Times New Roman"/>
          <w:b/>
          <w:bCs/>
        </w:rPr>
      </w:pPr>
      <w:r>
        <w:rPr>
          <w:rFonts w:ascii="Times New Roman" w:hAnsi="Times New Roman" w:cs="Times New Roman"/>
          <w:b/>
          <w:bCs/>
        </w:rPr>
        <w:br w:type="page"/>
      </w:r>
    </w:p>
    <w:p w14:paraId="7C01AD90" w14:textId="3ABD14A0" w:rsidR="00C41FA1" w:rsidRPr="00641906" w:rsidRDefault="00C41FA1" w:rsidP="00C41FA1">
      <w:pPr>
        <w:jc w:val="right"/>
        <w:rPr>
          <w:rFonts w:ascii="Times New Roman" w:hAnsi="Times New Roman" w:cs="Times New Roman"/>
          <w:b/>
          <w:sz w:val="28"/>
          <w:szCs w:val="28"/>
        </w:rPr>
      </w:pPr>
      <w:r w:rsidRPr="00641906">
        <w:rPr>
          <w:rFonts w:ascii="Times New Roman" w:hAnsi="Times New Roman" w:cs="Times New Roman"/>
          <w:b/>
          <w:sz w:val="28"/>
          <w:szCs w:val="28"/>
        </w:rPr>
        <w:lastRenderedPageBreak/>
        <w:t xml:space="preserve">Attachment </w:t>
      </w:r>
      <w:r w:rsidR="00956131">
        <w:rPr>
          <w:rFonts w:ascii="Times New Roman" w:hAnsi="Times New Roman" w:cs="Times New Roman"/>
          <w:b/>
          <w:sz w:val="28"/>
          <w:szCs w:val="28"/>
        </w:rPr>
        <w:t>B</w:t>
      </w:r>
    </w:p>
    <w:p w14:paraId="676C55FC" w14:textId="2E5B530C" w:rsidR="00C41FA1" w:rsidRPr="00641906" w:rsidRDefault="00C41FA1" w:rsidP="00C41FA1">
      <w:pPr>
        <w:jc w:val="center"/>
        <w:rPr>
          <w:rFonts w:ascii="Times New Roman" w:hAnsi="Times New Roman" w:cs="Times New Roman"/>
          <w:b/>
          <w:sz w:val="28"/>
          <w:szCs w:val="28"/>
        </w:rPr>
      </w:pPr>
      <w:r w:rsidRPr="00641906">
        <w:rPr>
          <w:rFonts w:ascii="Times New Roman" w:hAnsi="Times New Roman" w:cs="Times New Roman"/>
          <w:b/>
          <w:sz w:val="28"/>
          <w:szCs w:val="28"/>
        </w:rPr>
        <w:t xml:space="preserve">Notes to the </w:t>
      </w:r>
      <w:r w:rsidR="00D1245B" w:rsidRPr="00791CC4">
        <w:rPr>
          <w:rFonts w:ascii="Times New Roman" w:hAnsi="Times New Roman" w:cs="Times New Roman"/>
          <w:b/>
          <w:i/>
          <w:iCs/>
          <w:sz w:val="28"/>
          <w:szCs w:val="28"/>
        </w:rPr>
        <w:t>Radiocommunications (Receiver Licence Tax) Determination 2025</w:t>
      </w:r>
    </w:p>
    <w:p w14:paraId="422B9B4F" w14:textId="77777777" w:rsidR="00C41FA1" w:rsidRDefault="00C41FA1" w:rsidP="00C41FA1">
      <w:pPr>
        <w:spacing w:before="280"/>
        <w:rPr>
          <w:rFonts w:ascii="Times New Roman" w:hAnsi="Times New Roman" w:cs="Times New Roman"/>
          <w:b/>
        </w:rPr>
      </w:pPr>
      <w:r>
        <w:rPr>
          <w:rFonts w:ascii="Times New Roman" w:hAnsi="Times New Roman" w:cs="Times New Roman"/>
          <w:b/>
        </w:rPr>
        <w:t>Part 1–Preliminary</w:t>
      </w:r>
    </w:p>
    <w:p w14:paraId="1DF1FBB8" w14:textId="77777777" w:rsidR="00C41FA1" w:rsidRDefault="00C41FA1" w:rsidP="00C41FA1">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67528966" w14:textId="008DB3BA" w:rsidR="00C41FA1" w:rsidRPr="006940DB" w:rsidRDefault="00C41FA1" w:rsidP="00140ACE">
      <w:pPr>
        <w:rPr>
          <w:rFonts w:ascii="Times New Roman" w:hAnsi="Times New Roman" w:cs="Times New Roman"/>
        </w:rPr>
      </w:pPr>
      <w:r>
        <w:rPr>
          <w:rFonts w:ascii="Times New Roman" w:hAnsi="Times New Roman" w:cs="Times New Roman"/>
        </w:rPr>
        <w:t xml:space="preserve">This section provides for the </w:t>
      </w:r>
      <w:r w:rsidR="00FF3DEE">
        <w:rPr>
          <w:rFonts w:ascii="Times New Roman" w:hAnsi="Times New Roman" w:cs="Times New Roman"/>
        </w:rPr>
        <w:t xml:space="preserve">RLT Determination </w:t>
      </w:r>
      <w:r>
        <w:rPr>
          <w:rFonts w:ascii="Times New Roman" w:hAnsi="Times New Roman" w:cs="Times New Roman"/>
        </w:rPr>
        <w:t xml:space="preserve">to be cited as the </w:t>
      </w:r>
      <w:r w:rsidR="00140ACE" w:rsidRPr="00140ACE">
        <w:rPr>
          <w:rFonts w:ascii="Times New Roman" w:hAnsi="Times New Roman" w:cs="Times New Roman"/>
          <w:i/>
        </w:rPr>
        <w:t>Radiocommunications (Receiver Licence Tax) Determination 2025</w:t>
      </w:r>
      <w:r>
        <w:rPr>
          <w:rFonts w:ascii="Times New Roman" w:hAnsi="Times New Roman" w:cs="Times New Roman"/>
        </w:rPr>
        <w:t>.</w:t>
      </w:r>
    </w:p>
    <w:p w14:paraId="646DF9CD" w14:textId="77777777" w:rsidR="00C41FA1" w:rsidRDefault="00C41FA1" w:rsidP="00C41FA1">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6A150EF4" w14:textId="57349B2B" w:rsidR="00C41FA1" w:rsidRDefault="00C41FA1" w:rsidP="00C41FA1">
      <w:pPr>
        <w:rPr>
          <w:rFonts w:ascii="Times New Roman" w:hAnsi="Times New Roman" w:cs="Times New Roman"/>
        </w:rPr>
      </w:pPr>
      <w:r>
        <w:rPr>
          <w:rFonts w:ascii="Times New Roman" w:hAnsi="Times New Roman" w:cs="Times New Roman"/>
        </w:rPr>
        <w:t xml:space="preserve">This section provides for the </w:t>
      </w:r>
      <w:r w:rsidR="00FF3DEE">
        <w:rPr>
          <w:rFonts w:ascii="Times New Roman" w:hAnsi="Times New Roman" w:cs="Times New Roman"/>
        </w:rPr>
        <w:t xml:space="preserve">RLT Determination </w:t>
      </w:r>
      <w:r>
        <w:rPr>
          <w:rFonts w:ascii="Times New Roman" w:hAnsi="Times New Roman" w:cs="Times New Roman"/>
        </w:rPr>
        <w:t>to commence at the start of the day after the day it is registered on the Federal Register of Legislation.</w:t>
      </w:r>
    </w:p>
    <w:p w14:paraId="44EB8C8B" w14:textId="1831AE18" w:rsidR="00C41FA1" w:rsidRDefault="00C41FA1" w:rsidP="00C41FA1">
      <w:pPr>
        <w:rPr>
          <w:rFonts w:ascii="Times New Roman" w:hAnsi="Times New Roman" w:cs="Times New Roman"/>
        </w:rPr>
      </w:pPr>
      <w:r>
        <w:rPr>
          <w:rFonts w:ascii="Times New Roman" w:hAnsi="Times New Roman" w:cs="Times New Roman"/>
        </w:rPr>
        <w:t xml:space="preserve">The Federal Register of Legislation may be accessed free of charge at </w:t>
      </w:r>
      <w:r w:rsidR="00FF3DEE">
        <w:rPr>
          <w:rFonts w:ascii="Times New Roman" w:hAnsi="Times New Roman" w:cs="Times New Roman"/>
        </w:rPr>
        <w:t>www.legislation.gov.au</w:t>
      </w:r>
      <w:hyperlink w:history="1"/>
      <w:r>
        <w:rPr>
          <w:rFonts w:ascii="Times New Roman" w:hAnsi="Times New Roman" w:cs="Times New Roman"/>
        </w:rPr>
        <w:t>.</w:t>
      </w:r>
    </w:p>
    <w:p w14:paraId="1B7B8B89" w14:textId="793ED011" w:rsidR="00C41FA1" w:rsidRDefault="00C41FA1" w:rsidP="00C41FA1">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6DA4D4D8" w14:textId="480800E7" w:rsidR="00C41FA1" w:rsidRPr="006940DB" w:rsidRDefault="00C41FA1" w:rsidP="00C41FA1">
      <w:pPr>
        <w:rPr>
          <w:rFonts w:ascii="Times New Roman" w:hAnsi="Times New Roman" w:cs="Times New Roman"/>
        </w:rPr>
      </w:pPr>
      <w:r>
        <w:rPr>
          <w:rFonts w:ascii="Times New Roman" w:hAnsi="Times New Roman" w:cs="Times New Roman"/>
        </w:rPr>
        <w:t xml:space="preserve">This section identifies the provision of the Act that authorises the making of the </w:t>
      </w:r>
      <w:r w:rsidR="00FF3DEE">
        <w:rPr>
          <w:rFonts w:ascii="Times New Roman" w:hAnsi="Times New Roman" w:cs="Times New Roman"/>
        </w:rPr>
        <w:t>RLT Determination</w:t>
      </w:r>
      <w:r>
        <w:rPr>
          <w:rFonts w:ascii="Times New Roman" w:hAnsi="Times New Roman" w:cs="Times New Roman"/>
        </w:rPr>
        <w:t xml:space="preserve">, namely </w:t>
      </w:r>
      <w:r w:rsidR="00B849E9">
        <w:rPr>
          <w:rFonts w:ascii="Times New Roman" w:hAnsi="Times New Roman" w:cs="Times New Roman"/>
        </w:rPr>
        <w:t xml:space="preserve">section </w:t>
      </w:r>
      <w:r w:rsidR="00CA1CD4">
        <w:rPr>
          <w:rFonts w:ascii="Times New Roman" w:hAnsi="Times New Roman" w:cs="Times New Roman"/>
        </w:rPr>
        <w:t>7(1)</w:t>
      </w:r>
      <w:r w:rsidR="00B849E9">
        <w:rPr>
          <w:rFonts w:ascii="Times New Roman" w:hAnsi="Times New Roman" w:cs="Times New Roman"/>
        </w:rPr>
        <w:t xml:space="preserve"> </w:t>
      </w:r>
      <w:r>
        <w:rPr>
          <w:rFonts w:ascii="Times New Roman" w:hAnsi="Times New Roman" w:cs="Times New Roman"/>
        </w:rPr>
        <w:t>of the</w:t>
      </w:r>
      <w:r w:rsidR="00FF3DEE">
        <w:rPr>
          <w:rFonts w:ascii="Times New Roman" w:hAnsi="Times New Roman" w:cs="Times New Roman"/>
        </w:rPr>
        <w:t xml:space="preserve"> RLT Act</w:t>
      </w:r>
      <w:r>
        <w:rPr>
          <w:rFonts w:ascii="Times New Roman" w:hAnsi="Times New Roman" w:cs="Times New Roman"/>
        </w:rPr>
        <w:t>.</w:t>
      </w:r>
    </w:p>
    <w:p w14:paraId="678646A5" w14:textId="63ADFDB1" w:rsidR="00C41FA1" w:rsidRDefault="00C41FA1" w:rsidP="00C41FA1">
      <w:pPr>
        <w:rPr>
          <w:rFonts w:ascii="Times New Roman" w:hAnsi="Times New Roman" w:cs="Times New Roman"/>
          <w:b/>
        </w:rPr>
      </w:pPr>
      <w:r>
        <w:rPr>
          <w:rFonts w:ascii="Times New Roman" w:hAnsi="Times New Roman" w:cs="Times New Roman"/>
          <w:b/>
        </w:rPr>
        <w:t>Section 4</w:t>
      </w:r>
      <w:r>
        <w:rPr>
          <w:rFonts w:ascii="Times New Roman" w:hAnsi="Times New Roman" w:cs="Times New Roman"/>
          <w:b/>
        </w:rPr>
        <w:tab/>
        <w:t xml:space="preserve">Repeal of the </w:t>
      </w:r>
      <w:r w:rsidR="003828B2" w:rsidRPr="003828B2">
        <w:rPr>
          <w:rFonts w:ascii="Times New Roman" w:hAnsi="Times New Roman" w:cs="Times New Roman"/>
          <w:b/>
          <w:i/>
        </w:rPr>
        <w:t>Radiocommunications (Receiver Licence Tax) Determination 2015</w:t>
      </w:r>
    </w:p>
    <w:p w14:paraId="2551229A" w14:textId="75F47377" w:rsidR="00C41FA1" w:rsidRDefault="00C41FA1" w:rsidP="00C41FA1">
      <w:pPr>
        <w:rPr>
          <w:rFonts w:ascii="Times New Roman" w:hAnsi="Times New Roman" w:cs="Times New Roman"/>
        </w:rPr>
      </w:pPr>
      <w:r>
        <w:rPr>
          <w:rFonts w:ascii="Times New Roman" w:hAnsi="Times New Roman" w:cs="Times New Roman"/>
        </w:rPr>
        <w:t>This section provides that the</w:t>
      </w:r>
      <w:r w:rsidR="00FF3DEE">
        <w:rPr>
          <w:rFonts w:ascii="Times New Roman" w:hAnsi="Times New Roman" w:cs="Times New Roman"/>
        </w:rPr>
        <w:t xml:space="preserve"> 2015 RLT Determination</w:t>
      </w:r>
      <w:r w:rsidR="008951BD" w:rsidRPr="00791CC4">
        <w:rPr>
          <w:rFonts w:ascii="Times New Roman" w:hAnsi="Times New Roman" w:cs="Times New Roman"/>
          <w:iCs/>
        </w:rPr>
        <w:t xml:space="preserve"> (F2015L00321)</w:t>
      </w:r>
      <w:r>
        <w:rPr>
          <w:rFonts w:ascii="Times New Roman" w:hAnsi="Times New Roman" w:cs="Times New Roman"/>
        </w:rPr>
        <w:t xml:space="preserve"> is repealed.</w:t>
      </w:r>
    </w:p>
    <w:p w14:paraId="05D9A976" w14:textId="088ECE97" w:rsidR="00143184" w:rsidRPr="005958D6" w:rsidRDefault="00C41FA1" w:rsidP="00C41FA1">
      <w:pPr>
        <w:rPr>
          <w:rFonts w:ascii="Times New Roman" w:hAnsi="Times New Roman" w:cs="Times New Roman"/>
          <w:b/>
        </w:rPr>
      </w:pPr>
      <w:r w:rsidRPr="005958D6">
        <w:rPr>
          <w:rFonts w:ascii="Times New Roman" w:hAnsi="Times New Roman" w:cs="Times New Roman"/>
          <w:b/>
        </w:rPr>
        <w:t>Section 5</w:t>
      </w:r>
      <w:r w:rsidRPr="005958D6">
        <w:rPr>
          <w:rFonts w:ascii="Times New Roman" w:hAnsi="Times New Roman" w:cs="Times New Roman"/>
          <w:b/>
        </w:rPr>
        <w:tab/>
      </w:r>
      <w:r w:rsidR="003828B2" w:rsidRPr="003828B2">
        <w:rPr>
          <w:rFonts w:ascii="Times New Roman" w:hAnsi="Times New Roman" w:cs="Times New Roman"/>
          <w:b/>
        </w:rPr>
        <w:t>Interpretation</w:t>
      </w:r>
      <w:r w:rsidR="003828B2" w:rsidRPr="003828B2" w:rsidDel="003828B2">
        <w:rPr>
          <w:rFonts w:ascii="Times New Roman" w:hAnsi="Times New Roman" w:cs="Times New Roman"/>
          <w:b/>
        </w:rPr>
        <w:t xml:space="preserve"> </w:t>
      </w:r>
    </w:p>
    <w:p w14:paraId="5970C704" w14:textId="3DFEA26D" w:rsidR="00C41FA1" w:rsidRPr="00095948" w:rsidRDefault="00C41FA1" w:rsidP="00C41FA1">
      <w:pPr>
        <w:rPr>
          <w:rFonts w:ascii="Times New Roman" w:hAnsi="Times New Roman" w:cs="Times New Roman"/>
        </w:rPr>
      </w:pPr>
      <w:r>
        <w:rPr>
          <w:rFonts w:ascii="Times New Roman" w:hAnsi="Times New Roman" w:cs="Times New Roman"/>
        </w:rPr>
        <w:t xml:space="preserve">This section </w:t>
      </w:r>
      <w:r w:rsidR="008D6FD1">
        <w:rPr>
          <w:rFonts w:ascii="Times New Roman" w:hAnsi="Times New Roman" w:cs="Times New Roman"/>
        </w:rPr>
        <w:t xml:space="preserve">defines key terms </w:t>
      </w:r>
      <w:r w:rsidR="001A5318">
        <w:rPr>
          <w:rFonts w:ascii="Times New Roman" w:hAnsi="Times New Roman" w:cs="Times New Roman"/>
        </w:rPr>
        <w:t xml:space="preserve">used in </w:t>
      </w:r>
      <w:r>
        <w:rPr>
          <w:rFonts w:ascii="Times New Roman" w:hAnsi="Times New Roman" w:cs="Times New Roman"/>
        </w:rPr>
        <w:t xml:space="preserve">the </w:t>
      </w:r>
      <w:r w:rsidR="00FF3DEE">
        <w:rPr>
          <w:rFonts w:ascii="Times New Roman" w:hAnsi="Times New Roman" w:cs="Times New Roman"/>
        </w:rPr>
        <w:t>RLT Determination</w:t>
      </w:r>
      <w:r>
        <w:rPr>
          <w:rFonts w:ascii="Times New Roman" w:hAnsi="Times New Roman" w:cs="Times New Roman"/>
        </w:rPr>
        <w:t>.</w:t>
      </w:r>
      <w:r w:rsidR="00FF3DEE">
        <w:rPr>
          <w:rFonts w:ascii="Times New Roman" w:hAnsi="Times New Roman" w:cs="Times New Roman"/>
        </w:rPr>
        <w:t xml:space="preserve"> </w:t>
      </w:r>
      <w:r w:rsidR="00095948">
        <w:rPr>
          <w:rFonts w:ascii="Times New Roman" w:hAnsi="Times New Roman" w:cs="Times New Roman"/>
        </w:rPr>
        <w:t xml:space="preserve">Other terms used in the RLT Determination may be defined in an instrument made under section 64 of the </w:t>
      </w:r>
      <w:r w:rsidR="00095948">
        <w:rPr>
          <w:rFonts w:ascii="Times New Roman" w:hAnsi="Times New Roman" w:cs="Times New Roman"/>
          <w:i/>
          <w:iCs/>
        </w:rPr>
        <w:t xml:space="preserve">Australian Communications and Media Authority Act 2005 </w:t>
      </w:r>
      <w:r w:rsidR="00095948">
        <w:rPr>
          <w:rFonts w:ascii="Times New Roman" w:hAnsi="Times New Roman" w:cs="Times New Roman"/>
        </w:rPr>
        <w:t xml:space="preserve">that applies to the RLT Determination. At the time the RLT Determination was made, the </w:t>
      </w:r>
      <w:r w:rsidR="00095948">
        <w:rPr>
          <w:rFonts w:ascii="Times New Roman" w:hAnsi="Times New Roman" w:cs="Times New Roman"/>
          <w:i/>
          <w:iCs/>
        </w:rPr>
        <w:t>Radiocommunications (Interpretation) Determination 2015</w:t>
      </w:r>
      <w:r w:rsidR="00095948">
        <w:rPr>
          <w:rFonts w:ascii="Times New Roman" w:hAnsi="Times New Roman" w:cs="Times New Roman"/>
        </w:rPr>
        <w:t xml:space="preserve"> applied to it, and was available, free of charge, from the Federal Register of Legislation at www.legislation.gov.au.</w:t>
      </w:r>
    </w:p>
    <w:p w14:paraId="0497786F" w14:textId="32E72BD0" w:rsidR="00C41FA1" w:rsidRPr="00E9724D" w:rsidRDefault="00C41FA1" w:rsidP="0093292C">
      <w:pPr>
        <w:rPr>
          <w:rFonts w:ascii="Times New Roman" w:hAnsi="Times New Roman" w:cs="Times New Roman"/>
          <w:b/>
        </w:rPr>
      </w:pPr>
      <w:r w:rsidRPr="00E9724D">
        <w:rPr>
          <w:rFonts w:ascii="Times New Roman" w:hAnsi="Times New Roman" w:cs="Times New Roman"/>
          <w:b/>
        </w:rPr>
        <w:t>Section 6</w:t>
      </w:r>
      <w:r w:rsidRPr="00E9724D">
        <w:rPr>
          <w:rFonts w:ascii="Times New Roman" w:hAnsi="Times New Roman" w:cs="Times New Roman"/>
          <w:b/>
        </w:rPr>
        <w:tab/>
        <w:t>References to other instruments</w:t>
      </w:r>
    </w:p>
    <w:p w14:paraId="41F3E722" w14:textId="6CAA15B9" w:rsidR="00C41FA1" w:rsidRPr="00E9724D" w:rsidRDefault="00C41FA1" w:rsidP="00C41FA1">
      <w:pPr>
        <w:spacing w:after="40"/>
        <w:contextualSpacing/>
        <w:rPr>
          <w:rFonts w:ascii="Times New Roman" w:hAnsi="Times New Roman" w:cs="Times New Roman"/>
        </w:rPr>
      </w:pPr>
      <w:r w:rsidRPr="00E9724D">
        <w:rPr>
          <w:rFonts w:ascii="Times New Roman" w:hAnsi="Times New Roman" w:cs="Times New Roman"/>
        </w:rPr>
        <w:t xml:space="preserve">This section provides that in the </w:t>
      </w:r>
      <w:r w:rsidR="00FF4675">
        <w:rPr>
          <w:rFonts w:ascii="Times New Roman" w:hAnsi="Times New Roman" w:cs="Times New Roman"/>
        </w:rPr>
        <w:t>RLT Determination</w:t>
      </w:r>
      <w:r w:rsidRPr="00E9724D">
        <w:rPr>
          <w:rFonts w:ascii="Times New Roman" w:hAnsi="Times New Roman" w:cs="Times New Roman"/>
        </w:rPr>
        <w:t>, unless the contrary intention appears:</w:t>
      </w:r>
    </w:p>
    <w:p w14:paraId="44F6CEA8" w14:textId="77777777" w:rsidR="00C41FA1" w:rsidRPr="00E9724D" w:rsidRDefault="00C41FA1" w:rsidP="00C41FA1">
      <w:pPr>
        <w:pStyle w:val="ListParagraph"/>
        <w:numPr>
          <w:ilvl w:val="0"/>
          <w:numId w:val="7"/>
        </w:numPr>
        <w:rPr>
          <w:rFonts w:ascii="Times New Roman" w:hAnsi="Times New Roman" w:cs="Times New Roman"/>
        </w:rPr>
      </w:pPr>
      <w:r w:rsidRPr="00E9724D">
        <w:rPr>
          <w:rFonts w:ascii="Times New Roman" w:hAnsi="Times New Roman" w:cs="Times New Roman"/>
        </w:rPr>
        <w:t>a reference to any other legislative instrument is a reference to that other legislative instrument as in force from time to time; and</w:t>
      </w:r>
    </w:p>
    <w:p w14:paraId="4D23C1DC" w14:textId="71180BC8" w:rsidR="00C41FA1" w:rsidRPr="00E9724D" w:rsidRDefault="00C41FA1" w:rsidP="00C41FA1">
      <w:pPr>
        <w:pStyle w:val="ListParagraph"/>
        <w:numPr>
          <w:ilvl w:val="0"/>
          <w:numId w:val="7"/>
        </w:numPr>
        <w:rPr>
          <w:rFonts w:ascii="Times New Roman" w:hAnsi="Times New Roman" w:cs="Times New Roman"/>
        </w:rPr>
      </w:pPr>
      <w:r w:rsidRPr="00E9724D">
        <w:rPr>
          <w:rFonts w:ascii="Times New Roman" w:hAnsi="Times New Roman" w:cs="Times New Roman"/>
        </w:rPr>
        <w:t>a reference to any other kind of instrument is a reference to that other instrument</w:t>
      </w:r>
      <w:r w:rsidRPr="00E9724D" w:rsidDel="00BF6FCD">
        <w:rPr>
          <w:rFonts w:ascii="Times New Roman" w:hAnsi="Times New Roman" w:cs="Times New Roman"/>
        </w:rPr>
        <w:t xml:space="preserve"> </w:t>
      </w:r>
      <w:r w:rsidR="00ED750F" w:rsidRPr="00E9724D">
        <w:rPr>
          <w:rFonts w:ascii="Times New Roman" w:hAnsi="Times New Roman" w:cs="Times New Roman"/>
        </w:rPr>
        <w:t xml:space="preserve">as in force at the </w:t>
      </w:r>
      <w:r w:rsidR="00FF4675">
        <w:rPr>
          <w:rFonts w:ascii="Times New Roman" w:hAnsi="Times New Roman" w:cs="Times New Roman"/>
        </w:rPr>
        <w:t xml:space="preserve">time the reference was included in </w:t>
      </w:r>
      <w:r w:rsidR="00ED750F" w:rsidRPr="00E9724D">
        <w:rPr>
          <w:rFonts w:ascii="Times New Roman" w:hAnsi="Times New Roman" w:cs="Times New Roman"/>
        </w:rPr>
        <w:t xml:space="preserve">the </w:t>
      </w:r>
      <w:r w:rsidR="00FF4675">
        <w:rPr>
          <w:rFonts w:ascii="Times New Roman" w:hAnsi="Times New Roman" w:cs="Times New Roman"/>
        </w:rPr>
        <w:t>RLT Determination</w:t>
      </w:r>
      <w:r w:rsidRPr="00E9724D">
        <w:rPr>
          <w:rFonts w:ascii="Times New Roman" w:hAnsi="Times New Roman" w:cs="Times New Roman"/>
        </w:rPr>
        <w:t>.</w:t>
      </w:r>
    </w:p>
    <w:p w14:paraId="2828268F" w14:textId="4288DF6F" w:rsidR="00C41FA1" w:rsidRDefault="00C41FA1" w:rsidP="00C41FA1">
      <w:pPr>
        <w:rPr>
          <w:rFonts w:ascii="Times New Roman" w:hAnsi="Times New Roman" w:cs="Times New Roman"/>
          <w:b/>
        </w:rPr>
      </w:pPr>
      <w:r>
        <w:rPr>
          <w:rFonts w:ascii="Times New Roman" w:hAnsi="Times New Roman" w:cs="Times New Roman"/>
          <w:b/>
        </w:rPr>
        <w:t>Part 2–</w:t>
      </w:r>
      <w:r w:rsidR="00104635" w:rsidRPr="00104635">
        <w:rPr>
          <w:rFonts w:ascii="Times New Roman" w:hAnsi="Times New Roman" w:cs="Times New Roman"/>
          <w:b/>
        </w:rPr>
        <w:t>Working out amounts of tax</w:t>
      </w:r>
    </w:p>
    <w:p w14:paraId="5E2DC37C" w14:textId="4C635BD5" w:rsidR="00794B4B" w:rsidRPr="00102DF0" w:rsidRDefault="0061043D" w:rsidP="0061043D">
      <w:pPr>
        <w:rPr>
          <w:rFonts w:ascii="Times New Roman" w:hAnsi="Times New Roman" w:cs="Times New Roman"/>
          <w:bCs/>
        </w:rPr>
      </w:pPr>
      <w:r w:rsidRPr="00102DF0">
        <w:rPr>
          <w:rFonts w:ascii="Times New Roman" w:hAnsi="Times New Roman" w:cs="Times New Roman"/>
          <w:bCs/>
        </w:rPr>
        <w:t xml:space="preserve">Part 2 sets out the methodology for working out receiver licence tax, using Schedules 1, 2 and 3 of the </w:t>
      </w:r>
      <w:r w:rsidR="00FF4675">
        <w:rPr>
          <w:rFonts w:ascii="Times New Roman" w:hAnsi="Times New Roman" w:cs="Times New Roman"/>
          <w:bCs/>
        </w:rPr>
        <w:t xml:space="preserve">RLT </w:t>
      </w:r>
      <w:r w:rsidRPr="00102DF0">
        <w:rPr>
          <w:rFonts w:ascii="Times New Roman" w:hAnsi="Times New Roman" w:cs="Times New Roman"/>
          <w:bCs/>
        </w:rPr>
        <w:t xml:space="preserve">Determination. </w:t>
      </w:r>
    </w:p>
    <w:p w14:paraId="0252005E" w14:textId="252D2F49" w:rsidR="00FF4675" w:rsidRPr="00E9724D" w:rsidRDefault="00FF4675" w:rsidP="00FF4675">
      <w:pPr>
        <w:rPr>
          <w:rFonts w:ascii="Times New Roman" w:hAnsi="Times New Roman" w:cs="Times New Roman"/>
          <w:b/>
        </w:rPr>
      </w:pPr>
      <w:r w:rsidRPr="00E9724D">
        <w:rPr>
          <w:rFonts w:ascii="Times New Roman" w:hAnsi="Times New Roman" w:cs="Times New Roman"/>
          <w:b/>
        </w:rPr>
        <w:t xml:space="preserve">Section </w:t>
      </w:r>
      <w:r>
        <w:rPr>
          <w:rFonts w:ascii="Times New Roman" w:hAnsi="Times New Roman" w:cs="Times New Roman"/>
          <w:b/>
        </w:rPr>
        <w:t>7</w:t>
      </w:r>
      <w:r w:rsidRPr="00E9724D">
        <w:rPr>
          <w:rFonts w:ascii="Times New Roman" w:hAnsi="Times New Roman" w:cs="Times New Roman"/>
          <w:b/>
        </w:rPr>
        <w:tab/>
      </w:r>
      <w:r>
        <w:rPr>
          <w:rFonts w:ascii="Times New Roman" w:hAnsi="Times New Roman" w:cs="Times New Roman"/>
          <w:b/>
        </w:rPr>
        <w:t>How to work out the amount of tax imposed</w:t>
      </w:r>
    </w:p>
    <w:p w14:paraId="7E308E8B" w14:textId="09357A57" w:rsidR="00D577B8" w:rsidRDefault="0061043D" w:rsidP="0061043D">
      <w:pPr>
        <w:rPr>
          <w:rFonts w:ascii="Times New Roman" w:hAnsi="Times New Roman" w:cs="Times New Roman"/>
          <w:bCs/>
        </w:rPr>
      </w:pPr>
      <w:r w:rsidRPr="00102DF0">
        <w:rPr>
          <w:rFonts w:ascii="Times New Roman" w:hAnsi="Times New Roman" w:cs="Times New Roman"/>
          <w:bCs/>
        </w:rPr>
        <w:t xml:space="preserve">Section </w:t>
      </w:r>
      <w:r w:rsidR="00E644B9" w:rsidRPr="00102DF0">
        <w:rPr>
          <w:rFonts w:ascii="Times New Roman" w:hAnsi="Times New Roman" w:cs="Times New Roman"/>
          <w:bCs/>
        </w:rPr>
        <w:t>7</w:t>
      </w:r>
      <w:r w:rsidRPr="00102DF0">
        <w:rPr>
          <w:rFonts w:ascii="Times New Roman" w:hAnsi="Times New Roman" w:cs="Times New Roman"/>
          <w:bCs/>
        </w:rPr>
        <w:t xml:space="preserve"> </w:t>
      </w:r>
      <w:r w:rsidR="00FF4675">
        <w:rPr>
          <w:rFonts w:ascii="Times New Roman" w:hAnsi="Times New Roman" w:cs="Times New Roman"/>
          <w:bCs/>
        </w:rPr>
        <w:t xml:space="preserve">sets </w:t>
      </w:r>
      <w:r w:rsidR="00732E7D">
        <w:rPr>
          <w:rFonts w:ascii="Times New Roman" w:hAnsi="Times New Roman" w:cs="Times New Roman"/>
          <w:bCs/>
        </w:rPr>
        <w:t>out how to work out the amount of tax imposed in relation to a receiver licence by the RLT Act. How to work out the amount differs</w:t>
      </w:r>
      <w:r w:rsidR="00D577B8">
        <w:rPr>
          <w:rFonts w:ascii="Times New Roman" w:hAnsi="Times New Roman" w:cs="Times New Roman"/>
          <w:bCs/>
        </w:rPr>
        <w:t>, depending on whether the licence is a ‘spectrum access licence’ or a ‘set amount licence’ (as defined in section 5).</w:t>
      </w:r>
      <w:r w:rsidR="00A82CF3">
        <w:rPr>
          <w:rFonts w:ascii="Times New Roman" w:hAnsi="Times New Roman" w:cs="Times New Roman"/>
          <w:bCs/>
        </w:rPr>
        <w:t xml:space="preserve"> The process is the same for the</w:t>
      </w:r>
      <w:r w:rsidR="00C548D4">
        <w:rPr>
          <w:rFonts w:ascii="Times New Roman" w:hAnsi="Times New Roman" w:cs="Times New Roman"/>
          <w:bCs/>
        </w:rPr>
        <w:t xml:space="preserve"> equivalent kinds</w:t>
      </w:r>
      <w:r w:rsidR="001E24D6">
        <w:rPr>
          <w:rFonts w:ascii="Times New Roman" w:hAnsi="Times New Roman" w:cs="Times New Roman"/>
          <w:bCs/>
        </w:rPr>
        <w:t xml:space="preserve"> of</w:t>
      </w:r>
      <w:r w:rsidR="00A82CF3">
        <w:rPr>
          <w:rFonts w:ascii="Times New Roman" w:hAnsi="Times New Roman" w:cs="Times New Roman"/>
          <w:bCs/>
        </w:rPr>
        <w:t xml:space="preserve"> transmitter licences</w:t>
      </w:r>
      <w:r w:rsidR="00C548D4">
        <w:rPr>
          <w:rFonts w:ascii="Times New Roman" w:hAnsi="Times New Roman" w:cs="Times New Roman"/>
          <w:bCs/>
        </w:rPr>
        <w:t xml:space="preserve"> set out in the TLT Determination</w:t>
      </w:r>
      <w:r w:rsidR="00A82CF3">
        <w:rPr>
          <w:rFonts w:ascii="Times New Roman" w:hAnsi="Times New Roman" w:cs="Times New Roman"/>
          <w:bCs/>
        </w:rPr>
        <w:t>, as discussed above in Attachment A.</w:t>
      </w:r>
    </w:p>
    <w:p w14:paraId="1873002D" w14:textId="753AE8CA" w:rsidR="00DA02DA" w:rsidRPr="00E9724D" w:rsidRDefault="00DA02DA" w:rsidP="00DA02DA">
      <w:pPr>
        <w:rPr>
          <w:rFonts w:ascii="Times New Roman" w:hAnsi="Times New Roman" w:cs="Times New Roman"/>
          <w:b/>
        </w:rPr>
      </w:pPr>
      <w:r w:rsidRPr="00E9724D">
        <w:rPr>
          <w:rFonts w:ascii="Times New Roman" w:hAnsi="Times New Roman" w:cs="Times New Roman"/>
          <w:b/>
        </w:rPr>
        <w:lastRenderedPageBreak/>
        <w:t xml:space="preserve">Section </w:t>
      </w:r>
      <w:r>
        <w:rPr>
          <w:rFonts w:ascii="Times New Roman" w:hAnsi="Times New Roman" w:cs="Times New Roman"/>
          <w:b/>
        </w:rPr>
        <w:t>8</w:t>
      </w:r>
      <w:r w:rsidRPr="00E9724D">
        <w:rPr>
          <w:rFonts w:ascii="Times New Roman" w:hAnsi="Times New Roman" w:cs="Times New Roman"/>
          <w:b/>
        </w:rPr>
        <w:tab/>
      </w:r>
      <w:r>
        <w:rPr>
          <w:rFonts w:ascii="Times New Roman" w:hAnsi="Times New Roman" w:cs="Times New Roman"/>
          <w:b/>
        </w:rPr>
        <w:t>Special rules for the interpretation of Schedule 1</w:t>
      </w:r>
    </w:p>
    <w:p w14:paraId="1F44DDCC" w14:textId="2B61083E" w:rsidR="00600BE3" w:rsidRPr="00102DF0" w:rsidRDefault="004E5BF3" w:rsidP="0009021D">
      <w:pPr>
        <w:rPr>
          <w:rFonts w:ascii="Times New Roman" w:hAnsi="Times New Roman" w:cs="Times New Roman"/>
          <w:bCs/>
        </w:rPr>
      </w:pPr>
      <w:r w:rsidRPr="00102DF0">
        <w:rPr>
          <w:rFonts w:ascii="Times New Roman" w:hAnsi="Times New Roman" w:cs="Times New Roman"/>
          <w:bCs/>
        </w:rPr>
        <w:t>Section 8</w:t>
      </w:r>
      <w:r w:rsidR="0009021D" w:rsidRPr="00102DF0">
        <w:rPr>
          <w:rFonts w:ascii="Times New Roman" w:hAnsi="Times New Roman" w:cs="Times New Roman"/>
          <w:bCs/>
        </w:rPr>
        <w:t xml:space="preserve"> </w:t>
      </w:r>
      <w:r w:rsidR="00A92858">
        <w:rPr>
          <w:rFonts w:ascii="Times New Roman" w:hAnsi="Times New Roman" w:cs="Times New Roman"/>
          <w:bCs/>
        </w:rPr>
        <w:t xml:space="preserve">sets out some rules of interpretation for Schedule 1. These operate </w:t>
      </w:r>
      <w:r w:rsidR="0013165C">
        <w:rPr>
          <w:rFonts w:ascii="Times New Roman" w:hAnsi="Times New Roman" w:cs="Times New Roman"/>
          <w:bCs/>
        </w:rPr>
        <w:t>in the same way as the equivalent rules for transmitter licences</w:t>
      </w:r>
      <w:r w:rsidR="00C548D4">
        <w:rPr>
          <w:rFonts w:ascii="Times New Roman" w:hAnsi="Times New Roman" w:cs="Times New Roman"/>
          <w:bCs/>
        </w:rPr>
        <w:t xml:space="preserve"> in the TLT Determination</w:t>
      </w:r>
      <w:r w:rsidR="0013165C">
        <w:rPr>
          <w:rFonts w:ascii="Times New Roman" w:hAnsi="Times New Roman" w:cs="Times New Roman"/>
          <w:bCs/>
        </w:rPr>
        <w:t>, as discussed above in Attachment</w:t>
      </w:r>
      <w:r w:rsidR="005D7CAD">
        <w:rPr>
          <w:rFonts w:ascii="Times New Roman" w:hAnsi="Times New Roman" w:cs="Times New Roman"/>
          <w:bCs/>
        </w:rPr>
        <w:t> </w:t>
      </w:r>
      <w:r w:rsidR="0013165C">
        <w:rPr>
          <w:rFonts w:ascii="Times New Roman" w:hAnsi="Times New Roman" w:cs="Times New Roman"/>
          <w:bCs/>
        </w:rPr>
        <w:t>A</w:t>
      </w:r>
      <w:r w:rsidR="00AB7863" w:rsidRPr="00102DF0">
        <w:rPr>
          <w:rFonts w:ascii="Times New Roman" w:hAnsi="Times New Roman" w:cs="Times New Roman"/>
          <w:bCs/>
        </w:rPr>
        <w:t>.</w:t>
      </w:r>
    </w:p>
    <w:p w14:paraId="6DE9FA54" w14:textId="2A606CEF" w:rsidR="00600BE3" w:rsidRDefault="00600BE3" w:rsidP="00635CE9">
      <w:pPr>
        <w:keepNext/>
        <w:rPr>
          <w:rFonts w:ascii="Times New Roman" w:hAnsi="Times New Roman" w:cs="Times New Roman"/>
          <w:b/>
        </w:rPr>
      </w:pPr>
      <w:r>
        <w:rPr>
          <w:rFonts w:ascii="Times New Roman" w:hAnsi="Times New Roman" w:cs="Times New Roman"/>
          <w:b/>
        </w:rPr>
        <w:t>Part 3–</w:t>
      </w:r>
      <w:r w:rsidR="00BC0C42" w:rsidRPr="00102DF0">
        <w:rPr>
          <w:rFonts w:ascii="Times New Roman" w:hAnsi="Times New Roman" w:cs="Times New Roman"/>
          <w:b/>
        </w:rPr>
        <w:t>Transitional arrangements</w:t>
      </w:r>
    </w:p>
    <w:p w14:paraId="1B604914" w14:textId="4485F582" w:rsidR="00C548D4" w:rsidRDefault="005538DE" w:rsidP="00C41FA1">
      <w:pPr>
        <w:rPr>
          <w:rFonts w:ascii="Times New Roman" w:hAnsi="Times New Roman" w:cs="Times New Roman"/>
          <w:bCs/>
        </w:rPr>
      </w:pPr>
      <w:r w:rsidRPr="00102DF0">
        <w:rPr>
          <w:rFonts w:ascii="Times New Roman" w:hAnsi="Times New Roman" w:cs="Times New Roman"/>
          <w:bCs/>
        </w:rPr>
        <w:t xml:space="preserve">Part 3 sets out transitional arrangements to allow for the </w:t>
      </w:r>
      <w:r w:rsidR="0013165C">
        <w:rPr>
          <w:rFonts w:ascii="Times New Roman" w:hAnsi="Times New Roman" w:cs="Times New Roman"/>
          <w:bCs/>
        </w:rPr>
        <w:t xml:space="preserve">amounts calculated </w:t>
      </w:r>
      <w:r w:rsidRPr="00102DF0">
        <w:rPr>
          <w:rFonts w:ascii="Times New Roman" w:hAnsi="Times New Roman" w:cs="Times New Roman"/>
          <w:bCs/>
        </w:rPr>
        <w:t xml:space="preserve">in </w:t>
      </w:r>
      <w:r w:rsidR="0013165C">
        <w:rPr>
          <w:rFonts w:ascii="Times New Roman" w:hAnsi="Times New Roman" w:cs="Times New Roman"/>
          <w:bCs/>
        </w:rPr>
        <w:t xml:space="preserve">accordance with </w:t>
      </w:r>
      <w:r w:rsidRPr="00102DF0">
        <w:rPr>
          <w:rFonts w:ascii="Times New Roman" w:hAnsi="Times New Roman" w:cs="Times New Roman"/>
          <w:bCs/>
        </w:rPr>
        <w:t xml:space="preserve">the 2015 </w:t>
      </w:r>
      <w:r w:rsidR="0013165C">
        <w:rPr>
          <w:rFonts w:ascii="Times New Roman" w:hAnsi="Times New Roman" w:cs="Times New Roman"/>
          <w:bCs/>
        </w:rPr>
        <w:t xml:space="preserve">RLT </w:t>
      </w:r>
      <w:r w:rsidRPr="00102DF0">
        <w:rPr>
          <w:rFonts w:ascii="Times New Roman" w:hAnsi="Times New Roman" w:cs="Times New Roman"/>
          <w:bCs/>
        </w:rPr>
        <w:t xml:space="preserve">Determination to continue to apply to certain receiver licences. </w:t>
      </w:r>
    </w:p>
    <w:p w14:paraId="7BD4B6C8" w14:textId="766AF59E" w:rsidR="00C548D4" w:rsidRPr="00791CC4" w:rsidRDefault="00C548D4" w:rsidP="00C41FA1">
      <w:pPr>
        <w:rPr>
          <w:rFonts w:ascii="Times New Roman" w:hAnsi="Times New Roman" w:cs="Times New Roman"/>
          <w:b/>
        </w:rPr>
      </w:pPr>
      <w:r>
        <w:rPr>
          <w:rFonts w:ascii="Times New Roman" w:hAnsi="Times New Roman" w:cs="Times New Roman"/>
          <w:b/>
        </w:rPr>
        <w:t>Sections 9 and 10</w:t>
      </w:r>
    </w:p>
    <w:p w14:paraId="7B2603EC" w14:textId="60E4C86F" w:rsidR="00C548D4" w:rsidRDefault="00C548D4" w:rsidP="00C41FA1">
      <w:pPr>
        <w:rPr>
          <w:rFonts w:ascii="Times New Roman" w:hAnsi="Times New Roman" w:cs="Times New Roman"/>
          <w:bCs/>
        </w:rPr>
      </w:pPr>
      <w:r>
        <w:rPr>
          <w:rFonts w:ascii="Times New Roman" w:hAnsi="Times New Roman" w:cs="Times New Roman"/>
          <w:bCs/>
        </w:rPr>
        <w:t>These sections operate in the same way as the equivalent sections for transmitter licences in the TLT Determination, as discussed above in Attachment A.</w:t>
      </w:r>
    </w:p>
    <w:p w14:paraId="6BE7BA27" w14:textId="342F41AF" w:rsidR="005D3AE5" w:rsidRDefault="00A3793E" w:rsidP="005D3AE5">
      <w:pPr>
        <w:spacing w:before="280"/>
        <w:rPr>
          <w:rFonts w:ascii="Times New Roman" w:hAnsi="Times New Roman" w:cs="Times New Roman"/>
          <w:b/>
        </w:rPr>
      </w:pPr>
      <w:r>
        <w:rPr>
          <w:rFonts w:ascii="Times New Roman" w:hAnsi="Times New Roman" w:cs="Times New Roman"/>
          <w:b/>
        </w:rPr>
        <w:t>Schedule 1</w:t>
      </w:r>
      <w:r w:rsidR="00FC7CD9">
        <w:rPr>
          <w:rFonts w:ascii="Times New Roman" w:hAnsi="Times New Roman" w:cs="Times New Roman"/>
          <w:b/>
        </w:rPr>
        <w:t>–</w:t>
      </w:r>
      <w:r w:rsidR="008C227E" w:rsidRPr="008C227E">
        <w:rPr>
          <w:rFonts w:ascii="Times New Roman" w:hAnsi="Times New Roman" w:cs="Times New Roman"/>
          <w:b/>
        </w:rPr>
        <w:t>Amounts used for working out amounts of tax</w:t>
      </w:r>
    </w:p>
    <w:p w14:paraId="3E156BFA" w14:textId="5525E841" w:rsidR="00E55712" w:rsidRDefault="00FC7CD9" w:rsidP="005D3AE5">
      <w:pPr>
        <w:spacing w:before="280"/>
        <w:rPr>
          <w:rFonts w:ascii="Times New Roman" w:hAnsi="Times New Roman" w:cs="Times New Roman"/>
          <w:bCs/>
        </w:rPr>
      </w:pPr>
      <w:r>
        <w:rPr>
          <w:rFonts w:ascii="Times New Roman" w:hAnsi="Times New Roman" w:cs="Times New Roman"/>
          <w:bCs/>
        </w:rPr>
        <w:t xml:space="preserve">The Parts of </w:t>
      </w:r>
      <w:r w:rsidR="005F1822" w:rsidRPr="005F1822">
        <w:rPr>
          <w:rFonts w:ascii="Times New Roman" w:hAnsi="Times New Roman" w:cs="Times New Roman"/>
          <w:bCs/>
        </w:rPr>
        <w:t>Schedule 1 set out how to calculate the annual amount</w:t>
      </w:r>
      <w:r w:rsidR="00111657">
        <w:rPr>
          <w:rFonts w:ascii="Times New Roman" w:hAnsi="Times New Roman" w:cs="Times New Roman"/>
          <w:bCs/>
        </w:rPr>
        <w:t>s</w:t>
      </w:r>
      <w:r w:rsidR="005F1822" w:rsidRPr="005F1822">
        <w:rPr>
          <w:rFonts w:ascii="Times New Roman" w:hAnsi="Times New Roman" w:cs="Times New Roman"/>
          <w:bCs/>
        </w:rPr>
        <w:t xml:space="preserve"> in dollars</w:t>
      </w:r>
      <w:r w:rsidR="008D651C" w:rsidRPr="008D651C">
        <w:rPr>
          <w:rFonts w:ascii="Times New Roman" w:hAnsi="Times New Roman" w:cs="Times New Roman"/>
          <w:bCs/>
        </w:rPr>
        <w:t xml:space="preserve"> </w:t>
      </w:r>
      <w:r w:rsidR="00111657">
        <w:rPr>
          <w:rFonts w:ascii="Times New Roman" w:hAnsi="Times New Roman" w:cs="Times New Roman"/>
          <w:bCs/>
        </w:rPr>
        <w:t>used for working out amounts of tax</w:t>
      </w:r>
      <w:r w:rsidR="00665699">
        <w:rPr>
          <w:rFonts w:ascii="Times New Roman" w:hAnsi="Times New Roman" w:cs="Times New Roman"/>
          <w:bCs/>
        </w:rPr>
        <w:t>.</w:t>
      </w:r>
    </w:p>
    <w:p w14:paraId="18D23131" w14:textId="2A4BEBD1" w:rsidR="00DC59B0" w:rsidRPr="00102DF0" w:rsidRDefault="00DC59B0" w:rsidP="00307499">
      <w:pPr>
        <w:spacing w:before="280"/>
        <w:rPr>
          <w:rFonts w:ascii="Times New Roman" w:hAnsi="Times New Roman" w:cs="Times New Roman"/>
          <w:b/>
        </w:rPr>
      </w:pPr>
      <w:r w:rsidRPr="00102DF0">
        <w:rPr>
          <w:rFonts w:ascii="Times New Roman" w:hAnsi="Times New Roman" w:cs="Times New Roman"/>
          <w:b/>
        </w:rPr>
        <w:t>Part 1</w:t>
      </w:r>
      <w:r w:rsidR="00527ACB">
        <w:rPr>
          <w:rFonts w:ascii="Times New Roman" w:hAnsi="Times New Roman" w:cs="Times New Roman"/>
          <w:b/>
        </w:rPr>
        <w:t>–</w:t>
      </w:r>
      <w:r w:rsidRPr="00102DF0">
        <w:rPr>
          <w:rFonts w:ascii="Times New Roman" w:hAnsi="Times New Roman" w:cs="Times New Roman"/>
          <w:b/>
        </w:rPr>
        <w:t xml:space="preserve">Defence </w:t>
      </w:r>
      <w:proofErr w:type="gramStart"/>
      <w:r w:rsidRPr="00102DF0">
        <w:rPr>
          <w:rFonts w:ascii="Times New Roman" w:hAnsi="Times New Roman" w:cs="Times New Roman"/>
          <w:b/>
        </w:rPr>
        <w:t>receive</w:t>
      </w:r>
      <w:proofErr w:type="gramEnd"/>
      <w:r w:rsidRPr="00102DF0">
        <w:rPr>
          <w:rFonts w:ascii="Times New Roman" w:hAnsi="Times New Roman" w:cs="Times New Roman"/>
          <w:b/>
        </w:rPr>
        <w:t xml:space="preserve"> and major coast receive licences</w:t>
      </w:r>
    </w:p>
    <w:p w14:paraId="7A1C5281" w14:textId="1E4DE2EA" w:rsidR="0072643B" w:rsidRDefault="00C04838" w:rsidP="00102DF0">
      <w:pPr>
        <w:spacing w:before="280"/>
        <w:rPr>
          <w:rFonts w:ascii="Times New Roman" w:hAnsi="Times New Roman" w:cs="Times New Roman"/>
          <w:bCs/>
        </w:rPr>
      </w:pPr>
      <w:r>
        <w:rPr>
          <w:rFonts w:ascii="Times New Roman" w:hAnsi="Times New Roman" w:cs="Times New Roman"/>
          <w:bCs/>
        </w:rPr>
        <w:t>Part 1</w:t>
      </w:r>
      <w:r w:rsidR="00B66F33">
        <w:rPr>
          <w:rFonts w:ascii="Times New Roman" w:hAnsi="Times New Roman" w:cs="Times New Roman"/>
          <w:bCs/>
        </w:rPr>
        <w:t xml:space="preserve"> </w:t>
      </w:r>
      <w:r w:rsidR="00B66F33" w:rsidRPr="00B66F33">
        <w:rPr>
          <w:rFonts w:ascii="Times New Roman" w:hAnsi="Times New Roman" w:cs="Times New Roman"/>
          <w:bCs/>
        </w:rPr>
        <w:t>sets out how to work out the annual amount</w:t>
      </w:r>
      <w:r w:rsidR="00111657">
        <w:rPr>
          <w:rFonts w:ascii="Times New Roman" w:hAnsi="Times New Roman" w:cs="Times New Roman"/>
          <w:bCs/>
        </w:rPr>
        <w:t>s for spectrum accesses</w:t>
      </w:r>
      <w:r w:rsidR="00B66F33" w:rsidRPr="00B66F33">
        <w:rPr>
          <w:rFonts w:ascii="Times New Roman" w:hAnsi="Times New Roman" w:cs="Times New Roman"/>
          <w:bCs/>
        </w:rPr>
        <w:t xml:space="preserve"> for </w:t>
      </w:r>
      <w:r w:rsidR="00D22205">
        <w:rPr>
          <w:rFonts w:ascii="Times New Roman" w:hAnsi="Times New Roman" w:cs="Times New Roman"/>
          <w:bCs/>
        </w:rPr>
        <w:t xml:space="preserve">defence receive and major coast </w:t>
      </w:r>
      <w:r w:rsidR="00B66F33" w:rsidRPr="00B66F33">
        <w:rPr>
          <w:rFonts w:ascii="Times New Roman" w:hAnsi="Times New Roman" w:cs="Times New Roman"/>
          <w:bCs/>
        </w:rPr>
        <w:t xml:space="preserve">receive licences. </w:t>
      </w:r>
    </w:p>
    <w:p w14:paraId="5E834A1C" w14:textId="7A5BADE9" w:rsidR="0072643B" w:rsidRPr="00467C66" w:rsidRDefault="0072643B" w:rsidP="0072643B">
      <w:pPr>
        <w:rPr>
          <w:rFonts w:ascii="Times New Roman" w:hAnsi="Times New Roman" w:cs="Times New Roman"/>
          <w:b/>
        </w:rPr>
      </w:pPr>
      <w:r>
        <w:rPr>
          <w:rFonts w:ascii="Times New Roman" w:hAnsi="Times New Roman" w:cs="Times New Roman"/>
          <w:b/>
        </w:rPr>
        <w:t>Item 1</w:t>
      </w:r>
      <w:r>
        <w:rPr>
          <w:rFonts w:ascii="Times New Roman" w:hAnsi="Times New Roman" w:cs="Times New Roman"/>
          <w:b/>
        </w:rPr>
        <w:tab/>
      </w:r>
      <w:r>
        <w:rPr>
          <w:rFonts w:ascii="Times New Roman" w:hAnsi="Times New Roman" w:cs="Times New Roman"/>
          <w:b/>
        </w:rPr>
        <w:tab/>
        <w:t>Application of Part 1</w:t>
      </w:r>
    </w:p>
    <w:p w14:paraId="54E7301F" w14:textId="33B1DAC9" w:rsidR="0072643B" w:rsidRDefault="0072643B" w:rsidP="00102DF0">
      <w:pPr>
        <w:spacing w:before="280"/>
        <w:rPr>
          <w:rFonts w:ascii="Times New Roman" w:hAnsi="Times New Roman" w:cs="Times New Roman"/>
          <w:bCs/>
        </w:rPr>
      </w:pPr>
      <w:r>
        <w:rPr>
          <w:rFonts w:ascii="Times New Roman" w:hAnsi="Times New Roman" w:cs="Times New Roman"/>
          <w:bCs/>
        </w:rPr>
        <w:t>Item 1 specifies the classes of licence</w:t>
      </w:r>
      <w:r w:rsidR="00B144C0">
        <w:rPr>
          <w:rFonts w:ascii="Times New Roman" w:hAnsi="Times New Roman" w:cs="Times New Roman"/>
          <w:bCs/>
        </w:rPr>
        <w:t xml:space="preserve"> to which Part 1 applies. These are all spectrum access licences.</w:t>
      </w:r>
    </w:p>
    <w:p w14:paraId="00EA980A" w14:textId="454F507C" w:rsidR="00B144C0" w:rsidRPr="00467C66" w:rsidRDefault="00B144C0" w:rsidP="00B144C0">
      <w:pPr>
        <w:rPr>
          <w:rFonts w:ascii="Times New Roman" w:hAnsi="Times New Roman" w:cs="Times New Roman"/>
          <w:b/>
        </w:rPr>
      </w:pPr>
      <w:r>
        <w:rPr>
          <w:rFonts w:ascii="Times New Roman" w:hAnsi="Times New Roman" w:cs="Times New Roman"/>
          <w:b/>
        </w:rPr>
        <w:t>Item 2</w:t>
      </w:r>
      <w:r>
        <w:rPr>
          <w:rFonts w:ascii="Times New Roman" w:hAnsi="Times New Roman" w:cs="Times New Roman"/>
          <w:b/>
        </w:rPr>
        <w:tab/>
      </w:r>
      <w:r>
        <w:rPr>
          <w:rFonts w:ascii="Times New Roman" w:hAnsi="Times New Roman" w:cs="Times New Roman"/>
          <w:b/>
        </w:rPr>
        <w:tab/>
        <w:t>Annual amount for spectrum access</w:t>
      </w:r>
    </w:p>
    <w:p w14:paraId="440E6C69" w14:textId="2EF23055" w:rsidR="00447222" w:rsidRDefault="00B66F33" w:rsidP="00102DF0">
      <w:pPr>
        <w:spacing w:before="280"/>
        <w:rPr>
          <w:rFonts w:ascii="Times New Roman" w:hAnsi="Times New Roman" w:cs="Times New Roman"/>
          <w:bCs/>
        </w:rPr>
      </w:pPr>
      <w:r w:rsidRPr="00B66F33">
        <w:rPr>
          <w:rFonts w:ascii="Times New Roman" w:hAnsi="Times New Roman" w:cs="Times New Roman"/>
          <w:bCs/>
        </w:rPr>
        <w:t>Item 2</w:t>
      </w:r>
      <w:r w:rsidR="00AB3619">
        <w:rPr>
          <w:rFonts w:ascii="Times New Roman" w:hAnsi="Times New Roman" w:cs="Times New Roman"/>
          <w:bCs/>
        </w:rPr>
        <w:t xml:space="preserve"> </w:t>
      </w:r>
      <w:r w:rsidRPr="00B66F33">
        <w:rPr>
          <w:rFonts w:ascii="Times New Roman" w:hAnsi="Times New Roman" w:cs="Times New Roman"/>
          <w:bCs/>
        </w:rPr>
        <w:t xml:space="preserve">provides that, subject to item 3, the </w:t>
      </w:r>
      <w:r w:rsidR="00B144C0">
        <w:rPr>
          <w:rFonts w:ascii="Times New Roman" w:hAnsi="Times New Roman" w:cs="Times New Roman"/>
          <w:bCs/>
        </w:rPr>
        <w:t xml:space="preserve">annual </w:t>
      </w:r>
      <w:r w:rsidRPr="00B66F33">
        <w:rPr>
          <w:rFonts w:ascii="Times New Roman" w:hAnsi="Times New Roman" w:cs="Times New Roman"/>
          <w:bCs/>
        </w:rPr>
        <w:t xml:space="preserve">amount in respect of each spectrum access is the amount specified in Table </w:t>
      </w:r>
      <w:r w:rsidR="00AB3619">
        <w:rPr>
          <w:rFonts w:ascii="Times New Roman" w:hAnsi="Times New Roman" w:cs="Times New Roman"/>
          <w:bCs/>
        </w:rPr>
        <w:t>1</w:t>
      </w:r>
      <w:r w:rsidRPr="00B66F33">
        <w:rPr>
          <w:rFonts w:ascii="Times New Roman" w:hAnsi="Times New Roman" w:cs="Times New Roman"/>
          <w:bCs/>
        </w:rPr>
        <w:t xml:space="preserve"> for the frequency </w:t>
      </w:r>
      <w:r w:rsidR="002737F9">
        <w:rPr>
          <w:rFonts w:ascii="Times New Roman" w:hAnsi="Times New Roman" w:cs="Times New Roman"/>
          <w:bCs/>
        </w:rPr>
        <w:t>band</w:t>
      </w:r>
      <w:r w:rsidRPr="00B66F33">
        <w:rPr>
          <w:rFonts w:ascii="Times New Roman" w:hAnsi="Times New Roman" w:cs="Times New Roman"/>
          <w:bCs/>
        </w:rPr>
        <w:t xml:space="preserve"> and density type applicable to the spectrum access, multiplied by the bandwidth (in kHz) of the spectrum access.</w:t>
      </w:r>
      <w:r w:rsidR="007550CA">
        <w:rPr>
          <w:rFonts w:ascii="Times New Roman" w:hAnsi="Times New Roman" w:cs="Times New Roman"/>
          <w:bCs/>
        </w:rPr>
        <w:t xml:space="preserve"> Schedule 3 is used to work out the density</w:t>
      </w:r>
      <w:r w:rsidRPr="00B66F33">
        <w:rPr>
          <w:rFonts w:ascii="Times New Roman" w:hAnsi="Times New Roman" w:cs="Times New Roman"/>
          <w:bCs/>
        </w:rPr>
        <w:t xml:space="preserve"> </w:t>
      </w:r>
      <w:r w:rsidR="007550CA">
        <w:rPr>
          <w:rFonts w:ascii="Times New Roman" w:hAnsi="Times New Roman" w:cs="Times New Roman"/>
          <w:bCs/>
        </w:rPr>
        <w:t>type</w:t>
      </w:r>
      <w:r w:rsidR="00447222">
        <w:rPr>
          <w:rFonts w:ascii="Times New Roman" w:hAnsi="Times New Roman" w:cs="Times New Roman"/>
          <w:bCs/>
        </w:rPr>
        <w:t xml:space="preserve"> applicable to the spectrum access, based on the geographic area covered by the spectrum access.</w:t>
      </w:r>
    </w:p>
    <w:p w14:paraId="33A73D05" w14:textId="213B9E0A" w:rsidR="00447222" w:rsidRPr="00467C66" w:rsidRDefault="00E77AE9" w:rsidP="00447222">
      <w:pPr>
        <w:rPr>
          <w:rFonts w:ascii="Times New Roman" w:hAnsi="Times New Roman" w:cs="Times New Roman"/>
          <w:b/>
        </w:rPr>
      </w:pPr>
      <w:r>
        <w:rPr>
          <w:rFonts w:ascii="Times New Roman" w:hAnsi="Times New Roman" w:cs="Times New Roman"/>
          <w:b/>
        </w:rPr>
        <w:t>Item 3</w:t>
      </w:r>
      <w:r>
        <w:rPr>
          <w:rFonts w:ascii="Times New Roman" w:hAnsi="Times New Roman" w:cs="Times New Roman"/>
          <w:b/>
        </w:rPr>
        <w:tab/>
      </w:r>
      <w:r>
        <w:rPr>
          <w:rFonts w:ascii="Times New Roman" w:hAnsi="Times New Roman" w:cs="Times New Roman"/>
          <w:b/>
        </w:rPr>
        <w:tab/>
        <w:t>Adjustment for minimum annual amount</w:t>
      </w:r>
    </w:p>
    <w:p w14:paraId="32189F97" w14:textId="5DA1433E" w:rsidR="00B66F33" w:rsidRPr="00B66F33" w:rsidRDefault="00B66F33" w:rsidP="00102DF0">
      <w:pPr>
        <w:spacing w:before="280"/>
        <w:rPr>
          <w:rFonts w:ascii="Times New Roman" w:hAnsi="Times New Roman" w:cs="Times New Roman"/>
          <w:bCs/>
        </w:rPr>
      </w:pPr>
      <w:r w:rsidRPr="00B66F33">
        <w:rPr>
          <w:rFonts w:ascii="Times New Roman" w:hAnsi="Times New Roman" w:cs="Times New Roman"/>
          <w:bCs/>
        </w:rPr>
        <w:t xml:space="preserve">Item 3 provides that if the </w:t>
      </w:r>
      <w:r w:rsidR="00700D15">
        <w:rPr>
          <w:rFonts w:ascii="Times New Roman" w:hAnsi="Times New Roman" w:cs="Times New Roman"/>
          <w:bCs/>
        </w:rPr>
        <w:t>annual</w:t>
      </w:r>
      <w:r w:rsidR="00700D15" w:rsidRPr="00B66F33">
        <w:rPr>
          <w:rFonts w:ascii="Times New Roman" w:hAnsi="Times New Roman" w:cs="Times New Roman"/>
          <w:bCs/>
        </w:rPr>
        <w:t xml:space="preserve"> </w:t>
      </w:r>
      <w:r w:rsidRPr="00B66F33">
        <w:rPr>
          <w:rFonts w:ascii="Times New Roman" w:hAnsi="Times New Roman" w:cs="Times New Roman"/>
          <w:bCs/>
        </w:rPr>
        <w:t>amount worked out using item 2</w:t>
      </w:r>
      <w:r w:rsidR="00470229">
        <w:rPr>
          <w:rFonts w:ascii="Times New Roman" w:hAnsi="Times New Roman" w:cs="Times New Roman"/>
          <w:bCs/>
        </w:rPr>
        <w:t xml:space="preserve"> </w:t>
      </w:r>
      <w:r w:rsidRPr="00B66F33">
        <w:rPr>
          <w:rFonts w:ascii="Times New Roman" w:hAnsi="Times New Roman" w:cs="Times New Roman"/>
          <w:bCs/>
        </w:rPr>
        <w:t>is less than the minimum annual amount</w:t>
      </w:r>
      <w:r w:rsidR="00AD5F3B">
        <w:rPr>
          <w:rFonts w:ascii="Times New Roman" w:hAnsi="Times New Roman" w:cs="Times New Roman"/>
          <w:bCs/>
        </w:rPr>
        <w:t>,</w:t>
      </w:r>
      <w:r w:rsidRPr="00B66F33">
        <w:rPr>
          <w:rFonts w:ascii="Times New Roman" w:hAnsi="Times New Roman" w:cs="Times New Roman"/>
          <w:bCs/>
        </w:rPr>
        <w:t xml:space="preserve"> the </w:t>
      </w:r>
      <w:r w:rsidR="00700D15">
        <w:rPr>
          <w:rFonts w:ascii="Times New Roman" w:hAnsi="Times New Roman" w:cs="Times New Roman"/>
          <w:bCs/>
        </w:rPr>
        <w:t>annual amount</w:t>
      </w:r>
      <w:r w:rsidRPr="00B66F33">
        <w:rPr>
          <w:rFonts w:ascii="Times New Roman" w:hAnsi="Times New Roman" w:cs="Times New Roman"/>
          <w:bCs/>
        </w:rPr>
        <w:t xml:space="preserve"> is the minimum </w:t>
      </w:r>
      <w:r w:rsidR="00786559">
        <w:rPr>
          <w:rFonts w:ascii="Times New Roman" w:hAnsi="Times New Roman" w:cs="Times New Roman"/>
          <w:bCs/>
        </w:rPr>
        <w:t xml:space="preserve">annual </w:t>
      </w:r>
      <w:r w:rsidRPr="00B66F33">
        <w:rPr>
          <w:rFonts w:ascii="Times New Roman" w:hAnsi="Times New Roman" w:cs="Times New Roman"/>
          <w:bCs/>
        </w:rPr>
        <w:t>amount.</w:t>
      </w:r>
      <w:r w:rsidR="00700D15">
        <w:rPr>
          <w:rFonts w:ascii="Times New Roman" w:hAnsi="Times New Roman" w:cs="Times New Roman"/>
          <w:bCs/>
        </w:rPr>
        <w:t xml:space="preserve"> </w:t>
      </w:r>
      <w:r w:rsidR="000D11E4">
        <w:rPr>
          <w:rFonts w:ascii="Times New Roman" w:hAnsi="Times New Roman" w:cs="Times New Roman"/>
          <w:bCs/>
        </w:rPr>
        <w:t>T</w:t>
      </w:r>
      <w:r w:rsidR="00700D15">
        <w:rPr>
          <w:rFonts w:ascii="Times New Roman" w:hAnsi="Times New Roman" w:cs="Times New Roman"/>
          <w:bCs/>
        </w:rPr>
        <w:t xml:space="preserve">he minimum annual amount </w:t>
      </w:r>
      <w:r w:rsidR="000D11E4">
        <w:rPr>
          <w:rFonts w:ascii="Times New Roman" w:hAnsi="Times New Roman" w:cs="Times New Roman"/>
          <w:bCs/>
        </w:rPr>
        <w:t>is defined in section 5 to be</w:t>
      </w:r>
      <w:r w:rsidR="00700D15">
        <w:rPr>
          <w:rFonts w:ascii="Times New Roman" w:hAnsi="Times New Roman" w:cs="Times New Roman"/>
          <w:bCs/>
        </w:rPr>
        <w:t xml:space="preserve"> $42.88.</w:t>
      </w:r>
    </w:p>
    <w:p w14:paraId="6FD4ECFC" w14:textId="6B3BA21A" w:rsidR="00AF4AAA" w:rsidRPr="00102DF0" w:rsidRDefault="00AF4AAA" w:rsidP="00102DF0">
      <w:pPr>
        <w:keepNext/>
        <w:spacing w:before="280"/>
        <w:rPr>
          <w:rFonts w:ascii="Times New Roman" w:hAnsi="Times New Roman" w:cs="Times New Roman"/>
          <w:b/>
        </w:rPr>
      </w:pPr>
      <w:r w:rsidRPr="00102DF0">
        <w:rPr>
          <w:rFonts w:ascii="Times New Roman" w:hAnsi="Times New Roman" w:cs="Times New Roman"/>
          <w:b/>
        </w:rPr>
        <w:t>Part 2</w:t>
      </w:r>
      <w:r w:rsidR="00527ACB">
        <w:rPr>
          <w:rFonts w:ascii="Times New Roman" w:hAnsi="Times New Roman" w:cs="Times New Roman"/>
          <w:b/>
        </w:rPr>
        <w:t>–</w:t>
      </w:r>
      <w:r w:rsidRPr="00102DF0">
        <w:rPr>
          <w:rFonts w:ascii="Times New Roman" w:hAnsi="Times New Roman" w:cs="Times New Roman"/>
          <w:b/>
        </w:rPr>
        <w:t>Fixed receive licences</w:t>
      </w:r>
    </w:p>
    <w:p w14:paraId="125F3263" w14:textId="06CA6B0A" w:rsidR="00EC3BCE" w:rsidRDefault="00AF4AAA" w:rsidP="00AF4AAA">
      <w:pPr>
        <w:spacing w:before="280"/>
        <w:rPr>
          <w:rFonts w:ascii="Times New Roman" w:hAnsi="Times New Roman" w:cs="Times New Roman"/>
          <w:bCs/>
        </w:rPr>
      </w:pPr>
      <w:r>
        <w:rPr>
          <w:rFonts w:ascii="Times New Roman" w:hAnsi="Times New Roman" w:cs="Times New Roman"/>
          <w:bCs/>
        </w:rPr>
        <w:t xml:space="preserve">Part 2 </w:t>
      </w:r>
      <w:r w:rsidRPr="00B66F33">
        <w:rPr>
          <w:rFonts w:ascii="Times New Roman" w:hAnsi="Times New Roman" w:cs="Times New Roman"/>
          <w:bCs/>
        </w:rPr>
        <w:t xml:space="preserve">sets out how to work out the annual amount </w:t>
      </w:r>
      <w:r w:rsidR="0065682D">
        <w:rPr>
          <w:rFonts w:ascii="Times New Roman" w:hAnsi="Times New Roman" w:cs="Times New Roman"/>
          <w:bCs/>
        </w:rPr>
        <w:t>for spectrum accesses</w:t>
      </w:r>
      <w:r w:rsidRPr="00B66F33">
        <w:rPr>
          <w:rFonts w:ascii="Times New Roman" w:hAnsi="Times New Roman" w:cs="Times New Roman"/>
          <w:bCs/>
        </w:rPr>
        <w:t xml:space="preserve"> for </w:t>
      </w:r>
      <w:r w:rsidR="008902D5">
        <w:rPr>
          <w:rFonts w:ascii="Times New Roman" w:hAnsi="Times New Roman" w:cs="Times New Roman"/>
          <w:bCs/>
        </w:rPr>
        <w:t xml:space="preserve">fixed </w:t>
      </w:r>
      <w:r w:rsidRPr="00B66F33">
        <w:rPr>
          <w:rFonts w:ascii="Times New Roman" w:hAnsi="Times New Roman" w:cs="Times New Roman"/>
          <w:bCs/>
        </w:rPr>
        <w:t xml:space="preserve">receive licences. </w:t>
      </w:r>
    </w:p>
    <w:p w14:paraId="3C651D59" w14:textId="3034DEBC" w:rsidR="00EC3BCE" w:rsidRPr="00467C66" w:rsidRDefault="00EC3BCE" w:rsidP="00EC3BCE">
      <w:pPr>
        <w:rPr>
          <w:rFonts w:ascii="Times New Roman" w:hAnsi="Times New Roman" w:cs="Times New Roman"/>
          <w:b/>
        </w:rPr>
      </w:pPr>
      <w:r>
        <w:rPr>
          <w:rFonts w:ascii="Times New Roman" w:hAnsi="Times New Roman" w:cs="Times New Roman"/>
          <w:b/>
        </w:rPr>
        <w:t xml:space="preserve">Items 4 to </w:t>
      </w:r>
      <w:r w:rsidR="001A1538">
        <w:rPr>
          <w:rFonts w:ascii="Times New Roman" w:hAnsi="Times New Roman" w:cs="Times New Roman"/>
          <w:b/>
        </w:rPr>
        <w:t>6</w:t>
      </w:r>
    </w:p>
    <w:p w14:paraId="45CA529F" w14:textId="4A728834" w:rsidR="00AF4AAA" w:rsidRPr="00B66F33" w:rsidRDefault="00EC3BCE" w:rsidP="00AF4AAA">
      <w:pPr>
        <w:spacing w:before="280"/>
        <w:rPr>
          <w:rFonts w:ascii="Times New Roman" w:hAnsi="Times New Roman" w:cs="Times New Roman"/>
          <w:bCs/>
        </w:rPr>
      </w:pPr>
      <w:r>
        <w:rPr>
          <w:rFonts w:ascii="Times New Roman" w:hAnsi="Times New Roman" w:cs="Times New Roman"/>
          <w:bCs/>
        </w:rPr>
        <w:t xml:space="preserve">Part 2 operates in the same way as Part 1, except </w:t>
      </w:r>
      <w:r w:rsidR="000D11E4">
        <w:rPr>
          <w:rFonts w:ascii="Times New Roman" w:hAnsi="Times New Roman" w:cs="Times New Roman"/>
          <w:bCs/>
        </w:rPr>
        <w:t xml:space="preserve">that </w:t>
      </w:r>
      <w:r>
        <w:rPr>
          <w:rFonts w:ascii="Times New Roman" w:hAnsi="Times New Roman" w:cs="Times New Roman"/>
          <w:bCs/>
        </w:rPr>
        <w:t>the rates in Table 2 are different.</w:t>
      </w:r>
    </w:p>
    <w:p w14:paraId="0CDD29BA" w14:textId="56978D39" w:rsidR="00B66F33" w:rsidRPr="00BA4DD2" w:rsidRDefault="00E90CEE" w:rsidP="00102DF0">
      <w:pPr>
        <w:keepNext/>
        <w:spacing w:before="280"/>
        <w:rPr>
          <w:rFonts w:ascii="Times New Roman" w:hAnsi="Times New Roman" w:cs="Times New Roman"/>
          <w:b/>
        </w:rPr>
      </w:pPr>
      <w:r w:rsidRPr="00102DF0">
        <w:rPr>
          <w:rFonts w:ascii="Times New Roman" w:hAnsi="Times New Roman" w:cs="Times New Roman"/>
          <w:b/>
        </w:rPr>
        <w:lastRenderedPageBreak/>
        <w:t>Part 3</w:t>
      </w:r>
      <w:r w:rsidR="00527ACB">
        <w:rPr>
          <w:rFonts w:ascii="Times New Roman" w:hAnsi="Times New Roman" w:cs="Times New Roman"/>
          <w:b/>
        </w:rPr>
        <w:t>–</w:t>
      </w:r>
      <w:r w:rsidRPr="00102DF0">
        <w:rPr>
          <w:rFonts w:ascii="Times New Roman" w:hAnsi="Times New Roman" w:cs="Times New Roman"/>
          <w:b/>
        </w:rPr>
        <w:t>Space system receive licences</w:t>
      </w:r>
    </w:p>
    <w:p w14:paraId="621476CE" w14:textId="29EBCC89" w:rsidR="00EC3BCE" w:rsidRDefault="00E90CEE" w:rsidP="00E90CEE">
      <w:pPr>
        <w:spacing w:before="280"/>
        <w:rPr>
          <w:rFonts w:ascii="Times New Roman" w:hAnsi="Times New Roman" w:cs="Times New Roman"/>
          <w:bCs/>
        </w:rPr>
      </w:pPr>
      <w:r>
        <w:rPr>
          <w:rFonts w:ascii="Times New Roman" w:hAnsi="Times New Roman" w:cs="Times New Roman"/>
          <w:bCs/>
        </w:rPr>
        <w:t xml:space="preserve">Part 3 </w:t>
      </w:r>
      <w:r w:rsidRPr="00B66F33">
        <w:rPr>
          <w:rFonts w:ascii="Times New Roman" w:hAnsi="Times New Roman" w:cs="Times New Roman"/>
          <w:bCs/>
        </w:rPr>
        <w:t xml:space="preserve">sets out how to work out the annual amount </w:t>
      </w:r>
      <w:r w:rsidR="00EC3BCE">
        <w:rPr>
          <w:rFonts w:ascii="Times New Roman" w:hAnsi="Times New Roman" w:cs="Times New Roman"/>
          <w:bCs/>
        </w:rPr>
        <w:t>for spectrum access</w:t>
      </w:r>
      <w:r w:rsidRPr="00B66F33">
        <w:rPr>
          <w:rFonts w:ascii="Times New Roman" w:hAnsi="Times New Roman" w:cs="Times New Roman"/>
          <w:bCs/>
        </w:rPr>
        <w:t xml:space="preserve"> for </w:t>
      </w:r>
      <w:r w:rsidR="002D5F03">
        <w:rPr>
          <w:rFonts w:ascii="Times New Roman" w:hAnsi="Times New Roman" w:cs="Times New Roman"/>
          <w:bCs/>
        </w:rPr>
        <w:t xml:space="preserve">an </w:t>
      </w:r>
      <w:r w:rsidR="001A75E5">
        <w:rPr>
          <w:rFonts w:ascii="Times New Roman" w:hAnsi="Times New Roman" w:cs="Times New Roman"/>
          <w:bCs/>
        </w:rPr>
        <w:t xml:space="preserve">earth </w:t>
      </w:r>
      <w:r w:rsidRPr="00B66F33">
        <w:rPr>
          <w:rFonts w:ascii="Times New Roman" w:hAnsi="Times New Roman" w:cs="Times New Roman"/>
          <w:bCs/>
        </w:rPr>
        <w:t>receive licence</w:t>
      </w:r>
      <w:r w:rsidR="00EC3BCE">
        <w:rPr>
          <w:rFonts w:ascii="Times New Roman" w:hAnsi="Times New Roman" w:cs="Times New Roman"/>
          <w:bCs/>
        </w:rPr>
        <w:t xml:space="preserve"> or</w:t>
      </w:r>
      <w:r w:rsidR="006D435B">
        <w:rPr>
          <w:rFonts w:ascii="Times New Roman" w:hAnsi="Times New Roman" w:cs="Times New Roman"/>
          <w:bCs/>
        </w:rPr>
        <w:t xml:space="preserve"> </w:t>
      </w:r>
      <w:r w:rsidR="002D5F03">
        <w:rPr>
          <w:rFonts w:ascii="Times New Roman" w:hAnsi="Times New Roman" w:cs="Times New Roman"/>
          <w:bCs/>
        </w:rPr>
        <w:t xml:space="preserve">a </w:t>
      </w:r>
      <w:r w:rsidR="006D435B">
        <w:rPr>
          <w:rFonts w:ascii="Times New Roman" w:hAnsi="Times New Roman" w:cs="Times New Roman"/>
          <w:bCs/>
        </w:rPr>
        <w:t>space receive licence</w:t>
      </w:r>
      <w:r w:rsidRPr="00B66F33">
        <w:rPr>
          <w:rFonts w:ascii="Times New Roman" w:hAnsi="Times New Roman" w:cs="Times New Roman"/>
          <w:bCs/>
        </w:rPr>
        <w:t>.</w:t>
      </w:r>
    </w:p>
    <w:p w14:paraId="4E0418AF" w14:textId="7FD22E4B" w:rsidR="00EC3BCE" w:rsidRPr="00467C66" w:rsidRDefault="00EC3BCE" w:rsidP="00EC3BCE">
      <w:pPr>
        <w:rPr>
          <w:rFonts w:ascii="Times New Roman" w:hAnsi="Times New Roman" w:cs="Times New Roman"/>
          <w:b/>
        </w:rPr>
      </w:pPr>
      <w:r>
        <w:rPr>
          <w:rFonts w:ascii="Times New Roman" w:hAnsi="Times New Roman" w:cs="Times New Roman"/>
          <w:b/>
        </w:rPr>
        <w:t xml:space="preserve">Items </w:t>
      </w:r>
      <w:r w:rsidR="001A1538">
        <w:rPr>
          <w:rFonts w:ascii="Times New Roman" w:hAnsi="Times New Roman" w:cs="Times New Roman"/>
          <w:b/>
        </w:rPr>
        <w:t>7</w:t>
      </w:r>
      <w:r>
        <w:rPr>
          <w:rFonts w:ascii="Times New Roman" w:hAnsi="Times New Roman" w:cs="Times New Roman"/>
          <w:b/>
        </w:rPr>
        <w:t xml:space="preserve"> to </w:t>
      </w:r>
      <w:r w:rsidR="001A1538">
        <w:rPr>
          <w:rFonts w:ascii="Times New Roman" w:hAnsi="Times New Roman" w:cs="Times New Roman"/>
          <w:b/>
        </w:rPr>
        <w:t>12</w:t>
      </w:r>
    </w:p>
    <w:p w14:paraId="63C3ED15" w14:textId="77777777" w:rsidR="003F4E0B" w:rsidRDefault="003F4E0B" w:rsidP="00E90CEE">
      <w:pPr>
        <w:spacing w:before="280"/>
        <w:rPr>
          <w:rFonts w:ascii="Times New Roman" w:hAnsi="Times New Roman" w:cs="Times New Roman"/>
          <w:bCs/>
        </w:rPr>
      </w:pPr>
      <w:r>
        <w:rPr>
          <w:rFonts w:ascii="Times New Roman" w:hAnsi="Times New Roman" w:cs="Times New Roman"/>
          <w:bCs/>
        </w:rPr>
        <w:t>Part 3 operates in the same way as Part 1, except:</w:t>
      </w:r>
    </w:p>
    <w:p w14:paraId="24720B16" w14:textId="54C137D5" w:rsidR="003F4E0B" w:rsidRDefault="003F4E0B" w:rsidP="003F4E0B">
      <w:pPr>
        <w:pStyle w:val="ListParagraph"/>
        <w:numPr>
          <w:ilvl w:val="0"/>
          <w:numId w:val="31"/>
        </w:numPr>
        <w:spacing w:before="280"/>
        <w:rPr>
          <w:rFonts w:ascii="Times New Roman" w:hAnsi="Times New Roman" w:cs="Times New Roman"/>
          <w:bCs/>
        </w:rPr>
      </w:pPr>
      <w:r>
        <w:rPr>
          <w:rFonts w:ascii="Times New Roman" w:hAnsi="Times New Roman" w:cs="Times New Roman"/>
          <w:bCs/>
        </w:rPr>
        <w:t xml:space="preserve">the rates in Table 3 are different; </w:t>
      </w:r>
      <w:r w:rsidR="004E27C6">
        <w:rPr>
          <w:rFonts w:ascii="Times New Roman" w:hAnsi="Times New Roman" w:cs="Times New Roman"/>
          <w:bCs/>
        </w:rPr>
        <w:t>and</w:t>
      </w:r>
    </w:p>
    <w:p w14:paraId="4FE6FF12" w14:textId="34DF3BAB" w:rsidR="004E27C6" w:rsidRDefault="00702238" w:rsidP="003F4E0B">
      <w:pPr>
        <w:pStyle w:val="ListParagraph"/>
        <w:numPr>
          <w:ilvl w:val="0"/>
          <w:numId w:val="31"/>
        </w:numPr>
        <w:spacing w:before="280"/>
        <w:rPr>
          <w:rFonts w:ascii="Times New Roman" w:hAnsi="Times New Roman" w:cs="Times New Roman"/>
          <w:bCs/>
        </w:rPr>
      </w:pPr>
      <w:r>
        <w:rPr>
          <w:rFonts w:ascii="Times New Roman" w:hAnsi="Times New Roman" w:cs="Times New Roman"/>
          <w:bCs/>
        </w:rPr>
        <w:t>there are adjustments that apply:</w:t>
      </w:r>
    </w:p>
    <w:p w14:paraId="4623E95A" w14:textId="6BE40F21" w:rsidR="00702238" w:rsidRDefault="00702238" w:rsidP="00702238">
      <w:pPr>
        <w:pStyle w:val="ListParagraph"/>
        <w:numPr>
          <w:ilvl w:val="1"/>
          <w:numId w:val="31"/>
        </w:numPr>
        <w:spacing w:before="280"/>
        <w:rPr>
          <w:rFonts w:ascii="Times New Roman" w:hAnsi="Times New Roman" w:cs="Times New Roman"/>
          <w:bCs/>
        </w:rPr>
      </w:pPr>
      <w:r>
        <w:rPr>
          <w:rFonts w:ascii="Times New Roman" w:hAnsi="Times New Roman" w:cs="Times New Roman"/>
          <w:bCs/>
        </w:rPr>
        <w:t xml:space="preserve">where CDMA technology is used between </w:t>
      </w:r>
      <w:r w:rsidR="00335CCC">
        <w:rPr>
          <w:rFonts w:ascii="Times New Roman" w:hAnsi="Times New Roman" w:cs="Times New Roman"/>
          <w:bCs/>
        </w:rPr>
        <w:t>1610 MHz and 1626.5 MHz;</w:t>
      </w:r>
      <w:r w:rsidR="00616C7D">
        <w:rPr>
          <w:rFonts w:ascii="Times New Roman" w:hAnsi="Times New Roman" w:cs="Times New Roman"/>
          <w:bCs/>
        </w:rPr>
        <w:t xml:space="preserve"> and</w:t>
      </w:r>
    </w:p>
    <w:p w14:paraId="7E580261" w14:textId="0A67D1AA" w:rsidR="00335CCC" w:rsidRPr="00791CC4" w:rsidRDefault="00335CCC" w:rsidP="00791CC4">
      <w:pPr>
        <w:pStyle w:val="ListParagraph"/>
        <w:numPr>
          <w:ilvl w:val="1"/>
          <w:numId w:val="31"/>
        </w:numPr>
        <w:spacing w:before="280"/>
        <w:rPr>
          <w:rFonts w:ascii="Times New Roman" w:hAnsi="Times New Roman" w:cs="Times New Roman"/>
          <w:bCs/>
        </w:rPr>
      </w:pPr>
      <w:r>
        <w:rPr>
          <w:rFonts w:ascii="Times New Roman" w:hAnsi="Times New Roman" w:cs="Times New Roman"/>
          <w:bCs/>
        </w:rPr>
        <w:t>where earth stations or earth receive stations are co-located</w:t>
      </w:r>
      <w:r w:rsidR="00616C7D">
        <w:rPr>
          <w:rFonts w:ascii="Times New Roman" w:hAnsi="Times New Roman" w:cs="Times New Roman"/>
          <w:bCs/>
        </w:rPr>
        <w:t>.</w:t>
      </w:r>
    </w:p>
    <w:p w14:paraId="66748755" w14:textId="593E0905" w:rsidR="00AF7EEE" w:rsidRPr="001828C8" w:rsidRDefault="00C33EBA" w:rsidP="005D3AE5">
      <w:pPr>
        <w:spacing w:before="280"/>
        <w:rPr>
          <w:rFonts w:ascii="Times New Roman" w:hAnsi="Times New Roman" w:cs="Times New Roman"/>
          <w:b/>
        </w:rPr>
      </w:pPr>
      <w:r w:rsidRPr="00102DF0">
        <w:rPr>
          <w:rFonts w:ascii="Times New Roman" w:hAnsi="Times New Roman" w:cs="Times New Roman"/>
          <w:b/>
        </w:rPr>
        <w:t>Part 4</w:t>
      </w:r>
      <w:r w:rsidR="00527ACB">
        <w:rPr>
          <w:rFonts w:ascii="Times New Roman" w:hAnsi="Times New Roman" w:cs="Times New Roman"/>
          <w:b/>
        </w:rPr>
        <w:t>–</w:t>
      </w:r>
      <w:r w:rsidRPr="00102DF0">
        <w:rPr>
          <w:rFonts w:ascii="Times New Roman" w:hAnsi="Times New Roman" w:cs="Times New Roman"/>
          <w:b/>
        </w:rPr>
        <w:t>Area-wide receive licences subject to a population based annual amount of tax</w:t>
      </w:r>
    </w:p>
    <w:p w14:paraId="5BFD4830" w14:textId="6B691B6C" w:rsidR="00C0776E" w:rsidRDefault="00D01C16" w:rsidP="000D420F">
      <w:pPr>
        <w:rPr>
          <w:rFonts w:ascii="Times New Roman" w:hAnsi="Times New Roman" w:cs="Times New Roman"/>
          <w:bCs/>
        </w:rPr>
      </w:pPr>
      <w:r w:rsidRPr="005F1D0A">
        <w:rPr>
          <w:rFonts w:ascii="Times New Roman" w:hAnsi="Times New Roman" w:cs="Times New Roman"/>
          <w:bCs/>
        </w:rPr>
        <w:t xml:space="preserve">Part </w:t>
      </w:r>
      <w:r>
        <w:rPr>
          <w:rFonts w:ascii="Times New Roman" w:hAnsi="Times New Roman" w:cs="Times New Roman"/>
          <w:bCs/>
        </w:rPr>
        <w:t xml:space="preserve">4 sets out how to calculate the </w:t>
      </w:r>
      <w:r w:rsidR="00C0776E">
        <w:rPr>
          <w:rFonts w:ascii="Times New Roman" w:hAnsi="Times New Roman" w:cs="Times New Roman"/>
          <w:bCs/>
        </w:rPr>
        <w:t xml:space="preserve">annual </w:t>
      </w:r>
      <w:r>
        <w:rPr>
          <w:rFonts w:ascii="Times New Roman" w:hAnsi="Times New Roman" w:cs="Times New Roman"/>
          <w:bCs/>
        </w:rPr>
        <w:t xml:space="preserve">amounts for </w:t>
      </w:r>
      <w:r w:rsidR="00C0776E">
        <w:rPr>
          <w:rFonts w:ascii="Times New Roman" w:hAnsi="Times New Roman" w:cs="Times New Roman"/>
          <w:bCs/>
        </w:rPr>
        <w:t>certain a</w:t>
      </w:r>
      <w:r w:rsidRPr="00F155DF">
        <w:rPr>
          <w:rFonts w:ascii="Times New Roman" w:hAnsi="Times New Roman" w:cs="Times New Roman"/>
          <w:bCs/>
        </w:rPr>
        <w:t xml:space="preserve">rea-wide </w:t>
      </w:r>
      <w:r w:rsidR="00C0776E">
        <w:rPr>
          <w:rFonts w:ascii="Times New Roman" w:hAnsi="Times New Roman" w:cs="Times New Roman"/>
          <w:bCs/>
        </w:rPr>
        <w:t xml:space="preserve">receive </w:t>
      </w:r>
      <w:r w:rsidRPr="00F155DF">
        <w:rPr>
          <w:rFonts w:ascii="Times New Roman" w:hAnsi="Times New Roman" w:cs="Times New Roman"/>
          <w:bCs/>
        </w:rPr>
        <w:t>licences</w:t>
      </w:r>
      <w:r>
        <w:rPr>
          <w:rFonts w:ascii="Times New Roman" w:hAnsi="Times New Roman" w:cs="Times New Roman"/>
          <w:bCs/>
        </w:rPr>
        <w:t>.</w:t>
      </w:r>
    </w:p>
    <w:p w14:paraId="380FEFC0" w14:textId="71CE05FE" w:rsidR="00C0776E" w:rsidRPr="00467C66" w:rsidRDefault="00C0776E" w:rsidP="00C0776E">
      <w:pPr>
        <w:rPr>
          <w:rFonts w:ascii="Times New Roman" w:hAnsi="Times New Roman" w:cs="Times New Roman"/>
          <w:b/>
        </w:rPr>
      </w:pPr>
      <w:r>
        <w:rPr>
          <w:rFonts w:ascii="Times New Roman" w:hAnsi="Times New Roman" w:cs="Times New Roman"/>
          <w:b/>
        </w:rPr>
        <w:t xml:space="preserve">Item </w:t>
      </w:r>
      <w:r w:rsidR="0036388F">
        <w:rPr>
          <w:rFonts w:ascii="Times New Roman" w:hAnsi="Times New Roman" w:cs="Times New Roman"/>
          <w:b/>
        </w:rPr>
        <w:t>13</w:t>
      </w:r>
      <w:r w:rsidR="0039239E">
        <w:rPr>
          <w:rFonts w:ascii="Times New Roman" w:hAnsi="Times New Roman" w:cs="Times New Roman"/>
          <w:b/>
        </w:rPr>
        <w:tab/>
      </w:r>
      <w:r w:rsidR="0039239E">
        <w:rPr>
          <w:rFonts w:ascii="Times New Roman" w:hAnsi="Times New Roman" w:cs="Times New Roman"/>
          <w:b/>
        </w:rPr>
        <w:tab/>
        <w:t>Application of Part 4</w:t>
      </w:r>
    </w:p>
    <w:p w14:paraId="2F17700B" w14:textId="1D06F0F9" w:rsidR="0039239E" w:rsidRDefault="0039239E" w:rsidP="000D420F">
      <w:pPr>
        <w:rPr>
          <w:rFonts w:ascii="Times New Roman" w:hAnsi="Times New Roman" w:cs="Times New Roman"/>
          <w:bCs/>
        </w:rPr>
      </w:pPr>
      <w:r>
        <w:rPr>
          <w:rFonts w:ascii="Times New Roman" w:hAnsi="Times New Roman" w:cs="Times New Roman"/>
          <w:bCs/>
        </w:rPr>
        <w:t>Item 13 provides that Part 4 applies to each area-wide receive licence that authorises the operation of radiocommunications rec</w:t>
      </w:r>
      <w:r w:rsidR="008A5EA0">
        <w:rPr>
          <w:rFonts w:ascii="Times New Roman" w:hAnsi="Times New Roman" w:cs="Times New Roman"/>
          <w:bCs/>
        </w:rPr>
        <w:t>e</w:t>
      </w:r>
      <w:r>
        <w:rPr>
          <w:rFonts w:ascii="Times New Roman" w:hAnsi="Times New Roman" w:cs="Times New Roman"/>
          <w:bCs/>
        </w:rPr>
        <w:t xml:space="preserve">ivers in </w:t>
      </w:r>
      <w:r w:rsidR="008A5EA0">
        <w:rPr>
          <w:rFonts w:ascii="Times New Roman" w:hAnsi="Times New Roman" w:cs="Times New Roman"/>
          <w:bCs/>
        </w:rPr>
        <w:t>the 3.8 GHz band.</w:t>
      </w:r>
    </w:p>
    <w:p w14:paraId="708009FA" w14:textId="15D394B8" w:rsidR="008A5EA0" w:rsidRPr="00467C66" w:rsidRDefault="008A5EA0" w:rsidP="008A5EA0">
      <w:pPr>
        <w:rPr>
          <w:rFonts w:ascii="Times New Roman" w:hAnsi="Times New Roman" w:cs="Times New Roman"/>
          <w:b/>
        </w:rPr>
      </w:pPr>
      <w:r>
        <w:rPr>
          <w:rFonts w:ascii="Times New Roman" w:hAnsi="Times New Roman" w:cs="Times New Roman"/>
          <w:b/>
        </w:rPr>
        <w:t>Item 14</w:t>
      </w:r>
      <w:r>
        <w:rPr>
          <w:rFonts w:ascii="Times New Roman" w:hAnsi="Times New Roman" w:cs="Times New Roman"/>
          <w:b/>
        </w:rPr>
        <w:tab/>
      </w:r>
      <w:r>
        <w:rPr>
          <w:rFonts w:ascii="Times New Roman" w:hAnsi="Times New Roman" w:cs="Times New Roman"/>
          <w:b/>
        </w:rPr>
        <w:tab/>
        <w:t>Annual amount for Part 4 licence</w:t>
      </w:r>
    </w:p>
    <w:p w14:paraId="74B4046D" w14:textId="7B90A957" w:rsidR="00A4569F" w:rsidRDefault="00D01C16" w:rsidP="000D420F">
      <w:pPr>
        <w:rPr>
          <w:rFonts w:ascii="Times New Roman" w:hAnsi="Times New Roman" w:cs="Times New Roman"/>
          <w:bCs/>
        </w:rPr>
      </w:pPr>
      <w:r>
        <w:rPr>
          <w:rFonts w:ascii="Times New Roman" w:hAnsi="Times New Roman" w:cs="Times New Roman"/>
          <w:bCs/>
        </w:rPr>
        <w:t xml:space="preserve">Item </w:t>
      </w:r>
      <w:r w:rsidR="00BD6656">
        <w:rPr>
          <w:rFonts w:ascii="Times New Roman" w:hAnsi="Times New Roman" w:cs="Times New Roman"/>
          <w:bCs/>
        </w:rPr>
        <w:t>1</w:t>
      </w:r>
      <w:r>
        <w:rPr>
          <w:rFonts w:ascii="Times New Roman" w:hAnsi="Times New Roman" w:cs="Times New Roman"/>
          <w:bCs/>
        </w:rPr>
        <w:t xml:space="preserve">4 sets out the methodology to calculate annual amounts </w:t>
      </w:r>
      <w:r w:rsidR="005270B7">
        <w:rPr>
          <w:rFonts w:ascii="Times New Roman" w:hAnsi="Times New Roman" w:cs="Times New Roman"/>
          <w:bCs/>
        </w:rPr>
        <w:t xml:space="preserve">for licences based on a standard rate for a frequency band (the </w:t>
      </w:r>
      <w:r w:rsidR="005270B7">
        <w:rPr>
          <w:rFonts w:ascii="Times New Roman" w:hAnsi="Times New Roman" w:cs="Times New Roman"/>
          <w:b/>
        </w:rPr>
        <w:t xml:space="preserve">base </w:t>
      </w:r>
      <w:r w:rsidR="005270B7" w:rsidRPr="005270B7">
        <w:rPr>
          <w:rFonts w:ascii="Times New Roman" w:hAnsi="Times New Roman" w:cs="Times New Roman"/>
          <w:b/>
        </w:rPr>
        <w:t>rate</w:t>
      </w:r>
      <w:r w:rsidR="005270B7">
        <w:rPr>
          <w:rFonts w:ascii="Times New Roman" w:hAnsi="Times New Roman" w:cs="Times New Roman"/>
          <w:bCs/>
        </w:rPr>
        <w:t xml:space="preserve">) multiplied by </w:t>
      </w:r>
      <w:r>
        <w:rPr>
          <w:rFonts w:ascii="Times New Roman" w:hAnsi="Times New Roman" w:cs="Times New Roman"/>
          <w:bCs/>
        </w:rPr>
        <w:t xml:space="preserve">the population of the </w:t>
      </w:r>
      <w:r w:rsidR="00EB2C14">
        <w:rPr>
          <w:rFonts w:ascii="Times New Roman" w:hAnsi="Times New Roman" w:cs="Times New Roman"/>
          <w:bCs/>
        </w:rPr>
        <w:t xml:space="preserve">geographic </w:t>
      </w:r>
      <w:r>
        <w:rPr>
          <w:rFonts w:ascii="Times New Roman" w:hAnsi="Times New Roman" w:cs="Times New Roman"/>
          <w:bCs/>
        </w:rPr>
        <w:t>area</w:t>
      </w:r>
      <w:r w:rsidR="001B3831">
        <w:rPr>
          <w:rFonts w:ascii="Times New Roman" w:hAnsi="Times New Roman" w:cs="Times New Roman"/>
          <w:bCs/>
        </w:rPr>
        <w:t xml:space="preserve"> </w:t>
      </w:r>
      <w:r w:rsidR="00EB2C14">
        <w:rPr>
          <w:rFonts w:ascii="Times New Roman" w:hAnsi="Times New Roman" w:cs="Times New Roman"/>
          <w:bCs/>
        </w:rPr>
        <w:t>within which the licence authorises the operation of radiocommunications receivers (in MHz)</w:t>
      </w:r>
      <w:r>
        <w:rPr>
          <w:rFonts w:ascii="Times New Roman" w:hAnsi="Times New Roman" w:cs="Times New Roman"/>
          <w:bCs/>
        </w:rPr>
        <w:t>.</w:t>
      </w:r>
      <w:r w:rsidR="00A4569F">
        <w:rPr>
          <w:rFonts w:ascii="Times New Roman" w:hAnsi="Times New Roman" w:cs="Times New Roman"/>
          <w:bCs/>
        </w:rPr>
        <w:t xml:space="preserve"> If the annual amount for the licence cannot be worked out in this way, the annual amount is the minimum annual amount.</w:t>
      </w:r>
    </w:p>
    <w:p w14:paraId="1FE3B201" w14:textId="659A2E8C" w:rsidR="00A4569F" w:rsidRPr="00467C66" w:rsidRDefault="00A4569F" w:rsidP="00A4569F">
      <w:pPr>
        <w:rPr>
          <w:rFonts w:ascii="Times New Roman" w:hAnsi="Times New Roman" w:cs="Times New Roman"/>
          <w:b/>
        </w:rPr>
      </w:pPr>
      <w:r>
        <w:rPr>
          <w:rFonts w:ascii="Times New Roman" w:hAnsi="Times New Roman" w:cs="Times New Roman"/>
          <w:b/>
        </w:rPr>
        <w:t>Item 15</w:t>
      </w:r>
      <w:r>
        <w:rPr>
          <w:rFonts w:ascii="Times New Roman" w:hAnsi="Times New Roman" w:cs="Times New Roman"/>
          <w:b/>
        </w:rPr>
        <w:tab/>
      </w:r>
      <w:r>
        <w:rPr>
          <w:rFonts w:ascii="Times New Roman" w:hAnsi="Times New Roman" w:cs="Times New Roman"/>
          <w:b/>
        </w:rPr>
        <w:tab/>
        <w:t>Ba</w:t>
      </w:r>
      <w:r w:rsidR="00477ABE">
        <w:rPr>
          <w:rFonts w:ascii="Times New Roman" w:hAnsi="Times New Roman" w:cs="Times New Roman"/>
          <w:b/>
        </w:rPr>
        <w:t>s</w:t>
      </w:r>
      <w:r>
        <w:rPr>
          <w:rFonts w:ascii="Times New Roman" w:hAnsi="Times New Roman" w:cs="Times New Roman"/>
          <w:b/>
        </w:rPr>
        <w:t>e</w:t>
      </w:r>
      <w:r w:rsidR="00477ABE">
        <w:rPr>
          <w:rFonts w:ascii="Times New Roman" w:hAnsi="Times New Roman" w:cs="Times New Roman"/>
          <w:b/>
        </w:rPr>
        <w:t xml:space="preserve"> rate for Part 4 licences</w:t>
      </w:r>
    </w:p>
    <w:p w14:paraId="0C7FA4A9" w14:textId="77BD783F" w:rsidR="00477ABE" w:rsidRDefault="00D01C16" w:rsidP="000D420F">
      <w:pPr>
        <w:rPr>
          <w:rFonts w:ascii="Times New Roman" w:hAnsi="Times New Roman" w:cs="Times New Roman"/>
          <w:bCs/>
        </w:rPr>
      </w:pPr>
      <w:r>
        <w:rPr>
          <w:rFonts w:ascii="Times New Roman" w:hAnsi="Times New Roman" w:cs="Times New Roman"/>
          <w:bCs/>
        </w:rPr>
        <w:t xml:space="preserve">Item </w:t>
      </w:r>
      <w:r w:rsidR="00E77CEE">
        <w:rPr>
          <w:rFonts w:ascii="Times New Roman" w:hAnsi="Times New Roman" w:cs="Times New Roman"/>
          <w:bCs/>
        </w:rPr>
        <w:t>15</w:t>
      </w:r>
      <w:r>
        <w:rPr>
          <w:rFonts w:ascii="Times New Roman" w:hAnsi="Times New Roman" w:cs="Times New Roman"/>
          <w:bCs/>
        </w:rPr>
        <w:t xml:space="preserve"> sets out the base rate that appl</w:t>
      </w:r>
      <w:r w:rsidR="00E77CEE">
        <w:rPr>
          <w:rFonts w:ascii="Times New Roman" w:hAnsi="Times New Roman" w:cs="Times New Roman"/>
          <w:bCs/>
        </w:rPr>
        <w:t>ies</w:t>
      </w:r>
      <w:r w:rsidR="00477ABE">
        <w:rPr>
          <w:rFonts w:ascii="Times New Roman" w:hAnsi="Times New Roman" w:cs="Times New Roman"/>
          <w:bCs/>
        </w:rPr>
        <w:t xml:space="preserve"> to the 3.8 GHz band</w:t>
      </w:r>
      <w:r>
        <w:rPr>
          <w:rFonts w:ascii="Times New Roman" w:hAnsi="Times New Roman" w:cs="Times New Roman"/>
          <w:bCs/>
        </w:rPr>
        <w:t>.</w:t>
      </w:r>
    </w:p>
    <w:p w14:paraId="05A76E24" w14:textId="2F3D98AB" w:rsidR="00477ABE" w:rsidRPr="00467C66" w:rsidRDefault="00477ABE" w:rsidP="00477ABE">
      <w:pPr>
        <w:rPr>
          <w:rFonts w:ascii="Times New Roman" w:hAnsi="Times New Roman" w:cs="Times New Roman"/>
          <w:b/>
        </w:rPr>
      </w:pPr>
      <w:r>
        <w:rPr>
          <w:rFonts w:ascii="Times New Roman" w:hAnsi="Times New Roman" w:cs="Times New Roman"/>
          <w:b/>
        </w:rPr>
        <w:t>Item 16</w:t>
      </w:r>
      <w:r>
        <w:rPr>
          <w:rFonts w:ascii="Times New Roman" w:hAnsi="Times New Roman" w:cs="Times New Roman"/>
          <w:b/>
        </w:rPr>
        <w:tab/>
      </w:r>
      <w:r>
        <w:rPr>
          <w:rFonts w:ascii="Times New Roman" w:hAnsi="Times New Roman" w:cs="Times New Roman"/>
          <w:b/>
        </w:rPr>
        <w:tab/>
        <w:t>Adjustment for minimum annual amount</w:t>
      </w:r>
    </w:p>
    <w:p w14:paraId="62E13368" w14:textId="3023B859" w:rsidR="00DD7AA2" w:rsidRDefault="00D01C16" w:rsidP="000D420F">
      <w:pPr>
        <w:rPr>
          <w:rFonts w:ascii="Times New Roman" w:hAnsi="Times New Roman" w:cs="Times New Roman"/>
          <w:bCs/>
        </w:rPr>
      </w:pPr>
      <w:r>
        <w:rPr>
          <w:rFonts w:ascii="Times New Roman" w:hAnsi="Times New Roman" w:cs="Times New Roman"/>
          <w:bCs/>
        </w:rPr>
        <w:t xml:space="preserve">Item </w:t>
      </w:r>
      <w:r w:rsidR="00BC6E32">
        <w:rPr>
          <w:rFonts w:ascii="Times New Roman" w:hAnsi="Times New Roman" w:cs="Times New Roman"/>
          <w:bCs/>
        </w:rPr>
        <w:t>16</w:t>
      </w:r>
      <w:r>
        <w:rPr>
          <w:rFonts w:ascii="Times New Roman" w:hAnsi="Times New Roman" w:cs="Times New Roman"/>
          <w:bCs/>
        </w:rPr>
        <w:t xml:space="preserve"> </w:t>
      </w:r>
      <w:r w:rsidR="00DD7AA2" w:rsidRPr="00DD7AA2">
        <w:rPr>
          <w:rFonts w:ascii="Times New Roman" w:hAnsi="Times New Roman" w:cs="Times New Roman"/>
          <w:bCs/>
        </w:rPr>
        <w:t xml:space="preserve">provides that if the </w:t>
      </w:r>
      <w:r w:rsidR="00477ABE">
        <w:rPr>
          <w:rFonts w:ascii="Times New Roman" w:hAnsi="Times New Roman" w:cs="Times New Roman"/>
          <w:bCs/>
        </w:rPr>
        <w:t>annual</w:t>
      </w:r>
      <w:r w:rsidR="00DD7AA2" w:rsidRPr="00DD7AA2">
        <w:rPr>
          <w:rFonts w:ascii="Times New Roman" w:hAnsi="Times New Roman" w:cs="Times New Roman"/>
          <w:bCs/>
        </w:rPr>
        <w:t xml:space="preserve"> amount worked out using item </w:t>
      </w:r>
      <w:r w:rsidR="00BE3E8B">
        <w:rPr>
          <w:rFonts w:ascii="Times New Roman" w:hAnsi="Times New Roman" w:cs="Times New Roman"/>
          <w:bCs/>
        </w:rPr>
        <w:t>14</w:t>
      </w:r>
      <w:r w:rsidR="00DD7AA2" w:rsidRPr="00DD7AA2">
        <w:rPr>
          <w:rFonts w:ascii="Times New Roman" w:hAnsi="Times New Roman" w:cs="Times New Roman"/>
          <w:bCs/>
        </w:rPr>
        <w:t xml:space="preserve"> is less than the minimum annual amount, the </w:t>
      </w:r>
      <w:r w:rsidR="00D028A2">
        <w:rPr>
          <w:rFonts w:ascii="Times New Roman" w:hAnsi="Times New Roman" w:cs="Times New Roman"/>
          <w:bCs/>
        </w:rPr>
        <w:t>annual amount</w:t>
      </w:r>
      <w:r w:rsidR="00DD7AA2" w:rsidRPr="00DD7AA2">
        <w:rPr>
          <w:rFonts w:ascii="Times New Roman" w:hAnsi="Times New Roman" w:cs="Times New Roman"/>
          <w:bCs/>
        </w:rPr>
        <w:t xml:space="preserve"> is the minimum annual amount</w:t>
      </w:r>
      <w:r w:rsidR="0042132B">
        <w:rPr>
          <w:rFonts w:ascii="Times New Roman" w:hAnsi="Times New Roman" w:cs="Times New Roman"/>
          <w:bCs/>
        </w:rPr>
        <w:t>.</w:t>
      </w:r>
    </w:p>
    <w:p w14:paraId="53FEDE30" w14:textId="13A1091D" w:rsidR="00846DD6" w:rsidRDefault="002D29A0" w:rsidP="005D3AE5">
      <w:pPr>
        <w:spacing w:before="280"/>
        <w:rPr>
          <w:rFonts w:ascii="Times New Roman" w:hAnsi="Times New Roman" w:cs="Times New Roman"/>
          <w:b/>
        </w:rPr>
      </w:pPr>
      <w:r w:rsidRPr="002D29A0">
        <w:rPr>
          <w:rFonts w:ascii="Times New Roman" w:hAnsi="Times New Roman" w:cs="Times New Roman"/>
          <w:b/>
        </w:rPr>
        <w:t>Schedule 2—Working out amounts of tax</w:t>
      </w:r>
    </w:p>
    <w:p w14:paraId="1941BA07" w14:textId="77777777" w:rsidR="00D728D9" w:rsidRDefault="00F613ED" w:rsidP="004B572E">
      <w:pPr>
        <w:spacing w:before="280"/>
        <w:rPr>
          <w:rFonts w:ascii="Times New Roman" w:hAnsi="Times New Roman" w:cs="Times New Roman"/>
          <w:bCs/>
        </w:rPr>
      </w:pPr>
      <w:r w:rsidRPr="00102DF0">
        <w:rPr>
          <w:rFonts w:ascii="Times New Roman" w:hAnsi="Times New Roman" w:cs="Times New Roman"/>
          <w:bCs/>
        </w:rPr>
        <w:t xml:space="preserve">Schedule </w:t>
      </w:r>
      <w:r w:rsidRPr="0024464B">
        <w:rPr>
          <w:rFonts w:ascii="Times New Roman" w:hAnsi="Times New Roman" w:cs="Times New Roman"/>
          <w:bCs/>
        </w:rPr>
        <w:t>2</w:t>
      </w:r>
      <w:r w:rsidRPr="00102DF0">
        <w:rPr>
          <w:rFonts w:ascii="Times New Roman" w:hAnsi="Times New Roman" w:cs="Times New Roman"/>
          <w:bCs/>
        </w:rPr>
        <w:t xml:space="preserve"> sets out </w:t>
      </w:r>
      <w:r w:rsidR="009B1D5A">
        <w:rPr>
          <w:rFonts w:ascii="Times New Roman" w:hAnsi="Times New Roman" w:cs="Times New Roman"/>
          <w:bCs/>
        </w:rPr>
        <w:t xml:space="preserve">the steps for working out the amount of tax payable based on the annual amounts </w:t>
      </w:r>
      <w:r w:rsidR="00D728D9">
        <w:rPr>
          <w:rFonts w:ascii="Times New Roman" w:hAnsi="Times New Roman" w:cs="Times New Roman"/>
          <w:bCs/>
        </w:rPr>
        <w:t xml:space="preserve">worked out in accordance with Schedule 1. </w:t>
      </w:r>
    </w:p>
    <w:p w14:paraId="3E952750" w14:textId="4AA9EAD6" w:rsidR="00D728D9" w:rsidRDefault="00D728D9" w:rsidP="00D728D9">
      <w:pPr>
        <w:rPr>
          <w:rFonts w:ascii="Times New Roman" w:hAnsi="Times New Roman" w:cs="Times New Roman"/>
          <w:bCs/>
        </w:rPr>
      </w:pPr>
      <w:r>
        <w:rPr>
          <w:rFonts w:ascii="Times New Roman" w:hAnsi="Times New Roman" w:cs="Times New Roman"/>
          <w:bCs/>
        </w:rPr>
        <w:t>Schedule 2 operates in the same way as the equivalent schedule for transmitter licences in the TLT Determination, as discussed above in Attachment A.</w:t>
      </w:r>
    </w:p>
    <w:p w14:paraId="50916380" w14:textId="31E3E9F6" w:rsidR="00272B01" w:rsidRDefault="00272B01" w:rsidP="005D3AE5">
      <w:pPr>
        <w:spacing w:before="280"/>
        <w:rPr>
          <w:rFonts w:ascii="Times New Roman" w:hAnsi="Times New Roman" w:cs="Times New Roman"/>
          <w:b/>
        </w:rPr>
      </w:pPr>
      <w:r w:rsidRPr="00272B01">
        <w:rPr>
          <w:rFonts w:ascii="Times New Roman" w:hAnsi="Times New Roman" w:cs="Times New Roman"/>
          <w:b/>
        </w:rPr>
        <w:t>Schedule 3—Density types</w:t>
      </w:r>
    </w:p>
    <w:p w14:paraId="76F5D244" w14:textId="2BEF18EA" w:rsidR="00C53358" w:rsidRDefault="00C53358" w:rsidP="00C41FA1">
      <w:pPr>
        <w:rPr>
          <w:rFonts w:ascii="Times New Roman" w:hAnsi="Times New Roman" w:cs="Times New Roman"/>
          <w:bCs/>
        </w:rPr>
      </w:pPr>
      <w:r>
        <w:rPr>
          <w:rFonts w:ascii="Times New Roman" w:hAnsi="Times New Roman" w:cs="Times New Roman"/>
          <w:bCs/>
        </w:rPr>
        <w:t>Schedule 3 sets out the different density types for spectrum accesses, which are used in Schedule 1 to determine the annal amount for spectrum access licences.</w:t>
      </w:r>
    </w:p>
    <w:p w14:paraId="24F6AD7A" w14:textId="7D533D8E" w:rsidR="00C53358" w:rsidRDefault="00C53358" w:rsidP="00C53358">
      <w:pPr>
        <w:rPr>
          <w:rFonts w:ascii="Times New Roman" w:hAnsi="Times New Roman" w:cs="Times New Roman"/>
          <w:bCs/>
        </w:rPr>
      </w:pPr>
      <w:r>
        <w:rPr>
          <w:rFonts w:ascii="Times New Roman" w:hAnsi="Times New Roman" w:cs="Times New Roman"/>
          <w:bCs/>
        </w:rPr>
        <w:t>Schedule 3 operates in the same way as the equivalent schedule for transmitter licences in the TLT Determination, as discussed above in Attachment A.</w:t>
      </w:r>
    </w:p>
    <w:p w14:paraId="05E8FA9B" w14:textId="77777777" w:rsidR="00A93FE8" w:rsidRDefault="00A93FE8">
      <w:pPr>
        <w:rPr>
          <w:rFonts w:ascii="Times New Roman" w:hAnsi="Times New Roman" w:cs="Times New Roman"/>
          <w:b/>
          <w:sz w:val="28"/>
          <w:szCs w:val="28"/>
        </w:rPr>
      </w:pPr>
      <w:r>
        <w:rPr>
          <w:rFonts w:ascii="Times New Roman" w:hAnsi="Times New Roman" w:cs="Times New Roman"/>
          <w:b/>
          <w:sz w:val="28"/>
          <w:szCs w:val="28"/>
        </w:rPr>
        <w:br w:type="page"/>
      </w:r>
    </w:p>
    <w:p w14:paraId="1942C821" w14:textId="2F70653F" w:rsidR="00C41FA1" w:rsidRPr="00641906" w:rsidRDefault="00C41FA1" w:rsidP="00C41FA1">
      <w:pPr>
        <w:jc w:val="right"/>
        <w:rPr>
          <w:rFonts w:ascii="Times New Roman" w:hAnsi="Times New Roman" w:cs="Times New Roman"/>
          <w:b/>
          <w:sz w:val="28"/>
          <w:szCs w:val="28"/>
        </w:rPr>
      </w:pPr>
      <w:r w:rsidRPr="00641906">
        <w:rPr>
          <w:rFonts w:ascii="Times New Roman" w:hAnsi="Times New Roman" w:cs="Times New Roman"/>
          <w:b/>
          <w:sz w:val="28"/>
          <w:szCs w:val="28"/>
        </w:rPr>
        <w:lastRenderedPageBreak/>
        <w:t xml:space="preserve">Attachment </w:t>
      </w:r>
      <w:r>
        <w:rPr>
          <w:rFonts w:ascii="Times New Roman" w:hAnsi="Times New Roman" w:cs="Times New Roman"/>
          <w:b/>
          <w:sz w:val="28"/>
          <w:szCs w:val="28"/>
        </w:rPr>
        <w:t>C</w:t>
      </w:r>
    </w:p>
    <w:p w14:paraId="32045B07" w14:textId="4D703C9C" w:rsidR="00C41FA1" w:rsidRPr="00641906" w:rsidRDefault="00C41FA1" w:rsidP="00C41FA1">
      <w:pPr>
        <w:jc w:val="center"/>
        <w:rPr>
          <w:rFonts w:ascii="Times New Roman" w:hAnsi="Times New Roman" w:cs="Times New Roman"/>
          <w:b/>
          <w:sz w:val="28"/>
          <w:szCs w:val="28"/>
        </w:rPr>
      </w:pPr>
      <w:r w:rsidRPr="00641906">
        <w:rPr>
          <w:rFonts w:ascii="Times New Roman" w:hAnsi="Times New Roman" w:cs="Times New Roman"/>
          <w:b/>
          <w:sz w:val="28"/>
          <w:szCs w:val="28"/>
        </w:rPr>
        <w:t xml:space="preserve">Notes to the </w:t>
      </w:r>
      <w:r w:rsidR="00FD3D82" w:rsidRPr="00791CC4">
        <w:rPr>
          <w:rFonts w:ascii="Times New Roman" w:hAnsi="Times New Roman" w:cs="Times New Roman"/>
          <w:b/>
          <w:i/>
          <w:iCs/>
          <w:sz w:val="28"/>
          <w:szCs w:val="28"/>
        </w:rPr>
        <w:t>Radiocommunications (Transmitter Licence Tax) (Consequential Amendments) Instrument 2025</w:t>
      </w:r>
    </w:p>
    <w:p w14:paraId="5EF81884" w14:textId="77777777" w:rsidR="00C41FA1" w:rsidRDefault="00C41FA1" w:rsidP="00C41FA1">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6ED16BC6" w14:textId="694DE463" w:rsidR="00C41FA1" w:rsidRPr="006940DB" w:rsidRDefault="00C41FA1" w:rsidP="00C41FA1">
      <w:pPr>
        <w:rPr>
          <w:rFonts w:ascii="Times New Roman" w:hAnsi="Times New Roman" w:cs="Times New Roman"/>
        </w:rPr>
      </w:pPr>
      <w:r>
        <w:rPr>
          <w:rFonts w:ascii="Times New Roman" w:hAnsi="Times New Roman" w:cs="Times New Roman"/>
        </w:rPr>
        <w:t xml:space="preserve">This section provides for the </w:t>
      </w:r>
      <w:r w:rsidR="00936B21">
        <w:rPr>
          <w:rFonts w:ascii="Times New Roman" w:hAnsi="Times New Roman" w:cs="Times New Roman"/>
        </w:rPr>
        <w:t>Consequential Amendments I</w:t>
      </w:r>
      <w:r>
        <w:rPr>
          <w:rFonts w:ascii="Times New Roman" w:hAnsi="Times New Roman" w:cs="Times New Roman"/>
        </w:rPr>
        <w:t xml:space="preserve">nstrument to be cited as the </w:t>
      </w:r>
      <w:r w:rsidR="00327E4E" w:rsidRPr="00327E4E">
        <w:rPr>
          <w:rFonts w:ascii="Times New Roman" w:hAnsi="Times New Roman" w:cs="Times New Roman"/>
          <w:i/>
        </w:rPr>
        <w:t>Radiocommunications (Transmitter Licence Tax) (Consequential Amendments) Instrument 2025</w:t>
      </w:r>
      <w:r>
        <w:rPr>
          <w:rFonts w:ascii="Times New Roman" w:hAnsi="Times New Roman" w:cs="Times New Roman"/>
        </w:rPr>
        <w:t>.</w:t>
      </w:r>
    </w:p>
    <w:p w14:paraId="73207360" w14:textId="77777777" w:rsidR="00C41FA1" w:rsidRDefault="00C41FA1" w:rsidP="00C41FA1">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3EF7322C" w14:textId="6C3F8A18" w:rsidR="00C41FA1" w:rsidRPr="004878B8" w:rsidRDefault="00C41FA1" w:rsidP="00C41FA1">
      <w:pPr>
        <w:rPr>
          <w:rFonts w:ascii="Times New Roman" w:hAnsi="Times New Roman" w:cs="Times New Roman"/>
        </w:rPr>
      </w:pPr>
      <w:r>
        <w:rPr>
          <w:rFonts w:ascii="Times New Roman" w:hAnsi="Times New Roman" w:cs="Times New Roman"/>
        </w:rPr>
        <w:t xml:space="preserve">This section provides for the </w:t>
      </w:r>
      <w:r w:rsidR="00936B21">
        <w:rPr>
          <w:rFonts w:ascii="Times New Roman" w:hAnsi="Times New Roman" w:cs="Times New Roman"/>
        </w:rPr>
        <w:t>Consequential Amendments I</w:t>
      </w:r>
      <w:r>
        <w:rPr>
          <w:rFonts w:ascii="Times New Roman" w:hAnsi="Times New Roman" w:cs="Times New Roman"/>
        </w:rPr>
        <w:t>nstrument to commence at the start of the day after the day it is registered on the Federal Register of Legislation</w:t>
      </w:r>
      <w:r w:rsidR="008371F6">
        <w:rPr>
          <w:rFonts w:ascii="Times New Roman" w:hAnsi="Times New Roman" w:cs="Times New Roman"/>
        </w:rPr>
        <w:t xml:space="preserve">, or immediately </w:t>
      </w:r>
      <w:r w:rsidR="004878B8" w:rsidRPr="004878B8">
        <w:rPr>
          <w:rFonts w:ascii="Times New Roman" w:hAnsi="Times New Roman" w:cs="Times New Roman"/>
        </w:rPr>
        <w:t xml:space="preserve">after the commencement of the </w:t>
      </w:r>
      <w:r w:rsidR="004878B8" w:rsidRPr="004878B8">
        <w:rPr>
          <w:rFonts w:ascii="Times New Roman" w:hAnsi="Times New Roman" w:cs="Times New Roman"/>
          <w:i/>
          <w:iCs/>
        </w:rPr>
        <w:t>Radiocommunications (Transmitter Licence Tax) Determination 202</w:t>
      </w:r>
      <w:r w:rsidR="004878B8">
        <w:rPr>
          <w:rFonts w:ascii="Times New Roman" w:hAnsi="Times New Roman" w:cs="Times New Roman"/>
          <w:i/>
          <w:iCs/>
        </w:rPr>
        <w:t>5</w:t>
      </w:r>
      <w:r w:rsidR="004878B8">
        <w:rPr>
          <w:rFonts w:ascii="Times New Roman" w:hAnsi="Times New Roman" w:cs="Times New Roman"/>
        </w:rPr>
        <w:t>, whichever is later.</w:t>
      </w:r>
    </w:p>
    <w:p w14:paraId="2C4C850C" w14:textId="2C27EC98" w:rsidR="00C41FA1" w:rsidRDefault="00C41FA1" w:rsidP="00C41FA1">
      <w:pPr>
        <w:rPr>
          <w:rFonts w:ascii="Times New Roman" w:hAnsi="Times New Roman" w:cs="Times New Roman"/>
        </w:rPr>
      </w:pPr>
      <w:r>
        <w:rPr>
          <w:rFonts w:ascii="Times New Roman" w:hAnsi="Times New Roman" w:cs="Times New Roman"/>
        </w:rPr>
        <w:t xml:space="preserve">The Federal Register of Legislation may be accessed free of charge at </w:t>
      </w:r>
      <w:r w:rsidRPr="00090F8D">
        <w:rPr>
          <w:rFonts w:ascii="Times New Roman" w:hAnsi="Times New Roman" w:cs="Times New Roman"/>
        </w:rPr>
        <w:t>www.legislation.gov.au</w:t>
      </w:r>
      <w:r>
        <w:rPr>
          <w:rFonts w:ascii="Times New Roman" w:hAnsi="Times New Roman" w:cs="Times New Roman"/>
        </w:rPr>
        <w:t>.</w:t>
      </w:r>
    </w:p>
    <w:p w14:paraId="0E98E6A5" w14:textId="77777777" w:rsidR="00C41FA1" w:rsidRDefault="00C41FA1" w:rsidP="00C41FA1">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1AD4EDC8" w14:textId="5CA1BCA5" w:rsidR="00C41FA1" w:rsidRPr="006940DB" w:rsidRDefault="00C41FA1" w:rsidP="00C41FA1">
      <w:pPr>
        <w:rPr>
          <w:rFonts w:ascii="Times New Roman" w:hAnsi="Times New Roman" w:cs="Times New Roman"/>
        </w:rPr>
      </w:pPr>
      <w:r>
        <w:rPr>
          <w:rFonts w:ascii="Times New Roman" w:hAnsi="Times New Roman" w:cs="Times New Roman"/>
        </w:rPr>
        <w:t xml:space="preserve">This section </w:t>
      </w:r>
      <w:r w:rsidR="002027B0">
        <w:rPr>
          <w:rFonts w:ascii="Times New Roman" w:hAnsi="Times New Roman" w:cs="Times New Roman"/>
        </w:rPr>
        <w:t xml:space="preserve">provides that the </w:t>
      </w:r>
      <w:r w:rsidR="00EB5FEC">
        <w:rPr>
          <w:rFonts w:ascii="Times New Roman" w:hAnsi="Times New Roman" w:cs="Times New Roman"/>
        </w:rPr>
        <w:t xml:space="preserve">Consequential Amendments Instrument </w:t>
      </w:r>
      <w:r w:rsidR="002027B0">
        <w:rPr>
          <w:rFonts w:ascii="Times New Roman" w:hAnsi="Times New Roman" w:cs="Times New Roman"/>
        </w:rPr>
        <w:t xml:space="preserve">is made under </w:t>
      </w:r>
      <w:r w:rsidR="00880619">
        <w:rPr>
          <w:rFonts w:ascii="Times New Roman" w:hAnsi="Times New Roman" w:cs="Times New Roman"/>
        </w:rPr>
        <w:t xml:space="preserve">sections </w:t>
      </w:r>
      <w:r w:rsidR="002F45B9" w:rsidRPr="002F45B9">
        <w:rPr>
          <w:rFonts w:ascii="Times New Roman" w:hAnsi="Times New Roman" w:cs="Times New Roman"/>
        </w:rPr>
        <w:t>115, 131AC, 144 and 147 of the Radiocommunications Act</w:t>
      </w:r>
      <w:r w:rsidR="002F45B9">
        <w:rPr>
          <w:rFonts w:ascii="Times New Roman" w:hAnsi="Times New Roman" w:cs="Times New Roman"/>
        </w:rPr>
        <w:t>.</w:t>
      </w:r>
    </w:p>
    <w:p w14:paraId="75B2E114" w14:textId="51BBD3F2" w:rsidR="00C41FA1" w:rsidRDefault="00C41FA1" w:rsidP="00C41FA1">
      <w:pPr>
        <w:rPr>
          <w:rFonts w:ascii="Times New Roman" w:hAnsi="Times New Roman" w:cs="Times New Roman"/>
          <w:b/>
        </w:rPr>
      </w:pPr>
      <w:r>
        <w:rPr>
          <w:rFonts w:ascii="Times New Roman" w:hAnsi="Times New Roman" w:cs="Times New Roman"/>
          <w:b/>
        </w:rPr>
        <w:t>Section 4</w:t>
      </w:r>
      <w:r>
        <w:rPr>
          <w:rFonts w:ascii="Times New Roman" w:hAnsi="Times New Roman" w:cs="Times New Roman"/>
          <w:b/>
        </w:rPr>
        <w:tab/>
      </w:r>
      <w:r w:rsidR="00A27EEE">
        <w:rPr>
          <w:rFonts w:ascii="Times New Roman" w:hAnsi="Times New Roman" w:cs="Times New Roman"/>
          <w:b/>
        </w:rPr>
        <w:t>Amendments</w:t>
      </w:r>
    </w:p>
    <w:p w14:paraId="6A71AAC8" w14:textId="5DB462B4" w:rsidR="00C41FA1" w:rsidRDefault="00C41FA1" w:rsidP="00C41FA1">
      <w:pPr>
        <w:rPr>
          <w:rFonts w:ascii="Times New Roman" w:hAnsi="Times New Roman" w:cs="Times New Roman"/>
        </w:rPr>
      </w:pPr>
      <w:r>
        <w:rPr>
          <w:rFonts w:ascii="Times New Roman" w:hAnsi="Times New Roman" w:cs="Times New Roman"/>
        </w:rPr>
        <w:t xml:space="preserve">This section provides that the </w:t>
      </w:r>
      <w:r w:rsidR="00AF79CF" w:rsidRPr="00AF79CF">
        <w:rPr>
          <w:rFonts w:ascii="Times New Roman" w:hAnsi="Times New Roman" w:cs="Times New Roman"/>
        </w:rPr>
        <w:t xml:space="preserve">instruments that are specified </w:t>
      </w:r>
      <w:r w:rsidR="00242CC7">
        <w:rPr>
          <w:rFonts w:ascii="Times New Roman" w:hAnsi="Times New Roman" w:cs="Times New Roman"/>
        </w:rPr>
        <w:t>in</w:t>
      </w:r>
      <w:r w:rsidR="00AF79CF" w:rsidRPr="00AF79CF">
        <w:rPr>
          <w:rFonts w:ascii="Times New Roman" w:hAnsi="Times New Roman" w:cs="Times New Roman"/>
        </w:rPr>
        <w:t xml:space="preserve"> Schedule 1 are amended as set out in the applicable items in that Schedule</w:t>
      </w:r>
      <w:r>
        <w:rPr>
          <w:rFonts w:ascii="Times New Roman" w:hAnsi="Times New Roman" w:cs="Times New Roman"/>
        </w:rPr>
        <w:t>.</w:t>
      </w:r>
    </w:p>
    <w:p w14:paraId="2AF53F15" w14:textId="11E136A2" w:rsidR="00C41FA1" w:rsidRDefault="00B627AE" w:rsidP="00C41FA1">
      <w:pPr>
        <w:rPr>
          <w:rFonts w:ascii="Times New Roman" w:hAnsi="Times New Roman" w:cs="Times New Roman"/>
          <w:b/>
        </w:rPr>
      </w:pPr>
      <w:r>
        <w:rPr>
          <w:rFonts w:ascii="Times New Roman" w:hAnsi="Times New Roman" w:cs="Times New Roman"/>
          <w:b/>
        </w:rPr>
        <w:t>Schedule 1</w:t>
      </w:r>
      <w:r w:rsidR="00051A53" w:rsidRPr="00051A53">
        <w:rPr>
          <w:rFonts w:ascii="Times New Roman" w:hAnsi="Times New Roman" w:cs="Times New Roman"/>
          <w:b/>
        </w:rPr>
        <w:t>—</w:t>
      </w:r>
      <w:r w:rsidR="00051A53">
        <w:rPr>
          <w:rFonts w:ascii="Times New Roman" w:hAnsi="Times New Roman" w:cs="Times New Roman"/>
          <w:b/>
        </w:rPr>
        <w:t>Amendments</w:t>
      </w:r>
    </w:p>
    <w:p w14:paraId="1FF3C034" w14:textId="484A4AA7" w:rsidR="00477D27" w:rsidRPr="00EB5FEC" w:rsidRDefault="00C00014" w:rsidP="00C41FA1">
      <w:pPr>
        <w:rPr>
          <w:rFonts w:ascii="Times New Roman" w:hAnsi="Times New Roman" w:cs="Times New Roman"/>
          <w:b/>
          <w:bCs/>
          <w:i/>
          <w:iCs/>
        </w:rPr>
      </w:pPr>
      <w:r>
        <w:rPr>
          <w:rFonts w:ascii="Times New Roman" w:hAnsi="Times New Roman" w:cs="Times New Roman"/>
          <w:b/>
          <w:bCs/>
          <w:i/>
          <w:iCs/>
        </w:rPr>
        <w:t xml:space="preserve">Radiocommunications (Limitation of Authorisation of </w:t>
      </w:r>
      <w:proofErr w:type="gramStart"/>
      <w:r>
        <w:rPr>
          <w:rFonts w:ascii="Times New Roman" w:hAnsi="Times New Roman" w:cs="Times New Roman"/>
          <w:b/>
          <w:bCs/>
          <w:i/>
          <w:iCs/>
        </w:rPr>
        <w:t>Third Party</w:t>
      </w:r>
      <w:proofErr w:type="gramEnd"/>
      <w:r>
        <w:rPr>
          <w:rFonts w:ascii="Times New Roman" w:hAnsi="Times New Roman" w:cs="Times New Roman"/>
          <w:b/>
          <w:bCs/>
          <w:i/>
          <w:iCs/>
        </w:rPr>
        <w:t xml:space="preserve"> Users and Transfer of Apparatus Licences) Determination 2015 (F2015L01218)</w:t>
      </w:r>
    </w:p>
    <w:p w14:paraId="1D81DAD4" w14:textId="543E64A7" w:rsidR="00C41FA1" w:rsidRDefault="00E64A3D" w:rsidP="00C41FA1">
      <w:pPr>
        <w:rPr>
          <w:rFonts w:ascii="Times New Roman" w:hAnsi="Times New Roman" w:cs="Times New Roman"/>
          <w:b/>
        </w:rPr>
      </w:pPr>
      <w:r>
        <w:rPr>
          <w:rFonts w:ascii="Times New Roman" w:hAnsi="Times New Roman" w:cs="Times New Roman"/>
          <w:b/>
        </w:rPr>
        <w:t>Item 1</w:t>
      </w:r>
      <w:r w:rsidR="00C41FA1">
        <w:rPr>
          <w:rFonts w:ascii="Times New Roman" w:hAnsi="Times New Roman" w:cs="Times New Roman"/>
          <w:b/>
        </w:rPr>
        <w:tab/>
      </w:r>
      <w:r w:rsidR="00C00014">
        <w:rPr>
          <w:rFonts w:ascii="Times New Roman" w:hAnsi="Times New Roman" w:cs="Times New Roman"/>
          <w:b/>
        </w:rPr>
        <w:tab/>
      </w:r>
      <w:r w:rsidR="005F5BE8" w:rsidRPr="005F5BE8">
        <w:rPr>
          <w:rFonts w:ascii="Times New Roman" w:hAnsi="Times New Roman" w:cs="Times New Roman"/>
          <w:b/>
        </w:rPr>
        <w:t xml:space="preserve">Subsection 4(1) (definition of </w:t>
      </w:r>
      <w:r w:rsidR="005F5BE8" w:rsidRPr="00677AED">
        <w:rPr>
          <w:rFonts w:ascii="Times New Roman" w:hAnsi="Times New Roman" w:cs="Times New Roman"/>
          <w:b/>
          <w:i/>
          <w:iCs/>
        </w:rPr>
        <w:t>eligible person</w:t>
      </w:r>
      <w:r w:rsidR="005F5BE8" w:rsidRPr="005F5BE8">
        <w:rPr>
          <w:rFonts w:ascii="Times New Roman" w:hAnsi="Times New Roman" w:cs="Times New Roman"/>
          <w:b/>
        </w:rPr>
        <w:t>)</w:t>
      </w:r>
    </w:p>
    <w:p w14:paraId="19B4B476" w14:textId="73E76973" w:rsidR="00C41FA1" w:rsidRPr="002D1FA4" w:rsidRDefault="006100CF" w:rsidP="00C41FA1">
      <w:pPr>
        <w:rPr>
          <w:rFonts w:ascii="Times New Roman" w:hAnsi="Times New Roman" w:cs="Times New Roman"/>
        </w:rPr>
      </w:pPr>
      <w:r>
        <w:rPr>
          <w:rFonts w:ascii="Times New Roman" w:hAnsi="Times New Roman" w:cs="Times New Roman"/>
        </w:rPr>
        <w:t xml:space="preserve">Item 1 </w:t>
      </w:r>
      <w:r w:rsidR="009D56E1">
        <w:rPr>
          <w:rFonts w:ascii="Times New Roman" w:hAnsi="Times New Roman" w:cs="Times New Roman"/>
        </w:rPr>
        <w:t>amends</w:t>
      </w:r>
      <w:r w:rsidR="0081707A">
        <w:rPr>
          <w:rFonts w:ascii="Times New Roman" w:hAnsi="Times New Roman" w:cs="Times New Roman"/>
        </w:rPr>
        <w:t xml:space="preserve"> the definition of </w:t>
      </w:r>
      <w:r w:rsidR="002D1FA4" w:rsidRPr="00791CC4">
        <w:rPr>
          <w:rFonts w:ascii="Times New Roman" w:hAnsi="Times New Roman" w:cs="Times New Roman"/>
          <w:b/>
          <w:bCs/>
          <w:i/>
          <w:iCs/>
        </w:rPr>
        <w:t>eligible person</w:t>
      </w:r>
      <w:r w:rsidR="002D1FA4">
        <w:rPr>
          <w:rFonts w:ascii="Times New Roman" w:hAnsi="Times New Roman" w:cs="Times New Roman"/>
        </w:rPr>
        <w:t xml:space="preserve"> in the Users and Transfer Determination</w:t>
      </w:r>
      <w:r w:rsidR="00B94CDF">
        <w:rPr>
          <w:rFonts w:ascii="Times New Roman" w:hAnsi="Times New Roman" w:cs="Times New Roman"/>
        </w:rPr>
        <w:t xml:space="preserve">, </w:t>
      </w:r>
      <w:r w:rsidR="007B176E">
        <w:rPr>
          <w:rFonts w:ascii="Times New Roman" w:hAnsi="Times New Roman" w:cs="Times New Roman"/>
        </w:rPr>
        <w:t xml:space="preserve">which </w:t>
      </w:r>
      <w:r w:rsidR="002D7A2D">
        <w:rPr>
          <w:rFonts w:ascii="Times New Roman" w:hAnsi="Times New Roman" w:cs="Times New Roman"/>
        </w:rPr>
        <w:t>refer</w:t>
      </w:r>
      <w:r w:rsidR="00447212">
        <w:rPr>
          <w:rFonts w:ascii="Times New Roman" w:hAnsi="Times New Roman" w:cs="Times New Roman"/>
        </w:rPr>
        <w:t>s</w:t>
      </w:r>
      <w:r w:rsidR="002D7A2D">
        <w:rPr>
          <w:rFonts w:ascii="Times New Roman" w:hAnsi="Times New Roman" w:cs="Times New Roman"/>
        </w:rPr>
        <w:t xml:space="preserve"> to</w:t>
      </w:r>
      <w:r w:rsidR="00B94CDF">
        <w:rPr>
          <w:rFonts w:ascii="Times New Roman" w:hAnsi="Times New Roman" w:cs="Times New Roman"/>
        </w:rPr>
        <w:t xml:space="preserve"> the Dictionary to the </w:t>
      </w:r>
      <w:r w:rsidR="00B372D9">
        <w:rPr>
          <w:rFonts w:ascii="Times New Roman" w:hAnsi="Times New Roman" w:cs="Times New Roman"/>
        </w:rPr>
        <w:t>2015 TLT Determination</w:t>
      </w:r>
      <w:r w:rsidR="003E56FB">
        <w:rPr>
          <w:rFonts w:ascii="Times New Roman" w:hAnsi="Times New Roman" w:cs="Times New Roman"/>
        </w:rPr>
        <w:t xml:space="preserve">, </w:t>
      </w:r>
      <w:r w:rsidR="00F7665A">
        <w:rPr>
          <w:rFonts w:ascii="Times New Roman" w:hAnsi="Times New Roman" w:cs="Times New Roman"/>
        </w:rPr>
        <w:t>to refer to</w:t>
      </w:r>
      <w:r w:rsidR="003E56FB">
        <w:rPr>
          <w:rFonts w:ascii="Times New Roman" w:hAnsi="Times New Roman" w:cs="Times New Roman"/>
        </w:rPr>
        <w:t xml:space="preserve"> </w:t>
      </w:r>
      <w:r w:rsidR="00EA4BC6">
        <w:rPr>
          <w:rFonts w:ascii="Times New Roman" w:hAnsi="Times New Roman" w:cs="Times New Roman"/>
        </w:rPr>
        <w:t xml:space="preserve">the definition as given by the </w:t>
      </w:r>
      <w:r w:rsidR="00494CF9">
        <w:rPr>
          <w:rFonts w:ascii="Times New Roman" w:hAnsi="Times New Roman" w:cs="Times New Roman"/>
        </w:rPr>
        <w:t>TLT Determination</w:t>
      </w:r>
      <w:r w:rsidR="008E669B">
        <w:rPr>
          <w:rFonts w:ascii="Times New Roman" w:hAnsi="Times New Roman" w:cs="Times New Roman"/>
        </w:rPr>
        <w:t xml:space="preserve"> or, if </w:t>
      </w:r>
      <w:r w:rsidR="001E393E">
        <w:rPr>
          <w:rFonts w:ascii="Times New Roman" w:hAnsi="Times New Roman" w:cs="Times New Roman"/>
        </w:rPr>
        <w:t xml:space="preserve">a later instrument </w:t>
      </w:r>
      <w:r w:rsidR="0015309C">
        <w:rPr>
          <w:rFonts w:ascii="Times New Roman" w:hAnsi="Times New Roman" w:cs="Times New Roman"/>
        </w:rPr>
        <w:t xml:space="preserve">replaces the TLT Determination and </w:t>
      </w:r>
      <w:r w:rsidR="001A6F28">
        <w:rPr>
          <w:rFonts w:ascii="Times New Roman" w:hAnsi="Times New Roman" w:cs="Times New Roman"/>
        </w:rPr>
        <w:t xml:space="preserve">defines the expression, </w:t>
      </w:r>
      <w:r w:rsidR="0009082A">
        <w:rPr>
          <w:rFonts w:ascii="Times New Roman" w:hAnsi="Times New Roman" w:cs="Times New Roman"/>
        </w:rPr>
        <w:t>the later instrument.</w:t>
      </w:r>
      <w:r w:rsidR="000059F3">
        <w:rPr>
          <w:rFonts w:ascii="Times New Roman" w:hAnsi="Times New Roman" w:cs="Times New Roman"/>
        </w:rPr>
        <w:tab/>
      </w:r>
    </w:p>
    <w:p w14:paraId="1E3D250F" w14:textId="3DF52946" w:rsidR="006E3BF9" w:rsidRDefault="006E3BF9" w:rsidP="006E3BF9">
      <w:pPr>
        <w:rPr>
          <w:rFonts w:ascii="Times New Roman" w:hAnsi="Times New Roman" w:cs="Times New Roman"/>
          <w:b/>
        </w:rPr>
      </w:pPr>
      <w:r>
        <w:rPr>
          <w:rFonts w:ascii="Times New Roman" w:hAnsi="Times New Roman" w:cs="Times New Roman"/>
          <w:b/>
        </w:rPr>
        <w:t xml:space="preserve">Item </w:t>
      </w:r>
      <w:r w:rsidR="00057920">
        <w:rPr>
          <w:rFonts w:ascii="Times New Roman" w:hAnsi="Times New Roman" w:cs="Times New Roman"/>
          <w:b/>
        </w:rPr>
        <w:t>2</w:t>
      </w:r>
      <w:r>
        <w:rPr>
          <w:rFonts w:ascii="Times New Roman" w:hAnsi="Times New Roman" w:cs="Times New Roman"/>
          <w:b/>
        </w:rPr>
        <w:tab/>
      </w:r>
      <w:r w:rsidR="00BB2256">
        <w:rPr>
          <w:rFonts w:ascii="Times New Roman" w:hAnsi="Times New Roman" w:cs="Times New Roman"/>
          <w:b/>
        </w:rPr>
        <w:tab/>
      </w:r>
      <w:r w:rsidR="00B476CB" w:rsidRPr="00B476CB">
        <w:rPr>
          <w:rFonts w:ascii="Times New Roman" w:hAnsi="Times New Roman" w:cs="Times New Roman"/>
          <w:b/>
        </w:rPr>
        <w:t xml:space="preserve">Subsection 4(1) (definition of </w:t>
      </w:r>
      <w:r w:rsidR="00B476CB" w:rsidRPr="00B476CB">
        <w:rPr>
          <w:rFonts w:ascii="Times New Roman" w:hAnsi="Times New Roman" w:cs="Times New Roman"/>
          <w:b/>
          <w:i/>
          <w:iCs/>
        </w:rPr>
        <w:t>exempt person</w:t>
      </w:r>
      <w:r w:rsidR="00B476CB" w:rsidRPr="00B476CB">
        <w:rPr>
          <w:rFonts w:ascii="Times New Roman" w:hAnsi="Times New Roman" w:cs="Times New Roman"/>
          <w:b/>
        </w:rPr>
        <w:t>)</w:t>
      </w:r>
    </w:p>
    <w:p w14:paraId="571C76D0" w14:textId="16721C28" w:rsidR="006E3BF9" w:rsidRPr="00A85860" w:rsidRDefault="006E3BF9" w:rsidP="006E3BF9">
      <w:pPr>
        <w:rPr>
          <w:rFonts w:ascii="Times New Roman" w:hAnsi="Times New Roman" w:cs="Times New Roman"/>
        </w:rPr>
      </w:pPr>
      <w:r>
        <w:rPr>
          <w:rFonts w:ascii="Times New Roman" w:hAnsi="Times New Roman" w:cs="Times New Roman"/>
        </w:rPr>
        <w:t xml:space="preserve">Item </w:t>
      </w:r>
      <w:r w:rsidR="00D16AC9">
        <w:rPr>
          <w:rFonts w:ascii="Times New Roman" w:hAnsi="Times New Roman" w:cs="Times New Roman"/>
        </w:rPr>
        <w:t>2</w:t>
      </w:r>
      <w:r>
        <w:rPr>
          <w:rFonts w:ascii="Times New Roman" w:hAnsi="Times New Roman" w:cs="Times New Roman"/>
        </w:rPr>
        <w:t xml:space="preserve"> </w:t>
      </w:r>
      <w:r w:rsidR="002A105C">
        <w:rPr>
          <w:rFonts w:ascii="Times New Roman" w:hAnsi="Times New Roman" w:cs="Times New Roman"/>
        </w:rPr>
        <w:t>amends</w:t>
      </w:r>
      <w:r>
        <w:rPr>
          <w:rFonts w:ascii="Times New Roman" w:hAnsi="Times New Roman" w:cs="Times New Roman"/>
        </w:rPr>
        <w:t xml:space="preserve"> the definition of </w:t>
      </w:r>
      <w:r w:rsidR="005916BF" w:rsidRPr="00791CC4">
        <w:rPr>
          <w:rFonts w:ascii="Times New Roman" w:hAnsi="Times New Roman" w:cs="Times New Roman"/>
          <w:b/>
          <w:bCs/>
          <w:i/>
          <w:iCs/>
        </w:rPr>
        <w:t xml:space="preserve">exempt </w:t>
      </w:r>
      <w:r w:rsidRPr="00791CC4">
        <w:rPr>
          <w:rFonts w:ascii="Times New Roman" w:hAnsi="Times New Roman" w:cs="Times New Roman"/>
          <w:b/>
          <w:bCs/>
          <w:i/>
          <w:iCs/>
        </w:rPr>
        <w:t>person</w:t>
      </w:r>
      <w:r>
        <w:rPr>
          <w:rFonts w:ascii="Times New Roman" w:hAnsi="Times New Roman" w:cs="Times New Roman"/>
        </w:rPr>
        <w:t xml:space="preserve"> in the Users and Transfer Determination, </w:t>
      </w:r>
      <w:r w:rsidR="00680147">
        <w:rPr>
          <w:rFonts w:ascii="Times New Roman" w:hAnsi="Times New Roman" w:cs="Times New Roman"/>
        </w:rPr>
        <w:t xml:space="preserve">which </w:t>
      </w:r>
      <w:r w:rsidR="002D7A2D">
        <w:rPr>
          <w:rFonts w:ascii="Times New Roman" w:hAnsi="Times New Roman" w:cs="Times New Roman"/>
        </w:rPr>
        <w:t>refer</w:t>
      </w:r>
      <w:r w:rsidR="00675C1E">
        <w:rPr>
          <w:rFonts w:ascii="Times New Roman" w:hAnsi="Times New Roman" w:cs="Times New Roman"/>
        </w:rPr>
        <w:t>s</w:t>
      </w:r>
      <w:r w:rsidR="002D7A2D">
        <w:rPr>
          <w:rFonts w:ascii="Times New Roman" w:hAnsi="Times New Roman" w:cs="Times New Roman"/>
        </w:rPr>
        <w:t xml:space="preserve"> to</w:t>
      </w:r>
      <w:r>
        <w:rPr>
          <w:rFonts w:ascii="Times New Roman" w:hAnsi="Times New Roman" w:cs="Times New Roman"/>
        </w:rPr>
        <w:t xml:space="preserve"> </w:t>
      </w:r>
      <w:r w:rsidR="002D7A2D" w:rsidRPr="002D7A2D">
        <w:rPr>
          <w:rFonts w:ascii="Times New Roman" w:hAnsi="Times New Roman" w:cs="Times New Roman"/>
        </w:rPr>
        <w:t xml:space="preserve">regulation 5 of the </w:t>
      </w:r>
      <w:r w:rsidR="002D7A2D" w:rsidRPr="002D7A2D">
        <w:rPr>
          <w:rFonts w:ascii="Times New Roman" w:hAnsi="Times New Roman" w:cs="Times New Roman"/>
          <w:i/>
          <w:iCs/>
        </w:rPr>
        <w:t>Radiocommunications Taxes Collection Regulations 1985</w:t>
      </w:r>
      <w:r>
        <w:rPr>
          <w:rFonts w:ascii="Times New Roman" w:hAnsi="Times New Roman" w:cs="Times New Roman"/>
        </w:rPr>
        <w:t xml:space="preserve">, </w:t>
      </w:r>
      <w:r w:rsidR="00104C5A">
        <w:rPr>
          <w:rFonts w:ascii="Times New Roman" w:hAnsi="Times New Roman" w:cs="Times New Roman"/>
        </w:rPr>
        <w:t xml:space="preserve">to refer to </w:t>
      </w:r>
      <w:r w:rsidR="00245E97" w:rsidRPr="00245E97">
        <w:rPr>
          <w:rFonts w:ascii="Times New Roman" w:hAnsi="Times New Roman" w:cs="Times New Roman"/>
        </w:rPr>
        <w:t xml:space="preserve">regulations made for the purpose of subsection 8(1) of the </w:t>
      </w:r>
      <w:r w:rsidR="00245E97" w:rsidRPr="00975AAD">
        <w:rPr>
          <w:rFonts w:ascii="Times New Roman" w:hAnsi="Times New Roman" w:cs="Times New Roman"/>
          <w:i/>
          <w:iCs/>
        </w:rPr>
        <w:t>Radiocommunications Taxes Collection Act 1983</w:t>
      </w:r>
      <w:r w:rsidR="00293749">
        <w:rPr>
          <w:rFonts w:ascii="Times New Roman" w:hAnsi="Times New Roman" w:cs="Times New Roman"/>
        </w:rPr>
        <w:t>.</w:t>
      </w:r>
      <w:r w:rsidR="00BB2256">
        <w:rPr>
          <w:rFonts w:ascii="Times New Roman" w:hAnsi="Times New Roman" w:cs="Times New Roman"/>
        </w:rPr>
        <w:t xml:space="preserve"> At the time the Consequential Amendments Instrument was made, the relevant regulations were the </w:t>
      </w:r>
      <w:r w:rsidR="00A85860">
        <w:rPr>
          <w:rFonts w:ascii="Times New Roman" w:hAnsi="Times New Roman" w:cs="Times New Roman"/>
          <w:i/>
          <w:iCs/>
        </w:rPr>
        <w:t>Radiocommunications Taxes Collection Regulations 2023</w:t>
      </w:r>
      <w:r w:rsidR="00A85860">
        <w:rPr>
          <w:rFonts w:ascii="Times New Roman" w:hAnsi="Times New Roman" w:cs="Times New Roman"/>
        </w:rPr>
        <w:t xml:space="preserve"> and were available, free of charge, from the Federal Register of Legislation at www.legislation.gov.au.</w:t>
      </w:r>
    </w:p>
    <w:p w14:paraId="5EC0CB9F" w14:textId="6B37E2F2" w:rsidR="00334FFC" w:rsidRPr="00A85860" w:rsidRDefault="00A85860" w:rsidP="00791CC4">
      <w:pPr>
        <w:keepNext/>
        <w:rPr>
          <w:rFonts w:ascii="Times New Roman" w:hAnsi="Times New Roman" w:cs="Times New Roman"/>
          <w:b/>
          <w:bCs/>
          <w:i/>
          <w:iCs/>
        </w:rPr>
      </w:pPr>
      <w:r>
        <w:rPr>
          <w:rFonts w:ascii="Times New Roman" w:hAnsi="Times New Roman" w:cs="Times New Roman"/>
          <w:b/>
          <w:bCs/>
          <w:i/>
          <w:iCs/>
        </w:rPr>
        <w:t>Radiocommunications (Register of Radiocommunications Licences) Determination 2017 (F2017L</w:t>
      </w:r>
      <w:r w:rsidR="008E1C41">
        <w:rPr>
          <w:rFonts w:ascii="Times New Roman" w:hAnsi="Times New Roman" w:cs="Times New Roman"/>
          <w:b/>
          <w:bCs/>
          <w:i/>
          <w:iCs/>
        </w:rPr>
        <w:t>01069)</w:t>
      </w:r>
    </w:p>
    <w:p w14:paraId="25508661" w14:textId="2090E74F" w:rsidR="00334FFC" w:rsidRDefault="00334FFC" w:rsidP="00791CC4">
      <w:pPr>
        <w:keepNext/>
        <w:rPr>
          <w:rFonts w:ascii="Times New Roman" w:hAnsi="Times New Roman" w:cs="Times New Roman"/>
          <w:b/>
        </w:rPr>
      </w:pPr>
      <w:r>
        <w:rPr>
          <w:rFonts w:ascii="Times New Roman" w:hAnsi="Times New Roman" w:cs="Times New Roman"/>
          <w:b/>
        </w:rPr>
        <w:t xml:space="preserve">Item </w:t>
      </w:r>
      <w:r w:rsidR="00D04B16">
        <w:rPr>
          <w:rFonts w:ascii="Times New Roman" w:hAnsi="Times New Roman" w:cs="Times New Roman"/>
          <w:b/>
        </w:rPr>
        <w:t>3</w:t>
      </w:r>
      <w:r>
        <w:rPr>
          <w:rFonts w:ascii="Times New Roman" w:hAnsi="Times New Roman" w:cs="Times New Roman"/>
          <w:b/>
        </w:rPr>
        <w:tab/>
      </w:r>
      <w:r w:rsidR="008E1C41">
        <w:rPr>
          <w:rFonts w:ascii="Times New Roman" w:hAnsi="Times New Roman" w:cs="Times New Roman"/>
          <w:b/>
        </w:rPr>
        <w:tab/>
      </w:r>
      <w:r w:rsidRPr="005F5BE8">
        <w:rPr>
          <w:rFonts w:ascii="Times New Roman" w:hAnsi="Times New Roman" w:cs="Times New Roman"/>
          <w:b/>
        </w:rPr>
        <w:t>S</w:t>
      </w:r>
      <w:r w:rsidR="005B405A">
        <w:rPr>
          <w:rFonts w:ascii="Times New Roman" w:hAnsi="Times New Roman" w:cs="Times New Roman"/>
          <w:b/>
        </w:rPr>
        <w:t>ection 5</w:t>
      </w:r>
    </w:p>
    <w:p w14:paraId="4669CF66" w14:textId="15AD37AD" w:rsidR="00EB0551" w:rsidRDefault="00334FFC" w:rsidP="00334FFC">
      <w:pPr>
        <w:rPr>
          <w:rFonts w:ascii="Times New Roman" w:hAnsi="Times New Roman" w:cs="Times New Roman"/>
        </w:rPr>
      </w:pPr>
      <w:r>
        <w:rPr>
          <w:rFonts w:ascii="Times New Roman" w:hAnsi="Times New Roman" w:cs="Times New Roman"/>
        </w:rPr>
        <w:t xml:space="preserve">Item </w:t>
      </w:r>
      <w:r w:rsidR="00AA6132">
        <w:rPr>
          <w:rFonts w:ascii="Times New Roman" w:hAnsi="Times New Roman" w:cs="Times New Roman"/>
        </w:rPr>
        <w:t>3</w:t>
      </w:r>
      <w:r>
        <w:rPr>
          <w:rFonts w:ascii="Times New Roman" w:hAnsi="Times New Roman" w:cs="Times New Roman"/>
        </w:rPr>
        <w:t xml:space="preserve"> </w:t>
      </w:r>
      <w:r w:rsidR="00AA6132">
        <w:rPr>
          <w:rFonts w:ascii="Times New Roman" w:hAnsi="Times New Roman" w:cs="Times New Roman"/>
        </w:rPr>
        <w:t xml:space="preserve">inserts a new subsection </w:t>
      </w:r>
      <w:r w:rsidR="000D11E4">
        <w:rPr>
          <w:rFonts w:ascii="Times New Roman" w:hAnsi="Times New Roman" w:cs="Times New Roman"/>
        </w:rPr>
        <w:t>number</w:t>
      </w:r>
      <w:r w:rsidR="00781DE5">
        <w:rPr>
          <w:rFonts w:ascii="Times New Roman" w:hAnsi="Times New Roman" w:cs="Times New Roman"/>
        </w:rPr>
        <w:t xml:space="preserve"> </w:t>
      </w:r>
      <w:r w:rsidR="002D7167">
        <w:rPr>
          <w:rFonts w:ascii="Times New Roman" w:hAnsi="Times New Roman" w:cs="Times New Roman"/>
        </w:rPr>
        <w:t>‘</w:t>
      </w:r>
      <w:r w:rsidR="00AA6132">
        <w:rPr>
          <w:rFonts w:ascii="Times New Roman" w:hAnsi="Times New Roman" w:cs="Times New Roman"/>
        </w:rPr>
        <w:t>(1)</w:t>
      </w:r>
      <w:r w:rsidR="002D7167">
        <w:rPr>
          <w:rFonts w:ascii="Times New Roman" w:hAnsi="Times New Roman" w:cs="Times New Roman"/>
        </w:rPr>
        <w:t>’</w:t>
      </w:r>
      <w:r w:rsidR="00AA6132">
        <w:rPr>
          <w:rFonts w:ascii="Times New Roman" w:hAnsi="Times New Roman" w:cs="Times New Roman"/>
        </w:rPr>
        <w:t xml:space="preserve"> </w:t>
      </w:r>
      <w:r w:rsidR="000D11E4">
        <w:rPr>
          <w:rFonts w:ascii="Times New Roman" w:hAnsi="Times New Roman" w:cs="Times New Roman"/>
        </w:rPr>
        <w:t>into</w:t>
      </w:r>
      <w:r w:rsidR="00AA6132">
        <w:rPr>
          <w:rFonts w:ascii="Times New Roman" w:hAnsi="Times New Roman" w:cs="Times New Roman"/>
        </w:rPr>
        <w:t xml:space="preserve"> section 5 of the Register Determination</w:t>
      </w:r>
      <w:r w:rsidR="006A5D95">
        <w:rPr>
          <w:rFonts w:ascii="Times New Roman" w:hAnsi="Times New Roman" w:cs="Times New Roman"/>
        </w:rPr>
        <w:t>.</w:t>
      </w:r>
    </w:p>
    <w:p w14:paraId="15B4C834" w14:textId="45932E87" w:rsidR="00EB0551" w:rsidRDefault="00EB0551" w:rsidP="00635CE9">
      <w:pPr>
        <w:keepNext/>
        <w:rPr>
          <w:rFonts w:ascii="Times New Roman" w:hAnsi="Times New Roman" w:cs="Times New Roman"/>
          <w:b/>
        </w:rPr>
      </w:pPr>
      <w:r>
        <w:rPr>
          <w:rFonts w:ascii="Times New Roman" w:hAnsi="Times New Roman" w:cs="Times New Roman"/>
          <w:b/>
        </w:rPr>
        <w:lastRenderedPageBreak/>
        <w:t xml:space="preserve">Item </w:t>
      </w:r>
      <w:r w:rsidR="005D7C09">
        <w:rPr>
          <w:rFonts w:ascii="Times New Roman" w:hAnsi="Times New Roman" w:cs="Times New Roman"/>
          <w:b/>
        </w:rPr>
        <w:t>4</w:t>
      </w:r>
      <w:r>
        <w:rPr>
          <w:rFonts w:ascii="Times New Roman" w:hAnsi="Times New Roman" w:cs="Times New Roman"/>
          <w:b/>
        </w:rPr>
        <w:tab/>
      </w:r>
      <w:r w:rsidR="008632CE">
        <w:rPr>
          <w:rFonts w:ascii="Times New Roman" w:hAnsi="Times New Roman" w:cs="Times New Roman"/>
          <w:b/>
        </w:rPr>
        <w:tab/>
      </w:r>
      <w:r w:rsidR="00E73EEA" w:rsidRPr="00E73EEA">
        <w:rPr>
          <w:rFonts w:ascii="Times New Roman" w:hAnsi="Times New Roman" w:cs="Times New Roman"/>
          <w:b/>
        </w:rPr>
        <w:t xml:space="preserve">Section 5 (first note to the definition of </w:t>
      </w:r>
      <w:r w:rsidR="00E73EEA" w:rsidRPr="00791CC4">
        <w:rPr>
          <w:rFonts w:ascii="Times New Roman" w:hAnsi="Times New Roman" w:cs="Times New Roman"/>
          <w:b/>
          <w:i/>
          <w:iCs/>
        </w:rPr>
        <w:t>s.145 determination</w:t>
      </w:r>
      <w:r w:rsidR="00E73EEA" w:rsidRPr="00E73EEA">
        <w:rPr>
          <w:rFonts w:ascii="Times New Roman" w:hAnsi="Times New Roman" w:cs="Times New Roman"/>
          <w:b/>
        </w:rPr>
        <w:t>)</w:t>
      </w:r>
    </w:p>
    <w:p w14:paraId="537124CB" w14:textId="2DC21CDE" w:rsidR="00EB0551" w:rsidRPr="008632CE" w:rsidRDefault="00792B29" w:rsidP="00EB0551">
      <w:pPr>
        <w:rPr>
          <w:rFonts w:ascii="Times New Roman" w:hAnsi="Times New Roman" w:cs="Times New Roman"/>
        </w:rPr>
      </w:pPr>
      <w:r>
        <w:rPr>
          <w:rFonts w:ascii="Times New Roman" w:hAnsi="Times New Roman" w:cs="Times New Roman"/>
        </w:rPr>
        <w:t>Item 4 inserts a new definition for</w:t>
      </w:r>
      <w:r w:rsidR="008A0A42">
        <w:rPr>
          <w:rFonts w:ascii="Times New Roman" w:hAnsi="Times New Roman" w:cs="Times New Roman"/>
        </w:rPr>
        <w:t xml:space="preserve"> </w:t>
      </w:r>
      <w:r w:rsidR="008A0A42" w:rsidRPr="00791CC4">
        <w:rPr>
          <w:rFonts w:ascii="Times New Roman" w:hAnsi="Times New Roman" w:cs="Times New Roman"/>
          <w:b/>
          <w:bCs/>
          <w:i/>
          <w:iCs/>
        </w:rPr>
        <w:t>Tax Determination</w:t>
      </w:r>
      <w:r w:rsidR="00BB0F86">
        <w:rPr>
          <w:rFonts w:ascii="Times New Roman" w:hAnsi="Times New Roman" w:cs="Times New Roman"/>
        </w:rPr>
        <w:t xml:space="preserve"> in the Register Determination</w:t>
      </w:r>
      <w:r w:rsidR="00AA32C2">
        <w:rPr>
          <w:rFonts w:ascii="Times New Roman" w:hAnsi="Times New Roman" w:cs="Times New Roman"/>
        </w:rPr>
        <w:t xml:space="preserve">, </w:t>
      </w:r>
      <w:r w:rsidR="00B150FA">
        <w:rPr>
          <w:rFonts w:ascii="Times New Roman" w:hAnsi="Times New Roman" w:cs="Times New Roman"/>
        </w:rPr>
        <w:t xml:space="preserve">referring </w:t>
      </w:r>
      <w:r w:rsidR="00AA32C2">
        <w:rPr>
          <w:rFonts w:ascii="Times New Roman" w:hAnsi="Times New Roman" w:cs="Times New Roman"/>
        </w:rPr>
        <w:t>to the</w:t>
      </w:r>
      <w:r w:rsidR="009F5217">
        <w:rPr>
          <w:rFonts w:ascii="Times New Roman" w:hAnsi="Times New Roman" w:cs="Times New Roman"/>
        </w:rPr>
        <w:t xml:space="preserve"> TLT Determination or, if a later instrument replaces the TLT Determination, the later instrument.</w:t>
      </w:r>
      <w:r w:rsidR="00CC05DD">
        <w:rPr>
          <w:rFonts w:ascii="Times New Roman" w:hAnsi="Times New Roman" w:cs="Times New Roman"/>
        </w:rPr>
        <w:t xml:space="preserve"> The note to this new definition states </w:t>
      </w:r>
      <w:r w:rsidR="00543393">
        <w:rPr>
          <w:rFonts w:ascii="Times New Roman" w:hAnsi="Times New Roman" w:cs="Times New Roman"/>
        </w:rPr>
        <w:t xml:space="preserve">where to find the TLT Determination, and that </w:t>
      </w:r>
      <w:r w:rsidR="00F77429">
        <w:rPr>
          <w:rFonts w:ascii="Times New Roman" w:hAnsi="Times New Roman" w:cs="Times New Roman"/>
        </w:rPr>
        <w:t xml:space="preserve">it is a legislative instrument. </w:t>
      </w:r>
      <w:r w:rsidR="00BB0F86">
        <w:rPr>
          <w:rFonts w:ascii="Times New Roman" w:hAnsi="Times New Roman" w:cs="Times New Roman"/>
        </w:rPr>
        <w:t>Item 4 also consequent</w:t>
      </w:r>
      <w:r w:rsidR="008632CE">
        <w:rPr>
          <w:rFonts w:ascii="Times New Roman" w:hAnsi="Times New Roman" w:cs="Times New Roman"/>
        </w:rPr>
        <w:t xml:space="preserve">ly repeals a note to the definition of </w:t>
      </w:r>
      <w:r w:rsidR="008632CE">
        <w:rPr>
          <w:rFonts w:ascii="Times New Roman" w:hAnsi="Times New Roman" w:cs="Times New Roman"/>
          <w:b/>
          <w:bCs/>
          <w:i/>
          <w:iCs/>
        </w:rPr>
        <w:t>s.145 determination</w:t>
      </w:r>
      <w:r w:rsidR="008632CE">
        <w:rPr>
          <w:rFonts w:ascii="Times New Roman" w:hAnsi="Times New Roman" w:cs="Times New Roman"/>
        </w:rPr>
        <w:t>.</w:t>
      </w:r>
    </w:p>
    <w:p w14:paraId="77CF3459" w14:textId="1A4741E0" w:rsidR="002B2D83" w:rsidRDefault="002B2D83" w:rsidP="002B2D83">
      <w:pPr>
        <w:rPr>
          <w:rFonts w:ascii="Times New Roman" w:hAnsi="Times New Roman" w:cs="Times New Roman"/>
          <w:b/>
        </w:rPr>
      </w:pPr>
      <w:r>
        <w:rPr>
          <w:rFonts w:ascii="Times New Roman" w:hAnsi="Times New Roman" w:cs="Times New Roman"/>
          <w:b/>
        </w:rPr>
        <w:t>Item 5</w:t>
      </w:r>
      <w:r w:rsidR="008632CE">
        <w:rPr>
          <w:rFonts w:ascii="Times New Roman" w:hAnsi="Times New Roman" w:cs="Times New Roman"/>
          <w:b/>
        </w:rPr>
        <w:tab/>
      </w:r>
      <w:r>
        <w:rPr>
          <w:rFonts w:ascii="Times New Roman" w:hAnsi="Times New Roman" w:cs="Times New Roman"/>
          <w:b/>
        </w:rPr>
        <w:tab/>
        <w:t>At the end of s</w:t>
      </w:r>
      <w:r w:rsidRPr="00E73EEA">
        <w:rPr>
          <w:rFonts w:ascii="Times New Roman" w:hAnsi="Times New Roman" w:cs="Times New Roman"/>
          <w:b/>
        </w:rPr>
        <w:t>ection 5</w:t>
      </w:r>
    </w:p>
    <w:p w14:paraId="336DACD0" w14:textId="67FE3844" w:rsidR="002B2D83" w:rsidRDefault="002B2D83" w:rsidP="00F35DFA">
      <w:pPr>
        <w:rPr>
          <w:rFonts w:ascii="Times New Roman" w:hAnsi="Times New Roman" w:cs="Times New Roman"/>
        </w:rPr>
      </w:pPr>
      <w:r>
        <w:rPr>
          <w:rFonts w:ascii="Times New Roman" w:hAnsi="Times New Roman" w:cs="Times New Roman"/>
        </w:rPr>
        <w:t xml:space="preserve">Item </w:t>
      </w:r>
      <w:r w:rsidR="00F35DFA">
        <w:rPr>
          <w:rFonts w:ascii="Times New Roman" w:hAnsi="Times New Roman" w:cs="Times New Roman"/>
        </w:rPr>
        <w:t xml:space="preserve">5 adds </w:t>
      </w:r>
      <w:r w:rsidR="000D437E">
        <w:rPr>
          <w:rFonts w:ascii="Times New Roman" w:hAnsi="Times New Roman" w:cs="Times New Roman"/>
        </w:rPr>
        <w:t>sub</w:t>
      </w:r>
      <w:r w:rsidR="00C90184">
        <w:rPr>
          <w:rFonts w:ascii="Times New Roman" w:hAnsi="Times New Roman" w:cs="Times New Roman"/>
        </w:rPr>
        <w:t>section</w:t>
      </w:r>
      <w:r w:rsidR="000D437E">
        <w:rPr>
          <w:rFonts w:ascii="Times New Roman" w:hAnsi="Times New Roman" w:cs="Times New Roman"/>
        </w:rPr>
        <w:t xml:space="preserve"> </w:t>
      </w:r>
      <w:r w:rsidR="008632CE">
        <w:rPr>
          <w:rFonts w:ascii="Times New Roman" w:hAnsi="Times New Roman" w:cs="Times New Roman"/>
        </w:rPr>
        <w:t>5</w:t>
      </w:r>
      <w:r w:rsidR="000D437E">
        <w:rPr>
          <w:rFonts w:ascii="Times New Roman" w:hAnsi="Times New Roman" w:cs="Times New Roman"/>
        </w:rPr>
        <w:t xml:space="preserve">(2) </w:t>
      </w:r>
      <w:r w:rsidR="00231DC8">
        <w:rPr>
          <w:rFonts w:ascii="Times New Roman" w:hAnsi="Times New Roman" w:cs="Times New Roman"/>
        </w:rPr>
        <w:t xml:space="preserve">to </w:t>
      </w:r>
      <w:r w:rsidR="00382717">
        <w:rPr>
          <w:rFonts w:ascii="Times New Roman" w:hAnsi="Times New Roman" w:cs="Times New Roman"/>
        </w:rPr>
        <w:t>explain</w:t>
      </w:r>
      <w:r w:rsidR="004F2A3A">
        <w:rPr>
          <w:rFonts w:ascii="Times New Roman" w:hAnsi="Times New Roman" w:cs="Times New Roman"/>
        </w:rPr>
        <w:t xml:space="preserve"> </w:t>
      </w:r>
      <w:r w:rsidR="00400AFA">
        <w:rPr>
          <w:rFonts w:ascii="Times New Roman" w:hAnsi="Times New Roman" w:cs="Times New Roman"/>
        </w:rPr>
        <w:t xml:space="preserve">what </w:t>
      </w:r>
      <w:r w:rsidR="00B62BD2">
        <w:rPr>
          <w:rFonts w:ascii="Times New Roman" w:hAnsi="Times New Roman" w:cs="Times New Roman"/>
        </w:rPr>
        <w:t xml:space="preserve">each of the different density areas </w:t>
      </w:r>
      <w:r w:rsidR="00D55C2C">
        <w:rPr>
          <w:rFonts w:ascii="Times New Roman" w:hAnsi="Times New Roman" w:cs="Times New Roman"/>
        </w:rPr>
        <w:t>are</w:t>
      </w:r>
      <w:r w:rsidR="005A07A0">
        <w:rPr>
          <w:rFonts w:ascii="Times New Roman" w:hAnsi="Times New Roman" w:cs="Times New Roman"/>
        </w:rPr>
        <w:t xml:space="preserve">, as defined by the </w:t>
      </w:r>
      <w:r w:rsidR="00812F0D">
        <w:rPr>
          <w:rFonts w:ascii="Times New Roman" w:hAnsi="Times New Roman" w:cs="Times New Roman"/>
        </w:rPr>
        <w:t xml:space="preserve">Tax </w:t>
      </w:r>
      <w:r w:rsidR="00382717">
        <w:rPr>
          <w:rFonts w:ascii="Times New Roman" w:hAnsi="Times New Roman" w:cs="Times New Roman"/>
        </w:rPr>
        <w:t>Determination</w:t>
      </w:r>
      <w:r w:rsidR="00812F0D">
        <w:rPr>
          <w:rFonts w:ascii="Times New Roman" w:hAnsi="Times New Roman" w:cs="Times New Roman"/>
        </w:rPr>
        <w:t>.</w:t>
      </w:r>
      <w:r w:rsidR="008632CE">
        <w:rPr>
          <w:rFonts w:ascii="Times New Roman" w:hAnsi="Times New Roman" w:cs="Times New Roman"/>
        </w:rPr>
        <w:t xml:space="preserve"> </w:t>
      </w:r>
    </w:p>
    <w:p w14:paraId="2C661666" w14:textId="321AFDC6" w:rsidR="00905901" w:rsidRDefault="00905901" w:rsidP="00905901">
      <w:pPr>
        <w:rPr>
          <w:rFonts w:ascii="Times New Roman" w:hAnsi="Times New Roman" w:cs="Times New Roman"/>
          <w:b/>
        </w:rPr>
      </w:pPr>
      <w:r>
        <w:rPr>
          <w:rFonts w:ascii="Times New Roman" w:hAnsi="Times New Roman" w:cs="Times New Roman"/>
          <w:b/>
        </w:rPr>
        <w:t xml:space="preserve">Item </w:t>
      </w:r>
      <w:r w:rsidR="00E90E97">
        <w:rPr>
          <w:rFonts w:ascii="Times New Roman" w:hAnsi="Times New Roman" w:cs="Times New Roman"/>
          <w:b/>
        </w:rPr>
        <w:t>6</w:t>
      </w:r>
      <w:r>
        <w:rPr>
          <w:rFonts w:ascii="Times New Roman" w:hAnsi="Times New Roman" w:cs="Times New Roman"/>
          <w:b/>
        </w:rPr>
        <w:tab/>
      </w:r>
      <w:r w:rsidR="00471C90">
        <w:rPr>
          <w:rFonts w:ascii="Times New Roman" w:hAnsi="Times New Roman" w:cs="Times New Roman"/>
          <w:b/>
        </w:rPr>
        <w:tab/>
      </w:r>
      <w:r w:rsidR="00E90E97" w:rsidRPr="00E90E97">
        <w:rPr>
          <w:rFonts w:ascii="Times New Roman" w:hAnsi="Times New Roman" w:cs="Times New Roman"/>
          <w:b/>
        </w:rPr>
        <w:t>Paragraph 10(4)(i)</w:t>
      </w:r>
    </w:p>
    <w:p w14:paraId="284DF88C" w14:textId="056E8B6C" w:rsidR="00A04473" w:rsidRDefault="00471C90" w:rsidP="00905901">
      <w:pPr>
        <w:rPr>
          <w:rFonts w:ascii="Times New Roman" w:hAnsi="Times New Roman" w:cs="Times New Roman"/>
        </w:rPr>
      </w:pPr>
      <w:r>
        <w:rPr>
          <w:rFonts w:ascii="Times New Roman" w:hAnsi="Times New Roman" w:cs="Times New Roman"/>
        </w:rPr>
        <w:t>Item 6 r</w:t>
      </w:r>
      <w:r w:rsidR="003C7A4D">
        <w:rPr>
          <w:rFonts w:ascii="Times New Roman" w:hAnsi="Times New Roman" w:cs="Times New Roman"/>
        </w:rPr>
        <w:t xml:space="preserve">eplaces </w:t>
      </w:r>
      <w:r w:rsidR="00345314">
        <w:rPr>
          <w:rFonts w:ascii="Times New Roman" w:hAnsi="Times New Roman" w:cs="Times New Roman"/>
        </w:rPr>
        <w:t>‘</w:t>
      </w:r>
      <w:r w:rsidR="00A04473" w:rsidRPr="00A17879">
        <w:rPr>
          <w:rFonts w:ascii="Times New Roman" w:hAnsi="Times New Roman" w:cs="Times New Roman"/>
          <w:i/>
          <w:iCs/>
        </w:rPr>
        <w:t>Radiocommunications (Transmitter Licence Tax) Determination 2015</w:t>
      </w:r>
      <w:r w:rsidR="003C7A4D" w:rsidRPr="00A17879">
        <w:rPr>
          <w:rFonts w:ascii="Times New Roman" w:hAnsi="Times New Roman" w:cs="Times New Roman"/>
        </w:rPr>
        <w:t xml:space="preserve">’ with </w:t>
      </w:r>
      <w:r w:rsidR="00345314" w:rsidRPr="00A17879">
        <w:rPr>
          <w:rFonts w:ascii="Times New Roman" w:hAnsi="Times New Roman" w:cs="Times New Roman"/>
        </w:rPr>
        <w:t>‘</w:t>
      </w:r>
      <w:r w:rsidR="003C7A4D" w:rsidRPr="00A17879">
        <w:rPr>
          <w:rFonts w:ascii="Times New Roman" w:hAnsi="Times New Roman" w:cs="Times New Roman"/>
        </w:rPr>
        <w:t>Tax Determination</w:t>
      </w:r>
      <w:r>
        <w:rPr>
          <w:rFonts w:ascii="Times New Roman" w:hAnsi="Times New Roman" w:cs="Times New Roman"/>
        </w:rPr>
        <w:t>’ in paragraph 10(4)(i)</w:t>
      </w:r>
      <w:r w:rsidR="003C7A4D" w:rsidRPr="00A17879">
        <w:rPr>
          <w:rFonts w:ascii="Times New Roman" w:hAnsi="Times New Roman" w:cs="Times New Roman"/>
        </w:rPr>
        <w:t xml:space="preserve">. </w:t>
      </w:r>
    </w:p>
    <w:p w14:paraId="52C196E4" w14:textId="70726060" w:rsidR="00905901" w:rsidRDefault="00905901" w:rsidP="00905901">
      <w:pPr>
        <w:rPr>
          <w:rFonts w:ascii="Times New Roman" w:hAnsi="Times New Roman" w:cs="Times New Roman"/>
          <w:b/>
        </w:rPr>
      </w:pPr>
      <w:r>
        <w:rPr>
          <w:rFonts w:ascii="Times New Roman" w:hAnsi="Times New Roman" w:cs="Times New Roman"/>
          <w:b/>
        </w:rPr>
        <w:t>Item</w:t>
      </w:r>
      <w:r w:rsidR="00F20B12">
        <w:rPr>
          <w:rFonts w:ascii="Times New Roman" w:hAnsi="Times New Roman" w:cs="Times New Roman"/>
          <w:b/>
        </w:rPr>
        <w:t>s</w:t>
      </w:r>
      <w:r>
        <w:rPr>
          <w:rFonts w:ascii="Times New Roman" w:hAnsi="Times New Roman" w:cs="Times New Roman"/>
          <w:b/>
        </w:rPr>
        <w:t xml:space="preserve"> </w:t>
      </w:r>
      <w:r w:rsidR="00A858E1">
        <w:rPr>
          <w:rFonts w:ascii="Times New Roman" w:hAnsi="Times New Roman" w:cs="Times New Roman"/>
          <w:b/>
        </w:rPr>
        <w:t>7</w:t>
      </w:r>
      <w:r>
        <w:rPr>
          <w:rFonts w:ascii="Times New Roman" w:hAnsi="Times New Roman" w:cs="Times New Roman"/>
          <w:b/>
        </w:rPr>
        <w:tab/>
      </w:r>
      <w:r w:rsidR="00F20B12">
        <w:rPr>
          <w:rFonts w:ascii="Times New Roman" w:hAnsi="Times New Roman" w:cs="Times New Roman"/>
          <w:b/>
        </w:rPr>
        <w:t xml:space="preserve"> and 8 </w:t>
      </w:r>
    </w:p>
    <w:p w14:paraId="67C68D61" w14:textId="42382DDA" w:rsidR="00905901" w:rsidRDefault="00471C90" w:rsidP="00DF2244">
      <w:pPr>
        <w:rPr>
          <w:rFonts w:ascii="Times New Roman" w:hAnsi="Times New Roman" w:cs="Times New Roman"/>
        </w:rPr>
      </w:pPr>
      <w:r>
        <w:rPr>
          <w:rFonts w:ascii="Times New Roman" w:hAnsi="Times New Roman" w:cs="Times New Roman"/>
        </w:rPr>
        <w:t>These items o</w:t>
      </w:r>
      <w:r w:rsidR="002E1539">
        <w:rPr>
          <w:rFonts w:ascii="Times New Roman" w:hAnsi="Times New Roman" w:cs="Times New Roman"/>
        </w:rPr>
        <w:t xml:space="preserve">mit references to the </w:t>
      </w:r>
      <w:r>
        <w:rPr>
          <w:rFonts w:ascii="Times New Roman" w:hAnsi="Times New Roman" w:cs="Times New Roman"/>
        </w:rPr>
        <w:t xml:space="preserve">2015 TLT Determination that are no longer needed, </w:t>
      </w:r>
      <w:proofErr w:type="gramStart"/>
      <w:r>
        <w:rPr>
          <w:rFonts w:ascii="Times New Roman" w:hAnsi="Times New Roman" w:cs="Times New Roman"/>
        </w:rPr>
        <w:t>as a consequence of</w:t>
      </w:r>
      <w:proofErr w:type="gramEnd"/>
      <w:r>
        <w:rPr>
          <w:rFonts w:ascii="Times New Roman" w:hAnsi="Times New Roman" w:cs="Times New Roman"/>
        </w:rPr>
        <w:t xml:space="preserve"> the change made by item 5</w:t>
      </w:r>
      <w:r w:rsidR="00905901">
        <w:rPr>
          <w:rFonts w:ascii="Times New Roman" w:hAnsi="Times New Roman" w:cs="Times New Roman"/>
        </w:rPr>
        <w:t>.</w:t>
      </w:r>
    </w:p>
    <w:p w14:paraId="2066AB08" w14:textId="44F080ED" w:rsidR="00C41FA1" w:rsidRDefault="00C41FA1" w:rsidP="00C41FA1">
      <w:pPr>
        <w:rPr>
          <w:rFonts w:ascii="Times New Roman" w:hAnsi="Times New Roman" w:cs="Times New Roman"/>
          <w:b/>
        </w:rPr>
      </w:pPr>
    </w:p>
    <w:sectPr w:rsidR="00C41FA1" w:rsidSect="00082354">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AA17A" w14:textId="77777777" w:rsidR="00DF4D72" w:rsidRDefault="00DF4D72" w:rsidP="00025ACE">
      <w:pPr>
        <w:spacing w:after="0" w:line="240" w:lineRule="auto"/>
      </w:pPr>
      <w:r>
        <w:separator/>
      </w:r>
    </w:p>
  </w:endnote>
  <w:endnote w:type="continuationSeparator" w:id="0">
    <w:p w14:paraId="66760C81" w14:textId="77777777" w:rsidR="00DF4D72" w:rsidRDefault="00DF4D72" w:rsidP="00025ACE">
      <w:pPr>
        <w:spacing w:after="0" w:line="240" w:lineRule="auto"/>
      </w:pPr>
      <w:r>
        <w:continuationSeparator/>
      </w:r>
    </w:p>
  </w:endnote>
  <w:endnote w:type="continuationNotice" w:id="1">
    <w:p w14:paraId="4B0403E1" w14:textId="77777777" w:rsidR="00DF4D72" w:rsidRDefault="00DF4D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710804"/>
      <w:docPartObj>
        <w:docPartGallery w:val="Page Numbers (Bottom of Page)"/>
        <w:docPartUnique/>
      </w:docPartObj>
    </w:sdtPr>
    <w:sdtEndPr>
      <w:rPr>
        <w:iCs/>
        <w:noProof/>
        <w:sz w:val="20"/>
        <w:szCs w:val="20"/>
      </w:rPr>
    </w:sdtEndPr>
    <w:sdtContent>
      <w:p w14:paraId="1E27C0A2" w14:textId="77777777" w:rsidR="00AD3414" w:rsidRDefault="00AD3414" w:rsidP="00EA567C">
        <w:pPr>
          <w:pStyle w:val="Footer"/>
          <w:pBdr>
            <w:top w:val="single" w:sz="4" w:space="1" w:color="auto"/>
          </w:pBdr>
        </w:pPr>
      </w:p>
      <w:p w14:paraId="556B0C98" w14:textId="544B5F09" w:rsidR="00AD3414" w:rsidRPr="00EA567C" w:rsidRDefault="00AD3414" w:rsidP="00EA567C">
        <w:pPr>
          <w:pStyle w:val="Footer"/>
          <w:jc w:val="center"/>
          <w:rPr>
            <w:rFonts w:ascii="Times New Roman" w:hAnsi="Times New Roman" w:cs="Times New Roman"/>
            <w:sz w:val="20"/>
            <w:szCs w:val="20"/>
          </w:rPr>
        </w:pPr>
        <w:r w:rsidRPr="00EA567C">
          <w:rPr>
            <w:rFonts w:ascii="Times New Roman" w:hAnsi="Times New Roman" w:cs="Times New Roman"/>
            <w:i/>
            <w:sz w:val="20"/>
            <w:szCs w:val="20"/>
          </w:rPr>
          <w:t>Explanatory Statement to the</w:t>
        </w:r>
        <w:r w:rsidRPr="00EA567C">
          <w:rPr>
            <w:rFonts w:ascii="Times New Roman" w:hAnsi="Times New Roman" w:cs="Times New Roman"/>
            <w:sz w:val="20"/>
            <w:szCs w:val="20"/>
          </w:rPr>
          <w:t xml:space="preserve"> </w:t>
        </w:r>
        <w:r w:rsidR="00C64D5A">
          <w:rPr>
            <w:rFonts w:ascii="Times New Roman" w:hAnsi="Times New Roman" w:cs="Times New Roman"/>
            <w:i/>
            <w:sz w:val="20"/>
            <w:szCs w:val="20"/>
          </w:rPr>
          <w:t>Apparatus Licence Tax instruments</w:t>
        </w:r>
      </w:p>
      <w:p w14:paraId="180626A1" w14:textId="18A57F99" w:rsidR="00025ACE" w:rsidRPr="00EA567C" w:rsidRDefault="00025ACE" w:rsidP="00EA567C">
        <w:pPr>
          <w:pStyle w:val="Footer"/>
          <w:jc w:val="right"/>
          <w:rPr>
            <w:iCs/>
            <w:sz w:val="20"/>
            <w:szCs w:val="20"/>
          </w:rPr>
        </w:pPr>
        <w:r w:rsidRPr="00EA567C">
          <w:rPr>
            <w:rFonts w:ascii="Times New Roman" w:hAnsi="Times New Roman" w:cs="Times New Roman"/>
            <w:iCs/>
            <w:sz w:val="20"/>
            <w:szCs w:val="20"/>
          </w:rPr>
          <w:fldChar w:fldCharType="begin"/>
        </w:r>
        <w:r w:rsidRPr="00EA567C">
          <w:rPr>
            <w:rFonts w:ascii="Times New Roman" w:hAnsi="Times New Roman" w:cs="Times New Roman"/>
            <w:iCs/>
            <w:sz w:val="20"/>
            <w:szCs w:val="20"/>
          </w:rPr>
          <w:instrText xml:space="preserve"> PAGE   \* MERGEFORMAT </w:instrText>
        </w:r>
        <w:r w:rsidRPr="00EA567C">
          <w:rPr>
            <w:rFonts w:ascii="Times New Roman" w:hAnsi="Times New Roman" w:cs="Times New Roman"/>
            <w:iCs/>
            <w:sz w:val="20"/>
            <w:szCs w:val="20"/>
          </w:rPr>
          <w:fldChar w:fldCharType="separate"/>
        </w:r>
        <w:r w:rsidR="00D23BD5" w:rsidRPr="00EA567C">
          <w:rPr>
            <w:rFonts w:ascii="Times New Roman" w:hAnsi="Times New Roman" w:cs="Times New Roman"/>
            <w:iCs/>
            <w:noProof/>
            <w:sz w:val="20"/>
            <w:szCs w:val="20"/>
          </w:rPr>
          <w:t>6</w:t>
        </w:r>
        <w:r w:rsidRPr="00EA567C">
          <w:rPr>
            <w:rFonts w:ascii="Times New Roman" w:hAnsi="Times New Roman" w:cs="Times New Roman"/>
            <w:iCs/>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B9588" w14:textId="77777777" w:rsidR="00DF4D72" w:rsidRDefault="00DF4D72" w:rsidP="00025ACE">
      <w:pPr>
        <w:spacing w:after="0" w:line="240" w:lineRule="auto"/>
      </w:pPr>
      <w:r>
        <w:separator/>
      </w:r>
    </w:p>
  </w:footnote>
  <w:footnote w:type="continuationSeparator" w:id="0">
    <w:p w14:paraId="252CA972" w14:textId="77777777" w:rsidR="00DF4D72" w:rsidRDefault="00DF4D72" w:rsidP="00025ACE">
      <w:pPr>
        <w:spacing w:after="0" w:line="240" w:lineRule="auto"/>
      </w:pPr>
      <w:r>
        <w:continuationSeparator/>
      </w:r>
    </w:p>
  </w:footnote>
  <w:footnote w:type="continuationNotice" w:id="1">
    <w:p w14:paraId="216F2B07" w14:textId="77777777" w:rsidR="00DF4D72" w:rsidRDefault="00DF4D7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07BAE"/>
    <w:multiLevelType w:val="hybridMultilevel"/>
    <w:tmpl w:val="47F01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2D18E8"/>
    <w:multiLevelType w:val="hybridMultilevel"/>
    <w:tmpl w:val="8A04417E"/>
    <w:lvl w:ilvl="0" w:tplc="E4ECBFE4">
      <w:start w:val="1"/>
      <w:numFmt w:val="bullet"/>
      <w:lvlText w:val=""/>
      <w:lvlJc w:val="left"/>
      <w:pPr>
        <w:ind w:left="720" w:hanging="360"/>
      </w:pPr>
      <w:rPr>
        <w:rFonts w:ascii="Symbol" w:hAnsi="Symbol"/>
      </w:rPr>
    </w:lvl>
    <w:lvl w:ilvl="1" w:tplc="2E3E4BFA">
      <w:start w:val="1"/>
      <w:numFmt w:val="bullet"/>
      <w:lvlText w:val=""/>
      <w:lvlJc w:val="left"/>
      <w:pPr>
        <w:ind w:left="720" w:hanging="360"/>
      </w:pPr>
      <w:rPr>
        <w:rFonts w:ascii="Symbol" w:hAnsi="Symbol"/>
      </w:rPr>
    </w:lvl>
    <w:lvl w:ilvl="2" w:tplc="3B92B066">
      <w:start w:val="1"/>
      <w:numFmt w:val="bullet"/>
      <w:lvlText w:val=""/>
      <w:lvlJc w:val="left"/>
      <w:pPr>
        <w:ind w:left="720" w:hanging="360"/>
      </w:pPr>
      <w:rPr>
        <w:rFonts w:ascii="Symbol" w:hAnsi="Symbol"/>
      </w:rPr>
    </w:lvl>
    <w:lvl w:ilvl="3" w:tplc="C69AA088">
      <w:start w:val="1"/>
      <w:numFmt w:val="bullet"/>
      <w:lvlText w:val=""/>
      <w:lvlJc w:val="left"/>
      <w:pPr>
        <w:ind w:left="720" w:hanging="360"/>
      </w:pPr>
      <w:rPr>
        <w:rFonts w:ascii="Symbol" w:hAnsi="Symbol"/>
      </w:rPr>
    </w:lvl>
    <w:lvl w:ilvl="4" w:tplc="0024DFA6">
      <w:start w:val="1"/>
      <w:numFmt w:val="bullet"/>
      <w:lvlText w:val=""/>
      <w:lvlJc w:val="left"/>
      <w:pPr>
        <w:ind w:left="720" w:hanging="360"/>
      </w:pPr>
      <w:rPr>
        <w:rFonts w:ascii="Symbol" w:hAnsi="Symbol"/>
      </w:rPr>
    </w:lvl>
    <w:lvl w:ilvl="5" w:tplc="65ACCC36">
      <w:start w:val="1"/>
      <w:numFmt w:val="bullet"/>
      <w:lvlText w:val=""/>
      <w:lvlJc w:val="left"/>
      <w:pPr>
        <w:ind w:left="720" w:hanging="360"/>
      </w:pPr>
      <w:rPr>
        <w:rFonts w:ascii="Symbol" w:hAnsi="Symbol"/>
      </w:rPr>
    </w:lvl>
    <w:lvl w:ilvl="6" w:tplc="BB20343A">
      <w:start w:val="1"/>
      <w:numFmt w:val="bullet"/>
      <w:lvlText w:val=""/>
      <w:lvlJc w:val="left"/>
      <w:pPr>
        <w:ind w:left="720" w:hanging="360"/>
      </w:pPr>
      <w:rPr>
        <w:rFonts w:ascii="Symbol" w:hAnsi="Symbol"/>
      </w:rPr>
    </w:lvl>
    <w:lvl w:ilvl="7" w:tplc="0C3EF398">
      <w:start w:val="1"/>
      <w:numFmt w:val="bullet"/>
      <w:lvlText w:val=""/>
      <w:lvlJc w:val="left"/>
      <w:pPr>
        <w:ind w:left="720" w:hanging="360"/>
      </w:pPr>
      <w:rPr>
        <w:rFonts w:ascii="Symbol" w:hAnsi="Symbol"/>
      </w:rPr>
    </w:lvl>
    <w:lvl w:ilvl="8" w:tplc="C35E62D0">
      <w:start w:val="1"/>
      <w:numFmt w:val="bullet"/>
      <w:lvlText w:val=""/>
      <w:lvlJc w:val="left"/>
      <w:pPr>
        <w:ind w:left="720" w:hanging="360"/>
      </w:pPr>
      <w:rPr>
        <w:rFonts w:ascii="Symbol" w:hAnsi="Symbol"/>
      </w:rPr>
    </w:lvl>
  </w:abstractNum>
  <w:abstractNum w:abstractNumId="4" w15:restartNumberingAfterBreak="0">
    <w:nsid w:val="182C16B8"/>
    <w:multiLevelType w:val="hybridMultilevel"/>
    <w:tmpl w:val="823A58F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18B03D99"/>
    <w:multiLevelType w:val="hybridMultilevel"/>
    <w:tmpl w:val="CAACC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066FFC"/>
    <w:multiLevelType w:val="hybridMultilevel"/>
    <w:tmpl w:val="DE306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645D93"/>
    <w:multiLevelType w:val="hybridMultilevel"/>
    <w:tmpl w:val="3802357A"/>
    <w:lvl w:ilvl="0" w:tplc="19C868B2">
      <w:start w:val="1"/>
      <w:numFmt w:val="bullet"/>
      <w:lvlText w:val=""/>
      <w:lvlJc w:val="left"/>
      <w:pPr>
        <w:ind w:left="720" w:hanging="360"/>
      </w:pPr>
      <w:rPr>
        <w:rFonts w:ascii="Symbol" w:hAnsi="Symbol"/>
      </w:rPr>
    </w:lvl>
    <w:lvl w:ilvl="1" w:tplc="DE2A8D0E">
      <w:start w:val="1"/>
      <w:numFmt w:val="bullet"/>
      <w:lvlText w:val=""/>
      <w:lvlJc w:val="left"/>
      <w:pPr>
        <w:ind w:left="720" w:hanging="360"/>
      </w:pPr>
      <w:rPr>
        <w:rFonts w:ascii="Symbol" w:hAnsi="Symbol"/>
      </w:rPr>
    </w:lvl>
    <w:lvl w:ilvl="2" w:tplc="FB663D46">
      <w:start w:val="1"/>
      <w:numFmt w:val="bullet"/>
      <w:lvlText w:val=""/>
      <w:lvlJc w:val="left"/>
      <w:pPr>
        <w:ind w:left="720" w:hanging="360"/>
      </w:pPr>
      <w:rPr>
        <w:rFonts w:ascii="Symbol" w:hAnsi="Symbol"/>
      </w:rPr>
    </w:lvl>
    <w:lvl w:ilvl="3" w:tplc="3404EE06">
      <w:start w:val="1"/>
      <w:numFmt w:val="bullet"/>
      <w:lvlText w:val=""/>
      <w:lvlJc w:val="left"/>
      <w:pPr>
        <w:ind w:left="720" w:hanging="360"/>
      </w:pPr>
      <w:rPr>
        <w:rFonts w:ascii="Symbol" w:hAnsi="Symbol"/>
      </w:rPr>
    </w:lvl>
    <w:lvl w:ilvl="4" w:tplc="E6D061C2">
      <w:start w:val="1"/>
      <w:numFmt w:val="bullet"/>
      <w:lvlText w:val=""/>
      <w:lvlJc w:val="left"/>
      <w:pPr>
        <w:ind w:left="720" w:hanging="360"/>
      </w:pPr>
      <w:rPr>
        <w:rFonts w:ascii="Symbol" w:hAnsi="Symbol"/>
      </w:rPr>
    </w:lvl>
    <w:lvl w:ilvl="5" w:tplc="D460F592">
      <w:start w:val="1"/>
      <w:numFmt w:val="bullet"/>
      <w:lvlText w:val=""/>
      <w:lvlJc w:val="left"/>
      <w:pPr>
        <w:ind w:left="720" w:hanging="360"/>
      </w:pPr>
      <w:rPr>
        <w:rFonts w:ascii="Symbol" w:hAnsi="Symbol"/>
      </w:rPr>
    </w:lvl>
    <w:lvl w:ilvl="6" w:tplc="89C2656C">
      <w:start w:val="1"/>
      <w:numFmt w:val="bullet"/>
      <w:lvlText w:val=""/>
      <w:lvlJc w:val="left"/>
      <w:pPr>
        <w:ind w:left="720" w:hanging="360"/>
      </w:pPr>
      <w:rPr>
        <w:rFonts w:ascii="Symbol" w:hAnsi="Symbol"/>
      </w:rPr>
    </w:lvl>
    <w:lvl w:ilvl="7" w:tplc="3BB4F914">
      <w:start w:val="1"/>
      <w:numFmt w:val="bullet"/>
      <w:lvlText w:val=""/>
      <w:lvlJc w:val="left"/>
      <w:pPr>
        <w:ind w:left="720" w:hanging="360"/>
      </w:pPr>
      <w:rPr>
        <w:rFonts w:ascii="Symbol" w:hAnsi="Symbol"/>
      </w:rPr>
    </w:lvl>
    <w:lvl w:ilvl="8" w:tplc="0B5E85F0">
      <w:start w:val="1"/>
      <w:numFmt w:val="bullet"/>
      <w:lvlText w:val=""/>
      <w:lvlJc w:val="left"/>
      <w:pPr>
        <w:ind w:left="720" w:hanging="360"/>
      </w:pPr>
      <w:rPr>
        <w:rFonts w:ascii="Symbol" w:hAnsi="Symbol"/>
      </w:rPr>
    </w:lvl>
  </w:abstractNum>
  <w:abstractNum w:abstractNumId="8"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350958"/>
    <w:multiLevelType w:val="hybridMultilevel"/>
    <w:tmpl w:val="87BEFF62"/>
    <w:lvl w:ilvl="0" w:tplc="477CF5A0">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B866FF"/>
    <w:multiLevelType w:val="hybridMultilevel"/>
    <w:tmpl w:val="45BC98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935499"/>
    <w:multiLevelType w:val="hybridMultilevel"/>
    <w:tmpl w:val="79C605C0"/>
    <w:lvl w:ilvl="0" w:tplc="FA3EA078">
      <w:start w:val="1"/>
      <w:numFmt w:val="bullet"/>
      <w:lvlText w:val=""/>
      <w:lvlJc w:val="left"/>
      <w:pPr>
        <w:ind w:left="720" w:hanging="360"/>
      </w:pPr>
      <w:rPr>
        <w:rFonts w:ascii="Symbol" w:hAnsi="Symbol"/>
      </w:rPr>
    </w:lvl>
    <w:lvl w:ilvl="1" w:tplc="91480022">
      <w:start w:val="1"/>
      <w:numFmt w:val="bullet"/>
      <w:lvlText w:val=""/>
      <w:lvlJc w:val="left"/>
      <w:pPr>
        <w:ind w:left="720" w:hanging="360"/>
      </w:pPr>
      <w:rPr>
        <w:rFonts w:ascii="Symbol" w:hAnsi="Symbol"/>
      </w:rPr>
    </w:lvl>
    <w:lvl w:ilvl="2" w:tplc="57DC0F70">
      <w:start w:val="1"/>
      <w:numFmt w:val="bullet"/>
      <w:lvlText w:val=""/>
      <w:lvlJc w:val="left"/>
      <w:pPr>
        <w:ind w:left="720" w:hanging="360"/>
      </w:pPr>
      <w:rPr>
        <w:rFonts w:ascii="Symbol" w:hAnsi="Symbol"/>
      </w:rPr>
    </w:lvl>
    <w:lvl w:ilvl="3" w:tplc="B92A194C">
      <w:start w:val="1"/>
      <w:numFmt w:val="bullet"/>
      <w:lvlText w:val=""/>
      <w:lvlJc w:val="left"/>
      <w:pPr>
        <w:ind w:left="720" w:hanging="360"/>
      </w:pPr>
      <w:rPr>
        <w:rFonts w:ascii="Symbol" w:hAnsi="Symbol"/>
      </w:rPr>
    </w:lvl>
    <w:lvl w:ilvl="4" w:tplc="E3F24076">
      <w:start w:val="1"/>
      <w:numFmt w:val="bullet"/>
      <w:lvlText w:val=""/>
      <w:lvlJc w:val="left"/>
      <w:pPr>
        <w:ind w:left="720" w:hanging="360"/>
      </w:pPr>
      <w:rPr>
        <w:rFonts w:ascii="Symbol" w:hAnsi="Symbol"/>
      </w:rPr>
    </w:lvl>
    <w:lvl w:ilvl="5" w:tplc="5656B5C4">
      <w:start w:val="1"/>
      <w:numFmt w:val="bullet"/>
      <w:lvlText w:val=""/>
      <w:lvlJc w:val="left"/>
      <w:pPr>
        <w:ind w:left="720" w:hanging="360"/>
      </w:pPr>
      <w:rPr>
        <w:rFonts w:ascii="Symbol" w:hAnsi="Symbol"/>
      </w:rPr>
    </w:lvl>
    <w:lvl w:ilvl="6" w:tplc="C3923338">
      <w:start w:val="1"/>
      <w:numFmt w:val="bullet"/>
      <w:lvlText w:val=""/>
      <w:lvlJc w:val="left"/>
      <w:pPr>
        <w:ind w:left="720" w:hanging="360"/>
      </w:pPr>
      <w:rPr>
        <w:rFonts w:ascii="Symbol" w:hAnsi="Symbol"/>
      </w:rPr>
    </w:lvl>
    <w:lvl w:ilvl="7" w:tplc="4AC0F57A">
      <w:start w:val="1"/>
      <w:numFmt w:val="bullet"/>
      <w:lvlText w:val=""/>
      <w:lvlJc w:val="left"/>
      <w:pPr>
        <w:ind w:left="720" w:hanging="360"/>
      </w:pPr>
      <w:rPr>
        <w:rFonts w:ascii="Symbol" w:hAnsi="Symbol"/>
      </w:rPr>
    </w:lvl>
    <w:lvl w:ilvl="8" w:tplc="0538AA34">
      <w:start w:val="1"/>
      <w:numFmt w:val="bullet"/>
      <w:lvlText w:val=""/>
      <w:lvlJc w:val="left"/>
      <w:pPr>
        <w:ind w:left="720" w:hanging="360"/>
      </w:pPr>
      <w:rPr>
        <w:rFonts w:ascii="Symbol" w:hAnsi="Symbol"/>
      </w:rPr>
    </w:lvl>
  </w:abstractNum>
  <w:abstractNum w:abstractNumId="14"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C740FA"/>
    <w:multiLevelType w:val="hybridMultilevel"/>
    <w:tmpl w:val="00064E12"/>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3E7662C3"/>
    <w:multiLevelType w:val="hybridMultilevel"/>
    <w:tmpl w:val="438A7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3710291"/>
    <w:multiLevelType w:val="hybridMultilevel"/>
    <w:tmpl w:val="4330F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BC053F"/>
    <w:multiLevelType w:val="hybridMultilevel"/>
    <w:tmpl w:val="C36446E0"/>
    <w:lvl w:ilvl="0" w:tplc="762ABBC2">
      <w:start w:val="1"/>
      <w:numFmt w:val="bullet"/>
      <w:lvlText w:val=""/>
      <w:lvlJc w:val="left"/>
      <w:pPr>
        <w:ind w:left="720" w:hanging="360"/>
      </w:pPr>
      <w:rPr>
        <w:rFonts w:ascii="Symbol" w:hAnsi="Symbol"/>
      </w:rPr>
    </w:lvl>
    <w:lvl w:ilvl="1" w:tplc="7E0069F4">
      <w:start w:val="1"/>
      <w:numFmt w:val="bullet"/>
      <w:lvlText w:val=""/>
      <w:lvlJc w:val="left"/>
      <w:pPr>
        <w:ind w:left="720" w:hanging="360"/>
      </w:pPr>
      <w:rPr>
        <w:rFonts w:ascii="Symbol" w:hAnsi="Symbol"/>
      </w:rPr>
    </w:lvl>
    <w:lvl w:ilvl="2" w:tplc="56C05F18">
      <w:start w:val="1"/>
      <w:numFmt w:val="bullet"/>
      <w:lvlText w:val=""/>
      <w:lvlJc w:val="left"/>
      <w:pPr>
        <w:ind w:left="720" w:hanging="360"/>
      </w:pPr>
      <w:rPr>
        <w:rFonts w:ascii="Symbol" w:hAnsi="Symbol"/>
      </w:rPr>
    </w:lvl>
    <w:lvl w:ilvl="3" w:tplc="9A182D8C">
      <w:start w:val="1"/>
      <w:numFmt w:val="bullet"/>
      <w:lvlText w:val=""/>
      <w:lvlJc w:val="left"/>
      <w:pPr>
        <w:ind w:left="720" w:hanging="360"/>
      </w:pPr>
      <w:rPr>
        <w:rFonts w:ascii="Symbol" w:hAnsi="Symbol"/>
      </w:rPr>
    </w:lvl>
    <w:lvl w:ilvl="4" w:tplc="CBE0F5F4">
      <w:start w:val="1"/>
      <w:numFmt w:val="bullet"/>
      <w:lvlText w:val=""/>
      <w:lvlJc w:val="left"/>
      <w:pPr>
        <w:ind w:left="720" w:hanging="360"/>
      </w:pPr>
      <w:rPr>
        <w:rFonts w:ascii="Symbol" w:hAnsi="Symbol"/>
      </w:rPr>
    </w:lvl>
    <w:lvl w:ilvl="5" w:tplc="3B66171E">
      <w:start w:val="1"/>
      <w:numFmt w:val="bullet"/>
      <w:lvlText w:val=""/>
      <w:lvlJc w:val="left"/>
      <w:pPr>
        <w:ind w:left="720" w:hanging="360"/>
      </w:pPr>
      <w:rPr>
        <w:rFonts w:ascii="Symbol" w:hAnsi="Symbol"/>
      </w:rPr>
    </w:lvl>
    <w:lvl w:ilvl="6" w:tplc="311ECCBE">
      <w:start w:val="1"/>
      <w:numFmt w:val="bullet"/>
      <w:lvlText w:val=""/>
      <w:lvlJc w:val="left"/>
      <w:pPr>
        <w:ind w:left="720" w:hanging="360"/>
      </w:pPr>
      <w:rPr>
        <w:rFonts w:ascii="Symbol" w:hAnsi="Symbol"/>
      </w:rPr>
    </w:lvl>
    <w:lvl w:ilvl="7" w:tplc="42FAD29C">
      <w:start w:val="1"/>
      <w:numFmt w:val="bullet"/>
      <w:lvlText w:val=""/>
      <w:lvlJc w:val="left"/>
      <w:pPr>
        <w:ind w:left="720" w:hanging="360"/>
      </w:pPr>
      <w:rPr>
        <w:rFonts w:ascii="Symbol" w:hAnsi="Symbol"/>
      </w:rPr>
    </w:lvl>
    <w:lvl w:ilvl="8" w:tplc="2E528A78">
      <w:start w:val="1"/>
      <w:numFmt w:val="bullet"/>
      <w:lvlText w:val=""/>
      <w:lvlJc w:val="left"/>
      <w:pPr>
        <w:ind w:left="720" w:hanging="360"/>
      </w:pPr>
      <w:rPr>
        <w:rFonts w:ascii="Symbol" w:hAnsi="Symbol"/>
      </w:rPr>
    </w:lvl>
  </w:abstractNum>
  <w:abstractNum w:abstractNumId="19" w15:restartNumberingAfterBreak="0">
    <w:nsid w:val="4B50716A"/>
    <w:multiLevelType w:val="hybridMultilevel"/>
    <w:tmpl w:val="6130C33A"/>
    <w:lvl w:ilvl="0" w:tplc="477CF5A0">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78212A"/>
    <w:multiLevelType w:val="hybridMultilevel"/>
    <w:tmpl w:val="EDEC3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3703522"/>
    <w:multiLevelType w:val="hybridMultilevel"/>
    <w:tmpl w:val="22E05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51724CC"/>
    <w:multiLevelType w:val="hybridMultilevel"/>
    <w:tmpl w:val="16B6C748"/>
    <w:lvl w:ilvl="0" w:tplc="8E48039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6011C32"/>
    <w:multiLevelType w:val="hybridMultilevel"/>
    <w:tmpl w:val="D9AE66E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57220408"/>
    <w:multiLevelType w:val="hybridMultilevel"/>
    <w:tmpl w:val="93AE157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5"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F603A1B"/>
    <w:multiLevelType w:val="hybridMultilevel"/>
    <w:tmpl w:val="AE34977A"/>
    <w:lvl w:ilvl="0" w:tplc="A8F0B464">
      <w:start w:val="1"/>
      <w:numFmt w:val="bullet"/>
      <w:lvlText w:val=""/>
      <w:lvlJc w:val="left"/>
      <w:pPr>
        <w:ind w:left="720" w:hanging="360"/>
      </w:pPr>
      <w:rPr>
        <w:rFonts w:ascii="Symbol" w:hAnsi="Symbol"/>
      </w:rPr>
    </w:lvl>
    <w:lvl w:ilvl="1" w:tplc="0F208C1E">
      <w:start w:val="1"/>
      <w:numFmt w:val="bullet"/>
      <w:lvlText w:val=""/>
      <w:lvlJc w:val="left"/>
      <w:pPr>
        <w:ind w:left="720" w:hanging="360"/>
      </w:pPr>
      <w:rPr>
        <w:rFonts w:ascii="Symbol" w:hAnsi="Symbol"/>
      </w:rPr>
    </w:lvl>
    <w:lvl w:ilvl="2" w:tplc="D8B8C6C4">
      <w:start w:val="1"/>
      <w:numFmt w:val="bullet"/>
      <w:lvlText w:val=""/>
      <w:lvlJc w:val="left"/>
      <w:pPr>
        <w:ind w:left="720" w:hanging="360"/>
      </w:pPr>
      <w:rPr>
        <w:rFonts w:ascii="Symbol" w:hAnsi="Symbol"/>
      </w:rPr>
    </w:lvl>
    <w:lvl w:ilvl="3" w:tplc="F3B88D6E">
      <w:start w:val="1"/>
      <w:numFmt w:val="bullet"/>
      <w:lvlText w:val=""/>
      <w:lvlJc w:val="left"/>
      <w:pPr>
        <w:ind w:left="720" w:hanging="360"/>
      </w:pPr>
      <w:rPr>
        <w:rFonts w:ascii="Symbol" w:hAnsi="Symbol"/>
      </w:rPr>
    </w:lvl>
    <w:lvl w:ilvl="4" w:tplc="59CA0EB0">
      <w:start w:val="1"/>
      <w:numFmt w:val="bullet"/>
      <w:lvlText w:val=""/>
      <w:lvlJc w:val="left"/>
      <w:pPr>
        <w:ind w:left="720" w:hanging="360"/>
      </w:pPr>
      <w:rPr>
        <w:rFonts w:ascii="Symbol" w:hAnsi="Symbol"/>
      </w:rPr>
    </w:lvl>
    <w:lvl w:ilvl="5" w:tplc="B9FECBDC">
      <w:start w:val="1"/>
      <w:numFmt w:val="bullet"/>
      <w:lvlText w:val=""/>
      <w:lvlJc w:val="left"/>
      <w:pPr>
        <w:ind w:left="720" w:hanging="360"/>
      </w:pPr>
      <w:rPr>
        <w:rFonts w:ascii="Symbol" w:hAnsi="Symbol"/>
      </w:rPr>
    </w:lvl>
    <w:lvl w:ilvl="6" w:tplc="5A502480">
      <w:start w:val="1"/>
      <w:numFmt w:val="bullet"/>
      <w:lvlText w:val=""/>
      <w:lvlJc w:val="left"/>
      <w:pPr>
        <w:ind w:left="720" w:hanging="360"/>
      </w:pPr>
      <w:rPr>
        <w:rFonts w:ascii="Symbol" w:hAnsi="Symbol"/>
      </w:rPr>
    </w:lvl>
    <w:lvl w:ilvl="7" w:tplc="8AFA297A">
      <w:start w:val="1"/>
      <w:numFmt w:val="bullet"/>
      <w:lvlText w:val=""/>
      <w:lvlJc w:val="left"/>
      <w:pPr>
        <w:ind w:left="720" w:hanging="360"/>
      </w:pPr>
      <w:rPr>
        <w:rFonts w:ascii="Symbol" w:hAnsi="Symbol"/>
      </w:rPr>
    </w:lvl>
    <w:lvl w:ilvl="8" w:tplc="9F9E22EE">
      <w:start w:val="1"/>
      <w:numFmt w:val="bullet"/>
      <w:lvlText w:val=""/>
      <w:lvlJc w:val="left"/>
      <w:pPr>
        <w:ind w:left="720" w:hanging="360"/>
      </w:pPr>
      <w:rPr>
        <w:rFonts w:ascii="Symbol" w:hAnsi="Symbol"/>
      </w:rPr>
    </w:lvl>
  </w:abstractNum>
  <w:abstractNum w:abstractNumId="27" w15:restartNumberingAfterBreak="0">
    <w:nsid w:val="62BF12D4"/>
    <w:multiLevelType w:val="hybridMultilevel"/>
    <w:tmpl w:val="0A9C4F08"/>
    <w:lvl w:ilvl="0" w:tplc="5EE286BE">
      <w:start w:val="1"/>
      <w:numFmt w:val="bullet"/>
      <w:lvlText w:val=""/>
      <w:lvlJc w:val="left"/>
      <w:pPr>
        <w:ind w:left="720" w:hanging="360"/>
      </w:pPr>
      <w:rPr>
        <w:rFonts w:ascii="Symbol" w:hAnsi="Symbol"/>
      </w:rPr>
    </w:lvl>
    <w:lvl w:ilvl="1" w:tplc="BCB858F0">
      <w:start w:val="1"/>
      <w:numFmt w:val="bullet"/>
      <w:lvlText w:val=""/>
      <w:lvlJc w:val="left"/>
      <w:pPr>
        <w:ind w:left="720" w:hanging="360"/>
      </w:pPr>
      <w:rPr>
        <w:rFonts w:ascii="Symbol" w:hAnsi="Symbol"/>
      </w:rPr>
    </w:lvl>
    <w:lvl w:ilvl="2" w:tplc="46405126">
      <w:start w:val="1"/>
      <w:numFmt w:val="bullet"/>
      <w:lvlText w:val=""/>
      <w:lvlJc w:val="left"/>
      <w:pPr>
        <w:ind w:left="720" w:hanging="360"/>
      </w:pPr>
      <w:rPr>
        <w:rFonts w:ascii="Symbol" w:hAnsi="Symbol"/>
      </w:rPr>
    </w:lvl>
    <w:lvl w:ilvl="3" w:tplc="7D0C9FD8">
      <w:start w:val="1"/>
      <w:numFmt w:val="bullet"/>
      <w:lvlText w:val=""/>
      <w:lvlJc w:val="left"/>
      <w:pPr>
        <w:ind w:left="720" w:hanging="360"/>
      </w:pPr>
      <w:rPr>
        <w:rFonts w:ascii="Symbol" w:hAnsi="Symbol"/>
      </w:rPr>
    </w:lvl>
    <w:lvl w:ilvl="4" w:tplc="C29EDC8C">
      <w:start w:val="1"/>
      <w:numFmt w:val="bullet"/>
      <w:lvlText w:val=""/>
      <w:lvlJc w:val="left"/>
      <w:pPr>
        <w:ind w:left="720" w:hanging="360"/>
      </w:pPr>
      <w:rPr>
        <w:rFonts w:ascii="Symbol" w:hAnsi="Symbol"/>
      </w:rPr>
    </w:lvl>
    <w:lvl w:ilvl="5" w:tplc="6CE61DBA">
      <w:start w:val="1"/>
      <w:numFmt w:val="bullet"/>
      <w:lvlText w:val=""/>
      <w:lvlJc w:val="left"/>
      <w:pPr>
        <w:ind w:left="720" w:hanging="360"/>
      </w:pPr>
      <w:rPr>
        <w:rFonts w:ascii="Symbol" w:hAnsi="Symbol"/>
      </w:rPr>
    </w:lvl>
    <w:lvl w:ilvl="6" w:tplc="D3109D16">
      <w:start w:val="1"/>
      <w:numFmt w:val="bullet"/>
      <w:lvlText w:val=""/>
      <w:lvlJc w:val="left"/>
      <w:pPr>
        <w:ind w:left="720" w:hanging="360"/>
      </w:pPr>
      <w:rPr>
        <w:rFonts w:ascii="Symbol" w:hAnsi="Symbol"/>
      </w:rPr>
    </w:lvl>
    <w:lvl w:ilvl="7" w:tplc="E5FA47D2">
      <w:start w:val="1"/>
      <w:numFmt w:val="bullet"/>
      <w:lvlText w:val=""/>
      <w:lvlJc w:val="left"/>
      <w:pPr>
        <w:ind w:left="720" w:hanging="360"/>
      </w:pPr>
      <w:rPr>
        <w:rFonts w:ascii="Symbol" w:hAnsi="Symbol"/>
      </w:rPr>
    </w:lvl>
    <w:lvl w:ilvl="8" w:tplc="A7944526">
      <w:start w:val="1"/>
      <w:numFmt w:val="bullet"/>
      <w:lvlText w:val=""/>
      <w:lvlJc w:val="left"/>
      <w:pPr>
        <w:ind w:left="720" w:hanging="360"/>
      </w:pPr>
      <w:rPr>
        <w:rFonts w:ascii="Symbol" w:hAnsi="Symbol"/>
      </w:rPr>
    </w:lvl>
  </w:abstractNum>
  <w:abstractNum w:abstractNumId="28" w15:restartNumberingAfterBreak="0">
    <w:nsid w:val="63B861CC"/>
    <w:multiLevelType w:val="hybridMultilevel"/>
    <w:tmpl w:val="17EE4328"/>
    <w:lvl w:ilvl="0" w:tplc="A2EA7AFE">
      <w:start w:val="1"/>
      <w:numFmt w:val="bullet"/>
      <w:lvlText w:val=""/>
      <w:lvlJc w:val="left"/>
      <w:pPr>
        <w:ind w:left="720" w:hanging="360"/>
      </w:pPr>
      <w:rPr>
        <w:rFonts w:ascii="Symbol" w:hAnsi="Symbol"/>
      </w:rPr>
    </w:lvl>
    <w:lvl w:ilvl="1" w:tplc="BEB602AA">
      <w:start w:val="1"/>
      <w:numFmt w:val="bullet"/>
      <w:lvlText w:val=""/>
      <w:lvlJc w:val="left"/>
      <w:pPr>
        <w:ind w:left="720" w:hanging="360"/>
      </w:pPr>
      <w:rPr>
        <w:rFonts w:ascii="Symbol" w:hAnsi="Symbol"/>
      </w:rPr>
    </w:lvl>
    <w:lvl w:ilvl="2" w:tplc="87BA7534">
      <w:start w:val="1"/>
      <w:numFmt w:val="bullet"/>
      <w:lvlText w:val=""/>
      <w:lvlJc w:val="left"/>
      <w:pPr>
        <w:ind w:left="720" w:hanging="360"/>
      </w:pPr>
      <w:rPr>
        <w:rFonts w:ascii="Symbol" w:hAnsi="Symbol"/>
      </w:rPr>
    </w:lvl>
    <w:lvl w:ilvl="3" w:tplc="D6D8C410">
      <w:start w:val="1"/>
      <w:numFmt w:val="bullet"/>
      <w:lvlText w:val=""/>
      <w:lvlJc w:val="left"/>
      <w:pPr>
        <w:ind w:left="720" w:hanging="360"/>
      </w:pPr>
      <w:rPr>
        <w:rFonts w:ascii="Symbol" w:hAnsi="Symbol"/>
      </w:rPr>
    </w:lvl>
    <w:lvl w:ilvl="4" w:tplc="44E0A776">
      <w:start w:val="1"/>
      <w:numFmt w:val="bullet"/>
      <w:lvlText w:val=""/>
      <w:lvlJc w:val="left"/>
      <w:pPr>
        <w:ind w:left="720" w:hanging="360"/>
      </w:pPr>
      <w:rPr>
        <w:rFonts w:ascii="Symbol" w:hAnsi="Symbol"/>
      </w:rPr>
    </w:lvl>
    <w:lvl w:ilvl="5" w:tplc="C94E65C0">
      <w:start w:val="1"/>
      <w:numFmt w:val="bullet"/>
      <w:lvlText w:val=""/>
      <w:lvlJc w:val="left"/>
      <w:pPr>
        <w:ind w:left="720" w:hanging="360"/>
      </w:pPr>
      <w:rPr>
        <w:rFonts w:ascii="Symbol" w:hAnsi="Symbol"/>
      </w:rPr>
    </w:lvl>
    <w:lvl w:ilvl="6" w:tplc="D5A46EC4">
      <w:start w:val="1"/>
      <w:numFmt w:val="bullet"/>
      <w:lvlText w:val=""/>
      <w:lvlJc w:val="left"/>
      <w:pPr>
        <w:ind w:left="720" w:hanging="360"/>
      </w:pPr>
      <w:rPr>
        <w:rFonts w:ascii="Symbol" w:hAnsi="Symbol"/>
      </w:rPr>
    </w:lvl>
    <w:lvl w:ilvl="7" w:tplc="E4426F96">
      <w:start w:val="1"/>
      <w:numFmt w:val="bullet"/>
      <w:lvlText w:val=""/>
      <w:lvlJc w:val="left"/>
      <w:pPr>
        <w:ind w:left="720" w:hanging="360"/>
      </w:pPr>
      <w:rPr>
        <w:rFonts w:ascii="Symbol" w:hAnsi="Symbol"/>
      </w:rPr>
    </w:lvl>
    <w:lvl w:ilvl="8" w:tplc="2B3E47AE">
      <w:start w:val="1"/>
      <w:numFmt w:val="bullet"/>
      <w:lvlText w:val=""/>
      <w:lvlJc w:val="left"/>
      <w:pPr>
        <w:ind w:left="720" w:hanging="360"/>
      </w:pPr>
      <w:rPr>
        <w:rFonts w:ascii="Symbol" w:hAnsi="Symbol"/>
      </w:rPr>
    </w:lvl>
  </w:abstractNum>
  <w:abstractNum w:abstractNumId="29" w15:restartNumberingAfterBreak="0">
    <w:nsid w:val="6CA65819"/>
    <w:multiLevelType w:val="hybridMultilevel"/>
    <w:tmpl w:val="E86C2C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3C1B6D"/>
    <w:multiLevelType w:val="hybridMultilevel"/>
    <w:tmpl w:val="B4522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34617558">
    <w:abstractNumId w:val="25"/>
  </w:num>
  <w:num w:numId="2" w16cid:durableId="466432665">
    <w:abstractNumId w:val="14"/>
  </w:num>
  <w:num w:numId="3" w16cid:durableId="627517530">
    <w:abstractNumId w:val="2"/>
  </w:num>
  <w:num w:numId="4" w16cid:durableId="2042048329">
    <w:abstractNumId w:val="11"/>
  </w:num>
  <w:num w:numId="5" w16cid:durableId="1430009742">
    <w:abstractNumId w:val="9"/>
  </w:num>
  <w:num w:numId="6" w16cid:durableId="364910424">
    <w:abstractNumId w:val="1"/>
  </w:num>
  <w:num w:numId="7" w16cid:durableId="1969847570">
    <w:abstractNumId w:val="8"/>
  </w:num>
  <w:num w:numId="8" w16cid:durableId="675889603">
    <w:abstractNumId w:val="28"/>
  </w:num>
  <w:num w:numId="9" w16cid:durableId="489322803">
    <w:abstractNumId w:val="13"/>
  </w:num>
  <w:num w:numId="10" w16cid:durableId="718285516">
    <w:abstractNumId w:val="3"/>
  </w:num>
  <w:num w:numId="11" w16cid:durableId="825782125">
    <w:abstractNumId w:val="26"/>
  </w:num>
  <w:num w:numId="12" w16cid:durableId="1413620440">
    <w:abstractNumId w:val="18"/>
  </w:num>
  <w:num w:numId="13" w16cid:durableId="460080279">
    <w:abstractNumId w:val="27"/>
  </w:num>
  <w:num w:numId="14" w16cid:durableId="496725221">
    <w:abstractNumId w:val="23"/>
  </w:num>
  <w:num w:numId="15" w16cid:durableId="2132432493">
    <w:abstractNumId w:val="20"/>
  </w:num>
  <w:num w:numId="16" w16cid:durableId="1873494084">
    <w:abstractNumId w:val="10"/>
  </w:num>
  <w:num w:numId="17" w16cid:durableId="1474635226">
    <w:abstractNumId w:val="19"/>
  </w:num>
  <w:num w:numId="18" w16cid:durableId="559294657">
    <w:abstractNumId w:val="6"/>
  </w:num>
  <w:num w:numId="19" w16cid:durableId="2097896796">
    <w:abstractNumId w:val="21"/>
  </w:num>
  <w:num w:numId="20" w16cid:durableId="158929934">
    <w:abstractNumId w:val="0"/>
  </w:num>
  <w:num w:numId="21" w16cid:durableId="1837846387">
    <w:abstractNumId w:val="7"/>
  </w:num>
  <w:num w:numId="22" w16cid:durableId="913314715">
    <w:abstractNumId w:val="22"/>
  </w:num>
  <w:num w:numId="23" w16cid:durableId="1105227353">
    <w:abstractNumId w:val="12"/>
  </w:num>
  <w:num w:numId="24" w16cid:durableId="1607618131">
    <w:abstractNumId w:val="5"/>
  </w:num>
  <w:num w:numId="25" w16cid:durableId="1233352526">
    <w:abstractNumId w:val="16"/>
  </w:num>
  <w:num w:numId="26" w16cid:durableId="1477844926">
    <w:abstractNumId w:val="30"/>
  </w:num>
  <w:num w:numId="27" w16cid:durableId="463885736">
    <w:abstractNumId w:val="17"/>
  </w:num>
  <w:num w:numId="28" w16cid:durableId="1037387497">
    <w:abstractNumId w:val="4"/>
  </w:num>
  <w:num w:numId="29" w16cid:durableId="1535264763">
    <w:abstractNumId w:val="15"/>
  </w:num>
  <w:num w:numId="30" w16cid:durableId="727529380">
    <w:abstractNumId w:val="24"/>
  </w:num>
  <w:num w:numId="31" w16cid:durableId="89223375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0FBE"/>
    <w:rsid w:val="00001EE9"/>
    <w:rsid w:val="00002070"/>
    <w:rsid w:val="00002640"/>
    <w:rsid w:val="00003720"/>
    <w:rsid w:val="00003BDB"/>
    <w:rsid w:val="00004EDA"/>
    <w:rsid w:val="00005535"/>
    <w:rsid w:val="0000578A"/>
    <w:rsid w:val="000059F3"/>
    <w:rsid w:val="00006CD7"/>
    <w:rsid w:val="00006D41"/>
    <w:rsid w:val="00006F5F"/>
    <w:rsid w:val="00007216"/>
    <w:rsid w:val="00007AF8"/>
    <w:rsid w:val="00007B8B"/>
    <w:rsid w:val="000100E0"/>
    <w:rsid w:val="00011766"/>
    <w:rsid w:val="00011DFD"/>
    <w:rsid w:val="000121F2"/>
    <w:rsid w:val="000123EB"/>
    <w:rsid w:val="000124F9"/>
    <w:rsid w:val="00012BD4"/>
    <w:rsid w:val="00013079"/>
    <w:rsid w:val="000144AE"/>
    <w:rsid w:val="0001456C"/>
    <w:rsid w:val="0001487D"/>
    <w:rsid w:val="00014992"/>
    <w:rsid w:val="000150BE"/>
    <w:rsid w:val="000154FA"/>
    <w:rsid w:val="00015664"/>
    <w:rsid w:val="00015D89"/>
    <w:rsid w:val="000201AE"/>
    <w:rsid w:val="000204AC"/>
    <w:rsid w:val="00020606"/>
    <w:rsid w:val="00020C8E"/>
    <w:rsid w:val="00020FD8"/>
    <w:rsid w:val="00020FE3"/>
    <w:rsid w:val="00021536"/>
    <w:rsid w:val="000224A8"/>
    <w:rsid w:val="00022FA3"/>
    <w:rsid w:val="00023A88"/>
    <w:rsid w:val="00023EE9"/>
    <w:rsid w:val="000246BF"/>
    <w:rsid w:val="00025388"/>
    <w:rsid w:val="00025ACE"/>
    <w:rsid w:val="00025B66"/>
    <w:rsid w:val="000266EE"/>
    <w:rsid w:val="000267B9"/>
    <w:rsid w:val="000307F2"/>
    <w:rsid w:val="0003081D"/>
    <w:rsid w:val="00030BAE"/>
    <w:rsid w:val="00031ED6"/>
    <w:rsid w:val="00032275"/>
    <w:rsid w:val="000331AE"/>
    <w:rsid w:val="00033315"/>
    <w:rsid w:val="00036E03"/>
    <w:rsid w:val="00037747"/>
    <w:rsid w:val="00037DB9"/>
    <w:rsid w:val="00037F0E"/>
    <w:rsid w:val="00037F7C"/>
    <w:rsid w:val="00037FAD"/>
    <w:rsid w:val="000404CE"/>
    <w:rsid w:val="00040C43"/>
    <w:rsid w:val="000415A0"/>
    <w:rsid w:val="00041A23"/>
    <w:rsid w:val="000422AC"/>
    <w:rsid w:val="000444B3"/>
    <w:rsid w:val="0004487E"/>
    <w:rsid w:val="00044DAA"/>
    <w:rsid w:val="00044F1A"/>
    <w:rsid w:val="00046283"/>
    <w:rsid w:val="00047D6F"/>
    <w:rsid w:val="00051A53"/>
    <w:rsid w:val="000524D2"/>
    <w:rsid w:val="00052F0A"/>
    <w:rsid w:val="0005310F"/>
    <w:rsid w:val="000544AD"/>
    <w:rsid w:val="0005495D"/>
    <w:rsid w:val="00055541"/>
    <w:rsid w:val="0005576C"/>
    <w:rsid w:val="00055D61"/>
    <w:rsid w:val="000560B9"/>
    <w:rsid w:val="000561D2"/>
    <w:rsid w:val="00057920"/>
    <w:rsid w:val="0006077D"/>
    <w:rsid w:val="00060D19"/>
    <w:rsid w:val="000611C7"/>
    <w:rsid w:val="00061A7A"/>
    <w:rsid w:val="00061E37"/>
    <w:rsid w:val="000621A8"/>
    <w:rsid w:val="0006384C"/>
    <w:rsid w:val="0006427E"/>
    <w:rsid w:val="00065037"/>
    <w:rsid w:val="00065B29"/>
    <w:rsid w:val="000664C7"/>
    <w:rsid w:val="00066FC6"/>
    <w:rsid w:val="000672F5"/>
    <w:rsid w:val="00067346"/>
    <w:rsid w:val="00067F39"/>
    <w:rsid w:val="00070D7F"/>
    <w:rsid w:val="00070D91"/>
    <w:rsid w:val="00070F64"/>
    <w:rsid w:val="00071873"/>
    <w:rsid w:val="000726C7"/>
    <w:rsid w:val="000728DC"/>
    <w:rsid w:val="0007365C"/>
    <w:rsid w:val="00073BB6"/>
    <w:rsid w:val="000744D4"/>
    <w:rsid w:val="00074A8D"/>
    <w:rsid w:val="0007504E"/>
    <w:rsid w:val="00076529"/>
    <w:rsid w:val="00076D43"/>
    <w:rsid w:val="0007749D"/>
    <w:rsid w:val="00077517"/>
    <w:rsid w:val="00077BD5"/>
    <w:rsid w:val="00081F97"/>
    <w:rsid w:val="00082354"/>
    <w:rsid w:val="00082BD7"/>
    <w:rsid w:val="000836ED"/>
    <w:rsid w:val="00083B65"/>
    <w:rsid w:val="00083BC3"/>
    <w:rsid w:val="00085244"/>
    <w:rsid w:val="00085F51"/>
    <w:rsid w:val="000867C6"/>
    <w:rsid w:val="00086D33"/>
    <w:rsid w:val="00086ED6"/>
    <w:rsid w:val="00087F3D"/>
    <w:rsid w:val="00090137"/>
    <w:rsid w:val="0009021D"/>
    <w:rsid w:val="0009082A"/>
    <w:rsid w:val="00090F8D"/>
    <w:rsid w:val="000914F5"/>
    <w:rsid w:val="000916CB"/>
    <w:rsid w:val="00091EDC"/>
    <w:rsid w:val="0009315B"/>
    <w:rsid w:val="0009315D"/>
    <w:rsid w:val="00093319"/>
    <w:rsid w:val="00094AE7"/>
    <w:rsid w:val="00095005"/>
    <w:rsid w:val="00095948"/>
    <w:rsid w:val="00095AB3"/>
    <w:rsid w:val="00096C6F"/>
    <w:rsid w:val="00097DD1"/>
    <w:rsid w:val="00097DD6"/>
    <w:rsid w:val="000A00DD"/>
    <w:rsid w:val="000A03FA"/>
    <w:rsid w:val="000A0F25"/>
    <w:rsid w:val="000A1DB0"/>
    <w:rsid w:val="000A2212"/>
    <w:rsid w:val="000A24A1"/>
    <w:rsid w:val="000A2558"/>
    <w:rsid w:val="000A27C6"/>
    <w:rsid w:val="000A2DB8"/>
    <w:rsid w:val="000A2F91"/>
    <w:rsid w:val="000A375B"/>
    <w:rsid w:val="000A3A94"/>
    <w:rsid w:val="000A4621"/>
    <w:rsid w:val="000A4644"/>
    <w:rsid w:val="000A4E22"/>
    <w:rsid w:val="000A5A99"/>
    <w:rsid w:val="000A5F8E"/>
    <w:rsid w:val="000A62A3"/>
    <w:rsid w:val="000A693F"/>
    <w:rsid w:val="000B00B9"/>
    <w:rsid w:val="000B0BA7"/>
    <w:rsid w:val="000B0FA8"/>
    <w:rsid w:val="000B33B6"/>
    <w:rsid w:val="000B4474"/>
    <w:rsid w:val="000B4B6C"/>
    <w:rsid w:val="000B52D9"/>
    <w:rsid w:val="000B5E97"/>
    <w:rsid w:val="000B602B"/>
    <w:rsid w:val="000B65AC"/>
    <w:rsid w:val="000B7134"/>
    <w:rsid w:val="000C0296"/>
    <w:rsid w:val="000C0A5A"/>
    <w:rsid w:val="000C1BDC"/>
    <w:rsid w:val="000C1CD9"/>
    <w:rsid w:val="000C1D17"/>
    <w:rsid w:val="000C2605"/>
    <w:rsid w:val="000C3A25"/>
    <w:rsid w:val="000C3C80"/>
    <w:rsid w:val="000C6436"/>
    <w:rsid w:val="000C6CBB"/>
    <w:rsid w:val="000C6CF2"/>
    <w:rsid w:val="000C6E33"/>
    <w:rsid w:val="000C6F5C"/>
    <w:rsid w:val="000C7491"/>
    <w:rsid w:val="000C779E"/>
    <w:rsid w:val="000D05FF"/>
    <w:rsid w:val="000D06DE"/>
    <w:rsid w:val="000D0AC7"/>
    <w:rsid w:val="000D0B27"/>
    <w:rsid w:val="000D11E4"/>
    <w:rsid w:val="000D147E"/>
    <w:rsid w:val="000D17BE"/>
    <w:rsid w:val="000D199F"/>
    <w:rsid w:val="000D1DA9"/>
    <w:rsid w:val="000D2513"/>
    <w:rsid w:val="000D28A5"/>
    <w:rsid w:val="000D2D70"/>
    <w:rsid w:val="000D2DB2"/>
    <w:rsid w:val="000D2FB7"/>
    <w:rsid w:val="000D3404"/>
    <w:rsid w:val="000D391B"/>
    <w:rsid w:val="000D420F"/>
    <w:rsid w:val="000D437E"/>
    <w:rsid w:val="000D4714"/>
    <w:rsid w:val="000D483F"/>
    <w:rsid w:val="000D4DD3"/>
    <w:rsid w:val="000D4ECE"/>
    <w:rsid w:val="000D4FC1"/>
    <w:rsid w:val="000D58F5"/>
    <w:rsid w:val="000D6736"/>
    <w:rsid w:val="000D6B9D"/>
    <w:rsid w:val="000D723B"/>
    <w:rsid w:val="000D72BF"/>
    <w:rsid w:val="000E145C"/>
    <w:rsid w:val="000E1E6A"/>
    <w:rsid w:val="000E20FF"/>
    <w:rsid w:val="000E2A3E"/>
    <w:rsid w:val="000E2C66"/>
    <w:rsid w:val="000E317C"/>
    <w:rsid w:val="000E3185"/>
    <w:rsid w:val="000E3285"/>
    <w:rsid w:val="000E38C9"/>
    <w:rsid w:val="000E433F"/>
    <w:rsid w:val="000E606B"/>
    <w:rsid w:val="000E655B"/>
    <w:rsid w:val="000E6AAE"/>
    <w:rsid w:val="000E6F58"/>
    <w:rsid w:val="000E7982"/>
    <w:rsid w:val="000F023E"/>
    <w:rsid w:val="000F04A2"/>
    <w:rsid w:val="000F09FB"/>
    <w:rsid w:val="000F1C01"/>
    <w:rsid w:val="000F2F85"/>
    <w:rsid w:val="000F3651"/>
    <w:rsid w:val="000F368C"/>
    <w:rsid w:val="000F55A5"/>
    <w:rsid w:val="000F5C88"/>
    <w:rsid w:val="000F6255"/>
    <w:rsid w:val="000F7389"/>
    <w:rsid w:val="001003DB"/>
    <w:rsid w:val="00100A68"/>
    <w:rsid w:val="00100B4E"/>
    <w:rsid w:val="00100CA1"/>
    <w:rsid w:val="0010174C"/>
    <w:rsid w:val="0010252F"/>
    <w:rsid w:val="00102B20"/>
    <w:rsid w:val="00102DF0"/>
    <w:rsid w:val="00103424"/>
    <w:rsid w:val="00103513"/>
    <w:rsid w:val="00104130"/>
    <w:rsid w:val="00104635"/>
    <w:rsid w:val="00104C5A"/>
    <w:rsid w:val="00104D4D"/>
    <w:rsid w:val="00105272"/>
    <w:rsid w:val="0010613C"/>
    <w:rsid w:val="0010629E"/>
    <w:rsid w:val="0010665F"/>
    <w:rsid w:val="001071DB"/>
    <w:rsid w:val="00107933"/>
    <w:rsid w:val="001103E0"/>
    <w:rsid w:val="00110B6B"/>
    <w:rsid w:val="00111657"/>
    <w:rsid w:val="00111FDE"/>
    <w:rsid w:val="00112987"/>
    <w:rsid w:val="00112C2D"/>
    <w:rsid w:val="00112D10"/>
    <w:rsid w:val="001137FC"/>
    <w:rsid w:val="001152A7"/>
    <w:rsid w:val="00116D8E"/>
    <w:rsid w:val="00116DFA"/>
    <w:rsid w:val="00116FD1"/>
    <w:rsid w:val="001170DD"/>
    <w:rsid w:val="00117351"/>
    <w:rsid w:val="0011751A"/>
    <w:rsid w:val="00117B1E"/>
    <w:rsid w:val="00117C0E"/>
    <w:rsid w:val="0012018C"/>
    <w:rsid w:val="001208F5"/>
    <w:rsid w:val="00121B9E"/>
    <w:rsid w:val="00122072"/>
    <w:rsid w:val="00122BB3"/>
    <w:rsid w:val="00123861"/>
    <w:rsid w:val="001249BD"/>
    <w:rsid w:val="001253B0"/>
    <w:rsid w:val="0012547A"/>
    <w:rsid w:val="0012745F"/>
    <w:rsid w:val="001279B9"/>
    <w:rsid w:val="00130BD6"/>
    <w:rsid w:val="0013145C"/>
    <w:rsid w:val="0013165C"/>
    <w:rsid w:val="00131E33"/>
    <w:rsid w:val="0013336B"/>
    <w:rsid w:val="00133CEF"/>
    <w:rsid w:val="00134705"/>
    <w:rsid w:val="00136621"/>
    <w:rsid w:val="00137910"/>
    <w:rsid w:val="001401B0"/>
    <w:rsid w:val="00140267"/>
    <w:rsid w:val="0014085D"/>
    <w:rsid w:val="00140ACE"/>
    <w:rsid w:val="001417AB"/>
    <w:rsid w:val="00141B95"/>
    <w:rsid w:val="00143184"/>
    <w:rsid w:val="0014470E"/>
    <w:rsid w:val="00144E08"/>
    <w:rsid w:val="00144EA8"/>
    <w:rsid w:val="00145067"/>
    <w:rsid w:val="0014561D"/>
    <w:rsid w:val="00145728"/>
    <w:rsid w:val="00145832"/>
    <w:rsid w:val="001464CD"/>
    <w:rsid w:val="00146715"/>
    <w:rsid w:val="00146A0C"/>
    <w:rsid w:val="00146C88"/>
    <w:rsid w:val="00147119"/>
    <w:rsid w:val="001475F7"/>
    <w:rsid w:val="001477FF"/>
    <w:rsid w:val="001479CC"/>
    <w:rsid w:val="00147E35"/>
    <w:rsid w:val="00150D38"/>
    <w:rsid w:val="00151854"/>
    <w:rsid w:val="00151BBE"/>
    <w:rsid w:val="00152C89"/>
    <w:rsid w:val="00152F14"/>
    <w:rsid w:val="0015309C"/>
    <w:rsid w:val="00153660"/>
    <w:rsid w:val="00154382"/>
    <w:rsid w:val="00155292"/>
    <w:rsid w:val="001560E5"/>
    <w:rsid w:val="00156410"/>
    <w:rsid w:val="001568ED"/>
    <w:rsid w:val="001575CD"/>
    <w:rsid w:val="00157811"/>
    <w:rsid w:val="001600C7"/>
    <w:rsid w:val="0016068C"/>
    <w:rsid w:val="001607F6"/>
    <w:rsid w:val="00161C1F"/>
    <w:rsid w:val="00161C73"/>
    <w:rsid w:val="00161DF0"/>
    <w:rsid w:val="00161F2A"/>
    <w:rsid w:val="0016365B"/>
    <w:rsid w:val="00164631"/>
    <w:rsid w:val="0016466C"/>
    <w:rsid w:val="001655B0"/>
    <w:rsid w:val="001656B8"/>
    <w:rsid w:val="00165E9F"/>
    <w:rsid w:val="00165F4B"/>
    <w:rsid w:val="001666AA"/>
    <w:rsid w:val="001668B9"/>
    <w:rsid w:val="001669B4"/>
    <w:rsid w:val="001670B7"/>
    <w:rsid w:val="001677E7"/>
    <w:rsid w:val="001679B5"/>
    <w:rsid w:val="00170287"/>
    <w:rsid w:val="00170B30"/>
    <w:rsid w:val="00171385"/>
    <w:rsid w:val="001713B5"/>
    <w:rsid w:val="00172587"/>
    <w:rsid w:val="00172FEE"/>
    <w:rsid w:val="001733FC"/>
    <w:rsid w:val="0017365A"/>
    <w:rsid w:val="00173D29"/>
    <w:rsid w:val="00173F10"/>
    <w:rsid w:val="00174F28"/>
    <w:rsid w:val="001761AF"/>
    <w:rsid w:val="0017634C"/>
    <w:rsid w:val="00176A9B"/>
    <w:rsid w:val="00176F61"/>
    <w:rsid w:val="0018032F"/>
    <w:rsid w:val="00180BB7"/>
    <w:rsid w:val="00180F82"/>
    <w:rsid w:val="001815B5"/>
    <w:rsid w:val="00181E06"/>
    <w:rsid w:val="00182134"/>
    <w:rsid w:val="0018250C"/>
    <w:rsid w:val="001828C8"/>
    <w:rsid w:val="00182E66"/>
    <w:rsid w:val="0018389B"/>
    <w:rsid w:val="00184529"/>
    <w:rsid w:val="0018562C"/>
    <w:rsid w:val="00185AFA"/>
    <w:rsid w:val="00185B19"/>
    <w:rsid w:val="00185BDC"/>
    <w:rsid w:val="001861CF"/>
    <w:rsid w:val="00187542"/>
    <w:rsid w:val="001878B0"/>
    <w:rsid w:val="00190777"/>
    <w:rsid w:val="00190EDD"/>
    <w:rsid w:val="001914FE"/>
    <w:rsid w:val="00192248"/>
    <w:rsid w:val="00192366"/>
    <w:rsid w:val="00192409"/>
    <w:rsid w:val="00192767"/>
    <w:rsid w:val="001928DB"/>
    <w:rsid w:val="0019418E"/>
    <w:rsid w:val="00194543"/>
    <w:rsid w:val="00194D1B"/>
    <w:rsid w:val="00194E5B"/>
    <w:rsid w:val="00195180"/>
    <w:rsid w:val="0019562D"/>
    <w:rsid w:val="001974EC"/>
    <w:rsid w:val="00197663"/>
    <w:rsid w:val="001A145E"/>
    <w:rsid w:val="001A14D8"/>
    <w:rsid w:val="001A1538"/>
    <w:rsid w:val="001A187B"/>
    <w:rsid w:val="001A18D4"/>
    <w:rsid w:val="001A1E1E"/>
    <w:rsid w:val="001A2C9A"/>
    <w:rsid w:val="001A3554"/>
    <w:rsid w:val="001A397B"/>
    <w:rsid w:val="001A4AAA"/>
    <w:rsid w:val="001A5057"/>
    <w:rsid w:val="001A5318"/>
    <w:rsid w:val="001A5658"/>
    <w:rsid w:val="001A58C1"/>
    <w:rsid w:val="001A6433"/>
    <w:rsid w:val="001A6F28"/>
    <w:rsid w:val="001A75E5"/>
    <w:rsid w:val="001B077C"/>
    <w:rsid w:val="001B1A6C"/>
    <w:rsid w:val="001B1C52"/>
    <w:rsid w:val="001B1EAD"/>
    <w:rsid w:val="001B20F8"/>
    <w:rsid w:val="001B2B28"/>
    <w:rsid w:val="001B2C52"/>
    <w:rsid w:val="001B36C1"/>
    <w:rsid w:val="001B3831"/>
    <w:rsid w:val="001B3B53"/>
    <w:rsid w:val="001B3D17"/>
    <w:rsid w:val="001B3E61"/>
    <w:rsid w:val="001B41E9"/>
    <w:rsid w:val="001B4A6B"/>
    <w:rsid w:val="001B4EAC"/>
    <w:rsid w:val="001B50F7"/>
    <w:rsid w:val="001B5196"/>
    <w:rsid w:val="001B5706"/>
    <w:rsid w:val="001B5CC6"/>
    <w:rsid w:val="001B5E2E"/>
    <w:rsid w:val="001B5EB2"/>
    <w:rsid w:val="001B697C"/>
    <w:rsid w:val="001B6AFE"/>
    <w:rsid w:val="001B71D4"/>
    <w:rsid w:val="001B748A"/>
    <w:rsid w:val="001C079C"/>
    <w:rsid w:val="001C1660"/>
    <w:rsid w:val="001C19D5"/>
    <w:rsid w:val="001C1FEA"/>
    <w:rsid w:val="001C2355"/>
    <w:rsid w:val="001C4089"/>
    <w:rsid w:val="001C46B2"/>
    <w:rsid w:val="001C4BF8"/>
    <w:rsid w:val="001C5421"/>
    <w:rsid w:val="001C565B"/>
    <w:rsid w:val="001C65DD"/>
    <w:rsid w:val="001C673D"/>
    <w:rsid w:val="001C6FD0"/>
    <w:rsid w:val="001C74E0"/>
    <w:rsid w:val="001C79A7"/>
    <w:rsid w:val="001C7DDF"/>
    <w:rsid w:val="001D08CD"/>
    <w:rsid w:val="001D0E77"/>
    <w:rsid w:val="001D13CE"/>
    <w:rsid w:val="001D1D5A"/>
    <w:rsid w:val="001D34BF"/>
    <w:rsid w:val="001D39DE"/>
    <w:rsid w:val="001D3B95"/>
    <w:rsid w:val="001D3CAF"/>
    <w:rsid w:val="001D4B81"/>
    <w:rsid w:val="001D515A"/>
    <w:rsid w:val="001D5C25"/>
    <w:rsid w:val="001D60F5"/>
    <w:rsid w:val="001D68F6"/>
    <w:rsid w:val="001E10C7"/>
    <w:rsid w:val="001E24D6"/>
    <w:rsid w:val="001E3208"/>
    <w:rsid w:val="001E343E"/>
    <w:rsid w:val="001E3891"/>
    <w:rsid w:val="001E393E"/>
    <w:rsid w:val="001E4FFE"/>
    <w:rsid w:val="001E5499"/>
    <w:rsid w:val="001E54CE"/>
    <w:rsid w:val="001E64FF"/>
    <w:rsid w:val="001E653A"/>
    <w:rsid w:val="001E66C0"/>
    <w:rsid w:val="001E72ED"/>
    <w:rsid w:val="001E7BE1"/>
    <w:rsid w:val="001F1991"/>
    <w:rsid w:val="001F2166"/>
    <w:rsid w:val="001F35CA"/>
    <w:rsid w:val="001F46B2"/>
    <w:rsid w:val="001F489E"/>
    <w:rsid w:val="001F4D26"/>
    <w:rsid w:val="001F5259"/>
    <w:rsid w:val="001F52BE"/>
    <w:rsid w:val="001F55DA"/>
    <w:rsid w:val="001F5F80"/>
    <w:rsid w:val="001F637E"/>
    <w:rsid w:val="001F7929"/>
    <w:rsid w:val="002007CC"/>
    <w:rsid w:val="00201EA5"/>
    <w:rsid w:val="002027B0"/>
    <w:rsid w:val="00202992"/>
    <w:rsid w:val="00203DD9"/>
    <w:rsid w:val="002070E3"/>
    <w:rsid w:val="002077F0"/>
    <w:rsid w:val="00207927"/>
    <w:rsid w:val="00210665"/>
    <w:rsid w:val="002108B6"/>
    <w:rsid w:val="00210C97"/>
    <w:rsid w:val="00211188"/>
    <w:rsid w:val="00212847"/>
    <w:rsid w:val="00213163"/>
    <w:rsid w:val="00214016"/>
    <w:rsid w:val="00214269"/>
    <w:rsid w:val="002165A7"/>
    <w:rsid w:val="00216850"/>
    <w:rsid w:val="00216E17"/>
    <w:rsid w:val="00217904"/>
    <w:rsid w:val="00217E0F"/>
    <w:rsid w:val="002225AF"/>
    <w:rsid w:val="00222868"/>
    <w:rsid w:val="00224053"/>
    <w:rsid w:val="00224380"/>
    <w:rsid w:val="0022450D"/>
    <w:rsid w:val="00224978"/>
    <w:rsid w:val="00224ADF"/>
    <w:rsid w:val="0022578E"/>
    <w:rsid w:val="00225A76"/>
    <w:rsid w:val="00226A04"/>
    <w:rsid w:val="002272CD"/>
    <w:rsid w:val="00230C73"/>
    <w:rsid w:val="00231D4B"/>
    <w:rsid w:val="00231DC8"/>
    <w:rsid w:val="00232509"/>
    <w:rsid w:val="00233099"/>
    <w:rsid w:val="0023386E"/>
    <w:rsid w:val="002338F2"/>
    <w:rsid w:val="0023550B"/>
    <w:rsid w:val="00235735"/>
    <w:rsid w:val="00236CE8"/>
    <w:rsid w:val="00237286"/>
    <w:rsid w:val="00237B4C"/>
    <w:rsid w:val="00237EDB"/>
    <w:rsid w:val="00240FBC"/>
    <w:rsid w:val="00241305"/>
    <w:rsid w:val="00241399"/>
    <w:rsid w:val="00241DF5"/>
    <w:rsid w:val="00242CC7"/>
    <w:rsid w:val="002432D1"/>
    <w:rsid w:val="00243814"/>
    <w:rsid w:val="00243B17"/>
    <w:rsid w:val="00243F05"/>
    <w:rsid w:val="00244308"/>
    <w:rsid w:val="0024449B"/>
    <w:rsid w:val="0024464B"/>
    <w:rsid w:val="00244669"/>
    <w:rsid w:val="0024496A"/>
    <w:rsid w:val="002455CF"/>
    <w:rsid w:val="00245CD6"/>
    <w:rsid w:val="00245E97"/>
    <w:rsid w:val="00246408"/>
    <w:rsid w:val="0024688F"/>
    <w:rsid w:val="002479FD"/>
    <w:rsid w:val="002508BD"/>
    <w:rsid w:val="002508F7"/>
    <w:rsid w:val="002513E4"/>
    <w:rsid w:val="002522B8"/>
    <w:rsid w:val="002535EC"/>
    <w:rsid w:val="002548F0"/>
    <w:rsid w:val="002549FE"/>
    <w:rsid w:val="00257A5C"/>
    <w:rsid w:val="00257E58"/>
    <w:rsid w:val="00260D7C"/>
    <w:rsid w:val="00261069"/>
    <w:rsid w:val="00261669"/>
    <w:rsid w:val="002618E7"/>
    <w:rsid w:val="00261FF9"/>
    <w:rsid w:val="00264819"/>
    <w:rsid w:val="00264DEE"/>
    <w:rsid w:val="00265094"/>
    <w:rsid w:val="00265191"/>
    <w:rsid w:val="00265994"/>
    <w:rsid w:val="00265B2F"/>
    <w:rsid w:val="002674E7"/>
    <w:rsid w:val="00270E9C"/>
    <w:rsid w:val="002711BF"/>
    <w:rsid w:val="002713CC"/>
    <w:rsid w:val="00272B01"/>
    <w:rsid w:val="002730D4"/>
    <w:rsid w:val="002737F9"/>
    <w:rsid w:val="00274810"/>
    <w:rsid w:val="00274C6A"/>
    <w:rsid w:val="00275222"/>
    <w:rsid w:val="002759ED"/>
    <w:rsid w:val="00275E07"/>
    <w:rsid w:val="00275F39"/>
    <w:rsid w:val="00277B64"/>
    <w:rsid w:val="0028029E"/>
    <w:rsid w:val="00280975"/>
    <w:rsid w:val="00282993"/>
    <w:rsid w:val="00282ACD"/>
    <w:rsid w:val="00284177"/>
    <w:rsid w:val="00284250"/>
    <w:rsid w:val="002844F3"/>
    <w:rsid w:val="002845DD"/>
    <w:rsid w:val="002848DF"/>
    <w:rsid w:val="00284B9D"/>
    <w:rsid w:val="00284BD4"/>
    <w:rsid w:val="0028558A"/>
    <w:rsid w:val="002856A9"/>
    <w:rsid w:val="002868A1"/>
    <w:rsid w:val="00286B55"/>
    <w:rsid w:val="00286F4F"/>
    <w:rsid w:val="0028710E"/>
    <w:rsid w:val="00287E73"/>
    <w:rsid w:val="002909B6"/>
    <w:rsid w:val="00290E09"/>
    <w:rsid w:val="002916A7"/>
    <w:rsid w:val="00291ECA"/>
    <w:rsid w:val="00292DBC"/>
    <w:rsid w:val="002932B6"/>
    <w:rsid w:val="00293749"/>
    <w:rsid w:val="00293B06"/>
    <w:rsid w:val="00293D87"/>
    <w:rsid w:val="00293E4F"/>
    <w:rsid w:val="00294038"/>
    <w:rsid w:val="00294155"/>
    <w:rsid w:val="0029415B"/>
    <w:rsid w:val="002942C3"/>
    <w:rsid w:val="00294CE8"/>
    <w:rsid w:val="00294E33"/>
    <w:rsid w:val="002954B8"/>
    <w:rsid w:val="0029574B"/>
    <w:rsid w:val="00297F1E"/>
    <w:rsid w:val="002A019E"/>
    <w:rsid w:val="002A0409"/>
    <w:rsid w:val="002A0A91"/>
    <w:rsid w:val="002A105C"/>
    <w:rsid w:val="002A12B6"/>
    <w:rsid w:val="002A15D8"/>
    <w:rsid w:val="002A17EE"/>
    <w:rsid w:val="002A3494"/>
    <w:rsid w:val="002A34C4"/>
    <w:rsid w:val="002A3E1C"/>
    <w:rsid w:val="002A40DD"/>
    <w:rsid w:val="002A4D5F"/>
    <w:rsid w:val="002A55E3"/>
    <w:rsid w:val="002A58FA"/>
    <w:rsid w:val="002A5BBB"/>
    <w:rsid w:val="002A6739"/>
    <w:rsid w:val="002A7A11"/>
    <w:rsid w:val="002B0A98"/>
    <w:rsid w:val="002B0C3D"/>
    <w:rsid w:val="002B0C6A"/>
    <w:rsid w:val="002B1480"/>
    <w:rsid w:val="002B1776"/>
    <w:rsid w:val="002B290F"/>
    <w:rsid w:val="002B2CA4"/>
    <w:rsid w:val="002B2D83"/>
    <w:rsid w:val="002B2E12"/>
    <w:rsid w:val="002B32C8"/>
    <w:rsid w:val="002B5BFC"/>
    <w:rsid w:val="002B6699"/>
    <w:rsid w:val="002B6FA6"/>
    <w:rsid w:val="002B7436"/>
    <w:rsid w:val="002B746F"/>
    <w:rsid w:val="002B7EEA"/>
    <w:rsid w:val="002C0DAC"/>
    <w:rsid w:val="002C0F31"/>
    <w:rsid w:val="002C0F7D"/>
    <w:rsid w:val="002C1408"/>
    <w:rsid w:val="002C1AFE"/>
    <w:rsid w:val="002C2256"/>
    <w:rsid w:val="002C24FF"/>
    <w:rsid w:val="002C29B7"/>
    <w:rsid w:val="002C302A"/>
    <w:rsid w:val="002C3849"/>
    <w:rsid w:val="002C3894"/>
    <w:rsid w:val="002C417F"/>
    <w:rsid w:val="002C48E5"/>
    <w:rsid w:val="002C48F5"/>
    <w:rsid w:val="002C51F9"/>
    <w:rsid w:val="002C54D2"/>
    <w:rsid w:val="002C5857"/>
    <w:rsid w:val="002C59EE"/>
    <w:rsid w:val="002C5AA1"/>
    <w:rsid w:val="002C6631"/>
    <w:rsid w:val="002C72D0"/>
    <w:rsid w:val="002C76E7"/>
    <w:rsid w:val="002D0405"/>
    <w:rsid w:val="002D09F1"/>
    <w:rsid w:val="002D1FA4"/>
    <w:rsid w:val="002D20A9"/>
    <w:rsid w:val="002D2345"/>
    <w:rsid w:val="002D29A0"/>
    <w:rsid w:val="002D34F8"/>
    <w:rsid w:val="002D3913"/>
    <w:rsid w:val="002D3CE1"/>
    <w:rsid w:val="002D3DC3"/>
    <w:rsid w:val="002D3E72"/>
    <w:rsid w:val="002D42FC"/>
    <w:rsid w:val="002D4E84"/>
    <w:rsid w:val="002D567F"/>
    <w:rsid w:val="002D56BE"/>
    <w:rsid w:val="002D5850"/>
    <w:rsid w:val="002D58B8"/>
    <w:rsid w:val="002D5D07"/>
    <w:rsid w:val="002D5F03"/>
    <w:rsid w:val="002D6196"/>
    <w:rsid w:val="002D61B1"/>
    <w:rsid w:val="002D7167"/>
    <w:rsid w:val="002D7A2D"/>
    <w:rsid w:val="002D7A9E"/>
    <w:rsid w:val="002E0EA0"/>
    <w:rsid w:val="002E1148"/>
    <w:rsid w:val="002E1539"/>
    <w:rsid w:val="002E29CF"/>
    <w:rsid w:val="002E32A3"/>
    <w:rsid w:val="002E359A"/>
    <w:rsid w:val="002E3B2A"/>
    <w:rsid w:val="002E3F80"/>
    <w:rsid w:val="002E47DE"/>
    <w:rsid w:val="002E51A3"/>
    <w:rsid w:val="002E55E4"/>
    <w:rsid w:val="002E57FA"/>
    <w:rsid w:val="002E6416"/>
    <w:rsid w:val="002E68DB"/>
    <w:rsid w:val="002F03AC"/>
    <w:rsid w:val="002F0B12"/>
    <w:rsid w:val="002F0EFB"/>
    <w:rsid w:val="002F1399"/>
    <w:rsid w:val="002F2036"/>
    <w:rsid w:val="002F2655"/>
    <w:rsid w:val="002F2864"/>
    <w:rsid w:val="002F2DA2"/>
    <w:rsid w:val="002F2FAF"/>
    <w:rsid w:val="002F36E0"/>
    <w:rsid w:val="002F3752"/>
    <w:rsid w:val="002F45B9"/>
    <w:rsid w:val="002F47E8"/>
    <w:rsid w:val="002F4BB9"/>
    <w:rsid w:val="002F5651"/>
    <w:rsid w:val="002F580C"/>
    <w:rsid w:val="002F5819"/>
    <w:rsid w:val="002F7780"/>
    <w:rsid w:val="00300143"/>
    <w:rsid w:val="003004B0"/>
    <w:rsid w:val="003005E2"/>
    <w:rsid w:val="00300F05"/>
    <w:rsid w:val="003017DE"/>
    <w:rsid w:val="003018E9"/>
    <w:rsid w:val="00302615"/>
    <w:rsid w:val="00303A0F"/>
    <w:rsid w:val="003053B3"/>
    <w:rsid w:val="003053FB"/>
    <w:rsid w:val="00305721"/>
    <w:rsid w:val="00305C27"/>
    <w:rsid w:val="00305EEE"/>
    <w:rsid w:val="0030600D"/>
    <w:rsid w:val="00306175"/>
    <w:rsid w:val="00307499"/>
    <w:rsid w:val="003078F2"/>
    <w:rsid w:val="00307B3B"/>
    <w:rsid w:val="00312891"/>
    <w:rsid w:val="00314F9C"/>
    <w:rsid w:val="00315121"/>
    <w:rsid w:val="0031552D"/>
    <w:rsid w:val="0031674F"/>
    <w:rsid w:val="0031706D"/>
    <w:rsid w:val="003175EF"/>
    <w:rsid w:val="003176D5"/>
    <w:rsid w:val="00320667"/>
    <w:rsid w:val="00320E9F"/>
    <w:rsid w:val="003210E7"/>
    <w:rsid w:val="00321593"/>
    <w:rsid w:val="00322B08"/>
    <w:rsid w:val="003247B9"/>
    <w:rsid w:val="00325011"/>
    <w:rsid w:val="00325E3D"/>
    <w:rsid w:val="003273AB"/>
    <w:rsid w:val="00327E4E"/>
    <w:rsid w:val="00327FFE"/>
    <w:rsid w:val="0033005C"/>
    <w:rsid w:val="00330729"/>
    <w:rsid w:val="00330C8B"/>
    <w:rsid w:val="00332030"/>
    <w:rsid w:val="00332BDA"/>
    <w:rsid w:val="00333308"/>
    <w:rsid w:val="00333B26"/>
    <w:rsid w:val="00334FFC"/>
    <w:rsid w:val="003358B3"/>
    <w:rsid w:val="00335CCC"/>
    <w:rsid w:val="00336253"/>
    <w:rsid w:val="00336716"/>
    <w:rsid w:val="00336841"/>
    <w:rsid w:val="00336D10"/>
    <w:rsid w:val="00336E3C"/>
    <w:rsid w:val="00337558"/>
    <w:rsid w:val="0033760C"/>
    <w:rsid w:val="00340E51"/>
    <w:rsid w:val="003410B9"/>
    <w:rsid w:val="00341374"/>
    <w:rsid w:val="00341E07"/>
    <w:rsid w:val="00342063"/>
    <w:rsid w:val="003421A8"/>
    <w:rsid w:val="003424C7"/>
    <w:rsid w:val="0034260A"/>
    <w:rsid w:val="003434D4"/>
    <w:rsid w:val="00345314"/>
    <w:rsid w:val="00345330"/>
    <w:rsid w:val="003466E1"/>
    <w:rsid w:val="00346762"/>
    <w:rsid w:val="00347ECF"/>
    <w:rsid w:val="00350186"/>
    <w:rsid w:val="00350B3E"/>
    <w:rsid w:val="00352389"/>
    <w:rsid w:val="00353DC9"/>
    <w:rsid w:val="00354215"/>
    <w:rsid w:val="003544AC"/>
    <w:rsid w:val="0035483F"/>
    <w:rsid w:val="00354FF2"/>
    <w:rsid w:val="00355938"/>
    <w:rsid w:val="003562F9"/>
    <w:rsid w:val="003564A2"/>
    <w:rsid w:val="00356C08"/>
    <w:rsid w:val="00357046"/>
    <w:rsid w:val="003571A4"/>
    <w:rsid w:val="003577F6"/>
    <w:rsid w:val="00357E25"/>
    <w:rsid w:val="00360C92"/>
    <w:rsid w:val="00361610"/>
    <w:rsid w:val="003616CE"/>
    <w:rsid w:val="003627CF"/>
    <w:rsid w:val="003634BC"/>
    <w:rsid w:val="0036388F"/>
    <w:rsid w:val="00364474"/>
    <w:rsid w:val="00364565"/>
    <w:rsid w:val="003648D3"/>
    <w:rsid w:val="00364E46"/>
    <w:rsid w:val="00365198"/>
    <w:rsid w:val="0036639A"/>
    <w:rsid w:val="00366888"/>
    <w:rsid w:val="0036707F"/>
    <w:rsid w:val="0036752E"/>
    <w:rsid w:val="00370620"/>
    <w:rsid w:val="00371008"/>
    <w:rsid w:val="00371145"/>
    <w:rsid w:val="003717C7"/>
    <w:rsid w:val="00371C78"/>
    <w:rsid w:val="00372E35"/>
    <w:rsid w:val="003730F1"/>
    <w:rsid w:val="00373C0F"/>
    <w:rsid w:val="00373D45"/>
    <w:rsid w:val="00373DC0"/>
    <w:rsid w:val="003741B6"/>
    <w:rsid w:val="003741E1"/>
    <w:rsid w:val="00374984"/>
    <w:rsid w:val="00374E7D"/>
    <w:rsid w:val="00374F16"/>
    <w:rsid w:val="003753CB"/>
    <w:rsid w:val="00375611"/>
    <w:rsid w:val="003758F4"/>
    <w:rsid w:val="00375FA7"/>
    <w:rsid w:val="003760F7"/>
    <w:rsid w:val="00376946"/>
    <w:rsid w:val="00376DB6"/>
    <w:rsid w:val="003774B9"/>
    <w:rsid w:val="003778A8"/>
    <w:rsid w:val="003800A3"/>
    <w:rsid w:val="00380565"/>
    <w:rsid w:val="0038059F"/>
    <w:rsid w:val="0038084E"/>
    <w:rsid w:val="00380BCF"/>
    <w:rsid w:val="00381280"/>
    <w:rsid w:val="00381601"/>
    <w:rsid w:val="003816BB"/>
    <w:rsid w:val="00381FCA"/>
    <w:rsid w:val="00382717"/>
    <w:rsid w:val="003828B2"/>
    <w:rsid w:val="00382B67"/>
    <w:rsid w:val="00382BF0"/>
    <w:rsid w:val="00382D7B"/>
    <w:rsid w:val="00383221"/>
    <w:rsid w:val="003836DD"/>
    <w:rsid w:val="00383CC1"/>
    <w:rsid w:val="003851FA"/>
    <w:rsid w:val="0038523E"/>
    <w:rsid w:val="00385948"/>
    <w:rsid w:val="00385DD0"/>
    <w:rsid w:val="00385EF1"/>
    <w:rsid w:val="003867BB"/>
    <w:rsid w:val="00387D73"/>
    <w:rsid w:val="0039039F"/>
    <w:rsid w:val="00390806"/>
    <w:rsid w:val="0039125C"/>
    <w:rsid w:val="00391575"/>
    <w:rsid w:val="0039239E"/>
    <w:rsid w:val="003928A1"/>
    <w:rsid w:val="003932BE"/>
    <w:rsid w:val="00393C2A"/>
    <w:rsid w:val="00394F22"/>
    <w:rsid w:val="003957A7"/>
    <w:rsid w:val="00396BEC"/>
    <w:rsid w:val="003973C5"/>
    <w:rsid w:val="003974CA"/>
    <w:rsid w:val="00397ED3"/>
    <w:rsid w:val="003A0928"/>
    <w:rsid w:val="003A0E2C"/>
    <w:rsid w:val="003A14D7"/>
    <w:rsid w:val="003A1FB5"/>
    <w:rsid w:val="003A230E"/>
    <w:rsid w:val="003A23DC"/>
    <w:rsid w:val="003A2467"/>
    <w:rsid w:val="003A3635"/>
    <w:rsid w:val="003A3B3D"/>
    <w:rsid w:val="003A572E"/>
    <w:rsid w:val="003A6B05"/>
    <w:rsid w:val="003A6E04"/>
    <w:rsid w:val="003A731A"/>
    <w:rsid w:val="003A73D2"/>
    <w:rsid w:val="003A7407"/>
    <w:rsid w:val="003A78D3"/>
    <w:rsid w:val="003A7A17"/>
    <w:rsid w:val="003A7A76"/>
    <w:rsid w:val="003B1557"/>
    <w:rsid w:val="003B25AB"/>
    <w:rsid w:val="003B2C0F"/>
    <w:rsid w:val="003B2C85"/>
    <w:rsid w:val="003B3541"/>
    <w:rsid w:val="003B3D92"/>
    <w:rsid w:val="003B41AA"/>
    <w:rsid w:val="003B42FC"/>
    <w:rsid w:val="003B4424"/>
    <w:rsid w:val="003B4C57"/>
    <w:rsid w:val="003B5385"/>
    <w:rsid w:val="003B5BA7"/>
    <w:rsid w:val="003B7373"/>
    <w:rsid w:val="003B75BF"/>
    <w:rsid w:val="003B7FF4"/>
    <w:rsid w:val="003C1A36"/>
    <w:rsid w:val="003C2D2F"/>
    <w:rsid w:val="003C2F82"/>
    <w:rsid w:val="003C33B7"/>
    <w:rsid w:val="003C356A"/>
    <w:rsid w:val="003C36DE"/>
    <w:rsid w:val="003C44B4"/>
    <w:rsid w:val="003C4957"/>
    <w:rsid w:val="003C53AE"/>
    <w:rsid w:val="003C56F2"/>
    <w:rsid w:val="003C578B"/>
    <w:rsid w:val="003C66F5"/>
    <w:rsid w:val="003C7A4D"/>
    <w:rsid w:val="003C7C40"/>
    <w:rsid w:val="003D00C3"/>
    <w:rsid w:val="003D02F9"/>
    <w:rsid w:val="003D0539"/>
    <w:rsid w:val="003D05CE"/>
    <w:rsid w:val="003D0E09"/>
    <w:rsid w:val="003D114A"/>
    <w:rsid w:val="003D1F58"/>
    <w:rsid w:val="003D210B"/>
    <w:rsid w:val="003D2500"/>
    <w:rsid w:val="003D2882"/>
    <w:rsid w:val="003D2EFD"/>
    <w:rsid w:val="003D300D"/>
    <w:rsid w:val="003D38F0"/>
    <w:rsid w:val="003D3DCF"/>
    <w:rsid w:val="003D3E60"/>
    <w:rsid w:val="003D4B5A"/>
    <w:rsid w:val="003D53C2"/>
    <w:rsid w:val="003D5A10"/>
    <w:rsid w:val="003D6CA2"/>
    <w:rsid w:val="003D6F1B"/>
    <w:rsid w:val="003D730A"/>
    <w:rsid w:val="003D74BE"/>
    <w:rsid w:val="003D76FA"/>
    <w:rsid w:val="003D782D"/>
    <w:rsid w:val="003E0589"/>
    <w:rsid w:val="003E07AC"/>
    <w:rsid w:val="003E112C"/>
    <w:rsid w:val="003E1BA1"/>
    <w:rsid w:val="003E2938"/>
    <w:rsid w:val="003E3E9B"/>
    <w:rsid w:val="003E4C5B"/>
    <w:rsid w:val="003E4DBD"/>
    <w:rsid w:val="003E4EA4"/>
    <w:rsid w:val="003E56FB"/>
    <w:rsid w:val="003E5FA0"/>
    <w:rsid w:val="003E6D54"/>
    <w:rsid w:val="003E6F36"/>
    <w:rsid w:val="003E7113"/>
    <w:rsid w:val="003F047B"/>
    <w:rsid w:val="003F0A0B"/>
    <w:rsid w:val="003F0A54"/>
    <w:rsid w:val="003F0ED6"/>
    <w:rsid w:val="003F1497"/>
    <w:rsid w:val="003F199B"/>
    <w:rsid w:val="003F19BB"/>
    <w:rsid w:val="003F1CD5"/>
    <w:rsid w:val="003F214E"/>
    <w:rsid w:val="003F27B3"/>
    <w:rsid w:val="003F2E48"/>
    <w:rsid w:val="003F34F2"/>
    <w:rsid w:val="003F4437"/>
    <w:rsid w:val="003F490F"/>
    <w:rsid w:val="003F4E0B"/>
    <w:rsid w:val="003F5C58"/>
    <w:rsid w:val="003F5DC6"/>
    <w:rsid w:val="003F67D8"/>
    <w:rsid w:val="003F74A4"/>
    <w:rsid w:val="003F75C9"/>
    <w:rsid w:val="003F7FD0"/>
    <w:rsid w:val="00400AFA"/>
    <w:rsid w:val="00402859"/>
    <w:rsid w:val="0040362C"/>
    <w:rsid w:val="004037E9"/>
    <w:rsid w:val="00404C67"/>
    <w:rsid w:val="00405463"/>
    <w:rsid w:val="00406F7F"/>
    <w:rsid w:val="00407102"/>
    <w:rsid w:val="00407526"/>
    <w:rsid w:val="00407B14"/>
    <w:rsid w:val="0041003E"/>
    <w:rsid w:val="0041044D"/>
    <w:rsid w:val="00410532"/>
    <w:rsid w:val="004108FB"/>
    <w:rsid w:val="00410AD0"/>
    <w:rsid w:val="004114C8"/>
    <w:rsid w:val="00412700"/>
    <w:rsid w:val="00412B46"/>
    <w:rsid w:val="00412D4C"/>
    <w:rsid w:val="00413127"/>
    <w:rsid w:val="0041447F"/>
    <w:rsid w:val="00414B00"/>
    <w:rsid w:val="00414F67"/>
    <w:rsid w:val="0041561E"/>
    <w:rsid w:val="0041575C"/>
    <w:rsid w:val="004172B7"/>
    <w:rsid w:val="00420150"/>
    <w:rsid w:val="0042132B"/>
    <w:rsid w:val="00422A54"/>
    <w:rsid w:val="00423168"/>
    <w:rsid w:val="00423833"/>
    <w:rsid w:val="00423997"/>
    <w:rsid w:val="00423B98"/>
    <w:rsid w:val="00424C41"/>
    <w:rsid w:val="00425380"/>
    <w:rsid w:val="00425606"/>
    <w:rsid w:val="00425C65"/>
    <w:rsid w:val="004263B9"/>
    <w:rsid w:val="00426529"/>
    <w:rsid w:val="00426EFC"/>
    <w:rsid w:val="00430851"/>
    <w:rsid w:val="00430AFA"/>
    <w:rsid w:val="00430E3C"/>
    <w:rsid w:val="00430FCB"/>
    <w:rsid w:val="004312ED"/>
    <w:rsid w:val="00431F9A"/>
    <w:rsid w:val="00432D97"/>
    <w:rsid w:val="00433332"/>
    <w:rsid w:val="00433972"/>
    <w:rsid w:val="00433DB2"/>
    <w:rsid w:val="004362E3"/>
    <w:rsid w:val="00437D7C"/>
    <w:rsid w:val="004409AF"/>
    <w:rsid w:val="00440F5D"/>
    <w:rsid w:val="00441B35"/>
    <w:rsid w:val="00441C35"/>
    <w:rsid w:val="00441E89"/>
    <w:rsid w:val="004432A1"/>
    <w:rsid w:val="00443BE8"/>
    <w:rsid w:val="00445725"/>
    <w:rsid w:val="004463E8"/>
    <w:rsid w:val="0044650C"/>
    <w:rsid w:val="00446725"/>
    <w:rsid w:val="0044692D"/>
    <w:rsid w:val="004469E9"/>
    <w:rsid w:val="00447212"/>
    <w:rsid w:val="00447222"/>
    <w:rsid w:val="0044733C"/>
    <w:rsid w:val="00447566"/>
    <w:rsid w:val="0044766C"/>
    <w:rsid w:val="00447EF0"/>
    <w:rsid w:val="004509A5"/>
    <w:rsid w:val="00450CF2"/>
    <w:rsid w:val="00450F48"/>
    <w:rsid w:val="00453A8F"/>
    <w:rsid w:val="00453D59"/>
    <w:rsid w:val="0045489F"/>
    <w:rsid w:val="00454C9F"/>
    <w:rsid w:val="00455959"/>
    <w:rsid w:val="00455A88"/>
    <w:rsid w:val="0045617C"/>
    <w:rsid w:val="00456472"/>
    <w:rsid w:val="0045671C"/>
    <w:rsid w:val="004572CA"/>
    <w:rsid w:val="00457D21"/>
    <w:rsid w:val="004601CF"/>
    <w:rsid w:val="00460C6C"/>
    <w:rsid w:val="0046103F"/>
    <w:rsid w:val="0046122C"/>
    <w:rsid w:val="00461ADD"/>
    <w:rsid w:val="0046203F"/>
    <w:rsid w:val="004628AD"/>
    <w:rsid w:val="00462BD0"/>
    <w:rsid w:val="0046335F"/>
    <w:rsid w:val="004637A2"/>
    <w:rsid w:val="00463F14"/>
    <w:rsid w:val="004640ED"/>
    <w:rsid w:val="00464CCF"/>
    <w:rsid w:val="004661C7"/>
    <w:rsid w:val="00466255"/>
    <w:rsid w:val="00467A87"/>
    <w:rsid w:val="00467C96"/>
    <w:rsid w:val="00470229"/>
    <w:rsid w:val="00471069"/>
    <w:rsid w:val="0047140A"/>
    <w:rsid w:val="0047188E"/>
    <w:rsid w:val="00471C90"/>
    <w:rsid w:val="00472387"/>
    <w:rsid w:val="004727EF"/>
    <w:rsid w:val="00472A1C"/>
    <w:rsid w:val="00473EF0"/>
    <w:rsid w:val="0047413C"/>
    <w:rsid w:val="00474225"/>
    <w:rsid w:val="004747DD"/>
    <w:rsid w:val="00474889"/>
    <w:rsid w:val="00475B74"/>
    <w:rsid w:val="00475EFF"/>
    <w:rsid w:val="00476859"/>
    <w:rsid w:val="0047724B"/>
    <w:rsid w:val="004777C3"/>
    <w:rsid w:val="004778A3"/>
    <w:rsid w:val="00477ABE"/>
    <w:rsid w:val="00477D27"/>
    <w:rsid w:val="00480225"/>
    <w:rsid w:val="004814EC"/>
    <w:rsid w:val="0048151E"/>
    <w:rsid w:val="00481696"/>
    <w:rsid w:val="0048236A"/>
    <w:rsid w:val="004826A7"/>
    <w:rsid w:val="004826DD"/>
    <w:rsid w:val="004827AE"/>
    <w:rsid w:val="0048434C"/>
    <w:rsid w:val="00484AFC"/>
    <w:rsid w:val="0048552C"/>
    <w:rsid w:val="004857B0"/>
    <w:rsid w:val="00485FF3"/>
    <w:rsid w:val="0048623A"/>
    <w:rsid w:val="004862D6"/>
    <w:rsid w:val="00486320"/>
    <w:rsid w:val="00486997"/>
    <w:rsid w:val="00486C94"/>
    <w:rsid w:val="004878B8"/>
    <w:rsid w:val="00487BBA"/>
    <w:rsid w:val="00490B57"/>
    <w:rsid w:val="004914F7"/>
    <w:rsid w:val="00491E94"/>
    <w:rsid w:val="00493771"/>
    <w:rsid w:val="00493A5D"/>
    <w:rsid w:val="00493B04"/>
    <w:rsid w:val="00493D20"/>
    <w:rsid w:val="00494CF9"/>
    <w:rsid w:val="004957D2"/>
    <w:rsid w:val="00495AB0"/>
    <w:rsid w:val="00496161"/>
    <w:rsid w:val="00496222"/>
    <w:rsid w:val="00497001"/>
    <w:rsid w:val="0049708E"/>
    <w:rsid w:val="004971D6"/>
    <w:rsid w:val="00497AD6"/>
    <w:rsid w:val="00497EB0"/>
    <w:rsid w:val="00497FEE"/>
    <w:rsid w:val="004A0152"/>
    <w:rsid w:val="004A0AAB"/>
    <w:rsid w:val="004A0AD3"/>
    <w:rsid w:val="004A0F09"/>
    <w:rsid w:val="004A0F24"/>
    <w:rsid w:val="004A1064"/>
    <w:rsid w:val="004A26A5"/>
    <w:rsid w:val="004A2BB3"/>
    <w:rsid w:val="004A2F8B"/>
    <w:rsid w:val="004A331C"/>
    <w:rsid w:val="004A3996"/>
    <w:rsid w:val="004A4AE8"/>
    <w:rsid w:val="004A4AF0"/>
    <w:rsid w:val="004A4C01"/>
    <w:rsid w:val="004A5D97"/>
    <w:rsid w:val="004A777D"/>
    <w:rsid w:val="004B11D5"/>
    <w:rsid w:val="004B252B"/>
    <w:rsid w:val="004B2793"/>
    <w:rsid w:val="004B2981"/>
    <w:rsid w:val="004B388A"/>
    <w:rsid w:val="004B3E4D"/>
    <w:rsid w:val="004B428A"/>
    <w:rsid w:val="004B4B7E"/>
    <w:rsid w:val="004B572E"/>
    <w:rsid w:val="004B578B"/>
    <w:rsid w:val="004B67F1"/>
    <w:rsid w:val="004B69D5"/>
    <w:rsid w:val="004B69F3"/>
    <w:rsid w:val="004B715A"/>
    <w:rsid w:val="004B7395"/>
    <w:rsid w:val="004B7872"/>
    <w:rsid w:val="004C164C"/>
    <w:rsid w:val="004C1F04"/>
    <w:rsid w:val="004C2412"/>
    <w:rsid w:val="004C2454"/>
    <w:rsid w:val="004C2EA9"/>
    <w:rsid w:val="004C34B8"/>
    <w:rsid w:val="004C3F20"/>
    <w:rsid w:val="004C49D2"/>
    <w:rsid w:val="004C539E"/>
    <w:rsid w:val="004C6444"/>
    <w:rsid w:val="004C6E1C"/>
    <w:rsid w:val="004C703C"/>
    <w:rsid w:val="004C73D9"/>
    <w:rsid w:val="004C7530"/>
    <w:rsid w:val="004C7950"/>
    <w:rsid w:val="004D017C"/>
    <w:rsid w:val="004D0698"/>
    <w:rsid w:val="004D0AAA"/>
    <w:rsid w:val="004D119C"/>
    <w:rsid w:val="004D124F"/>
    <w:rsid w:val="004D1EC0"/>
    <w:rsid w:val="004D2066"/>
    <w:rsid w:val="004D222F"/>
    <w:rsid w:val="004D2382"/>
    <w:rsid w:val="004D2531"/>
    <w:rsid w:val="004D2642"/>
    <w:rsid w:val="004D2843"/>
    <w:rsid w:val="004D28B6"/>
    <w:rsid w:val="004D2ED0"/>
    <w:rsid w:val="004D31E6"/>
    <w:rsid w:val="004D3713"/>
    <w:rsid w:val="004D4CBA"/>
    <w:rsid w:val="004D58E6"/>
    <w:rsid w:val="004D63A3"/>
    <w:rsid w:val="004D6832"/>
    <w:rsid w:val="004D698C"/>
    <w:rsid w:val="004E0871"/>
    <w:rsid w:val="004E15F1"/>
    <w:rsid w:val="004E1A09"/>
    <w:rsid w:val="004E27C6"/>
    <w:rsid w:val="004E2D93"/>
    <w:rsid w:val="004E3A96"/>
    <w:rsid w:val="004E3BAE"/>
    <w:rsid w:val="004E3F75"/>
    <w:rsid w:val="004E45E9"/>
    <w:rsid w:val="004E4C30"/>
    <w:rsid w:val="004E4FAE"/>
    <w:rsid w:val="004E5316"/>
    <w:rsid w:val="004E57AD"/>
    <w:rsid w:val="004E5B6E"/>
    <w:rsid w:val="004E5BF3"/>
    <w:rsid w:val="004E6669"/>
    <w:rsid w:val="004E6E7E"/>
    <w:rsid w:val="004E72B6"/>
    <w:rsid w:val="004E7791"/>
    <w:rsid w:val="004E7891"/>
    <w:rsid w:val="004E790E"/>
    <w:rsid w:val="004E7BD0"/>
    <w:rsid w:val="004F05D8"/>
    <w:rsid w:val="004F0BB8"/>
    <w:rsid w:val="004F0E01"/>
    <w:rsid w:val="004F1040"/>
    <w:rsid w:val="004F12D3"/>
    <w:rsid w:val="004F16BA"/>
    <w:rsid w:val="004F16BB"/>
    <w:rsid w:val="004F1F20"/>
    <w:rsid w:val="004F1FFB"/>
    <w:rsid w:val="004F2188"/>
    <w:rsid w:val="004F220C"/>
    <w:rsid w:val="004F2A3A"/>
    <w:rsid w:val="004F356B"/>
    <w:rsid w:val="004F3C37"/>
    <w:rsid w:val="004F3FD3"/>
    <w:rsid w:val="004F4278"/>
    <w:rsid w:val="004F4D27"/>
    <w:rsid w:val="004F5745"/>
    <w:rsid w:val="004F6777"/>
    <w:rsid w:val="0050011B"/>
    <w:rsid w:val="00500656"/>
    <w:rsid w:val="00500735"/>
    <w:rsid w:val="00500C1C"/>
    <w:rsid w:val="0050172C"/>
    <w:rsid w:val="00501E31"/>
    <w:rsid w:val="0050296D"/>
    <w:rsid w:val="0050389F"/>
    <w:rsid w:val="005045A4"/>
    <w:rsid w:val="005046B1"/>
    <w:rsid w:val="00504799"/>
    <w:rsid w:val="00504A0A"/>
    <w:rsid w:val="00504F18"/>
    <w:rsid w:val="0050539A"/>
    <w:rsid w:val="00505A30"/>
    <w:rsid w:val="00505EBC"/>
    <w:rsid w:val="00506A92"/>
    <w:rsid w:val="00507729"/>
    <w:rsid w:val="00510244"/>
    <w:rsid w:val="00510DDB"/>
    <w:rsid w:val="0051163B"/>
    <w:rsid w:val="00511ECC"/>
    <w:rsid w:val="00512112"/>
    <w:rsid w:val="005127EE"/>
    <w:rsid w:val="00512E88"/>
    <w:rsid w:val="0051377E"/>
    <w:rsid w:val="00513A75"/>
    <w:rsid w:val="00513E50"/>
    <w:rsid w:val="00513FC9"/>
    <w:rsid w:val="005140E9"/>
    <w:rsid w:val="005142D4"/>
    <w:rsid w:val="00514714"/>
    <w:rsid w:val="005148F4"/>
    <w:rsid w:val="0051532E"/>
    <w:rsid w:val="00515541"/>
    <w:rsid w:val="00517661"/>
    <w:rsid w:val="00521110"/>
    <w:rsid w:val="00521BA5"/>
    <w:rsid w:val="005223CB"/>
    <w:rsid w:val="00522923"/>
    <w:rsid w:val="00522A83"/>
    <w:rsid w:val="00522D0D"/>
    <w:rsid w:val="00524CBE"/>
    <w:rsid w:val="00525064"/>
    <w:rsid w:val="0052568D"/>
    <w:rsid w:val="0052569D"/>
    <w:rsid w:val="005262B1"/>
    <w:rsid w:val="0052687A"/>
    <w:rsid w:val="00526980"/>
    <w:rsid w:val="005270B7"/>
    <w:rsid w:val="005279CF"/>
    <w:rsid w:val="00527ACB"/>
    <w:rsid w:val="0053014D"/>
    <w:rsid w:val="0053069A"/>
    <w:rsid w:val="005308BD"/>
    <w:rsid w:val="00531147"/>
    <w:rsid w:val="00532AC5"/>
    <w:rsid w:val="0053465E"/>
    <w:rsid w:val="005349B2"/>
    <w:rsid w:val="00534D2D"/>
    <w:rsid w:val="00534DC7"/>
    <w:rsid w:val="00535C63"/>
    <w:rsid w:val="005362D6"/>
    <w:rsid w:val="0053636A"/>
    <w:rsid w:val="00537890"/>
    <w:rsid w:val="00537E94"/>
    <w:rsid w:val="00540D9E"/>
    <w:rsid w:val="0054190C"/>
    <w:rsid w:val="00541D4E"/>
    <w:rsid w:val="00542B46"/>
    <w:rsid w:val="00543081"/>
    <w:rsid w:val="00543393"/>
    <w:rsid w:val="00543D4B"/>
    <w:rsid w:val="00545564"/>
    <w:rsid w:val="00546800"/>
    <w:rsid w:val="00546D11"/>
    <w:rsid w:val="005471E5"/>
    <w:rsid w:val="00547E8C"/>
    <w:rsid w:val="005501D7"/>
    <w:rsid w:val="005504D4"/>
    <w:rsid w:val="005506F0"/>
    <w:rsid w:val="00551444"/>
    <w:rsid w:val="00551A3A"/>
    <w:rsid w:val="00551C1C"/>
    <w:rsid w:val="00551DB2"/>
    <w:rsid w:val="00552046"/>
    <w:rsid w:val="00552B3E"/>
    <w:rsid w:val="005532A9"/>
    <w:rsid w:val="00553609"/>
    <w:rsid w:val="005538A6"/>
    <w:rsid w:val="005538DE"/>
    <w:rsid w:val="005538F2"/>
    <w:rsid w:val="00554F43"/>
    <w:rsid w:val="00555ED6"/>
    <w:rsid w:val="005568FA"/>
    <w:rsid w:val="005575B1"/>
    <w:rsid w:val="00560376"/>
    <w:rsid w:val="00560498"/>
    <w:rsid w:val="00562AC6"/>
    <w:rsid w:val="00563055"/>
    <w:rsid w:val="00563317"/>
    <w:rsid w:val="00564054"/>
    <w:rsid w:val="00564476"/>
    <w:rsid w:val="00564ECA"/>
    <w:rsid w:val="00565135"/>
    <w:rsid w:val="00565D91"/>
    <w:rsid w:val="00565ED0"/>
    <w:rsid w:val="00566694"/>
    <w:rsid w:val="005668A8"/>
    <w:rsid w:val="00567B22"/>
    <w:rsid w:val="00567BCE"/>
    <w:rsid w:val="00567BD2"/>
    <w:rsid w:val="00570081"/>
    <w:rsid w:val="00570326"/>
    <w:rsid w:val="0057039A"/>
    <w:rsid w:val="00570974"/>
    <w:rsid w:val="00570990"/>
    <w:rsid w:val="005709C3"/>
    <w:rsid w:val="00570F52"/>
    <w:rsid w:val="00571D5D"/>
    <w:rsid w:val="00572308"/>
    <w:rsid w:val="005731BE"/>
    <w:rsid w:val="00573885"/>
    <w:rsid w:val="005742BF"/>
    <w:rsid w:val="00574AD7"/>
    <w:rsid w:val="00575044"/>
    <w:rsid w:val="005760CB"/>
    <w:rsid w:val="00576AD1"/>
    <w:rsid w:val="00576C52"/>
    <w:rsid w:val="00576DDE"/>
    <w:rsid w:val="0057705F"/>
    <w:rsid w:val="00577973"/>
    <w:rsid w:val="00581CC5"/>
    <w:rsid w:val="00581D45"/>
    <w:rsid w:val="0058209F"/>
    <w:rsid w:val="005839BA"/>
    <w:rsid w:val="005840F9"/>
    <w:rsid w:val="00584269"/>
    <w:rsid w:val="00584A6B"/>
    <w:rsid w:val="00585337"/>
    <w:rsid w:val="00585A99"/>
    <w:rsid w:val="0058731F"/>
    <w:rsid w:val="005874BF"/>
    <w:rsid w:val="00587E07"/>
    <w:rsid w:val="0059029C"/>
    <w:rsid w:val="0059043B"/>
    <w:rsid w:val="005905EC"/>
    <w:rsid w:val="00590DBC"/>
    <w:rsid w:val="005916BF"/>
    <w:rsid w:val="005919F1"/>
    <w:rsid w:val="00591A07"/>
    <w:rsid w:val="00592089"/>
    <w:rsid w:val="005923D1"/>
    <w:rsid w:val="00592642"/>
    <w:rsid w:val="0059440A"/>
    <w:rsid w:val="005945C4"/>
    <w:rsid w:val="00594DF9"/>
    <w:rsid w:val="005956D7"/>
    <w:rsid w:val="005958D6"/>
    <w:rsid w:val="00595AEA"/>
    <w:rsid w:val="00595EB1"/>
    <w:rsid w:val="005964CF"/>
    <w:rsid w:val="00596E39"/>
    <w:rsid w:val="005978E2"/>
    <w:rsid w:val="005A07A0"/>
    <w:rsid w:val="005A198D"/>
    <w:rsid w:val="005A1D41"/>
    <w:rsid w:val="005A2627"/>
    <w:rsid w:val="005A2F4D"/>
    <w:rsid w:val="005A38AF"/>
    <w:rsid w:val="005A3A94"/>
    <w:rsid w:val="005A4D96"/>
    <w:rsid w:val="005A738A"/>
    <w:rsid w:val="005B04D9"/>
    <w:rsid w:val="005B053E"/>
    <w:rsid w:val="005B080B"/>
    <w:rsid w:val="005B0C9D"/>
    <w:rsid w:val="005B15CF"/>
    <w:rsid w:val="005B163F"/>
    <w:rsid w:val="005B1F6B"/>
    <w:rsid w:val="005B2CC9"/>
    <w:rsid w:val="005B365D"/>
    <w:rsid w:val="005B405A"/>
    <w:rsid w:val="005B4E2E"/>
    <w:rsid w:val="005B508B"/>
    <w:rsid w:val="005B5359"/>
    <w:rsid w:val="005B711A"/>
    <w:rsid w:val="005B7172"/>
    <w:rsid w:val="005B7188"/>
    <w:rsid w:val="005C1100"/>
    <w:rsid w:val="005C15F4"/>
    <w:rsid w:val="005C1CCE"/>
    <w:rsid w:val="005C2651"/>
    <w:rsid w:val="005C28EF"/>
    <w:rsid w:val="005C522C"/>
    <w:rsid w:val="005C5627"/>
    <w:rsid w:val="005C5B58"/>
    <w:rsid w:val="005C65EB"/>
    <w:rsid w:val="005C7B2E"/>
    <w:rsid w:val="005D00C4"/>
    <w:rsid w:val="005D0518"/>
    <w:rsid w:val="005D0F93"/>
    <w:rsid w:val="005D1EB0"/>
    <w:rsid w:val="005D27A8"/>
    <w:rsid w:val="005D30F6"/>
    <w:rsid w:val="005D321E"/>
    <w:rsid w:val="005D323C"/>
    <w:rsid w:val="005D3AE5"/>
    <w:rsid w:val="005D471F"/>
    <w:rsid w:val="005D4897"/>
    <w:rsid w:val="005D517E"/>
    <w:rsid w:val="005D59D7"/>
    <w:rsid w:val="005D6275"/>
    <w:rsid w:val="005D74A3"/>
    <w:rsid w:val="005D7C09"/>
    <w:rsid w:val="005D7CAD"/>
    <w:rsid w:val="005E00AF"/>
    <w:rsid w:val="005E0132"/>
    <w:rsid w:val="005E12B4"/>
    <w:rsid w:val="005E1667"/>
    <w:rsid w:val="005E2FDB"/>
    <w:rsid w:val="005E52EB"/>
    <w:rsid w:val="005E5E2F"/>
    <w:rsid w:val="005E60E3"/>
    <w:rsid w:val="005E6A00"/>
    <w:rsid w:val="005E7437"/>
    <w:rsid w:val="005E77DD"/>
    <w:rsid w:val="005F0329"/>
    <w:rsid w:val="005F0533"/>
    <w:rsid w:val="005F1822"/>
    <w:rsid w:val="005F215E"/>
    <w:rsid w:val="005F339F"/>
    <w:rsid w:val="005F36B8"/>
    <w:rsid w:val="005F4256"/>
    <w:rsid w:val="005F4BC8"/>
    <w:rsid w:val="005F4F2D"/>
    <w:rsid w:val="005F5BE6"/>
    <w:rsid w:val="005F5BE8"/>
    <w:rsid w:val="005F5DCB"/>
    <w:rsid w:val="005F78D5"/>
    <w:rsid w:val="005F7A64"/>
    <w:rsid w:val="005F7A96"/>
    <w:rsid w:val="006004E9"/>
    <w:rsid w:val="00600BE3"/>
    <w:rsid w:val="006019AE"/>
    <w:rsid w:val="006025BD"/>
    <w:rsid w:val="00603350"/>
    <w:rsid w:val="00603359"/>
    <w:rsid w:val="00603B35"/>
    <w:rsid w:val="00603B3F"/>
    <w:rsid w:val="006042B2"/>
    <w:rsid w:val="00604B07"/>
    <w:rsid w:val="0060534F"/>
    <w:rsid w:val="00605DD6"/>
    <w:rsid w:val="0060679B"/>
    <w:rsid w:val="00606BC3"/>
    <w:rsid w:val="00606EDE"/>
    <w:rsid w:val="00607694"/>
    <w:rsid w:val="006100CF"/>
    <w:rsid w:val="0061043D"/>
    <w:rsid w:val="00610573"/>
    <w:rsid w:val="006105E1"/>
    <w:rsid w:val="00610E36"/>
    <w:rsid w:val="00611FA3"/>
    <w:rsid w:val="00612252"/>
    <w:rsid w:val="00612755"/>
    <w:rsid w:val="006137BE"/>
    <w:rsid w:val="00616C7D"/>
    <w:rsid w:val="00616D1A"/>
    <w:rsid w:val="006173C5"/>
    <w:rsid w:val="006177B1"/>
    <w:rsid w:val="00617E78"/>
    <w:rsid w:val="00622A07"/>
    <w:rsid w:val="006247D0"/>
    <w:rsid w:val="00624CD0"/>
    <w:rsid w:val="00624D28"/>
    <w:rsid w:val="006256FD"/>
    <w:rsid w:val="006266C9"/>
    <w:rsid w:val="00627514"/>
    <w:rsid w:val="006304DD"/>
    <w:rsid w:val="0063178B"/>
    <w:rsid w:val="00631FAB"/>
    <w:rsid w:val="00634418"/>
    <w:rsid w:val="006347E0"/>
    <w:rsid w:val="006351AA"/>
    <w:rsid w:val="00635CE9"/>
    <w:rsid w:val="00636005"/>
    <w:rsid w:val="00637FC2"/>
    <w:rsid w:val="006401C4"/>
    <w:rsid w:val="00641551"/>
    <w:rsid w:val="00641906"/>
    <w:rsid w:val="006419AD"/>
    <w:rsid w:val="0064258E"/>
    <w:rsid w:val="006425A9"/>
    <w:rsid w:val="0064285C"/>
    <w:rsid w:val="00642E0A"/>
    <w:rsid w:val="006443E1"/>
    <w:rsid w:val="00644BDA"/>
    <w:rsid w:val="00644D63"/>
    <w:rsid w:val="00644E75"/>
    <w:rsid w:val="00645514"/>
    <w:rsid w:val="00646555"/>
    <w:rsid w:val="00646F5E"/>
    <w:rsid w:val="0064762C"/>
    <w:rsid w:val="0065029F"/>
    <w:rsid w:val="00650D56"/>
    <w:rsid w:val="00650DCA"/>
    <w:rsid w:val="006517A5"/>
    <w:rsid w:val="00652089"/>
    <w:rsid w:val="00653695"/>
    <w:rsid w:val="00654950"/>
    <w:rsid w:val="00654B38"/>
    <w:rsid w:val="00655702"/>
    <w:rsid w:val="00655872"/>
    <w:rsid w:val="0065682D"/>
    <w:rsid w:val="00657D32"/>
    <w:rsid w:val="00657EC1"/>
    <w:rsid w:val="0066010E"/>
    <w:rsid w:val="006637B6"/>
    <w:rsid w:val="00663813"/>
    <w:rsid w:val="00663AF2"/>
    <w:rsid w:val="00664913"/>
    <w:rsid w:val="00664D2C"/>
    <w:rsid w:val="006655FB"/>
    <w:rsid w:val="00665699"/>
    <w:rsid w:val="006657A2"/>
    <w:rsid w:val="00665A91"/>
    <w:rsid w:val="00665FF1"/>
    <w:rsid w:val="006667DE"/>
    <w:rsid w:val="0067006B"/>
    <w:rsid w:val="00670585"/>
    <w:rsid w:val="00670716"/>
    <w:rsid w:val="00670F5F"/>
    <w:rsid w:val="00671216"/>
    <w:rsid w:val="00671FC1"/>
    <w:rsid w:val="00672F3B"/>
    <w:rsid w:val="006744DF"/>
    <w:rsid w:val="00674849"/>
    <w:rsid w:val="00674DF9"/>
    <w:rsid w:val="00675A6B"/>
    <w:rsid w:val="00675C1E"/>
    <w:rsid w:val="00675ECC"/>
    <w:rsid w:val="006761A9"/>
    <w:rsid w:val="006761AC"/>
    <w:rsid w:val="0067677D"/>
    <w:rsid w:val="006770CD"/>
    <w:rsid w:val="00677AED"/>
    <w:rsid w:val="00677B2B"/>
    <w:rsid w:val="00680147"/>
    <w:rsid w:val="00680F4F"/>
    <w:rsid w:val="006818B7"/>
    <w:rsid w:val="00681986"/>
    <w:rsid w:val="00682811"/>
    <w:rsid w:val="00682D8B"/>
    <w:rsid w:val="00682DE9"/>
    <w:rsid w:val="00684345"/>
    <w:rsid w:val="006848EE"/>
    <w:rsid w:val="0068497E"/>
    <w:rsid w:val="00684B72"/>
    <w:rsid w:val="0068568A"/>
    <w:rsid w:val="00685739"/>
    <w:rsid w:val="006857BF"/>
    <w:rsid w:val="006863F2"/>
    <w:rsid w:val="00686CCB"/>
    <w:rsid w:val="00686F06"/>
    <w:rsid w:val="00686F67"/>
    <w:rsid w:val="00687211"/>
    <w:rsid w:val="00687290"/>
    <w:rsid w:val="00687A24"/>
    <w:rsid w:val="00687CA0"/>
    <w:rsid w:val="00690254"/>
    <w:rsid w:val="006905EB"/>
    <w:rsid w:val="006905FF"/>
    <w:rsid w:val="00691F6F"/>
    <w:rsid w:val="006921FA"/>
    <w:rsid w:val="006924A2"/>
    <w:rsid w:val="00692A86"/>
    <w:rsid w:val="00693393"/>
    <w:rsid w:val="00693963"/>
    <w:rsid w:val="00693F5C"/>
    <w:rsid w:val="006940DB"/>
    <w:rsid w:val="00694E5B"/>
    <w:rsid w:val="00695070"/>
    <w:rsid w:val="00695487"/>
    <w:rsid w:val="00696555"/>
    <w:rsid w:val="00696597"/>
    <w:rsid w:val="0069659F"/>
    <w:rsid w:val="00696659"/>
    <w:rsid w:val="006966DF"/>
    <w:rsid w:val="00696814"/>
    <w:rsid w:val="00696F62"/>
    <w:rsid w:val="0069794E"/>
    <w:rsid w:val="006A0163"/>
    <w:rsid w:val="006A07E1"/>
    <w:rsid w:val="006A0BDF"/>
    <w:rsid w:val="006A138D"/>
    <w:rsid w:val="006A1D4B"/>
    <w:rsid w:val="006A2123"/>
    <w:rsid w:val="006A2548"/>
    <w:rsid w:val="006A2A07"/>
    <w:rsid w:val="006A2C8C"/>
    <w:rsid w:val="006A358D"/>
    <w:rsid w:val="006A36A2"/>
    <w:rsid w:val="006A405B"/>
    <w:rsid w:val="006A4707"/>
    <w:rsid w:val="006A4C20"/>
    <w:rsid w:val="006A5329"/>
    <w:rsid w:val="006A53BB"/>
    <w:rsid w:val="006A5BE0"/>
    <w:rsid w:val="006A5D95"/>
    <w:rsid w:val="006A6388"/>
    <w:rsid w:val="006A653D"/>
    <w:rsid w:val="006A670E"/>
    <w:rsid w:val="006A701C"/>
    <w:rsid w:val="006A7E60"/>
    <w:rsid w:val="006B01C5"/>
    <w:rsid w:val="006B082A"/>
    <w:rsid w:val="006B1023"/>
    <w:rsid w:val="006B137A"/>
    <w:rsid w:val="006B16FE"/>
    <w:rsid w:val="006B1759"/>
    <w:rsid w:val="006B18E1"/>
    <w:rsid w:val="006B2256"/>
    <w:rsid w:val="006B300C"/>
    <w:rsid w:val="006B3840"/>
    <w:rsid w:val="006B3D21"/>
    <w:rsid w:val="006B5332"/>
    <w:rsid w:val="006B79B7"/>
    <w:rsid w:val="006C184F"/>
    <w:rsid w:val="006C20BC"/>
    <w:rsid w:val="006C306F"/>
    <w:rsid w:val="006C319F"/>
    <w:rsid w:val="006C3DD2"/>
    <w:rsid w:val="006C3FD6"/>
    <w:rsid w:val="006C59D5"/>
    <w:rsid w:val="006C632A"/>
    <w:rsid w:val="006C64C7"/>
    <w:rsid w:val="006C69EE"/>
    <w:rsid w:val="006C71BA"/>
    <w:rsid w:val="006C77C5"/>
    <w:rsid w:val="006D0D1C"/>
    <w:rsid w:val="006D158D"/>
    <w:rsid w:val="006D2724"/>
    <w:rsid w:val="006D2883"/>
    <w:rsid w:val="006D39A6"/>
    <w:rsid w:val="006D3A6C"/>
    <w:rsid w:val="006D3CE0"/>
    <w:rsid w:val="006D3F4F"/>
    <w:rsid w:val="006D435B"/>
    <w:rsid w:val="006D4C92"/>
    <w:rsid w:val="006D5436"/>
    <w:rsid w:val="006D6A27"/>
    <w:rsid w:val="006D6CFE"/>
    <w:rsid w:val="006D6DDF"/>
    <w:rsid w:val="006D73C5"/>
    <w:rsid w:val="006D7482"/>
    <w:rsid w:val="006E0529"/>
    <w:rsid w:val="006E073C"/>
    <w:rsid w:val="006E161D"/>
    <w:rsid w:val="006E299B"/>
    <w:rsid w:val="006E2B62"/>
    <w:rsid w:val="006E3124"/>
    <w:rsid w:val="006E3BF9"/>
    <w:rsid w:val="006E3C59"/>
    <w:rsid w:val="006E44D3"/>
    <w:rsid w:val="006E476E"/>
    <w:rsid w:val="006E716E"/>
    <w:rsid w:val="006E79A9"/>
    <w:rsid w:val="006F0608"/>
    <w:rsid w:val="006F09E8"/>
    <w:rsid w:val="006F0B87"/>
    <w:rsid w:val="006F0DA0"/>
    <w:rsid w:val="006F108C"/>
    <w:rsid w:val="006F1114"/>
    <w:rsid w:val="006F216E"/>
    <w:rsid w:val="006F2860"/>
    <w:rsid w:val="006F32BF"/>
    <w:rsid w:val="006F4881"/>
    <w:rsid w:val="006F58CB"/>
    <w:rsid w:val="006F5917"/>
    <w:rsid w:val="006F5F30"/>
    <w:rsid w:val="006F62CD"/>
    <w:rsid w:val="006F6B76"/>
    <w:rsid w:val="006F7221"/>
    <w:rsid w:val="006F766E"/>
    <w:rsid w:val="007003DE"/>
    <w:rsid w:val="007008B1"/>
    <w:rsid w:val="00700D15"/>
    <w:rsid w:val="00700D45"/>
    <w:rsid w:val="00701B14"/>
    <w:rsid w:val="00702238"/>
    <w:rsid w:val="0070245E"/>
    <w:rsid w:val="00702F04"/>
    <w:rsid w:val="0070321F"/>
    <w:rsid w:val="00703347"/>
    <w:rsid w:val="00704884"/>
    <w:rsid w:val="00704D64"/>
    <w:rsid w:val="00704DBA"/>
    <w:rsid w:val="00705CA9"/>
    <w:rsid w:val="00705EEE"/>
    <w:rsid w:val="00706808"/>
    <w:rsid w:val="007068C7"/>
    <w:rsid w:val="00706A4F"/>
    <w:rsid w:val="00706F43"/>
    <w:rsid w:val="00711555"/>
    <w:rsid w:val="00711C25"/>
    <w:rsid w:val="007122A1"/>
    <w:rsid w:val="00712749"/>
    <w:rsid w:val="00712968"/>
    <w:rsid w:val="00712E4D"/>
    <w:rsid w:val="007132B7"/>
    <w:rsid w:val="00713365"/>
    <w:rsid w:val="0071338A"/>
    <w:rsid w:val="0071374B"/>
    <w:rsid w:val="00714ABA"/>
    <w:rsid w:val="00714D79"/>
    <w:rsid w:val="00715277"/>
    <w:rsid w:val="00715321"/>
    <w:rsid w:val="0071625C"/>
    <w:rsid w:val="007173EF"/>
    <w:rsid w:val="00720755"/>
    <w:rsid w:val="00720786"/>
    <w:rsid w:val="007207D0"/>
    <w:rsid w:val="00720C6E"/>
    <w:rsid w:val="007222E0"/>
    <w:rsid w:val="0072519C"/>
    <w:rsid w:val="0072643B"/>
    <w:rsid w:val="00726C40"/>
    <w:rsid w:val="007270C6"/>
    <w:rsid w:val="00727514"/>
    <w:rsid w:val="007307F4"/>
    <w:rsid w:val="00731679"/>
    <w:rsid w:val="00732E7D"/>
    <w:rsid w:val="007345F9"/>
    <w:rsid w:val="007360FF"/>
    <w:rsid w:val="0073636B"/>
    <w:rsid w:val="00736372"/>
    <w:rsid w:val="00737EA1"/>
    <w:rsid w:val="00740608"/>
    <w:rsid w:val="00740791"/>
    <w:rsid w:val="00741029"/>
    <w:rsid w:val="00741305"/>
    <w:rsid w:val="00742084"/>
    <w:rsid w:val="0074219B"/>
    <w:rsid w:val="0074266B"/>
    <w:rsid w:val="007434E2"/>
    <w:rsid w:val="007445A3"/>
    <w:rsid w:val="0074538E"/>
    <w:rsid w:val="0074551B"/>
    <w:rsid w:val="007456D8"/>
    <w:rsid w:val="007456F5"/>
    <w:rsid w:val="00746167"/>
    <w:rsid w:val="0074661C"/>
    <w:rsid w:val="00746B99"/>
    <w:rsid w:val="0074721C"/>
    <w:rsid w:val="00750397"/>
    <w:rsid w:val="007503B5"/>
    <w:rsid w:val="007503DC"/>
    <w:rsid w:val="00751333"/>
    <w:rsid w:val="0075198D"/>
    <w:rsid w:val="0075215B"/>
    <w:rsid w:val="00752770"/>
    <w:rsid w:val="00752ACE"/>
    <w:rsid w:val="00753CCA"/>
    <w:rsid w:val="00753DE2"/>
    <w:rsid w:val="00754644"/>
    <w:rsid w:val="007550CA"/>
    <w:rsid w:val="007564A7"/>
    <w:rsid w:val="00757316"/>
    <w:rsid w:val="00757CD2"/>
    <w:rsid w:val="0076167D"/>
    <w:rsid w:val="0076223F"/>
    <w:rsid w:val="007623E8"/>
    <w:rsid w:val="00762B51"/>
    <w:rsid w:val="007643DE"/>
    <w:rsid w:val="00764995"/>
    <w:rsid w:val="00764B94"/>
    <w:rsid w:val="00764FEC"/>
    <w:rsid w:val="00764FF4"/>
    <w:rsid w:val="00766249"/>
    <w:rsid w:val="00766475"/>
    <w:rsid w:val="00766976"/>
    <w:rsid w:val="00766D6A"/>
    <w:rsid w:val="007701F4"/>
    <w:rsid w:val="00770423"/>
    <w:rsid w:val="00770707"/>
    <w:rsid w:val="00770B1C"/>
    <w:rsid w:val="007718CA"/>
    <w:rsid w:val="007727E6"/>
    <w:rsid w:val="0077287D"/>
    <w:rsid w:val="007729AB"/>
    <w:rsid w:val="007731B9"/>
    <w:rsid w:val="0077364D"/>
    <w:rsid w:val="00773AFF"/>
    <w:rsid w:val="00774195"/>
    <w:rsid w:val="00774315"/>
    <w:rsid w:val="0077432C"/>
    <w:rsid w:val="00774779"/>
    <w:rsid w:val="007749E1"/>
    <w:rsid w:val="00774A51"/>
    <w:rsid w:val="00774DF6"/>
    <w:rsid w:val="007755B4"/>
    <w:rsid w:val="0077567B"/>
    <w:rsid w:val="00775CAC"/>
    <w:rsid w:val="00775EFB"/>
    <w:rsid w:val="007763B1"/>
    <w:rsid w:val="00776978"/>
    <w:rsid w:val="007769DB"/>
    <w:rsid w:val="00776D39"/>
    <w:rsid w:val="0077716D"/>
    <w:rsid w:val="007772DF"/>
    <w:rsid w:val="007776D8"/>
    <w:rsid w:val="00780C0F"/>
    <w:rsid w:val="00780C66"/>
    <w:rsid w:val="007812C8"/>
    <w:rsid w:val="0078134B"/>
    <w:rsid w:val="00781A58"/>
    <w:rsid w:val="00781DE5"/>
    <w:rsid w:val="0078266B"/>
    <w:rsid w:val="00782B15"/>
    <w:rsid w:val="00782F12"/>
    <w:rsid w:val="00782F6C"/>
    <w:rsid w:val="00783829"/>
    <w:rsid w:val="00784075"/>
    <w:rsid w:val="00784A93"/>
    <w:rsid w:val="00784D5D"/>
    <w:rsid w:val="00784DB9"/>
    <w:rsid w:val="00785BC5"/>
    <w:rsid w:val="0078607E"/>
    <w:rsid w:val="00786559"/>
    <w:rsid w:val="00787770"/>
    <w:rsid w:val="00787CBE"/>
    <w:rsid w:val="00790779"/>
    <w:rsid w:val="00790C4D"/>
    <w:rsid w:val="007914F7"/>
    <w:rsid w:val="00791CC4"/>
    <w:rsid w:val="00792B29"/>
    <w:rsid w:val="00794100"/>
    <w:rsid w:val="007943A4"/>
    <w:rsid w:val="00794B4B"/>
    <w:rsid w:val="00794C5F"/>
    <w:rsid w:val="00795176"/>
    <w:rsid w:val="0079551C"/>
    <w:rsid w:val="007969D1"/>
    <w:rsid w:val="00796EC3"/>
    <w:rsid w:val="007976F0"/>
    <w:rsid w:val="0079785C"/>
    <w:rsid w:val="00797E7A"/>
    <w:rsid w:val="007A0103"/>
    <w:rsid w:val="007A1451"/>
    <w:rsid w:val="007A193A"/>
    <w:rsid w:val="007A1C93"/>
    <w:rsid w:val="007A2277"/>
    <w:rsid w:val="007A29F5"/>
    <w:rsid w:val="007A40C8"/>
    <w:rsid w:val="007A49C6"/>
    <w:rsid w:val="007A518C"/>
    <w:rsid w:val="007A5514"/>
    <w:rsid w:val="007A56BB"/>
    <w:rsid w:val="007A5A8F"/>
    <w:rsid w:val="007A689E"/>
    <w:rsid w:val="007A6919"/>
    <w:rsid w:val="007A6A2E"/>
    <w:rsid w:val="007A6D22"/>
    <w:rsid w:val="007A7845"/>
    <w:rsid w:val="007B176E"/>
    <w:rsid w:val="007B1788"/>
    <w:rsid w:val="007B226C"/>
    <w:rsid w:val="007B327B"/>
    <w:rsid w:val="007B329A"/>
    <w:rsid w:val="007B3311"/>
    <w:rsid w:val="007B389C"/>
    <w:rsid w:val="007B47ED"/>
    <w:rsid w:val="007B566B"/>
    <w:rsid w:val="007B7869"/>
    <w:rsid w:val="007C07A2"/>
    <w:rsid w:val="007C0D5A"/>
    <w:rsid w:val="007C12F2"/>
    <w:rsid w:val="007C1515"/>
    <w:rsid w:val="007C1646"/>
    <w:rsid w:val="007C2C70"/>
    <w:rsid w:val="007C31FB"/>
    <w:rsid w:val="007C3382"/>
    <w:rsid w:val="007C3640"/>
    <w:rsid w:val="007C3C28"/>
    <w:rsid w:val="007C40EE"/>
    <w:rsid w:val="007C46D6"/>
    <w:rsid w:val="007C6575"/>
    <w:rsid w:val="007C6784"/>
    <w:rsid w:val="007C72E4"/>
    <w:rsid w:val="007C7EFF"/>
    <w:rsid w:val="007D0555"/>
    <w:rsid w:val="007D248B"/>
    <w:rsid w:val="007D2D91"/>
    <w:rsid w:val="007D3A3B"/>
    <w:rsid w:val="007D406A"/>
    <w:rsid w:val="007D407F"/>
    <w:rsid w:val="007D42F1"/>
    <w:rsid w:val="007D4D97"/>
    <w:rsid w:val="007D4FC1"/>
    <w:rsid w:val="007D6B68"/>
    <w:rsid w:val="007E0075"/>
    <w:rsid w:val="007E01FA"/>
    <w:rsid w:val="007E0371"/>
    <w:rsid w:val="007E0819"/>
    <w:rsid w:val="007E0C46"/>
    <w:rsid w:val="007E0D32"/>
    <w:rsid w:val="007E0E79"/>
    <w:rsid w:val="007E113D"/>
    <w:rsid w:val="007E1579"/>
    <w:rsid w:val="007E34F5"/>
    <w:rsid w:val="007E39B7"/>
    <w:rsid w:val="007E3D9B"/>
    <w:rsid w:val="007E552C"/>
    <w:rsid w:val="007E577F"/>
    <w:rsid w:val="007E6D82"/>
    <w:rsid w:val="007E71AC"/>
    <w:rsid w:val="007E7745"/>
    <w:rsid w:val="007E78AC"/>
    <w:rsid w:val="007F0037"/>
    <w:rsid w:val="007F03AE"/>
    <w:rsid w:val="007F09BB"/>
    <w:rsid w:val="007F16F8"/>
    <w:rsid w:val="007F2401"/>
    <w:rsid w:val="007F3300"/>
    <w:rsid w:val="007F3395"/>
    <w:rsid w:val="007F3A3A"/>
    <w:rsid w:val="007F3A8B"/>
    <w:rsid w:val="007F3B05"/>
    <w:rsid w:val="007F4639"/>
    <w:rsid w:val="007F4684"/>
    <w:rsid w:val="007F61AA"/>
    <w:rsid w:val="007F6372"/>
    <w:rsid w:val="007F642A"/>
    <w:rsid w:val="007F68C1"/>
    <w:rsid w:val="007F7FB2"/>
    <w:rsid w:val="008015C2"/>
    <w:rsid w:val="008016F8"/>
    <w:rsid w:val="0080180C"/>
    <w:rsid w:val="00801C2B"/>
    <w:rsid w:val="00802531"/>
    <w:rsid w:val="00802A22"/>
    <w:rsid w:val="00803235"/>
    <w:rsid w:val="00803816"/>
    <w:rsid w:val="00803919"/>
    <w:rsid w:val="00803AE6"/>
    <w:rsid w:val="00803C9E"/>
    <w:rsid w:val="00805358"/>
    <w:rsid w:val="00805882"/>
    <w:rsid w:val="00806386"/>
    <w:rsid w:val="00806745"/>
    <w:rsid w:val="00807078"/>
    <w:rsid w:val="008070A8"/>
    <w:rsid w:val="008070D3"/>
    <w:rsid w:val="008079F2"/>
    <w:rsid w:val="00810499"/>
    <w:rsid w:val="0081080B"/>
    <w:rsid w:val="0081166D"/>
    <w:rsid w:val="0081203C"/>
    <w:rsid w:val="00812E01"/>
    <w:rsid w:val="00812F0D"/>
    <w:rsid w:val="00813639"/>
    <w:rsid w:val="00814F3F"/>
    <w:rsid w:val="00815316"/>
    <w:rsid w:val="00815646"/>
    <w:rsid w:val="00815AA0"/>
    <w:rsid w:val="00815AF2"/>
    <w:rsid w:val="00815FE7"/>
    <w:rsid w:val="008167A8"/>
    <w:rsid w:val="0081707A"/>
    <w:rsid w:val="00817C42"/>
    <w:rsid w:val="00817F20"/>
    <w:rsid w:val="00820A16"/>
    <w:rsid w:val="00820DE0"/>
    <w:rsid w:val="00821373"/>
    <w:rsid w:val="00821D92"/>
    <w:rsid w:val="00821F3F"/>
    <w:rsid w:val="00823224"/>
    <w:rsid w:val="008233ED"/>
    <w:rsid w:val="0082343E"/>
    <w:rsid w:val="008240D8"/>
    <w:rsid w:val="008247E7"/>
    <w:rsid w:val="0082586E"/>
    <w:rsid w:val="00825E81"/>
    <w:rsid w:val="00826461"/>
    <w:rsid w:val="00826804"/>
    <w:rsid w:val="00826A5E"/>
    <w:rsid w:val="008272C9"/>
    <w:rsid w:val="0082767D"/>
    <w:rsid w:val="00830053"/>
    <w:rsid w:val="0083194E"/>
    <w:rsid w:val="0083235B"/>
    <w:rsid w:val="00833003"/>
    <w:rsid w:val="00834754"/>
    <w:rsid w:val="00834A65"/>
    <w:rsid w:val="00834D7E"/>
    <w:rsid w:val="008364E0"/>
    <w:rsid w:val="0083673B"/>
    <w:rsid w:val="008371F6"/>
    <w:rsid w:val="00837357"/>
    <w:rsid w:val="00837E97"/>
    <w:rsid w:val="008402E9"/>
    <w:rsid w:val="00840E56"/>
    <w:rsid w:val="0084169E"/>
    <w:rsid w:val="008441CF"/>
    <w:rsid w:val="0084470A"/>
    <w:rsid w:val="00844FB4"/>
    <w:rsid w:val="008453FF"/>
    <w:rsid w:val="008459D4"/>
    <w:rsid w:val="0084677E"/>
    <w:rsid w:val="008468E3"/>
    <w:rsid w:val="00846A98"/>
    <w:rsid w:val="00846B85"/>
    <w:rsid w:val="00846DD6"/>
    <w:rsid w:val="00847146"/>
    <w:rsid w:val="00850837"/>
    <w:rsid w:val="00851930"/>
    <w:rsid w:val="00851EEA"/>
    <w:rsid w:val="00853178"/>
    <w:rsid w:val="00853943"/>
    <w:rsid w:val="00854523"/>
    <w:rsid w:val="008546F0"/>
    <w:rsid w:val="00855448"/>
    <w:rsid w:val="008556E8"/>
    <w:rsid w:val="00855C13"/>
    <w:rsid w:val="00855C3F"/>
    <w:rsid w:val="0085732F"/>
    <w:rsid w:val="0086019B"/>
    <w:rsid w:val="00861E83"/>
    <w:rsid w:val="008620D5"/>
    <w:rsid w:val="008627D7"/>
    <w:rsid w:val="008632CE"/>
    <w:rsid w:val="00863D44"/>
    <w:rsid w:val="00864B7E"/>
    <w:rsid w:val="00865AA7"/>
    <w:rsid w:val="00865D59"/>
    <w:rsid w:val="00867FE5"/>
    <w:rsid w:val="0087028D"/>
    <w:rsid w:val="008712D4"/>
    <w:rsid w:val="0087263C"/>
    <w:rsid w:val="00872EA5"/>
    <w:rsid w:val="00873070"/>
    <w:rsid w:val="00873B12"/>
    <w:rsid w:val="00874912"/>
    <w:rsid w:val="008751B6"/>
    <w:rsid w:val="00876008"/>
    <w:rsid w:val="00876565"/>
    <w:rsid w:val="00876D60"/>
    <w:rsid w:val="0087707C"/>
    <w:rsid w:val="00880619"/>
    <w:rsid w:val="008816E1"/>
    <w:rsid w:val="00881BED"/>
    <w:rsid w:val="00882157"/>
    <w:rsid w:val="008826D4"/>
    <w:rsid w:val="00882F3B"/>
    <w:rsid w:val="00883158"/>
    <w:rsid w:val="00883E3D"/>
    <w:rsid w:val="00884225"/>
    <w:rsid w:val="00884FC8"/>
    <w:rsid w:val="00885E2A"/>
    <w:rsid w:val="00886B73"/>
    <w:rsid w:val="00886C0B"/>
    <w:rsid w:val="00886D60"/>
    <w:rsid w:val="008902D5"/>
    <w:rsid w:val="00890793"/>
    <w:rsid w:val="00891214"/>
    <w:rsid w:val="00891FAA"/>
    <w:rsid w:val="00892A63"/>
    <w:rsid w:val="0089346C"/>
    <w:rsid w:val="008935E3"/>
    <w:rsid w:val="008949FD"/>
    <w:rsid w:val="00894B7C"/>
    <w:rsid w:val="008951BD"/>
    <w:rsid w:val="00895A75"/>
    <w:rsid w:val="0089788D"/>
    <w:rsid w:val="00897A70"/>
    <w:rsid w:val="008A0689"/>
    <w:rsid w:val="008A0708"/>
    <w:rsid w:val="008A0A42"/>
    <w:rsid w:val="008A1FDF"/>
    <w:rsid w:val="008A2340"/>
    <w:rsid w:val="008A2B03"/>
    <w:rsid w:val="008A39EF"/>
    <w:rsid w:val="008A3D50"/>
    <w:rsid w:val="008A47AB"/>
    <w:rsid w:val="008A4E5A"/>
    <w:rsid w:val="008A556D"/>
    <w:rsid w:val="008A5A52"/>
    <w:rsid w:val="008A5EA0"/>
    <w:rsid w:val="008A648D"/>
    <w:rsid w:val="008A6CA5"/>
    <w:rsid w:val="008A75B0"/>
    <w:rsid w:val="008A79FC"/>
    <w:rsid w:val="008B08C8"/>
    <w:rsid w:val="008B0CCB"/>
    <w:rsid w:val="008B14D1"/>
    <w:rsid w:val="008B31D9"/>
    <w:rsid w:val="008B5648"/>
    <w:rsid w:val="008B5BCE"/>
    <w:rsid w:val="008B65C4"/>
    <w:rsid w:val="008B6FEB"/>
    <w:rsid w:val="008B6FF3"/>
    <w:rsid w:val="008B7229"/>
    <w:rsid w:val="008C051E"/>
    <w:rsid w:val="008C0541"/>
    <w:rsid w:val="008C227E"/>
    <w:rsid w:val="008C2C53"/>
    <w:rsid w:val="008C2D78"/>
    <w:rsid w:val="008C36A0"/>
    <w:rsid w:val="008C3B85"/>
    <w:rsid w:val="008C3C36"/>
    <w:rsid w:val="008C41E6"/>
    <w:rsid w:val="008C584E"/>
    <w:rsid w:val="008C685B"/>
    <w:rsid w:val="008C6EA6"/>
    <w:rsid w:val="008C72F7"/>
    <w:rsid w:val="008C77C6"/>
    <w:rsid w:val="008C7844"/>
    <w:rsid w:val="008C784E"/>
    <w:rsid w:val="008D08E2"/>
    <w:rsid w:val="008D28FE"/>
    <w:rsid w:val="008D34CB"/>
    <w:rsid w:val="008D4419"/>
    <w:rsid w:val="008D4575"/>
    <w:rsid w:val="008D5403"/>
    <w:rsid w:val="008D64CD"/>
    <w:rsid w:val="008D651C"/>
    <w:rsid w:val="008D6FD1"/>
    <w:rsid w:val="008D7430"/>
    <w:rsid w:val="008D7660"/>
    <w:rsid w:val="008E03E6"/>
    <w:rsid w:val="008E0D98"/>
    <w:rsid w:val="008E0E18"/>
    <w:rsid w:val="008E1C41"/>
    <w:rsid w:val="008E344D"/>
    <w:rsid w:val="008E3483"/>
    <w:rsid w:val="008E38BA"/>
    <w:rsid w:val="008E3AAC"/>
    <w:rsid w:val="008E4F94"/>
    <w:rsid w:val="008E4F99"/>
    <w:rsid w:val="008E5CFB"/>
    <w:rsid w:val="008E5FF7"/>
    <w:rsid w:val="008E61FB"/>
    <w:rsid w:val="008E669B"/>
    <w:rsid w:val="008E70A2"/>
    <w:rsid w:val="008E76BC"/>
    <w:rsid w:val="008E77FB"/>
    <w:rsid w:val="008E7AA2"/>
    <w:rsid w:val="008F0544"/>
    <w:rsid w:val="008F0E93"/>
    <w:rsid w:val="008F1B2C"/>
    <w:rsid w:val="008F2212"/>
    <w:rsid w:val="008F224E"/>
    <w:rsid w:val="008F2D0D"/>
    <w:rsid w:val="008F3575"/>
    <w:rsid w:val="008F369C"/>
    <w:rsid w:val="008F3BE5"/>
    <w:rsid w:val="008F432B"/>
    <w:rsid w:val="008F4C58"/>
    <w:rsid w:val="008F4F82"/>
    <w:rsid w:val="008F5407"/>
    <w:rsid w:val="008F7518"/>
    <w:rsid w:val="008F764F"/>
    <w:rsid w:val="00900848"/>
    <w:rsid w:val="00900E03"/>
    <w:rsid w:val="00900F63"/>
    <w:rsid w:val="009011DE"/>
    <w:rsid w:val="0090361B"/>
    <w:rsid w:val="009038D5"/>
    <w:rsid w:val="00904182"/>
    <w:rsid w:val="00904895"/>
    <w:rsid w:val="00904BA0"/>
    <w:rsid w:val="00904C47"/>
    <w:rsid w:val="00904E3D"/>
    <w:rsid w:val="0090572C"/>
    <w:rsid w:val="00905883"/>
    <w:rsid w:val="00905901"/>
    <w:rsid w:val="00905C63"/>
    <w:rsid w:val="00905DAC"/>
    <w:rsid w:val="0091080B"/>
    <w:rsid w:val="00910CBF"/>
    <w:rsid w:val="00911500"/>
    <w:rsid w:val="009133EC"/>
    <w:rsid w:val="00913F8A"/>
    <w:rsid w:val="009146FE"/>
    <w:rsid w:val="00914700"/>
    <w:rsid w:val="00915003"/>
    <w:rsid w:val="00915222"/>
    <w:rsid w:val="0091603D"/>
    <w:rsid w:val="009160F3"/>
    <w:rsid w:val="00916F7F"/>
    <w:rsid w:val="009170B0"/>
    <w:rsid w:val="009200EE"/>
    <w:rsid w:val="00920C8F"/>
    <w:rsid w:val="009212F1"/>
    <w:rsid w:val="00921433"/>
    <w:rsid w:val="00921C8D"/>
    <w:rsid w:val="00922AF2"/>
    <w:rsid w:val="009236A8"/>
    <w:rsid w:val="009249C8"/>
    <w:rsid w:val="00924AED"/>
    <w:rsid w:val="0092588E"/>
    <w:rsid w:val="00925965"/>
    <w:rsid w:val="00925ED6"/>
    <w:rsid w:val="00925F6C"/>
    <w:rsid w:val="00926833"/>
    <w:rsid w:val="00926AED"/>
    <w:rsid w:val="00927421"/>
    <w:rsid w:val="00927B8B"/>
    <w:rsid w:val="00930B49"/>
    <w:rsid w:val="009310EB"/>
    <w:rsid w:val="00931580"/>
    <w:rsid w:val="009320B0"/>
    <w:rsid w:val="0093292C"/>
    <w:rsid w:val="00932D8F"/>
    <w:rsid w:val="00933959"/>
    <w:rsid w:val="00933CDC"/>
    <w:rsid w:val="0093430D"/>
    <w:rsid w:val="009346FF"/>
    <w:rsid w:val="00935271"/>
    <w:rsid w:val="009361CA"/>
    <w:rsid w:val="00936B21"/>
    <w:rsid w:val="009378A1"/>
    <w:rsid w:val="00937E8C"/>
    <w:rsid w:val="00940538"/>
    <w:rsid w:val="00940FAD"/>
    <w:rsid w:val="00941123"/>
    <w:rsid w:val="0094170B"/>
    <w:rsid w:val="00941AEF"/>
    <w:rsid w:val="00942DEA"/>
    <w:rsid w:val="00943329"/>
    <w:rsid w:val="0094414F"/>
    <w:rsid w:val="0094426B"/>
    <w:rsid w:val="00944F75"/>
    <w:rsid w:val="00945B42"/>
    <w:rsid w:val="00952939"/>
    <w:rsid w:val="00952A06"/>
    <w:rsid w:val="0095314F"/>
    <w:rsid w:val="009536EA"/>
    <w:rsid w:val="00953F43"/>
    <w:rsid w:val="00955DA9"/>
    <w:rsid w:val="00956131"/>
    <w:rsid w:val="0095695D"/>
    <w:rsid w:val="00957BF1"/>
    <w:rsid w:val="00960B01"/>
    <w:rsid w:val="00960CAE"/>
    <w:rsid w:val="00960F2D"/>
    <w:rsid w:val="00961650"/>
    <w:rsid w:val="00962779"/>
    <w:rsid w:val="00962FB6"/>
    <w:rsid w:val="00963EA6"/>
    <w:rsid w:val="00964355"/>
    <w:rsid w:val="00964E35"/>
    <w:rsid w:val="00964E68"/>
    <w:rsid w:val="0096698F"/>
    <w:rsid w:val="00966EF8"/>
    <w:rsid w:val="009670B7"/>
    <w:rsid w:val="009673C0"/>
    <w:rsid w:val="009677F2"/>
    <w:rsid w:val="009678CE"/>
    <w:rsid w:val="00967B90"/>
    <w:rsid w:val="00967CC8"/>
    <w:rsid w:val="00970C2C"/>
    <w:rsid w:val="00971151"/>
    <w:rsid w:val="009717F1"/>
    <w:rsid w:val="00971DEB"/>
    <w:rsid w:val="009723D1"/>
    <w:rsid w:val="009732C1"/>
    <w:rsid w:val="00973EB6"/>
    <w:rsid w:val="00974B64"/>
    <w:rsid w:val="00974BEA"/>
    <w:rsid w:val="00974DE3"/>
    <w:rsid w:val="009752D9"/>
    <w:rsid w:val="00975AAD"/>
    <w:rsid w:val="00975D6C"/>
    <w:rsid w:val="00977223"/>
    <w:rsid w:val="00977705"/>
    <w:rsid w:val="0097773B"/>
    <w:rsid w:val="0097798E"/>
    <w:rsid w:val="009818BF"/>
    <w:rsid w:val="00981AFA"/>
    <w:rsid w:val="00981B46"/>
    <w:rsid w:val="00981B66"/>
    <w:rsid w:val="00981BBE"/>
    <w:rsid w:val="00982939"/>
    <w:rsid w:val="009837BC"/>
    <w:rsid w:val="00984171"/>
    <w:rsid w:val="00984406"/>
    <w:rsid w:val="009847F4"/>
    <w:rsid w:val="009853A3"/>
    <w:rsid w:val="00986100"/>
    <w:rsid w:val="00986484"/>
    <w:rsid w:val="009864BB"/>
    <w:rsid w:val="00987115"/>
    <w:rsid w:val="009875AB"/>
    <w:rsid w:val="00987701"/>
    <w:rsid w:val="00987B12"/>
    <w:rsid w:val="0099019E"/>
    <w:rsid w:val="00990B05"/>
    <w:rsid w:val="00991506"/>
    <w:rsid w:val="009918A3"/>
    <w:rsid w:val="0099282E"/>
    <w:rsid w:val="0099286D"/>
    <w:rsid w:val="0099304E"/>
    <w:rsid w:val="00994448"/>
    <w:rsid w:val="0099532B"/>
    <w:rsid w:val="009953B3"/>
    <w:rsid w:val="00996313"/>
    <w:rsid w:val="0099638F"/>
    <w:rsid w:val="0099787B"/>
    <w:rsid w:val="009A006A"/>
    <w:rsid w:val="009A020B"/>
    <w:rsid w:val="009A0B65"/>
    <w:rsid w:val="009A1946"/>
    <w:rsid w:val="009A1DF1"/>
    <w:rsid w:val="009A2D28"/>
    <w:rsid w:val="009A311B"/>
    <w:rsid w:val="009A3183"/>
    <w:rsid w:val="009A391B"/>
    <w:rsid w:val="009A3EC8"/>
    <w:rsid w:val="009A62E2"/>
    <w:rsid w:val="009A7002"/>
    <w:rsid w:val="009B01B5"/>
    <w:rsid w:val="009B0D7A"/>
    <w:rsid w:val="009B1322"/>
    <w:rsid w:val="009B1832"/>
    <w:rsid w:val="009B1D5A"/>
    <w:rsid w:val="009B3152"/>
    <w:rsid w:val="009B3158"/>
    <w:rsid w:val="009B39C3"/>
    <w:rsid w:val="009B39ED"/>
    <w:rsid w:val="009B3A9E"/>
    <w:rsid w:val="009B40D2"/>
    <w:rsid w:val="009B46B5"/>
    <w:rsid w:val="009B5224"/>
    <w:rsid w:val="009B58B1"/>
    <w:rsid w:val="009B5A20"/>
    <w:rsid w:val="009B5F96"/>
    <w:rsid w:val="009B679A"/>
    <w:rsid w:val="009B6819"/>
    <w:rsid w:val="009B6E58"/>
    <w:rsid w:val="009B6E90"/>
    <w:rsid w:val="009B7FA8"/>
    <w:rsid w:val="009C0852"/>
    <w:rsid w:val="009C09AF"/>
    <w:rsid w:val="009C0A2F"/>
    <w:rsid w:val="009C0C02"/>
    <w:rsid w:val="009C0C2B"/>
    <w:rsid w:val="009C0F63"/>
    <w:rsid w:val="009C0F95"/>
    <w:rsid w:val="009C16CE"/>
    <w:rsid w:val="009C2B52"/>
    <w:rsid w:val="009C3B48"/>
    <w:rsid w:val="009C539F"/>
    <w:rsid w:val="009C5473"/>
    <w:rsid w:val="009C5B5D"/>
    <w:rsid w:val="009C5BAB"/>
    <w:rsid w:val="009C64A4"/>
    <w:rsid w:val="009C713B"/>
    <w:rsid w:val="009C728D"/>
    <w:rsid w:val="009C7866"/>
    <w:rsid w:val="009C7D91"/>
    <w:rsid w:val="009D10CB"/>
    <w:rsid w:val="009D1D3F"/>
    <w:rsid w:val="009D1DDF"/>
    <w:rsid w:val="009D353C"/>
    <w:rsid w:val="009D5062"/>
    <w:rsid w:val="009D56E1"/>
    <w:rsid w:val="009D5783"/>
    <w:rsid w:val="009D67A8"/>
    <w:rsid w:val="009D74E9"/>
    <w:rsid w:val="009D7890"/>
    <w:rsid w:val="009E045F"/>
    <w:rsid w:val="009E0C3F"/>
    <w:rsid w:val="009E189A"/>
    <w:rsid w:val="009E1D14"/>
    <w:rsid w:val="009E2684"/>
    <w:rsid w:val="009E26E9"/>
    <w:rsid w:val="009E30A4"/>
    <w:rsid w:val="009E3304"/>
    <w:rsid w:val="009E38BA"/>
    <w:rsid w:val="009E4151"/>
    <w:rsid w:val="009E460F"/>
    <w:rsid w:val="009E4EA2"/>
    <w:rsid w:val="009E524D"/>
    <w:rsid w:val="009E6521"/>
    <w:rsid w:val="009E6F62"/>
    <w:rsid w:val="009F0173"/>
    <w:rsid w:val="009F08F3"/>
    <w:rsid w:val="009F18B0"/>
    <w:rsid w:val="009F23CB"/>
    <w:rsid w:val="009F275A"/>
    <w:rsid w:val="009F3270"/>
    <w:rsid w:val="009F32AF"/>
    <w:rsid w:val="009F4793"/>
    <w:rsid w:val="009F4C1E"/>
    <w:rsid w:val="009F5217"/>
    <w:rsid w:val="009F591A"/>
    <w:rsid w:val="009F5CCF"/>
    <w:rsid w:val="009F636D"/>
    <w:rsid w:val="009F6607"/>
    <w:rsid w:val="009F6CFE"/>
    <w:rsid w:val="009F70B4"/>
    <w:rsid w:val="009F7219"/>
    <w:rsid w:val="00A000AB"/>
    <w:rsid w:val="00A005B4"/>
    <w:rsid w:val="00A0112E"/>
    <w:rsid w:val="00A0138A"/>
    <w:rsid w:val="00A0161B"/>
    <w:rsid w:val="00A01CD2"/>
    <w:rsid w:val="00A024B9"/>
    <w:rsid w:val="00A026D9"/>
    <w:rsid w:val="00A02ADA"/>
    <w:rsid w:val="00A031B6"/>
    <w:rsid w:val="00A03B9D"/>
    <w:rsid w:val="00A04473"/>
    <w:rsid w:val="00A04536"/>
    <w:rsid w:val="00A0518E"/>
    <w:rsid w:val="00A05800"/>
    <w:rsid w:val="00A05CC9"/>
    <w:rsid w:val="00A06234"/>
    <w:rsid w:val="00A06C58"/>
    <w:rsid w:val="00A07103"/>
    <w:rsid w:val="00A071BE"/>
    <w:rsid w:val="00A0761D"/>
    <w:rsid w:val="00A078E1"/>
    <w:rsid w:val="00A07A2F"/>
    <w:rsid w:val="00A10284"/>
    <w:rsid w:val="00A1122E"/>
    <w:rsid w:val="00A11286"/>
    <w:rsid w:val="00A11538"/>
    <w:rsid w:val="00A12513"/>
    <w:rsid w:val="00A12E32"/>
    <w:rsid w:val="00A13C48"/>
    <w:rsid w:val="00A14378"/>
    <w:rsid w:val="00A1491E"/>
    <w:rsid w:val="00A14E98"/>
    <w:rsid w:val="00A15553"/>
    <w:rsid w:val="00A15931"/>
    <w:rsid w:val="00A16580"/>
    <w:rsid w:val="00A16DB5"/>
    <w:rsid w:val="00A17394"/>
    <w:rsid w:val="00A17879"/>
    <w:rsid w:val="00A179A4"/>
    <w:rsid w:val="00A17AA8"/>
    <w:rsid w:val="00A20206"/>
    <w:rsid w:val="00A213A8"/>
    <w:rsid w:val="00A219C0"/>
    <w:rsid w:val="00A21F3E"/>
    <w:rsid w:val="00A223A8"/>
    <w:rsid w:val="00A22A64"/>
    <w:rsid w:val="00A23605"/>
    <w:rsid w:val="00A23D39"/>
    <w:rsid w:val="00A23EFE"/>
    <w:rsid w:val="00A23F03"/>
    <w:rsid w:val="00A256AA"/>
    <w:rsid w:val="00A25DE6"/>
    <w:rsid w:val="00A26EF4"/>
    <w:rsid w:val="00A277B9"/>
    <w:rsid w:val="00A27AB7"/>
    <w:rsid w:val="00A27EEE"/>
    <w:rsid w:val="00A27F11"/>
    <w:rsid w:val="00A313C0"/>
    <w:rsid w:val="00A31E8E"/>
    <w:rsid w:val="00A31ED3"/>
    <w:rsid w:val="00A32A9F"/>
    <w:rsid w:val="00A33B14"/>
    <w:rsid w:val="00A33F4E"/>
    <w:rsid w:val="00A342DB"/>
    <w:rsid w:val="00A346FC"/>
    <w:rsid w:val="00A34817"/>
    <w:rsid w:val="00A36D64"/>
    <w:rsid w:val="00A3793E"/>
    <w:rsid w:val="00A37C1D"/>
    <w:rsid w:val="00A37E0F"/>
    <w:rsid w:val="00A40615"/>
    <w:rsid w:val="00A4067E"/>
    <w:rsid w:val="00A40E4C"/>
    <w:rsid w:val="00A4132D"/>
    <w:rsid w:val="00A4143E"/>
    <w:rsid w:val="00A42011"/>
    <w:rsid w:val="00A42769"/>
    <w:rsid w:val="00A43448"/>
    <w:rsid w:val="00A43EC2"/>
    <w:rsid w:val="00A440C3"/>
    <w:rsid w:val="00A443C7"/>
    <w:rsid w:val="00A443D7"/>
    <w:rsid w:val="00A44C3F"/>
    <w:rsid w:val="00A44D81"/>
    <w:rsid w:val="00A4569F"/>
    <w:rsid w:val="00A45D3B"/>
    <w:rsid w:val="00A462F0"/>
    <w:rsid w:val="00A4754F"/>
    <w:rsid w:val="00A47F5B"/>
    <w:rsid w:val="00A50C73"/>
    <w:rsid w:val="00A51DB2"/>
    <w:rsid w:val="00A5212E"/>
    <w:rsid w:val="00A5257D"/>
    <w:rsid w:val="00A54B80"/>
    <w:rsid w:val="00A54D2B"/>
    <w:rsid w:val="00A54F86"/>
    <w:rsid w:val="00A556C0"/>
    <w:rsid w:val="00A55908"/>
    <w:rsid w:val="00A56A6F"/>
    <w:rsid w:val="00A571D7"/>
    <w:rsid w:val="00A57826"/>
    <w:rsid w:val="00A57FFD"/>
    <w:rsid w:val="00A60DA5"/>
    <w:rsid w:val="00A60EE4"/>
    <w:rsid w:val="00A615A2"/>
    <w:rsid w:val="00A617F5"/>
    <w:rsid w:val="00A61A96"/>
    <w:rsid w:val="00A62A7A"/>
    <w:rsid w:val="00A63904"/>
    <w:rsid w:val="00A64984"/>
    <w:rsid w:val="00A64E07"/>
    <w:rsid w:val="00A64EC4"/>
    <w:rsid w:val="00A64FFB"/>
    <w:rsid w:val="00A65C2C"/>
    <w:rsid w:val="00A65C5D"/>
    <w:rsid w:val="00A66146"/>
    <w:rsid w:val="00A6681C"/>
    <w:rsid w:val="00A6690B"/>
    <w:rsid w:val="00A66C3B"/>
    <w:rsid w:val="00A6734A"/>
    <w:rsid w:val="00A673A6"/>
    <w:rsid w:val="00A700A0"/>
    <w:rsid w:val="00A7023B"/>
    <w:rsid w:val="00A702C5"/>
    <w:rsid w:val="00A703B9"/>
    <w:rsid w:val="00A705CF"/>
    <w:rsid w:val="00A708FF"/>
    <w:rsid w:val="00A70947"/>
    <w:rsid w:val="00A7235F"/>
    <w:rsid w:val="00A72953"/>
    <w:rsid w:val="00A729E4"/>
    <w:rsid w:val="00A72B38"/>
    <w:rsid w:val="00A72DC8"/>
    <w:rsid w:val="00A733CB"/>
    <w:rsid w:val="00A73B5A"/>
    <w:rsid w:val="00A7513D"/>
    <w:rsid w:val="00A75D74"/>
    <w:rsid w:val="00A75F13"/>
    <w:rsid w:val="00A7615C"/>
    <w:rsid w:val="00A7653B"/>
    <w:rsid w:val="00A76769"/>
    <w:rsid w:val="00A76804"/>
    <w:rsid w:val="00A773C2"/>
    <w:rsid w:val="00A774BB"/>
    <w:rsid w:val="00A803C7"/>
    <w:rsid w:val="00A81321"/>
    <w:rsid w:val="00A81C07"/>
    <w:rsid w:val="00A81D45"/>
    <w:rsid w:val="00A82CF3"/>
    <w:rsid w:val="00A82E40"/>
    <w:rsid w:val="00A83862"/>
    <w:rsid w:val="00A84CE9"/>
    <w:rsid w:val="00A854DE"/>
    <w:rsid w:val="00A857EC"/>
    <w:rsid w:val="00A85860"/>
    <w:rsid w:val="00A858E1"/>
    <w:rsid w:val="00A85AF2"/>
    <w:rsid w:val="00A85E05"/>
    <w:rsid w:val="00A85E2E"/>
    <w:rsid w:val="00A86278"/>
    <w:rsid w:val="00A86C2B"/>
    <w:rsid w:val="00A91126"/>
    <w:rsid w:val="00A91A0E"/>
    <w:rsid w:val="00A92438"/>
    <w:rsid w:val="00A92858"/>
    <w:rsid w:val="00A93FE8"/>
    <w:rsid w:val="00A9461E"/>
    <w:rsid w:val="00A9563C"/>
    <w:rsid w:val="00A96822"/>
    <w:rsid w:val="00A96E23"/>
    <w:rsid w:val="00A976C0"/>
    <w:rsid w:val="00A978DF"/>
    <w:rsid w:val="00A97BAB"/>
    <w:rsid w:val="00AA0202"/>
    <w:rsid w:val="00AA094C"/>
    <w:rsid w:val="00AA13B7"/>
    <w:rsid w:val="00AA17AD"/>
    <w:rsid w:val="00AA2424"/>
    <w:rsid w:val="00AA26FE"/>
    <w:rsid w:val="00AA2D52"/>
    <w:rsid w:val="00AA3001"/>
    <w:rsid w:val="00AA32C2"/>
    <w:rsid w:val="00AA3643"/>
    <w:rsid w:val="00AA3A9B"/>
    <w:rsid w:val="00AA5930"/>
    <w:rsid w:val="00AA5F16"/>
    <w:rsid w:val="00AA6088"/>
    <w:rsid w:val="00AA6132"/>
    <w:rsid w:val="00AA62D1"/>
    <w:rsid w:val="00AA6654"/>
    <w:rsid w:val="00AA6D60"/>
    <w:rsid w:val="00AB0403"/>
    <w:rsid w:val="00AB063F"/>
    <w:rsid w:val="00AB0875"/>
    <w:rsid w:val="00AB1021"/>
    <w:rsid w:val="00AB1705"/>
    <w:rsid w:val="00AB1D5D"/>
    <w:rsid w:val="00AB2567"/>
    <w:rsid w:val="00AB3239"/>
    <w:rsid w:val="00AB3469"/>
    <w:rsid w:val="00AB3619"/>
    <w:rsid w:val="00AB3DBB"/>
    <w:rsid w:val="00AB55DA"/>
    <w:rsid w:val="00AB5A56"/>
    <w:rsid w:val="00AB5AD7"/>
    <w:rsid w:val="00AB6032"/>
    <w:rsid w:val="00AB65E7"/>
    <w:rsid w:val="00AB7443"/>
    <w:rsid w:val="00AB74AB"/>
    <w:rsid w:val="00AB778B"/>
    <w:rsid w:val="00AB7863"/>
    <w:rsid w:val="00AB7963"/>
    <w:rsid w:val="00AB79C0"/>
    <w:rsid w:val="00AB7DA4"/>
    <w:rsid w:val="00AC039D"/>
    <w:rsid w:val="00AC06E4"/>
    <w:rsid w:val="00AC070A"/>
    <w:rsid w:val="00AC08D1"/>
    <w:rsid w:val="00AC0DD6"/>
    <w:rsid w:val="00AC0F80"/>
    <w:rsid w:val="00AC297F"/>
    <w:rsid w:val="00AC33D5"/>
    <w:rsid w:val="00AC3C30"/>
    <w:rsid w:val="00AC4A7B"/>
    <w:rsid w:val="00AC4C69"/>
    <w:rsid w:val="00AC4D55"/>
    <w:rsid w:val="00AC642B"/>
    <w:rsid w:val="00AC68DD"/>
    <w:rsid w:val="00AC78D3"/>
    <w:rsid w:val="00AC7C56"/>
    <w:rsid w:val="00AD00BD"/>
    <w:rsid w:val="00AD02A1"/>
    <w:rsid w:val="00AD11B0"/>
    <w:rsid w:val="00AD17E3"/>
    <w:rsid w:val="00AD1CA4"/>
    <w:rsid w:val="00AD1E53"/>
    <w:rsid w:val="00AD21EF"/>
    <w:rsid w:val="00AD240D"/>
    <w:rsid w:val="00AD2B97"/>
    <w:rsid w:val="00AD2DAC"/>
    <w:rsid w:val="00AD2E6B"/>
    <w:rsid w:val="00AD2F86"/>
    <w:rsid w:val="00AD30A5"/>
    <w:rsid w:val="00AD330C"/>
    <w:rsid w:val="00AD3414"/>
    <w:rsid w:val="00AD34DA"/>
    <w:rsid w:val="00AD3581"/>
    <w:rsid w:val="00AD3B85"/>
    <w:rsid w:val="00AD3C12"/>
    <w:rsid w:val="00AD3C84"/>
    <w:rsid w:val="00AD477E"/>
    <w:rsid w:val="00AD500F"/>
    <w:rsid w:val="00AD51D9"/>
    <w:rsid w:val="00AD57FC"/>
    <w:rsid w:val="00AD5B06"/>
    <w:rsid w:val="00AD5EB2"/>
    <w:rsid w:val="00AD5F3B"/>
    <w:rsid w:val="00AD640E"/>
    <w:rsid w:val="00AD64E8"/>
    <w:rsid w:val="00AD696C"/>
    <w:rsid w:val="00AD7151"/>
    <w:rsid w:val="00AD7DC5"/>
    <w:rsid w:val="00AE0101"/>
    <w:rsid w:val="00AE0946"/>
    <w:rsid w:val="00AE104A"/>
    <w:rsid w:val="00AE1558"/>
    <w:rsid w:val="00AE2122"/>
    <w:rsid w:val="00AE2148"/>
    <w:rsid w:val="00AE2787"/>
    <w:rsid w:val="00AE2CB4"/>
    <w:rsid w:val="00AE2E58"/>
    <w:rsid w:val="00AE335D"/>
    <w:rsid w:val="00AE3615"/>
    <w:rsid w:val="00AE4DD5"/>
    <w:rsid w:val="00AE630C"/>
    <w:rsid w:val="00AE6898"/>
    <w:rsid w:val="00AE696F"/>
    <w:rsid w:val="00AE69B7"/>
    <w:rsid w:val="00AE6D5C"/>
    <w:rsid w:val="00AE7075"/>
    <w:rsid w:val="00AE73DF"/>
    <w:rsid w:val="00AF05CF"/>
    <w:rsid w:val="00AF080D"/>
    <w:rsid w:val="00AF09E1"/>
    <w:rsid w:val="00AF1123"/>
    <w:rsid w:val="00AF27F8"/>
    <w:rsid w:val="00AF2CD0"/>
    <w:rsid w:val="00AF4143"/>
    <w:rsid w:val="00AF4AAA"/>
    <w:rsid w:val="00AF5260"/>
    <w:rsid w:val="00AF571E"/>
    <w:rsid w:val="00AF5917"/>
    <w:rsid w:val="00AF5A82"/>
    <w:rsid w:val="00AF5CE8"/>
    <w:rsid w:val="00AF5D70"/>
    <w:rsid w:val="00AF6189"/>
    <w:rsid w:val="00AF642C"/>
    <w:rsid w:val="00AF6545"/>
    <w:rsid w:val="00AF68E1"/>
    <w:rsid w:val="00AF79CF"/>
    <w:rsid w:val="00AF7C84"/>
    <w:rsid w:val="00AF7EEE"/>
    <w:rsid w:val="00B00225"/>
    <w:rsid w:val="00B005B9"/>
    <w:rsid w:val="00B00A96"/>
    <w:rsid w:val="00B00C0B"/>
    <w:rsid w:val="00B00FC3"/>
    <w:rsid w:val="00B0125E"/>
    <w:rsid w:val="00B02740"/>
    <w:rsid w:val="00B02E2D"/>
    <w:rsid w:val="00B03C9F"/>
    <w:rsid w:val="00B05FC2"/>
    <w:rsid w:val="00B06799"/>
    <w:rsid w:val="00B0698A"/>
    <w:rsid w:val="00B105FD"/>
    <w:rsid w:val="00B10603"/>
    <w:rsid w:val="00B10736"/>
    <w:rsid w:val="00B108FB"/>
    <w:rsid w:val="00B1103D"/>
    <w:rsid w:val="00B11095"/>
    <w:rsid w:val="00B110B5"/>
    <w:rsid w:val="00B1159E"/>
    <w:rsid w:val="00B11B20"/>
    <w:rsid w:val="00B124C7"/>
    <w:rsid w:val="00B1269B"/>
    <w:rsid w:val="00B12FA9"/>
    <w:rsid w:val="00B134B3"/>
    <w:rsid w:val="00B13727"/>
    <w:rsid w:val="00B144C0"/>
    <w:rsid w:val="00B150FA"/>
    <w:rsid w:val="00B1534E"/>
    <w:rsid w:val="00B1568A"/>
    <w:rsid w:val="00B1609C"/>
    <w:rsid w:val="00B200AA"/>
    <w:rsid w:val="00B20801"/>
    <w:rsid w:val="00B21484"/>
    <w:rsid w:val="00B21931"/>
    <w:rsid w:val="00B2223B"/>
    <w:rsid w:val="00B222BD"/>
    <w:rsid w:val="00B235BA"/>
    <w:rsid w:val="00B235E0"/>
    <w:rsid w:val="00B23695"/>
    <w:rsid w:val="00B23E01"/>
    <w:rsid w:val="00B24333"/>
    <w:rsid w:val="00B2447A"/>
    <w:rsid w:val="00B24936"/>
    <w:rsid w:val="00B25B7C"/>
    <w:rsid w:val="00B25ECE"/>
    <w:rsid w:val="00B262D2"/>
    <w:rsid w:val="00B30AD7"/>
    <w:rsid w:val="00B30FD8"/>
    <w:rsid w:val="00B328D0"/>
    <w:rsid w:val="00B33097"/>
    <w:rsid w:val="00B33BED"/>
    <w:rsid w:val="00B33FD3"/>
    <w:rsid w:val="00B34613"/>
    <w:rsid w:val="00B3484F"/>
    <w:rsid w:val="00B34DAA"/>
    <w:rsid w:val="00B34E1D"/>
    <w:rsid w:val="00B35BD0"/>
    <w:rsid w:val="00B35C5F"/>
    <w:rsid w:val="00B36173"/>
    <w:rsid w:val="00B372D9"/>
    <w:rsid w:val="00B37EFC"/>
    <w:rsid w:val="00B401FB"/>
    <w:rsid w:val="00B405EB"/>
    <w:rsid w:val="00B41ECF"/>
    <w:rsid w:val="00B433E1"/>
    <w:rsid w:val="00B4346C"/>
    <w:rsid w:val="00B440B7"/>
    <w:rsid w:val="00B46D56"/>
    <w:rsid w:val="00B47442"/>
    <w:rsid w:val="00B476CB"/>
    <w:rsid w:val="00B50000"/>
    <w:rsid w:val="00B51910"/>
    <w:rsid w:val="00B51D6B"/>
    <w:rsid w:val="00B52559"/>
    <w:rsid w:val="00B52584"/>
    <w:rsid w:val="00B52F5E"/>
    <w:rsid w:val="00B5343A"/>
    <w:rsid w:val="00B54A9D"/>
    <w:rsid w:val="00B54C45"/>
    <w:rsid w:val="00B54C8B"/>
    <w:rsid w:val="00B55394"/>
    <w:rsid w:val="00B56B63"/>
    <w:rsid w:val="00B5716F"/>
    <w:rsid w:val="00B5785E"/>
    <w:rsid w:val="00B6013B"/>
    <w:rsid w:val="00B61E2F"/>
    <w:rsid w:val="00B627AE"/>
    <w:rsid w:val="00B62BD2"/>
    <w:rsid w:val="00B62DDC"/>
    <w:rsid w:val="00B63D0B"/>
    <w:rsid w:val="00B6424E"/>
    <w:rsid w:val="00B643C2"/>
    <w:rsid w:val="00B6466D"/>
    <w:rsid w:val="00B64896"/>
    <w:rsid w:val="00B64FC5"/>
    <w:rsid w:val="00B65847"/>
    <w:rsid w:val="00B65B3F"/>
    <w:rsid w:val="00B65EC4"/>
    <w:rsid w:val="00B65FE7"/>
    <w:rsid w:val="00B665E6"/>
    <w:rsid w:val="00B66E4C"/>
    <w:rsid w:val="00B66F33"/>
    <w:rsid w:val="00B70709"/>
    <w:rsid w:val="00B70D76"/>
    <w:rsid w:val="00B70F5F"/>
    <w:rsid w:val="00B7143C"/>
    <w:rsid w:val="00B71C95"/>
    <w:rsid w:val="00B71F12"/>
    <w:rsid w:val="00B720F6"/>
    <w:rsid w:val="00B727F3"/>
    <w:rsid w:val="00B72904"/>
    <w:rsid w:val="00B73206"/>
    <w:rsid w:val="00B73625"/>
    <w:rsid w:val="00B73A97"/>
    <w:rsid w:val="00B73AAC"/>
    <w:rsid w:val="00B741D8"/>
    <w:rsid w:val="00B748B4"/>
    <w:rsid w:val="00B75B78"/>
    <w:rsid w:val="00B75B8E"/>
    <w:rsid w:val="00B75DEB"/>
    <w:rsid w:val="00B763D3"/>
    <w:rsid w:val="00B7752B"/>
    <w:rsid w:val="00B77AFD"/>
    <w:rsid w:val="00B8038A"/>
    <w:rsid w:val="00B804E7"/>
    <w:rsid w:val="00B81283"/>
    <w:rsid w:val="00B81E19"/>
    <w:rsid w:val="00B82220"/>
    <w:rsid w:val="00B826D9"/>
    <w:rsid w:val="00B82776"/>
    <w:rsid w:val="00B82C8D"/>
    <w:rsid w:val="00B82C8F"/>
    <w:rsid w:val="00B83B5D"/>
    <w:rsid w:val="00B83F97"/>
    <w:rsid w:val="00B849E9"/>
    <w:rsid w:val="00B86278"/>
    <w:rsid w:val="00B868F2"/>
    <w:rsid w:val="00B8692E"/>
    <w:rsid w:val="00B87232"/>
    <w:rsid w:val="00B87624"/>
    <w:rsid w:val="00B90965"/>
    <w:rsid w:val="00B90A6F"/>
    <w:rsid w:val="00B90B42"/>
    <w:rsid w:val="00B90F17"/>
    <w:rsid w:val="00B926C4"/>
    <w:rsid w:val="00B929D5"/>
    <w:rsid w:val="00B92EA2"/>
    <w:rsid w:val="00B92FAC"/>
    <w:rsid w:val="00B936E6"/>
    <w:rsid w:val="00B938AA"/>
    <w:rsid w:val="00B93D86"/>
    <w:rsid w:val="00B943D1"/>
    <w:rsid w:val="00B94B30"/>
    <w:rsid w:val="00B94CDF"/>
    <w:rsid w:val="00B959C7"/>
    <w:rsid w:val="00B966B4"/>
    <w:rsid w:val="00B97547"/>
    <w:rsid w:val="00B978B9"/>
    <w:rsid w:val="00BA0327"/>
    <w:rsid w:val="00BA0C60"/>
    <w:rsid w:val="00BA0CAB"/>
    <w:rsid w:val="00BA1F58"/>
    <w:rsid w:val="00BA24F4"/>
    <w:rsid w:val="00BA2C05"/>
    <w:rsid w:val="00BA2DD3"/>
    <w:rsid w:val="00BA2DF5"/>
    <w:rsid w:val="00BA341D"/>
    <w:rsid w:val="00BA4DD2"/>
    <w:rsid w:val="00BA570B"/>
    <w:rsid w:val="00BA571F"/>
    <w:rsid w:val="00BA5A07"/>
    <w:rsid w:val="00BA5DE9"/>
    <w:rsid w:val="00BA5E37"/>
    <w:rsid w:val="00BA627E"/>
    <w:rsid w:val="00BA7D17"/>
    <w:rsid w:val="00BA7D5E"/>
    <w:rsid w:val="00BB076E"/>
    <w:rsid w:val="00BB09B6"/>
    <w:rsid w:val="00BB0F86"/>
    <w:rsid w:val="00BB1CF2"/>
    <w:rsid w:val="00BB2256"/>
    <w:rsid w:val="00BB3663"/>
    <w:rsid w:val="00BB4F1A"/>
    <w:rsid w:val="00BB60E9"/>
    <w:rsid w:val="00BB639C"/>
    <w:rsid w:val="00BB656B"/>
    <w:rsid w:val="00BB66D9"/>
    <w:rsid w:val="00BB7462"/>
    <w:rsid w:val="00BB789B"/>
    <w:rsid w:val="00BB7A25"/>
    <w:rsid w:val="00BC00D3"/>
    <w:rsid w:val="00BC0188"/>
    <w:rsid w:val="00BC033C"/>
    <w:rsid w:val="00BC0A3C"/>
    <w:rsid w:val="00BC0C02"/>
    <w:rsid w:val="00BC0C42"/>
    <w:rsid w:val="00BC113B"/>
    <w:rsid w:val="00BC3B10"/>
    <w:rsid w:val="00BC3B61"/>
    <w:rsid w:val="00BC5916"/>
    <w:rsid w:val="00BC59C7"/>
    <w:rsid w:val="00BC621F"/>
    <w:rsid w:val="00BC6335"/>
    <w:rsid w:val="00BC6E32"/>
    <w:rsid w:val="00BC7374"/>
    <w:rsid w:val="00BC79F5"/>
    <w:rsid w:val="00BC7AF1"/>
    <w:rsid w:val="00BD252A"/>
    <w:rsid w:val="00BD4A3C"/>
    <w:rsid w:val="00BD52F0"/>
    <w:rsid w:val="00BD5896"/>
    <w:rsid w:val="00BD5920"/>
    <w:rsid w:val="00BD5E55"/>
    <w:rsid w:val="00BD6656"/>
    <w:rsid w:val="00BD66D8"/>
    <w:rsid w:val="00BD688B"/>
    <w:rsid w:val="00BD6ABA"/>
    <w:rsid w:val="00BD6E1C"/>
    <w:rsid w:val="00BE1A9C"/>
    <w:rsid w:val="00BE1F23"/>
    <w:rsid w:val="00BE2D9D"/>
    <w:rsid w:val="00BE3260"/>
    <w:rsid w:val="00BE3E8B"/>
    <w:rsid w:val="00BE3FF7"/>
    <w:rsid w:val="00BE4247"/>
    <w:rsid w:val="00BE49AF"/>
    <w:rsid w:val="00BE4FB2"/>
    <w:rsid w:val="00BE5372"/>
    <w:rsid w:val="00BE5376"/>
    <w:rsid w:val="00BE581C"/>
    <w:rsid w:val="00BE6320"/>
    <w:rsid w:val="00BE6A1B"/>
    <w:rsid w:val="00BE6E25"/>
    <w:rsid w:val="00BE6E3A"/>
    <w:rsid w:val="00BE772E"/>
    <w:rsid w:val="00BF056F"/>
    <w:rsid w:val="00BF0C9F"/>
    <w:rsid w:val="00BF10E8"/>
    <w:rsid w:val="00BF1320"/>
    <w:rsid w:val="00BF1E92"/>
    <w:rsid w:val="00BF3046"/>
    <w:rsid w:val="00BF30FC"/>
    <w:rsid w:val="00BF3711"/>
    <w:rsid w:val="00BF378F"/>
    <w:rsid w:val="00BF37BC"/>
    <w:rsid w:val="00BF53E7"/>
    <w:rsid w:val="00BF5AB9"/>
    <w:rsid w:val="00BF6B35"/>
    <w:rsid w:val="00BF6FCD"/>
    <w:rsid w:val="00BF7F90"/>
    <w:rsid w:val="00C00014"/>
    <w:rsid w:val="00C005A0"/>
    <w:rsid w:val="00C00CED"/>
    <w:rsid w:val="00C00EA7"/>
    <w:rsid w:val="00C022D3"/>
    <w:rsid w:val="00C02B53"/>
    <w:rsid w:val="00C02C58"/>
    <w:rsid w:val="00C030F3"/>
    <w:rsid w:val="00C0311E"/>
    <w:rsid w:val="00C032F0"/>
    <w:rsid w:val="00C03503"/>
    <w:rsid w:val="00C03B9D"/>
    <w:rsid w:val="00C04376"/>
    <w:rsid w:val="00C04838"/>
    <w:rsid w:val="00C04A50"/>
    <w:rsid w:val="00C052D2"/>
    <w:rsid w:val="00C05A5E"/>
    <w:rsid w:val="00C05AF2"/>
    <w:rsid w:val="00C05C4B"/>
    <w:rsid w:val="00C064F7"/>
    <w:rsid w:val="00C075F3"/>
    <w:rsid w:val="00C0776E"/>
    <w:rsid w:val="00C07907"/>
    <w:rsid w:val="00C10539"/>
    <w:rsid w:val="00C10939"/>
    <w:rsid w:val="00C10B38"/>
    <w:rsid w:val="00C10E3A"/>
    <w:rsid w:val="00C10E3F"/>
    <w:rsid w:val="00C12FAA"/>
    <w:rsid w:val="00C13B6A"/>
    <w:rsid w:val="00C13E8D"/>
    <w:rsid w:val="00C14388"/>
    <w:rsid w:val="00C14933"/>
    <w:rsid w:val="00C150FC"/>
    <w:rsid w:val="00C155B2"/>
    <w:rsid w:val="00C1584C"/>
    <w:rsid w:val="00C1725A"/>
    <w:rsid w:val="00C20621"/>
    <w:rsid w:val="00C2062F"/>
    <w:rsid w:val="00C21933"/>
    <w:rsid w:val="00C2209E"/>
    <w:rsid w:val="00C23F33"/>
    <w:rsid w:val="00C23F73"/>
    <w:rsid w:val="00C242F6"/>
    <w:rsid w:val="00C252E8"/>
    <w:rsid w:val="00C25338"/>
    <w:rsid w:val="00C25A5E"/>
    <w:rsid w:val="00C30306"/>
    <w:rsid w:val="00C30375"/>
    <w:rsid w:val="00C30612"/>
    <w:rsid w:val="00C30C00"/>
    <w:rsid w:val="00C3106D"/>
    <w:rsid w:val="00C31609"/>
    <w:rsid w:val="00C31728"/>
    <w:rsid w:val="00C31BE3"/>
    <w:rsid w:val="00C31D21"/>
    <w:rsid w:val="00C32533"/>
    <w:rsid w:val="00C331DB"/>
    <w:rsid w:val="00C33EBA"/>
    <w:rsid w:val="00C347A4"/>
    <w:rsid w:val="00C3508D"/>
    <w:rsid w:val="00C357EB"/>
    <w:rsid w:val="00C359C5"/>
    <w:rsid w:val="00C368F8"/>
    <w:rsid w:val="00C36B58"/>
    <w:rsid w:val="00C37EE7"/>
    <w:rsid w:val="00C402FD"/>
    <w:rsid w:val="00C415DF"/>
    <w:rsid w:val="00C418A7"/>
    <w:rsid w:val="00C41C4D"/>
    <w:rsid w:val="00C41FA1"/>
    <w:rsid w:val="00C42156"/>
    <w:rsid w:val="00C42B24"/>
    <w:rsid w:val="00C42BCE"/>
    <w:rsid w:val="00C42D2E"/>
    <w:rsid w:val="00C432EE"/>
    <w:rsid w:val="00C43450"/>
    <w:rsid w:val="00C43C63"/>
    <w:rsid w:val="00C43D4C"/>
    <w:rsid w:val="00C441B5"/>
    <w:rsid w:val="00C44F58"/>
    <w:rsid w:val="00C450C0"/>
    <w:rsid w:val="00C4526F"/>
    <w:rsid w:val="00C455D3"/>
    <w:rsid w:val="00C458B8"/>
    <w:rsid w:val="00C45985"/>
    <w:rsid w:val="00C472B2"/>
    <w:rsid w:val="00C47AD0"/>
    <w:rsid w:val="00C47E83"/>
    <w:rsid w:val="00C502C4"/>
    <w:rsid w:val="00C505E4"/>
    <w:rsid w:val="00C51AE7"/>
    <w:rsid w:val="00C52681"/>
    <w:rsid w:val="00C5311A"/>
    <w:rsid w:val="00C5312F"/>
    <w:rsid w:val="00C53358"/>
    <w:rsid w:val="00C53DD0"/>
    <w:rsid w:val="00C548D4"/>
    <w:rsid w:val="00C56239"/>
    <w:rsid w:val="00C562B5"/>
    <w:rsid w:val="00C564BF"/>
    <w:rsid w:val="00C564F9"/>
    <w:rsid w:val="00C56BA4"/>
    <w:rsid w:val="00C5710A"/>
    <w:rsid w:val="00C57E29"/>
    <w:rsid w:val="00C60499"/>
    <w:rsid w:val="00C60872"/>
    <w:rsid w:val="00C60D2B"/>
    <w:rsid w:val="00C610D4"/>
    <w:rsid w:val="00C61909"/>
    <w:rsid w:val="00C6315B"/>
    <w:rsid w:val="00C635EE"/>
    <w:rsid w:val="00C63B78"/>
    <w:rsid w:val="00C63D49"/>
    <w:rsid w:val="00C63E8C"/>
    <w:rsid w:val="00C63F2A"/>
    <w:rsid w:val="00C64028"/>
    <w:rsid w:val="00C64700"/>
    <w:rsid w:val="00C64D5A"/>
    <w:rsid w:val="00C64F89"/>
    <w:rsid w:val="00C6506A"/>
    <w:rsid w:val="00C659A7"/>
    <w:rsid w:val="00C65E37"/>
    <w:rsid w:val="00C66104"/>
    <w:rsid w:val="00C66BD3"/>
    <w:rsid w:val="00C67113"/>
    <w:rsid w:val="00C67829"/>
    <w:rsid w:val="00C67DF1"/>
    <w:rsid w:val="00C70278"/>
    <w:rsid w:val="00C707AF"/>
    <w:rsid w:val="00C707B2"/>
    <w:rsid w:val="00C70918"/>
    <w:rsid w:val="00C70BD0"/>
    <w:rsid w:val="00C70C48"/>
    <w:rsid w:val="00C70F5F"/>
    <w:rsid w:val="00C71E1D"/>
    <w:rsid w:val="00C720D8"/>
    <w:rsid w:val="00C7236A"/>
    <w:rsid w:val="00C729C6"/>
    <w:rsid w:val="00C73130"/>
    <w:rsid w:val="00C73465"/>
    <w:rsid w:val="00C73662"/>
    <w:rsid w:val="00C73B33"/>
    <w:rsid w:val="00C73CAC"/>
    <w:rsid w:val="00C73DA7"/>
    <w:rsid w:val="00C74B03"/>
    <w:rsid w:val="00C752B0"/>
    <w:rsid w:val="00C7587A"/>
    <w:rsid w:val="00C75A7F"/>
    <w:rsid w:val="00C76FFC"/>
    <w:rsid w:val="00C7705F"/>
    <w:rsid w:val="00C77267"/>
    <w:rsid w:val="00C77957"/>
    <w:rsid w:val="00C77AA3"/>
    <w:rsid w:val="00C77D7A"/>
    <w:rsid w:val="00C80928"/>
    <w:rsid w:val="00C8098D"/>
    <w:rsid w:val="00C81930"/>
    <w:rsid w:val="00C81E3C"/>
    <w:rsid w:val="00C828BD"/>
    <w:rsid w:val="00C83101"/>
    <w:rsid w:val="00C84F4D"/>
    <w:rsid w:val="00C86E59"/>
    <w:rsid w:val="00C879F8"/>
    <w:rsid w:val="00C90184"/>
    <w:rsid w:val="00C90FFB"/>
    <w:rsid w:val="00C9104A"/>
    <w:rsid w:val="00C914DF"/>
    <w:rsid w:val="00C91ED8"/>
    <w:rsid w:val="00C9259F"/>
    <w:rsid w:val="00C94A00"/>
    <w:rsid w:val="00C95891"/>
    <w:rsid w:val="00C959CA"/>
    <w:rsid w:val="00C95E75"/>
    <w:rsid w:val="00C95F81"/>
    <w:rsid w:val="00C961CD"/>
    <w:rsid w:val="00C96ABF"/>
    <w:rsid w:val="00C97C21"/>
    <w:rsid w:val="00C97D2B"/>
    <w:rsid w:val="00C97DCE"/>
    <w:rsid w:val="00CA19CD"/>
    <w:rsid w:val="00CA1A74"/>
    <w:rsid w:val="00CA1CD4"/>
    <w:rsid w:val="00CA1DED"/>
    <w:rsid w:val="00CA25CF"/>
    <w:rsid w:val="00CA2F03"/>
    <w:rsid w:val="00CA3212"/>
    <w:rsid w:val="00CA3398"/>
    <w:rsid w:val="00CA378D"/>
    <w:rsid w:val="00CA3D9F"/>
    <w:rsid w:val="00CA40FA"/>
    <w:rsid w:val="00CA420E"/>
    <w:rsid w:val="00CA4AAC"/>
    <w:rsid w:val="00CA4D82"/>
    <w:rsid w:val="00CA56BE"/>
    <w:rsid w:val="00CA6926"/>
    <w:rsid w:val="00CA6AD8"/>
    <w:rsid w:val="00CA735C"/>
    <w:rsid w:val="00CA7CC3"/>
    <w:rsid w:val="00CA7EEF"/>
    <w:rsid w:val="00CB0ED8"/>
    <w:rsid w:val="00CB1034"/>
    <w:rsid w:val="00CB1DBE"/>
    <w:rsid w:val="00CB27D3"/>
    <w:rsid w:val="00CB3AD5"/>
    <w:rsid w:val="00CB4EC7"/>
    <w:rsid w:val="00CB5C16"/>
    <w:rsid w:val="00CB5C40"/>
    <w:rsid w:val="00CB5E5D"/>
    <w:rsid w:val="00CB5EDA"/>
    <w:rsid w:val="00CB6B96"/>
    <w:rsid w:val="00CB7404"/>
    <w:rsid w:val="00CB7755"/>
    <w:rsid w:val="00CC047C"/>
    <w:rsid w:val="00CC05DD"/>
    <w:rsid w:val="00CC2117"/>
    <w:rsid w:val="00CC2504"/>
    <w:rsid w:val="00CC3498"/>
    <w:rsid w:val="00CC3535"/>
    <w:rsid w:val="00CC3898"/>
    <w:rsid w:val="00CC3978"/>
    <w:rsid w:val="00CC4566"/>
    <w:rsid w:val="00CC5420"/>
    <w:rsid w:val="00CC5CF3"/>
    <w:rsid w:val="00CC6A72"/>
    <w:rsid w:val="00CC7A9F"/>
    <w:rsid w:val="00CD0698"/>
    <w:rsid w:val="00CD0D86"/>
    <w:rsid w:val="00CD1B78"/>
    <w:rsid w:val="00CD1DFA"/>
    <w:rsid w:val="00CD227C"/>
    <w:rsid w:val="00CD24AC"/>
    <w:rsid w:val="00CD2A2E"/>
    <w:rsid w:val="00CD2FE7"/>
    <w:rsid w:val="00CD335A"/>
    <w:rsid w:val="00CD42E5"/>
    <w:rsid w:val="00CD47B2"/>
    <w:rsid w:val="00CD4A9B"/>
    <w:rsid w:val="00CD4BA9"/>
    <w:rsid w:val="00CD5F1A"/>
    <w:rsid w:val="00CD6371"/>
    <w:rsid w:val="00CD661F"/>
    <w:rsid w:val="00CD676C"/>
    <w:rsid w:val="00CD677E"/>
    <w:rsid w:val="00CD67B1"/>
    <w:rsid w:val="00CD6E97"/>
    <w:rsid w:val="00CD71EB"/>
    <w:rsid w:val="00CD76CE"/>
    <w:rsid w:val="00CE0237"/>
    <w:rsid w:val="00CE0A7B"/>
    <w:rsid w:val="00CE1153"/>
    <w:rsid w:val="00CE12DD"/>
    <w:rsid w:val="00CE2002"/>
    <w:rsid w:val="00CE29B8"/>
    <w:rsid w:val="00CE3CC8"/>
    <w:rsid w:val="00CE4A3B"/>
    <w:rsid w:val="00CE4CAB"/>
    <w:rsid w:val="00CE502C"/>
    <w:rsid w:val="00CE54A4"/>
    <w:rsid w:val="00CE56A6"/>
    <w:rsid w:val="00CE5861"/>
    <w:rsid w:val="00CE61A7"/>
    <w:rsid w:val="00CE65E0"/>
    <w:rsid w:val="00CE6942"/>
    <w:rsid w:val="00CE6D88"/>
    <w:rsid w:val="00CF176B"/>
    <w:rsid w:val="00CF2334"/>
    <w:rsid w:val="00CF24CD"/>
    <w:rsid w:val="00CF2CEA"/>
    <w:rsid w:val="00CF382F"/>
    <w:rsid w:val="00CF3EA7"/>
    <w:rsid w:val="00CF4D99"/>
    <w:rsid w:val="00CF4E47"/>
    <w:rsid w:val="00CF510F"/>
    <w:rsid w:val="00CF580D"/>
    <w:rsid w:val="00CF69E2"/>
    <w:rsid w:val="00CF6A78"/>
    <w:rsid w:val="00D0178A"/>
    <w:rsid w:val="00D01C16"/>
    <w:rsid w:val="00D01E1C"/>
    <w:rsid w:val="00D028A2"/>
    <w:rsid w:val="00D02E7D"/>
    <w:rsid w:val="00D037C5"/>
    <w:rsid w:val="00D043E4"/>
    <w:rsid w:val="00D045B3"/>
    <w:rsid w:val="00D04B16"/>
    <w:rsid w:val="00D04D62"/>
    <w:rsid w:val="00D04DAF"/>
    <w:rsid w:val="00D05814"/>
    <w:rsid w:val="00D05901"/>
    <w:rsid w:val="00D05913"/>
    <w:rsid w:val="00D10757"/>
    <w:rsid w:val="00D109C8"/>
    <w:rsid w:val="00D111C8"/>
    <w:rsid w:val="00D1245B"/>
    <w:rsid w:val="00D1256C"/>
    <w:rsid w:val="00D139F6"/>
    <w:rsid w:val="00D13ACC"/>
    <w:rsid w:val="00D13D39"/>
    <w:rsid w:val="00D145BC"/>
    <w:rsid w:val="00D14C5B"/>
    <w:rsid w:val="00D161D2"/>
    <w:rsid w:val="00D162FF"/>
    <w:rsid w:val="00D16AC9"/>
    <w:rsid w:val="00D171F7"/>
    <w:rsid w:val="00D174BE"/>
    <w:rsid w:val="00D17F6D"/>
    <w:rsid w:val="00D2060C"/>
    <w:rsid w:val="00D20A2B"/>
    <w:rsid w:val="00D20CC5"/>
    <w:rsid w:val="00D20E6B"/>
    <w:rsid w:val="00D22205"/>
    <w:rsid w:val="00D2230D"/>
    <w:rsid w:val="00D22A12"/>
    <w:rsid w:val="00D22B17"/>
    <w:rsid w:val="00D22D5F"/>
    <w:rsid w:val="00D23400"/>
    <w:rsid w:val="00D23BD5"/>
    <w:rsid w:val="00D245A5"/>
    <w:rsid w:val="00D250A7"/>
    <w:rsid w:val="00D2518B"/>
    <w:rsid w:val="00D252FC"/>
    <w:rsid w:val="00D255E5"/>
    <w:rsid w:val="00D25811"/>
    <w:rsid w:val="00D2601D"/>
    <w:rsid w:val="00D27973"/>
    <w:rsid w:val="00D27ADD"/>
    <w:rsid w:val="00D27BD9"/>
    <w:rsid w:val="00D307CC"/>
    <w:rsid w:val="00D30E0C"/>
    <w:rsid w:val="00D313BF"/>
    <w:rsid w:val="00D31857"/>
    <w:rsid w:val="00D328BF"/>
    <w:rsid w:val="00D32B87"/>
    <w:rsid w:val="00D32C2B"/>
    <w:rsid w:val="00D32E4E"/>
    <w:rsid w:val="00D3429E"/>
    <w:rsid w:val="00D35790"/>
    <w:rsid w:val="00D36C48"/>
    <w:rsid w:val="00D40225"/>
    <w:rsid w:val="00D40240"/>
    <w:rsid w:val="00D41265"/>
    <w:rsid w:val="00D415FE"/>
    <w:rsid w:val="00D4435F"/>
    <w:rsid w:val="00D443A8"/>
    <w:rsid w:val="00D44D17"/>
    <w:rsid w:val="00D4567B"/>
    <w:rsid w:val="00D45701"/>
    <w:rsid w:val="00D4610F"/>
    <w:rsid w:val="00D461C9"/>
    <w:rsid w:val="00D4672E"/>
    <w:rsid w:val="00D50923"/>
    <w:rsid w:val="00D52D1C"/>
    <w:rsid w:val="00D53315"/>
    <w:rsid w:val="00D5385A"/>
    <w:rsid w:val="00D53A1D"/>
    <w:rsid w:val="00D54D97"/>
    <w:rsid w:val="00D54F95"/>
    <w:rsid w:val="00D55157"/>
    <w:rsid w:val="00D55396"/>
    <w:rsid w:val="00D55407"/>
    <w:rsid w:val="00D55893"/>
    <w:rsid w:val="00D55C2C"/>
    <w:rsid w:val="00D56873"/>
    <w:rsid w:val="00D57387"/>
    <w:rsid w:val="00D577B8"/>
    <w:rsid w:val="00D57BE2"/>
    <w:rsid w:val="00D60C5E"/>
    <w:rsid w:val="00D60D37"/>
    <w:rsid w:val="00D61061"/>
    <w:rsid w:val="00D6147D"/>
    <w:rsid w:val="00D61774"/>
    <w:rsid w:val="00D626DF"/>
    <w:rsid w:val="00D63621"/>
    <w:rsid w:val="00D644F0"/>
    <w:rsid w:val="00D64BDD"/>
    <w:rsid w:val="00D652E5"/>
    <w:rsid w:val="00D66D58"/>
    <w:rsid w:val="00D66F53"/>
    <w:rsid w:val="00D66FB5"/>
    <w:rsid w:val="00D676CB"/>
    <w:rsid w:val="00D679AD"/>
    <w:rsid w:val="00D679CA"/>
    <w:rsid w:val="00D67DA0"/>
    <w:rsid w:val="00D70347"/>
    <w:rsid w:val="00D705A1"/>
    <w:rsid w:val="00D7074F"/>
    <w:rsid w:val="00D72296"/>
    <w:rsid w:val="00D72768"/>
    <w:rsid w:val="00D728D9"/>
    <w:rsid w:val="00D7306F"/>
    <w:rsid w:val="00D74DB1"/>
    <w:rsid w:val="00D752D4"/>
    <w:rsid w:val="00D75313"/>
    <w:rsid w:val="00D75B08"/>
    <w:rsid w:val="00D776DD"/>
    <w:rsid w:val="00D77790"/>
    <w:rsid w:val="00D77D03"/>
    <w:rsid w:val="00D8073D"/>
    <w:rsid w:val="00D813EF"/>
    <w:rsid w:val="00D81453"/>
    <w:rsid w:val="00D818BC"/>
    <w:rsid w:val="00D83A14"/>
    <w:rsid w:val="00D83A32"/>
    <w:rsid w:val="00D83A3B"/>
    <w:rsid w:val="00D83D7A"/>
    <w:rsid w:val="00D85B91"/>
    <w:rsid w:val="00D85D54"/>
    <w:rsid w:val="00D86568"/>
    <w:rsid w:val="00D86E0E"/>
    <w:rsid w:val="00D87475"/>
    <w:rsid w:val="00D878F2"/>
    <w:rsid w:val="00D87EC5"/>
    <w:rsid w:val="00D905BB"/>
    <w:rsid w:val="00D90DCA"/>
    <w:rsid w:val="00D90FB5"/>
    <w:rsid w:val="00D90FBC"/>
    <w:rsid w:val="00D91BBC"/>
    <w:rsid w:val="00D91DFD"/>
    <w:rsid w:val="00D931F2"/>
    <w:rsid w:val="00D938F9"/>
    <w:rsid w:val="00D93C30"/>
    <w:rsid w:val="00D9450D"/>
    <w:rsid w:val="00D94701"/>
    <w:rsid w:val="00D954D9"/>
    <w:rsid w:val="00D9598B"/>
    <w:rsid w:val="00D95B0A"/>
    <w:rsid w:val="00D95F8A"/>
    <w:rsid w:val="00D970CD"/>
    <w:rsid w:val="00DA02DA"/>
    <w:rsid w:val="00DA0703"/>
    <w:rsid w:val="00DA08F2"/>
    <w:rsid w:val="00DA0D39"/>
    <w:rsid w:val="00DA1004"/>
    <w:rsid w:val="00DA14C0"/>
    <w:rsid w:val="00DA1559"/>
    <w:rsid w:val="00DA172F"/>
    <w:rsid w:val="00DA1C53"/>
    <w:rsid w:val="00DA1E65"/>
    <w:rsid w:val="00DA218F"/>
    <w:rsid w:val="00DA2B6D"/>
    <w:rsid w:val="00DA2DF1"/>
    <w:rsid w:val="00DA2F61"/>
    <w:rsid w:val="00DA3601"/>
    <w:rsid w:val="00DA6AD1"/>
    <w:rsid w:val="00DA6C21"/>
    <w:rsid w:val="00DA7229"/>
    <w:rsid w:val="00DB12ED"/>
    <w:rsid w:val="00DB1564"/>
    <w:rsid w:val="00DB1ED1"/>
    <w:rsid w:val="00DB242A"/>
    <w:rsid w:val="00DB3674"/>
    <w:rsid w:val="00DB3B3A"/>
    <w:rsid w:val="00DB4A50"/>
    <w:rsid w:val="00DB4B2E"/>
    <w:rsid w:val="00DB51DB"/>
    <w:rsid w:val="00DB5F31"/>
    <w:rsid w:val="00DB6019"/>
    <w:rsid w:val="00DB60ED"/>
    <w:rsid w:val="00DB6274"/>
    <w:rsid w:val="00DB759C"/>
    <w:rsid w:val="00DB78A3"/>
    <w:rsid w:val="00DB7D6E"/>
    <w:rsid w:val="00DC00E2"/>
    <w:rsid w:val="00DC07D3"/>
    <w:rsid w:val="00DC0CC7"/>
    <w:rsid w:val="00DC212E"/>
    <w:rsid w:val="00DC213D"/>
    <w:rsid w:val="00DC2BFC"/>
    <w:rsid w:val="00DC3332"/>
    <w:rsid w:val="00DC364F"/>
    <w:rsid w:val="00DC4329"/>
    <w:rsid w:val="00DC49CB"/>
    <w:rsid w:val="00DC4EBE"/>
    <w:rsid w:val="00DC5354"/>
    <w:rsid w:val="00DC59B0"/>
    <w:rsid w:val="00DC5A9A"/>
    <w:rsid w:val="00DC7892"/>
    <w:rsid w:val="00DC7F38"/>
    <w:rsid w:val="00DD0266"/>
    <w:rsid w:val="00DD0577"/>
    <w:rsid w:val="00DD10DD"/>
    <w:rsid w:val="00DD124D"/>
    <w:rsid w:val="00DD13F8"/>
    <w:rsid w:val="00DD22FA"/>
    <w:rsid w:val="00DD241B"/>
    <w:rsid w:val="00DD25DA"/>
    <w:rsid w:val="00DD2BD4"/>
    <w:rsid w:val="00DD34BD"/>
    <w:rsid w:val="00DD3EDC"/>
    <w:rsid w:val="00DD43C4"/>
    <w:rsid w:val="00DD4E1E"/>
    <w:rsid w:val="00DD61EB"/>
    <w:rsid w:val="00DD62BA"/>
    <w:rsid w:val="00DD645E"/>
    <w:rsid w:val="00DD6678"/>
    <w:rsid w:val="00DD698E"/>
    <w:rsid w:val="00DD6E1F"/>
    <w:rsid w:val="00DD7AA2"/>
    <w:rsid w:val="00DE1A4F"/>
    <w:rsid w:val="00DE1E2D"/>
    <w:rsid w:val="00DE2BCA"/>
    <w:rsid w:val="00DE2DFD"/>
    <w:rsid w:val="00DE4092"/>
    <w:rsid w:val="00DE5467"/>
    <w:rsid w:val="00DE58D5"/>
    <w:rsid w:val="00DE5C5C"/>
    <w:rsid w:val="00DE608D"/>
    <w:rsid w:val="00DE644E"/>
    <w:rsid w:val="00DE6CB3"/>
    <w:rsid w:val="00DE7440"/>
    <w:rsid w:val="00DE76DC"/>
    <w:rsid w:val="00DF06E7"/>
    <w:rsid w:val="00DF089E"/>
    <w:rsid w:val="00DF130D"/>
    <w:rsid w:val="00DF1B0E"/>
    <w:rsid w:val="00DF2244"/>
    <w:rsid w:val="00DF2758"/>
    <w:rsid w:val="00DF422B"/>
    <w:rsid w:val="00DF49CF"/>
    <w:rsid w:val="00DF4D72"/>
    <w:rsid w:val="00DF637E"/>
    <w:rsid w:val="00DF6731"/>
    <w:rsid w:val="00E001BB"/>
    <w:rsid w:val="00E01148"/>
    <w:rsid w:val="00E02722"/>
    <w:rsid w:val="00E029DF"/>
    <w:rsid w:val="00E02A50"/>
    <w:rsid w:val="00E034EA"/>
    <w:rsid w:val="00E038FF"/>
    <w:rsid w:val="00E039F8"/>
    <w:rsid w:val="00E04E91"/>
    <w:rsid w:val="00E0519C"/>
    <w:rsid w:val="00E05483"/>
    <w:rsid w:val="00E05BE0"/>
    <w:rsid w:val="00E05F1F"/>
    <w:rsid w:val="00E0602C"/>
    <w:rsid w:val="00E06919"/>
    <w:rsid w:val="00E07E29"/>
    <w:rsid w:val="00E106C6"/>
    <w:rsid w:val="00E112BA"/>
    <w:rsid w:val="00E1231A"/>
    <w:rsid w:val="00E127E3"/>
    <w:rsid w:val="00E12991"/>
    <w:rsid w:val="00E14110"/>
    <w:rsid w:val="00E14368"/>
    <w:rsid w:val="00E1557E"/>
    <w:rsid w:val="00E15E2D"/>
    <w:rsid w:val="00E165C1"/>
    <w:rsid w:val="00E16963"/>
    <w:rsid w:val="00E16A15"/>
    <w:rsid w:val="00E173A8"/>
    <w:rsid w:val="00E17641"/>
    <w:rsid w:val="00E178F7"/>
    <w:rsid w:val="00E17A52"/>
    <w:rsid w:val="00E20237"/>
    <w:rsid w:val="00E20308"/>
    <w:rsid w:val="00E20AE5"/>
    <w:rsid w:val="00E20F28"/>
    <w:rsid w:val="00E219E2"/>
    <w:rsid w:val="00E25096"/>
    <w:rsid w:val="00E250B9"/>
    <w:rsid w:val="00E26023"/>
    <w:rsid w:val="00E26E86"/>
    <w:rsid w:val="00E26EFF"/>
    <w:rsid w:val="00E270F3"/>
    <w:rsid w:val="00E278AA"/>
    <w:rsid w:val="00E304CA"/>
    <w:rsid w:val="00E30712"/>
    <w:rsid w:val="00E315F6"/>
    <w:rsid w:val="00E32C3A"/>
    <w:rsid w:val="00E332A9"/>
    <w:rsid w:val="00E33882"/>
    <w:rsid w:val="00E338FC"/>
    <w:rsid w:val="00E34DEF"/>
    <w:rsid w:val="00E3518F"/>
    <w:rsid w:val="00E35245"/>
    <w:rsid w:val="00E36CDF"/>
    <w:rsid w:val="00E37367"/>
    <w:rsid w:val="00E377C2"/>
    <w:rsid w:val="00E37B67"/>
    <w:rsid w:val="00E37DD8"/>
    <w:rsid w:val="00E41AB0"/>
    <w:rsid w:val="00E42C75"/>
    <w:rsid w:val="00E42ECB"/>
    <w:rsid w:val="00E43314"/>
    <w:rsid w:val="00E44794"/>
    <w:rsid w:val="00E4508D"/>
    <w:rsid w:val="00E45097"/>
    <w:rsid w:val="00E45917"/>
    <w:rsid w:val="00E45AE1"/>
    <w:rsid w:val="00E45F98"/>
    <w:rsid w:val="00E468D0"/>
    <w:rsid w:val="00E468DC"/>
    <w:rsid w:val="00E46ADA"/>
    <w:rsid w:val="00E46B08"/>
    <w:rsid w:val="00E4707A"/>
    <w:rsid w:val="00E47A40"/>
    <w:rsid w:val="00E5021A"/>
    <w:rsid w:val="00E504FF"/>
    <w:rsid w:val="00E50ADA"/>
    <w:rsid w:val="00E51F60"/>
    <w:rsid w:val="00E5219B"/>
    <w:rsid w:val="00E52239"/>
    <w:rsid w:val="00E52E93"/>
    <w:rsid w:val="00E5427E"/>
    <w:rsid w:val="00E54741"/>
    <w:rsid w:val="00E5535A"/>
    <w:rsid w:val="00E55712"/>
    <w:rsid w:val="00E55769"/>
    <w:rsid w:val="00E565DC"/>
    <w:rsid w:val="00E57E3E"/>
    <w:rsid w:val="00E611D2"/>
    <w:rsid w:val="00E6192E"/>
    <w:rsid w:val="00E62215"/>
    <w:rsid w:val="00E622FF"/>
    <w:rsid w:val="00E63252"/>
    <w:rsid w:val="00E644B9"/>
    <w:rsid w:val="00E64A3D"/>
    <w:rsid w:val="00E64A5D"/>
    <w:rsid w:val="00E652C7"/>
    <w:rsid w:val="00E65653"/>
    <w:rsid w:val="00E65C3F"/>
    <w:rsid w:val="00E664F7"/>
    <w:rsid w:val="00E66FA2"/>
    <w:rsid w:val="00E67298"/>
    <w:rsid w:val="00E67961"/>
    <w:rsid w:val="00E701CB"/>
    <w:rsid w:val="00E71292"/>
    <w:rsid w:val="00E717D2"/>
    <w:rsid w:val="00E7317D"/>
    <w:rsid w:val="00E73EEA"/>
    <w:rsid w:val="00E74C4E"/>
    <w:rsid w:val="00E77355"/>
    <w:rsid w:val="00E77AE9"/>
    <w:rsid w:val="00E77CEE"/>
    <w:rsid w:val="00E800D6"/>
    <w:rsid w:val="00E80290"/>
    <w:rsid w:val="00E8045A"/>
    <w:rsid w:val="00E817AD"/>
    <w:rsid w:val="00E818D5"/>
    <w:rsid w:val="00E81D90"/>
    <w:rsid w:val="00E8231A"/>
    <w:rsid w:val="00E830E8"/>
    <w:rsid w:val="00E833DA"/>
    <w:rsid w:val="00E83ED7"/>
    <w:rsid w:val="00E84277"/>
    <w:rsid w:val="00E84429"/>
    <w:rsid w:val="00E85464"/>
    <w:rsid w:val="00E86527"/>
    <w:rsid w:val="00E8692D"/>
    <w:rsid w:val="00E86AD7"/>
    <w:rsid w:val="00E872F0"/>
    <w:rsid w:val="00E87CAA"/>
    <w:rsid w:val="00E9005C"/>
    <w:rsid w:val="00E90CEE"/>
    <w:rsid w:val="00E90E97"/>
    <w:rsid w:val="00E927B5"/>
    <w:rsid w:val="00E92BEE"/>
    <w:rsid w:val="00E9320A"/>
    <w:rsid w:val="00E9340F"/>
    <w:rsid w:val="00E9380D"/>
    <w:rsid w:val="00E93EBB"/>
    <w:rsid w:val="00E95210"/>
    <w:rsid w:val="00E95519"/>
    <w:rsid w:val="00E966BB"/>
    <w:rsid w:val="00E967F8"/>
    <w:rsid w:val="00E96A4C"/>
    <w:rsid w:val="00E96EED"/>
    <w:rsid w:val="00E9724D"/>
    <w:rsid w:val="00E9726D"/>
    <w:rsid w:val="00EA1152"/>
    <w:rsid w:val="00EA142C"/>
    <w:rsid w:val="00EA17EE"/>
    <w:rsid w:val="00EA23DF"/>
    <w:rsid w:val="00EA4BC6"/>
    <w:rsid w:val="00EA567C"/>
    <w:rsid w:val="00EA5E1E"/>
    <w:rsid w:val="00EA634F"/>
    <w:rsid w:val="00EA6432"/>
    <w:rsid w:val="00EB004E"/>
    <w:rsid w:val="00EB037E"/>
    <w:rsid w:val="00EB0551"/>
    <w:rsid w:val="00EB0C79"/>
    <w:rsid w:val="00EB101E"/>
    <w:rsid w:val="00EB1AA4"/>
    <w:rsid w:val="00EB1BC9"/>
    <w:rsid w:val="00EB203A"/>
    <w:rsid w:val="00EB2724"/>
    <w:rsid w:val="00EB2999"/>
    <w:rsid w:val="00EB2AD1"/>
    <w:rsid w:val="00EB2C14"/>
    <w:rsid w:val="00EB32F2"/>
    <w:rsid w:val="00EB4942"/>
    <w:rsid w:val="00EB4C2B"/>
    <w:rsid w:val="00EB4EE5"/>
    <w:rsid w:val="00EB5C50"/>
    <w:rsid w:val="00EB5FEC"/>
    <w:rsid w:val="00EB62C9"/>
    <w:rsid w:val="00EB701C"/>
    <w:rsid w:val="00EB78E2"/>
    <w:rsid w:val="00EC0256"/>
    <w:rsid w:val="00EC06B0"/>
    <w:rsid w:val="00EC12C2"/>
    <w:rsid w:val="00EC14E7"/>
    <w:rsid w:val="00EC18EC"/>
    <w:rsid w:val="00EC1EF8"/>
    <w:rsid w:val="00EC3BCE"/>
    <w:rsid w:val="00EC48C1"/>
    <w:rsid w:val="00EC4F2A"/>
    <w:rsid w:val="00EC54C3"/>
    <w:rsid w:val="00EC5B3F"/>
    <w:rsid w:val="00EC6C32"/>
    <w:rsid w:val="00EC76A0"/>
    <w:rsid w:val="00EC7F5A"/>
    <w:rsid w:val="00ED03FE"/>
    <w:rsid w:val="00ED0618"/>
    <w:rsid w:val="00ED08AC"/>
    <w:rsid w:val="00ED0CAB"/>
    <w:rsid w:val="00ED1437"/>
    <w:rsid w:val="00ED153F"/>
    <w:rsid w:val="00ED3588"/>
    <w:rsid w:val="00ED3797"/>
    <w:rsid w:val="00ED390F"/>
    <w:rsid w:val="00ED3BC0"/>
    <w:rsid w:val="00ED4D2B"/>
    <w:rsid w:val="00ED5DBB"/>
    <w:rsid w:val="00ED5E8B"/>
    <w:rsid w:val="00ED5FAD"/>
    <w:rsid w:val="00ED7307"/>
    <w:rsid w:val="00ED750F"/>
    <w:rsid w:val="00ED7CF7"/>
    <w:rsid w:val="00ED7F07"/>
    <w:rsid w:val="00EE01C6"/>
    <w:rsid w:val="00EE0652"/>
    <w:rsid w:val="00EE0CEE"/>
    <w:rsid w:val="00EE1595"/>
    <w:rsid w:val="00EE21E8"/>
    <w:rsid w:val="00EE243F"/>
    <w:rsid w:val="00EE2A0A"/>
    <w:rsid w:val="00EE2B63"/>
    <w:rsid w:val="00EE34A9"/>
    <w:rsid w:val="00EE386A"/>
    <w:rsid w:val="00EE3DDF"/>
    <w:rsid w:val="00EE5017"/>
    <w:rsid w:val="00EE5E7F"/>
    <w:rsid w:val="00EE6955"/>
    <w:rsid w:val="00EE6BC9"/>
    <w:rsid w:val="00EE6DDD"/>
    <w:rsid w:val="00EF017B"/>
    <w:rsid w:val="00EF074E"/>
    <w:rsid w:val="00EF17A4"/>
    <w:rsid w:val="00EF417E"/>
    <w:rsid w:val="00EF48CE"/>
    <w:rsid w:val="00EF4A87"/>
    <w:rsid w:val="00EF64D3"/>
    <w:rsid w:val="00EF788E"/>
    <w:rsid w:val="00EF79E1"/>
    <w:rsid w:val="00EF7B41"/>
    <w:rsid w:val="00F00477"/>
    <w:rsid w:val="00F01FE0"/>
    <w:rsid w:val="00F02784"/>
    <w:rsid w:val="00F02B98"/>
    <w:rsid w:val="00F030D8"/>
    <w:rsid w:val="00F03123"/>
    <w:rsid w:val="00F031FC"/>
    <w:rsid w:val="00F03AB4"/>
    <w:rsid w:val="00F043A8"/>
    <w:rsid w:val="00F04848"/>
    <w:rsid w:val="00F05520"/>
    <w:rsid w:val="00F063E3"/>
    <w:rsid w:val="00F06B3C"/>
    <w:rsid w:val="00F06EDB"/>
    <w:rsid w:val="00F101C1"/>
    <w:rsid w:val="00F103C0"/>
    <w:rsid w:val="00F10977"/>
    <w:rsid w:val="00F10C41"/>
    <w:rsid w:val="00F10D99"/>
    <w:rsid w:val="00F10F90"/>
    <w:rsid w:val="00F11A22"/>
    <w:rsid w:val="00F11D0C"/>
    <w:rsid w:val="00F1208D"/>
    <w:rsid w:val="00F12C24"/>
    <w:rsid w:val="00F12DFC"/>
    <w:rsid w:val="00F131C2"/>
    <w:rsid w:val="00F13B4E"/>
    <w:rsid w:val="00F14009"/>
    <w:rsid w:val="00F14E45"/>
    <w:rsid w:val="00F155DF"/>
    <w:rsid w:val="00F15B78"/>
    <w:rsid w:val="00F16115"/>
    <w:rsid w:val="00F164B1"/>
    <w:rsid w:val="00F178CE"/>
    <w:rsid w:val="00F2024F"/>
    <w:rsid w:val="00F20820"/>
    <w:rsid w:val="00F20A6B"/>
    <w:rsid w:val="00F20B12"/>
    <w:rsid w:val="00F21EFB"/>
    <w:rsid w:val="00F231FE"/>
    <w:rsid w:val="00F241D7"/>
    <w:rsid w:val="00F24BEA"/>
    <w:rsid w:val="00F24E84"/>
    <w:rsid w:val="00F25144"/>
    <w:rsid w:val="00F251E3"/>
    <w:rsid w:val="00F254E1"/>
    <w:rsid w:val="00F26000"/>
    <w:rsid w:val="00F2700E"/>
    <w:rsid w:val="00F27192"/>
    <w:rsid w:val="00F27590"/>
    <w:rsid w:val="00F30011"/>
    <w:rsid w:val="00F30202"/>
    <w:rsid w:val="00F30289"/>
    <w:rsid w:val="00F30BC8"/>
    <w:rsid w:val="00F31498"/>
    <w:rsid w:val="00F321AB"/>
    <w:rsid w:val="00F324AA"/>
    <w:rsid w:val="00F33BD8"/>
    <w:rsid w:val="00F33CE5"/>
    <w:rsid w:val="00F34971"/>
    <w:rsid w:val="00F34D94"/>
    <w:rsid w:val="00F3556E"/>
    <w:rsid w:val="00F35582"/>
    <w:rsid w:val="00F35D85"/>
    <w:rsid w:val="00F35DFA"/>
    <w:rsid w:val="00F3667B"/>
    <w:rsid w:val="00F36A83"/>
    <w:rsid w:val="00F37120"/>
    <w:rsid w:val="00F372B9"/>
    <w:rsid w:val="00F374F9"/>
    <w:rsid w:val="00F3762C"/>
    <w:rsid w:val="00F4037B"/>
    <w:rsid w:val="00F406BB"/>
    <w:rsid w:val="00F40A1B"/>
    <w:rsid w:val="00F42C71"/>
    <w:rsid w:val="00F43347"/>
    <w:rsid w:val="00F4414D"/>
    <w:rsid w:val="00F45494"/>
    <w:rsid w:val="00F46619"/>
    <w:rsid w:val="00F4665F"/>
    <w:rsid w:val="00F4679C"/>
    <w:rsid w:val="00F46825"/>
    <w:rsid w:val="00F4687E"/>
    <w:rsid w:val="00F47AC0"/>
    <w:rsid w:val="00F500BC"/>
    <w:rsid w:val="00F5127F"/>
    <w:rsid w:val="00F51EE6"/>
    <w:rsid w:val="00F52D08"/>
    <w:rsid w:val="00F53988"/>
    <w:rsid w:val="00F53D17"/>
    <w:rsid w:val="00F54A2C"/>
    <w:rsid w:val="00F55565"/>
    <w:rsid w:val="00F55E71"/>
    <w:rsid w:val="00F56418"/>
    <w:rsid w:val="00F566A3"/>
    <w:rsid w:val="00F56A84"/>
    <w:rsid w:val="00F57802"/>
    <w:rsid w:val="00F579D5"/>
    <w:rsid w:val="00F57B15"/>
    <w:rsid w:val="00F57BEA"/>
    <w:rsid w:val="00F600FC"/>
    <w:rsid w:val="00F60357"/>
    <w:rsid w:val="00F60465"/>
    <w:rsid w:val="00F613ED"/>
    <w:rsid w:val="00F61961"/>
    <w:rsid w:val="00F61DDC"/>
    <w:rsid w:val="00F622D6"/>
    <w:rsid w:val="00F628A6"/>
    <w:rsid w:val="00F62A0A"/>
    <w:rsid w:val="00F63374"/>
    <w:rsid w:val="00F64B95"/>
    <w:rsid w:val="00F64E70"/>
    <w:rsid w:val="00F6503A"/>
    <w:rsid w:val="00F66288"/>
    <w:rsid w:val="00F6661C"/>
    <w:rsid w:val="00F675AA"/>
    <w:rsid w:val="00F67CCB"/>
    <w:rsid w:val="00F7075F"/>
    <w:rsid w:val="00F7196F"/>
    <w:rsid w:val="00F734C4"/>
    <w:rsid w:val="00F73528"/>
    <w:rsid w:val="00F74751"/>
    <w:rsid w:val="00F761BC"/>
    <w:rsid w:val="00F7620B"/>
    <w:rsid w:val="00F7665A"/>
    <w:rsid w:val="00F7667A"/>
    <w:rsid w:val="00F76797"/>
    <w:rsid w:val="00F76815"/>
    <w:rsid w:val="00F77262"/>
    <w:rsid w:val="00F77429"/>
    <w:rsid w:val="00F80417"/>
    <w:rsid w:val="00F80626"/>
    <w:rsid w:val="00F818F4"/>
    <w:rsid w:val="00F81C76"/>
    <w:rsid w:val="00F8272A"/>
    <w:rsid w:val="00F829E6"/>
    <w:rsid w:val="00F835FF"/>
    <w:rsid w:val="00F83E19"/>
    <w:rsid w:val="00F8473A"/>
    <w:rsid w:val="00F84B2D"/>
    <w:rsid w:val="00F851AD"/>
    <w:rsid w:val="00F85BF3"/>
    <w:rsid w:val="00F86865"/>
    <w:rsid w:val="00F877F4"/>
    <w:rsid w:val="00F90759"/>
    <w:rsid w:val="00F90930"/>
    <w:rsid w:val="00F91C9D"/>
    <w:rsid w:val="00F92862"/>
    <w:rsid w:val="00F92D91"/>
    <w:rsid w:val="00F938FD"/>
    <w:rsid w:val="00F93A26"/>
    <w:rsid w:val="00F94435"/>
    <w:rsid w:val="00F950B8"/>
    <w:rsid w:val="00F96759"/>
    <w:rsid w:val="00F96C96"/>
    <w:rsid w:val="00F96FCE"/>
    <w:rsid w:val="00FA00A6"/>
    <w:rsid w:val="00FA124F"/>
    <w:rsid w:val="00FA1C2D"/>
    <w:rsid w:val="00FA24BA"/>
    <w:rsid w:val="00FA262B"/>
    <w:rsid w:val="00FA279C"/>
    <w:rsid w:val="00FA34F3"/>
    <w:rsid w:val="00FA3A97"/>
    <w:rsid w:val="00FA4801"/>
    <w:rsid w:val="00FA5C7B"/>
    <w:rsid w:val="00FA5D40"/>
    <w:rsid w:val="00FA5EB6"/>
    <w:rsid w:val="00FA6087"/>
    <w:rsid w:val="00FA79BB"/>
    <w:rsid w:val="00FB02A6"/>
    <w:rsid w:val="00FB0827"/>
    <w:rsid w:val="00FB09B9"/>
    <w:rsid w:val="00FB2579"/>
    <w:rsid w:val="00FB2C2A"/>
    <w:rsid w:val="00FB30F3"/>
    <w:rsid w:val="00FB36C3"/>
    <w:rsid w:val="00FB389C"/>
    <w:rsid w:val="00FB3A32"/>
    <w:rsid w:val="00FB4437"/>
    <w:rsid w:val="00FB6463"/>
    <w:rsid w:val="00FB64D3"/>
    <w:rsid w:val="00FC007B"/>
    <w:rsid w:val="00FC029F"/>
    <w:rsid w:val="00FC0BF3"/>
    <w:rsid w:val="00FC0EBD"/>
    <w:rsid w:val="00FC1F0B"/>
    <w:rsid w:val="00FC2391"/>
    <w:rsid w:val="00FC3866"/>
    <w:rsid w:val="00FC38B8"/>
    <w:rsid w:val="00FC44F1"/>
    <w:rsid w:val="00FC4BF0"/>
    <w:rsid w:val="00FC597D"/>
    <w:rsid w:val="00FC5A23"/>
    <w:rsid w:val="00FC5C89"/>
    <w:rsid w:val="00FC64C2"/>
    <w:rsid w:val="00FC67DA"/>
    <w:rsid w:val="00FC68EA"/>
    <w:rsid w:val="00FC7714"/>
    <w:rsid w:val="00FC7811"/>
    <w:rsid w:val="00FC7CD9"/>
    <w:rsid w:val="00FC7D54"/>
    <w:rsid w:val="00FD01EF"/>
    <w:rsid w:val="00FD034C"/>
    <w:rsid w:val="00FD0937"/>
    <w:rsid w:val="00FD0A62"/>
    <w:rsid w:val="00FD10BB"/>
    <w:rsid w:val="00FD16B8"/>
    <w:rsid w:val="00FD1958"/>
    <w:rsid w:val="00FD209E"/>
    <w:rsid w:val="00FD25E8"/>
    <w:rsid w:val="00FD2711"/>
    <w:rsid w:val="00FD2B79"/>
    <w:rsid w:val="00FD3D82"/>
    <w:rsid w:val="00FD4207"/>
    <w:rsid w:val="00FD5691"/>
    <w:rsid w:val="00FD57C9"/>
    <w:rsid w:val="00FD6A58"/>
    <w:rsid w:val="00FD6AD5"/>
    <w:rsid w:val="00FD724A"/>
    <w:rsid w:val="00FD771B"/>
    <w:rsid w:val="00FD7C7D"/>
    <w:rsid w:val="00FD7D97"/>
    <w:rsid w:val="00FD7D9C"/>
    <w:rsid w:val="00FD7FD9"/>
    <w:rsid w:val="00FE02C4"/>
    <w:rsid w:val="00FE1790"/>
    <w:rsid w:val="00FE1AE2"/>
    <w:rsid w:val="00FE257B"/>
    <w:rsid w:val="00FE2E45"/>
    <w:rsid w:val="00FE5E9C"/>
    <w:rsid w:val="00FE70A0"/>
    <w:rsid w:val="00FE7320"/>
    <w:rsid w:val="00FE7BE3"/>
    <w:rsid w:val="00FF10C3"/>
    <w:rsid w:val="00FF2A21"/>
    <w:rsid w:val="00FF3DEE"/>
    <w:rsid w:val="00FF4675"/>
    <w:rsid w:val="00FF4D0A"/>
    <w:rsid w:val="00FF4E0E"/>
    <w:rsid w:val="00FF591C"/>
    <w:rsid w:val="00FF6E50"/>
    <w:rsid w:val="00FF6FFF"/>
    <w:rsid w:val="00FF76B6"/>
    <w:rsid w:val="00FF799A"/>
    <w:rsid w:val="4241047C"/>
    <w:rsid w:val="5CF92976"/>
    <w:rsid w:val="738B365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793DF"/>
  <w15:chartTrackingRefBased/>
  <w15:docId w15:val="{E19E9D09-5BB6-4674-8972-F926816C9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B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84169E"/>
    <w:rPr>
      <w:color w:val="605E5C"/>
      <w:shd w:val="clear" w:color="auto" w:fill="E1DFDD"/>
    </w:rPr>
  </w:style>
  <w:style w:type="character" w:customStyle="1" w:styleId="cf01">
    <w:name w:val="cf01"/>
    <w:basedOn w:val="DefaultParagraphFont"/>
    <w:rsid w:val="00FA6087"/>
    <w:rPr>
      <w:rFonts w:ascii="Segoe UI" w:hAnsi="Segoe UI" w:cs="Segoe UI" w:hint="default"/>
      <w:i/>
      <w:iCs/>
      <w:sz w:val="18"/>
      <w:szCs w:val="18"/>
    </w:rPr>
  </w:style>
  <w:style w:type="character" w:customStyle="1" w:styleId="cf11">
    <w:name w:val="cf11"/>
    <w:basedOn w:val="DefaultParagraphFont"/>
    <w:rsid w:val="00FA6087"/>
    <w:rPr>
      <w:rFonts w:ascii="Segoe UI" w:hAnsi="Segoe UI" w:cs="Segoe UI" w:hint="default"/>
      <w:sz w:val="18"/>
      <w:szCs w:val="18"/>
    </w:rPr>
  </w:style>
  <w:style w:type="paragraph" w:customStyle="1" w:styleId="pf0">
    <w:name w:val="pf0"/>
    <w:basedOn w:val="Normal"/>
    <w:rsid w:val="007003D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1B5706"/>
    <w:rPr>
      <w:color w:val="954F72" w:themeColor="followedHyperlink"/>
      <w:u w:val="single"/>
    </w:rPr>
  </w:style>
  <w:style w:type="paragraph" w:customStyle="1" w:styleId="pf1">
    <w:name w:val="pf1"/>
    <w:basedOn w:val="Normal"/>
    <w:rsid w:val="00EE5017"/>
    <w:pPr>
      <w:spacing w:before="100" w:beforeAutospacing="1" w:after="100" w:afterAutospacing="1" w:line="240" w:lineRule="auto"/>
      <w:ind w:left="720"/>
    </w:pPr>
    <w:rPr>
      <w:rFonts w:ascii="Times New Roman" w:eastAsia="Times New Roman" w:hAnsi="Times New Roman" w:cs="Times New Roman"/>
      <w:sz w:val="24"/>
      <w:szCs w:val="24"/>
      <w:lang w:eastAsia="en-AU"/>
    </w:rPr>
  </w:style>
  <w:style w:type="paragraph" w:styleId="Revision">
    <w:name w:val="Revision"/>
    <w:hidden/>
    <w:uiPriority w:val="99"/>
    <w:semiHidden/>
    <w:rsid w:val="00F14E45"/>
    <w:pPr>
      <w:spacing w:after="0" w:line="240" w:lineRule="auto"/>
    </w:pPr>
  </w:style>
  <w:style w:type="paragraph" w:styleId="NormalWeb">
    <w:name w:val="Normal (Web)"/>
    <w:basedOn w:val="Normal"/>
    <w:uiPriority w:val="99"/>
    <w:unhideWhenUsed/>
    <w:rsid w:val="00A61A9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Mention">
    <w:name w:val="Mention"/>
    <w:basedOn w:val="DefaultParagraphFont"/>
    <w:uiPriority w:val="99"/>
    <w:unhideWhenUsed/>
    <w:rsid w:val="004114C8"/>
    <w:rPr>
      <w:color w:val="2B579A"/>
      <w:shd w:val="clear" w:color="auto" w:fill="E1DFDD"/>
    </w:rPr>
  </w:style>
  <w:style w:type="character" w:customStyle="1" w:styleId="CharPartText">
    <w:name w:val="CharPartText"/>
    <w:qFormat/>
    <w:rsid w:val="00265094"/>
    <w:rPr>
      <w:sz w:val="32"/>
      <w:szCs w:val="32"/>
    </w:rPr>
  </w:style>
  <w:style w:type="paragraph" w:customStyle="1" w:styleId="ActHead5">
    <w:name w:val="ActHead 5"/>
    <w:aliases w:val="s"/>
    <w:basedOn w:val="Normal"/>
    <w:next w:val="Normal"/>
    <w:link w:val="ActHead5Char"/>
    <w:qFormat/>
    <w:rsid w:val="00265094"/>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PartNo">
    <w:name w:val="CharPartNo"/>
    <w:basedOn w:val="CharPartText"/>
    <w:qFormat/>
    <w:rsid w:val="00265094"/>
    <w:rPr>
      <w:sz w:val="32"/>
      <w:szCs w:val="32"/>
    </w:rPr>
  </w:style>
  <w:style w:type="character" w:customStyle="1" w:styleId="ActHead5Char">
    <w:name w:val="ActHead 5 Char"/>
    <w:aliases w:val="s Char"/>
    <w:link w:val="ActHead5"/>
    <w:locked/>
    <w:rsid w:val="00265094"/>
    <w:rPr>
      <w:rFonts w:ascii="Times New Roman" w:eastAsia="Times New Roman" w:hAnsi="Times New Roman" w:cs="Times New Roman"/>
      <w:b/>
      <w:kern w:val="28"/>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89168">
      <w:bodyDiv w:val="1"/>
      <w:marLeft w:val="0"/>
      <w:marRight w:val="0"/>
      <w:marTop w:val="0"/>
      <w:marBottom w:val="0"/>
      <w:divBdr>
        <w:top w:val="none" w:sz="0" w:space="0" w:color="auto"/>
        <w:left w:val="none" w:sz="0" w:space="0" w:color="auto"/>
        <w:bottom w:val="none" w:sz="0" w:space="0" w:color="auto"/>
        <w:right w:val="none" w:sz="0" w:space="0" w:color="auto"/>
      </w:divBdr>
    </w:div>
    <w:div w:id="137384944">
      <w:bodyDiv w:val="1"/>
      <w:marLeft w:val="0"/>
      <w:marRight w:val="0"/>
      <w:marTop w:val="0"/>
      <w:marBottom w:val="0"/>
      <w:divBdr>
        <w:top w:val="none" w:sz="0" w:space="0" w:color="auto"/>
        <w:left w:val="none" w:sz="0" w:space="0" w:color="auto"/>
        <w:bottom w:val="none" w:sz="0" w:space="0" w:color="auto"/>
        <w:right w:val="none" w:sz="0" w:space="0" w:color="auto"/>
      </w:divBdr>
    </w:div>
    <w:div w:id="178663066">
      <w:bodyDiv w:val="1"/>
      <w:marLeft w:val="0"/>
      <w:marRight w:val="0"/>
      <w:marTop w:val="0"/>
      <w:marBottom w:val="0"/>
      <w:divBdr>
        <w:top w:val="none" w:sz="0" w:space="0" w:color="auto"/>
        <w:left w:val="none" w:sz="0" w:space="0" w:color="auto"/>
        <w:bottom w:val="none" w:sz="0" w:space="0" w:color="auto"/>
        <w:right w:val="none" w:sz="0" w:space="0" w:color="auto"/>
      </w:divBdr>
    </w:div>
    <w:div w:id="393282527">
      <w:bodyDiv w:val="1"/>
      <w:marLeft w:val="0"/>
      <w:marRight w:val="0"/>
      <w:marTop w:val="0"/>
      <w:marBottom w:val="0"/>
      <w:divBdr>
        <w:top w:val="none" w:sz="0" w:space="0" w:color="auto"/>
        <w:left w:val="none" w:sz="0" w:space="0" w:color="auto"/>
        <w:bottom w:val="none" w:sz="0" w:space="0" w:color="auto"/>
        <w:right w:val="none" w:sz="0" w:space="0" w:color="auto"/>
      </w:divBdr>
    </w:div>
    <w:div w:id="779566248">
      <w:bodyDiv w:val="1"/>
      <w:marLeft w:val="0"/>
      <w:marRight w:val="0"/>
      <w:marTop w:val="0"/>
      <w:marBottom w:val="0"/>
      <w:divBdr>
        <w:top w:val="none" w:sz="0" w:space="0" w:color="auto"/>
        <w:left w:val="none" w:sz="0" w:space="0" w:color="auto"/>
        <w:bottom w:val="none" w:sz="0" w:space="0" w:color="auto"/>
        <w:right w:val="none" w:sz="0" w:space="0" w:color="auto"/>
      </w:divBdr>
    </w:div>
    <w:div w:id="915482446">
      <w:bodyDiv w:val="1"/>
      <w:marLeft w:val="0"/>
      <w:marRight w:val="0"/>
      <w:marTop w:val="0"/>
      <w:marBottom w:val="0"/>
      <w:divBdr>
        <w:top w:val="none" w:sz="0" w:space="0" w:color="auto"/>
        <w:left w:val="none" w:sz="0" w:space="0" w:color="auto"/>
        <w:bottom w:val="none" w:sz="0" w:space="0" w:color="auto"/>
        <w:right w:val="none" w:sz="0" w:space="0" w:color="auto"/>
      </w:divBdr>
    </w:div>
    <w:div w:id="926379378">
      <w:bodyDiv w:val="1"/>
      <w:marLeft w:val="0"/>
      <w:marRight w:val="0"/>
      <w:marTop w:val="0"/>
      <w:marBottom w:val="0"/>
      <w:divBdr>
        <w:top w:val="none" w:sz="0" w:space="0" w:color="auto"/>
        <w:left w:val="none" w:sz="0" w:space="0" w:color="auto"/>
        <w:bottom w:val="none" w:sz="0" w:space="0" w:color="auto"/>
        <w:right w:val="none" w:sz="0" w:space="0" w:color="auto"/>
      </w:divBdr>
    </w:div>
    <w:div w:id="1040476879">
      <w:bodyDiv w:val="1"/>
      <w:marLeft w:val="0"/>
      <w:marRight w:val="0"/>
      <w:marTop w:val="0"/>
      <w:marBottom w:val="0"/>
      <w:divBdr>
        <w:top w:val="none" w:sz="0" w:space="0" w:color="auto"/>
        <w:left w:val="none" w:sz="0" w:space="0" w:color="auto"/>
        <w:bottom w:val="none" w:sz="0" w:space="0" w:color="auto"/>
        <w:right w:val="none" w:sz="0" w:space="0" w:color="auto"/>
      </w:divBdr>
    </w:div>
    <w:div w:id="1071080599">
      <w:bodyDiv w:val="1"/>
      <w:marLeft w:val="0"/>
      <w:marRight w:val="0"/>
      <w:marTop w:val="0"/>
      <w:marBottom w:val="0"/>
      <w:divBdr>
        <w:top w:val="none" w:sz="0" w:space="0" w:color="auto"/>
        <w:left w:val="none" w:sz="0" w:space="0" w:color="auto"/>
        <w:bottom w:val="none" w:sz="0" w:space="0" w:color="auto"/>
        <w:right w:val="none" w:sz="0" w:space="0" w:color="auto"/>
      </w:divBdr>
    </w:div>
    <w:div w:id="1376193165">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198103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3E2340547FAB445AD8BF03BE8D7D471" ma:contentTypeVersion="6" ma:contentTypeDescription="Create a new document." ma:contentTypeScope="" ma:versionID="78be941eded01edea086d18b2bd06645">
  <xsd:schema xmlns:xsd="http://www.w3.org/2001/XMLSchema" xmlns:xs="http://www.w3.org/2001/XMLSchema" xmlns:p="http://schemas.microsoft.com/office/2006/metadata/properties" xmlns:ns2="544c9cba-c354-40af-b1ac-14745551a1f7" xmlns:ns3="3e7efae7-2842-4a60-bcbb-34e466379ff1" targetNamespace="http://schemas.microsoft.com/office/2006/metadata/properties" ma:root="true" ma:fieldsID="c8414b6a4308c208e658ce9fe121cb36" ns2:_="" ns3:_="">
    <xsd:import namespace="544c9cba-c354-40af-b1ac-14745551a1f7"/>
    <xsd:import namespace="3e7efae7-2842-4a60-bcbb-34e466379f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c9cba-c354-40af-b1ac-14745551a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7efae7-2842-4a60-bcbb-34e466379f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9B420C-CA3A-48E2-9E6D-1885215ADF14}">
  <ds:schemaRefs>
    <ds:schemaRef ds:uri="http://schemas.microsoft.com/office/2006/documentManagement/types"/>
    <ds:schemaRef ds:uri="http://schemas.microsoft.com/office/2006/metadata/properties"/>
    <ds:schemaRef ds:uri="http://purl.org/dc/dcmitype/"/>
    <ds:schemaRef ds:uri="http://schemas.microsoft.com/office/infopath/2007/PartnerControls"/>
    <ds:schemaRef ds:uri="http://www.w3.org/XML/1998/namespace"/>
    <ds:schemaRef ds:uri="dd7e4107-340f-49bc-b242-932585323802"/>
    <ds:schemaRef ds:uri="http://schemas.openxmlformats.org/package/2006/metadata/core-properties"/>
    <ds:schemaRef ds:uri="aaf5b1b8-7fa3-4132-a2ec-fb8a46b60ebe"/>
    <ds:schemaRef ds:uri="http://purl.org/dc/terms/"/>
    <ds:schemaRef ds:uri="http://purl.org/dc/elements/1.1/"/>
  </ds:schemaRefs>
</ds:datastoreItem>
</file>

<file path=customXml/itemProps2.xml><?xml version="1.0" encoding="utf-8"?>
<ds:datastoreItem xmlns:ds="http://schemas.openxmlformats.org/officeDocument/2006/customXml" ds:itemID="{5D78DBB0-3C70-4FF2-B584-51EBF0163EF8}">
  <ds:schemaRefs>
    <ds:schemaRef ds:uri="http://schemas.microsoft.com/sharepoint/v3/contenttype/forms"/>
  </ds:schemaRefs>
</ds:datastoreItem>
</file>

<file path=customXml/itemProps3.xml><?xml version="1.0" encoding="utf-8"?>
<ds:datastoreItem xmlns:ds="http://schemas.openxmlformats.org/officeDocument/2006/customXml" ds:itemID="{41B25082-4953-4FDD-8BBA-05304BD60381}">
  <ds:schemaRefs>
    <ds:schemaRef ds:uri="http://schemas.openxmlformats.org/officeDocument/2006/bibliography"/>
  </ds:schemaRefs>
</ds:datastoreItem>
</file>

<file path=customXml/itemProps4.xml><?xml version="1.0" encoding="utf-8"?>
<ds:datastoreItem xmlns:ds="http://schemas.openxmlformats.org/officeDocument/2006/customXml" ds:itemID="{0C4284D8-084B-4B24-9C1E-27ABB137E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c9cba-c354-40af-b1ac-14745551a1f7"/>
    <ds:schemaRef ds:uri="3e7efae7-2842-4a60-bcbb-34e466379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7615</Words>
  <Characters>45387</Characters>
  <Application>Microsoft Office Word</Application>
  <DocSecurity>0</DocSecurity>
  <Lines>1334</Lines>
  <Paragraphs>815</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52187</CharactersWithSpaces>
  <SharedDoc>false</SharedDoc>
  <HLinks>
    <vt:vector size="42" baseType="variant">
      <vt:variant>
        <vt:i4>6946865</vt:i4>
      </vt:variant>
      <vt:variant>
        <vt:i4>9</vt:i4>
      </vt:variant>
      <vt:variant>
        <vt:i4>0</vt:i4>
      </vt:variant>
      <vt:variant>
        <vt:i4>5</vt:i4>
      </vt:variant>
      <vt:variant>
        <vt:lpwstr>http://www.legislation.gov.au/</vt:lpwstr>
      </vt:variant>
      <vt:variant>
        <vt:lpwstr/>
      </vt:variant>
      <vt:variant>
        <vt:i4>6946865</vt:i4>
      </vt:variant>
      <vt:variant>
        <vt:i4>6</vt:i4>
      </vt:variant>
      <vt:variant>
        <vt:i4>0</vt:i4>
      </vt:variant>
      <vt:variant>
        <vt:i4>5</vt:i4>
      </vt:variant>
      <vt:variant>
        <vt:lpwstr>http://www.legislation.gov.au/</vt:lpwstr>
      </vt:variant>
      <vt:variant>
        <vt:lpwstr/>
      </vt:variant>
      <vt:variant>
        <vt:i4>3997730</vt:i4>
      </vt:variant>
      <vt:variant>
        <vt:i4>0</vt:i4>
      </vt:variant>
      <vt:variant>
        <vt:i4>0</vt:i4>
      </vt:variant>
      <vt:variant>
        <vt:i4>5</vt:i4>
      </vt:variant>
      <vt:variant>
        <vt:lpwstr>http://www.acma.gov.au/</vt:lpwstr>
      </vt:variant>
      <vt:variant>
        <vt:lpwstr/>
      </vt:variant>
      <vt:variant>
        <vt:i4>3276800</vt:i4>
      </vt:variant>
      <vt:variant>
        <vt:i4>9</vt:i4>
      </vt:variant>
      <vt:variant>
        <vt:i4>0</vt:i4>
      </vt:variant>
      <vt:variant>
        <vt:i4>5</vt:i4>
      </vt:variant>
      <vt:variant>
        <vt:lpwstr>mailto:Nicholas.ONeill@acma.gov.au</vt:lpwstr>
      </vt:variant>
      <vt:variant>
        <vt:lpwstr/>
      </vt:variant>
      <vt:variant>
        <vt:i4>1376289</vt:i4>
      </vt:variant>
      <vt:variant>
        <vt:i4>6</vt:i4>
      </vt:variant>
      <vt:variant>
        <vt:i4>0</vt:i4>
      </vt:variant>
      <vt:variant>
        <vt:i4>5</vt:i4>
      </vt:variant>
      <vt:variant>
        <vt:lpwstr>mailto:Nicholas.Chu@acma.gov.au</vt:lpwstr>
      </vt:variant>
      <vt:variant>
        <vt:lpwstr/>
      </vt:variant>
      <vt:variant>
        <vt:i4>3276800</vt:i4>
      </vt:variant>
      <vt:variant>
        <vt:i4>3</vt:i4>
      </vt:variant>
      <vt:variant>
        <vt:i4>0</vt:i4>
      </vt:variant>
      <vt:variant>
        <vt:i4>5</vt:i4>
      </vt:variant>
      <vt:variant>
        <vt:lpwstr>mailto:Nicholas.ONeill@acma.gov.au</vt:lpwstr>
      </vt:variant>
      <vt:variant>
        <vt:lpwstr/>
      </vt:variant>
      <vt:variant>
        <vt:i4>3276800</vt:i4>
      </vt:variant>
      <vt:variant>
        <vt:i4>0</vt:i4>
      </vt:variant>
      <vt:variant>
        <vt:i4>0</vt:i4>
      </vt:variant>
      <vt:variant>
        <vt:i4>5</vt:i4>
      </vt:variant>
      <vt:variant>
        <vt:lpwstr>mailto:Nicholas.ONeill@acma.gov.au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Vella</dc:creator>
  <cp:keywords/>
  <dc:description/>
  <cp:lastModifiedBy>Patrick Belton</cp:lastModifiedBy>
  <cp:revision>4</cp:revision>
  <cp:lastPrinted>2025-01-15T22:54:00Z</cp:lastPrinted>
  <dcterms:created xsi:type="dcterms:W3CDTF">2025-01-24T00:28:00Z</dcterms:created>
  <dcterms:modified xsi:type="dcterms:W3CDTF">2025-01-24T00:30:00Z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0x010100D3E2340547FAB445AD8BF03BE8D7D471</vt:lpwstr>
  </property>
  <property fmtid="{D5CDD505-2E9C-101B-9397-08002B2CF9AE}" pid="3" name="_dlc_DocIdItemGuid">
    <vt:lpwstr>f16ee754-90b0-4beb-947f-379ec3d94164</vt:lpwstr>
  </property>
  <property fmtid="{D5CDD505-2E9C-101B-9397-08002B2CF9AE}" pid="4" name="MediaServiceImageTags">
    <vt:lpwstr/>
  </property>
</Properties>
</file>