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D8A8" w14:textId="6B044D1E"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1F08FB02" w14:textId="77777777" w:rsidTr="00615C18">
        <w:tc>
          <w:tcPr>
            <w:tcW w:w="4536" w:type="dxa"/>
          </w:tcPr>
          <w:p w14:paraId="13BB9B59" w14:textId="77777777" w:rsidR="004D4D03" w:rsidRDefault="004D4D03">
            <w:pPr>
              <w:pStyle w:val="Heading6"/>
            </w:pPr>
          </w:p>
        </w:tc>
        <w:tc>
          <w:tcPr>
            <w:tcW w:w="4536" w:type="dxa"/>
          </w:tcPr>
          <w:p w14:paraId="1F43518B" w14:textId="7CA2AE65" w:rsidR="004D4D03" w:rsidRDefault="00681CDC">
            <w:pPr>
              <w:pStyle w:val="CoverNumber"/>
            </w:pPr>
            <w:fldSimple w:instr=" REF DocType \* charformat ">
              <w:r>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101</w:t>
            </w:r>
            <w:r w:rsidR="007B449F">
              <w:fldChar w:fldCharType="end"/>
            </w:r>
          </w:p>
          <w:p w14:paraId="749BFB6A" w14:textId="386D322A" w:rsidR="004D4D03" w:rsidRDefault="004D4D03">
            <w:pPr>
              <w:pStyle w:val="CoverDate"/>
            </w:pPr>
            <w:r>
              <w:t>(</w:t>
            </w:r>
            <w:bookmarkStart w:id="0" w:name="DocDate"/>
            <w:bookmarkEnd w:id="0"/>
            <w:r w:rsidR="005F1672">
              <w:t>January 2025</w:t>
            </w:r>
            <w:r>
              <w:t>)</w:t>
            </w:r>
          </w:p>
        </w:tc>
      </w:tr>
    </w:tbl>
    <w:p w14:paraId="36924BFA" w14:textId="77777777" w:rsidR="006B0D12" w:rsidRDefault="006B0D12" w:rsidP="00A52193">
      <w:pPr>
        <w:pStyle w:val="CoverTitle"/>
        <w:spacing w:after="500"/>
        <w:rPr>
          <w:i w:val="0"/>
        </w:rPr>
      </w:pPr>
      <w:r>
        <w:rPr>
          <w:i w:val="0"/>
        </w:rPr>
        <w:t>Explanatory Statement</w:t>
      </w:r>
    </w:p>
    <w:p w14:paraId="25797DE7" w14:textId="77777777" w:rsidR="004D4D03" w:rsidRPr="006B0D12" w:rsidRDefault="005F1672">
      <w:pPr>
        <w:pStyle w:val="CoverTitle"/>
      </w:pPr>
      <w:bookmarkStart w:id="1" w:name="DocType"/>
      <w:r>
        <w:rPr>
          <w:i w:val="0"/>
        </w:rPr>
        <w:t>ASA</w:t>
      </w:r>
      <w:bookmarkEnd w:id="1"/>
      <w:r w:rsidR="004D4D03" w:rsidRPr="000D243E">
        <w:rPr>
          <w:i w:val="0"/>
        </w:rPr>
        <w:t> </w:t>
      </w:r>
      <w:bookmarkStart w:id="2" w:name="DocNo"/>
      <w:r>
        <w:rPr>
          <w:i w:val="0"/>
        </w:rPr>
        <w:t>101</w:t>
      </w:r>
      <w:bookmarkEnd w:id="2"/>
      <w:r w:rsidR="006B0D12">
        <w:rPr>
          <w:i w:val="0"/>
        </w:rPr>
        <w:t xml:space="preserve"> </w:t>
      </w:r>
      <w:bookmarkStart w:id="3" w:name="DocTitle"/>
      <w:r w:rsidRPr="005F1672">
        <w:t>Preamble to AUASB Standards</w:t>
      </w:r>
      <w:bookmarkEnd w:id="3"/>
    </w:p>
    <w:p w14:paraId="40DFD6B8" w14:textId="77777777" w:rsidR="004D4D03" w:rsidRDefault="004D4D03">
      <w:pPr>
        <w:pStyle w:val="CoverSubTitle"/>
        <w:ind w:right="-142"/>
      </w:pPr>
      <w:r>
        <w:t xml:space="preserve">Issued by the </w:t>
      </w:r>
      <w:r>
        <w:rPr>
          <w:b/>
          <w:bCs/>
        </w:rPr>
        <w:t>Auditing and Assurance Standards Board</w:t>
      </w:r>
    </w:p>
    <w:p w14:paraId="663D157A" w14:textId="77777777" w:rsidR="004D4D03" w:rsidRDefault="004D4D03">
      <w:pPr>
        <w:sectPr w:rsidR="004D4D03" w:rsidSect="00086C66">
          <w:headerReference w:type="default" r:id="rId11"/>
          <w:headerReference w:type="first" r:id="rId12"/>
          <w:footerReference w:type="first" r:id="rId13"/>
          <w:pgSz w:w="11907" w:h="16840" w:code="9"/>
          <w:pgMar w:top="2268" w:right="1418" w:bottom="1701" w:left="1418" w:header="992" w:footer="992" w:gutter="0"/>
          <w:cols w:space="720"/>
          <w:titlePg/>
        </w:sectPr>
      </w:pPr>
    </w:p>
    <w:p w14:paraId="506DD1D8" w14:textId="77777777" w:rsidR="004D4D03" w:rsidRDefault="004D4D03" w:rsidP="00F46978">
      <w:pPr>
        <w:pStyle w:val="Heading5"/>
      </w:pPr>
      <w:r>
        <w:lastRenderedPageBreak/>
        <w:t xml:space="preserve">Obtaining a Copy of this </w:t>
      </w:r>
      <w:r w:rsidR="006B0D12">
        <w:t>Explanatory Statement</w:t>
      </w:r>
    </w:p>
    <w:p w14:paraId="20183439" w14:textId="03A9EAA9" w:rsidR="004D4D03" w:rsidRDefault="004D4D03" w:rsidP="006014A0">
      <w:pPr>
        <w:pStyle w:val="ParaPlain"/>
      </w:pPr>
      <w:r>
        <w:t xml:space="preserve">This </w:t>
      </w:r>
      <w:r w:rsidR="006B0D12">
        <w:t>Explanatory Statement</w:t>
      </w:r>
      <w:r w:rsidR="006E419A">
        <w:t xml:space="preserve"> </w:t>
      </w:r>
      <w:r>
        <w:t xml:space="preserve">is available on the </w:t>
      </w:r>
      <w:r w:rsidR="007B449F">
        <w:t xml:space="preserve">Auditing and Assurance Standards Board </w:t>
      </w:r>
      <w:r w:rsidR="00731B50">
        <w:t>website: www.auasb.gov.au</w:t>
      </w:r>
    </w:p>
    <w:p w14:paraId="5B981FA2"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32C621FF" w14:textId="77777777" w:rsidTr="00CF63F9">
        <w:tc>
          <w:tcPr>
            <w:tcW w:w="4536" w:type="dxa"/>
            <w:tcMar>
              <w:right w:w="28" w:type="dxa"/>
            </w:tcMar>
          </w:tcPr>
          <w:p w14:paraId="76027B24" w14:textId="77777777" w:rsidR="004D4D03" w:rsidRDefault="004D4D03">
            <w:r>
              <w:t>Auditing and Assurance Standards Board</w:t>
            </w:r>
          </w:p>
          <w:p w14:paraId="229AD250" w14:textId="77777777" w:rsidR="005F1672" w:rsidRDefault="005F1672" w:rsidP="005F1672">
            <w:pPr>
              <w:tabs>
                <w:tab w:val="left" w:pos="743"/>
              </w:tabs>
            </w:pPr>
            <w:r>
              <w:t>Phone:</w:t>
            </w:r>
            <w:r>
              <w:tab/>
              <w:t>(03) 8080 7400</w:t>
            </w:r>
          </w:p>
          <w:p w14:paraId="2883142A" w14:textId="77777777" w:rsidR="005F1672" w:rsidRDefault="005F1672" w:rsidP="005F1672">
            <w:pPr>
              <w:tabs>
                <w:tab w:val="left" w:pos="743"/>
              </w:tabs>
            </w:pPr>
            <w:r>
              <w:t>E-mail:</w:t>
            </w:r>
            <w:r>
              <w:tab/>
              <w:t>enquiries@auasb.gov.au</w:t>
            </w:r>
          </w:p>
          <w:p w14:paraId="47A96593" w14:textId="77777777" w:rsidR="005F1672" w:rsidRDefault="005F1672" w:rsidP="005F1672">
            <w:pPr>
              <w:spacing w:before="240"/>
              <w:rPr>
                <w:b/>
                <w:bCs/>
              </w:rPr>
            </w:pPr>
            <w:r>
              <w:rPr>
                <w:b/>
                <w:bCs/>
              </w:rPr>
              <w:t>Postal Address:</w:t>
            </w:r>
          </w:p>
          <w:p w14:paraId="48AA9BD5" w14:textId="77777777" w:rsidR="005F1672" w:rsidRDefault="005F1672" w:rsidP="005F1672">
            <w:r>
              <w:t>PO Box 204, Collins Street West</w:t>
            </w:r>
          </w:p>
          <w:p w14:paraId="542915A4" w14:textId="77777777" w:rsidR="005F1672" w:rsidRDefault="005F1672" w:rsidP="005F1672">
            <w:r>
              <w:t>Melbourne   Victoria   8007</w:t>
            </w:r>
          </w:p>
          <w:p w14:paraId="014F6566" w14:textId="4730178F" w:rsidR="004D4D03" w:rsidRDefault="005F1672" w:rsidP="005F1672">
            <w:r>
              <w:t>AUSTRALIA</w:t>
            </w:r>
          </w:p>
        </w:tc>
        <w:tc>
          <w:tcPr>
            <w:tcW w:w="4536" w:type="dxa"/>
          </w:tcPr>
          <w:p w14:paraId="5B0A3CAA" w14:textId="06B9D7DC" w:rsidR="004D4D03" w:rsidRDefault="004D4D03" w:rsidP="00BF314A"/>
        </w:tc>
      </w:tr>
    </w:tbl>
    <w:p w14:paraId="7612FE1D" w14:textId="77777777" w:rsidR="006B0D12" w:rsidRDefault="006B0D12">
      <w:pPr>
        <w:spacing w:line="240" w:lineRule="auto"/>
      </w:pPr>
      <w:r>
        <w:br w:type="page"/>
      </w:r>
    </w:p>
    <w:p w14:paraId="51AB8D81" w14:textId="283ECBCB" w:rsidR="00237187" w:rsidRDefault="004D3084" w:rsidP="005D3838">
      <w:pPr>
        <w:pStyle w:val="Heading5"/>
      </w:pPr>
      <w:r>
        <w:lastRenderedPageBreak/>
        <w:t xml:space="preserve">Reasons for Issuing </w:t>
      </w:r>
      <w:fldSimple w:instr=" REF DocType \* charformat ">
        <w:r w:rsidR="00681CDC">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681CDC">
        <w:t>101</w:t>
      </w:r>
      <w:r>
        <w:fldChar w:fldCharType="end"/>
      </w:r>
    </w:p>
    <w:p w14:paraId="3D606827" w14:textId="6D8090B9" w:rsidR="005F1672" w:rsidRDefault="005F1672" w:rsidP="005F1672">
      <w:pPr>
        <w:pStyle w:val="ParaPlain"/>
      </w:pPr>
      <w:bookmarkStart w:id="4" w:name="ReasonsForIssuing"/>
      <w:bookmarkEnd w:id="4"/>
      <w:r>
        <w:t xml:space="preserve">The </w:t>
      </w:r>
      <w:r w:rsidR="00473DE3">
        <w:t>Auditing and Assurance Standards Board (</w:t>
      </w:r>
      <w:r>
        <w:t>A</w:t>
      </w:r>
      <w:bookmarkStart w:id="5" w:name="CorpsAct"/>
      <w:bookmarkEnd w:id="5"/>
      <w:r>
        <w:t>UASB</w:t>
      </w:r>
      <w:r w:rsidR="00473DE3">
        <w:t>)</w:t>
      </w:r>
      <w:r>
        <w:t xml:space="preserve"> issues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0D4396">
          <w:t>101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0D4396">
        <w:rPr>
          <w:i/>
        </w:rPr>
        <w:t>Preamble to AUASB Standards</w:t>
      </w:r>
      <w:r w:rsidRPr="001133B4">
        <w:rPr>
          <w:i/>
        </w:rPr>
        <w:fldChar w:fldCharType="end"/>
      </w:r>
      <w:r w:rsidR="00D90125">
        <w:rPr>
          <w:i/>
        </w:rPr>
        <w:t xml:space="preserve"> (January 2025)</w:t>
      </w:r>
      <w:r>
        <w:t xml:space="preserve"> </w:t>
      </w:r>
      <w:r w:rsidR="00473DE3">
        <w:t xml:space="preserve">(ASA 101) </w:t>
      </w:r>
      <w:r>
        <w:t>pursuant to the requirements of the legislative provisions and the Strategic Direction explained below.</w:t>
      </w:r>
    </w:p>
    <w:p w14:paraId="3688754A" w14:textId="508F44C7" w:rsidR="005F1672" w:rsidRPr="004D3084" w:rsidRDefault="005F1672" w:rsidP="005F1672">
      <w:pPr>
        <w:pStyle w:val="ParaPlain"/>
      </w:pPr>
      <w:r>
        <w:t>The AUASB is a non</w:t>
      </w:r>
      <w:r w:rsidR="00473DE3">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Under section 336 of the </w:t>
      </w:r>
      <w:r>
        <w:rPr>
          <w:i/>
        </w:rPr>
        <w:t>Corporations Act </w:t>
      </w:r>
      <w:r w:rsidRPr="004D3084">
        <w:rPr>
          <w:i/>
        </w:rPr>
        <w:t>2001</w:t>
      </w:r>
      <w:r w:rsidR="00F779D8">
        <w:rPr>
          <w:iCs/>
        </w:rPr>
        <w:t xml:space="preserve"> (the Act)</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2C08588C" w14:textId="27AA9680" w:rsidR="005F1672" w:rsidRDefault="005F1672" w:rsidP="005F1672">
      <w:pPr>
        <w:pStyle w:val="ParaPlain"/>
      </w:pPr>
      <w:r>
        <w:t>Under the Strategic Direction given to the AUASB by the Financial Reporting Council, the AUASB is required, inter alia, to develop auditing standards that have a clear public interest focus and are of the highest quality.</w:t>
      </w:r>
    </w:p>
    <w:p w14:paraId="5739C355" w14:textId="2F2E44B4" w:rsidR="006B0D12" w:rsidRDefault="006B0D12" w:rsidP="005D3838">
      <w:pPr>
        <w:pStyle w:val="Heading5"/>
      </w:pPr>
      <w:r>
        <w:t>Purpose o</w:t>
      </w:r>
      <w:r w:rsidR="002F25BB">
        <w:t xml:space="preserve">f </w:t>
      </w:r>
      <w:fldSimple w:instr=" REF DocType \* charformat ">
        <w:r w:rsidR="00681CDC">
          <w:t>ASA</w:t>
        </w:r>
      </w:fldSimple>
      <w:r w:rsidR="00CA06B2">
        <w:t> </w:t>
      </w:r>
      <w:fldSimple w:instr=" REF DocNo \* charformat ">
        <w:r w:rsidR="00681CDC">
          <w:t>101</w:t>
        </w:r>
      </w:fldSimple>
      <w:r w:rsidR="00473DE3" w:rsidDel="00473DE3">
        <w:t xml:space="preserve"> </w:t>
      </w:r>
    </w:p>
    <w:p w14:paraId="5E0770DD" w14:textId="4CB51008" w:rsidR="005F1672" w:rsidRPr="000D4396" w:rsidRDefault="005F1672" w:rsidP="005F1672">
      <w:pPr>
        <w:spacing w:after="200"/>
      </w:pPr>
      <w:bookmarkStart w:id="6" w:name="Purpose"/>
      <w:bookmarkEnd w:id="6"/>
      <w:r>
        <w:t xml:space="preserve">The purpose of </w:t>
      </w:r>
      <w:r w:rsidR="00473DE3">
        <w:t xml:space="preserve">ASA 101 is to </w:t>
      </w:r>
      <w:r w:rsidRPr="000D4396">
        <w:t xml:space="preserve">set out how </w:t>
      </w:r>
      <w:r w:rsidR="00473DE3">
        <w:t xml:space="preserve">other </w:t>
      </w:r>
      <w:r w:rsidRPr="000D4396">
        <w:t>AUASB Standards are to be understood, interpreted and applied.  AUASB Standards are to be read and applied in conjunction with this Auditing Standard.</w:t>
      </w:r>
    </w:p>
    <w:p w14:paraId="5E81B815" w14:textId="77777777" w:rsidR="006B0D12" w:rsidRDefault="006B0D12" w:rsidP="00A72794">
      <w:pPr>
        <w:pStyle w:val="Heading5"/>
      </w:pPr>
      <w:r>
        <w:t>Main Features</w:t>
      </w:r>
    </w:p>
    <w:p w14:paraId="133748B7" w14:textId="68911F8F" w:rsidR="005F1672" w:rsidRPr="000D4396" w:rsidRDefault="005F1672" w:rsidP="005F1672">
      <w:pPr>
        <w:spacing w:after="200"/>
      </w:pPr>
      <w:bookmarkStart w:id="7" w:name="MainFeatures"/>
      <w:bookmarkEnd w:id="7"/>
      <w:r w:rsidRPr="000D4396">
        <w:t xml:space="preserve">This </w:t>
      </w:r>
      <w:r w:rsidR="00447A26">
        <w:t>Auditing S</w:t>
      </w:r>
      <w:r w:rsidR="00A139DD">
        <w:t>tandard</w:t>
      </w:r>
      <w:r w:rsidRPr="000D4396">
        <w:t xml:space="preserve"> replaces ASA 101 </w:t>
      </w:r>
      <w:r w:rsidRPr="000D4396">
        <w:rPr>
          <w:i/>
          <w:iCs/>
        </w:rPr>
        <w:t>Preamble to Australian Auditing Standards</w:t>
      </w:r>
      <w:r w:rsidRPr="000D4396">
        <w:t xml:space="preserve"> issued by the AUASB in </w:t>
      </w:r>
      <w:r>
        <w:t>September</w:t>
      </w:r>
      <w:r w:rsidRPr="000D4396">
        <w:t xml:space="preserve"> 20</w:t>
      </w:r>
      <w:r>
        <w:t>2</w:t>
      </w:r>
      <w:r w:rsidRPr="000D4396">
        <w:t>1 (as amended</w:t>
      </w:r>
      <w:r>
        <w:t xml:space="preserve"> to November 2021</w:t>
      </w:r>
      <w:r w:rsidRPr="000D4396">
        <w:t xml:space="preserve">).  </w:t>
      </w:r>
    </w:p>
    <w:p w14:paraId="097CDA83" w14:textId="66A76AB8" w:rsidR="0084719C" w:rsidRDefault="005F1672" w:rsidP="005F1672">
      <w:pPr>
        <w:spacing w:after="200"/>
      </w:pPr>
      <w:r w:rsidRPr="000D4396">
        <w:t xml:space="preserve">The revised </w:t>
      </w:r>
      <w:r w:rsidR="00473DE3">
        <w:t>ASA 101</w:t>
      </w:r>
      <w:r w:rsidR="0084719C">
        <w:t xml:space="preserve">: </w:t>
      </w:r>
    </w:p>
    <w:p w14:paraId="692BC93A" w14:textId="2D97F137" w:rsidR="0084719C" w:rsidRPr="0084719C" w:rsidRDefault="0084719C" w:rsidP="0084719C">
      <w:pPr>
        <w:pStyle w:val="ParaLevel2"/>
        <w:ind w:left="709"/>
      </w:pPr>
      <w:r>
        <w:t xml:space="preserve">expands </w:t>
      </w:r>
      <w:r w:rsidRPr="0084719C">
        <w:t>the scope of ASA 101 to include Australian Standard</w:t>
      </w:r>
      <w:r>
        <w:t>s</w:t>
      </w:r>
      <w:r w:rsidRPr="0084719C">
        <w:t xml:space="preserve"> on Sustainability Assurance ASSA 5000 </w:t>
      </w:r>
      <w:r w:rsidRPr="0084719C">
        <w:rPr>
          <w:i/>
          <w:iCs/>
        </w:rPr>
        <w:t>General Requirements for Sustainability Assurance Engagements</w:t>
      </w:r>
      <w:r w:rsidRPr="0084719C">
        <w:t xml:space="preserve"> and ASSA</w:t>
      </w:r>
      <w:r>
        <w:t> </w:t>
      </w:r>
      <w:r w:rsidRPr="0084719C">
        <w:t xml:space="preserve">5010 </w:t>
      </w:r>
      <w:r w:rsidRPr="0084719C">
        <w:rPr>
          <w:i/>
          <w:iCs/>
        </w:rPr>
        <w:t>Timeline for Audits and Reviews of Information in Sustainability Reports under the Corporations Act 2001</w:t>
      </w:r>
      <w:r w:rsidRPr="0084719C">
        <w:t>; and</w:t>
      </w:r>
    </w:p>
    <w:p w14:paraId="4FD3B213" w14:textId="2EECB995" w:rsidR="0084719C" w:rsidRPr="0084719C" w:rsidRDefault="00100877" w:rsidP="0084719C">
      <w:pPr>
        <w:pStyle w:val="ParaLevel2"/>
        <w:ind w:left="709"/>
      </w:pPr>
      <w:r>
        <w:t>c</w:t>
      </w:r>
      <w:r w:rsidR="006F0A3A" w:rsidRPr="0084719C">
        <w:t>larif</w:t>
      </w:r>
      <w:r w:rsidR="006F0A3A">
        <w:t>ies</w:t>
      </w:r>
      <w:r w:rsidR="006F0A3A" w:rsidRPr="0084719C">
        <w:t xml:space="preserve"> </w:t>
      </w:r>
      <w:r w:rsidR="0084719C" w:rsidRPr="0084719C">
        <w:t xml:space="preserve">that </w:t>
      </w:r>
      <w:r w:rsidR="00473DE3">
        <w:t>firm level</w:t>
      </w:r>
      <w:r w:rsidR="0084719C" w:rsidRPr="0084719C">
        <w:t xml:space="preserve"> Quality Management </w:t>
      </w:r>
      <w:r>
        <w:t xml:space="preserve">Standards </w:t>
      </w:r>
      <w:r w:rsidR="0084719C" w:rsidRPr="0084719C">
        <w:t>are not legally enforceable under the</w:t>
      </w:r>
      <w:r w:rsidR="00F779D8">
        <w:t xml:space="preserve"> Act</w:t>
      </w:r>
      <w:r w:rsidR="0084719C" w:rsidRPr="0084719C">
        <w:t>.</w:t>
      </w:r>
    </w:p>
    <w:p w14:paraId="1E1EEF2A" w14:textId="77777777" w:rsidR="00C36A73" w:rsidRDefault="00C36A73" w:rsidP="00C36A73">
      <w:pPr>
        <w:pStyle w:val="Heading5"/>
      </w:pPr>
      <w:r>
        <w:t>Operative Date</w:t>
      </w:r>
    </w:p>
    <w:bookmarkStart w:id="8" w:name="OpDateDelete"/>
    <w:p w14:paraId="09ADAE30" w14:textId="0D6D0814" w:rsidR="00E63814" w:rsidRDefault="002B761A" w:rsidP="00E63814">
      <w:pPr>
        <w:pStyle w:val="ParaPlain"/>
      </w:pPr>
      <w:r>
        <w:fldChar w:fldCharType="begin"/>
      </w:r>
      <w:r>
        <w:instrText xml:space="preserve"> REF DocType \* charformat </w:instrText>
      </w:r>
      <w:r>
        <w:fldChar w:fldCharType="separate"/>
      </w:r>
      <w:r w:rsidR="00681CDC">
        <w:t>ASA</w:t>
      </w:r>
      <w:r>
        <w:fldChar w:fldCharType="end"/>
      </w:r>
      <w:r w:rsidR="00C36A73">
        <w:t> </w:t>
      </w:r>
      <w:fldSimple w:instr=" REF DocNo \* charformat ">
        <w:r w:rsidR="00681CDC">
          <w:t>101</w:t>
        </w:r>
      </w:fldSimple>
      <w:r w:rsidR="00C36A73">
        <w:t xml:space="preserve"> is operative</w:t>
      </w:r>
      <w:r w:rsidR="00E63814">
        <w:t xml:space="preserve">: </w:t>
      </w:r>
    </w:p>
    <w:bookmarkEnd w:id="8"/>
    <w:p w14:paraId="7B8F6F62" w14:textId="04D4D2B9" w:rsidR="00E63814" w:rsidRDefault="00E63814" w:rsidP="005D6D6F">
      <w:pPr>
        <w:pStyle w:val="ParaLevel2"/>
        <w:numPr>
          <w:ilvl w:val="1"/>
          <w:numId w:val="10"/>
        </w:numPr>
        <w:tabs>
          <w:tab w:val="clear" w:pos="1418"/>
        </w:tabs>
        <w:ind w:left="709"/>
      </w:pPr>
      <w:r>
        <w:t>audits or reviews of financial reports</w:t>
      </w:r>
      <w:r w:rsidR="00100877">
        <w:t>,</w:t>
      </w:r>
      <w:r>
        <w:t xml:space="preserve"> a</w:t>
      </w:r>
      <w:r w:rsidR="00100877">
        <w:t>u</w:t>
      </w:r>
      <w:r>
        <w:t>d</w:t>
      </w:r>
      <w:r w:rsidR="00100877">
        <w:t>its and reviews of</w:t>
      </w:r>
      <w:r>
        <w:t xml:space="preserve"> </w:t>
      </w:r>
      <w:r w:rsidR="00F779D8">
        <w:t xml:space="preserve">information in </w:t>
      </w:r>
      <w:r>
        <w:t>sustainability reports</w:t>
      </w:r>
      <w:r w:rsidR="00100877">
        <w:t xml:space="preserve"> and other assurance engagements that relate to reporting periods</w:t>
      </w:r>
      <w:r>
        <w:t xml:space="preserve"> </w:t>
      </w:r>
      <w:r w:rsidR="00100877">
        <w:t xml:space="preserve">- </w:t>
      </w:r>
      <w:r>
        <w:t xml:space="preserve">for financial reporting periods commencing on or after 1 January </w:t>
      </w:r>
      <w:proofErr w:type="gramStart"/>
      <w:r>
        <w:t>2025;</w:t>
      </w:r>
      <w:proofErr w:type="gramEnd"/>
    </w:p>
    <w:p w14:paraId="78896D7F" w14:textId="77777777" w:rsidR="00100877" w:rsidRDefault="00E63814" w:rsidP="00100877">
      <w:pPr>
        <w:pStyle w:val="ParaLevel2"/>
        <w:ind w:left="709"/>
      </w:pPr>
      <w:r>
        <w:t>other assurance or related services engagements commencing on or after 1 January 2025</w:t>
      </w:r>
      <w:r w:rsidR="00100877">
        <w:t>; and</w:t>
      </w:r>
    </w:p>
    <w:p w14:paraId="48B0F744" w14:textId="04ED0004" w:rsidR="00E63814" w:rsidRDefault="00100877" w:rsidP="00100877">
      <w:pPr>
        <w:pStyle w:val="ParaLevel2"/>
        <w:ind w:left="709"/>
      </w:pPr>
      <w:r>
        <w:t xml:space="preserve">from 1 January 2025 </w:t>
      </w:r>
      <w:r w:rsidRPr="00DB643E">
        <w:t>for the purposes of ASQM 1</w:t>
      </w:r>
      <w:r w:rsidR="00473DE3">
        <w:t>.</w:t>
      </w:r>
      <w:r w:rsidR="00E63814">
        <w:t xml:space="preserve"> </w:t>
      </w:r>
    </w:p>
    <w:p w14:paraId="23C9EC56" w14:textId="09446A36" w:rsidR="00C36A73" w:rsidRPr="002F25BB" w:rsidRDefault="00E63814" w:rsidP="00E63814">
      <w:pPr>
        <w:pStyle w:val="ParaPlain"/>
        <w:rPr>
          <w:i/>
        </w:rPr>
      </w:pPr>
      <w:r>
        <w:t>Early adoption is permitted.</w:t>
      </w:r>
      <w:bookmarkStart w:id="9" w:name="OpDate"/>
      <w:bookmarkEnd w:id="9"/>
    </w:p>
    <w:p w14:paraId="147C5D10" w14:textId="7DA4281A" w:rsidR="005D3838" w:rsidRDefault="005D3838" w:rsidP="005D3838">
      <w:pPr>
        <w:pStyle w:val="Heading5"/>
      </w:pPr>
      <w:r>
        <w:t xml:space="preserve">Process of making Australian Auditing </w:t>
      </w:r>
      <w:r w:rsidR="00473DE3">
        <w:t xml:space="preserve">and Assurance </w:t>
      </w:r>
      <w:r>
        <w:t>Standards</w:t>
      </w:r>
    </w:p>
    <w:p w14:paraId="020ADCAC" w14:textId="02BCDC81" w:rsidR="005D3838" w:rsidRDefault="002F25BB" w:rsidP="006B0D12">
      <w:pPr>
        <w:pStyle w:val="ParaPlain"/>
      </w:pPr>
      <w:r>
        <w:t xml:space="preserve">The AUASB’s Strategic Direction, </w:t>
      </w:r>
      <w:r>
        <w:rPr>
          <w:i/>
        </w:rPr>
        <w:t>inter alia</w:t>
      </w:r>
      <w:r>
        <w:t xml:space="preserve">, provides that the AUASB develop Australian </w:t>
      </w:r>
      <w:r w:rsidR="00473DE3">
        <w:t>a</w:t>
      </w:r>
      <w:r>
        <w:t xml:space="preserve">uditing </w:t>
      </w:r>
      <w:r w:rsidR="00473DE3">
        <w:t>and assurance s</w:t>
      </w:r>
      <w:r>
        <w:t>tandards that:</w:t>
      </w:r>
    </w:p>
    <w:p w14:paraId="75C06C40" w14:textId="77777777" w:rsidR="002F25BB" w:rsidRDefault="002F25BB" w:rsidP="002F25BB">
      <w:pPr>
        <w:pStyle w:val="ListBullet"/>
      </w:pPr>
      <w:r>
        <w:t xml:space="preserve">have a clear public interest focus and are of the highest </w:t>
      </w:r>
      <w:proofErr w:type="gramStart"/>
      <w:r>
        <w:t>quality;</w:t>
      </w:r>
      <w:proofErr w:type="gramEnd"/>
    </w:p>
    <w:p w14:paraId="7205D52D" w14:textId="5B38F05A" w:rsidR="002F25BB" w:rsidRDefault="002F25BB" w:rsidP="002F25BB">
      <w:pPr>
        <w:pStyle w:val="ListBullet"/>
      </w:pPr>
      <w:r>
        <w:t xml:space="preserve">use the </w:t>
      </w:r>
      <w:r w:rsidR="00473DE3">
        <w:t>i</w:t>
      </w:r>
      <w:r>
        <w:t xml:space="preserve">nternational </w:t>
      </w:r>
      <w:r w:rsidR="00473DE3">
        <w:t>s</w:t>
      </w:r>
      <w:r>
        <w:t xml:space="preserve">tandards of the International Auditing and Assurance Standards Board (IAASB) as the underlying </w:t>
      </w:r>
      <w:proofErr w:type="gramStart"/>
      <w:r>
        <w:t>standards;</w:t>
      </w:r>
      <w:proofErr w:type="gramEnd"/>
    </w:p>
    <w:p w14:paraId="64D00EEA" w14:textId="77777777" w:rsidR="002F25BB" w:rsidRDefault="002F25BB" w:rsidP="002F25BB">
      <w:pPr>
        <w:pStyle w:val="ListBullet"/>
      </w:pPr>
      <w:r>
        <w:lastRenderedPageBreak/>
        <w:t>conform with the Australian regulatory environment; and</w:t>
      </w:r>
    </w:p>
    <w:p w14:paraId="1CD912AF" w14:textId="77777777" w:rsidR="002F25BB" w:rsidRDefault="002F25BB" w:rsidP="002F25BB">
      <w:pPr>
        <w:pStyle w:val="ListBullet"/>
      </w:pPr>
      <w:r>
        <w:t>are capable of enforcement.</w:t>
      </w:r>
    </w:p>
    <w:p w14:paraId="4EAE77B9" w14:textId="2B21D871" w:rsidR="005D3838" w:rsidRDefault="005D3838" w:rsidP="005D3838">
      <w:pPr>
        <w:pStyle w:val="Heading5"/>
      </w:pPr>
      <w:r>
        <w:t xml:space="preserve">Consultation Process prior to issuing the </w:t>
      </w:r>
      <w:r w:rsidR="00FF0E38">
        <w:t>revised ASA 101</w:t>
      </w:r>
    </w:p>
    <w:p w14:paraId="11161E16" w14:textId="77777777" w:rsidR="007250E6" w:rsidRDefault="0084719C" w:rsidP="0084719C">
      <w:pPr>
        <w:pStyle w:val="ParaPlain"/>
      </w:pPr>
      <w:r>
        <w:t xml:space="preserve">This Standard is </w:t>
      </w:r>
      <w:r w:rsidR="00FF0E38">
        <w:t xml:space="preserve">a </w:t>
      </w:r>
      <w:r>
        <w:t xml:space="preserve">revised </w:t>
      </w:r>
      <w:r w:rsidR="00FF0E38">
        <w:t xml:space="preserve">version of an existing ASA 101 with minor changes </w:t>
      </w:r>
      <w:proofErr w:type="gramStart"/>
      <w:r>
        <w:t>as a result of</w:t>
      </w:r>
      <w:proofErr w:type="gramEnd"/>
      <w:r>
        <w:t xml:space="preserve"> the issuance of ASSA 5000 (Australian equivalent of the International Standard on Sustainability Assurance ISSA 5000 </w:t>
      </w:r>
      <w:r w:rsidRPr="0084719C">
        <w:rPr>
          <w:i/>
          <w:iCs/>
        </w:rPr>
        <w:t>General Requirements for Sustainability Assurance Engagements</w:t>
      </w:r>
      <w:r w:rsidR="00100877">
        <w:t>)</w:t>
      </w:r>
      <w:r>
        <w:t xml:space="preserve">.  The AUASB has consulted publicly as part of its due process in developing ASSA 5000, by exposing the </w:t>
      </w:r>
      <w:r w:rsidR="00473DE3">
        <w:t xml:space="preserve">IAASB’s proposed </w:t>
      </w:r>
      <w:r>
        <w:t>ISSA 5000, along with an associated Australian Explanatory Memorandum</w:t>
      </w:r>
      <w:r w:rsidR="00473DE3">
        <w:t xml:space="preserve"> for </w:t>
      </w:r>
      <w:r>
        <w:t xml:space="preserve">a 90-day comment period. Submissions were received by the </w:t>
      </w:r>
      <w:proofErr w:type="gramStart"/>
      <w:r>
        <w:t>AUASB</w:t>
      </w:r>
      <w:proofErr w:type="gramEnd"/>
      <w:r>
        <w:t xml:space="preserve"> and these were considered as part of the development and finalisation of </w:t>
      </w:r>
      <w:r w:rsidR="005D6D6F">
        <w:t>ASSA 5000</w:t>
      </w:r>
      <w:r>
        <w:t>.</w:t>
      </w:r>
      <w:r w:rsidR="005D6D6F">
        <w:t xml:space="preserve"> </w:t>
      </w:r>
    </w:p>
    <w:p w14:paraId="7C9D1244" w14:textId="4BD04C90" w:rsidR="007250E6" w:rsidRDefault="00FF0E38" w:rsidP="0084719C">
      <w:pPr>
        <w:pStyle w:val="ParaPlain"/>
      </w:pPr>
      <w:r>
        <w:t>AS</w:t>
      </w:r>
      <w:r w:rsidR="007D5011">
        <w:t>S</w:t>
      </w:r>
      <w:r>
        <w:t xml:space="preserve">A 5000 is based on, and replaces, a pre-existing standard for sustainability information assurance.  </w:t>
      </w:r>
      <w:r w:rsidR="007250E6">
        <w:t>ASA 101 deals with well-known aspects of the understanding of AUASB standards.</w:t>
      </w:r>
    </w:p>
    <w:p w14:paraId="14DA6492" w14:textId="78424830" w:rsidR="005D6D6F" w:rsidRPr="002F25BB" w:rsidRDefault="005D6D6F" w:rsidP="0084719C">
      <w:pPr>
        <w:pStyle w:val="ParaPlain"/>
      </w:pPr>
      <w:r>
        <w:t xml:space="preserve">It is the view of the AUASB that ASA 101 does not require public exposure as the amendments arising from ASSA 5000 are sufficiently </w:t>
      </w:r>
      <w:r w:rsidR="00FF0E38">
        <w:t xml:space="preserve">minor and </w:t>
      </w:r>
      <w:r>
        <w:t xml:space="preserve">narrow in scope. </w:t>
      </w:r>
    </w:p>
    <w:p w14:paraId="05FD88AF" w14:textId="77777777" w:rsidR="005D3838" w:rsidRDefault="005D3838" w:rsidP="005D3838">
      <w:pPr>
        <w:pStyle w:val="Heading5"/>
      </w:pPr>
      <w:r>
        <w:t xml:space="preserve">Impact </w:t>
      </w:r>
      <w:r w:rsidR="005161A3">
        <w:t>Analysis</w:t>
      </w:r>
    </w:p>
    <w:p w14:paraId="6A714DA1" w14:textId="4D77D857" w:rsidR="00A614F0" w:rsidRDefault="005161A3" w:rsidP="00A614F0">
      <w:pPr>
        <w:pStyle w:val="ParaPlain"/>
      </w:pPr>
      <w:r>
        <w:t>A</w:t>
      </w:r>
      <w:r w:rsidR="005D6D6F">
        <w:t xml:space="preserve"> Preliminary Assessment form has been prepared in connection with the preparation of </w:t>
      </w:r>
      <w:fldSimple w:instr=" REF DocType \* charformat ">
        <w:r w:rsidR="00681CDC">
          <w:t>ASA</w:t>
        </w:r>
      </w:fldSimple>
      <w:r w:rsidR="00C36A73">
        <w:t> </w:t>
      </w:r>
      <w:fldSimple w:instr=" REF DocNo \* charformat ">
        <w:r w:rsidR="00681CDC">
          <w:t>101</w:t>
        </w:r>
      </w:fldSimple>
      <w:r w:rsidR="00A72794">
        <w:t xml:space="preserve"> </w:t>
      </w:r>
      <w:r w:rsidR="005D6D6F">
        <w:rPr>
          <w:iCs/>
        </w:rPr>
        <w:t>and lodged with the Office of Impact Analysis (OIA)</w:t>
      </w:r>
      <w:r w:rsidR="00C36A73">
        <w:t xml:space="preserve">.  The </w:t>
      </w:r>
      <w:r w:rsidR="005D6D6F">
        <w:t>O</w:t>
      </w:r>
      <w:r w:rsidR="00C36A73">
        <w:t xml:space="preserve">IA has </w:t>
      </w:r>
      <w:r w:rsidR="005D6D6F">
        <w:t xml:space="preserve">advised that an Impact Analysis is not required in relation to this standard. </w:t>
      </w:r>
    </w:p>
    <w:p w14:paraId="17BC1233" w14:textId="77777777" w:rsidR="00310CD7" w:rsidRDefault="00310CD7" w:rsidP="00310CD7">
      <w:pPr>
        <w:pStyle w:val="Heading5"/>
      </w:pPr>
      <w:r>
        <w:t>Exemption from Sunsetting</w:t>
      </w:r>
    </w:p>
    <w:p w14:paraId="2512F9E8" w14:textId="01DEF294" w:rsidR="00310CD7" w:rsidRDefault="00310CD7" w:rsidP="00310CD7">
      <w:pPr>
        <w:pStyle w:val="ParaPlain"/>
      </w:pPr>
      <w:r>
        <w:t xml:space="preserve">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73A89651" w14:textId="78B80643" w:rsidR="00100877" w:rsidRDefault="00310CD7" w:rsidP="00310CD7">
      <w:pPr>
        <w:pStyle w:val="ParaPlain"/>
      </w:pPr>
      <w:r>
        <w:t xml:space="preserve">The AUASB’s Standards incorporate Standards set by the </w:t>
      </w:r>
      <w:r w:rsidR="00897F3D">
        <w:t>IAASB</w:t>
      </w:r>
      <w:r>
        <w:t xml:space="preserve">.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w:t>
      </w:r>
      <w:proofErr w:type="gramStart"/>
      <w:r>
        <w:t>in order to</w:t>
      </w:r>
      <w:proofErr w:type="gramEnd"/>
      <w:r>
        <w:t xml:space="preserve"> remain consistent with international </w:t>
      </w:r>
      <w:r w:rsidR="00BD0215">
        <w:t>standards</w:t>
      </w:r>
      <w:r>
        <w:t xml:space="preserve">.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p w14:paraId="4DE93FE9" w14:textId="3BE8357D" w:rsidR="00FD2DD1" w:rsidRPr="000D57E2" w:rsidRDefault="00FD2DD1" w:rsidP="00FD2DD1">
      <w:pPr>
        <w:pStyle w:val="ParaPlain"/>
        <w:rPr>
          <w:b/>
          <w:bCs/>
          <w:iCs/>
          <w:sz w:val="26"/>
          <w:szCs w:val="26"/>
        </w:rPr>
      </w:pPr>
      <w:r w:rsidRPr="000D57E2">
        <w:rPr>
          <w:b/>
          <w:bCs/>
          <w:iCs/>
          <w:sz w:val="26"/>
          <w:szCs w:val="26"/>
        </w:rPr>
        <w:t>Commencement of ASA 101</w:t>
      </w:r>
    </w:p>
    <w:p w14:paraId="02F2543E" w14:textId="4746F552" w:rsidR="00FF0E38" w:rsidRDefault="00100877" w:rsidP="00E14345">
      <w:pPr>
        <w:pStyle w:val="ParaPlain"/>
      </w:pPr>
      <w:r>
        <w:t xml:space="preserve">ASA 101 was </w:t>
      </w:r>
      <w:r w:rsidR="00FD2DD1" w:rsidRPr="00FD2DD1">
        <w:t>made on 28 January 2025</w:t>
      </w:r>
      <w:r>
        <w:t xml:space="preserve">.  It </w:t>
      </w:r>
      <w:r w:rsidR="00FD2DD1" w:rsidRPr="00FD2DD1">
        <w:t xml:space="preserve">is </w:t>
      </w:r>
      <w:r w:rsidR="00E14345">
        <w:t>operative for audits or reviews of financial reports</w:t>
      </w:r>
      <w:r>
        <w:t xml:space="preserve">. audits and reviews of </w:t>
      </w:r>
      <w:r w:rsidR="00E14345">
        <w:t>sustainability reports</w:t>
      </w:r>
      <w:r>
        <w:t xml:space="preserve"> and other assurance engagements</w:t>
      </w:r>
      <w:r w:rsidR="00E14345">
        <w:t xml:space="preserve"> for financial reporting periods commencing on or after 1 January 2025; and other assurance or related services engagements commencing on or after 1</w:t>
      </w:r>
      <w:r w:rsidR="004D6D03">
        <w:t> </w:t>
      </w:r>
      <w:r w:rsidR="00E14345">
        <w:t>January 2025</w:t>
      </w:r>
      <w:r w:rsidR="00FD2DD1" w:rsidRPr="00FD2DD1">
        <w:t xml:space="preserve">. In practice, </w:t>
      </w:r>
      <w:r w:rsidR="00DD10CD" w:rsidRPr="00DD10CD">
        <w:t>it is unlikely there are audits or reviews of financial reports or other assurance or related engagements that commenced on 1 January 2025 and ended before 28</w:t>
      </w:r>
      <w:r w:rsidR="002647C4">
        <w:t> </w:t>
      </w:r>
      <w:r w:rsidR="00DD10CD" w:rsidRPr="00DD10CD">
        <w:t>January</w:t>
      </w:r>
      <w:r w:rsidR="002647C4">
        <w:t> </w:t>
      </w:r>
      <w:r w:rsidR="00DD10CD" w:rsidRPr="00DD10CD">
        <w:t>2025 or the assurance work would be concluded during that period</w:t>
      </w:r>
      <w:r w:rsidR="00FD2DD1" w:rsidRPr="00FD2DD1">
        <w:t>.</w:t>
      </w:r>
    </w:p>
    <w:p w14:paraId="46923D54" w14:textId="630F463C" w:rsidR="00FF0E38" w:rsidRDefault="00FF0E38" w:rsidP="00E14345">
      <w:pPr>
        <w:pStyle w:val="ParaPlain"/>
      </w:pPr>
      <w:r>
        <w:t>Further, the changes to ASA 101 are minor and have no impact on the work required in audit and assurance engagements.  ASA 101 replaces a pre-existing ASA 101 that already clarifies well-known aspects of understanding other AUASB standards.</w:t>
      </w:r>
    </w:p>
    <w:p w14:paraId="1053C352" w14:textId="4B4DDBC3" w:rsidR="00320208" w:rsidRPr="00310CD7" w:rsidRDefault="00FD2DD1" w:rsidP="00310CD7">
      <w:pPr>
        <w:pStyle w:val="ParaPlain"/>
      </w:pPr>
      <w:r w:rsidRPr="00FD2DD1">
        <w:t xml:space="preserve">Therefore, the retrospective commencement is not expected to disadvantage any person. </w:t>
      </w: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048C8FC5" w14:textId="77777777" w:rsidTr="00CF63F9">
        <w:tc>
          <w:tcPr>
            <w:tcW w:w="9287" w:type="dxa"/>
          </w:tcPr>
          <w:p w14:paraId="6FFFAFC7" w14:textId="77777777" w:rsidR="009E35AC" w:rsidRDefault="009E35AC" w:rsidP="009E35AC">
            <w:pPr>
              <w:pStyle w:val="BoxHeading"/>
            </w:pPr>
            <w:r w:rsidRPr="009E35AC">
              <w:lastRenderedPageBreak/>
              <w:t>STATEMENT OF COMPATIBILITY WITH HUMAN RIGHTS</w:t>
            </w:r>
          </w:p>
          <w:p w14:paraId="3F075E4D"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18B9974D" w14:textId="70F93D1E" w:rsidR="009E35AC" w:rsidRPr="009E35AC" w:rsidRDefault="009E35AC" w:rsidP="00496A4A">
            <w:pPr>
              <w:pStyle w:val="Heading6"/>
              <w:ind w:left="2836" w:hanging="2836"/>
            </w:pPr>
            <w:r w:rsidRPr="009E35AC">
              <w:t>Legislative Instrument:</w:t>
            </w:r>
            <w:r w:rsidRPr="009E35AC">
              <w:tab/>
            </w:r>
            <w:r w:rsidR="00776C78">
              <w:t>Auditing Standard</w:t>
            </w:r>
            <w:r>
              <w:t xml:space="preserve"> </w:t>
            </w:r>
            <w:fldSimple w:instr=" REF DocType \* charformat ">
              <w:r w:rsidR="00681CDC">
                <w:t>ASA</w:t>
              </w:r>
            </w:fldSimple>
            <w:r>
              <w:t> </w:t>
            </w:r>
            <w:fldSimple w:instr=" REF DocNo \* charformat ">
              <w:r w:rsidR="00681CDC">
                <w:t>101</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681CDC" w:rsidRPr="0035300B">
              <w:rPr>
                <w:i/>
              </w:rPr>
              <w:t>Preamble to AUASB Standards</w:t>
            </w:r>
            <w:r w:rsidRPr="009E35AC">
              <w:rPr>
                <w:i/>
              </w:rPr>
              <w:fldChar w:fldCharType="end"/>
            </w:r>
            <w:r w:rsidR="00D90125">
              <w:rPr>
                <w:i/>
              </w:rPr>
              <w:t xml:space="preserve"> (January 2025)</w:t>
            </w:r>
          </w:p>
          <w:p w14:paraId="22EE2AF5"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25F2C582" w14:textId="77777777" w:rsidR="00496A4A" w:rsidRDefault="00496A4A" w:rsidP="00496A4A">
            <w:pPr>
              <w:pStyle w:val="Heading6"/>
            </w:pPr>
            <w:r>
              <w:t>Overview of the Legislative Instrument</w:t>
            </w:r>
          </w:p>
          <w:p w14:paraId="6D8FD128" w14:textId="77777777" w:rsidR="00496A4A" w:rsidRDefault="00496A4A" w:rsidP="00496A4A">
            <w:pPr>
              <w:pStyle w:val="Heading7"/>
            </w:pPr>
            <w:r>
              <w:t>Background</w:t>
            </w:r>
          </w:p>
          <w:p w14:paraId="4157EFEE" w14:textId="45676DFA" w:rsidR="00496A4A" w:rsidRDefault="00496A4A" w:rsidP="00496A4A">
            <w:pPr>
              <w:pStyle w:val="ParaPlain"/>
            </w:pPr>
            <w:r>
              <w:t xml:space="preserve">The </w:t>
            </w:r>
            <w:r w:rsidR="00473DE3">
              <w:t>Auditing and Assurance Standards Board (</w:t>
            </w:r>
            <w:r>
              <w:t>AUASB</w:t>
            </w:r>
            <w:r w:rsidR="00473DE3">
              <w:t>)</w:t>
            </w:r>
            <w:r>
              <w:t xml:space="preserve"> is an independent statutory committee of the Australian Government established under section 227A of the </w:t>
            </w:r>
            <w:r>
              <w:rPr>
                <w:i/>
              </w:rPr>
              <w:t>Australian Securities and Investments Commission Act 2001</w:t>
            </w:r>
            <w:r>
              <w:t xml:space="preserve">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659C55CD" w14:textId="4F51AC55" w:rsidR="00496A4A" w:rsidRDefault="00496A4A" w:rsidP="00496A4A">
            <w:pPr>
              <w:pStyle w:val="Heading7"/>
            </w:pPr>
            <w:r>
              <w:t xml:space="preserve">Purpose of </w:t>
            </w:r>
            <w:fldSimple w:instr=" REF DocType \* charformat ">
              <w:r w:rsidR="00681CDC" w:rsidRPr="0035300B">
                <w:t>ASA</w:t>
              </w:r>
            </w:fldSimple>
            <w:r>
              <w:t> </w:t>
            </w:r>
            <w:fldSimple w:instr=" REF DocNo \* charformat ">
              <w:r w:rsidR="00681CDC" w:rsidRPr="0035300B">
                <w:t>101</w:t>
              </w:r>
            </w:fldSimple>
          </w:p>
          <w:p w14:paraId="3994793B" w14:textId="6E5BBD99" w:rsidR="00496A4A" w:rsidRDefault="00496A4A" w:rsidP="00496A4A">
            <w:pPr>
              <w:pStyle w:val="ParaPlain"/>
            </w:pPr>
            <w:r>
              <w:t xml:space="preserve">The purpose of </w:t>
            </w:r>
            <w:fldSimple w:instr=" REF DocType \* charformat ">
              <w:r w:rsidR="00681CDC">
                <w:t>ASA</w:t>
              </w:r>
            </w:fldSimple>
            <w:r>
              <w:t> </w:t>
            </w:r>
            <w:fldSimple w:instr=" REF DocNo \* charformat ">
              <w:r w:rsidR="00681CDC">
                <w:t>101</w:t>
              </w:r>
            </w:fldSimple>
            <w:r>
              <w:t xml:space="preserve"> is to </w:t>
            </w:r>
            <w:r w:rsidR="005D6D6F" w:rsidRPr="005D6D6F">
              <w:t>set out how AUASB Standards are to be understood, interpreted and applied.  AUASB Standards are to be read and applied in conjunction with this Auditing Standard.</w:t>
            </w:r>
          </w:p>
          <w:p w14:paraId="0FFBAB85" w14:textId="77777777" w:rsidR="00496A4A" w:rsidRDefault="00496A4A" w:rsidP="00496A4A">
            <w:pPr>
              <w:pStyle w:val="Heading7"/>
            </w:pPr>
            <w:r>
              <w:t>Main Features</w:t>
            </w:r>
          </w:p>
          <w:p w14:paraId="732F182E" w14:textId="1CE7D9F9" w:rsidR="005D6D6F" w:rsidRPr="000D4396" w:rsidRDefault="00681CDC" w:rsidP="005D6D6F">
            <w:pPr>
              <w:spacing w:after="200"/>
            </w:pPr>
            <w:fldSimple w:instr=" REF DocType \* charformat ">
              <w:r>
                <w:t>ASA</w:t>
              </w:r>
            </w:fldSimple>
            <w:r w:rsidR="00496A4A">
              <w:t> </w:t>
            </w:r>
            <w:fldSimple w:instr=" REF DocNo \* charformat ">
              <w:r>
                <w:t>101</w:t>
              </w:r>
            </w:fldSimple>
            <w:r w:rsidR="00496A4A">
              <w:t xml:space="preserve"> </w:t>
            </w:r>
            <w:r w:rsidR="005D6D6F" w:rsidRPr="000D4396">
              <w:t xml:space="preserve">replaces existing ASA 101 </w:t>
            </w:r>
            <w:r w:rsidR="005D6D6F" w:rsidRPr="000D4396">
              <w:rPr>
                <w:i/>
                <w:iCs/>
              </w:rPr>
              <w:t>Preamble to Australian Auditing Standards</w:t>
            </w:r>
            <w:r w:rsidR="005D6D6F" w:rsidRPr="000D4396">
              <w:t xml:space="preserve"> issued by the AUASB in </w:t>
            </w:r>
            <w:r w:rsidR="005D6D6F">
              <w:t>September</w:t>
            </w:r>
            <w:r w:rsidR="005D6D6F" w:rsidRPr="000D4396">
              <w:t xml:space="preserve"> 20</w:t>
            </w:r>
            <w:r w:rsidR="005D6D6F">
              <w:t>2</w:t>
            </w:r>
            <w:r w:rsidR="005D6D6F" w:rsidRPr="000D4396">
              <w:t>1 (as amended</w:t>
            </w:r>
            <w:r w:rsidR="005D6D6F">
              <w:t xml:space="preserve"> to November 2021</w:t>
            </w:r>
            <w:r w:rsidR="005D6D6F" w:rsidRPr="000D4396">
              <w:t xml:space="preserve">).  </w:t>
            </w:r>
          </w:p>
          <w:p w14:paraId="70BF8815" w14:textId="17FB974D" w:rsidR="005D6D6F" w:rsidRDefault="005D6D6F" w:rsidP="005D6D6F">
            <w:pPr>
              <w:spacing w:after="200"/>
            </w:pPr>
            <w:r w:rsidRPr="000D4396">
              <w:t xml:space="preserve">The revised </w:t>
            </w:r>
            <w:r w:rsidR="00473DE3">
              <w:t>ASA 101</w:t>
            </w:r>
            <w:r>
              <w:t xml:space="preserve">: </w:t>
            </w:r>
          </w:p>
          <w:p w14:paraId="26166A87" w14:textId="77777777" w:rsidR="005D6D6F" w:rsidRDefault="005D6D6F" w:rsidP="005D6D6F">
            <w:pPr>
              <w:pStyle w:val="ParaLevel2"/>
              <w:numPr>
                <w:ilvl w:val="1"/>
                <w:numId w:val="9"/>
              </w:numPr>
              <w:ind w:left="709"/>
            </w:pPr>
            <w:r>
              <w:t xml:space="preserve">expands </w:t>
            </w:r>
            <w:r w:rsidRPr="0084719C">
              <w:t>the scope of ASA 101 to include Australian Standard</w:t>
            </w:r>
            <w:r>
              <w:t>s</w:t>
            </w:r>
            <w:r w:rsidRPr="0084719C">
              <w:t xml:space="preserve"> on Sustainability Assurance ASSA 5000 </w:t>
            </w:r>
            <w:r w:rsidRPr="007B6105">
              <w:rPr>
                <w:i/>
                <w:iCs/>
              </w:rPr>
              <w:t>General Requirements for Sustainability Assurance Engagements</w:t>
            </w:r>
            <w:r w:rsidRPr="0084719C">
              <w:t xml:space="preserve"> and ASSA</w:t>
            </w:r>
            <w:r>
              <w:t> </w:t>
            </w:r>
            <w:r w:rsidRPr="0084719C">
              <w:t xml:space="preserve">5010 </w:t>
            </w:r>
            <w:r w:rsidRPr="007B6105">
              <w:rPr>
                <w:i/>
                <w:iCs/>
              </w:rPr>
              <w:t>Timeline for Audits and Reviews of Information in Sustainability Reports under the Corporations Act 2001</w:t>
            </w:r>
            <w:r w:rsidRPr="0084719C">
              <w:t>; and</w:t>
            </w:r>
            <w:r>
              <w:t xml:space="preserve"> </w:t>
            </w:r>
          </w:p>
          <w:p w14:paraId="44EFD40C" w14:textId="78F833EF" w:rsidR="00496A4A" w:rsidRDefault="00DF2A39" w:rsidP="005D6D6F">
            <w:pPr>
              <w:pStyle w:val="ParaLevel2"/>
              <w:numPr>
                <w:ilvl w:val="1"/>
                <w:numId w:val="9"/>
              </w:numPr>
              <w:ind w:left="709"/>
            </w:pPr>
            <w:r w:rsidRPr="0084719C">
              <w:t>clarif</w:t>
            </w:r>
            <w:r>
              <w:t>ies</w:t>
            </w:r>
            <w:r w:rsidRPr="0084719C">
              <w:t xml:space="preserve"> </w:t>
            </w:r>
            <w:r w:rsidR="005D6D6F" w:rsidRPr="0084719C">
              <w:t xml:space="preserve">that </w:t>
            </w:r>
            <w:r w:rsidR="00473DE3">
              <w:t xml:space="preserve">firm level </w:t>
            </w:r>
            <w:r w:rsidR="005D6D6F" w:rsidRPr="0084719C">
              <w:t xml:space="preserve">Quality Management </w:t>
            </w:r>
            <w:r w:rsidR="00100877">
              <w:t xml:space="preserve">Standards </w:t>
            </w:r>
            <w:r w:rsidR="005D6D6F" w:rsidRPr="0084719C">
              <w:t xml:space="preserve">are not legally enforceable under the </w:t>
            </w:r>
            <w:r w:rsidR="005D6D6F" w:rsidRPr="007B6105">
              <w:rPr>
                <w:i/>
                <w:iCs/>
              </w:rPr>
              <w:t>Corporations Act 2001</w:t>
            </w:r>
            <w:r w:rsidR="005D6D6F" w:rsidRPr="0084719C">
              <w:t>.</w:t>
            </w:r>
          </w:p>
          <w:p w14:paraId="3FA6BC2E" w14:textId="77777777" w:rsidR="002E5081" w:rsidRDefault="002E5081" w:rsidP="002E5081">
            <w:pPr>
              <w:pStyle w:val="Heading6"/>
            </w:pPr>
            <w:r>
              <w:t>Human Rights Implications</w:t>
            </w:r>
          </w:p>
          <w:p w14:paraId="7A8E1928" w14:textId="206887AF" w:rsidR="002E5081" w:rsidRDefault="00473DE3" w:rsidP="005D6D6F">
            <w:pPr>
              <w:pStyle w:val="ParaPlain"/>
            </w:pPr>
            <w:r>
              <w:t xml:space="preserve">ASA 101 is </w:t>
            </w:r>
            <w:r w:rsidR="005D6D6F">
              <w:t xml:space="preserve">issued by the AUASB in furtherance of the objective of facilitating the Australian economy. The standards do not diminish or limit any of the applicable human rights or </w:t>
            </w:r>
            <w:proofErr w:type="gramStart"/>
            <w:r w:rsidR="005D6D6F">
              <w:t>freedoms, and</w:t>
            </w:r>
            <w:proofErr w:type="gramEnd"/>
            <w:r w:rsidR="005D6D6F">
              <w:t xml:space="preserve"> thus do not raise any human rights issues</w:t>
            </w:r>
            <w:r w:rsidR="002E5081">
              <w:t>.</w:t>
            </w:r>
          </w:p>
          <w:p w14:paraId="38681BAD" w14:textId="77777777" w:rsidR="002E5081" w:rsidRDefault="002E5081" w:rsidP="002E5081">
            <w:pPr>
              <w:pStyle w:val="Heading7"/>
            </w:pPr>
            <w:r>
              <w:t>Conclusion</w:t>
            </w:r>
          </w:p>
          <w:p w14:paraId="0CFA9757" w14:textId="77777777" w:rsidR="002E5081" w:rsidRPr="002E5081" w:rsidRDefault="002E5081" w:rsidP="002E5081">
            <w:pPr>
              <w:pStyle w:val="ParaPlain"/>
            </w:pPr>
            <w:r>
              <w:t>This Legislative Instrument is compatible with human rights as it does not raise any human rights issues.</w:t>
            </w:r>
          </w:p>
        </w:tc>
      </w:tr>
    </w:tbl>
    <w:p w14:paraId="2AF4D581" w14:textId="77777777" w:rsidR="00496A4A" w:rsidRPr="002F25BB" w:rsidRDefault="00496A4A" w:rsidP="00496A4A"/>
    <w:sectPr w:rsidR="00496A4A" w:rsidRPr="002F25BB" w:rsidSect="00CA06B2">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B494" w14:textId="77777777" w:rsidR="009F39E7" w:rsidRDefault="009F39E7">
      <w:r>
        <w:separator/>
      </w:r>
    </w:p>
  </w:endnote>
  <w:endnote w:type="continuationSeparator" w:id="0">
    <w:p w14:paraId="52E1C3AA" w14:textId="77777777" w:rsidR="009F39E7" w:rsidRDefault="009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915B" w14:textId="77777777" w:rsidR="00086C66" w:rsidRDefault="00086C66">
    <w:pPr>
      <w:pStyle w:val="Footer"/>
    </w:pPr>
    <w:r>
      <w:rPr>
        <w:noProof/>
        <w:lang w:eastAsia="en-AU"/>
      </w:rPr>
      <w:drawing>
        <wp:anchor distT="0" distB="0" distL="114300" distR="114300" simplePos="0" relativeHeight="251659264" behindDoc="0" locked="0" layoutInCell="1" allowOverlap="1" wp14:anchorId="375781BF" wp14:editId="33193CE7">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BAC1" w14:textId="7330B67E" w:rsidR="00206C3A" w:rsidRDefault="00681CDC" w:rsidP="001562E6">
    <w:pPr>
      <w:pStyle w:val="Footer"/>
      <w:spacing w:before="200"/>
      <w:rPr>
        <w:rStyle w:val="PageNumber"/>
      </w:rPr>
    </w:pPr>
    <w:fldSimple w:instr=" REF DocType \* charformat ">
      <w:r>
        <w:t>ASA</w:t>
      </w:r>
    </w:fldSimple>
    <w:r w:rsidR="00206C3A">
      <w:t xml:space="preserve"> </w:t>
    </w:r>
    <w:fldSimple w:instr=" REF DocNo \* charformat ">
      <w:r>
        <w:t>101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3AF8" w14:textId="65F1A543" w:rsidR="00206C3A" w:rsidRDefault="00681CDC" w:rsidP="001562E6">
    <w:pPr>
      <w:pStyle w:val="Footer"/>
      <w:spacing w:before="200"/>
      <w:rPr>
        <w:rStyle w:val="PageNumber"/>
      </w:rPr>
    </w:pPr>
    <w:fldSimple w:instr=" REF DocType \* charformat ">
      <w:r>
        <w:t>ASA</w:t>
      </w:r>
    </w:fldSimple>
    <w:r w:rsidR="00206C3A">
      <w:t xml:space="preserve"> </w:t>
    </w:r>
    <w:fldSimple w:instr=" REF DocNo \* charformat ">
      <w:r>
        <w:t>101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5C1D" w14:textId="77777777" w:rsidR="009F39E7" w:rsidRDefault="009F39E7" w:rsidP="00CA06B2">
      <w:pPr>
        <w:spacing w:before="240"/>
      </w:pPr>
      <w:r>
        <w:separator/>
      </w:r>
    </w:p>
  </w:footnote>
  <w:footnote w:type="continuationSeparator" w:id="0">
    <w:p w14:paraId="3B2E5712" w14:textId="77777777" w:rsidR="009F39E7" w:rsidRDefault="009F39E7"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5B7"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4C65" w14:textId="77777777" w:rsidR="00206C3A" w:rsidRDefault="00206C3A" w:rsidP="00086C66">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79FA" w14:textId="0B4D21B5" w:rsidR="00206C3A" w:rsidRDefault="00206C3A">
    <w:pPr>
      <w:pStyle w:val="Header"/>
      <w:rPr>
        <w:i/>
        <w:iCs/>
      </w:rPr>
    </w:pPr>
    <w:r>
      <w:t>Explanatory Statement</w:t>
    </w:r>
    <w:r w:rsidRPr="00C649F8">
      <w:t xml:space="preserve"> </w:t>
    </w:r>
    <w:fldSimple w:instr=" REF DocType \* charformat ">
      <w:r w:rsidR="00681CDC">
        <w:t>ASA</w:t>
      </w:r>
    </w:fldSimple>
    <w:r w:rsidRPr="00C649F8">
      <w:t xml:space="preserve"> </w:t>
    </w:r>
    <w:fldSimple w:instr=" REF DocNo \* charformat ">
      <w:r w:rsidR="00681CDC">
        <w:t>101</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681CDC" w:rsidRPr="0035300B">
      <w:rPr>
        <w:i/>
        <w:iCs/>
      </w:rPr>
      <w:t>Preamble to AUASB Standards</w:t>
    </w:r>
    <w:r w:rsidRPr="00C649F8">
      <w:fldChar w:fldCharType="end"/>
    </w:r>
  </w:p>
  <w:p w14:paraId="17555C4B"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2D35"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3"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52BB0927"/>
    <w:multiLevelType w:val="hybridMultilevel"/>
    <w:tmpl w:val="B0AEA712"/>
    <w:lvl w:ilvl="0" w:tplc="510806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8D53F6"/>
    <w:multiLevelType w:val="multilevel"/>
    <w:tmpl w:val="1A8AA198"/>
    <w:numStyleLink w:val="AUASBListBullets"/>
  </w:abstractNum>
  <w:abstractNum w:abstractNumId="7" w15:restartNumberingAfterBreak="0">
    <w:nsid w:val="73223C67"/>
    <w:multiLevelType w:val="multilevel"/>
    <w:tmpl w:val="8AAEC7FE"/>
    <w:numStyleLink w:val="AUASBParaLevels"/>
  </w:abstractNum>
  <w:num w:numId="1" w16cid:durableId="981155731">
    <w:abstractNumId w:val="1"/>
  </w:num>
  <w:num w:numId="2" w16cid:durableId="1858345921">
    <w:abstractNumId w:val="6"/>
  </w:num>
  <w:num w:numId="3" w16cid:durableId="1218013858">
    <w:abstractNumId w:val="4"/>
  </w:num>
  <w:num w:numId="4" w16cid:durableId="512033717">
    <w:abstractNumId w:val="2"/>
  </w:num>
  <w:num w:numId="5" w16cid:durableId="73867188">
    <w:abstractNumId w:val="3"/>
  </w:num>
  <w:num w:numId="6" w16cid:durableId="685912696">
    <w:abstractNumId w:val="7"/>
  </w:num>
  <w:num w:numId="7" w16cid:durableId="1662811291">
    <w:abstractNumId w:val="5"/>
  </w:num>
  <w:num w:numId="8" w16cid:durableId="997465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722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604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818678">
    <w:abstractNumId w:val="0"/>
  </w:num>
  <w:num w:numId="12" w16cid:durableId="1040129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72"/>
    <w:rsid w:val="0000664A"/>
    <w:rsid w:val="000120D9"/>
    <w:rsid w:val="00015F83"/>
    <w:rsid w:val="00034545"/>
    <w:rsid w:val="00034AFA"/>
    <w:rsid w:val="00061C75"/>
    <w:rsid w:val="0008431E"/>
    <w:rsid w:val="00086C66"/>
    <w:rsid w:val="00097BDA"/>
    <w:rsid w:val="000A2F4F"/>
    <w:rsid w:val="000B579F"/>
    <w:rsid w:val="000D1882"/>
    <w:rsid w:val="000D1A44"/>
    <w:rsid w:val="000D243E"/>
    <w:rsid w:val="000D57E2"/>
    <w:rsid w:val="000E0761"/>
    <w:rsid w:val="00100877"/>
    <w:rsid w:val="00105B19"/>
    <w:rsid w:val="001133B4"/>
    <w:rsid w:val="00115E2C"/>
    <w:rsid w:val="00123AF9"/>
    <w:rsid w:val="00147800"/>
    <w:rsid w:val="001562E6"/>
    <w:rsid w:val="00184705"/>
    <w:rsid w:val="001B2DE9"/>
    <w:rsid w:val="001B5857"/>
    <w:rsid w:val="001C00FE"/>
    <w:rsid w:val="001C671A"/>
    <w:rsid w:val="001C6A39"/>
    <w:rsid w:val="001D6067"/>
    <w:rsid w:val="001E0E78"/>
    <w:rsid w:val="001E344F"/>
    <w:rsid w:val="00203DF2"/>
    <w:rsid w:val="00206C3A"/>
    <w:rsid w:val="00221539"/>
    <w:rsid w:val="00222D31"/>
    <w:rsid w:val="0022666D"/>
    <w:rsid w:val="00237187"/>
    <w:rsid w:val="002517A6"/>
    <w:rsid w:val="0025349C"/>
    <w:rsid w:val="00256FBC"/>
    <w:rsid w:val="00262DBD"/>
    <w:rsid w:val="002647C4"/>
    <w:rsid w:val="00270E3E"/>
    <w:rsid w:val="00274FCE"/>
    <w:rsid w:val="00275B2D"/>
    <w:rsid w:val="00277A56"/>
    <w:rsid w:val="00287D3A"/>
    <w:rsid w:val="002B761A"/>
    <w:rsid w:val="002C33E9"/>
    <w:rsid w:val="002C6361"/>
    <w:rsid w:val="002D01FF"/>
    <w:rsid w:val="002D3424"/>
    <w:rsid w:val="002E5081"/>
    <w:rsid w:val="002F2316"/>
    <w:rsid w:val="002F25BB"/>
    <w:rsid w:val="00301C19"/>
    <w:rsid w:val="00305D9D"/>
    <w:rsid w:val="00306690"/>
    <w:rsid w:val="00310CD7"/>
    <w:rsid w:val="00316D36"/>
    <w:rsid w:val="00317138"/>
    <w:rsid w:val="00320208"/>
    <w:rsid w:val="00324E2F"/>
    <w:rsid w:val="00325A5D"/>
    <w:rsid w:val="00331C6B"/>
    <w:rsid w:val="00334F5D"/>
    <w:rsid w:val="003522A7"/>
    <w:rsid w:val="0035300B"/>
    <w:rsid w:val="00360514"/>
    <w:rsid w:val="0036205D"/>
    <w:rsid w:val="003663DE"/>
    <w:rsid w:val="00366EB6"/>
    <w:rsid w:val="003674A3"/>
    <w:rsid w:val="00373EAA"/>
    <w:rsid w:val="003874B1"/>
    <w:rsid w:val="00397A7A"/>
    <w:rsid w:val="003A03DE"/>
    <w:rsid w:val="003A0F68"/>
    <w:rsid w:val="003B0290"/>
    <w:rsid w:val="003B0E24"/>
    <w:rsid w:val="003D66DC"/>
    <w:rsid w:val="003E5668"/>
    <w:rsid w:val="003F25E6"/>
    <w:rsid w:val="00404E72"/>
    <w:rsid w:val="004123DE"/>
    <w:rsid w:val="004230B8"/>
    <w:rsid w:val="00433FD8"/>
    <w:rsid w:val="004432A1"/>
    <w:rsid w:val="00447A26"/>
    <w:rsid w:val="00453D65"/>
    <w:rsid w:val="00470C0A"/>
    <w:rsid w:val="00473DE3"/>
    <w:rsid w:val="00496A4A"/>
    <w:rsid w:val="004A003C"/>
    <w:rsid w:val="004A6352"/>
    <w:rsid w:val="004C1863"/>
    <w:rsid w:val="004C6639"/>
    <w:rsid w:val="004D3084"/>
    <w:rsid w:val="004D4D03"/>
    <w:rsid w:val="004D6D03"/>
    <w:rsid w:val="005161A3"/>
    <w:rsid w:val="005213D3"/>
    <w:rsid w:val="0052624B"/>
    <w:rsid w:val="00546141"/>
    <w:rsid w:val="00563B65"/>
    <w:rsid w:val="00575E6B"/>
    <w:rsid w:val="005A752C"/>
    <w:rsid w:val="005B6565"/>
    <w:rsid w:val="005B772E"/>
    <w:rsid w:val="005C18E7"/>
    <w:rsid w:val="005C65F7"/>
    <w:rsid w:val="005D3838"/>
    <w:rsid w:val="005D6D6F"/>
    <w:rsid w:val="005E02A2"/>
    <w:rsid w:val="005F1672"/>
    <w:rsid w:val="006014A0"/>
    <w:rsid w:val="00612F73"/>
    <w:rsid w:val="00615562"/>
    <w:rsid w:val="00615C18"/>
    <w:rsid w:val="00627868"/>
    <w:rsid w:val="00635B00"/>
    <w:rsid w:val="0063639C"/>
    <w:rsid w:val="00643057"/>
    <w:rsid w:val="00643692"/>
    <w:rsid w:val="006667D5"/>
    <w:rsid w:val="0066721F"/>
    <w:rsid w:val="00681CDC"/>
    <w:rsid w:val="006923C1"/>
    <w:rsid w:val="006A1F8C"/>
    <w:rsid w:val="006B0D12"/>
    <w:rsid w:val="006B1B35"/>
    <w:rsid w:val="006E419A"/>
    <w:rsid w:val="006E78F9"/>
    <w:rsid w:val="006F0A3A"/>
    <w:rsid w:val="00701A41"/>
    <w:rsid w:val="00706C5E"/>
    <w:rsid w:val="00714293"/>
    <w:rsid w:val="00722F13"/>
    <w:rsid w:val="007250E6"/>
    <w:rsid w:val="00731B50"/>
    <w:rsid w:val="00733559"/>
    <w:rsid w:val="0073531A"/>
    <w:rsid w:val="007449B9"/>
    <w:rsid w:val="00756E55"/>
    <w:rsid w:val="00776C78"/>
    <w:rsid w:val="00782097"/>
    <w:rsid w:val="00782360"/>
    <w:rsid w:val="007972E7"/>
    <w:rsid w:val="007A15C6"/>
    <w:rsid w:val="007B449F"/>
    <w:rsid w:val="007B5ACC"/>
    <w:rsid w:val="007B60DF"/>
    <w:rsid w:val="007B6105"/>
    <w:rsid w:val="007C4C65"/>
    <w:rsid w:val="007D5011"/>
    <w:rsid w:val="007D58AA"/>
    <w:rsid w:val="007F0D16"/>
    <w:rsid w:val="00806A9F"/>
    <w:rsid w:val="00815BDE"/>
    <w:rsid w:val="008266CD"/>
    <w:rsid w:val="00832E09"/>
    <w:rsid w:val="0084719C"/>
    <w:rsid w:val="008546BE"/>
    <w:rsid w:val="00857A6F"/>
    <w:rsid w:val="008738BD"/>
    <w:rsid w:val="00880310"/>
    <w:rsid w:val="008809E8"/>
    <w:rsid w:val="008844E4"/>
    <w:rsid w:val="00886969"/>
    <w:rsid w:val="00896371"/>
    <w:rsid w:val="00897F3D"/>
    <w:rsid w:val="008B6960"/>
    <w:rsid w:val="008C4598"/>
    <w:rsid w:val="008C6FC6"/>
    <w:rsid w:val="008E386B"/>
    <w:rsid w:val="008F418D"/>
    <w:rsid w:val="00926344"/>
    <w:rsid w:val="009310BF"/>
    <w:rsid w:val="009341D8"/>
    <w:rsid w:val="00937B54"/>
    <w:rsid w:val="00953A38"/>
    <w:rsid w:val="00960A96"/>
    <w:rsid w:val="00963076"/>
    <w:rsid w:val="00995437"/>
    <w:rsid w:val="00996577"/>
    <w:rsid w:val="009A7ECB"/>
    <w:rsid w:val="009B25C0"/>
    <w:rsid w:val="009C471A"/>
    <w:rsid w:val="009E35AC"/>
    <w:rsid w:val="009F39E7"/>
    <w:rsid w:val="009F566D"/>
    <w:rsid w:val="009F6A28"/>
    <w:rsid w:val="00A04AC3"/>
    <w:rsid w:val="00A06456"/>
    <w:rsid w:val="00A134B2"/>
    <w:rsid w:val="00A139DD"/>
    <w:rsid w:val="00A13EDD"/>
    <w:rsid w:val="00A227F7"/>
    <w:rsid w:val="00A22AC3"/>
    <w:rsid w:val="00A25CDF"/>
    <w:rsid w:val="00A27462"/>
    <w:rsid w:val="00A52193"/>
    <w:rsid w:val="00A5777C"/>
    <w:rsid w:val="00A614F0"/>
    <w:rsid w:val="00A70193"/>
    <w:rsid w:val="00A72794"/>
    <w:rsid w:val="00A84341"/>
    <w:rsid w:val="00A8621D"/>
    <w:rsid w:val="00A87230"/>
    <w:rsid w:val="00AA46D1"/>
    <w:rsid w:val="00AC77D2"/>
    <w:rsid w:val="00AF2F98"/>
    <w:rsid w:val="00B314B2"/>
    <w:rsid w:val="00B341BE"/>
    <w:rsid w:val="00B37C0F"/>
    <w:rsid w:val="00B63399"/>
    <w:rsid w:val="00B74ABB"/>
    <w:rsid w:val="00B865D4"/>
    <w:rsid w:val="00B96948"/>
    <w:rsid w:val="00BC5EC8"/>
    <w:rsid w:val="00BD0215"/>
    <w:rsid w:val="00BD67FE"/>
    <w:rsid w:val="00BD7327"/>
    <w:rsid w:val="00BE42CC"/>
    <w:rsid w:val="00BE65DA"/>
    <w:rsid w:val="00BF314A"/>
    <w:rsid w:val="00C10278"/>
    <w:rsid w:val="00C1588D"/>
    <w:rsid w:val="00C204BB"/>
    <w:rsid w:val="00C2414E"/>
    <w:rsid w:val="00C25B59"/>
    <w:rsid w:val="00C276AB"/>
    <w:rsid w:val="00C311E0"/>
    <w:rsid w:val="00C36A73"/>
    <w:rsid w:val="00C649F8"/>
    <w:rsid w:val="00C65975"/>
    <w:rsid w:val="00C74167"/>
    <w:rsid w:val="00CA06B2"/>
    <w:rsid w:val="00CA27DF"/>
    <w:rsid w:val="00CA46E2"/>
    <w:rsid w:val="00CC7ED2"/>
    <w:rsid w:val="00CC7EFB"/>
    <w:rsid w:val="00CD2470"/>
    <w:rsid w:val="00CD3064"/>
    <w:rsid w:val="00CD7D09"/>
    <w:rsid w:val="00CE600B"/>
    <w:rsid w:val="00CE671E"/>
    <w:rsid w:val="00CF42BF"/>
    <w:rsid w:val="00CF63F9"/>
    <w:rsid w:val="00D0132B"/>
    <w:rsid w:val="00D057D0"/>
    <w:rsid w:val="00D33814"/>
    <w:rsid w:val="00D42413"/>
    <w:rsid w:val="00D438DF"/>
    <w:rsid w:val="00D45D46"/>
    <w:rsid w:val="00D51EB7"/>
    <w:rsid w:val="00D5619F"/>
    <w:rsid w:val="00D61FF9"/>
    <w:rsid w:val="00D66EEE"/>
    <w:rsid w:val="00D6750F"/>
    <w:rsid w:val="00D74589"/>
    <w:rsid w:val="00D749E7"/>
    <w:rsid w:val="00D80ADD"/>
    <w:rsid w:val="00D83C34"/>
    <w:rsid w:val="00D85F20"/>
    <w:rsid w:val="00D90125"/>
    <w:rsid w:val="00D90716"/>
    <w:rsid w:val="00DA75CC"/>
    <w:rsid w:val="00DB18AB"/>
    <w:rsid w:val="00DB7FA9"/>
    <w:rsid w:val="00DD10CD"/>
    <w:rsid w:val="00DD26CF"/>
    <w:rsid w:val="00DD6627"/>
    <w:rsid w:val="00DF03F7"/>
    <w:rsid w:val="00DF2A39"/>
    <w:rsid w:val="00E14345"/>
    <w:rsid w:val="00E42767"/>
    <w:rsid w:val="00E50216"/>
    <w:rsid w:val="00E53B4F"/>
    <w:rsid w:val="00E60EAB"/>
    <w:rsid w:val="00E63814"/>
    <w:rsid w:val="00E675B9"/>
    <w:rsid w:val="00E71E3D"/>
    <w:rsid w:val="00E723AD"/>
    <w:rsid w:val="00E86003"/>
    <w:rsid w:val="00E861E3"/>
    <w:rsid w:val="00E87FAF"/>
    <w:rsid w:val="00E90D3E"/>
    <w:rsid w:val="00EA541F"/>
    <w:rsid w:val="00EC5291"/>
    <w:rsid w:val="00ED013D"/>
    <w:rsid w:val="00ED4EE7"/>
    <w:rsid w:val="00EE1F8F"/>
    <w:rsid w:val="00EE4F18"/>
    <w:rsid w:val="00EF3BDA"/>
    <w:rsid w:val="00EF4389"/>
    <w:rsid w:val="00EF5357"/>
    <w:rsid w:val="00F05F83"/>
    <w:rsid w:val="00F0700A"/>
    <w:rsid w:val="00F24DD5"/>
    <w:rsid w:val="00F25362"/>
    <w:rsid w:val="00F25436"/>
    <w:rsid w:val="00F31DEE"/>
    <w:rsid w:val="00F35A2B"/>
    <w:rsid w:val="00F42053"/>
    <w:rsid w:val="00F430F0"/>
    <w:rsid w:val="00F45376"/>
    <w:rsid w:val="00F46978"/>
    <w:rsid w:val="00F51CED"/>
    <w:rsid w:val="00F779D8"/>
    <w:rsid w:val="00FB492A"/>
    <w:rsid w:val="00FC157A"/>
    <w:rsid w:val="00FD2DD1"/>
    <w:rsid w:val="00FD7138"/>
    <w:rsid w:val="00FF0E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058B0A54"/>
  <w15:docId w15:val="{B9CE0EDE-88A1-4BE2-A805-398944A6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qFormat/>
    <w:rsid w:val="003E5668"/>
    <w:pPr>
      <w:numPr>
        <w:ilvl w:val="1"/>
        <w:numId w:val="6"/>
      </w:numPr>
    </w:pPr>
  </w:style>
  <w:style w:type="paragraph" w:customStyle="1" w:styleId="ParaLevel3">
    <w:name w:val="ParaLevel3"/>
    <w:basedOn w:val="ParaPlain"/>
    <w:uiPriority w:val="1"/>
    <w:qFormat/>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ind w:left="2127"/>
      <w:outlineLvl w:val="1"/>
    </w:pPr>
  </w:style>
  <w:style w:type="paragraph" w:customStyle="1" w:styleId="ListBullet3">
    <w:name w:val="ListBullet3"/>
    <w:basedOn w:val="ParaPlain"/>
    <w:uiPriority w:val="2"/>
    <w:rsid w:val="001E344F"/>
    <w:pPr>
      <w:numPr>
        <w:ilvl w:val="2"/>
        <w:numId w:val="2"/>
      </w:numPr>
      <w:ind w:left="2835"/>
      <w:outlineLvl w:val="2"/>
    </w:pPr>
  </w:style>
  <w:style w:type="paragraph" w:customStyle="1" w:styleId="ListBullet4">
    <w:name w:val="ListBullet4"/>
    <w:basedOn w:val="ParaPlain"/>
    <w:uiPriority w:val="2"/>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pPr>
  </w:style>
  <w:style w:type="character" w:styleId="CommentReference">
    <w:name w:val="annotation reference"/>
    <w:basedOn w:val="DefaultParagraphFont"/>
    <w:semiHidden/>
    <w:unhideWhenUsed/>
    <w:rsid w:val="005F1672"/>
    <w:rPr>
      <w:sz w:val="16"/>
      <w:szCs w:val="16"/>
    </w:rPr>
  </w:style>
  <w:style w:type="paragraph" w:styleId="CommentText">
    <w:name w:val="annotation text"/>
    <w:basedOn w:val="Normal"/>
    <w:link w:val="CommentTextChar"/>
    <w:unhideWhenUsed/>
    <w:rsid w:val="005F1672"/>
    <w:pPr>
      <w:spacing w:line="240" w:lineRule="auto"/>
    </w:pPr>
    <w:rPr>
      <w:sz w:val="20"/>
    </w:rPr>
  </w:style>
  <w:style w:type="character" w:customStyle="1" w:styleId="CommentTextChar">
    <w:name w:val="Comment Text Char"/>
    <w:basedOn w:val="DefaultParagraphFont"/>
    <w:link w:val="CommentText"/>
    <w:rsid w:val="005F1672"/>
    <w:rPr>
      <w:lang w:eastAsia="en-US"/>
    </w:rPr>
  </w:style>
  <w:style w:type="paragraph" w:styleId="Revision">
    <w:name w:val="Revision"/>
    <w:hidden/>
    <w:uiPriority w:val="99"/>
    <w:semiHidden/>
    <w:rsid w:val="00473DE3"/>
    <w:rPr>
      <w:sz w:val="22"/>
      <w:lang w:eastAsia="en-US"/>
    </w:rPr>
  </w:style>
  <w:style w:type="paragraph" w:styleId="CommentSubject">
    <w:name w:val="annotation subject"/>
    <w:basedOn w:val="CommentText"/>
    <w:next w:val="CommentText"/>
    <w:link w:val="CommentSubjectChar"/>
    <w:semiHidden/>
    <w:unhideWhenUsed/>
    <w:rsid w:val="00897F3D"/>
    <w:rPr>
      <w:b/>
      <w:bCs/>
    </w:rPr>
  </w:style>
  <w:style w:type="character" w:customStyle="1" w:styleId="CommentSubjectChar">
    <w:name w:val="Comment Subject Char"/>
    <w:basedOn w:val="CommentTextChar"/>
    <w:link w:val="CommentSubject"/>
    <w:semiHidden/>
    <w:rsid w:val="00897F3D"/>
    <w:rPr>
      <w:b/>
      <w:bCs/>
      <w:lang w:eastAsia="en-US"/>
    </w:rPr>
  </w:style>
  <w:style w:type="paragraph" w:customStyle="1" w:styleId="TableLevel1">
    <w:name w:val="TableLevel1"/>
    <w:basedOn w:val="ParaPlain"/>
    <w:uiPriority w:val="6"/>
    <w:qFormat/>
    <w:rsid w:val="00100877"/>
    <w:pPr>
      <w:numPr>
        <w:numId w:val="11"/>
      </w:numPr>
    </w:pPr>
  </w:style>
  <w:style w:type="paragraph" w:customStyle="1" w:styleId="TableLevel2">
    <w:name w:val="TableLevel2"/>
    <w:basedOn w:val="ParaPlain"/>
    <w:uiPriority w:val="6"/>
    <w:qFormat/>
    <w:rsid w:val="00100877"/>
    <w:pPr>
      <w:numPr>
        <w:ilvl w:val="1"/>
        <w:numId w:val="11"/>
      </w:numPr>
    </w:pPr>
  </w:style>
  <w:style w:type="paragraph" w:customStyle="1" w:styleId="TableLevel3">
    <w:name w:val="TableLevel3"/>
    <w:basedOn w:val="ParaPlain"/>
    <w:uiPriority w:val="6"/>
    <w:qFormat/>
    <w:rsid w:val="00100877"/>
    <w:pPr>
      <w:numPr>
        <w:ilvl w:val="2"/>
        <w:numId w:val="11"/>
      </w:numPr>
    </w:pPr>
  </w:style>
  <w:style w:type="numbering" w:customStyle="1" w:styleId="TableNumbers">
    <w:name w:val="TableNumbers"/>
    <w:uiPriority w:val="99"/>
    <w:rsid w:val="00100877"/>
    <w:pPr>
      <w:numPr>
        <w:numId w:val="11"/>
      </w:numPr>
    </w:pPr>
  </w:style>
  <w:style w:type="paragraph" w:customStyle="1" w:styleId="TableLevel4">
    <w:name w:val="TableLevel4"/>
    <w:basedOn w:val="TableLevel3"/>
    <w:uiPriority w:val="6"/>
    <w:qFormat/>
    <w:rsid w:val="0010087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Download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2.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3.xml><?xml version="1.0" encoding="utf-8"?>
<ds:datastoreItem xmlns:ds="http://schemas.openxmlformats.org/officeDocument/2006/customXml" ds:itemID="{948ECF55-C22D-4C6C-939E-E2035505ED60}">
  <ds:schemaRefs>
    <ds:schemaRef ds:uri="http://schemas.microsoft.com/sharepoint/v3/contenttype/forms"/>
  </ds:schemaRefs>
</ds:datastoreItem>
</file>

<file path=customXml/itemProps4.xml><?xml version="1.0" encoding="utf-8"?>
<ds:datastoreItem xmlns:ds="http://schemas.openxmlformats.org/officeDocument/2006/customXml" ds:itemID="{82033201-9724-4B47-B0D0-D7DBCE9E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ExpStmt</Template>
  <TotalTime>89</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See Wen Ewe</dc:creator>
  <cp:keywords/>
  <dc:description/>
  <cp:lastModifiedBy>See Wen Ewe</cp:lastModifiedBy>
  <cp:revision>46</cp:revision>
  <cp:lastPrinted>2025-01-23T04:15:00Z</cp:lastPrinted>
  <dcterms:created xsi:type="dcterms:W3CDTF">2025-01-22T05:10:00Z</dcterms:created>
  <dcterms:modified xsi:type="dcterms:W3CDTF">2025-02-14T02:03:00Z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