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A0D0F" w14:textId="1D2F8474" w:rsidR="005E317F" w:rsidRPr="007C6E8F" w:rsidRDefault="005E317F" w:rsidP="42CFC087">
      <w:pPr>
        <w:rPr>
          <w:sz w:val="28"/>
          <w:szCs w:val="28"/>
        </w:rPr>
      </w:pPr>
      <w:bookmarkStart w:id="0" w:name="_GoBack"/>
      <w:bookmarkEnd w:id="0"/>
      <w:r>
        <w:br/>
      </w:r>
      <w:r w:rsidR="7D6BCDFA">
        <w:t xml:space="preserve"> </w:t>
      </w:r>
      <w:r w:rsidRPr="007C6E8F">
        <w:rPr>
          <w:noProof/>
          <w:lang w:eastAsia="en-AU"/>
        </w:rPr>
        <w:drawing>
          <wp:inline distT="0" distB="0" distL="0" distR="0" wp14:anchorId="7BEB40F0" wp14:editId="0B2743E8">
            <wp:extent cx="1503328" cy="1105200"/>
            <wp:effectExtent l="0" t="0" r="1905" b="0"/>
            <wp:docPr id="701755458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3C4A6" w14:textId="77777777" w:rsidR="005E317F" w:rsidRPr="007C6E8F" w:rsidRDefault="005E317F" w:rsidP="005E317F">
      <w:pPr>
        <w:rPr>
          <w:sz w:val="19"/>
        </w:rPr>
      </w:pPr>
    </w:p>
    <w:p w14:paraId="362C0A18" w14:textId="362A464B" w:rsidR="005E317F" w:rsidRPr="007C6E8F" w:rsidRDefault="003F506B" w:rsidP="005E317F">
      <w:pPr>
        <w:pStyle w:val="ShortT"/>
      </w:pPr>
      <w:bookmarkStart w:id="1" w:name="Determination_Title"/>
      <w:r w:rsidRPr="007C6E8F">
        <w:t>Defence Determination</w:t>
      </w:r>
      <w:r w:rsidR="00506A01" w:rsidRPr="007C6E8F">
        <w:t>, Conditions of service</w:t>
      </w:r>
      <w:r w:rsidR="005E317F" w:rsidRPr="007C6E8F">
        <w:t xml:space="preserve"> Amendment (</w:t>
      </w:r>
      <w:r w:rsidR="003447A2" w:rsidRPr="007C6E8F">
        <w:t>Continuation bonus</w:t>
      </w:r>
      <w:r w:rsidR="005E317F" w:rsidRPr="007C6E8F">
        <w:t xml:space="preserve">) </w:t>
      </w:r>
      <w:r w:rsidR="00506A01" w:rsidRPr="007C6E8F">
        <w:t>Determination</w:t>
      </w:r>
      <w:r w:rsidR="005E317F" w:rsidRPr="007C6E8F">
        <w:t xml:space="preserve"> </w:t>
      </w:r>
      <w:r w:rsidR="005664B0" w:rsidRPr="007C6E8F">
        <w:t>(No. </w:t>
      </w:r>
      <w:r w:rsidR="00052DEE">
        <w:t>2</w:t>
      </w:r>
      <w:r w:rsidR="005664B0" w:rsidRPr="007C6E8F">
        <w:t xml:space="preserve">) </w:t>
      </w:r>
      <w:r w:rsidR="00E176E3" w:rsidRPr="007C6E8F">
        <w:t>202</w:t>
      </w:r>
      <w:r w:rsidR="005664B0" w:rsidRPr="007C6E8F">
        <w:t>5</w:t>
      </w:r>
      <w:bookmarkEnd w:id="1"/>
    </w:p>
    <w:p w14:paraId="528C02E0" w14:textId="505B6EA5" w:rsidR="005E317F" w:rsidRPr="007C6E8F" w:rsidRDefault="005E317F" w:rsidP="005E317F">
      <w:pPr>
        <w:pStyle w:val="SignCoverPageStart"/>
        <w:spacing w:before="240"/>
        <w:ind w:right="91"/>
        <w:rPr>
          <w:szCs w:val="22"/>
        </w:rPr>
      </w:pPr>
      <w:r w:rsidRPr="007C6E8F">
        <w:rPr>
          <w:szCs w:val="22"/>
        </w:rPr>
        <w:t xml:space="preserve">I, </w:t>
      </w:r>
      <w:r w:rsidR="00720F6D">
        <w:rPr>
          <w:szCs w:val="22"/>
        </w:rPr>
        <w:t>SARAH KATE MCGREGOR</w:t>
      </w:r>
      <w:r w:rsidR="00506A01" w:rsidRPr="007C6E8F">
        <w:rPr>
          <w:szCs w:val="22"/>
        </w:rPr>
        <w:t xml:space="preserve">, </w:t>
      </w:r>
      <w:r w:rsidR="00720F6D">
        <w:rPr>
          <w:szCs w:val="22"/>
        </w:rPr>
        <w:t xml:space="preserve">Acting </w:t>
      </w:r>
      <w:r w:rsidR="003E639F" w:rsidRPr="007C6E8F">
        <w:rPr>
          <w:szCs w:val="22"/>
        </w:rPr>
        <w:t>Director General</w:t>
      </w:r>
      <w:r w:rsidR="00506A01" w:rsidRPr="007C6E8F">
        <w:rPr>
          <w:szCs w:val="22"/>
        </w:rPr>
        <w:t>, People Policy and Employment Conditions,</w:t>
      </w:r>
      <w:r w:rsidRPr="007C6E8F">
        <w:rPr>
          <w:szCs w:val="22"/>
        </w:rPr>
        <w:t xml:space="preserve"> make the following </w:t>
      </w:r>
      <w:r w:rsidR="00506A01" w:rsidRPr="007C6E8F">
        <w:rPr>
          <w:szCs w:val="22"/>
        </w:rPr>
        <w:t xml:space="preserve">Determination under section 58B of the </w:t>
      </w:r>
      <w:r w:rsidR="00506A01" w:rsidRPr="007C6E8F">
        <w:rPr>
          <w:i/>
          <w:szCs w:val="22"/>
        </w:rPr>
        <w:t>Defence Act 1903</w:t>
      </w:r>
      <w:r w:rsidRPr="007C6E8F">
        <w:rPr>
          <w:szCs w:val="22"/>
        </w:rPr>
        <w:t>.</w:t>
      </w:r>
    </w:p>
    <w:p w14:paraId="60572224" w14:textId="4CD5CD38" w:rsidR="005E317F" w:rsidRPr="007C6E8F" w:rsidRDefault="00A56F67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17 February </w:t>
      </w:r>
      <w:r w:rsidR="00E176E3" w:rsidRPr="007C6E8F">
        <w:rPr>
          <w:szCs w:val="22"/>
        </w:rPr>
        <w:t>202</w:t>
      </w:r>
      <w:r w:rsidR="005664B0" w:rsidRPr="007C6E8F">
        <w:rPr>
          <w:szCs w:val="22"/>
        </w:rPr>
        <w:t>5</w:t>
      </w:r>
    </w:p>
    <w:p w14:paraId="09C5A5F5" w14:textId="6B43AA61" w:rsidR="005E317F" w:rsidRPr="007C6E8F" w:rsidRDefault="00720F6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Sarah Kate McGregor</w:t>
      </w:r>
    </w:p>
    <w:p w14:paraId="7E7C6A89" w14:textId="77777777" w:rsidR="00506A01" w:rsidRPr="007C6E8F" w:rsidRDefault="003E639F" w:rsidP="00506A01">
      <w:pPr>
        <w:pStyle w:val="SignCoverPageEnd"/>
        <w:ind w:right="91"/>
        <w:rPr>
          <w:sz w:val="22"/>
        </w:rPr>
      </w:pPr>
      <w:r w:rsidRPr="007C6E8F">
        <w:rPr>
          <w:sz w:val="22"/>
        </w:rPr>
        <w:t>Director General</w:t>
      </w:r>
      <w:r w:rsidR="00506A01" w:rsidRPr="007C6E8F">
        <w:rPr>
          <w:sz w:val="22"/>
        </w:rPr>
        <w:br/>
        <w:t>People Policy and Employment Conditions</w:t>
      </w:r>
      <w:r w:rsidR="00506A01" w:rsidRPr="007C6E8F">
        <w:rPr>
          <w:sz w:val="22"/>
        </w:rPr>
        <w:br/>
        <w:t>Defence People Group</w:t>
      </w:r>
    </w:p>
    <w:p w14:paraId="0610155D" w14:textId="77777777" w:rsidR="00B20990" w:rsidRPr="007C6E8F" w:rsidRDefault="00B20990" w:rsidP="00B20990"/>
    <w:p w14:paraId="3210538C" w14:textId="77777777" w:rsidR="00B20990" w:rsidRPr="007C6E8F" w:rsidRDefault="00B20990" w:rsidP="00B20990">
      <w:pPr>
        <w:sectPr w:rsidR="00B20990" w:rsidRPr="007C6E8F" w:rsidSect="008417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3761F5A1" w14:textId="77777777" w:rsidR="00B20990" w:rsidRPr="007C6E8F" w:rsidRDefault="00B20990" w:rsidP="00B20990">
      <w:pPr>
        <w:outlineLvl w:val="0"/>
        <w:rPr>
          <w:sz w:val="36"/>
        </w:rPr>
      </w:pPr>
      <w:r w:rsidRPr="007C6E8F">
        <w:rPr>
          <w:sz w:val="36"/>
        </w:rPr>
        <w:lastRenderedPageBreak/>
        <w:t>Contents</w:t>
      </w:r>
    </w:p>
    <w:bookmarkStart w:id="2" w:name="BKCheck15B_2"/>
    <w:bookmarkEnd w:id="2"/>
    <w:p w14:paraId="6CE08B78" w14:textId="4EBB7366" w:rsidR="00960022" w:rsidRDefault="00C92D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960022">
        <w:rPr>
          <w:noProof/>
        </w:rPr>
        <w:t>1  Name</w:t>
      </w:r>
      <w:r w:rsidR="00960022">
        <w:rPr>
          <w:noProof/>
        </w:rPr>
        <w:tab/>
      </w:r>
      <w:r w:rsidR="00960022">
        <w:rPr>
          <w:noProof/>
        </w:rPr>
        <w:fldChar w:fldCharType="begin"/>
      </w:r>
      <w:r w:rsidR="00960022">
        <w:rPr>
          <w:noProof/>
        </w:rPr>
        <w:instrText xml:space="preserve"> PAGEREF _Toc190679767 \h </w:instrText>
      </w:r>
      <w:r w:rsidR="00960022">
        <w:rPr>
          <w:noProof/>
        </w:rPr>
      </w:r>
      <w:r w:rsidR="00960022">
        <w:rPr>
          <w:noProof/>
        </w:rPr>
        <w:fldChar w:fldCharType="separate"/>
      </w:r>
      <w:r w:rsidR="00492CF0">
        <w:rPr>
          <w:noProof/>
        </w:rPr>
        <w:t>1</w:t>
      </w:r>
      <w:r w:rsidR="00960022">
        <w:rPr>
          <w:noProof/>
        </w:rPr>
        <w:fldChar w:fldCharType="end"/>
      </w:r>
    </w:p>
    <w:p w14:paraId="7D536BCF" w14:textId="21F27A1A" w:rsidR="00960022" w:rsidRDefault="009600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_Toc190679768 \h </w:instrText>
      </w:r>
      <w:r>
        <w:rPr>
          <w:noProof/>
        </w:rPr>
      </w:r>
      <w:r>
        <w:rPr>
          <w:noProof/>
        </w:rPr>
        <w:fldChar w:fldCharType="separate"/>
      </w:r>
      <w:r w:rsidR="00492CF0">
        <w:rPr>
          <w:noProof/>
        </w:rPr>
        <w:t>1</w:t>
      </w:r>
      <w:r>
        <w:rPr>
          <w:noProof/>
        </w:rPr>
        <w:fldChar w:fldCharType="end"/>
      </w:r>
    </w:p>
    <w:p w14:paraId="045BCFBA" w14:textId="1901887C" w:rsidR="00960022" w:rsidRDefault="009600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_Toc190679769 \h </w:instrText>
      </w:r>
      <w:r>
        <w:rPr>
          <w:noProof/>
        </w:rPr>
      </w:r>
      <w:r>
        <w:rPr>
          <w:noProof/>
        </w:rPr>
        <w:fldChar w:fldCharType="separate"/>
      </w:r>
      <w:r w:rsidR="00492CF0">
        <w:rPr>
          <w:noProof/>
        </w:rPr>
        <w:t>1</w:t>
      </w:r>
      <w:r>
        <w:rPr>
          <w:noProof/>
        </w:rPr>
        <w:fldChar w:fldCharType="end"/>
      </w:r>
    </w:p>
    <w:p w14:paraId="513CB8DC" w14:textId="591CB012" w:rsidR="00960022" w:rsidRDefault="0096002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_Toc190679770 \h </w:instrText>
      </w:r>
      <w:r>
        <w:rPr>
          <w:noProof/>
        </w:rPr>
      </w:r>
      <w:r>
        <w:rPr>
          <w:noProof/>
        </w:rPr>
        <w:fldChar w:fldCharType="separate"/>
      </w:r>
      <w:r w:rsidR="00492CF0">
        <w:rPr>
          <w:noProof/>
        </w:rPr>
        <w:t>1</w:t>
      </w:r>
      <w:r>
        <w:rPr>
          <w:noProof/>
        </w:rPr>
        <w:fldChar w:fldCharType="end"/>
      </w:r>
    </w:p>
    <w:p w14:paraId="218CA2CB" w14:textId="351ED9FB" w:rsidR="00960022" w:rsidRDefault="0096002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1—Continuation bonus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_Toc190679771 \h </w:instrText>
      </w:r>
      <w:r>
        <w:rPr>
          <w:noProof/>
        </w:rPr>
      </w:r>
      <w:r>
        <w:rPr>
          <w:noProof/>
        </w:rPr>
        <w:fldChar w:fldCharType="separate"/>
      </w:r>
      <w:r w:rsidR="00492CF0">
        <w:rPr>
          <w:noProof/>
        </w:rPr>
        <w:t>2</w:t>
      </w:r>
      <w:r>
        <w:rPr>
          <w:noProof/>
        </w:rPr>
        <w:fldChar w:fldCharType="end"/>
      </w:r>
    </w:p>
    <w:p w14:paraId="2B4E1B8A" w14:textId="5824C5C5" w:rsidR="00960022" w:rsidRDefault="0096002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60C12">
        <w:rPr>
          <w:rFonts w:cs="Arial"/>
          <w:noProof/>
        </w:rPr>
        <w:t>Defence Determination 2016/19, Conditions of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_Toc190679772 \h </w:instrText>
      </w:r>
      <w:r>
        <w:rPr>
          <w:noProof/>
        </w:rPr>
      </w:r>
      <w:r>
        <w:rPr>
          <w:noProof/>
        </w:rPr>
        <w:fldChar w:fldCharType="separate"/>
      </w:r>
      <w:r w:rsidR="00492CF0">
        <w:rPr>
          <w:noProof/>
        </w:rPr>
        <w:t>2</w:t>
      </w:r>
      <w:r>
        <w:rPr>
          <w:noProof/>
        </w:rPr>
        <w:fldChar w:fldCharType="end"/>
      </w:r>
    </w:p>
    <w:p w14:paraId="6E835625" w14:textId="1B857974" w:rsidR="00960022" w:rsidRDefault="0096002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2—Savings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_Toc190679773 \h </w:instrText>
      </w:r>
      <w:r>
        <w:rPr>
          <w:noProof/>
        </w:rPr>
      </w:r>
      <w:r>
        <w:rPr>
          <w:noProof/>
        </w:rPr>
        <w:fldChar w:fldCharType="separate"/>
      </w:r>
      <w:r w:rsidR="00492CF0">
        <w:rPr>
          <w:noProof/>
        </w:rPr>
        <w:t>14</w:t>
      </w:r>
      <w:r>
        <w:rPr>
          <w:noProof/>
        </w:rPr>
        <w:fldChar w:fldCharType="end"/>
      </w:r>
    </w:p>
    <w:p w14:paraId="67DF625F" w14:textId="6F175338" w:rsidR="00B20990" w:rsidRPr="007C6E8F" w:rsidRDefault="00C92D72" w:rsidP="005E317F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FCDD091" w14:textId="77777777" w:rsidR="00B20990" w:rsidRPr="007C6E8F" w:rsidRDefault="00B20990" w:rsidP="00B20990"/>
    <w:p w14:paraId="15C746C3" w14:textId="77777777" w:rsidR="00B20990" w:rsidRPr="007C6E8F" w:rsidRDefault="00B20990" w:rsidP="00B20990">
      <w:pPr>
        <w:sectPr w:rsidR="00B20990" w:rsidRPr="007C6E8F" w:rsidSect="008417D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18F25287" w14:textId="77777777" w:rsidR="009705B7" w:rsidRPr="007C6E8F" w:rsidRDefault="009705B7" w:rsidP="009705B7">
      <w:pPr>
        <w:pStyle w:val="ActHead5"/>
      </w:pPr>
      <w:bookmarkStart w:id="3" w:name="_Toc190679767"/>
      <w:r w:rsidRPr="007C6E8F">
        <w:rPr>
          <w:rStyle w:val="CharSectno"/>
        </w:rPr>
        <w:lastRenderedPageBreak/>
        <w:t>1</w:t>
      </w:r>
      <w:r w:rsidRPr="007C6E8F">
        <w:t xml:space="preserve">  Name</w:t>
      </w:r>
      <w:bookmarkEnd w:id="3"/>
    </w:p>
    <w:p w14:paraId="2354B48D" w14:textId="3174F6EE" w:rsidR="009705B7" w:rsidRPr="007C6E8F" w:rsidRDefault="009705B7" w:rsidP="009705B7">
      <w:pPr>
        <w:pStyle w:val="subsection"/>
        <w:tabs>
          <w:tab w:val="clear" w:pos="1021"/>
        </w:tabs>
        <w:ind w:firstLine="0"/>
      </w:pPr>
      <w:r w:rsidRPr="007C6E8F">
        <w:t xml:space="preserve">This instrument is the </w:t>
      </w:r>
      <w:fldSimple w:instr=" STYLEREF  ShortT ">
        <w:r w:rsidR="00492CF0">
          <w:rPr>
            <w:noProof/>
          </w:rPr>
          <w:t>Defence Determination, Conditions of service Amendment (Continuation bonus) Determination (No. 2) 2025</w:t>
        </w:r>
      </w:fldSimple>
      <w:r w:rsidRPr="007C6E8F">
        <w:t>.</w:t>
      </w:r>
    </w:p>
    <w:p w14:paraId="039F3ED9" w14:textId="77777777" w:rsidR="009705B7" w:rsidRPr="007C6E8F" w:rsidRDefault="009705B7" w:rsidP="009705B7">
      <w:pPr>
        <w:pStyle w:val="ActHead5"/>
      </w:pPr>
      <w:bookmarkStart w:id="4" w:name="_Toc190679768"/>
      <w:r w:rsidRPr="007C6E8F">
        <w:rPr>
          <w:rStyle w:val="CharSectno"/>
        </w:rPr>
        <w:t>2</w:t>
      </w:r>
      <w:r w:rsidRPr="007C6E8F">
        <w:t xml:space="preserve">  Commencement</w:t>
      </w:r>
      <w:bookmarkEnd w:id="4"/>
    </w:p>
    <w:p w14:paraId="0F3AB219" w14:textId="77777777" w:rsidR="009705B7" w:rsidRPr="007C6E8F" w:rsidRDefault="009705B7" w:rsidP="009705B7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7C6E8F">
        <w:rPr>
          <w:rFonts w:ascii="Times New Roman" w:hAnsi="Times New Roman"/>
          <w:sz w:val="22"/>
          <w:lang w:eastAsia="en-US"/>
        </w:rPr>
        <w:t>1.</w:t>
      </w:r>
      <w:r w:rsidRPr="007C6E8F">
        <w:rPr>
          <w:rFonts w:ascii="Times New Roman" w:hAnsi="Times New Roman"/>
          <w:sz w:val="22"/>
          <w:lang w:eastAsia="en-US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036"/>
        <w:gridCol w:w="1978"/>
      </w:tblGrid>
      <w:tr w:rsidR="009705B7" w:rsidRPr="007C6E8F" w14:paraId="7A8FDFB8" w14:textId="77777777" w:rsidTr="00376C6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9CF2373" w14:textId="77777777" w:rsidR="009705B7" w:rsidRPr="007C6E8F" w:rsidRDefault="009705B7" w:rsidP="00376C6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7C6E8F">
              <w:rPr>
                <w:b/>
                <w:bCs/>
                <w:szCs w:val="22"/>
              </w:rPr>
              <w:t>Commencement information</w:t>
            </w:r>
          </w:p>
        </w:tc>
      </w:tr>
      <w:tr w:rsidR="009705B7" w:rsidRPr="007C6E8F" w14:paraId="464DBE8C" w14:textId="77777777" w:rsidTr="00376C67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869A17" w14:textId="77777777" w:rsidR="009705B7" w:rsidRPr="007C6E8F" w:rsidRDefault="009705B7" w:rsidP="00376C6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7C6E8F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2D2551F" w14:textId="77777777" w:rsidR="009705B7" w:rsidRPr="007C6E8F" w:rsidRDefault="009705B7" w:rsidP="00376C6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7C6E8F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186E56" w14:textId="77777777" w:rsidR="009705B7" w:rsidRPr="007C6E8F" w:rsidRDefault="009705B7" w:rsidP="00376C6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7C6E8F">
              <w:rPr>
                <w:b/>
                <w:bCs/>
                <w:szCs w:val="22"/>
              </w:rPr>
              <w:t>Column 3</w:t>
            </w:r>
          </w:p>
        </w:tc>
      </w:tr>
      <w:tr w:rsidR="009705B7" w:rsidRPr="007C6E8F" w14:paraId="2411AD4D" w14:textId="77777777" w:rsidTr="00376C67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F93CA84" w14:textId="77777777" w:rsidR="009705B7" w:rsidRPr="007C6E8F" w:rsidRDefault="009705B7" w:rsidP="00376C6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7C6E8F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3CCF2A2" w14:textId="77777777" w:rsidR="009705B7" w:rsidRPr="007C6E8F" w:rsidRDefault="009705B7" w:rsidP="00376C6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7C6E8F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8851208" w14:textId="77777777" w:rsidR="009705B7" w:rsidRPr="007C6E8F" w:rsidRDefault="009705B7" w:rsidP="00376C6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7C6E8F">
              <w:rPr>
                <w:b/>
                <w:bCs/>
                <w:szCs w:val="22"/>
              </w:rPr>
              <w:t>Date/Details</w:t>
            </w:r>
          </w:p>
        </w:tc>
      </w:tr>
      <w:tr w:rsidR="009705B7" w:rsidRPr="007C6E8F" w14:paraId="10D473B4" w14:textId="77777777" w:rsidTr="00C05403">
        <w:tc>
          <w:tcPr>
            <w:tcW w:w="116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322821" w14:textId="77777777" w:rsidR="009705B7" w:rsidRPr="007C6E8F" w:rsidRDefault="009705B7" w:rsidP="009B4E51">
            <w:pPr>
              <w:spacing w:before="60" w:line="240" w:lineRule="atLeast"/>
              <w:rPr>
                <w:szCs w:val="22"/>
              </w:rPr>
            </w:pPr>
            <w:r w:rsidRPr="007C6E8F">
              <w:rPr>
                <w:szCs w:val="22"/>
              </w:rPr>
              <w:t>1. Sections 1 to 4.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03A6CEF" w14:textId="77777777" w:rsidR="009705B7" w:rsidRPr="007C6E8F" w:rsidRDefault="009B4E51" w:rsidP="0019196A">
            <w:pPr>
              <w:spacing w:before="60" w:line="240" w:lineRule="atLeast"/>
              <w:rPr>
                <w:szCs w:val="22"/>
              </w:rPr>
            </w:pPr>
            <w:r w:rsidRPr="007C6E8F">
              <w:rPr>
                <w:szCs w:val="22"/>
              </w:rPr>
              <w:t xml:space="preserve">The day the instrument is </w:t>
            </w:r>
            <w:r w:rsidR="0019196A" w:rsidRPr="007C6E8F">
              <w:rPr>
                <w:szCs w:val="22"/>
              </w:rPr>
              <w:t>registered</w:t>
            </w:r>
            <w:r w:rsidRPr="007C6E8F">
              <w:rPr>
                <w:szCs w:val="22"/>
              </w:rPr>
              <w:t>.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C71B25D" w14:textId="77777777" w:rsidR="009705B7" w:rsidRPr="007C6E8F" w:rsidRDefault="009705B7" w:rsidP="00376C67">
            <w:pPr>
              <w:rPr>
                <w:szCs w:val="22"/>
              </w:rPr>
            </w:pPr>
          </w:p>
        </w:tc>
      </w:tr>
      <w:tr w:rsidR="009705B7" w:rsidRPr="00464030" w14:paraId="1C2912A0" w14:textId="77777777" w:rsidTr="00C05403">
        <w:tc>
          <w:tcPr>
            <w:tcW w:w="1166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167810E" w14:textId="77777777" w:rsidR="009705B7" w:rsidRPr="00C05403" w:rsidRDefault="008B4918" w:rsidP="00C05403">
            <w:pPr>
              <w:spacing w:before="60" w:line="240" w:lineRule="atLeast"/>
              <w:rPr>
                <w:bCs/>
                <w:szCs w:val="22"/>
              </w:rPr>
            </w:pPr>
            <w:r w:rsidRPr="00464030">
              <w:rPr>
                <w:bCs/>
                <w:szCs w:val="22"/>
              </w:rPr>
              <w:t>2</w:t>
            </w:r>
            <w:r w:rsidR="009705B7" w:rsidRPr="00C05403">
              <w:rPr>
                <w:bCs/>
                <w:szCs w:val="22"/>
              </w:rPr>
              <w:t>. Schedule</w:t>
            </w:r>
            <w:r w:rsidRPr="00C05403">
              <w:rPr>
                <w:bCs/>
                <w:szCs w:val="22"/>
              </w:rPr>
              <w:t>s 1 and</w:t>
            </w:r>
            <w:r w:rsidR="009705B7" w:rsidRPr="00C05403">
              <w:rPr>
                <w:bCs/>
                <w:szCs w:val="22"/>
              </w:rPr>
              <w:t xml:space="preserve"> 2</w:t>
            </w:r>
            <w:r w:rsidRPr="00C05403">
              <w:rPr>
                <w:bCs/>
                <w:szCs w:val="22"/>
              </w:rPr>
              <w:t>.</w:t>
            </w:r>
          </w:p>
        </w:tc>
        <w:tc>
          <w:tcPr>
            <w:tcW w:w="2753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CEC68F" w14:textId="77777777" w:rsidR="009705B7" w:rsidRPr="00C05403" w:rsidRDefault="008B4918" w:rsidP="00C05403">
            <w:pPr>
              <w:spacing w:before="60" w:line="240" w:lineRule="atLeast"/>
              <w:rPr>
                <w:bCs/>
                <w:szCs w:val="22"/>
              </w:rPr>
            </w:pPr>
            <w:r w:rsidRPr="00C05403">
              <w:rPr>
                <w:bCs/>
                <w:szCs w:val="22"/>
              </w:rPr>
              <w:t>13 February 2025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9A438F0" w14:textId="77777777" w:rsidR="009705B7" w:rsidRPr="00C05403" w:rsidRDefault="009705B7" w:rsidP="00C05403">
            <w:pPr>
              <w:rPr>
                <w:szCs w:val="22"/>
              </w:rPr>
            </w:pPr>
          </w:p>
        </w:tc>
      </w:tr>
    </w:tbl>
    <w:p w14:paraId="6EBC49E1" w14:textId="77777777" w:rsidR="00A22956" w:rsidRPr="007C6E8F" w:rsidRDefault="0035037F" w:rsidP="005966FB">
      <w:pPr>
        <w:pStyle w:val="notetext"/>
      </w:pPr>
      <w:r w:rsidRPr="007C6E8F">
        <w:t xml:space="preserve">Note: </w:t>
      </w:r>
      <w:r w:rsidRPr="007C6E8F">
        <w:tab/>
        <w:t>T</w:t>
      </w:r>
      <w:r w:rsidR="009705B7" w:rsidRPr="007C6E8F">
        <w:t>his table relates only to the provisions of this instrument as originally made. It will not be amended to deal with any later amendments of this instrument.</w:t>
      </w:r>
    </w:p>
    <w:p w14:paraId="486B4110" w14:textId="77777777" w:rsidR="009705B7" w:rsidRPr="007C6E8F" w:rsidRDefault="009705B7" w:rsidP="005966FB">
      <w:pPr>
        <w:pStyle w:val="notetext"/>
        <w:rPr>
          <w:snapToGrid/>
        </w:rPr>
      </w:pPr>
      <w:r w:rsidRPr="007C6E8F">
        <w:rPr>
          <w:snapToGrid/>
        </w:rPr>
        <w:t xml:space="preserve"> </w:t>
      </w:r>
    </w:p>
    <w:p w14:paraId="55ABD442" w14:textId="77777777" w:rsidR="009705B7" w:rsidRPr="007C6E8F" w:rsidRDefault="009705B7" w:rsidP="009705B7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sz w:val="22"/>
          <w:lang w:eastAsia="en-US"/>
        </w:rPr>
      </w:pPr>
      <w:r w:rsidRPr="007C6E8F">
        <w:rPr>
          <w:rFonts w:ascii="Times New Roman" w:hAnsi="Times New Roman"/>
          <w:sz w:val="22"/>
          <w:lang w:eastAsia="en-US"/>
        </w:rPr>
        <w:t>2.</w:t>
      </w:r>
      <w:r w:rsidRPr="007C6E8F">
        <w:rPr>
          <w:rFonts w:ascii="Times New Roman" w:hAnsi="Times New Roman"/>
          <w:sz w:val="22"/>
          <w:lang w:eastAsia="en-US"/>
        </w:rPr>
        <w:tab/>
        <w:t xml:space="preserve">Any information in column 3 of the table is not part of this instrument. Information may be inserted in this column, or information in it may be edited, in any published version of this instrument. </w:t>
      </w:r>
    </w:p>
    <w:p w14:paraId="3BFAD2D3" w14:textId="77777777" w:rsidR="005E317F" w:rsidRPr="007C6E8F" w:rsidRDefault="005E317F" w:rsidP="005E317F">
      <w:pPr>
        <w:pStyle w:val="ActHead5"/>
      </w:pPr>
      <w:bookmarkStart w:id="5" w:name="_Toc190679769"/>
      <w:r w:rsidRPr="007C6E8F">
        <w:rPr>
          <w:rStyle w:val="CharSectno"/>
        </w:rPr>
        <w:t>3</w:t>
      </w:r>
      <w:r w:rsidRPr="007C6E8F">
        <w:t xml:space="preserve">  Authority</w:t>
      </w:r>
      <w:bookmarkEnd w:id="5"/>
    </w:p>
    <w:p w14:paraId="2076C33E" w14:textId="77777777" w:rsidR="005E317F" w:rsidRPr="007C6E8F" w:rsidRDefault="005E317F" w:rsidP="007E3976">
      <w:pPr>
        <w:pStyle w:val="subsection"/>
        <w:ind w:firstLine="0"/>
      </w:pPr>
      <w:r w:rsidRPr="007C6E8F">
        <w:t>This instrument is made under</w:t>
      </w:r>
      <w:r w:rsidR="00D15A4D" w:rsidRPr="007C6E8F">
        <w:t xml:space="preserve"> section 58B of the </w:t>
      </w:r>
      <w:r w:rsidR="00D15A4D" w:rsidRPr="007C6E8F">
        <w:rPr>
          <w:i/>
        </w:rPr>
        <w:t>Defence Act 1903</w:t>
      </w:r>
      <w:r w:rsidR="00D15A4D" w:rsidRPr="007C6E8F">
        <w:t>.</w:t>
      </w:r>
    </w:p>
    <w:p w14:paraId="072CEC28" w14:textId="77777777" w:rsidR="005E317F" w:rsidRPr="007C6E8F" w:rsidRDefault="005E317F" w:rsidP="005E317F">
      <w:pPr>
        <w:pStyle w:val="ActHead5"/>
      </w:pPr>
      <w:bookmarkStart w:id="6" w:name="_Toc190679770"/>
      <w:r w:rsidRPr="007C6E8F">
        <w:t>4  Schedules</w:t>
      </w:r>
      <w:bookmarkEnd w:id="6"/>
    </w:p>
    <w:p w14:paraId="616C6AB5" w14:textId="77777777" w:rsidR="007E3976" w:rsidRPr="007C6E8F" w:rsidRDefault="005E317F" w:rsidP="007E3976">
      <w:pPr>
        <w:pStyle w:val="subsection"/>
        <w:ind w:firstLine="0"/>
      </w:pPr>
      <w:r w:rsidRPr="007C6E8F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7469A17" w14:textId="77777777" w:rsidR="005E317F" w:rsidRPr="007C6E8F" w:rsidRDefault="005E317F" w:rsidP="005E317F">
      <w:pPr>
        <w:pStyle w:val="ActHead6"/>
        <w:pageBreakBefore/>
      </w:pPr>
      <w:bookmarkStart w:id="7" w:name="_Toc190679771"/>
      <w:bookmarkStart w:id="8" w:name="Schedule_1"/>
      <w:r w:rsidRPr="007C6E8F">
        <w:rPr>
          <w:rStyle w:val="CharAmSchNo"/>
        </w:rPr>
        <w:lastRenderedPageBreak/>
        <w:t>Schedule 1</w:t>
      </w:r>
      <w:r w:rsidRPr="007C6E8F">
        <w:t>—</w:t>
      </w:r>
      <w:r w:rsidR="006238A9" w:rsidRPr="007C6E8F">
        <w:t xml:space="preserve">Continuation bonus </w:t>
      </w:r>
      <w:r w:rsidR="00207299" w:rsidRPr="007C6E8F">
        <w:rPr>
          <w:rStyle w:val="CharAmSchText"/>
        </w:rPr>
        <w:t>a</w:t>
      </w:r>
      <w:r w:rsidRPr="007C6E8F">
        <w:rPr>
          <w:rStyle w:val="CharAmSchText"/>
        </w:rPr>
        <w:t>mendments</w:t>
      </w:r>
      <w:bookmarkEnd w:id="7"/>
    </w:p>
    <w:p w14:paraId="0A923342" w14:textId="77777777" w:rsidR="005E317F" w:rsidRPr="007C6E8F" w:rsidRDefault="009F1229" w:rsidP="005E317F">
      <w:pPr>
        <w:pStyle w:val="ActHead9"/>
        <w:rPr>
          <w:rFonts w:cs="Arial"/>
        </w:rPr>
      </w:pPr>
      <w:bookmarkStart w:id="9" w:name="_Toc190679772"/>
      <w:bookmarkEnd w:id="8"/>
      <w:r w:rsidRPr="007C6E8F">
        <w:rPr>
          <w:rFonts w:cs="Arial"/>
        </w:rPr>
        <w:t>Defence Determination 2016/19, Conditions of service</w:t>
      </w:r>
      <w:bookmarkEnd w:id="9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3F506B" w:rsidRPr="007C6E8F" w14:paraId="054FC4FA" w14:textId="77777777" w:rsidTr="003F506B">
        <w:tc>
          <w:tcPr>
            <w:tcW w:w="992" w:type="dxa"/>
          </w:tcPr>
          <w:p w14:paraId="25C528B8" w14:textId="77777777" w:rsidR="003F506B" w:rsidRPr="007C6E8F" w:rsidRDefault="003F506B" w:rsidP="0056584A">
            <w:pPr>
              <w:pStyle w:val="Heading6"/>
            </w:pPr>
            <w:r w:rsidRPr="007C6E8F">
              <w:t>1</w:t>
            </w:r>
          </w:p>
        </w:tc>
        <w:tc>
          <w:tcPr>
            <w:tcW w:w="8367" w:type="dxa"/>
          </w:tcPr>
          <w:p w14:paraId="17B7E819" w14:textId="77777777" w:rsidR="003F506B" w:rsidRPr="007C6E8F" w:rsidRDefault="003B223F" w:rsidP="0056584A">
            <w:pPr>
              <w:pStyle w:val="Heading6"/>
            </w:pPr>
            <w:r w:rsidRPr="007C6E8F">
              <w:t>Part 4 of Chapter 3</w:t>
            </w:r>
          </w:p>
        </w:tc>
      </w:tr>
      <w:tr w:rsidR="003F506B" w:rsidRPr="007C6E8F" w14:paraId="7CC82493" w14:textId="77777777" w:rsidTr="003F506B">
        <w:tc>
          <w:tcPr>
            <w:tcW w:w="992" w:type="dxa"/>
          </w:tcPr>
          <w:p w14:paraId="60445FA5" w14:textId="77777777" w:rsidR="003F506B" w:rsidRPr="007C6E8F" w:rsidRDefault="003F506B" w:rsidP="00376C67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3A1618F4" w14:textId="77777777" w:rsidR="003F506B" w:rsidRPr="007C6E8F" w:rsidRDefault="006238A9" w:rsidP="003B223F">
            <w:pPr>
              <w:pStyle w:val="Sectiontext"/>
            </w:pPr>
            <w:r w:rsidRPr="007C6E8F">
              <w:rPr>
                <w:iCs/>
              </w:rPr>
              <w:t xml:space="preserve">Repeal </w:t>
            </w:r>
            <w:r w:rsidR="003B223F" w:rsidRPr="007C6E8F">
              <w:rPr>
                <w:iCs/>
              </w:rPr>
              <w:t>the Part, substitute:</w:t>
            </w:r>
          </w:p>
        </w:tc>
      </w:tr>
    </w:tbl>
    <w:p w14:paraId="253016BC" w14:textId="77777777" w:rsidR="00376C67" w:rsidRPr="007C6E8F" w:rsidRDefault="00376C67">
      <w:pPr>
        <w:pStyle w:val="Heading3"/>
      </w:pPr>
      <w:bookmarkStart w:id="10" w:name="_Toc184112174"/>
      <w:r w:rsidRPr="007C6E8F">
        <w:t>Part 4: Continuation bonus</w:t>
      </w:r>
      <w:bookmarkEnd w:id="10"/>
    </w:p>
    <w:p w14:paraId="40E50389" w14:textId="77777777" w:rsidR="00376C67" w:rsidRPr="007C6E8F" w:rsidRDefault="00376C67">
      <w:pPr>
        <w:pStyle w:val="Heading4"/>
        <w:rPr>
          <w:rStyle w:val="CharPartText"/>
        </w:rPr>
      </w:pPr>
      <w:bookmarkStart w:id="11" w:name="_Toc184112175"/>
      <w:r w:rsidRPr="007C6E8F">
        <w:rPr>
          <w:rStyle w:val="CharPartText"/>
        </w:rPr>
        <w:t>Division 1: General provisions</w:t>
      </w:r>
      <w:bookmarkEnd w:id="11"/>
    </w:p>
    <w:p w14:paraId="2CC5856C" w14:textId="77777777" w:rsidR="00376C67" w:rsidRPr="007C6E8F" w:rsidRDefault="00376C67" w:rsidP="0056584A">
      <w:pPr>
        <w:pStyle w:val="Heading5"/>
      </w:pPr>
      <w:bookmarkStart w:id="12" w:name="_Toc184112176"/>
      <w:r w:rsidRPr="007C6E8F">
        <w:t xml:space="preserve">Subdivision 1: </w:t>
      </w:r>
      <w:bookmarkEnd w:id="12"/>
      <w:r w:rsidR="002B0BF2" w:rsidRPr="007C6E8F">
        <w:t>Preliminary</w:t>
      </w:r>
    </w:p>
    <w:p w14:paraId="309C543B" w14:textId="77777777" w:rsidR="002B0BF2" w:rsidRPr="007C6E8F" w:rsidRDefault="002B0BF2" w:rsidP="0056584A">
      <w:pPr>
        <w:pStyle w:val="Heading6"/>
      </w:pPr>
      <w:bookmarkStart w:id="13" w:name="_Toc184112177"/>
      <w:r w:rsidRPr="007C6E8F">
        <w:t>3.4.1</w:t>
      </w:r>
      <w:r w:rsidRPr="007C6E8F">
        <w:tab/>
      </w:r>
      <w:r w:rsidRPr="007C6E8F">
        <w:rPr>
          <w:rStyle w:val="Heading6Char"/>
          <w:b/>
          <w:iCs/>
        </w:rPr>
        <w:t>Simplified outline for this</w:t>
      </w:r>
      <w:r w:rsidRPr="007C6E8F">
        <w:t xml:space="preserve"> Part</w:t>
      </w:r>
    </w:p>
    <w:p w14:paraId="785826A9" w14:textId="77777777" w:rsidR="002B0BF2" w:rsidRDefault="002B0BF2" w:rsidP="002B0BF2">
      <w:pPr>
        <w:pStyle w:val="SOText"/>
      </w:pPr>
      <w:r w:rsidRPr="007C6E8F">
        <w:t xml:space="preserve">This Part provides a bonus to members </w:t>
      </w:r>
      <w:r w:rsidR="00B30E28">
        <w:t xml:space="preserve">who have reached </w:t>
      </w:r>
      <w:r w:rsidRPr="007C6E8F">
        <w:t>particular career milestones to encourage them to remain in the ADF as a member of the Permanent Forces for an additional 3 years.</w:t>
      </w:r>
    </w:p>
    <w:p w14:paraId="4534A092" w14:textId="3F9AF44B" w:rsidR="00C05541" w:rsidRDefault="00B30E28" w:rsidP="002B0BF2">
      <w:pPr>
        <w:pStyle w:val="SOText"/>
      </w:pPr>
      <w:r>
        <w:t xml:space="preserve">An offer </w:t>
      </w:r>
      <w:r w:rsidR="00864B18">
        <w:t>of</w:t>
      </w:r>
      <w:r>
        <w:t xml:space="preserve"> a continuation bonus may be </w:t>
      </w:r>
      <w:r w:rsidR="001146D8">
        <w:t xml:space="preserve">made </w:t>
      </w:r>
      <w:r w:rsidR="00864AEB">
        <w:t xml:space="preserve">to a member up to </w:t>
      </w:r>
      <w:r w:rsidR="005176DF">
        <w:t>2</w:t>
      </w:r>
      <w:r w:rsidR="00864AEB">
        <w:t xml:space="preserve"> times.</w:t>
      </w:r>
      <w:r>
        <w:t xml:space="preserve"> Generally, an offer </w:t>
      </w:r>
      <w:r w:rsidR="00864B18">
        <w:t>of</w:t>
      </w:r>
      <w:r>
        <w:t xml:space="preserve"> </w:t>
      </w:r>
      <w:r w:rsidR="00FD556C">
        <w:t>continuation bonus offer 1</w:t>
      </w:r>
      <w:r w:rsidR="00F02D93">
        <w:t xml:space="preserve"> is made after 4 years of </w:t>
      </w:r>
      <w:r>
        <w:t>service (</w:t>
      </w:r>
      <w:r w:rsidR="00DB192D">
        <w:t>Division 2</w:t>
      </w:r>
      <w:r>
        <w:t xml:space="preserve">) and an offer </w:t>
      </w:r>
      <w:r w:rsidR="00864B18">
        <w:t>of</w:t>
      </w:r>
      <w:r>
        <w:t xml:space="preserve"> </w:t>
      </w:r>
      <w:r w:rsidR="00FD556C">
        <w:t>continuation bonus offer 2</w:t>
      </w:r>
      <w:r>
        <w:t xml:space="preserve"> is made after 7 years of service (</w:t>
      </w:r>
      <w:r w:rsidR="00DB192D">
        <w:t>Division 3</w:t>
      </w:r>
      <w:r>
        <w:t>)</w:t>
      </w:r>
      <w:r w:rsidR="00DD2DC5">
        <w:t>.</w:t>
      </w:r>
      <w:r w:rsidR="008356A7">
        <w:t xml:space="preserve"> Each offer has specific conditions.</w:t>
      </w:r>
    </w:p>
    <w:p w14:paraId="1002663C" w14:textId="5291D791" w:rsidR="00B30E28" w:rsidRDefault="000834C2" w:rsidP="002B0BF2">
      <w:pPr>
        <w:pStyle w:val="SOText"/>
      </w:pPr>
      <w:r>
        <w:t>To receive a continuation bonus, an</w:t>
      </w:r>
      <w:r w:rsidR="00B30E28">
        <w:t xml:space="preserve"> offer</w:t>
      </w:r>
      <w:r>
        <w:t xml:space="preserve"> is generally</w:t>
      </w:r>
      <w:r w:rsidR="00B30E28">
        <w:t xml:space="preserve"> require</w:t>
      </w:r>
      <w:r>
        <w:t>d to be accepted by</w:t>
      </w:r>
      <w:r w:rsidR="00B30E28">
        <w:t xml:space="preserve"> the member.</w:t>
      </w:r>
      <w:r w:rsidR="00F02D93">
        <w:t xml:space="preserve"> Specific rules apply to who </w:t>
      </w:r>
      <w:r w:rsidR="00533816">
        <w:t xml:space="preserve">is eligible </w:t>
      </w:r>
      <w:r w:rsidR="00F02D93">
        <w:t>and when an offer can be accepted (</w:t>
      </w:r>
      <w:r w:rsidR="00720F6D">
        <w:t>Division </w:t>
      </w:r>
      <w:r w:rsidR="00DB192D">
        <w:t>4</w:t>
      </w:r>
      <w:r w:rsidR="00F02D93">
        <w:t>).</w:t>
      </w:r>
    </w:p>
    <w:p w14:paraId="4718BE4C" w14:textId="3E8F6643" w:rsidR="00F02D93" w:rsidRDefault="002B0BF2" w:rsidP="002B0BF2">
      <w:pPr>
        <w:pStyle w:val="SOText"/>
      </w:pPr>
      <w:r w:rsidRPr="007C6E8F">
        <w:t>If a member accepts a</w:t>
      </w:r>
      <w:r w:rsidR="000834C2">
        <w:t>n</w:t>
      </w:r>
      <w:r w:rsidRPr="007C6E8F">
        <w:t xml:space="preserve"> offer</w:t>
      </w:r>
      <w:r w:rsidR="001146D8">
        <w:t xml:space="preserve"> of a continuation bonus</w:t>
      </w:r>
      <w:r w:rsidRPr="007C6E8F">
        <w:t xml:space="preserve">, they </w:t>
      </w:r>
      <w:r w:rsidR="001146D8">
        <w:t>may</w:t>
      </w:r>
      <w:r w:rsidR="000E0ECD">
        <w:t xml:space="preserve"> elect to</w:t>
      </w:r>
      <w:r w:rsidR="000E0ECD" w:rsidRPr="007C6E8F">
        <w:t xml:space="preserve"> </w:t>
      </w:r>
      <w:r w:rsidRPr="007C6E8F">
        <w:t xml:space="preserve">receive the continuation bonus </w:t>
      </w:r>
      <w:r w:rsidR="008356A7">
        <w:t>in one</w:t>
      </w:r>
      <w:r w:rsidRPr="007C6E8F">
        <w:t xml:space="preserve"> </w:t>
      </w:r>
      <w:r w:rsidR="008356A7">
        <w:t>payment</w:t>
      </w:r>
      <w:r w:rsidR="00DB192D">
        <w:t xml:space="preserve"> or in </w:t>
      </w:r>
      <w:r w:rsidR="005176DF">
        <w:t>2</w:t>
      </w:r>
      <w:r w:rsidR="00DB192D">
        <w:t xml:space="preserve"> separate payments (Section 3.4.2</w:t>
      </w:r>
      <w:r w:rsidR="00D74A70">
        <w:t>1</w:t>
      </w:r>
      <w:r w:rsidR="00F02D93">
        <w:t>)</w:t>
      </w:r>
      <w:r w:rsidR="00864AEB">
        <w:t>.</w:t>
      </w:r>
    </w:p>
    <w:p w14:paraId="1B4953C9" w14:textId="3CA8ED2A" w:rsidR="00F02D93" w:rsidRDefault="00F02D93" w:rsidP="00F02D93">
      <w:pPr>
        <w:pStyle w:val="SOText"/>
      </w:pPr>
      <w:r>
        <w:t>Associate</w:t>
      </w:r>
      <w:r w:rsidR="00414BE2">
        <w:t>d</w:t>
      </w:r>
      <w:r>
        <w:t xml:space="preserve"> with receiving the </w:t>
      </w:r>
      <w:r w:rsidR="00414BE2">
        <w:t xml:space="preserve">continuation </w:t>
      </w:r>
      <w:r>
        <w:t>bonus is a requirement to complete an agreed period of service</w:t>
      </w:r>
      <w:r w:rsidR="00764900">
        <w:t xml:space="preserve"> (Section 3.4.2, definition)</w:t>
      </w:r>
      <w:r>
        <w:t>. This is 1095 days of effective service in the Permanent Forces</w:t>
      </w:r>
      <w:r w:rsidR="00DB192D">
        <w:t>, which is the equivalent of 3 years</w:t>
      </w:r>
      <w:r>
        <w:t>.</w:t>
      </w:r>
    </w:p>
    <w:p w14:paraId="67200841" w14:textId="77777777" w:rsidR="00F02D93" w:rsidRDefault="00A861A0" w:rsidP="00F02D93">
      <w:pPr>
        <w:pStyle w:val="SOText"/>
      </w:pPr>
      <w:r>
        <w:t>Rules relating to how e</w:t>
      </w:r>
      <w:r w:rsidR="00F02D93">
        <w:t xml:space="preserve">ffective service is </w:t>
      </w:r>
      <w:r w:rsidR="00DB192D">
        <w:t xml:space="preserve">calculated </w:t>
      </w:r>
      <w:r>
        <w:t xml:space="preserve">are provided in </w:t>
      </w:r>
      <w:r w:rsidR="00DB192D">
        <w:t>subdivision 2 of this Division.</w:t>
      </w:r>
    </w:p>
    <w:p w14:paraId="52E99555" w14:textId="33760EBA" w:rsidR="002B0BF2" w:rsidRPr="007C6E8F" w:rsidRDefault="00F02D93" w:rsidP="002B0BF2">
      <w:pPr>
        <w:pStyle w:val="SOText"/>
      </w:pPr>
      <w:r>
        <w:lastRenderedPageBreak/>
        <w:t xml:space="preserve">A member may cease to be eligible to receive an unpaid portion of the bonus if they </w:t>
      </w:r>
      <w:r w:rsidR="000834C2">
        <w:t>do not complete</w:t>
      </w:r>
      <w:r>
        <w:t xml:space="preserve"> the agreed period of service associated with the </w:t>
      </w:r>
      <w:r w:rsidR="002D207B">
        <w:t>continuation</w:t>
      </w:r>
      <w:r>
        <w:t xml:space="preserve"> bonus (</w:t>
      </w:r>
      <w:r w:rsidR="00764900">
        <w:t>Section </w:t>
      </w:r>
      <w:r w:rsidR="00DB192D">
        <w:t>3.4.2</w:t>
      </w:r>
      <w:r w:rsidR="00D74A70">
        <w:t>1</w:t>
      </w:r>
      <w:r>
        <w:t xml:space="preserve">). In some cases, they may have to </w:t>
      </w:r>
      <w:r w:rsidR="002B0BF2" w:rsidRPr="007C6E8F">
        <w:t>repay the</w:t>
      </w:r>
      <w:r>
        <w:t xml:space="preserve"> amount of the</w:t>
      </w:r>
      <w:r w:rsidR="002B0BF2" w:rsidRPr="007C6E8F">
        <w:t xml:space="preserve"> continuation bonus</w:t>
      </w:r>
      <w:r w:rsidR="00DB192D">
        <w:t xml:space="preserve"> they have received (Section 3.4.</w:t>
      </w:r>
      <w:r w:rsidR="00D74A70">
        <w:t>2</w:t>
      </w:r>
      <w:r w:rsidR="00A179E0">
        <w:t>3</w:t>
      </w:r>
      <w:r>
        <w:t>)</w:t>
      </w:r>
      <w:r w:rsidR="00DB192D">
        <w:t>.</w:t>
      </w:r>
    </w:p>
    <w:p w14:paraId="6612B10C" w14:textId="77777777" w:rsidR="00376C67" w:rsidRPr="007C6E8F" w:rsidRDefault="00376C67" w:rsidP="0056584A">
      <w:pPr>
        <w:pStyle w:val="Heading6"/>
      </w:pPr>
      <w:bookmarkStart w:id="14" w:name="_Toc184112178"/>
      <w:bookmarkEnd w:id="13"/>
      <w:r w:rsidRPr="007C6E8F">
        <w:t>3.4.2</w:t>
      </w:r>
      <w:r w:rsidRPr="007C6E8F">
        <w:tab/>
        <w:t>Definitions</w:t>
      </w:r>
      <w:bookmarkEnd w:id="14"/>
    </w:p>
    <w:tbl>
      <w:tblPr>
        <w:tblW w:w="93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7"/>
        <w:gridCol w:w="568"/>
        <w:gridCol w:w="567"/>
        <w:gridCol w:w="7234"/>
      </w:tblGrid>
      <w:tr w:rsidR="00376C67" w:rsidRPr="007C6E8F" w14:paraId="5B32B025" w14:textId="77777777" w:rsidTr="000508B3">
        <w:tc>
          <w:tcPr>
            <w:tcW w:w="997" w:type="dxa"/>
          </w:tcPr>
          <w:p w14:paraId="761F0B06" w14:textId="77777777" w:rsidR="00376C67" w:rsidRPr="007C6E8F" w:rsidRDefault="00376C67">
            <w:pPr>
              <w:pStyle w:val="Sectiontext"/>
            </w:pPr>
          </w:p>
        </w:tc>
        <w:tc>
          <w:tcPr>
            <w:tcW w:w="8369" w:type="dxa"/>
            <w:gridSpan w:val="3"/>
            <w:hideMark/>
          </w:tcPr>
          <w:p w14:paraId="1FF6D413" w14:textId="77777777" w:rsidR="00376C67" w:rsidRPr="007C6E8F" w:rsidRDefault="00376C67">
            <w:pPr>
              <w:pStyle w:val="Sectiontext"/>
              <w:rPr>
                <w:iCs/>
              </w:rPr>
            </w:pPr>
            <w:r w:rsidRPr="007C6E8F">
              <w:rPr>
                <w:iCs/>
              </w:rPr>
              <w:t>In this Part, the following apply.</w:t>
            </w:r>
          </w:p>
        </w:tc>
      </w:tr>
      <w:tr w:rsidR="00376C67" w:rsidRPr="007C6E8F" w14:paraId="214DAB78" w14:textId="77777777" w:rsidTr="000508B3">
        <w:tc>
          <w:tcPr>
            <w:tcW w:w="997" w:type="dxa"/>
          </w:tcPr>
          <w:p w14:paraId="429C7413" w14:textId="77777777" w:rsidR="00376C67" w:rsidRPr="007C6E8F" w:rsidRDefault="00376C67">
            <w:pPr>
              <w:pStyle w:val="Sectiontext"/>
            </w:pPr>
          </w:p>
        </w:tc>
        <w:tc>
          <w:tcPr>
            <w:tcW w:w="8369" w:type="dxa"/>
            <w:gridSpan w:val="3"/>
            <w:hideMark/>
          </w:tcPr>
          <w:p w14:paraId="071DE7AE" w14:textId="77777777" w:rsidR="00376C67" w:rsidRPr="007C6E8F" w:rsidRDefault="00376C67">
            <w:pPr>
              <w:pStyle w:val="Sectiontext"/>
              <w:rPr>
                <w:b/>
                <w:iCs/>
              </w:rPr>
            </w:pPr>
            <w:r w:rsidRPr="007C6E8F">
              <w:rPr>
                <w:b/>
                <w:iCs/>
              </w:rPr>
              <w:t xml:space="preserve">Agreed period of service </w:t>
            </w:r>
            <w:r w:rsidRPr="007C6E8F">
              <w:rPr>
                <w:iCs/>
              </w:rPr>
              <w:t xml:space="preserve">means </w:t>
            </w:r>
            <w:r w:rsidR="00211911" w:rsidRPr="007C6E8F">
              <w:rPr>
                <w:iCs/>
              </w:rPr>
              <w:t>1095 days of effective service in the Permanent Forces.</w:t>
            </w:r>
          </w:p>
        </w:tc>
      </w:tr>
      <w:tr w:rsidR="00376C67" w:rsidRPr="007C6E8F" w14:paraId="51D53335" w14:textId="77777777" w:rsidTr="000508B3">
        <w:tc>
          <w:tcPr>
            <w:tcW w:w="997" w:type="dxa"/>
          </w:tcPr>
          <w:p w14:paraId="3BB7E958" w14:textId="77777777" w:rsidR="00376C67" w:rsidRPr="007C6E8F" w:rsidRDefault="00376C67">
            <w:pPr>
              <w:pStyle w:val="Sectiontext"/>
            </w:pPr>
          </w:p>
        </w:tc>
        <w:tc>
          <w:tcPr>
            <w:tcW w:w="8369" w:type="dxa"/>
            <w:gridSpan w:val="3"/>
            <w:hideMark/>
          </w:tcPr>
          <w:p w14:paraId="197FAB24" w14:textId="4CC676E3" w:rsidR="00376C67" w:rsidRPr="007C6E8F" w:rsidRDefault="00376C67" w:rsidP="00AA125E">
            <w:pPr>
              <w:pStyle w:val="Sectiontext"/>
            </w:pPr>
            <w:r w:rsidRPr="007C6E8F">
              <w:rPr>
                <w:b/>
              </w:rPr>
              <w:t xml:space="preserve">Approving authority </w:t>
            </w:r>
            <w:r w:rsidRPr="007C6E8F">
              <w:t>means</w:t>
            </w:r>
            <w:r w:rsidR="00AA125E">
              <w:t xml:space="preserve"> any of the following.</w:t>
            </w:r>
          </w:p>
        </w:tc>
      </w:tr>
      <w:tr w:rsidR="00376C67" w:rsidRPr="007C6E8F" w14:paraId="4112E019" w14:textId="77777777" w:rsidTr="000508B3">
        <w:tc>
          <w:tcPr>
            <w:tcW w:w="997" w:type="dxa"/>
          </w:tcPr>
          <w:p w14:paraId="7B1A5BC1" w14:textId="77777777" w:rsidR="00376C67" w:rsidRPr="007C6E8F" w:rsidRDefault="00376C67">
            <w:pPr>
              <w:pStyle w:val="Sectiontext"/>
            </w:pPr>
          </w:p>
        </w:tc>
        <w:tc>
          <w:tcPr>
            <w:tcW w:w="568" w:type="dxa"/>
            <w:hideMark/>
          </w:tcPr>
          <w:p w14:paraId="3D3F03B5" w14:textId="77777777" w:rsidR="00376C67" w:rsidRPr="007C6E8F" w:rsidRDefault="00376C67">
            <w:pPr>
              <w:pStyle w:val="Sectiontext"/>
            </w:pPr>
            <w:r w:rsidRPr="007C6E8F">
              <w:t>a.</w:t>
            </w:r>
          </w:p>
        </w:tc>
        <w:tc>
          <w:tcPr>
            <w:tcW w:w="7801" w:type="dxa"/>
            <w:gridSpan w:val="2"/>
          </w:tcPr>
          <w:p w14:paraId="357E15B0" w14:textId="397B7CBF" w:rsidR="00376C67" w:rsidRPr="007C6E8F" w:rsidRDefault="00AA125E">
            <w:pPr>
              <w:pStyle w:val="Sectiontext"/>
            </w:pPr>
            <w:r>
              <w:t>The Director of Remuneration Operations.</w:t>
            </w:r>
          </w:p>
        </w:tc>
      </w:tr>
      <w:tr w:rsidR="00376C67" w:rsidRPr="007C6E8F" w14:paraId="11BAB75D" w14:textId="77777777" w:rsidTr="000508B3">
        <w:tc>
          <w:tcPr>
            <w:tcW w:w="997" w:type="dxa"/>
          </w:tcPr>
          <w:p w14:paraId="0C2BECC9" w14:textId="77777777" w:rsidR="00376C67" w:rsidRPr="007C6E8F" w:rsidRDefault="00376C67">
            <w:pPr>
              <w:pStyle w:val="Sectiontext"/>
            </w:pPr>
          </w:p>
        </w:tc>
        <w:tc>
          <w:tcPr>
            <w:tcW w:w="568" w:type="dxa"/>
            <w:hideMark/>
          </w:tcPr>
          <w:p w14:paraId="0C279C5C" w14:textId="77777777" w:rsidR="00376C67" w:rsidRPr="007C6E8F" w:rsidRDefault="00376C67">
            <w:pPr>
              <w:pStyle w:val="Sectiontext"/>
            </w:pPr>
            <w:r w:rsidRPr="007C6E8F">
              <w:t>b.</w:t>
            </w:r>
          </w:p>
        </w:tc>
        <w:tc>
          <w:tcPr>
            <w:tcW w:w="7801" w:type="dxa"/>
            <w:gridSpan w:val="2"/>
          </w:tcPr>
          <w:p w14:paraId="66A637E2" w14:textId="2A6FDD67" w:rsidR="00376C67" w:rsidRPr="007C6E8F" w:rsidRDefault="00AA125E">
            <w:pPr>
              <w:pStyle w:val="Sectiontext"/>
              <w:rPr>
                <w:iCs/>
              </w:rPr>
            </w:pPr>
            <w:r w:rsidRPr="007C6E8F">
              <w:t xml:space="preserve"> </w:t>
            </w:r>
            <w:r>
              <w:t>A</w:t>
            </w:r>
            <w:r w:rsidRPr="007C6E8F">
              <w:t xml:space="preserve"> person in the </w:t>
            </w:r>
            <w:r>
              <w:t>ADF Bonus Administration Team</w:t>
            </w:r>
            <w:r w:rsidRPr="007C6E8F">
              <w:t xml:space="preserve"> who holds one of the following.</w:t>
            </w:r>
          </w:p>
        </w:tc>
      </w:tr>
      <w:tr w:rsidR="00AA125E" w:rsidRPr="007C6E8F" w14:paraId="2FA0E729" w14:textId="77777777" w:rsidTr="000508B3">
        <w:trPr>
          <w:cantSplit/>
        </w:trPr>
        <w:tc>
          <w:tcPr>
            <w:tcW w:w="997" w:type="dxa"/>
          </w:tcPr>
          <w:p w14:paraId="3AAA39FB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568" w:type="dxa"/>
          </w:tcPr>
          <w:p w14:paraId="2F7F37B6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567" w:type="dxa"/>
            <w:hideMark/>
          </w:tcPr>
          <w:p w14:paraId="3E891FAD" w14:textId="77777777" w:rsidR="00AA125E" w:rsidRPr="007C6E8F" w:rsidRDefault="00AA125E" w:rsidP="00AA125E">
            <w:pPr>
              <w:pStyle w:val="Sectiontext"/>
            </w:pPr>
            <w:r w:rsidRPr="007C6E8F">
              <w:t>i.</w:t>
            </w:r>
          </w:p>
        </w:tc>
        <w:tc>
          <w:tcPr>
            <w:tcW w:w="7234" w:type="dxa"/>
            <w:hideMark/>
          </w:tcPr>
          <w:p w14:paraId="3180A75A" w14:textId="61A93E3D" w:rsidR="00AA125E" w:rsidRPr="00147691" w:rsidRDefault="00AA125E" w:rsidP="00AA125E">
            <w:pPr>
              <w:pStyle w:val="Sectiontext"/>
            </w:pPr>
            <w:r w:rsidRPr="007C6E8F">
              <w:t xml:space="preserve">A minimum rank of Lieutenant Colonel. </w:t>
            </w:r>
          </w:p>
        </w:tc>
      </w:tr>
      <w:tr w:rsidR="00AA125E" w:rsidRPr="007C6E8F" w14:paraId="7A0CFDC4" w14:textId="77777777" w:rsidTr="000508B3">
        <w:trPr>
          <w:cantSplit/>
        </w:trPr>
        <w:tc>
          <w:tcPr>
            <w:tcW w:w="997" w:type="dxa"/>
          </w:tcPr>
          <w:p w14:paraId="4AD0E3F7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568" w:type="dxa"/>
          </w:tcPr>
          <w:p w14:paraId="4AC64CED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567" w:type="dxa"/>
            <w:hideMark/>
          </w:tcPr>
          <w:p w14:paraId="348203E7" w14:textId="77777777" w:rsidR="00AA125E" w:rsidRPr="007C6E8F" w:rsidRDefault="00AA125E" w:rsidP="00AA125E">
            <w:pPr>
              <w:pStyle w:val="Sectiontext"/>
            </w:pPr>
            <w:r w:rsidRPr="007C6E8F">
              <w:t>i</w:t>
            </w:r>
            <w:r>
              <w:t>i</w:t>
            </w:r>
            <w:r w:rsidRPr="007C6E8F">
              <w:t>.</w:t>
            </w:r>
          </w:p>
        </w:tc>
        <w:tc>
          <w:tcPr>
            <w:tcW w:w="7234" w:type="dxa"/>
            <w:hideMark/>
          </w:tcPr>
          <w:p w14:paraId="7ADC8CA8" w14:textId="34C589D8" w:rsidR="00AA125E" w:rsidRPr="00DB337E" w:rsidRDefault="00AA125E" w:rsidP="00AA125E">
            <w:pPr>
              <w:pStyle w:val="Sectiontext"/>
            </w:pPr>
            <w:r w:rsidRPr="007C6E8F">
              <w:rPr>
                <w:iCs/>
              </w:rPr>
              <w:t>A minimum APS classification of EL1.</w:t>
            </w:r>
          </w:p>
        </w:tc>
      </w:tr>
      <w:tr w:rsidR="00AA125E" w:rsidRPr="007C6E8F" w14:paraId="15D87E46" w14:textId="77777777" w:rsidTr="000508B3">
        <w:tc>
          <w:tcPr>
            <w:tcW w:w="997" w:type="dxa"/>
          </w:tcPr>
          <w:p w14:paraId="43193198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8369" w:type="dxa"/>
            <w:gridSpan w:val="3"/>
            <w:hideMark/>
          </w:tcPr>
          <w:p w14:paraId="389060A5" w14:textId="77777777" w:rsidR="00AA125E" w:rsidRPr="007C6E8F" w:rsidRDefault="00AA125E" w:rsidP="00AA125E">
            <w:pPr>
              <w:pStyle w:val="Sectiontext"/>
              <w:rPr>
                <w:b/>
              </w:rPr>
            </w:pPr>
            <w:r w:rsidRPr="007C6E8F">
              <w:rPr>
                <w:b/>
              </w:rPr>
              <w:t xml:space="preserve">Commencement day </w:t>
            </w:r>
            <w:r w:rsidRPr="007C6E8F">
              <w:t>of an agreed period of service has the meaning given in section 3.4.3.</w:t>
            </w:r>
          </w:p>
        </w:tc>
      </w:tr>
      <w:tr w:rsidR="00AA125E" w:rsidRPr="007C6E8F" w14:paraId="796F9AE4" w14:textId="77777777" w:rsidTr="000508B3">
        <w:tc>
          <w:tcPr>
            <w:tcW w:w="997" w:type="dxa"/>
          </w:tcPr>
          <w:p w14:paraId="2D70FF39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8369" w:type="dxa"/>
            <w:gridSpan w:val="3"/>
            <w:hideMark/>
          </w:tcPr>
          <w:p w14:paraId="62FC0599" w14:textId="77777777" w:rsidR="00AA125E" w:rsidRPr="007C6E8F" w:rsidRDefault="00AA125E" w:rsidP="00AA125E">
            <w:pPr>
              <w:pStyle w:val="Sectiontext"/>
            </w:pPr>
            <w:r w:rsidRPr="007C6E8F">
              <w:rPr>
                <w:b/>
              </w:rPr>
              <w:t xml:space="preserve">Continuation bonus </w:t>
            </w:r>
            <w:r w:rsidRPr="007C6E8F">
              <w:t>is $40,000.</w:t>
            </w:r>
          </w:p>
        </w:tc>
      </w:tr>
      <w:tr w:rsidR="00AA125E" w:rsidRPr="007C6E8F" w14:paraId="024CCC47" w14:textId="77777777" w:rsidTr="000508B3">
        <w:tc>
          <w:tcPr>
            <w:tcW w:w="997" w:type="dxa"/>
          </w:tcPr>
          <w:p w14:paraId="499614A3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8369" w:type="dxa"/>
            <w:gridSpan w:val="3"/>
            <w:hideMark/>
          </w:tcPr>
          <w:p w14:paraId="1DA29C24" w14:textId="77777777" w:rsidR="00AA125E" w:rsidRPr="007C6E8F" w:rsidRDefault="00AA125E" w:rsidP="00AA125E">
            <w:pPr>
              <w:pStyle w:val="Sectiontext"/>
            </w:pPr>
            <w:r w:rsidRPr="007C6E8F">
              <w:rPr>
                <w:b/>
              </w:rPr>
              <w:t xml:space="preserve">Effective service </w:t>
            </w:r>
            <w:r w:rsidRPr="007C6E8F">
              <w:t>has the meaning given in subdivision 2.</w:t>
            </w:r>
          </w:p>
        </w:tc>
      </w:tr>
      <w:tr w:rsidR="00AA125E" w:rsidRPr="007C6E8F" w14:paraId="57FA5E43" w14:textId="77777777" w:rsidTr="000508B3">
        <w:tc>
          <w:tcPr>
            <w:tcW w:w="997" w:type="dxa"/>
          </w:tcPr>
          <w:p w14:paraId="57455FF0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8369" w:type="dxa"/>
            <w:gridSpan w:val="3"/>
            <w:hideMark/>
          </w:tcPr>
          <w:p w14:paraId="1B7E511C" w14:textId="77777777" w:rsidR="00AA125E" w:rsidRPr="007C6E8F" w:rsidRDefault="00AA125E" w:rsidP="00AA125E">
            <w:pPr>
              <w:pStyle w:val="Sectiontext"/>
            </w:pPr>
            <w:r w:rsidRPr="007C6E8F">
              <w:rPr>
                <w:b/>
              </w:rPr>
              <w:t xml:space="preserve">J1 series </w:t>
            </w:r>
            <w:r w:rsidRPr="007C6E8F">
              <w:t xml:space="preserve">includes a military employment classification that is a J11 or J12. </w:t>
            </w:r>
          </w:p>
        </w:tc>
      </w:tr>
      <w:tr w:rsidR="00AA125E" w:rsidRPr="007C6E8F" w14:paraId="04A91846" w14:textId="77777777" w:rsidTr="000508B3">
        <w:tc>
          <w:tcPr>
            <w:tcW w:w="997" w:type="dxa"/>
          </w:tcPr>
          <w:p w14:paraId="3AFF07EF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8369" w:type="dxa"/>
            <w:gridSpan w:val="3"/>
            <w:hideMark/>
          </w:tcPr>
          <w:p w14:paraId="64E01C43" w14:textId="77777777" w:rsidR="00AA125E" w:rsidRPr="007C6E8F" w:rsidRDefault="00AA125E" w:rsidP="00AA125E">
            <w:pPr>
              <w:pStyle w:val="Sectiontext"/>
            </w:pPr>
            <w:r w:rsidRPr="007C6E8F">
              <w:rPr>
                <w:b/>
              </w:rPr>
              <w:t xml:space="preserve">J2 series </w:t>
            </w:r>
            <w:r w:rsidRPr="007C6E8F">
              <w:t>includes a military employment classification that is any of the following.</w:t>
            </w:r>
          </w:p>
        </w:tc>
      </w:tr>
      <w:tr w:rsidR="00AA125E" w:rsidRPr="007C6E8F" w14:paraId="2C77E21B" w14:textId="77777777" w:rsidTr="000508B3">
        <w:tc>
          <w:tcPr>
            <w:tcW w:w="997" w:type="dxa"/>
          </w:tcPr>
          <w:p w14:paraId="6614F86A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568" w:type="dxa"/>
            <w:hideMark/>
          </w:tcPr>
          <w:p w14:paraId="4D8AE32F" w14:textId="692922EE" w:rsidR="00AA125E" w:rsidRPr="007C6E8F" w:rsidRDefault="00AA125E" w:rsidP="00AA125E">
            <w:pPr>
              <w:pStyle w:val="Sectiontext"/>
            </w:pPr>
            <w:r w:rsidRPr="007C6E8F">
              <w:t>a.</w:t>
            </w:r>
          </w:p>
        </w:tc>
        <w:tc>
          <w:tcPr>
            <w:tcW w:w="7801" w:type="dxa"/>
            <w:gridSpan w:val="2"/>
            <w:hideMark/>
          </w:tcPr>
          <w:p w14:paraId="643A5265" w14:textId="77777777" w:rsidR="00AA125E" w:rsidRPr="007C6E8F" w:rsidRDefault="00AA125E" w:rsidP="00AA125E">
            <w:pPr>
              <w:pStyle w:val="Sectiontext"/>
              <w:rPr>
                <w:iCs/>
              </w:rPr>
            </w:pPr>
            <w:r w:rsidRPr="007C6E8F">
              <w:t>J21, J22 or J23.</w:t>
            </w:r>
          </w:p>
        </w:tc>
      </w:tr>
      <w:tr w:rsidR="00AA125E" w:rsidRPr="007C6E8F" w14:paraId="7B33B384" w14:textId="77777777" w:rsidTr="000508B3">
        <w:tc>
          <w:tcPr>
            <w:tcW w:w="997" w:type="dxa"/>
          </w:tcPr>
          <w:p w14:paraId="0E29F17D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568" w:type="dxa"/>
            <w:hideMark/>
          </w:tcPr>
          <w:p w14:paraId="7A220D6A" w14:textId="77777777" w:rsidR="00AA125E" w:rsidRPr="007C6E8F" w:rsidRDefault="00AA125E" w:rsidP="00AA125E">
            <w:pPr>
              <w:pStyle w:val="Sectiontext"/>
            </w:pPr>
            <w:r w:rsidRPr="007C6E8F">
              <w:t>b.</w:t>
            </w:r>
          </w:p>
        </w:tc>
        <w:tc>
          <w:tcPr>
            <w:tcW w:w="7801" w:type="dxa"/>
            <w:gridSpan w:val="2"/>
            <w:hideMark/>
          </w:tcPr>
          <w:p w14:paraId="0769A6E1" w14:textId="77777777" w:rsidR="00AA125E" w:rsidRPr="007C6E8F" w:rsidRDefault="00AA125E" w:rsidP="00AA125E">
            <w:pPr>
              <w:pStyle w:val="Sectiontext"/>
              <w:rPr>
                <w:iCs/>
              </w:rPr>
            </w:pPr>
            <w:r w:rsidRPr="007C6E8F">
              <w:t xml:space="preserve">M24, M25 or M26. </w:t>
            </w:r>
          </w:p>
        </w:tc>
      </w:tr>
      <w:tr w:rsidR="00AA125E" w:rsidRPr="007C6E8F" w14:paraId="54408956" w14:textId="77777777" w:rsidTr="000508B3">
        <w:tc>
          <w:tcPr>
            <w:tcW w:w="997" w:type="dxa"/>
          </w:tcPr>
          <w:p w14:paraId="097ACE7C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568" w:type="dxa"/>
            <w:hideMark/>
          </w:tcPr>
          <w:p w14:paraId="47502484" w14:textId="77777777" w:rsidR="00AA125E" w:rsidRPr="007C6E8F" w:rsidRDefault="00AA125E" w:rsidP="00AA125E">
            <w:pPr>
              <w:pStyle w:val="Sectiontext"/>
            </w:pPr>
            <w:r w:rsidRPr="007C6E8F">
              <w:t>c.</w:t>
            </w:r>
          </w:p>
        </w:tc>
        <w:tc>
          <w:tcPr>
            <w:tcW w:w="7801" w:type="dxa"/>
            <w:gridSpan w:val="2"/>
            <w:hideMark/>
          </w:tcPr>
          <w:p w14:paraId="6895C201" w14:textId="77777777" w:rsidR="00AA125E" w:rsidRPr="007C6E8F" w:rsidRDefault="00AA125E" w:rsidP="00AA125E">
            <w:pPr>
              <w:pStyle w:val="Sectiontext"/>
            </w:pPr>
            <w:r w:rsidRPr="007C6E8F">
              <w:t>M27, L28 or L29.</w:t>
            </w:r>
          </w:p>
        </w:tc>
      </w:tr>
      <w:tr w:rsidR="00AA125E" w:rsidRPr="007C6E8F" w14:paraId="1DFB8794" w14:textId="77777777" w:rsidTr="000508B3">
        <w:tc>
          <w:tcPr>
            <w:tcW w:w="997" w:type="dxa"/>
          </w:tcPr>
          <w:p w14:paraId="4AE19470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8369" w:type="dxa"/>
            <w:gridSpan w:val="3"/>
            <w:hideMark/>
          </w:tcPr>
          <w:p w14:paraId="4B08719E" w14:textId="35156407" w:rsidR="00AA125E" w:rsidRPr="007C6E8F" w:rsidRDefault="00AA125E" w:rsidP="00AA125E">
            <w:pPr>
              <w:pStyle w:val="Sectiontext"/>
            </w:pPr>
            <w:r w:rsidRPr="007C6E8F">
              <w:rPr>
                <w:b/>
              </w:rPr>
              <w:t xml:space="preserve">J3 series </w:t>
            </w:r>
            <w:r w:rsidRPr="007C6E8F">
              <w:t xml:space="preserve">includes a military employment classification that is a J31, J32, J33 or J34. </w:t>
            </w:r>
          </w:p>
        </w:tc>
      </w:tr>
      <w:tr w:rsidR="00AA125E" w:rsidRPr="007C6E8F" w14:paraId="54CCD686" w14:textId="77777777" w:rsidTr="000508B3">
        <w:tc>
          <w:tcPr>
            <w:tcW w:w="997" w:type="dxa"/>
          </w:tcPr>
          <w:p w14:paraId="558CEFB0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8369" w:type="dxa"/>
            <w:gridSpan w:val="3"/>
            <w:hideMark/>
          </w:tcPr>
          <w:p w14:paraId="1AD41240" w14:textId="77777777" w:rsidR="00AA125E" w:rsidRPr="007C6E8F" w:rsidRDefault="00AA125E" w:rsidP="00AA125E">
            <w:pPr>
              <w:pStyle w:val="Sectiontext"/>
            </w:pPr>
            <w:r w:rsidRPr="007C6E8F">
              <w:rPr>
                <w:b/>
              </w:rPr>
              <w:t xml:space="preserve">J5 series </w:t>
            </w:r>
            <w:r w:rsidRPr="007C6E8F">
              <w:t xml:space="preserve">includes a military employment classification that is a J51, J52, or J53. </w:t>
            </w:r>
          </w:p>
        </w:tc>
      </w:tr>
      <w:tr w:rsidR="000508B3" w:rsidRPr="00ED3AAE" w14:paraId="1F095405" w14:textId="77777777" w:rsidTr="000508B3">
        <w:tc>
          <w:tcPr>
            <w:tcW w:w="997" w:type="dxa"/>
          </w:tcPr>
          <w:p w14:paraId="06200F49" w14:textId="77777777" w:rsidR="000508B3" w:rsidRPr="009A18EA" w:rsidRDefault="000508B3" w:rsidP="00AA125E">
            <w:pPr>
              <w:pStyle w:val="Sectiontext"/>
            </w:pPr>
          </w:p>
        </w:tc>
        <w:tc>
          <w:tcPr>
            <w:tcW w:w="8369" w:type="dxa"/>
            <w:gridSpan w:val="3"/>
          </w:tcPr>
          <w:p w14:paraId="16F70F0E" w14:textId="0A7BFD63" w:rsidR="000508B3" w:rsidRPr="009A18EA" w:rsidRDefault="000508B3" w:rsidP="00AA125E">
            <w:pPr>
              <w:pStyle w:val="Sectiontext"/>
            </w:pPr>
            <w:r w:rsidRPr="009A18EA">
              <w:rPr>
                <w:b/>
              </w:rPr>
              <w:t xml:space="preserve">Lateral recruit </w:t>
            </w:r>
            <w:r w:rsidRPr="009A18EA">
              <w:t xml:space="preserve">means a member who entered Australia on one of the following visa subclasses that is sponsored by the Department of Defence for the purpose of becoming a member of the ADF. </w:t>
            </w:r>
          </w:p>
        </w:tc>
      </w:tr>
      <w:tr w:rsidR="000508B3" w:rsidRPr="00ED3AAE" w14:paraId="07E622EE" w14:textId="77777777" w:rsidTr="000508B3">
        <w:tc>
          <w:tcPr>
            <w:tcW w:w="997" w:type="dxa"/>
          </w:tcPr>
          <w:p w14:paraId="1D46B8EB" w14:textId="77777777" w:rsidR="000508B3" w:rsidRPr="009A18EA" w:rsidRDefault="000508B3" w:rsidP="009A6F72">
            <w:pPr>
              <w:pStyle w:val="Sectiontext"/>
              <w:jc w:val="center"/>
            </w:pPr>
          </w:p>
        </w:tc>
        <w:tc>
          <w:tcPr>
            <w:tcW w:w="568" w:type="dxa"/>
          </w:tcPr>
          <w:p w14:paraId="3D30DAE6" w14:textId="290A9837" w:rsidR="000508B3" w:rsidRPr="009A18EA" w:rsidRDefault="000508B3" w:rsidP="009A6F72">
            <w:pPr>
              <w:pStyle w:val="Sectiontext"/>
            </w:pPr>
            <w:r w:rsidRPr="009A18EA">
              <w:t>a.</w:t>
            </w:r>
          </w:p>
        </w:tc>
        <w:tc>
          <w:tcPr>
            <w:tcW w:w="7801" w:type="dxa"/>
            <w:gridSpan w:val="2"/>
            <w:hideMark/>
          </w:tcPr>
          <w:p w14:paraId="44298528" w14:textId="77777777" w:rsidR="000508B3" w:rsidRPr="009A18EA" w:rsidRDefault="000508B3" w:rsidP="009A6F72">
            <w:pPr>
              <w:pStyle w:val="Sectiontext"/>
            </w:pPr>
            <w:r w:rsidRPr="009A18EA">
              <w:t>Visa subclass 186.</w:t>
            </w:r>
          </w:p>
        </w:tc>
      </w:tr>
      <w:tr w:rsidR="000508B3" w:rsidRPr="00ED3AAE" w14:paraId="1F098C01" w14:textId="77777777" w:rsidTr="009A6F72">
        <w:tc>
          <w:tcPr>
            <w:tcW w:w="997" w:type="dxa"/>
          </w:tcPr>
          <w:p w14:paraId="22D6BE4F" w14:textId="77777777" w:rsidR="000508B3" w:rsidRPr="009A18EA" w:rsidRDefault="000508B3" w:rsidP="009A6F72">
            <w:pPr>
              <w:pStyle w:val="Sectiontext"/>
              <w:jc w:val="center"/>
            </w:pPr>
          </w:p>
        </w:tc>
        <w:tc>
          <w:tcPr>
            <w:tcW w:w="568" w:type="dxa"/>
          </w:tcPr>
          <w:p w14:paraId="234F98DE" w14:textId="62B49127" w:rsidR="000508B3" w:rsidRPr="009A18EA" w:rsidRDefault="000508B3" w:rsidP="009A6F72">
            <w:pPr>
              <w:pStyle w:val="Sectiontext"/>
            </w:pPr>
            <w:r w:rsidRPr="009A18EA">
              <w:t>b.</w:t>
            </w:r>
          </w:p>
        </w:tc>
        <w:tc>
          <w:tcPr>
            <w:tcW w:w="7801" w:type="dxa"/>
            <w:gridSpan w:val="2"/>
          </w:tcPr>
          <w:p w14:paraId="3738F486" w14:textId="77777777" w:rsidR="000508B3" w:rsidRPr="009A18EA" w:rsidRDefault="000508B3" w:rsidP="009A6F72">
            <w:pPr>
              <w:pStyle w:val="Sectiontext"/>
            </w:pPr>
            <w:r w:rsidRPr="009A18EA">
              <w:t>Visa subclass 189.</w:t>
            </w:r>
          </w:p>
        </w:tc>
      </w:tr>
      <w:tr w:rsidR="000508B3" w:rsidRPr="007C6E8F" w14:paraId="61778945" w14:textId="77777777" w:rsidTr="009A6F72">
        <w:tc>
          <w:tcPr>
            <w:tcW w:w="997" w:type="dxa"/>
          </w:tcPr>
          <w:p w14:paraId="4C4CB53D" w14:textId="77777777" w:rsidR="000508B3" w:rsidRPr="009A18EA" w:rsidRDefault="000508B3" w:rsidP="009A6F72">
            <w:pPr>
              <w:pStyle w:val="Sectiontext"/>
              <w:jc w:val="center"/>
            </w:pPr>
          </w:p>
        </w:tc>
        <w:tc>
          <w:tcPr>
            <w:tcW w:w="568" w:type="dxa"/>
          </w:tcPr>
          <w:p w14:paraId="35D1CBD0" w14:textId="586F2E75" w:rsidR="000508B3" w:rsidRPr="009A18EA" w:rsidRDefault="000508B3" w:rsidP="009A6F72">
            <w:pPr>
              <w:pStyle w:val="Sectiontext"/>
            </w:pPr>
            <w:r w:rsidRPr="009A18EA">
              <w:t>c.</w:t>
            </w:r>
          </w:p>
        </w:tc>
        <w:tc>
          <w:tcPr>
            <w:tcW w:w="7801" w:type="dxa"/>
            <w:gridSpan w:val="2"/>
          </w:tcPr>
          <w:p w14:paraId="1B8F3F2E" w14:textId="77777777" w:rsidR="000508B3" w:rsidRPr="009A18EA" w:rsidRDefault="000508B3" w:rsidP="009A6F72">
            <w:pPr>
              <w:pStyle w:val="Sectiontext"/>
            </w:pPr>
            <w:r w:rsidRPr="009A18EA">
              <w:t>Visa subclass 482.</w:t>
            </w:r>
          </w:p>
        </w:tc>
      </w:tr>
      <w:tr w:rsidR="00AA125E" w:rsidRPr="007C6E8F" w14:paraId="60D43819" w14:textId="77777777" w:rsidTr="000508B3">
        <w:tc>
          <w:tcPr>
            <w:tcW w:w="997" w:type="dxa"/>
          </w:tcPr>
          <w:p w14:paraId="514EB223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8369" w:type="dxa"/>
            <w:gridSpan w:val="3"/>
            <w:hideMark/>
          </w:tcPr>
          <w:p w14:paraId="5314D24A" w14:textId="77777777" w:rsidR="00AA125E" w:rsidRPr="007C6E8F" w:rsidRDefault="00AA125E" w:rsidP="00AA125E">
            <w:pPr>
              <w:pStyle w:val="Sectiontext"/>
            </w:pPr>
            <w:r w:rsidRPr="007C6E8F">
              <w:rPr>
                <w:b/>
              </w:rPr>
              <w:t xml:space="preserve">Recommending Authority </w:t>
            </w:r>
            <w:r w:rsidRPr="007C6E8F">
              <w:t xml:space="preserve">means a member who meets all of the following. </w:t>
            </w:r>
          </w:p>
        </w:tc>
      </w:tr>
      <w:tr w:rsidR="00AA125E" w:rsidRPr="007C6E8F" w14:paraId="34DB3CD2" w14:textId="77777777" w:rsidTr="000508B3">
        <w:tc>
          <w:tcPr>
            <w:tcW w:w="997" w:type="dxa"/>
          </w:tcPr>
          <w:p w14:paraId="48790168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568" w:type="dxa"/>
            <w:hideMark/>
          </w:tcPr>
          <w:p w14:paraId="6537C2F4" w14:textId="77777777" w:rsidR="00AA125E" w:rsidRPr="007C6E8F" w:rsidRDefault="00AA125E" w:rsidP="00AA125E">
            <w:pPr>
              <w:pStyle w:val="Sectiontext"/>
            </w:pPr>
            <w:r w:rsidRPr="007C6E8F">
              <w:t>a.</w:t>
            </w:r>
          </w:p>
        </w:tc>
        <w:tc>
          <w:tcPr>
            <w:tcW w:w="7801" w:type="dxa"/>
            <w:gridSpan w:val="2"/>
            <w:hideMark/>
          </w:tcPr>
          <w:p w14:paraId="273EF21E" w14:textId="77777777" w:rsidR="00AA125E" w:rsidRPr="007C6E8F" w:rsidRDefault="00AA125E" w:rsidP="00AA125E">
            <w:pPr>
              <w:pStyle w:val="Sectiontext"/>
            </w:pPr>
            <w:r w:rsidRPr="007C6E8F">
              <w:t>They are the commander, manager or supervisor of the member being made the offer.</w:t>
            </w:r>
          </w:p>
        </w:tc>
      </w:tr>
      <w:tr w:rsidR="00AA125E" w:rsidRPr="007C6E8F" w14:paraId="61AD5FD9" w14:textId="77777777" w:rsidTr="000508B3">
        <w:tc>
          <w:tcPr>
            <w:tcW w:w="997" w:type="dxa"/>
          </w:tcPr>
          <w:p w14:paraId="59B9088C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568" w:type="dxa"/>
            <w:hideMark/>
          </w:tcPr>
          <w:p w14:paraId="2A89CEE8" w14:textId="77777777" w:rsidR="00AA125E" w:rsidRPr="007C6E8F" w:rsidRDefault="00AA125E" w:rsidP="00AA125E">
            <w:pPr>
              <w:pStyle w:val="Sectiontext"/>
            </w:pPr>
            <w:r w:rsidRPr="007C6E8F">
              <w:t>b.</w:t>
            </w:r>
          </w:p>
        </w:tc>
        <w:tc>
          <w:tcPr>
            <w:tcW w:w="7801" w:type="dxa"/>
            <w:gridSpan w:val="2"/>
            <w:hideMark/>
          </w:tcPr>
          <w:p w14:paraId="03D37147" w14:textId="77777777" w:rsidR="00AA125E" w:rsidRPr="007C6E8F" w:rsidRDefault="00AA125E" w:rsidP="00AA125E">
            <w:pPr>
              <w:pStyle w:val="Sectiontext"/>
              <w:rPr>
                <w:iCs/>
              </w:rPr>
            </w:pPr>
            <w:r w:rsidRPr="007C6E8F">
              <w:t>They are at least one rank higher than the member being made the offer.</w:t>
            </w:r>
          </w:p>
        </w:tc>
      </w:tr>
      <w:tr w:rsidR="00AA125E" w:rsidRPr="007C6E8F" w14:paraId="3E494B42" w14:textId="77777777" w:rsidTr="000508B3">
        <w:tc>
          <w:tcPr>
            <w:tcW w:w="997" w:type="dxa"/>
          </w:tcPr>
          <w:p w14:paraId="5342E45E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568" w:type="dxa"/>
            <w:hideMark/>
          </w:tcPr>
          <w:p w14:paraId="483FD080" w14:textId="77777777" w:rsidR="00AA125E" w:rsidRPr="007C6E8F" w:rsidRDefault="00AA125E" w:rsidP="00AA125E">
            <w:pPr>
              <w:pStyle w:val="Sectiontext"/>
            </w:pPr>
            <w:r w:rsidRPr="007C6E8F">
              <w:t>c.</w:t>
            </w:r>
          </w:p>
        </w:tc>
        <w:tc>
          <w:tcPr>
            <w:tcW w:w="7801" w:type="dxa"/>
            <w:gridSpan w:val="2"/>
            <w:hideMark/>
          </w:tcPr>
          <w:p w14:paraId="532E9CFC" w14:textId="77777777" w:rsidR="00AA125E" w:rsidRPr="007C6E8F" w:rsidRDefault="00AA125E" w:rsidP="00AA125E">
            <w:pPr>
              <w:pStyle w:val="Sectiontext"/>
              <w:rPr>
                <w:iCs/>
              </w:rPr>
            </w:pPr>
            <w:r w:rsidRPr="007C6E8F">
              <w:t>They hold a minimum rank of Major.</w:t>
            </w:r>
          </w:p>
        </w:tc>
      </w:tr>
      <w:tr w:rsidR="00AA125E" w:rsidRPr="007C6E8F" w14:paraId="41FDD79A" w14:textId="77777777" w:rsidTr="000508B3">
        <w:tc>
          <w:tcPr>
            <w:tcW w:w="997" w:type="dxa"/>
          </w:tcPr>
          <w:p w14:paraId="1CD90968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8369" w:type="dxa"/>
            <w:gridSpan w:val="3"/>
            <w:hideMark/>
          </w:tcPr>
          <w:p w14:paraId="4D4A99DF" w14:textId="77777777" w:rsidR="00AA125E" w:rsidRPr="007C6E8F" w:rsidRDefault="00AA125E" w:rsidP="00AA125E">
            <w:pPr>
              <w:pStyle w:val="Sectiontext"/>
              <w:rPr>
                <w:b/>
              </w:rPr>
            </w:pPr>
            <w:r w:rsidRPr="007C6E8F">
              <w:rPr>
                <w:b/>
              </w:rPr>
              <w:t xml:space="preserve">Service obligation </w:t>
            </w:r>
            <w:r w:rsidRPr="007C6E8F">
              <w:t>means any of the following.</w:t>
            </w:r>
          </w:p>
        </w:tc>
      </w:tr>
      <w:tr w:rsidR="00AA125E" w:rsidRPr="007C6E8F" w14:paraId="74A0A2C0" w14:textId="77777777" w:rsidTr="000508B3">
        <w:tc>
          <w:tcPr>
            <w:tcW w:w="997" w:type="dxa"/>
          </w:tcPr>
          <w:p w14:paraId="424515BF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568" w:type="dxa"/>
            <w:hideMark/>
          </w:tcPr>
          <w:p w14:paraId="6F602251" w14:textId="77777777" w:rsidR="00AA125E" w:rsidRPr="007C6E8F" w:rsidRDefault="00AA125E" w:rsidP="00AA125E">
            <w:pPr>
              <w:pStyle w:val="Sectiontext"/>
            </w:pPr>
            <w:r w:rsidRPr="007C6E8F">
              <w:t>a.</w:t>
            </w:r>
          </w:p>
        </w:tc>
        <w:tc>
          <w:tcPr>
            <w:tcW w:w="7801" w:type="dxa"/>
            <w:gridSpan w:val="2"/>
            <w:hideMark/>
          </w:tcPr>
          <w:p w14:paraId="561166C6" w14:textId="77777777" w:rsidR="00AA125E" w:rsidRPr="007C6E8F" w:rsidRDefault="00AA125E" w:rsidP="00AA125E">
            <w:pPr>
              <w:pStyle w:val="Sectiontext"/>
            </w:pPr>
            <w:r w:rsidRPr="007C6E8F">
              <w:t>An initial minimum period of service.</w:t>
            </w:r>
          </w:p>
        </w:tc>
      </w:tr>
      <w:tr w:rsidR="00AA125E" w:rsidRPr="007C6E8F" w14:paraId="50364B1C" w14:textId="77777777" w:rsidTr="000508B3">
        <w:tc>
          <w:tcPr>
            <w:tcW w:w="997" w:type="dxa"/>
          </w:tcPr>
          <w:p w14:paraId="5190A45F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568" w:type="dxa"/>
            <w:hideMark/>
          </w:tcPr>
          <w:p w14:paraId="34FEBDD5" w14:textId="77777777" w:rsidR="00AA125E" w:rsidRPr="007C6E8F" w:rsidRDefault="00AA125E" w:rsidP="00AA125E">
            <w:pPr>
              <w:pStyle w:val="Sectiontext"/>
            </w:pPr>
            <w:r w:rsidRPr="007C6E8F">
              <w:t>b.</w:t>
            </w:r>
          </w:p>
        </w:tc>
        <w:tc>
          <w:tcPr>
            <w:tcW w:w="7801" w:type="dxa"/>
            <w:gridSpan w:val="2"/>
            <w:hideMark/>
          </w:tcPr>
          <w:p w14:paraId="2BC56EBE" w14:textId="77777777" w:rsidR="00AA125E" w:rsidRPr="007C6E8F" w:rsidRDefault="00AA125E" w:rsidP="00AA125E">
            <w:pPr>
              <w:pStyle w:val="Sectiontext"/>
              <w:rPr>
                <w:iCs/>
              </w:rPr>
            </w:pPr>
            <w:r w:rsidRPr="007C6E8F">
              <w:t>A return of service obligation.</w:t>
            </w:r>
          </w:p>
        </w:tc>
      </w:tr>
      <w:tr w:rsidR="00AA125E" w:rsidRPr="007C6E8F" w14:paraId="7CEFF357" w14:textId="77777777" w:rsidTr="000508B3">
        <w:tc>
          <w:tcPr>
            <w:tcW w:w="997" w:type="dxa"/>
          </w:tcPr>
          <w:p w14:paraId="4DEC5414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568" w:type="dxa"/>
            <w:hideMark/>
          </w:tcPr>
          <w:p w14:paraId="7E62541C" w14:textId="77777777" w:rsidR="00AA125E" w:rsidRPr="007C6E8F" w:rsidRDefault="00AA125E" w:rsidP="00AA125E">
            <w:pPr>
              <w:pStyle w:val="Sectiontext"/>
            </w:pPr>
            <w:r w:rsidRPr="007C6E8F">
              <w:t xml:space="preserve">c. </w:t>
            </w:r>
          </w:p>
        </w:tc>
        <w:tc>
          <w:tcPr>
            <w:tcW w:w="7801" w:type="dxa"/>
            <w:gridSpan w:val="2"/>
            <w:hideMark/>
          </w:tcPr>
          <w:p w14:paraId="1D41B601" w14:textId="77777777" w:rsidR="00AA125E" w:rsidRPr="007C6E8F" w:rsidRDefault="00AA125E" w:rsidP="00AA125E">
            <w:pPr>
              <w:pStyle w:val="Sectiontext"/>
            </w:pPr>
            <w:r w:rsidRPr="007C6E8F">
              <w:t>For a member who is an Air Force Officer Aviation member and joined the ADF as an Air Force Direct Entry Officer Aviation Candidate — the return of service obligation outlined in the member’s letter of offer that commences during the member’s officer aviation specialist employment training.</w:t>
            </w:r>
          </w:p>
        </w:tc>
      </w:tr>
      <w:tr w:rsidR="00AA125E" w:rsidRPr="007C6E8F" w14:paraId="54D4FE60" w14:textId="77777777" w:rsidTr="000508B3">
        <w:tc>
          <w:tcPr>
            <w:tcW w:w="997" w:type="dxa"/>
          </w:tcPr>
          <w:p w14:paraId="1C574C8A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8369" w:type="dxa"/>
            <w:gridSpan w:val="3"/>
            <w:hideMark/>
          </w:tcPr>
          <w:p w14:paraId="5C200E64" w14:textId="77777777" w:rsidR="00AA125E" w:rsidRPr="007C6E8F" w:rsidRDefault="00AA125E" w:rsidP="00AA125E">
            <w:pPr>
              <w:pStyle w:val="Sectiontext"/>
            </w:pPr>
            <w:r w:rsidRPr="007C6E8F">
              <w:rPr>
                <w:b/>
              </w:rPr>
              <w:t>Valid acceptance</w:t>
            </w:r>
            <w:r w:rsidRPr="007C6E8F">
              <w:t xml:space="preserve"> has the meaning given in section 3.4.4.</w:t>
            </w:r>
          </w:p>
        </w:tc>
      </w:tr>
      <w:tr w:rsidR="00AA125E" w:rsidRPr="007C6E8F" w14:paraId="23B891B7" w14:textId="77777777" w:rsidTr="000508B3">
        <w:tc>
          <w:tcPr>
            <w:tcW w:w="997" w:type="dxa"/>
          </w:tcPr>
          <w:p w14:paraId="0A2F7FDF" w14:textId="77777777" w:rsidR="00AA125E" w:rsidRPr="007C6E8F" w:rsidRDefault="00AA125E" w:rsidP="00AA125E">
            <w:pPr>
              <w:pStyle w:val="Sectiontext"/>
            </w:pPr>
          </w:p>
        </w:tc>
        <w:tc>
          <w:tcPr>
            <w:tcW w:w="8369" w:type="dxa"/>
            <w:gridSpan w:val="3"/>
            <w:hideMark/>
          </w:tcPr>
          <w:p w14:paraId="5B493D11" w14:textId="77777777" w:rsidR="00AA125E" w:rsidRPr="007C6E8F" w:rsidRDefault="00AA125E" w:rsidP="00AA125E">
            <w:pPr>
              <w:pStyle w:val="Sectiontext"/>
            </w:pPr>
            <w:r w:rsidRPr="007C6E8F">
              <w:rPr>
                <w:b/>
              </w:rPr>
              <w:t>Valid offer</w:t>
            </w:r>
            <w:r w:rsidRPr="007C6E8F">
              <w:t xml:space="preserve"> has the meaning given in section 3.4.5.</w:t>
            </w:r>
          </w:p>
        </w:tc>
      </w:tr>
    </w:tbl>
    <w:p w14:paraId="7ABAD977" w14:textId="77777777" w:rsidR="00376C67" w:rsidRPr="007C6E8F" w:rsidRDefault="00104CF4" w:rsidP="0056584A">
      <w:pPr>
        <w:pStyle w:val="Heading6"/>
      </w:pPr>
      <w:bookmarkStart w:id="15" w:name="_Toc184112181"/>
      <w:r w:rsidRPr="007C6E8F">
        <w:t>3.4.3</w:t>
      </w:r>
      <w:r w:rsidR="00376C67" w:rsidRPr="007C6E8F">
        <w:tab/>
        <w:t>Commencement day</w:t>
      </w:r>
      <w:bookmarkEnd w:id="15"/>
    </w:p>
    <w:tbl>
      <w:tblPr>
        <w:tblW w:w="93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8"/>
        <w:gridCol w:w="567"/>
        <w:gridCol w:w="7228"/>
        <w:gridCol w:w="6"/>
      </w:tblGrid>
      <w:tr w:rsidR="00376C67" w:rsidRPr="007C6E8F" w14:paraId="3CACD632" w14:textId="77777777" w:rsidTr="0056584A">
        <w:trPr>
          <w:gridAfter w:val="1"/>
          <w:wAfter w:w="6" w:type="dxa"/>
        </w:trPr>
        <w:tc>
          <w:tcPr>
            <w:tcW w:w="993" w:type="dxa"/>
            <w:hideMark/>
          </w:tcPr>
          <w:p w14:paraId="6D35AF13" w14:textId="77777777" w:rsidR="00376C67" w:rsidRPr="007C6E8F" w:rsidRDefault="00376C67">
            <w:pPr>
              <w:pStyle w:val="Sectiontext"/>
              <w:jc w:val="center"/>
            </w:pPr>
            <w:r w:rsidRPr="007C6E8F">
              <w:t>1.</w:t>
            </w:r>
          </w:p>
        </w:tc>
        <w:tc>
          <w:tcPr>
            <w:tcW w:w="8363" w:type="dxa"/>
            <w:gridSpan w:val="3"/>
            <w:hideMark/>
          </w:tcPr>
          <w:p w14:paraId="3F8A6E0E" w14:textId="77777777" w:rsidR="00376C67" w:rsidRPr="007C6E8F" w:rsidRDefault="00376C67" w:rsidP="0045183C">
            <w:pPr>
              <w:pStyle w:val="Sectiontext"/>
            </w:pPr>
            <w:r w:rsidRPr="007C6E8F">
              <w:t xml:space="preserve">The </w:t>
            </w:r>
            <w:r w:rsidRPr="007C6E8F">
              <w:rPr>
                <w:b/>
              </w:rPr>
              <w:t xml:space="preserve">commencement day </w:t>
            </w:r>
            <w:r w:rsidRPr="007C6E8F">
              <w:t xml:space="preserve">of </w:t>
            </w:r>
            <w:r w:rsidR="0045183C" w:rsidRPr="007C6E8F">
              <w:t xml:space="preserve">an </w:t>
            </w:r>
            <w:r w:rsidRPr="007C6E8F">
              <w:t>agreed period of service</w:t>
            </w:r>
            <w:r w:rsidR="0045183C" w:rsidRPr="007C6E8F">
              <w:rPr>
                <w:b/>
              </w:rPr>
              <w:t xml:space="preserve"> </w:t>
            </w:r>
            <w:r w:rsidR="0045183C" w:rsidRPr="007C6E8F">
              <w:t>for a member</w:t>
            </w:r>
            <w:r w:rsidRPr="007C6E8F">
              <w:t xml:space="preserve"> is the later of the following days.</w:t>
            </w:r>
          </w:p>
        </w:tc>
      </w:tr>
      <w:tr w:rsidR="001A36E2" w:rsidRPr="007C6E8F" w14:paraId="0E4380F1" w14:textId="77777777" w:rsidTr="005675D2">
        <w:trPr>
          <w:gridAfter w:val="1"/>
          <w:wAfter w:w="6" w:type="dxa"/>
          <w:cantSplit/>
        </w:trPr>
        <w:tc>
          <w:tcPr>
            <w:tcW w:w="993" w:type="dxa"/>
          </w:tcPr>
          <w:p w14:paraId="4DA1FE1A" w14:textId="77777777" w:rsidR="001A36E2" w:rsidRPr="007C6E8F" w:rsidRDefault="001A36E2" w:rsidP="005675D2">
            <w:pPr>
              <w:pStyle w:val="Sectiontext"/>
            </w:pPr>
          </w:p>
        </w:tc>
        <w:tc>
          <w:tcPr>
            <w:tcW w:w="568" w:type="dxa"/>
          </w:tcPr>
          <w:p w14:paraId="5A9DFF4A" w14:textId="77777777" w:rsidR="001A36E2" w:rsidRPr="007C6E8F" w:rsidRDefault="002A1EB7" w:rsidP="005675D2">
            <w:pPr>
              <w:pStyle w:val="Sectiontext"/>
            </w:pPr>
            <w:r>
              <w:t>a.</w:t>
            </w:r>
          </w:p>
        </w:tc>
        <w:tc>
          <w:tcPr>
            <w:tcW w:w="7795" w:type="dxa"/>
            <w:gridSpan w:val="2"/>
          </w:tcPr>
          <w:p w14:paraId="7A579D89" w14:textId="77777777" w:rsidR="001A36E2" w:rsidRDefault="001A36E2" w:rsidP="005675D2">
            <w:pPr>
              <w:pStyle w:val="Sectiontext"/>
            </w:pPr>
            <w:r w:rsidRPr="007C6E8F">
              <w:t xml:space="preserve">For </w:t>
            </w:r>
            <w:r>
              <w:t>continuation bonus offer 1 — the later of the following days.</w:t>
            </w:r>
          </w:p>
        </w:tc>
      </w:tr>
      <w:tr w:rsidR="001A36E2" w:rsidRPr="007C6E8F" w14:paraId="18A1226B" w14:textId="77777777" w:rsidTr="005675D2">
        <w:trPr>
          <w:cantSplit/>
        </w:trPr>
        <w:tc>
          <w:tcPr>
            <w:tcW w:w="993" w:type="dxa"/>
          </w:tcPr>
          <w:p w14:paraId="4EB64DE1" w14:textId="77777777" w:rsidR="001A36E2" w:rsidRPr="007C6E8F" w:rsidRDefault="001A36E2" w:rsidP="005675D2">
            <w:pPr>
              <w:pStyle w:val="Sectiontext"/>
            </w:pPr>
          </w:p>
        </w:tc>
        <w:tc>
          <w:tcPr>
            <w:tcW w:w="568" w:type="dxa"/>
          </w:tcPr>
          <w:p w14:paraId="42D690A6" w14:textId="77777777" w:rsidR="001A36E2" w:rsidRPr="007C6E8F" w:rsidRDefault="001A36E2" w:rsidP="005675D2">
            <w:pPr>
              <w:pStyle w:val="Sectiontext"/>
            </w:pPr>
          </w:p>
        </w:tc>
        <w:tc>
          <w:tcPr>
            <w:tcW w:w="567" w:type="dxa"/>
            <w:hideMark/>
          </w:tcPr>
          <w:p w14:paraId="3C77F6F6" w14:textId="77777777" w:rsidR="001A36E2" w:rsidRPr="007C6E8F" w:rsidRDefault="001A36E2" w:rsidP="005675D2">
            <w:pPr>
              <w:pStyle w:val="Sectiontext"/>
            </w:pPr>
            <w:r w:rsidRPr="007C6E8F">
              <w:t>i.</w:t>
            </w:r>
          </w:p>
        </w:tc>
        <w:tc>
          <w:tcPr>
            <w:tcW w:w="7234" w:type="dxa"/>
            <w:gridSpan w:val="2"/>
            <w:hideMark/>
          </w:tcPr>
          <w:p w14:paraId="614A2038" w14:textId="77777777" w:rsidR="001A36E2" w:rsidRPr="00147691" w:rsidRDefault="001A36E2" w:rsidP="00D65244">
            <w:pPr>
              <w:pStyle w:val="Sectiontext"/>
            </w:pPr>
            <w:r w:rsidRPr="00147691">
              <w:t>The day the member completes 4 years of effective service.</w:t>
            </w:r>
          </w:p>
          <w:p w14:paraId="73C2F0E9" w14:textId="77777777" w:rsidR="005675D2" w:rsidRPr="00147691" w:rsidRDefault="005675D2" w:rsidP="005675D2">
            <w:pPr>
              <w:pStyle w:val="notepara"/>
            </w:pPr>
            <w:r w:rsidRPr="00147691">
              <w:rPr>
                <w:b/>
              </w:rPr>
              <w:t>Note:</w:t>
            </w:r>
            <w:r w:rsidRPr="00147691">
              <w:tab/>
              <w:t>This may include a period of continuous full-time service as a member of the Reserves if there is no break in service.</w:t>
            </w:r>
          </w:p>
        </w:tc>
      </w:tr>
      <w:tr w:rsidR="001A36E2" w:rsidRPr="007C6E8F" w14:paraId="3F9C653B" w14:textId="77777777" w:rsidTr="005675D2">
        <w:trPr>
          <w:cantSplit/>
        </w:trPr>
        <w:tc>
          <w:tcPr>
            <w:tcW w:w="993" w:type="dxa"/>
          </w:tcPr>
          <w:p w14:paraId="78B21B70" w14:textId="77777777" w:rsidR="001A36E2" w:rsidRPr="007C6E8F" w:rsidRDefault="001A36E2" w:rsidP="005675D2">
            <w:pPr>
              <w:pStyle w:val="Sectiontext"/>
            </w:pPr>
          </w:p>
        </w:tc>
        <w:tc>
          <w:tcPr>
            <w:tcW w:w="568" w:type="dxa"/>
          </w:tcPr>
          <w:p w14:paraId="63D39D35" w14:textId="77777777" w:rsidR="001A36E2" w:rsidRPr="007C6E8F" w:rsidRDefault="001A36E2" w:rsidP="005675D2">
            <w:pPr>
              <w:pStyle w:val="Sectiontext"/>
            </w:pPr>
          </w:p>
        </w:tc>
        <w:tc>
          <w:tcPr>
            <w:tcW w:w="567" w:type="dxa"/>
            <w:hideMark/>
          </w:tcPr>
          <w:p w14:paraId="4842EE78" w14:textId="77777777" w:rsidR="001A36E2" w:rsidRPr="007C6E8F" w:rsidRDefault="001A36E2" w:rsidP="005675D2">
            <w:pPr>
              <w:pStyle w:val="Sectiontext"/>
            </w:pPr>
            <w:r w:rsidRPr="007C6E8F">
              <w:t>i</w:t>
            </w:r>
            <w:r>
              <w:t>i</w:t>
            </w:r>
            <w:r w:rsidRPr="007C6E8F">
              <w:t>.</w:t>
            </w:r>
          </w:p>
        </w:tc>
        <w:tc>
          <w:tcPr>
            <w:tcW w:w="7234" w:type="dxa"/>
            <w:gridSpan w:val="2"/>
            <w:hideMark/>
          </w:tcPr>
          <w:p w14:paraId="4AC340DE" w14:textId="77777777" w:rsidR="001A36E2" w:rsidRPr="00DB337E" w:rsidRDefault="001A36E2" w:rsidP="005675D2">
            <w:pPr>
              <w:pStyle w:val="Sectiontext"/>
            </w:pPr>
            <w:r w:rsidRPr="00147691">
              <w:t>The day the member is no longer subject to a service obligation imposed</w:t>
            </w:r>
            <w:r w:rsidR="00D65244" w:rsidRPr="00147691">
              <w:t xml:space="preserve"> on them</w:t>
            </w:r>
            <w:r w:rsidRPr="00DB337E">
              <w:t xml:space="preserve"> when they first joined the Permanent Forces.</w:t>
            </w:r>
          </w:p>
        </w:tc>
      </w:tr>
      <w:tr w:rsidR="002A1EB7" w:rsidRPr="00147691" w14:paraId="13B054E8" w14:textId="77777777" w:rsidTr="0056584A">
        <w:trPr>
          <w:gridAfter w:val="1"/>
          <w:wAfter w:w="6" w:type="dxa"/>
          <w:cantSplit/>
        </w:trPr>
        <w:tc>
          <w:tcPr>
            <w:tcW w:w="993" w:type="dxa"/>
          </w:tcPr>
          <w:p w14:paraId="6DE46771" w14:textId="77777777" w:rsidR="002A1EB7" w:rsidRPr="007C6E8F" w:rsidRDefault="002A1EB7" w:rsidP="002A1EB7">
            <w:pPr>
              <w:pStyle w:val="Sectiontext"/>
            </w:pPr>
          </w:p>
        </w:tc>
        <w:tc>
          <w:tcPr>
            <w:tcW w:w="568" w:type="dxa"/>
          </w:tcPr>
          <w:p w14:paraId="6E61402D" w14:textId="77777777" w:rsidR="002A1EB7" w:rsidRPr="007C6E8F" w:rsidRDefault="002A1EB7" w:rsidP="002A1EB7">
            <w:pPr>
              <w:pStyle w:val="Sectiontext"/>
            </w:pPr>
            <w:r>
              <w:t>b.</w:t>
            </w:r>
          </w:p>
        </w:tc>
        <w:tc>
          <w:tcPr>
            <w:tcW w:w="7795" w:type="dxa"/>
            <w:gridSpan w:val="2"/>
          </w:tcPr>
          <w:p w14:paraId="23E7EE5E" w14:textId="77777777" w:rsidR="002A1EB7" w:rsidRPr="00147691" w:rsidRDefault="002A1EB7" w:rsidP="002A1EB7">
            <w:pPr>
              <w:pStyle w:val="Sectiontext"/>
            </w:pPr>
            <w:r w:rsidRPr="00147691">
              <w:t>For continuation bonus offer 2 — the later of the following days.</w:t>
            </w:r>
          </w:p>
        </w:tc>
      </w:tr>
      <w:tr w:rsidR="002A1EB7" w:rsidRPr="007C6E8F" w14:paraId="682CBAF0" w14:textId="77777777" w:rsidTr="000834C2">
        <w:trPr>
          <w:cantSplit/>
        </w:trPr>
        <w:tc>
          <w:tcPr>
            <w:tcW w:w="993" w:type="dxa"/>
          </w:tcPr>
          <w:p w14:paraId="6EB60A11" w14:textId="77777777" w:rsidR="002A1EB7" w:rsidRPr="007C6E8F" w:rsidRDefault="002A1EB7" w:rsidP="002A1EB7">
            <w:pPr>
              <w:pStyle w:val="Sectiontext"/>
            </w:pPr>
          </w:p>
        </w:tc>
        <w:tc>
          <w:tcPr>
            <w:tcW w:w="568" w:type="dxa"/>
          </w:tcPr>
          <w:p w14:paraId="58AD1A72" w14:textId="77777777" w:rsidR="002A1EB7" w:rsidRPr="007C6E8F" w:rsidRDefault="002A1EB7" w:rsidP="002A1EB7">
            <w:pPr>
              <w:pStyle w:val="Sectiontext"/>
            </w:pPr>
          </w:p>
        </w:tc>
        <w:tc>
          <w:tcPr>
            <w:tcW w:w="567" w:type="dxa"/>
            <w:hideMark/>
          </w:tcPr>
          <w:p w14:paraId="03DC7364" w14:textId="77777777" w:rsidR="002A1EB7" w:rsidRPr="007C6E8F" w:rsidRDefault="002A1EB7" w:rsidP="002A1EB7">
            <w:pPr>
              <w:pStyle w:val="Sectiontext"/>
            </w:pPr>
            <w:r w:rsidRPr="007C6E8F">
              <w:t>i.</w:t>
            </w:r>
          </w:p>
        </w:tc>
        <w:tc>
          <w:tcPr>
            <w:tcW w:w="7234" w:type="dxa"/>
            <w:gridSpan w:val="2"/>
            <w:hideMark/>
          </w:tcPr>
          <w:p w14:paraId="3B436CFD" w14:textId="77777777" w:rsidR="002A1EB7" w:rsidRPr="00147691" w:rsidRDefault="002A1EB7" w:rsidP="002A1EB7">
            <w:pPr>
              <w:pStyle w:val="Sectiontext"/>
            </w:pPr>
            <w:r w:rsidRPr="00147691">
              <w:t>The day the member completes 7 years of effective service.</w:t>
            </w:r>
          </w:p>
          <w:p w14:paraId="24B8FF74" w14:textId="77777777" w:rsidR="005675D2" w:rsidRPr="00147691" w:rsidRDefault="005675D2" w:rsidP="005675D2">
            <w:pPr>
              <w:pStyle w:val="notepara"/>
            </w:pPr>
            <w:r w:rsidRPr="00147691">
              <w:rPr>
                <w:b/>
              </w:rPr>
              <w:t>Note:</w:t>
            </w:r>
            <w:r w:rsidRPr="00147691">
              <w:tab/>
              <w:t>This may include a period of continuous full-time service as a member of the Reserves if there is no break in service.</w:t>
            </w:r>
          </w:p>
        </w:tc>
      </w:tr>
      <w:tr w:rsidR="002A1EB7" w:rsidRPr="007C6E8F" w14:paraId="041D0162" w14:textId="77777777" w:rsidTr="000834C2">
        <w:trPr>
          <w:cantSplit/>
        </w:trPr>
        <w:tc>
          <w:tcPr>
            <w:tcW w:w="993" w:type="dxa"/>
          </w:tcPr>
          <w:p w14:paraId="170C7310" w14:textId="77777777" w:rsidR="002A1EB7" w:rsidRPr="007C6E8F" w:rsidRDefault="002A1EB7" w:rsidP="002A1EB7">
            <w:pPr>
              <w:pStyle w:val="Sectiontext"/>
            </w:pPr>
          </w:p>
        </w:tc>
        <w:tc>
          <w:tcPr>
            <w:tcW w:w="568" w:type="dxa"/>
          </w:tcPr>
          <w:p w14:paraId="53A6F98A" w14:textId="77777777" w:rsidR="002A1EB7" w:rsidRPr="007C6E8F" w:rsidRDefault="002A1EB7" w:rsidP="002A1EB7">
            <w:pPr>
              <w:pStyle w:val="Sectiontext"/>
            </w:pPr>
          </w:p>
        </w:tc>
        <w:tc>
          <w:tcPr>
            <w:tcW w:w="567" w:type="dxa"/>
            <w:hideMark/>
          </w:tcPr>
          <w:p w14:paraId="47BFFCF9" w14:textId="77777777" w:rsidR="002A1EB7" w:rsidRPr="007C6E8F" w:rsidRDefault="002A1EB7" w:rsidP="002A1EB7">
            <w:pPr>
              <w:pStyle w:val="Sectiontext"/>
            </w:pPr>
            <w:r w:rsidRPr="007C6E8F">
              <w:t>i</w:t>
            </w:r>
            <w:r>
              <w:t>i</w:t>
            </w:r>
            <w:r w:rsidRPr="007C6E8F">
              <w:t>.</w:t>
            </w:r>
          </w:p>
        </w:tc>
        <w:tc>
          <w:tcPr>
            <w:tcW w:w="7234" w:type="dxa"/>
            <w:gridSpan w:val="2"/>
            <w:hideMark/>
          </w:tcPr>
          <w:p w14:paraId="2B58AE21" w14:textId="77777777" w:rsidR="002A1EB7" w:rsidRPr="007C6E8F" w:rsidRDefault="002A1EB7" w:rsidP="005675D2">
            <w:pPr>
              <w:pStyle w:val="Sectiontext"/>
            </w:pPr>
            <w:r>
              <w:t>The day the</w:t>
            </w:r>
            <w:r w:rsidRPr="007C6E8F">
              <w:t xml:space="preserve"> member </w:t>
            </w:r>
            <w:r>
              <w:t xml:space="preserve">has completed 3 years of effective service after completing the </w:t>
            </w:r>
            <w:r w:rsidRPr="007C6E8F">
              <w:t>service obligation</w:t>
            </w:r>
            <w:r>
              <w:t xml:space="preserve"> </w:t>
            </w:r>
            <w:r w:rsidRPr="007C6E8F">
              <w:t xml:space="preserve">imposed </w:t>
            </w:r>
            <w:r>
              <w:t>on them when they</w:t>
            </w:r>
            <w:r w:rsidRPr="007C6E8F">
              <w:t xml:space="preserve"> </w:t>
            </w:r>
            <w:r>
              <w:t>last joined</w:t>
            </w:r>
            <w:r w:rsidRPr="007C6E8F">
              <w:t xml:space="preserve"> the Permanent Forces</w:t>
            </w:r>
            <w:r>
              <w:t>.</w:t>
            </w:r>
          </w:p>
        </w:tc>
      </w:tr>
      <w:tr w:rsidR="002A1EB7" w:rsidRPr="007C6E8F" w14:paraId="047A0C91" w14:textId="77777777" w:rsidTr="0056584A">
        <w:trPr>
          <w:gridAfter w:val="1"/>
          <w:wAfter w:w="6" w:type="dxa"/>
          <w:cantSplit/>
        </w:trPr>
        <w:tc>
          <w:tcPr>
            <w:tcW w:w="993" w:type="dxa"/>
          </w:tcPr>
          <w:p w14:paraId="67CAB476" w14:textId="77777777" w:rsidR="002A1EB7" w:rsidRPr="007C6E8F" w:rsidRDefault="002A1EB7" w:rsidP="002A1EB7">
            <w:pPr>
              <w:pStyle w:val="Sectiontext"/>
            </w:pPr>
          </w:p>
        </w:tc>
        <w:tc>
          <w:tcPr>
            <w:tcW w:w="568" w:type="dxa"/>
            <w:hideMark/>
          </w:tcPr>
          <w:p w14:paraId="667A04FB" w14:textId="77777777" w:rsidR="002A1EB7" w:rsidRPr="007C6E8F" w:rsidRDefault="002A1EB7" w:rsidP="002A1EB7">
            <w:pPr>
              <w:pStyle w:val="Sectiontext"/>
            </w:pPr>
            <w:r w:rsidRPr="007C6E8F">
              <w:t>c.</w:t>
            </w:r>
          </w:p>
        </w:tc>
        <w:tc>
          <w:tcPr>
            <w:tcW w:w="7795" w:type="dxa"/>
            <w:gridSpan w:val="2"/>
            <w:hideMark/>
          </w:tcPr>
          <w:p w14:paraId="721E0385" w14:textId="77777777" w:rsidR="002A1EB7" w:rsidRPr="007C6E8F" w:rsidRDefault="002A1EB7" w:rsidP="002A1EB7">
            <w:pPr>
              <w:pStyle w:val="Sectiontext"/>
            </w:pPr>
            <w:r>
              <w:t>Subject to subsection 2, t</w:t>
            </w:r>
            <w:r w:rsidRPr="007C6E8F">
              <w:t>he day the member is no longer subject to an undertaking for further service in connection with a bonus or payment, however described.</w:t>
            </w:r>
          </w:p>
        </w:tc>
      </w:tr>
      <w:tr w:rsidR="002A1EB7" w:rsidRPr="007C6E8F" w14:paraId="3FF425B5" w14:textId="77777777" w:rsidTr="0056584A">
        <w:trPr>
          <w:gridAfter w:val="1"/>
          <w:wAfter w:w="6" w:type="dxa"/>
          <w:cantSplit/>
        </w:trPr>
        <w:tc>
          <w:tcPr>
            <w:tcW w:w="993" w:type="dxa"/>
          </w:tcPr>
          <w:p w14:paraId="5940C4E8" w14:textId="77777777" w:rsidR="002A1EB7" w:rsidRPr="007C6E8F" w:rsidRDefault="002A1EB7" w:rsidP="002A1EB7">
            <w:pPr>
              <w:pStyle w:val="Sectiontext"/>
            </w:pPr>
          </w:p>
        </w:tc>
        <w:tc>
          <w:tcPr>
            <w:tcW w:w="568" w:type="dxa"/>
            <w:hideMark/>
          </w:tcPr>
          <w:p w14:paraId="24CED4E5" w14:textId="77777777" w:rsidR="002A1EB7" w:rsidRPr="007C6E8F" w:rsidRDefault="002A1EB7" w:rsidP="002A1EB7">
            <w:pPr>
              <w:pStyle w:val="Sectiontext"/>
            </w:pPr>
            <w:r w:rsidRPr="007C6E8F">
              <w:t>d.</w:t>
            </w:r>
          </w:p>
        </w:tc>
        <w:tc>
          <w:tcPr>
            <w:tcW w:w="7795" w:type="dxa"/>
            <w:gridSpan w:val="2"/>
            <w:hideMark/>
          </w:tcPr>
          <w:p w14:paraId="2DCA1C26" w14:textId="77777777" w:rsidR="002A1EB7" w:rsidRPr="007C6E8F" w:rsidRDefault="002A1EB7" w:rsidP="002A1EB7">
            <w:pPr>
              <w:pStyle w:val="Sectiontext"/>
            </w:pPr>
            <w:r>
              <w:t>If the member is in the Navy — t</w:t>
            </w:r>
            <w:r w:rsidRPr="007C6E8F">
              <w:t>he day the member is no longer subject to a service milestone under the Navy retention incentive payment.</w:t>
            </w:r>
          </w:p>
          <w:p w14:paraId="3DA6B82B" w14:textId="77777777" w:rsidR="002A1EB7" w:rsidRPr="007C6E8F" w:rsidRDefault="002A1EB7" w:rsidP="002A1EB7">
            <w:pPr>
              <w:pStyle w:val="notepara"/>
            </w:pPr>
            <w:r w:rsidRPr="007C6E8F">
              <w:rPr>
                <w:b/>
              </w:rPr>
              <w:t>Note:</w:t>
            </w:r>
            <w:r w:rsidRPr="007C6E8F">
              <w:tab/>
              <w:t>The Navy retention incentive payment is provided under Division D.2 of DFRT Determination No. 11 of 2013 and only applies to certain members of the Navy.</w:t>
            </w:r>
          </w:p>
        </w:tc>
      </w:tr>
      <w:tr w:rsidR="002A1EB7" w:rsidRPr="007C6E8F" w14:paraId="7B38803C" w14:textId="77777777" w:rsidTr="0056584A">
        <w:trPr>
          <w:gridAfter w:val="1"/>
          <w:wAfter w:w="6" w:type="dxa"/>
        </w:trPr>
        <w:tc>
          <w:tcPr>
            <w:tcW w:w="993" w:type="dxa"/>
          </w:tcPr>
          <w:p w14:paraId="63280A12" w14:textId="77777777" w:rsidR="002A1EB7" w:rsidRPr="007C6E8F" w:rsidRDefault="002A1EB7" w:rsidP="002A1EB7">
            <w:pPr>
              <w:spacing w:after="200"/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hideMark/>
          </w:tcPr>
          <w:p w14:paraId="1217325A" w14:textId="63A66A55" w:rsidR="002A1EB7" w:rsidRPr="007E57D5" w:rsidRDefault="007E57D5" w:rsidP="002A1EB7">
            <w:pPr>
              <w:pStyle w:val="Sectiontext"/>
            </w:pPr>
            <w:r w:rsidRPr="007E57D5">
              <w:t>e</w:t>
            </w:r>
            <w:r w:rsidR="002A1EB7" w:rsidRPr="007E57D5">
              <w:t>.</w:t>
            </w:r>
          </w:p>
        </w:tc>
        <w:tc>
          <w:tcPr>
            <w:tcW w:w="7795" w:type="dxa"/>
            <w:gridSpan w:val="2"/>
            <w:hideMark/>
          </w:tcPr>
          <w:p w14:paraId="7614DFC6" w14:textId="5AA87E0E" w:rsidR="002A1EB7" w:rsidRDefault="007E57D5" w:rsidP="002A1EB7">
            <w:pPr>
              <w:pStyle w:val="Sectiontext"/>
            </w:pPr>
            <w:r w:rsidRPr="007E57D5">
              <w:t>Unless section 3.4.1</w:t>
            </w:r>
            <w:r w:rsidR="00857FD2">
              <w:t>2</w:t>
            </w:r>
            <w:r w:rsidRPr="007E57D5">
              <w:t xml:space="preserve"> or 3.4.1</w:t>
            </w:r>
            <w:r w:rsidR="00D74A70">
              <w:t>7</w:t>
            </w:r>
            <w:r w:rsidRPr="007E57D5">
              <w:t xml:space="preserve"> applies, t</w:t>
            </w:r>
            <w:r w:rsidR="002A1EB7" w:rsidRPr="007E57D5">
              <w:t>he day after the member makes a valid acceptance of a valid offer.</w:t>
            </w:r>
          </w:p>
          <w:p w14:paraId="1EF36A0F" w14:textId="3D28CA47" w:rsidR="007E57D5" w:rsidRPr="007C6E8F" w:rsidRDefault="007E57D5" w:rsidP="00D74A70">
            <w:pPr>
              <w:pStyle w:val="notepara"/>
            </w:pPr>
            <w:r w:rsidRPr="007E57D5">
              <w:rPr>
                <w:b/>
              </w:rPr>
              <w:t>Note:</w:t>
            </w:r>
            <w:r>
              <w:tab/>
              <w:t xml:space="preserve">If section </w:t>
            </w:r>
            <w:r w:rsidRPr="007E57D5">
              <w:t>3.4.1</w:t>
            </w:r>
            <w:r w:rsidR="00857FD2">
              <w:t>2</w:t>
            </w:r>
            <w:r w:rsidRPr="007E57D5">
              <w:t xml:space="preserve"> or 3.4.1</w:t>
            </w:r>
            <w:r w:rsidR="00D74A70">
              <w:t>7</w:t>
            </w:r>
            <w:r w:rsidRPr="007E57D5">
              <w:t xml:space="preserve"> applies</w:t>
            </w:r>
            <w:r>
              <w:t xml:space="preserve">, the commencement day is the later of paragraphs a, b, c, or </w:t>
            </w:r>
            <w:r w:rsidR="002D207B">
              <w:t>d and may pre-date the member’s valid acceptance.</w:t>
            </w:r>
          </w:p>
        </w:tc>
      </w:tr>
      <w:tr w:rsidR="002A1EB7" w:rsidRPr="007C6E8F" w14:paraId="46FDDAB8" w14:textId="77777777" w:rsidTr="0056584A">
        <w:trPr>
          <w:gridAfter w:val="1"/>
          <w:wAfter w:w="6" w:type="dxa"/>
        </w:trPr>
        <w:tc>
          <w:tcPr>
            <w:tcW w:w="993" w:type="dxa"/>
            <w:hideMark/>
          </w:tcPr>
          <w:p w14:paraId="419C863E" w14:textId="77777777" w:rsidR="002A1EB7" w:rsidRPr="007C6E8F" w:rsidRDefault="002A1EB7" w:rsidP="002A1EB7">
            <w:pPr>
              <w:pStyle w:val="Sectiontext"/>
              <w:jc w:val="center"/>
            </w:pPr>
            <w:r w:rsidRPr="007C6E8F">
              <w:t>2.</w:t>
            </w:r>
          </w:p>
        </w:tc>
        <w:tc>
          <w:tcPr>
            <w:tcW w:w="8363" w:type="dxa"/>
            <w:gridSpan w:val="3"/>
            <w:hideMark/>
          </w:tcPr>
          <w:p w14:paraId="2CD6C986" w14:textId="77777777" w:rsidR="002A1EB7" w:rsidRPr="007C6E8F" w:rsidRDefault="002A1EB7" w:rsidP="002A1EB7">
            <w:pPr>
              <w:pStyle w:val="Sectiontext"/>
            </w:pPr>
            <w:r w:rsidRPr="007C6E8F">
              <w:t>Paragraph 1.c does not apply to an undertaking under any of the following.</w:t>
            </w:r>
          </w:p>
        </w:tc>
      </w:tr>
      <w:tr w:rsidR="002A1EB7" w:rsidRPr="007C6E8F" w14:paraId="5BCC2A24" w14:textId="77777777" w:rsidTr="0056584A">
        <w:trPr>
          <w:gridAfter w:val="1"/>
          <w:wAfter w:w="6" w:type="dxa"/>
        </w:trPr>
        <w:tc>
          <w:tcPr>
            <w:tcW w:w="993" w:type="dxa"/>
          </w:tcPr>
          <w:p w14:paraId="13BC91CC" w14:textId="77777777" w:rsidR="002A1EB7" w:rsidRPr="007C6E8F" w:rsidRDefault="002A1EB7" w:rsidP="002A1EB7">
            <w:pPr>
              <w:pStyle w:val="Sectiontext"/>
              <w:rPr>
                <w:rFonts w:cs="Arial"/>
              </w:rPr>
            </w:pPr>
          </w:p>
        </w:tc>
        <w:tc>
          <w:tcPr>
            <w:tcW w:w="568" w:type="dxa"/>
            <w:hideMark/>
          </w:tcPr>
          <w:p w14:paraId="4432077D" w14:textId="77777777" w:rsidR="002A1EB7" w:rsidRPr="007C6E8F" w:rsidRDefault="002A1EB7" w:rsidP="002A1EB7">
            <w:pPr>
              <w:pStyle w:val="Sectiontext"/>
              <w:rPr>
                <w:lang w:eastAsia="en-US"/>
              </w:rPr>
            </w:pPr>
            <w:r w:rsidRPr="007C6E8F">
              <w:rPr>
                <w:lang w:eastAsia="en-US"/>
              </w:rPr>
              <w:t>a.</w:t>
            </w:r>
          </w:p>
        </w:tc>
        <w:tc>
          <w:tcPr>
            <w:tcW w:w="7795" w:type="dxa"/>
            <w:gridSpan w:val="2"/>
            <w:hideMark/>
          </w:tcPr>
          <w:p w14:paraId="4E563215" w14:textId="77777777" w:rsidR="002A1EB7" w:rsidRPr="007C6E8F" w:rsidRDefault="002A1EB7" w:rsidP="002A1EB7">
            <w:pPr>
              <w:pStyle w:val="Sectiontext"/>
            </w:pPr>
            <w:r w:rsidRPr="007C6E8F">
              <w:t>Officer Aviation Remuneration Structure Allowance.</w:t>
            </w:r>
          </w:p>
        </w:tc>
      </w:tr>
      <w:tr w:rsidR="002A1EB7" w:rsidRPr="007C6E8F" w14:paraId="1D5903FD" w14:textId="77777777" w:rsidTr="0056584A">
        <w:trPr>
          <w:gridAfter w:val="1"/>
          <w:wAfter w:w="6" w:type="dxa"/>
        </w:trPr>
        <w:tc>
          <w:tcPr>
            <w:tcW w:w="993" w:type="dxa"/>
          </w:tcPr>
          <w:p w14:paraId="4279911A" w14:textId="77777777" w:rsidR="002A1EB7" w:rsidRPr="007C6E8F" w:rsidRDefault="002A1EB7" w:rsidP="002A1EB7">
            <w:pPr>
              <w:pStyle w:val="Sectiontext"/>
              <w:rPr>
                <w:rFonts w:cs="Arial"/>
              </w:rPr>
            </w:pPr>
          </w:p>
        </w:tc>
        <w:tc>
          <w:tcPr>
            <w:tcW w:w="568" w:type="dxa"/>
            <w:hideMark/>
          </w:tcPr>
          <w:p w14:paraId="4CC06D1C" w14:textId="77777777" w:rsidR="002A1EB7" w:rsidRPr="007C6E8F" w:rsidRDefault="002A1EB7" w:rsidP="002A1EB7">
            <w:pPr>
              <w:pStyle w:val="Sectiontext"/>
              <w:rPr>
                <w:lang w:eastAsia="en-US"/>
              </w:rPr>
            </w:pPr>
            <w:r w:rsidRPr="007C6E8F">
              <w:rPr>
                <w:lang w:eastAsia="en-US"/>
              </w:rPr>
              <w:t>b.</w:t>
            </w:r>
          </w:p>
        </w:tc>
        <w:tc>
          <w:tcPr>
            <w:tcW w:w="7795" w:type="dxa"/>
            <w:gridSpan w:val="2"/>
            <w:hideMark/>
          </w:tcPr>
          <w:p w14:paraId="0D269CC6" w14:textId="77777777" w:rsidR="002A1EB7" w:rsidRPr="007C6E8F" w:rsidRDefault="002A1EB7" w:rsidP="002A1EB7">
            <w:pPr>
              <w:pStyle w:val="Sectiontext"/>
            </w:pPr>
            <w:r w:rsidRPr="007C6E8F">
              <w:t>Submarine Capability Payment.</w:t>
            </w:r>
          </w:p>
        </w:tc>
      </w:tr>
      <w:tr w:rsidR="00B40130" w:rsidRPr="007C6E8F" w14:paraId="2A2D5E11" w14:textId="77777777" w:rsidTr="0056584A">
        <w:trPr>
          <w:gridAfter w:val="1"/>
          <w:wAfter w:w="6" w:type="dxa"/>
        </w:trPr>
        <w:tc>
          <w:tcPr>
            <w:tcW w:w="993" w:type="dxa"/>
          </w:tcPr>
          <w:p w14:paraId="5746961A" w14:textId="77777777" w:rsidR="00B40130" w:rsidRPr="007C6E8F" w:rsidRDefault="00B40130" w:rsidP="002A1EB7">
            <w:pPr>
              <w:pStyle w:val="Sectiontext"/>
              <w:rPr>
                <w:rFonts w:cs="Arial"/>
              </w:rPr>
            </w:pPr>
          </w:p>
        </w:tc>
        <w:tc>
          <w:tcPr>
            <w:tcW w:w="568" w:type="dxa"/>
          </w:tcPr>
          <w:p w14:paraId="49F958C8" w14:textId="48662D3A" w:rsidR="00B40130" w:rsidRPr="007C6E8F" w:rsidRDefault="00B40130" w:rsidP="002A1EB7">
            <w:pPr>
              <w:pStyle w:val="Sectiontext"/>
              <w:rPr>
                <w:lang w:eastAsia="en-US"/>
              </w:rPr>
            </w:pPr>
            <w:r w:rsidRPr="007C6E8F">
              <w:rPr>
                <w:lang w:eastAsia="en-US"/>
              </w:rPr>
              <w:t>c.</w:t>
            </w:r>
          </w:p>
        </w:tc>
        <w:tc>
          <w:tcPr>
            <w:tcW w:w="7795" w:type="dxa"/>
            <w:gridSpan w:val="2"/>
          </w:tcPr>
          <w:p w14:paraId="7DCFDBBA" w14:textId="0D7339AC" w:rsidR="00B40130" w:rsidRPr="007C6E8F" w:rsidRDefault="00B40130" w:rsidP="002A1EB7">
            <w:pPr>
              <w:pStyle w:val="Sectiontext"/>
            </w:pPr>
            <w:r>
              <w:t>An Air Force Expectation to Serve.</w:t>
            </w:r>
          </w:p>
        </w:tc>
      </w:tr>
      <w:tr w:rsidR="002A1EB7" w:rsidRPr="007C6E8F" w14:paraId="3A6FECD1" w14:textId="77777777" w:rsidTr="0056584A">
        <w:trPr>
          <w:gridAfter w:val="1"/>
          <w:wAfter w:w="6" w:type="dxa"/>
        </w:trPr>
        <w:tc>
          <w:tcPr>
            <w:tcW w:w="993" w:type="dxa"/>
          </w:tcPr>
          <w:p w14:paraId="7AFAD341" w14:textId="77777777" w:rsidR="002A1EB7" w:rsidRPr="007C6E8F" w:rsidRDefault="002A1EB7" w:rsidP="002A1EB7">
            <w:pPr>
              <w:pStyle w:val="Sectiontext"/>
              <w:rPr>
                <w:rFonts w:cs="Arial"/>
              </w:rPr>
            </w:pPr>
          </w:p>
        </w:tc>
        <w:tc>
          <w:tcPr>
            <w:tcW w:w="568" w:type="dxa"/>
          </w:tcPr>
          <w:p w14:paraId="0387565C" w14:textId="1EDFF746" w:rsidR="002A1EB7" w:rsidRPr="007C6E8F" w:rsidRDefault="00B40130" w:rsidP="002A1EB7">
            <w:pPr>
              <w:pStyle w:val="Sectiontext"/>
              <w:rPr>
                <w:lang w:eastAsia="en-US"/>
              </w:rPr>
            </w:pPr>
            <w:r>
              <w:rPr>
                <w:lang w:eastAsia="en-US"/>
              </w:rPr>
              <w:t>d.</w:t>
            </w:r>
          </w:p>
        </w:tc>
        <w:tc>
          <w:tcPr>
            <w:tcW w:w="7795" w:type="dxa"/>
            <w:gridSpan w:val="2"/>
          </w:tcPr>
          <w:p w14:paraId="7A08B0B4" w14:textId="77777777" w:rsidR="002A1EB7" w:rsidRPr="007C6E8F" w:rsidRDefault="002A1EB7" w:rsidP="002A1EB7">
            <w:pPr>
              <w:pStyle w:val="Sectiontext"/>
            </w:pPr>
            <w:r w:rsidRPr="007C6E8F">
              <w:t xml:space="preserve">In connection with the promotion of the member. </w:t>
            </w:r>
          </w:p>
        </w:tc>
      </w:tr>
    </w:tbl>
    <w:p w14:paraId="72DCD87A" w14:textId="77777777" w:rsidR="0094420E" w:rsidRPr="007C6E8F" w:rsidRDefault="0094420E" w:rsidP="0094420E">
      <w:pPr>
        <w:pStyle w:val="Heading6"/>
      </w:pPr>
      <w:bookmarkStart w:id="16" w:name="_Toc184112182"/>
      <w:r w:rsidRPr="007C6E8F">
        <w:t>3.4.4</w:t>
      </w:r>
      <w:r w:rsidRPr="007C6E8F">
        <w:tab/>
        <w:t>Valid acceptance</w:t>
      </w:r>
    </w:p>
    <w:tbl>
      <w:tblPr>
        <w:tblW w:w="93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7"/>
        <w:gridCol w:w="567"/>
        <w:gridCol w:w="567"/>
        <w:gridCol w:w="7235"/>
      </w:tblGrid>
      <w:tr w:rsidR="0094420E" w:rsidRPr="007C6E8F" w14:paraId="3F50B8CE" w14:textId="77777777" w:rsidTr="00946196">
        <w:trPr>
          <w:cantSplit/>
        </w:trPr>
        <w:tc>
          <w:tcPr>
            <w:tcW w:w="997" w:type="dxa"/>
          </w:tcPr>
          <w:p w14:paraId="1D69B643" w14:textId="77777777" w:rsidR="0094420E" w:rsidRPr="007C6E8F" w:rsidRDefault="0094420E" w:rsidP="00946196">
            <w:pPr>
              <w:pStyle w:val="Sectiontext"/>
              <w:jc w:val="center"/>
            </w:pPr>
            <w:r w:rsidRPr="007C6E8F">
              <w:t>1.</w:t>
            </w:r>
          </w:p>
        </w:tc>
        <w:tc>
          <w:tcPr>
            <w:tcW w:w="8369" w:type="dxa"/>
            <w:gridSpan w:val="3"/>
            <w:hideMark/>
          </w:tcPr>
          <w:p w14:paraId="7B81D837" w14:textId="77777777" w:rsidR="0094420E" w:rsidRPr="007C6E8F" w:rsidRDefault="0094420E" w:rsidP="00946196">
            <w:pPr>
              <w:pStyle w:val="Sectiontext"/>
            </w:pPr>
            <w:r w:rsidRPr="007C6E8F">
              <w:t xml:space="preserve">A </w:t>
            </w:r>
            <w:r w:rsidRPr="007C6E8F">
              <w:rPr>
                <w:b/>
              </w:rPr>
              <w:t xml:space="preserve">valid acceptance </w:t>
            </w:r>
            <w:r w:rsidRPr="007C6E8F">
              <w:t>means the acceptance of a valid offer that meets all of the following.</w:t>
            </w:r>
          </w:p>
        </w:tc>
      </w:tr>
      <w:tr w:rsidR="0094420E" w:rsidRPr="007C6E8F" w14:paraId="7E7C0663" w14:textId="77777777" w:rsidTr="00946196">
        <w:trPr>
          <w:cantSplit/>
        </w:trPr>
        <w:tc>
          <w:tcPr>
            <w:tcW w:w="997" w:type="dxa"/>
          </w:tcPr>
          <w:p w14:paraId="16CE965F" w14:textId="77777777" w:rsidR="0094420E" w:rsidRPr="007C6E8F" w:rsidRDefault="0094420E" w:rsidP="00946196">
            <w:pPr>
              <w:pStyle w:val="Sectiontext"/>
            </w:pPr>
          </w:p>
        </w:tc>
        <w:tc>
          <w:tcPr>
            <w:tcW w:w="567" w:type="dxa"/>
            <w:hideMark/>
          </w:tcPr>
          <w:p w14:paraId="0E6B84B2" w14:textId="77777777" w:rsidR="0094420E" w:rsidRPr="007C6E8F" w:rsidRDefault="0094420E" w:rsidP="00946196">
            <w:pPr>
              <w:pStyle w:val="Sectiontext"/>
            </w:pPr>
            <w:r w:rsidRPr="007C6E8F">
              <w:t>a.</w:t>
            </w:r>
          </w:p>
        </w:tc>
        <w:tc>
          <w:tcPr>
            <w:tcW w:w="7802" w:type="dxa"/>
            <w:gridSpan w:val="2"/>
            <w:hideMark/>
          </w:tcPr>
          <w:p w14:paraId="4DCE4D65" w14:textId="77777777" w:rsidR="0094420E" w:rsidRPr="007C6E8F" w:rsidRDefault="0094420E" w:rsidP="00946196">
            <w:pPr>
              <w:pStyle w:val="Sectiontext"/>
            </w:pPr>
            <w:r w:rsidRPr="007C6E8F">
              <w:t>It is made on the approved form.</w:t>
            </w:r>
          </w:p>
        </w:tc>
      </w:tr>
      <w:tr w:rsidR="0094420E" w:rsidRPr="007C6E8F" w14:paraId="39F80E97" w14:textId="77777777" w:rsidTr="00946196">
        <w:trPr>
          <w:cantSplit/>
        </w:trPr>
        <w:tc>
          <w:tcPr>
            <w:tcW w:w="997" w:type="dxa"/>
          </w:tcPr>
          <w:p w14:paraId="770DF6FA" w14:textId="77777777" w:rsidR="0094420E" w:rsidRPr="007C6E8F" w:rsidRDefault="0094420E" w:rsidP="00946196">
            <w:pPr>
              <w:pStyle w:val="Sectiontext"/>
            </w:pPr>
          </w:p>
        </w:tc>
        <w:tc>
          <w:tcPr>
            <w:tcW w:w="567" w:type="dxa"/>
            <w:hideMark/>
          </w:tcPr>
          <w:p w14:paraId="6DC8CE20" w14:textId="77777777" w:rsidR="0094420E" w:rsidRPr="007C6E8F" w:rsidRDefault="0094420E" w:rsidP="00946196">
            <w:pPr>
              <w:pStyle w:val="Sectiontext"/>
            </w:pPr>
            <w:r w:rsidRPr="007C6E8F">
              <w:t>b.</w:t>
            </w:r>
          </w:p>
        </w:tc>
        <w:tc>
          <w:tcPr>
            <w:tcW w:w="7802" w:type="dxa"/>
            <w:gridSpan w:val="2"/>
            <w:hideMark/>
          </w:tcPr>
          <w:p w14:paraId="4B98A4D3" w14:textId="77777777" w:rsidR="0094420E" w:rsidRPr="007C6E8F" w:rsidRDefault="0094420E" w:rsidP="00946196">
            <w:pPr>
              <w:pStyle w:val="Sectiontext"/>
            </w:pPr>
            <w:r w:rsidRPr="007C6E8F">
              <w:t>It is made on or before one of the following.</w:t>
            </w:r>
          </w:p>
        </w:tc>
      </w:tr>
      <w:tr w:rsidR="0094420E" w:rsidRPr="007C6E8F" w14:paraId="0645C8EE" w14:textId="77777777" w:rsidTr="00946196">
        <w:trPr>
          <w:cantSplit/>
        </w:trPr>
        <w:tc>
          <w:tcPr>
            <w:tcW w:w="997" w:type="dxa"/>
          </w:tcPr>
          <w:p w14:paraId="7C548BD2" w14:textId="77777777" w:rsidR="0094420E" w:rsidRPr="007C6E8F" w:rsidRDefault="0094420E" w:rsidP="00946196">
            <w:pPr>
              <w:pStyle w:val="Sectiontext"/>
            </w:pPr>
          </w:p>
        </w:tc>
        <w:tc>
          <w:tcPr>
            <w:tcW w:w="567" w:type="dxa"/>
          </w:tcPr>
          <w:p w14:paraId="5284F6BE" w14:textId="77777777" w:rsidR="0094420E" w:rsidRPr="007C6E8F" w:rsidRDefault="0094420E" w:rsidP="00946196">
            <w:pPr>
              <w:pStyle w:val="Sectiontext"/>
            </w:pPr>
          </w:p>
        </w:tc>
        <w:tc>
          <w:tcPr>
            <w:tcW w:w="567" w:type="dxa"/>
            <w:hideMark/>
          </w:tcPr>
          <w:p w14:paraId="51FAAFD0" w14:textId="77777777" w:rsidR="0094420E" w:rsidRPr="007C6E8F" w:rsidRDefault="0094420E" w:rsidP="00946196">
            <w:pPr>
              <w:pStyle w:val="Sectiontext"/>
            </w:pPr>
            <w:r w:rsidRPr="007C6E8F">
              <w:t>i.</w:t>
            </w:r>
          </w:p>
        </w:tc>
        <w:tc>
          <w:tcPr>
            <w:tcW w:w="7235" w:type="dxa"/>
            <w:hideMark/>
          </w:tcPr>
          <w:p w14:paraId="1937A1C5" w14:textId="77777777" w:rsidR="0094420E" w:rsidRPr="007C6E8F" w:rsidRDefault="0094420E" w:rsidP="00946196">
            <w:pPr>
              <w:pStyle w:val="Sectiontext"/>
            </w:pPr>
            <w:r w:rsidRPr="007C6E8F">
              <w:t>The day specified in the valid offer.</w:t>
            </w:r>
          </w:p>
        </w:tc>
      </w:tr>
      <w:tr w:rsidR="00493851" w:rsidRPr="007C6E8F" w14:paraId="28B96D9D" w14:textId="77777777" w:rsidTr="00946196">
        <w:trPr>
          <w:cantSplit/>
        </w:trPr>
        <w:tc>
          <w:tcPr>
            <w:tcW w:w="997" w:type="dxa"/>
          </w:tcPr>
          <w:p w14:paraId="3E39F514" w14:textId="77777777" w:rsidR="00493851" w:rsidRPr="007C6E8F" w:rsidRDefault="00493851" w:rsidP="00946196">
            <w:pPr>
              <w:pStyle w:val="Sectiontext"/>
            </w:pPr>
          </w:p>
        </w:tc>
        <w:tc>
          <w:tcPr>
            <w:tcW w:w="567" w:type="dxa"/>
          </w:tcPr>
          <w:p w14:paraId="507BD6F5" w14:textId="77777777" w:rsidR="00493851" w:rsidRPr="007C6E8F" w:rsidRDefault="00493851" w:rsidP="00946196">
            <w:pPr>
              <w:pStyle w:val="Sectiontext"/>
            </w:pPr>
          </w:p>
        </w:tc>
        <w:tc>
          <w:tcPr>
            <w:tcW w:w="567" w:type="dxa"/>
          </w:tcPr>
          <w:p w14:paraId="39F254EA" w14:textId="77777777" w:rsidR="00493851" w:rsidRPr="007C6E8F" w:rsidRDefault="00493851" w:rsidP="00946196">
            <w:pPr>
              <w:pStyle w:val="Sectiontext"/>
            </w:pPr>
            <w:r w:rsidRPr="007C6E8F">
              <w:t>ii.</w:t>
            </w:r>
          </w:p>
        </w:tc>
        <w:tc>
          <w:tcPr>
            <w:tcW w:w="7235" w:type="dxa"/>
          </w:tcPr>
          <w:p w14:paraId="20B05BAB" w14:textId="77777777" w:rsidR="00493851" w:rsidRPr="007C6E8F" w:rsidRDefault="00493851" w:rsidP="003161F4">
            <w:pPr>
              <w:pStyle w:val="Sectiontext"/>
            </w:pPr>
            <w:r w:rsidRPr="00837545">
              <w:t xml:space="preserve">If the member held a military employment </w:t>
            </w:r>
            <w:r w:rsidR="009F7DED" w:rsidRPr="00837545">
              <w:t>classification</w:t>
            </w:r>
            <w:r w:rsidRPr="00837545">
              <w:t xml:space="preserve"> of J34 of J40 at the </w:t>
            </w:r>
            <w:r w:rsidR="009F7DED" w:rsidRPr="00837545">
              <w:t>time</w:t>
            </w:r>
            <w:r w:rsidRPr="00837545">
              <w:t xml:space="preserve"> the valid offer was made — 6 months after the </w:t>
            </w:r>
            <w:r w:rsidR="009F7DED" w:rsidRPr="00837545">
              <w:t>member’s military employment classification changed to a classification in the J1 series, J2 series or J3 series, other than a J34.</w:t>
            </w:r>
          </w:p>
        </w:tc>
      </w:tr>
      <w:tr w:rsidR="0094420E" w:rsidRPr="007C6E8F" w14:paraId="251B03E6" w14:textId="77777777" w:rsidTr="00946196">
        <w:trPr>
          <w:cantSplit/>
          <w:trHeight w:val="86"/>
        </w:trPr>
        <w:tc>
          <w:tcPr>
            <w:tcW w:w="997" w:type="dxa"/>
          </w:tcPr>
          <w:p w14:paraId="6CAEE63E" w14:textId="77777777" w:rsidR="0094420E" w:rsidRPr="007C6E8F" w:rsidRDefault="0094420E" w:rsidP="00946196">
            <w:pPr>
              <w:pStyle w:val="Sectiontext"/>
            </w:pPr>
          </w:p>
        </w:tc>
        <w:tc>
          <w:tcPr>
            <w:tcW w:w="567" w:type="dxa"/>
          </w:tcPr>
          <w:p w14:paraId="0CC3B9EF" w14:textId="77777777" w:rsidR="0094420E" w:rsidRPr="007C6E8F" w:rsidRDefault="0094420E" w:rsidP="00946196">
            <w:pPr>
              <w:pStyle w:val="Sectiontext"/>
            </w:pPr>
          </w:p>
        </w:tc>
        <w:tc>
          <w:tcPr>
            <w:tcW w:w="567" w:type="dxa"/>
            <w:hideMark/>
          </w:tcPr>
          <w:p w14:paraId="4BC0BE65" w14:textId="77777777" w:rsidR="0094420E" w:rsidRPr="007C6E8F" w:rsidRDefault="00493851" w:rsidP="00946196">
            <w:pPr>
              <w:pStyle w:val="Sectiontext"/>
            </w:pPr>
            <w:r>
              <w:t>iii.</w:t>
            </w:r>
          </w:p>
        </w:tc>
        <w:tc>
          <w:tcPr>
            <w:tcW w:w="7235" w:type="dxa"/>
            <w:hideMark/>
          </w:tcPr>
          <w:p w14:paraId="3C5507DA" w14:textId="77777777" w:rsidR="0094420E" w:rsidRPr="007C6E8F" w:rsidRDefault="0094420E">
            <w:pPr>
              <w:pStyle w:val="Sectiontext"/>
            </w:pPr>
            <w:r w:rsidRPr="007C6E8F">
              <w:t xml:space="preserve">A later day set by the approving authority that is not greater than 6 months after the date specified in the offer. </w:t>
            </w:r>
          </w:p>
        </w:tc>
      </w:tr>
      <w:tr w:rsidR="0094420E" w:rsidRPr="007C6E8F" w14:paraId="7AB7BB44" w14:textId="77777777" w:rsidTr="00946196">
        <w:trPr>
          <w:cantSplit/>
        </w:trPr>
        <w:tc>
          <w:tcPr>
            <w:tcW w:w="997" w:type="dxa"/>
          </w:tcPr>
          <w:p w14:paraId="18714FE5" w14:textId="77777777" w:rsidR="0094420E" w:rsidRPr="007C6E8F" w:rsidRDefault="0094420E" w:rsidP="00946196">
            <w:pPr>
              <w:pStyle w:val="Sectiontext"/>
            </w:pPr>
          </w:p>
        </w:tc>
        <w:tc>
          <w:tcPr>
            <w:tcW w:w="567" w:type="dxa"/>
            <w:hideMark/>
          </w:tcPr>
          <w:p w14:paraId="4E12C6A7" w14:textId="77777777" w:rsidR="0094420E" w:rsidRPr="007C6E8F" w:rsidRDefault="0094420E" w:rsidP="00946196">
            <w:pPr>
              <w:pStyle w:val="Sectiontext"/>
            </w:pPr>
            <w:r w:rsidRPr="007C6E8F">
              <w:t>c.</w:t>
            </w:r>
          </w:p>
        </w:tc>
        <w:tc>
          <w:tcPr>
            <w:tcW w:w="7802" w:type="dxa"/>
            <w:gridSpan w:val="2"/>
            <w:hideMark/>
          </w:tcPr>
          <w:p w14:paraId="415BD2EE" w14:textId="77777777" w:rsidR="0094420E" w:rsidRPr="007C6E8F" w:rsidRDefault="0094420E" w:rsidP="00946196">
            <w:pPr>
              <w:pStyle w:val="Sectiontext"/>
            </w:pPr>
            <w:r w:rsidRPr="007C6E8F">
              <w:t>It includes an election on how the continuation bonus is to be paid.</w:t>
            </w:r>
          </w:p>
        </w:tc>
      </w:tr>
      <w:tr w:rsidR="0094420E" w:rsidRPr="007C6E8F" w14:paraId="34AFD7AD" w14:textId="77777777" w:rsidTr="00946196">
        <w:trPr>
          <w:cantSplit/>
        </w:trPr>
        <w:tc>
          <w:tcPr>
            <w:tcW w:w="997" w:type="dxa"/>
            <w:hideMark/>
          </w:tcPr>
          <w:p w14:paraId="7598127E" w14:textId="77777777" w:rsidR="0094420E" w:rsidRPr="007C6E8F" w:rsidRDefault="0094420E" w:rsidP="00946196">
            <w:pPr>
              <w:pStyle w:val="Sectiontext"/>
              <w:jc w:val="center"/>
            </w:pPr>
            <w:r w:rsidRPr="007C6E8F">
              <w:t>2.</w:t>
            </w:r>
          </w:p>
        </w:tc>
        <w:tc>
          <w:tcPr>
            <w:tcW w:w="8369" w:type="dxa"/>
            <w:gridSpan w:val="3"/>
            <w:hideMark/>
          </w:tcPr>
          <w:p w14:paraId="660A501A" w14:textId="1C909490" w:rsidR="0094420E" w:rsidRPr="007C6E8F" w:rsidRDefault="0094420E" w:rsidP="007D26EB">
            <w:pPr>
              <w:pStyle w:val="Sectiontext"/>
            </w:pPr>
            <w:r w:rsidRPr="007C6E8F">
              <w:t xml:space="preserve">Despite subsection 1, a valid acceptance cannot be made after </w:t>
            </w:r>
            <w:r w:rsidR="007D26EB">
              <w:t>30 December 2028</w:t>
            </w:r>
            <w:r w:rsidRPr="007C6E8F">
              <w:t xml:space="preserve">. </w:t>
            </w:r>
          </w:p>
        </w:tc>
      </w:tr>
    </w:tbl>
    <w:p w14:paraId="21B72FF0" w14:textId="77777777" w:rsidR="0094420E" w:rsidRPr="007C6E8F" w:rsidRDefault="00104CF4" w:rsidP="0094420E">
      <w:pPr>
        <w:pStyle w:val="Heading6"/>
      </w:pPr>
      <w:r w:rsidRPr="007C6E8F">
        <w:t>3.4.5</w:t>
      </w:r>
      <w:r w:rsidR="0094420E" w:rsidRPr="007C6E8F">
        <w:tab/>
        <w:t>Valid offer</w:t>
      </w:r>
    </w:p>
    <w:tbl>
      <w:tblPr>
        <w:tblW w:w="93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7"/>
        <w:gridCol w:w="567"/>
        <w:gridCol w:w="7801"/>
      </w:tblGrid>
      <w:tr w:rsidR="0094420E" w:rsidRPr="007C6E8F" w14:paraId="43C8A0DC" w14:textId="77777777" w:rsidTr="00946196">
        <w:trPr>
          <w:cantSplit/>
        </w:trPr>
        <w:tc>
          <w:tcPr>
            <w:tcW w:w="997" w:type="dxa"/>
          </w:tcPr>
          <w:p w14:paraId="0BB6CE73" w14:textId="77777777" w:rsidR="0094420E" w:rsidRPr="007C6E8F" w:rsidRDefault="0094420E" w:rsidP="00946196">
            <w:pPr>
              <w:pStyle w:val="Sectiontext"/>
            </w:pPr>
          </w:p>
        </w:tc>
        <w:tc>
          <w:tcPr>
            <w:tcW w:w="8368" w:type="dxa"/>
            <w:gridSpan w:val="2"/>
            <w:hideMark/>
          </w:tcPr>
          <w:p w14:paraId="7F1AD775" w14:textId="0FF9C49F" w:rsidR="0094420E" w:rsidRPr="007C6E8F" w:rsidRDefault="0094420E" w:rsidP="00864B18">
            <w:pPr>
              <w:pStyle w:val="Sectiontext"/>
            </w:pPr>
            <w:r w:rsidRPr="007C6E8F">
              <w:t>A</w:t>
            </w:r>
            <w:r w:rsidRPr="007C6E8F">
              <w:rPr>
                <w:b/>
              </w:rPr>
              <w:t xml:space="preserve"> valid offer </w:t>
            </w:r>
            <w:r w:rsidR="00864B18">
              <w:t>of</w:t>
            </w:r>
            <w:r w:rsidRPr="007C6E8F">
              <w:t xml:space="preserve"> a bonus is an offer that meets all of the following.</w:t>
            </w:r>
          </w:p>
        </w:tc>
      </w:tr>
      <w:tr w:rsidR="0094420E" w:rsidRPr="007C6E8F" w14:paraId="018C37A8" w14:textId="77777777" w:rsidTr="00946196">
        <w:trPr>
          <w:cantSplit/>
        </w:trPr>
        <w:tc>
          <w:tcPr>
            <w:tcW w:w="997" w:type="dxa"/>
          </w:tcPr>
          <w:p w14:paraId="02CFED6B" w14:textId="77777777" w:rsidR="0094420E" w:rsidRPr="007C6E8F" w:rsidRDefault="0094420E" w:rsidP="00946196">
            <w:pPr>
              <w:pStyle w:val="Sectiontext"/>
            </w:pPr>
          </w:p>
        </w:tc>
        <w:tc>
          <w:tcPr>
            <w:tcW w:w="567" w:type="dxa"/>
            <w:hideMark/>
          </w:tcPr>
          <w:p w14:paraId="7DD3DF02" w14:textId="77777777" w:rsidR="0094420E" w:rsidRPr="007C6E8F" w:rsidRDefault="0094420E" w:rsidP="00946196">
            <w:pPr>
              <w:pStyle w:val="Sectiontext"/>
            </w:pPr>
            <w:r w:rsidRPr="007C6E8F">
              <w:t>a.</w:t>
            </w:r>
          </w:p>
        </w:tc>
        <w:tc>
          <w:tcPr>
            <w:tcW w:w="7801" w:type="dxa"/>
            <w:hideMark/>
          </w:tcPr>
          <w:p w14:paraId="441F5853" w14:textId="77777777" w:rsidR="0094420E" w:rsidRPr="007C6E8F" w:rsidRDefault="0094420E" w:rsidP="00946196">
            <w:pPr>
              <w:pStyle w:val="Sectiontext"/>
            </w:pPr>
            <w:r w:rsidRPr="007C6E8F">
              <w:t>It is made on the approved form.</w:t>
            </w:r>
          </w:p>
        </w:tc>
      </w:tr>
      <w:tr w:rsidR="0094420E" w:rsidRPr="007C6E8F" w14:paraId="62D1A11E" w14:textId="77777777" w:rsidTr="00946196">
        <w:trPr>
          <w:cantSplit/>
        </w:trPr>
        <w:tc>
          <w:tcPr>
            <w:tcW w:w="997" w:type="dxa"/>
          </w:tcPr>
          <w:p w14:paraId="7B3FD0CA" w14:textId="77777777" w:rsidR="0094420E" w:rsidRPr="007C6E8F" w:rsidRDefault="0094420E" w:rsidP="00946196">
            <w:pPr>
              <w:pStyle w:val="Sectiontext"/>
            </w:pPr>
          </w:p>
        </w:tc>
        <w:tc>
          <w:tcPr>
            <w:tcW w:w="567" w:type="dxa"/>
            <w:hideMark/>
          </w:tcPr>
          <w:p w14:paraId="5A39CE64" w14:textId="77777777" w:rsidR="0094420E" w:rsidRPr="007C6E8F" w:rsidRDefault="0094420E" w:rsidP="00946196">
            <w:pPr>
              <w:pStyle w:val="Sectiontext"/>
            </w:pPr>
            <w:r w:rsidRPr="007C6E8F">
              <w:t>b.</w:t>
            </w:r>
          </w:p>
        </w:tc>
        <w:tc>
          <w:tcPr>
            <w:tcW w:w="7801" w:type="dxa"/>
            <w:hideMark/>
          </w:tcPr>
          <w:p w14:paraId="76AFC531" w14:textId="77777777" w:rsidR="0094420E" w:rsidRPr="007C6E8F" w:rsidRDefault="0094420E" w:rsidP="00946196">
            <w:pPr>
              <w:pStyle w:val="Sectiontext"/>
            </w:pPr>
            <w:r w:rsidRPr="007C6E8F">
              <w:t>It specifies an indicative commencement day on which the member will commence serving the agreed period of service.</w:t>
            </w:r>
          </w:p>
          <w:p w14:paraId="502CD419" w14:textId="77777777" w:rsidR="0094420E" w:rsidRPr="007C6E8F" w:rsidRDefault="0094420E" w:rsidP="000B3058">
            <w:pPr>
              <w:pStyle w:val="notepara"/>
            </w:pPr>
            <w:r w:rsidRPr="007C6E8F">
              <w:rPr>
                <w:b/>
              </w:rPr>
              <w:t>Note:</w:t>
            </w:r>
            <w:r w:rsidRPr="007C6E8F">
              <w:tab/>
              <w:t xml:space="preserve">This is only an indicative day of commencement and may change </w:t>
            </w:r>
            <w:r w:rsidR="000B3058" w:rsidRPr="007C6E8F">
              <w:t>under section 3.4.3</w:t>
            </w:r>
            <w:r w:rsidRPr="007C6E8F">
              <w:t>.</w:t>
            </w:r>
          </w:p>
        </w:tc>
      </w:tr>
      <w:tr w:rsidR="0094420E" w:rsidRPr="007C6E8F" w14:paraId="336E2E40" w14:textId="77777777" w:rsidTr="00946196">
        <w:trPr>
          <w:cantSplit/>
        </w:trPr>
        <w:tc>
          <w:tcPr>
            <w:tcW w:w="997" w:type="dxa"/>
          </w:tcPr>
          <w:p w14:paraId="1F1ED42B" w14:textId="77777777" w:rsidR="0094420E" w:rsidRPr="007C6E8F" w:rsidRDefault="0094420E" w:rsidP="00946196">
            <w:pPr>
              <w:pStyle w:val="Sectiontext"/>
            </w:pPr>
          </w:p>
        </w:tc>
        <w:tc>
          <w:tcPr>
            <w:tcW w:w="567" w:type="dxa"/>
            <w:hideMark/>
          </w:tcPr>
          <w:p w14:paraId="7CBE280B" w14:textId="1F56C47B" w:rsidR="0094420E" w:rsidRPr="007C6E8F" w:rsidRDefault="0094420E" w:rsidP="00946196">
            <w:pPr>
              <w:pStyle w:val="Sectiontext"/>
            </w:pPr>
            <w:r w:rsidRPr="007C6E8F">
              <w:t>c</w:t>
            </w:r>
            <w:r w:rsidR="006C7CB6">
              <w:t>.</w:t>
            </w:r>
          </w:p>
        </w:tc>
        <w:tc>
          <w:tcPr>
            <w:tcW w:w="7801" w:type="dxa"/>
            <w:hideMark/>
          </w:tcPr>
          <w:p w14:paraId="26133791" w14:textId="77777777" w:rsidR="0094420E" w:rsidRPr="007C6E8F" w:rsidRDefault="0094420E" w:rsidP="00946196">
            <w:pPr>
              <w:pStyle w:val="Sectiontext"/>
            </w:pPr>
            <w:r w:rsidRPr="007C6E8F">
              <w:t xml:space="preserve">It specifies the date the offer must be accepted by. </w:t>
            </w:r>
          </w:p>
          <w:p w14:paraId="4A477C08" w14:textId="294318E5" w:rsidR="0094420E" w:rsidRPr="007C6E8F" w:rsidRDefault="0094420E" w:rsidP="00946196">
            <w:pPr>
              <w:pStyle w:val="notepara"/>
            </w:pPr>
            <w:r w:rsidRPr="007C6E8F">
              <w:rPr>
                <w:b/>
              </w:rPr>
              <w:t>Note:</w:t>
            </w:r>
            <w:r w:rsidRPr="007C6E8F">
              <w:t xml:space="preserve"> </w:t>
            </w:r>
            <w:r w:rsidRPr="007C6E8F">
              <w:tab/>
              <w:t>The approving authority may extend the acceptance date outside of the valid offer under subparagraph 3.4.4.b.ii</w:t>
            </w:r>
            <w:r w:rsidR="005A12B1">
              <w:t xml:space="preserve"> or 3.4.4.b.iii</w:t>
            </w:r>
            <w:r w:rsidRPr="007C6E8F">
              <w:t>.</w:t>
            </w:r>
          </w:p>
        </w:tc>
      </w:tr>
      <w:tr w:rsidR="0094420E" w:rsidRPr="007C6E8F" w14:paraId="36DCCE89" w14:textId="77777777" w:rsidTr="00946196">
        <w:trPr>
          <w:cantSplit/>
        </w:trPr>
        <w:tc>
          <w:tcPr>
            <w:tcW w:w="997" w:type="dxa"/>
          </w:tcPr>
          <w:p w14:paraId="24F123F2" w14:textId="77777777" w:rsidR="0094420E" w:rsidRPr="007C6E8F" w:rsidRDefault="0094420E" w:rsidP="00946196">
            <w:pPr>
              <w:pStyle w:val="Sectiontext"/>
            </w:pPr>
          </w:p>
        </w:tc>
        <w:tc>
          <w:tcPr>
            <w:tcW w:w="567" w:type="dxa"/>
          </w:tcPr>
          <w:p w14:paraId="51FCB475" w14:textId="77777777" w:rsidR="0094420E" w:rsidRPr="007C6E8F" w:rsidRDefault="0094420E" w:rsidP="00946196">
            <w:pPr>
              <w:pStyle w:val="Sectiontext"/>
            </w:pPr>
            <w:r w:rsidRPr="007C6E8F">
              <w:t>d.</w:t>
            </w:r>
          </w:p>
        </w:tc>
        <w:tc>
          <w:tcPr>
            <w:tcW w:w="7801" w:type="dxa"/>
          </w:tcPr>
          <w:p w14:paraId="66A3D986" w14:textId="77777777" w:rsidR="0094420E" w:rsidRPr="007C6E8F" w:rsidRDefault="0094420E" w:rsidP="00946196">
            <w:pPr>
              <w:pStyle w:val="Sectiontext"/>
            </w:pPr>
            <w:r w:rsidRPr="007C6E8F">
              <w:t>It is made between 1 April 2025 and 30 June 2028.</w:t>
            </w:r>
          </w:p>
        </w:tc>
      </w:tr>
    </w:tbl>
    <w:p w14:paraId="4FEC23FA" w14:textId="77777777" w:rsidR="00376C67" w:rsidRPr="007C6E8F" w:rsidRDefault="00376C67" w:rsidP="00BE52C7">
      <w:pPr>
        <w:pStyle w:val="Heading5"/>
      </w:pPr>
      <w:r w:rsidRPr="007C6E8F">
        <w:t xml:space="preserve">Subdivision </w:t>
      </w:r>
      <w:r w:rsidR="001510CF" w:rsidRPr="007C6E8F">
        <w:t>2</w:t>
      </w:r>
      <w:r w:rsidRPr="007C6E8F">
        <w:t xml:space="preserve">: </w:t>
      </w:r>
      <w:r w:rsidR="001B677F" w:rsidRPr="007C6E8F">
        <w:t>Definition of e</w:t>
      </w:r>
      <w:r w:rsidRPr="007C6E8F">
        <w:t>ffective service</w:t>
      </w:r>
      <w:bookmarkEnd w:id="16"/>
    </w:p>
    <w:p w14:paraId="312D0F3A" w14:textId="77777777" w:rsidR="00376C67" w:rsidRPr="007C6E8F" w:rsidRDefault="00104CF4" w:rsidP="001A70C9">
      <w:pPr>
        <w:pStyle w:val="Heading6"/>
      </w:pPr>
      <w:bookmarkStart w:id="17" w:name="_Toc184112183"/>
      <w:r w:rsidRPr="007C6E8F">
        <w:t>3.4.6</w:t>
      </w:r>
      <w:r w:rsidR="00376C67" w:rsidRPr="007C6E8F">
        <w:tab/>
        <w:t xml:space="preserve">Effective service – </w:t>
      </w:r>
      <w:r w:rsidR="0094420E" w:rsidRPr="007C6E8F">
        <w:t>days</w:t>
      </w:r>
      <w:r w:rsidR="00376C67" w:rsidRPr="007C6E8F">
        <w:t xml:space="preserve"> not subject to a flexible service determination</w:t>
      </w:r>
      <w:bookmarkEnd w:id="17"/>
    </w:p>
    <w:tbl>
      <w:tblPr>
        <w:tblW w:w="93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7"/>
        <w:gridCol w:w="568"/>
        <w:gridCol w:w="567"/>
        <w:gridCol w:w="7234"/>
      </w:tblGrid>
      <w:tr w:rsidR="00376C67" w:rsidRPr="007C6E8F" w14:paraId="03710E62" w14:textId="77777777" w:rsidTr="002267C0">
        <w:tc>
          <w:tcPr>
            <w:tcW w:w="996" w:type="dxa"/>
            <w:hideMark/>
          </w:tcPr>
          <w:p w14:paraId="28AE0302" w14:textId="77777777" w:rsidR="00376C67" w:rsidRPr="007C6E8F" w:rsidRDefault="00376C67">
            <w:pPr>
              <w:pStyle w:val="Sectiontext"/>
              <w:jc w:val="center"/>
            </w:pPr>
            <w:r w:rsidRPr="007C6E8F">
              <w:t>1.</w:t>
            </w:r>
          </w:p>
        </w:tc>
        <w:tc>
          <w:tcPr>
            <w:tcW w:w="8370" w:type="dxa"/>
            <w:gridSpan w:val="3"/>
            <w:hideMark/>
          </w:tcPr>
          <w:p w14:paraId="36B61C86" w14:textId="77777777" w:rsidR="00B30E28" w:rsidRPr="007C6E8F" w:rsidRDefault="00376C67" w:rsidP="00B56702">
            <w:pPr>
              <w:pStyle w:val="Sectiontext"/>
            </w:pPr>
            <w:r w:rsidRPr="007C6E8F">
              <w:t xml:space="preserve">This section applies to a </w:t>
            </w:r>
            <w:r w:rsidR="0094420E" w:rsidRPr="007C6E8F">
              <w:t xml:space="preserve">day </w:t>
            </w:r>
            <w:r w:rsidR="002267C0">
              <w:t>that the</w:t>
            </w:r>
            <w:r w:rsidR="0094420E" w:rsidRPr="007C6E8F">
              <w:t xml:space="preserve"> member</w:t>
            </w:r>
            <w:r w:rsidRPr="007C6E8F">
              <w:t xml:space="preserve"> </w:t>
            </w:r>
            <w:r w:rsidR="00B56702" w:rsidRPr="007C6E8F">
              <w:t>is not subject to a flexible service determination.</w:t>
            </w:r>
          </w:p>
        </w:tc>
      </w:tr>
      <w:tr w:rsidR="00376C67" w:rsidRPr="007C6E8F" w14:paraId="456EE75A" w14:textId="77777777" w:rsidTr="002267C0">
        <w:tc>
          <w:tcPr>
            <w:tcW w:w="996" w:type="dxa"/>
            <w:hideMark/>
          </w:tcPr>
          <w:p w14:paraId="234186F1" w14:textId="77777777" w:rsidR="00376C67" w:rsidRPr="007C6E8F" w:rsidRDefault="00376C67">
            <w:pPr>
              <w:pStyle w:val="Sectiontext"/>
              <w:jc w:val="center"/>
            </w:pPr>
            <w:r w:rsidRPr="007C6E8F">
              <w:t>2.</w:t>
            </w:r>
          </w:p>
        </w:tc>
        <w:tc>
          <w:tcPr>
            <w:tcW w:w="8370" w:type="dxa"/>
            <w:gridSpan w:val="3"/>
            <w:hideMark/>
          </w:tcPr>
          <w:p w14:paraId="23E28E04" w14:textId="77777777" w:rsidR="00376C67" w:rsidRPr="007C6E8F" w:rsidRDefault="00376C67" w:rsidP="00447EA0">
            <w:pPr>
              <w:pStyle w:val="Sectiontext"/>
            </w:pPr>
            <w:r w:rsidRPr="007C6E8F">
              <w:t xml:space="preserve">A member provides effective service on </w:t>
            </w:r>
            <w:r w:rsidR="00447EA0" w:rsidRPr="007C6E8F">
              <w:t>any of</w:t>
            </w:r>
            <w:r w:rsidRPr="007C6E8F">
              <w:t xml:space="preserve"> the following days.</w:t>
            </w:r>
          </w:p>
        </w:tc>
      </w:tr>
      <w:tr w:rsidR="00376C67" w:rsidRPr="007C6E8F" w14:paraId="18FAF7C7" w14:textId="77777777" w:rsidTr="002267C0">
        <w:trPr>
          <w:cantSplit/>
        </w:trPr>
        <w:tc>
          <w:tcPr>
            <w:tcW w:w="996" w:type="dxa"/>
          </w:tcPr>
          <w:p w14:paraId="4AAE2E81" w14:textId="77777777" w:rsidR="00376C67" w:rsidRPr="007C6E8F" w:rsidRDefault="00376C67">
            <w:pPr>
              <w:pStyle w:val="Sectiontext"/>
            </w:pPr>
          </w:p>
        </w:tc>
        <w:tc>
          <w:tcPr>
            <w:tcW w:w="568" w:type="dxa"/>
            <w:hideMark/>
          </w:tcPr>
          <w:p w14:paraId="173AD74B" w14:textId="77777777" w:rsidR="00376C67" w:rsidRPr="007C6E8F" w:rsidRDefault="00376C67">
            <w:pPr>
              <w:pStyle w:val="Sectiontext"/>
            </w:pPr>
            <w:r w:rsidRPr="007C6E8F">
              <w:t>a.</w:t>
            </w:r>
          </w:p>
        </w:tc>
        <w:tc>
          <w:tcPr>
            <w:tcW w:w="7802" w:type="dxa"/>
            <w:gridSpan w:val="2"/>
            <w:hideMark/>
          </w:tcPr>
          <w:p w14:paraId="47621636" w14:textId="77777777" w:rsidR="00376C67" w:rsidRPr="007C6E8F" w:rsidRDefault="00B56702" w:rsidP="00B56702">
            <w:pPr>
              <w:pStyle w:val="Sectiontext"/>
            </w:pPr>
            <w:r w:rsidRPr="007C6E8F">
              <w:t>For calculating the agreed period of service — a day</w:t>
            </w:r>
            <w:r w:rsidR="002267C0">
              <w:t xml:space="preserve"> the member meets all of the following.</w:t>
            </w:r>
          </w:p>
        </w:tc>
      </w:tr>
      <w:tr w:rsidR="002267C0" w:rsidRPr="007C6E8F" w14:paraId="206572CF" w14:textId="77777777" w:rsidTr="002267C0">
        <w:trPr>
          <w:cantSplit/>
        </w:trPr>
        <w:tc>
          <w:tcPr>
            <w:tcW w:w="996" w:type="dxa"/>
          </w:tcPr>
          <w:p w14:paraId="6F003ED1" w14:textId="77777777" w:rsidR="002267C0" w:rsidRPr="007C6E8F" w:rsidRDefault="002267C0" w:rsidP="008043FE">
            <w:pPr>
              <w:pStyle w:val="Sectiontext"/>
            </w:pPr>
          </w:p>
        </w:tc>
        <w:tc>
          <w:tcPr>
            <w:tcW w:w="568" w:type="dxa"/>
          </w:tcPr>
          <w:p w14:paraId="7776DA99" w14:textId="77777777" w:rsidR="002267C0" w:rsidRPr="007C6E8F" w:rsidRDefault="002267C0" w:rsidP="008043FE">
            <w:pPr>
              <w:pStyle w:val="Sectiontext"/>
            </w:pPr>
          </w:p>
        </w:tc>
        <w:tc>
          <w:tcPr>
            <w:tcW w:w="567" w:type="dxa"/>
            <w:hideMark/>
          </w:tcPr>
          <w:p w14:paraId="25AD1765" w14:textId="77777777" w:rsidR="002267C0" w:rsidRPr="007C6E8F" w:rsidRDefault="002267C0" w:rsidP="008043FE">
            <w:pPr>
              <w:pStyle w:val="Sectiontext"/>
            </w:pPr>
            <w:r w:rsidRPr="007C6E8F">
              <w:t>i.</w:t>
            </w:r>
          </w:p>
        </w:tc>
        <w:tc>
          <w:tcPr>
            <w:tcW w:w="7235" w:type="dxa"/>
            <w:hideMark/>
          </w:tcPr>
          <w:p w14:paraId="7C67423F" w14:textId="77777777" w:rsidR="002267C0" w:rsidRPr="007C6E8F" w:rsidRDefault="002267C0" w:rsidP="008043FE">
            <w:pPr>
              <w:pStyle w:val="Sectiontext"/>
            </w:pPr>
            <w:r>
              <w:t>T</w:t>
            </w:r>
            <w:r w:rsidRPr="007C6E8F">
              <w:t>hey are a member of the Permanent Forces</w:t>
            </w:r>
            <w:r>
              <w:t>.</w:t>
            </w:r>
          </w:p>
        </w:tc>
      </w:tr>
      <w:tr w:rsidR="002267C0" w:rsidRPr="007C6E8F" w14:paraId="506EA39E" w14:textId="77777777" w:rsidTr="008043FE">
        <w:trPr>
          <w:cantSplit/>
        </w:trPr>
        <w:tc>
          <w:tcPr>
            <w:tcW w:w="997" w:type="dxa"/>
          </w:tcPr>
          <w:p w14:paraId="6EF235DB" w14:textId="77777777" w:rsidR="002267C0" w:rsidRPr="007C6E8F" w:rsidRDefault="002267C0" w:rsidP="008043FE">
            <w:pPr>
              <w:pStyle w:val="Sectiontext"/>
            </w:pPr>
          </w:p>
        </w:tc>
        <w:tc>
          <w:tcPr>
            <w:tcW w:w="567" w:type="dxa"/>
          </w:tcPr>
          <w:p w14:paraId="5D08F769" w14:textId="77777777" w:rsidR="002267C0" w:rsidRPr="007C6E8F" w:rsidRDefault="002267C0" w:rsidP="008043FE">
            <w:pPr>
              <w:pStyle w:val="Sectiontext"/>
            </w:pPr>
          </w:p>
        </w:tc>
        <w:tc>
          <w:tcPr>
            <w:tcW w:w="567" w:type="dxa"/>
            <w:hideMark/>
          </w:tcPr>
          <w:p w14:paraId="3C0863DE" w14:textId="77777777" w:rsidR="002267C0" w:rsidRPr="007C6E8F" w:rsidRDefault="002267C0" w:rsidP="008043FE">
            <w:pPr>
              <w:pStyle w:val="Sectiontext"/>
            </w:pPr>
            <w:r w:rsidRPr="007C6E8F">
              <w:t>i</w:t>
            </w:r>
            <w:r>
              <w:t>i</w:t>
            </w:r>
            <w:r w:rsidRPr="007C6E8F">
              <w:t>.</w:t>
            </w:r>
          </w:p>
        </w:tc>
        <w:tc>
          <w:tcPr>
            <w:tcW w:w="7235" w:type="dxa"/>
            <w:hideMark/>
          </w:tcPr>
          <w:p w14:paraId="28EC04A1" w14:textId="77777777" w:rsidR="002267C0" w:rsidRDefault="002267C0" w:rsidP="008043FE">
            <w:pPr>
              <w:pStyle w:val="Sectiontext"/>
              <w:rPr>
                <w:b/>
              </w:rPr>
            </w:pPr>
            <w:r>
              <w:t>They are paid the annual rate of salary.</w:t>
            </w:r>
            <w:r w:rsidRPr="007C6E8F">
              <w:rPr>
                <w:b/>
              </w:rPr>
              <w:t xml:space="preserve"> </w:t>
            </w:r>
          </w:p>
          <w:p w14:paraId="017A6B2F" w14:textId="77777777" w:rsidR="002267C0" w:rsidRPr="007C6E8F" w:rsidRDefault="002267C0" w:rsidP="002267C0">
            <w:pPr>
              <w:pStyle w:val="notepara"/>
            </w:pPr>
            <w:r w:rsidRPr="007C6E8F">
              <w:rPr>
                <w:b/>
              </w:rPr>
              <w:t>Note:</w:t>
            </w:r>
            <w:r w:rsidRPr="007C6E8F">
              <w:rPr>
                <w:b/>
              </w:rPr>
              <w:tab/>
            </w:r>
            <w:r w:rsidRPr="007C6E8F">
              <w:t>This includes a day of paid leave.</w:t>
            </w:r>
          </w:p>
        </w:tc>
      </w:tr>
      <w:tr w:rsidR="00B56702" w:rsidRPr="007C6E8F" w14:paraId="534476FC" w14:textId="77777777" w:rsidTr="002267C0">
        <w:trPr>
          <w:cantSplit/>
        </w:trPr>
        <w:tc>
          <w:tcPr>
            <w:tcW w:w="996" w:type="dxa"/>
          </w:tcPr>
          <w:p w14:paraId="3F87D16C" w14:textId="77777777" w:rsidR="00B56702" w:rsidRPr="007C6E8F" w:rsidRDefault="00B56702">
            <w:pPr>
              <w:pStyle w:val="Sectiontext"/>
            </w:pPr>
          </w:p>
        </w:tc>
        <w:tc>
          <w:tcPr>
            <w:tcW w:w="568" w:type="dxa"/>
          </w:tcPr>
          <w:p w14:paraId="5879E630" w14:textId="77777777" w:rsidR="00B56702" w:rsidRPr="007C6E8F" w:rsidRDefault="00B56702">
            <w:pPr>
              <w:pStyle w:val="Sectiontext"/>
            </w:pPr>
            <w:r w:rsidRPr="007C6E8F">
              <w:t>b.</w:t>
            </w:r>
          </w:p>
        </w:tc>
        <w:tc>
          <w:tcPr>
            <w:tcW w:w="7802" w:type="dxa"/>
            <w:gridSpan w:val="2"/>
          </w:tcPr>
          <w:p w14:paraId="5780A3FD" w14:textId="77777777" w:rsidR="00B56702" w:rsidRPr="007C6E8F" w:rsidRDefault="00B56702" w:rsidP="00B56702">
            <w:pPr>
              <w:pStyle w:val="Sectiontext"/>
            </w:pPr>
            <w:r w:rsidRPr="007C6E8F">
              <w:t>For any other purpose — a day for which they are paid the annual rate of salary.</w:t>
            </w:r>
          </w:p>
          <w:p w14:paraId="7D2017F8" w14:textId="77777777" w:rsidR="00B56702" w:rsidRPr="007C6E8F" w:rsidRDefault="00B56702" w:rsidP="006811A7">
            <w:pPr>
              <w:pStyle w:val="notepara"/>
            </w:pPr>
            <w:r w:rsidRPr="007C6E8F">
              <w:rPr>
                <w:b/>
              </w:rPr>
              <w:t>Note:</w:t>
            </w:r>
            <w:r w:rsidRPr="007C6E8F">
              <w:rPr>
                <w:b/>
              </w:rPr>
              <w:tab/>
            </w:r>
            <w:r w:rsidRPr="007C6E8F">
              <w:t>This includes a day of paid leave.</w:t>
            </w:r>
          </w:p>
        </w:tc>
      </w:tr>
      <w:tr w:rsidR="00B56702" w:rsidRPr="007C6E8F" w14:paraId="2A660658" w14:textId="77777777" w:rsidTr="002267C0">
        <w:trPr>
          <w:cantSplit/>
        </w:trPr>
        <w:tc>
          <w:tcPr>
            <w:tcW w:w="996" w:type="dxa"/>
          </w:tcPr>
          <w:p w14:paraId="04957EFD" w14:textId="77777777" w:rsidR="00B56702" w:rsidRPr="007C6E8F" w:rsidRDefault="00B56702" w:rsidP="00B56702">
            <w:pPr>
              <w:pStyle w:val="Sectiontext"/>
            </w:pPr>
          </w:p>
        </w:tc>
        <w:tc>
          <w:tcPr>
            <w:tcW w:w="568" w:type="dxa"/>
          </w:tcPr>
          <w:p w14:paraId="7635506D" w14:textId="77777777" w:rsidR="00B56702" w:rsidRPr="007C6E8F" w:rsidRDefault="00B56702" w:rsidP="00B56702">
            <w:pPr>
              <w:pStyle w:val="Sectiontext"/>
            </w:pPr>
            <w:r w:rsidRPr="007C6E8F">
              <w:t>c.</w:t>
            </w:r>
          </w:p>
        </w:tc>
        <w:tc>
          <w:tcPr>
            <w:tcW w:w="7802" w:type="dxa"/>
            <w:gridSpan w:val="2"/>
          </w:tcPr>
          <w:p w14:paraId="765B5F5A" w14:textId="77777777" w:rsidR="002267C0" w:rsidRPr="007C6E8F" w:rsidRDefault="00B56702" w:rsidP="002267C0">
            <w:pPr>
              <w:pStyle w:val="Sectiontext"/>
            </w:pPr>
            <w:r w:rsidRPr="007C6E8F">
              <w:t xml:space="preserve">A </w:t>
            </w:r>
            <w:r w:rsidR="002267C0">
              <w:t>day of unpaid leave that is part of a period of less than 22 consecutive days of unpaid leave.</w:t>
            </w:r>
          </w:p>
        </w:tc>
      </w:tr>
      <w:tr w:rsidR="00376C67" w:rsidRPr="007C6E8F" w14:paraId="1692466C" w14:textId="77777777" w:rsidTr="002267C0">
        <w:trPr>
          <w:cantSplit/>
        </w:trPr>
        <w:tc>
          <w:tcPr>
            <w:tcW w:w="996" w:type="dxa"/>
            <w:hideMark/>
          </w:tcPr>
          <w:p w14:paraId="270E212E" w14:textId="77777777" w:rsidR="00376C67" w:rsidRPr="007C6E8F" w:rsidRDefault="00376C67">
            <w:pPr>
              <w:pStyle w:val="Sectiontext"/>
              <w:jc w:val="center"/>
            </w:pPr>
            <w:r w:rsidRPr="007C6E8F">
              <w:t>3.</w:t>
            </w:r>
          </w:p>
        </w:tc>
        <w:tc>
          <w:tcPr>
            <w:tcW w:w="8370" w:type="dxa"/>
            <w:gridSpan w:val="3"/>
            <w:hideMark/>
          </w:tcPr>
          <w:p w14:paraId="641BB8ED" w14:textId="77777777" w:rsidR="00376C67" w:rsidRPr="007C6E8F" w:rsidRDefault="00376C67">
            <w:pPr>
              <w:pStyle w:val="Sectiontext"/>
            </w:pPr>
            <w:r w:rsidRPr="007C6E8F">
              <w:t>Despite subsection 2, a member does not provide effective service on a day on which any of the following apply.</w:t>
            </w:r>
          </w:p>
        </w:tc>
      </w:tr>
      <w:tr w:rsidR="00376C67" w:rsidRPr="007C6E8F" w14:paraId="499EFCD0" w14:textId="77777777" w:rsidTr="002267C0">
        <w:trPr>
          <w:cantSplit/>
        </w:trPr>
        <w:tc>
          <w:tcPr>
            <w:tcW w:w="996" w:type="dxa"/>
          </w:tcPr>
          <w:p w14:paraId="04A46D69" w14:textId="77777777" w:rsidR="00376C67" w:rsidRPr="007C6E8F" w:rsidRDefault="00376C67">
            <w:pPr>
              <w:pStyle w:val="Sectiontext"/>
              <w:jc w:val="center"/>
            </w:pPr>
          </w:p>
        </w:tc>
        <w:tc>
          <w:tcPr>
            <w:tcW w:w="568" w:type="dxa"/>
            <w:hideMark/>
          </w:tcPr>
          <w:p w14:paraId="33061642" w14:textId="77777777" w:rsidR="00376C67" w:rsidRPr="007C6E8F" w:rsidRDefault="00376C67">
            <w:pPr>
              <w:pStyle w:val="Sectiontext"/>
            </w:pPr>
            <w:r w:rsidRPr="007C6E8F">
              <w:t>a.</w:t>
            </w:r>
          </w:p>
        </w:tc>
        <w:tc>
          <w:tcPr>
            <w:tcW w:w="7802" w:type="dxa"/>
            <w:gridSpan w:val="2"/>
            <w:hideMark/>
          </w:tcPr>
          <w:p w14:paraId="0B90B5E6" w14:textId="77777777" w:rsidR="00376C67" w:rsidRPr="007C6E8F" w:rsidRDefault="00376C67">
            <w:pPr>
              <w:pStyle w:val="Sectiontext"/>
            </w:pPr>
            <w:r w:rsidRPr="007C6E8F">
              <w:t>They are in custody.</w:t>
            </w:r>
          </w:p>
        </w:tc>
      </w:tr>
      <w:tr w:rsidR="00376C67" w:rsidRPr="007C6E8F" w14:paraId="3DC98BC1" w14:textId="77777777" w:rsidTr="002267C0">
        <w:trPr>
          <w:cantSplit/>
        </w:trPr>
        <w:tc>
          <w:tcPr>
            <w:tcW w:w="996" w:type="dxa"/>
          </w:tcPr>
          <w:p w14:paraId="7355A39B" w14:textId="77777777" w:rsidR="00376C67" w:rsidRPr="007C6E8F" w:rsidRDefault="00376C67">
            <w:pPr>
              <w:pStyle w:val="Sectiontext"/>
              <w:jc w:val="center"/>
            </w:pPr>
          </w:p>
        </w:tc>
        <w:tc>
          <w:tcPr>
            <w:tcW w:w="568" w:type="dxa"/>
            <w:hideMark/>
          </w:tcPr>
          <w:p w14:paraId="37726EAA" w14:textId="77777777" w:rsidR="00376C67" w:rsidRPr="007C6E8F" w:rsidRDefault="00376C67">
            <w:pPr>
              <w:pStyle w:val="Sectiontext"/>
            </w:pPr>
            <w:r w:rsidRPr="007C6E8F">
              <w:t>b.</w:t>
            </w:r>
          </w:p>
        </w:tc>
        <w:tc>
          <w:tcPr>
            <w:tcW w:w="7802" w:type="dxa"/>
            <w:gridSpan w:val="2"/>
            <w:hideMark/>
          </w:tcPr>
          <w:p w14:paraId="3C0C4540" w14:textId="77777777" w:rsidR="00376C67" w:rsidRPr="007C6E8F" w:rsidRDefault="00376C67">
            <w:pPr>
              <w:pStyle w:val="Sectiontext"/>
            </w:pPr>
            <w:r w:rsidRPr="007C6E8F">
              <w:t>They are in detention.</w:t>
            </w:r>
          </w:p>
        </w:tc>
      </w:tr>
      <w:tr w:rsidR="00376C67" w:rsidRPr="007C6E8F" w14:paraId="72A10AD0" w14:textId="77777777" w:rsidTr="002267C0">
        <w:trPr>
          <w:cantSplit/>
        </w:trPr>
        <w:tc>
          <w:tcPr>
            <w:tcW w:w="996" w:type="dxa"/>
          </w:tcPr>
          <w:p w14:paraId="78034D57" w14:textId="77777777" w:rsidR="00376C67" w:rsidRPr="007C6E8F" w:rsidRDefault="00376C67">
            <w:pPr>
              <w:pStyle w:val="Sectiontext"/>
              <w:jc w:val="center"/>
            </w:pPr>
          </w:p>
        </w:tc>
        <w:tc>
          <w:tcPr>
            <w:tcW w:w="568" w:type="dxa"/>
            <w:hideMark/>
          </w:tcPr>
          <w:p w14:paraId="31BB07D4" w14:textId="77777777" w:rsidR="00376C67" w:rsidRPr="007C6E8F" w:rsidRDefault="00376C67">
            <w:pPr>
              <w:pStyle w:val="Sectiontext"/>
            </w:pPr>
            <w:r w:rsidRPr="007C6E8F">
              <w:t>c.</w:t>
            </w:r>
          </w:p>
        </w:tc>
        <w:tc>
          <w:tcPr>
            <w:tcW w:w="7802" w:type="dxa"/>
            <w:gridSpan w:val="2"/>
            <w:hideMark/>
          </w:tcPr>
          <w:p w14:paraId="6F28285B" w14:textId="77777777" w:rsidR="00376C67" w:rsidRPr="007C6E8F" w:rsidRDefault="00376C67">
            <w:pPr>
              <w:pStyle w:val="Sectiontext"/>
            </w:pPr>
            <w:r w:rsidRPr="007C6E8F">
              <w:t>They are imprisoned.</w:t>
            </w:r>
          </w:p>
        </w:tc>
      </w:tr>
      <w:tr w:rsidR="00627936" w:rsidRPr="007C6E8F" w14:paraId="5E770A7B" w14:textId="77777777" w:rsidTr="002267C0">
        <w:trPr>
          <w:cantSplit/>
        </w:trPr>
        <w:tc>
          <w:tcPr>
            <w:tcW w:w="996" w:type="dxa"/>
          </w:tcPr>
          <w:p w14:paraId="2728D329" w14:textId="77777777" w:rsidR="00627936" w:rsidRPr="007C6E8F" w:rsidRDefault="00627936">
            <w:pPr>
              <w:pStyle w:val="Sectiontext"/>
              <w:jc w:val="center"/>
            </w:pPr>
          </w:p>
        </w:tc>
        <w:tc>
          <w:tcPr>
            <w:tcW w:w="568" w:type="dxa"/>
          </w:tcPr>
          <w:p w14:paraId="6439A0A3" w14:textId="77777777" w:rsidR="00627936" w:rsidRPr="007C6E8F" w:rsidRDefault="00627936">
            <w:pPr>
              <w:pStyle w:val="Sectiontext"/>
            </w:pPr>
            <w:r w:rsidRPr="007C6E8F">
              <w:t>d.</w:t>
            </w:r>
          </w:p>
        </w:tc>
        <w:tc>
          <w:tcPr>
            <w:tcW w:w="7802" w:type="dxa"/>
            <w:gridSpan w:val="2"/>
          </w:tcPr>
          <w:p w14:paraId="11D477C4" w14:textId="77777777" w:rsidR="00627936" w:rsidRPr="007C6E8F" w:rsidRDefault="00627936" w:rsidP="0045183C">
            <w:pPr>
              <w:pStyle w:val="Sectiontext"/>
            </w:pPr>
            <w:r w:rsidRPr="007C6E8F">
              <w:t>They are suspended from duty and receive salary.</w:t>
            </w:r>
          </w:p>
          <w:p w14:paraId="1F0358EC" w14:textId="77777777" w:rsidR="00627936" w:rsidRPr="007C6E8F" w:rsidRDefault="00627936" w:rsidP="00FA325B">
            <w:pPr>
              <w:pStyle w:val="notepara"/>
            </w:pPr>
            <w:r w:rsidRPr="007C6E8F">
              <w:rPr>
                <w:b/>
              </w:rPr>
              <w:lastRenderedPageBreak/>
              <w:t>Note:</w:t>
            </w:r>
            <w:r w:rsidRPr="007C6E8F">
              <w:tab/>
              <w:t xml:space="preserve">A member </w:t>
            </w:r>
            <w:r w:rsidR="00FA325B" w:rsidRPr="007C6E8F">
              <w:t>suspended from duty without pay does not provide effective service as a consequence of subsection 2.</w:t>
            </w:r>
          </w:p>
        </w:tc>
      </w:tr>
      <w:tr w:rsidR="00376C67" w:rsidRPr="007C6E8F" w14:paraId="0545ED1B" w14:textId="77777777" w:rsidTr="002267C0">
        <w:trPr>
          <w:cantSplit/>
        </w:trPr>
        <w:tc>
          <w:tcPr>
            <w:tcW w:w="996" w:type="dxa"/>
            <w:hideMark/>
          </w:tcPr>
          <w:p w14:paraId="17DA0C18" w14:textId="77777777" w:rsidR="00376C67" w:rsidRPr="007C6E8F" w:rsidRDefault="00376C67">
            <w:pPr>
              <w:pStyle w:val="Sectiontext"/>
              <w:jc w:val="center"/>
            </w:pPr>
            <w:r w:rsidRPr="007C6E8F">
              <w:lastRenderedPageBreak/>
              <w:t>4.</w:t>
            </w:r>
          </w:p>
        </w:tc>
        <w:tc>
          <w:tcPr>
            <w:tcW w:w="8370" w:type="dxa"/>
            <w:gridSpan w:val="3"/>
            <w:hideMark/>
          </w:tcPr>
          <w:p w14:paraId="230EAE6A" w14:textId="77777777" w:rsidR="00376C67" w:rsidRPr="007C6E8F" w:rsidRDefault="00376C67">
            <w:pPr>
              <w:pStyle w:val="Sectiontext"/>
            </w:pPr>
            <w:r w:rsidRPr="007C6E8F">
              <w:t>Effective service is calculated in accordance with the following.</w:t>
            </w:r>
          </w:p>
        </w:tc>
      </w:tr>
      <w:tr w:rsidR="00376C67" w:rsidRPr="007C6E8F" w14:paraId="12961488" w14:textId="77777777" w:rsidTr="002267C0">
        <w:trPr>
          <w:cantSplit/>
        </w:trPr>
        <w:tc>
          <w:tcPr>
            <w:tcW w:w="996" w:type="dxa"/>
          </w:tcPr>
          <w:p w14:paraId="66A5DB0E" w14:textId="77777777" w:rsidR="00376C67" w:rsidRPr="007C6E8F" w:rsidRDefault="00376C67">
            <w:pPr>
              <w:pStyle w:val="Sectiontext"/>
              <w:jc w:val="center"/>
            </w:pPr>
          </w:p>
        </w:tc>
        <w:tc>
          <w:tcPr>
            <w:tcW w:w="568" w:type="dxa"/>
            <w:hideMark/>
          </w:tcPr>
          <w:p w14:paraId="03D19569" w14:textId="77777777" w:rsidR="00376C67" w:rsidRPr="007C6E8F" w:rsidRDefault="00376C67">
            <w:pPr>
              <w:pStyle w:val="Sectiontext"/>
            </w:pPr>
            <w:r w:rsidRPr="007C6E8F">
              <w:t>a.</w:t>
            </w:r>
          </w:p>
        </w:tc>
        <w:tc>
          <w:tcPr>
            <w:tcW w:w="7802" w:type="dxa"/>
            <w:gridSpan w:val="2"/>
            <w:hideMark/>
          </w:tcPr>
          <w:p w14:paraId="1A5D9126" w14:textId="77777777" w:rsidR="00376C67" w:rsidRPr="007C6E8F" w:rsidRDefault="00376C67" w:rsidP="00011CF6">
            <w:pPr>
              <w:pStyle w:val="Sectiontext"/>
            </w:pPr>
            <w:r w:rsidRPr="007C6E8F">
              <w:t xml:space="preserve">A day for which the member receives full pay </w:t>
            </w:r>
            <w:r w:rsidR="00011CF6">
              <w:t>is 1 day of effective service.</w:t>
            </w:r>
          </w:p>
        </w:tc>
      </w:tr>
      <w:tr w:rsidR="00376C67" w:rsidRPr="007C6E8F" w14:paraId="220D708D" w14:textId="77777777" w:rsidTr="002267C0">
        <w:trPr>
          <w:cantSplit/>
        </w:trPr>
        <w:tc>
          <w:tcPr>
            <w:tcW w:w="996" w:type="dxa"/>
          </w:tcPr>
          <w:p w14:paraId="229E61F3" w14:textId="77777777" w:rsidR="00376C67" w:rsidRPr="007C6E8F" w:rsidRDefault="00376C67">
            <w:pPr>
              <w:pStyle w:val="Sectiontext"/>
              <w:jc w:val="center"/>
            </w:pPr>
          </w:p>
        </w:tc>
        <w:tc>
          <w:tcPr>
            <w:tcW w:w="568" w:type="dxa"/>
            <w:hideMark/>
          </w:tcPr>
          <w:p w14:paraId="31207820" w14:textId="77777777" w:rsidR="00376C67" w:rsidRPr="007C6E8F" w:rsidRDefault="00376C67">
            <w:pPr>
              <w:pStyle w:val="Sectiontext"/>
            </w:pPr>
            <w:r w:rsidRPr="007C6E8F">
              <w:t>b.</w:t>
            </w:r>
          </w:p>
        </w:tc>
        <w:tc>
          <w:tcPr>
            <w:tcW w:w="7802" w:type="dxa"/>
            <w:gridSpan w:val="2"/>
            <w:hideMark/>
          </w:tcPr>
          <w:p w14:paraId="45AD3D17" w14:textId="77777777" w:rsidR="00376C67" w:rsidRPr="007C6E8F" w:rsidRDefault="00376C67" w:rsidP="00011CF6">
            <w:pPr>
              <w:pStyle w:val="Sectiontext"/>
            </w:pPr>
            <w:r w:rsidRPr="007C6E8F">
              <w:t xml:space="preserve">A day on which the member </w:t>
            </w:r>
            <w:r w:rsidRPr="007C6E8F">
              <w:rPr>
                <w:rFonts w:cs="Arial"/>
                <w:iCs/>
              </w:rPr>
              <w:t>receives</w:t>
            </w:r>
            <w:r w:rsidRPr="007C6E8F">
              <w:t xml:space="preserve"> half pay </w:t>
            </w:r>
            <w:r w:rsidR="00011CF6">
              <w:t>is</w:t>
            </w:r>
            <w:r w:rsidR="00011CF6" w:rsidRPr="007C6E8F">
              <w:t xml:space="preserve"> </w:t>
            </w:r>
            <w:r w:rsidRPr="007C6E8F">
              <w:t>half a day</w:t>
            </w:r>
            <w:r w:rsidR="00011CF6">
              <w:t xml:space="preserve"> of effective service.</w:t>
            </w:r>
          </w:p>
        </w:tc>
      </w:tr>
      <w:tr w:rsidR="00376C67" w:rsidRPr="007C6E8F" w14:paraId="056061FD" w14:textId="77777777" w:rsidTr="002267C0">
        <w:trPr>
          <w:cantSplit/>
        </w:trPr>
        <w:tc>
          <w:tcPr>
            <w:tcW w:w="996" w:type="dxa"/>
          </w:tcPr>
          <w:p w14:paraId="78A398DA" w14:textId="77777777" w:rsidR="00376C67" w:rsidRPr="007C6E8F" w:rsidRDefault="00376C67">
            <w:pPr>
              <w:pStyle w:val="Sectiontext"/>
              <w:jc w:val="center"/>
            </w:pPr>
          </w:p>
        </w:tc>
        <w:tc>
          <w:tcPr>
            <w:tcW w:w="568" w:type="dxa"/>
            <w:hideMark/>
          </w:tcPr>
          <w:p w14:paraId="372BD5E9" w14:textId="77777777" w:rsidR="00376C67" w:rsidRPr="007C6E8F" w:rsidRDefault="00376C67">
            <w:pPr>
              <w:pStyle w:val="Sectiontext"/>
            </w:pPr>
            <w:r w:rsidRPr="007C6E8F">
              <w:t>c.</w:t>
            </w:r>
          </w:p>
        </w:tc>
        <w:tc>
          <w:tcPr>
            <w:tcW w:w="7802" w:type="dxa"/>
            <w:gridSpan w:val="2"/>
            <w:hideMark/>
          </w:tcPr>
          <w:p w14:paraId="27BA2915" w14:textId="77777777" w:rsidR="00376C67" w:rsidRPr="007C6E8F" w:rsidRDefault="00376C67">
            <w:pPr>
              <w:pStyle w:val="Sectiontext"/>
            </w:pPr>
            <w:r w:rsidRPr="007C6E8F">
              <w:t xml:space="preserve">A day on which the member is on unpaid leave </w:t>
            </w:r>
            <w:r w:rsidR="00011CF6">
              <w:t>is</w:t>
            </w:r>
            <w:r w:rsidR="00011CF6" w:rsidRPr="007C6E8F">
              <w:t xml:space="preserve"> </w:t>
            </w:r>
            <w:r w:rsidRPr="007C6E8F">
              <w:t>1 day</w:t>
            </w:r>
            <w:r w:rsidR="00011CF6">
              <w:t xml:space="preserve"> of effective service.</w:t>
            </w:r>
          </w:p>
          <w:p w14:paraId="2BC6D183" w14:textId="77777777" w:rsidR="00376C67" w:rsidRPr="007C6E8F" w:rsidRDefault="00376C67">
            <w:pPr>
              <w:pStyle w:val="notepara"/>
            </w:pPr>
            <w:r w:rsidRPr="007C6E8F">
              <w:rPr>
                <w:b/>
              </w:rPr>
              <w:t>Note:</w:t>
            </w:r>
            <w:r w:rsidRPr="007C6E8F">
              <w:tab/>
              <w:t>A member ceases to provide effective service on the 22</w:t>
            </w:r>
            <w:r w:rsidRPr="007C6E8F">
              <w:rPr>
                <w:vertAlign w:val="superscript"/>
              </w:rPr>
              <w:t>nd</w:t>
            </w:r>
            <w:r w:rsidRPr="007C6E8F">
              <w:t xml:space="preserve"> day of unpaid leave.</w:t>
            </w:r>
          </w:p>
        </w:tc>
      </w:tr>
    </w:tbl>
    <w:p w14:paraId="5D9BE0C1" w14:textId="77777777" w:rsidR="00376C67" w:rsidRPr="007C6E8F" w:rsidRDefault="00376C67" w:rsidP="001A70C9">
      <w:pPr>
        <w:pStyle w:val="Heading6"/>
      </w:pPr>
      <w:bookmarkStart w:id="18" w:name="_Toc184112184"/>
      <w:r w:rsidRPr="007C6E8F">
        <w:t>3.4.7</w:t>
      </w:r>
      <w:r w:rsidRPr="007C6E8F">
        <w:tab/>
        <w:t xml:space="preserve">Effective service – </w:t>
      </w:r>
      <w:r w:rsidR="00FA325B" w:rsidRPr="007C6E8F">
        <w:t>days</w:t>
      </w:r>
      <w:r w:rsidRPr="007C6E8F">
        <w:t xml:space="preserve"> subject to a flexible service determination</w:t>
      </w:r>
      <w:bookmarkEnd w:id="18"/>
    </w:p>
    <w:tbl>
      <w:tblPr>
        <w:tblW w:w="93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8"/>
        <w:gridCol w:w="567"/>
        <w:gridCol w:w="7234"/>
      </w:tblGrid>
      <w:tr w:rsidR="00376C67" w:rsidRPr="007C6E8F" w14:paraId="28C578C5" w14:textId="77777777" w:rsidTr="00F93DB7">
        <w:tc>
          <w:tcPr>
            <w:tcW w:w="993" w:type="dxa"/>
            <w:hideMark/>
          </w:tcPr>
          <w:p w14:paraId="400A2EA5" w14:textId="77777777" w:rsidR="00376C67" w:rsidRPr="007C6E8F" w:rsidRDefault="00376C67">
            <w:pPr>
              <w:pStyle w:val="Sectiontext"/>
              <w:jc w:val="center"/>
            </w:pPr>
            <w:r w:rsidRPr="007C6E8F">
              <w:t>1.</w:t>
            </w:r>
          </w:p>
        </w:tc>
        <w:tc>
          <w:tcPr>
            <w:tcW w:w="8369" w:type="dxa"/>
            <w:gridSpan w:val="3"/>
            <w:hideMark/>
          </w:tcPr>
          <w:p w14:paraId="61AC444F" w14:textId="77777777" w:rsidR="00B30E28" w:rsidRPr="007C6E8F" w:rsidRDefault="00376C67" w:rsidP="00FA325B">
            <w:pPr>
              <w:pStyle w:val="Sectiontext"/>
            </w:pPr>
            <w:r w:rsidRPr="007C6E8F">
              <w:t>This section applies to a</w:t>
            </w:r>
            <w:r w:rsidR="00FA325B" w:rsidRPr="007C6E8F">
              <w:t xml:space="preserve"> day a</w:t>
            </w:r>
            <w:r w:rsidRPr="007C6E8F">
              <w:t xml:space="preserve"> member is subject to a flexible service determination.</w:t>
            </w:r>
          </w:p>
        </w:tc>
      </w:tr>
      <w:tr w:rsidR="00376C67" w:rsidRPr="007C6E8F" w14:paraId="28CE990B" w14:textId="77777777" w:rsidTr="00F93DB7">
        <w:tc>
          <w:tcPr>
            <w:tcW w:w="993" w:type="dxa"/>
            <w:hideMark/>
          </w:tcPr>
          <w:p w14:paraId="3AB6F0E3" w14:textId="77777777" w:rsidR="00376C67" w:rsidRPr="007C6E8F" w:rsidRDefault="00376C67">
            <w:pPr>
              <w:pStyle w:val="Sectiontext"/>
              <w:jc w:val="center"/>
            </w:pPr>
            <w:r w:rsidRPr="007C6E8F">
              <w:t>2.</w:t>
            </w:r>
          </w:p>
        </w:tc>
        <w:tc>
          <w:tcPr>
            <w:tcW w:w="8369" w:type="dxa"/>
            <w:gridSpan w:val="3"/>
            <w:hideMark/>
          </w:tcPr>
          <w:p w14:paraId="17440DB5" w14:textId="77777777" w:rsidR="00376C67" w:rsidRPr="007C6E8F" w:rsidRDefault="00376C67">
            <w:pPr>
              <w:pStyle w:val="Sectiontext"/>
            </w:pPr>
            <w:r w:rsidRPr="007C6E8F">
              <w:t>A member provides effective service on any of the following days.</w:t>
            </w:r>
          </w:p>
        </w:tc>
      </w:tr>
      <w:tr w:rsidR="00376C67" w:rsidRPr="007C6E8F" w14:paraId="7AF7CCA0" w14:textId="77777777" w:rsidTr="00F93DB7">
        <w:trPr>
          <w:cantSplit/>
        </w:trPr>
        <w:tc>
          <w:tcPr>
            <w:tcW w:w="993" w:type="dxa"/>
          </w:tcPr>
          <w:p w14:paraId="18D20EFE" w14:textId="77777777" w:rsidR="00376C67" w:rsidRPr="007C6E8F" w:rsidRDefault="00376C67">
            <w:pPr>
              <w:pStyle w:val="Sectiontext"/>
              <w:jc w:val="center"/>
            </w:pPr>
          </w:p>
        </w:tc>
        <w:tc>
          <w:tcPr>
            <w:tcW w:w="568" w:type="dxa"/>
            <w:hideMark/>
          </w:tcPr>
          <w:p w14:paraId="4D95F180" w14:textId="77777777" w:rsidR="00376C67" w:rsidRPr="007C6E8F" w:rsidRDefault="00376C67">
            <w:pPr>
              <w:pStyle w:val="Sectiontext"/>
            </w:pPr>
            <w:r w:rsidRPr="007C6E8F">
              <w:t>a.</w:t>
            </w:r>
          </w:p>
        </w:tc>
        <w:tc>
          <w:tcPr>
            <w:tcW w:w="7801" w:type="dxa"/>
            <w:gridSpan w:val="2"/>
            <w:hideMark/>
          </w:tcPr>
          <w:p w14:paraId="0C5EA36E" w14:textId="77777777" w:rsidR="00376C67" w:rsidRPr="007C6E8F" w:rsidRDefault="00376C67">
            <w:pPr>
              <w:pStyle w:val="Sectiontext"/>
            </w:pPr>
            <w:r w:rsidRPr="007C6E8F">
              <w:t>A day in the member’s pattern of service for which the member is paid salary.</w:t>
            </w:r>
          </w:p>
          <w:p w14:paraId="25B063F7" w14:textId="77777777" w:rsidR="00376C67" w:rsidRPr="007C6E8F" w:rsidRDefault="00376C67">
            <w:pPr>
              <w:pStyle w:val="notepara"/>
            </w:pPr>
            <w:r w:rsidRPr="007C6E8F">
              <w:rPr>
                <w:b/>
              </w:rPr>
              <w:t>Note:</w:t>
            </w:r>
            <w:r w:rsidRPr="007C6E8F">
              <w:rPr>
                <w:b/>
              </w:rPr>
              <w:tab/>
            </w:r>
            <w:r w:rsidRPr="007C6E8F">
              <w:t>This includes a day of paid leave.</w:t>
            </w:r>
          </w:p>
        </w:tc>
      </w:tr>
      <w:tr w:rsidR="00376C67" w:rsidRPr="007C6E8F" w14:paraId="07D66AC9" w14:textId="77777777" w:rsidTr="00F93DB7">
        <w:trPr>
          <w:cantSplit/>
        </w:trPr>
        <w:tc>
          <w:tcPr>
            <w:tcW w:w="993" w:type="dxa"/>
          </w:tcPr>
          <w:p w14:paraId="0F72046C" w14:textId="77777777" w:rsidR="00376C67" w:rsidRPr="007C6E8F" w:rsidRDefault="00376C67">
            <w:pPr>
              <w:pStyle w:val="Sectiontext"/>
              <w:jc w:val="center"/>
            </w:pPr>
          </w:p>
        </w:tc>
        <w:tc>
          <w:tcPr>
            <w:tcW w:w="568" w:type="dxa"/>
            <w:hideMark/>
          </w:tcPr>
          <w:p w14:paraId="24206519" w14:textId="77777777" w:rsidR="00376C67" w:rsidRPr="007C6E8F" w:rsidRDefault="00376C67">
            <w:pPr>
              <w:pStyle w:val="Sectiontext"/>
            </w:pPr>
            <w:r w:rsidRPr="007C6E8F">
              <w:t>b.</w:t>
            </w:r>
          </w:p>
        </w:tc>
        <w:tc>
          <w:tcPr>
            <w:tcW w:w="7801" w:type="dxa"/>
            <w:gridSpan w:val="2"/>
            <w:hideMark/>
          </w:tcPr>
          <w:p w14:paraId="09D33CF6" w14:textId="77777777" w:rsidR="00376C67" w:rsidRPr="007C6E8F" w:rsidRDefault="00376C67" w:rsidP="0045183C">
            <w:pPr>
              <w:pStyle w:val="Sectiontext"/>
            </w:pPr>
            <w:r w:rsidRPr="007C6E8F">
              <w:t xml:space="preserve">A day on which the member is on unpaid leave </w:t>
            </w:r>
            <w:r w:rsidR="00075F5F" w:rsidRPr="007C6E8F">
              <w:t>for less than 22 consecutive days.</w:t>
            </w:r>
            <w:r w:rsidRPr="007C6E8F">
              <w:t xml:space="preserve"> </w:t>
            </w:r>
          </w:p>
        </w:tc>
      </w:tr>
      <w:tr w:rsidR="00376C67" w:rsidRPr="007C6E8F" w14:paraId="0160118A" w14:textId="77777777" w:rsidTr="00F93DB7">
        <w:trPr>
          <w:cantSplit/>
        </w:trPr>
        <w:tc>
          <w:tcPr>
            <w:tcW w:w="993" w:type="dxa"/>
            <w:hideMark/>
          </w:tcPr>
          <w:p w14:paraId="47CB4416" w14:textId="77777777" w:rsidR="00376C67" w:rsidRPr="007C6E8F" w:rsidRDefault="00376C67">
            <w:pPr>
              <w:pStyle w:val="Sectiontext"/>
              <w:jc w:val="center"/>
            </w:pPr>
            <w:r w:rsidRPr="007C6E8F">
              <w:t>3.</w:t>
            </w:r>
          </w:p>
        </w:tc>
        <w:tc>
          <w:tcPr>
            <w:tcW w:w="8369" w:type="dxa"/>
            <w:gridSpan w:val="3"/>
            <w:hideMark/>
          </w:tcPr>
          <w:p w14:paraId="5BFFDA21" w14:textId="77777777" w:rsidR="00376C67" w:rsidRPr="007C6E8F" w:rsidRDefault="00376C67">
            <w:pPr>
              <w:pStyle w:val="Sectiontext"/>
            </w:pPr>
            <w:r w:rsidRPr="007C6E8F">
              <w:t>Despite subsection 2, a member does not provide effective service on a day on which any of the following apply.</w:t>
            </w:r>
          </w:p>
        </w:tc>
      </w:tr>
      <w:tr w:rsidR="00376C67" w:rsidRPr="007C6E8F" w14:paraId="3447E309" w14:textId="77777777" w:rsidTr="00F93DB7">
        <w:trPr>
          <w:cantSplit/>
        </w:trPr>
        <w:tc>
          <w:tcPr>
            <w:tcW w:w="993" w:type="dxa"/>
          </w:tcPr>
          <w:p w14:paraId="5D8D7DAC" w14:textId="77777777" w:rsidR="00376C67" w:rsidRPr="007C6E8F" w:rsidRDefault="00376C67">
            <w:pPr>
              <w:pStyle w:val="Sectiontext"/>
              <w:jc w:val="center"/>
            </w:pPr>
          </w:p>
        </w:tc>
        <w:tc>
          <w:tcPr>
            <w:tcW w:w="568" w:type="dxa"/>
            <w:hideMark/>
          </w:tcPr>
          <w:p w14:paraId="181B2593" w14:textId="77777777" w:rsidR="00376C67" w:rsidRPr="007C6E8F" w:rsidRDefault="00376C67">
            <w:pPr>
              <w:pStyle w:val="Sectiontext"/>
            </w:pPr>
            <w:r w:rsidRPr="007C6E8F">
              <w:t>a.</w:t>
            </w:r>
          </w:p>
        </w:tc>
        <w:tc>
          <w:tcPr>
            <w:tcW w:w="7801" w:type="dxa"/>
            <w:gridSpan w:val="2"/>
            <w:hideMark/>
          </w:tcPr>
          <w:p w14:paraId="647D4188" w14:textId="77777777" w:rsidR="00376C67" w:rsidRPr="007C6E8F" w:rsidRDefault="00376C67">
            <w:pPr>
              <w:pStyle w:val="Sectiontext"/>
            </w:pPr>
            <w:r w:rsidRPr="007C6E8F">
              <w:t>They are in custody.</w:t>
            </w:r>
          </w:p>
        </w:tc>
      </w:tr>
      <w:tr w:rsidR="00376C67" w:rsidRPr="007C6E8F" w14:paraId="00D65845" w14:textId="77777777" w:rsidTr="00F93DB7">
        <w:trPr>
          <w:cantSplit/>
        </w:trPr>
        <w:tc>
          <w:tcPr>
            <w:tcW w:w="993" w:type="dxa"/>
          </w:tcPr>
          <w:p w14:paraId="44DDA7F0" w14:textId="77777777" w:rsidR="00376C67" w:rsidRPr="007C6E8F" w:rsidRDefault="00376C67">
            <w:pPr>
              <w:pStyle w:val="Sectiontext"/>
              <w:jc w:val="center"/>
            </w:pPr>
          </w:p>
        </w:tc>
        <w:tc>
          <w:tcPr>
            <w:tcW w:w="568" w:type="dxa"/>
            <w:hideMark/>
          </w:tcPr>
          <w:p w14:paraId="06806999" w14:textId="77777777" w:rsidR="00376C67" w:rsidRPr="007C6E8F" w:rsidRDefault="00376C67">
            <w:pPr>
              <w:pStyle w:val="Sectiontext"/>
            </w:pPr>
            <w:r w:rsidRPr="007C6E8F">
              <w:t>b.</w:t>
            </w:r>
          </w:p>
        </w:tc>
        <w:tc>
          <w:tcPr>
            <w:tcW w:w="7801" w:type="dxa"/>
            <w:gridSpan w:val="2"/>
            <w:hideMark/>
          </w:tcPr>
          <w:p w14:paraId="075FCA08" w14:textId="77777777" w:rsidR="00376C67" w:rsidRPr="007C6E8F" w:rsidRDefault="00376C67">
            <w:pPr>
              <w:pStyle w:val="Sectiontext"/>
            </w:pPr>
            <w:r w:rsidRPr="007C6E8F">
              <w:t>They are in detention.</w:t>
            </w:r>
          </w:p>
        </w:tc>
      </w:tr>
      <w:tr w:rsidR="00376C67" w:rsidRPr="007C6E8F" w14:paraId="728EFB38" w14:textId="77777777" w:rsidTr="00F93DB7">
        <w:trPr>
          <w:cantSplit/>
        </w:trPr>
        <w:tc>
          <w:tcPr>
            <w:tcW w:w="993" w:type="dxa"/>
          </w:tcPr>
          <w:p w14:paraId="3A050DDB" w14:textId="77777777" w:rsidR="00376C67" w:rsidRPr="007C6E8F" w:rsidRDefault="00376C67">
            <w:pPr>
              <w:pStyle w:val="Sectiontext"/>
              <w:jc w:val="center"/>
            </w:pPr>
          </w:p>
        </w:tc>
        <w:tc>
          <w:tcPr>
            <w:tcW w:w="568" w:type="dxa"/>
            <w:hideMark/>
          </w:tcPr>
          <w:p w14:paraId="6EF16CA3" w14:textId="77777777" w:rsidR="00376C67" w:rsidRPr="007C6E8F" w:rsidRDefault="00376C67">
            <w:pPr>
              <w:pStyle w:val="Sectiontext"/>
            </w:pPr>
            <w:r w:rsidRPr="007C6E8F">
              <w:t>c.</w:t>
            </w:r>
          </w:p>
        </w:tc>
        <w:tc>
          <w:tcPr>
            <w:tcW w:w="7801" w:type="dxa"/>
            <w:gridSpan w:val="2"/>
            <w:hideMark/>
          </w:tcPr>
          <w:p w14:paraId="3EE1ABF7" w14:textId="77777777" w:rsidR="00376C67" w:rsidRPr="007C6E8F" w:rsidRDefault="00376C67">
            <w:pPr>
              <w:pStyle w:val="Sectiontext"/>
            </w:pPr>
            <w:r w:rsidRPr="007C6E8F">
              <w:t>They are imprisoned.</w:t>
            </w:r>
          </w:p>
        </w:tc>
      </w:tr>
      <w:tr w:rsidR="00075F5F" w:rsidRPr="007C6E8F" w14:paraId="0188B5BF" w14:textId="77777777" w:rsidTr="00F93DB7">
        <w:trPr>
          <w:cantSplit/>
        </w:trPr>
        <w:tc>
          <w:tcPr>
            <w:tcW w:w="993" w:type="dxa"/>
          </w:tcPr>
          <w:p w14:paraId="72488109" w14:textId="77777777" w:rsidR="00075F5F" w:rsidRPr="007C6E8F" w:rsidRDefault="00075F5F">
            <w:pPr>
              <w:pStyle w:val="Sectiontext"/>
              <w:jc w:val="center"/>
            </w:pPr>
          </w:p>
        </w:tc>
        <w:tc>
          <w:tcPr>
            <w:tcW w:w="568" w:type="dxa"/>
          </w:tcPr>
          <w:p w14:paraId="628B3379" w14:textId="77777777" w:rsidR="00075F5F" w:rsidRPr="007C6E8F" w:rsidRDefault="00075F5F">
            <w:pPr>
              <w:pStyle w:val="Sectiontext"/>
            </w:pPr>
            <w:r w:rsidRPr="007C6E8F">
              <w:t>d.</w:t>
            </w:r>
          </w:p>
        </w:tc>
        <w:tc>
          <w:tcPr>
            <w:tcW w:w="7801" w:type="dxa"/>
            <w:gridSpan w:val="2"/>
          </w:tcPr>
          <w:p w14:paraId="114296E1" w14:textId="77777777" w:rsidR="00075F5F" w:rsidRPr="007C6E8F" w:rsidRDefault="00075F5F" w:rsidP="00075F5F">
            <w:pPr>
              <w:pStyle w:val="Sectiontext"/>
            </w:pPr>
            <w:r w:rsidRPr="007C6E8F">
              <w:t>They are suspended from duty and receive salary.</w:t>
            </w:r>
          </w:p>
          <w:p w14:paraId="42A2FB1F" w14:textId="77777777" w:rsidR="00075F5F" w:rsidRPr="007C6E8F" w:rsidRDefault="00075F5F" w:rsidP="009D6DAC">
            <w:pPr>
              <w:pStyle w:val="notepara"/>
            </w:pPr>
            <w:r w:rsidRPr="007C6E8F">
              <w:rPr>
                <w:b/>
              </w:rPr>
              <w:t>Note:</w:t>
            </w:r>
            <w:r w:rsidRPr="007C6E8F">
              <w:tab/>
            </w:r>
            <w:r w:rsidR="00FA325B" w:rsidRPr="007C6E8F">
              <w:t>A member suspended from duty without pay does not provide effective service as a consequence of subsection 2.</w:t>
            </w:r>
          </w:p>
        </w:tc>
      </w:tr>
      <w:tr w:rsidR="00376C67" w:rsidRPr="007C6E8F" w14:paraId="2DB2F268" w14:textId="77777777" w:rsidTr="00F93DB7">
        <w:tc>
          <w:tcPr>
            <w:tcW w:w="993" w:type="dxa"/>
            <w:hideMark/>
          </w:tcPr>
          <w:p w14:paraId="74B11FEC" w14:textId="77777777" w:rsidR="00376C67" w:rsidRPr="007C6E8F" w:rsidRDefault="00376C67">
            <w:pPr>
              <w:pStyle w:val="Sectiontext"/>
              <w:jc w:val="center"/>
            </w:pPr>
            <w:r w:rsidRPr="007C6E8F">
              <w:t>4.</w:t>
            </w:r>
          </w:p>
        </w:tc>
        <w:tc>
          <w:tcPr>
            <w:tcW w:w="8369" w:type="dxa"/>
            <w:gridSpan w:val="3"/>
            <w:hideMark/>
          </w:tcPr>
          <w:p w14:paraId="4A22A223" w14:textId="77777777" w:rsidR="00376C67" w:rsidRPr="007C6E8F" w:rsidRDefault="00376C67">
            <w:pPr>
              <w:pStyle w:val="Sectiontext"/>
            </w:pPr>
            <w:r w:rsidRPr="007C6E8F">
              <w:rPr>
                <w:color w:val="000000"/>
              </w:rPr>
              <w:t xml:space="preserve">The number of days of effective service a member performs in a fortnight is calculated using the following formula and must not exceed 14 days. </w:t>
            </w:r>
          </w:p>
        </w:tc>
      </w:tr>
      <w:tr w:rsidR="00376C67" w:rsidRPr="007C6E8F" w14:paraId="149C47F9" w14:textId="77777777" w:rsidTr="00F93DB7">
        <w:tc>
          <w:tcPr>
            <w:tcW w:w="993" w:type="dxa"/>
          </w:tcPr>
          <w:p w14:paraId="450A4384" w14:textId="77777777" w:rsidR="00376C67" w:rsidRPr="007C6E8F" w:rsidRDefault="00376C67">
            <w:pPr>
              <w:pStyle w:val="Sectiontext"/>
              <w:jc w:val="center"/>
            </w:pPr>
          </w:p>
        </w:tc>
        <w:tc>
          <w:tcPr>
            <w:tcW w:w="8369" w:type="dxa"/>
            <w:gridSpan w:val="3"/>
            <w:hideMark/>
          </w:tcPr>
          <w:p w14:paraId="35CD0096" w14:textId="77777777" w:rsidR="00376C67" w:rsidRPr="007C6E8F" w:rsidRDefault="00376C67">
            <w:pPr>
              <w:pStyle w:val="Sectiontext"/>
              <w:jc w:val="center"/>
            </w:pPr>
            <w:r w:rsidRPr="007C6E8F"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7C64D38D" wp14:editId="4314B1DF">
                  <wp:simplePos x="0" y="0"/>
                  <wp:positionH relativeFrom="column">
                    <wp:posOffset>1682750</wp:posOffset>
                  </wp:positionH>
                  <wp:positionV relativeFrom="page">
                    <wp:posOffset>36195</wp:posOffset>
                  </wp:positionV>
                  <wp:extent cx="1781810" cy="194945"/>
                  <wp:effectExtent l="0" t="0" r="8890" b="0"/>
                  <wp:wrapSquare wrapText="bothSides"/>
                  <wp:docPr id="14" name="Picture 14" descr="Start formula effective service equals A times 1.4 end formula" title="Formula 3.3.8.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Start formula effective service equals A times 1.4 end formula" title="Formula 3.3.8.4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81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76C67" w:rsidRPr="007C6E8F" w14:paraId="3CFC97CE" w14:textId="77777777" w:rsidTr="00F93DB7">
        <w:tc>
          <w:tcPr>
            <w:tcW w:w="993" w:type="dxa"/>
          </w:tcPr>
          <w:p w14:paraId="4A81C7E4" w14:textId="77777777" w:rsidR="00376C67" w:rsidRPr="007C6E8F" w:rsidRDefault="00376C67">
            <w:pPr>
              <w:pStyle w:val="Sectiontext"/>
              <w:jc w:val="center"/>
            </w:pPr>
          </w:p>
        </w:tc>
        <w:tc>
          <w:tcPr>
            <w:tcW w:w="8369" w:type="dxa"/>
            <w:gridSpan w:val="3"/>
            <w:hideMark/>
          </w:tcPr>
          <w:p w14:paraId="6FDE44A6" w14:textId="77777777" w:rsidR="00376C67" w:rsidRPr="007C6E8F" w:rsidRDefault="00376C67">
            <w:pPr>
              <w:pStyle w:val="Sectiontext"/>
              <w:rPr>
                <w:b/>
                <w:color w:val="000000"/>
              </w:rPr>
            </w:pPr>
            <w:r w:rsidRPr="007C6E8F">
              <w:rPr>
                <w:b/>
                <w:color w:val="000000"/>
              </w:rPr>
              <w:t>Where:</w:t>
            </w:r>
          </w:p>
        </w:tc>
      </w:tr>
      <w:tr w:rsidR="00376C67" w:rsidRPr="007C6E8F" w14:paraId="327B2F58" w14:textId="77777777" w:rsidTr="00F93DB7">
        <w:trPr>
          <w:cantSplit/>
        </w:trPr>
        <w:tc>
          <w:tcPr>
            <w:tcW w:w="993" w:type="dxa"/>
          </w:tcPr>
          <w:p w14:paraId="41588B49" w14:textId="77777777" w:rsidR="00376C67" w:rsidRPr="007C6E8F" w:rsidRDefault="00376C67">
            <w:pPr>
              <w:pStyle w:val="Sectiontext"/>
              <w:jc w:val="center"/>
            </w:pPr>
          </w:p>
        </w:tc>
        <w:tc>
          <w:tcPr>
            <w:tcW w:w="568" w:type="dxa"/>
            <w:hideMark/>
          </w:tcPr>
          <w:p w14:paraId="7CE43400" w14:textId="77777777" w:rsidR="00376C67" w:rsidRPr="007C6E8F" w:rsidRDefault="00376C67">
            <w:pPr>
              <w:pStyle w:val="Sectiontext"/>
              <w:rPr>
                <w:b/>
              </w:rPr>
            </w:pPr>
            <w:r w:rsidRPr="007C6E8F">
              <w:rPr>
                <w:b/>
              </w:rPr>
              <w:t>A</w:t>
            </w:r>
          </w:p>
        </w:tc>
        <w:tc>
          <w:tcPr>
            <w:tcW w:w="7801" w:type="dxa"/>
            <w:gridSpan w:val="2"/>
            <w:hideMark/>
          </w:tcPr>
          <w:p w14:paraId="59ABE4F3" w14:textId="77777777" w:rsidR="00376C67" w:rsidRPr="007C6E8F" w:rsidRDefault="00376C67">
            <w:pPr>
              <w:pStyle w:val="Sectiontext"/>
            </w:pPr>
            <w:r w:rsidRPr="007C6E8F">
              <w:rPr>
                <w:color w:val="000000"/>
              </w:rPr>
              <w:t>is the sum of the following.</w:t>
            </w:r>
          </w:p>
        </w:tc>
      </w:tr>
      <w:tr w:rsidR="00376C67" w:rsidRPr="007C6E8F" w14:paraId="2D461584" w14:textId="77777777" w:rsidTr="00F93DB7">
        <w:trPr>
          <w:cantSplit/>
        </w:trPr>
        <w:tc>
          <w:tcPr>
            <w:tcW w:w="993" w:type="dxa"/>
          </w:tcPr>
          <w:p w14:paraId="3AD4207B" w14:textId="77777777" w:rsidR="00376C67" w:rsidRPr="007C6E8F" w:rsidRDefault="00376C67">
            <w:pPr>
              <w:pStyle w:val="Sectiontext"/>
              <w:jc w:val="center"/>
            </w:pPr>
          </w:p>
        </w:tc>
        <w:tc>
          <w:tcPr>
            <w:tcW w:w="568" w:type="dxa"/>
          </w:tcPr>
          <w:p w14:paraId="76EEDC88" w14:textId="77777777" w:rsidR="00376C67" w:rsidRPr="007C6E8F" w:rsidRDefault="00376C67">
            <w:pPr>
              <w:pStyle w:val="Sectiontext"/>
            </w:pPr>
          </w:p>
        </w:tc>
        <w:tc>
          <w:tcPr>
            <w:tcW w:w="567" w:type="dxa"/>
            <w:hideMark/>
          </w:tcPr>
          <w:p w14:paraId="448F430B" w14:textId="77777777" w:rsidR="00376C67" w:rsidRPr="007C6E8F" w:rsidRDefault="00376C67">
            <w:pPr>
              <w:pStyle w:val="Sectiontext"/>
            </w:pPr>
            <w:r w:rsidRPr="007C6E8F">
              <w:t>i.</w:t>
            </w:r>
          </w:p>
        </w:tc>
        <w:tc>
          <w:tcPr>
            <w:tcW w:w="7234" w:type="dxa"/>
            <w:hideMark/>
          </w:tcPr>
          <w:p w14:paraId="470BDDBA" w14:textId="31840CBF" w:rsidR="00376C67" w:rsidRPr="007C6E8F" w:rsidRDefault="00376C67" w:rsidP="00F93DB7">
            <w:pPr>
              <w:pStyle w:val="Sectiontext"/>
            </w:pPr>
            <w:r w:rsidRPr="007C6E8F">
              <w:rPr>
                <w:color w:val="000000"/>
              </w:rPr>
              <w:t>Each full day of duty</w:t>
            </w:r>
            <w:r w:rsidR="00F93DB7">
              <w:rPr>
                <w:color w:val="000000"/>
              </w:rPr>
              <w:t>, and</w:t>
            </w:r>
            <w:r w:rsidR="00492CF0">
              <w:rPr>
                <w:color w:val="000000"/>
              </w:rPr>
              <w:t xml:space="preserve"> full</w:t>
            </w:r>
            <w:r w:rsidR="00F93DB7">
              <w:rPr>
                <w:color w:val="000000"/>
              </w:rPr>
              <w:t xml:space="preserve"> day of unpaid leave,</w:t>
            </w:r>
            <w:r w:rsidRPr="007C6E8F">
              <w:rPr>
                <w:color w:val="000000"/>
              </w:rPr>
              <w:t xml:space="preserve"> in the member’s pattern of service in the fortnight.</w:t>
            </w:r>
          </w:p>
        </w:tc>
      </w:tr>
      <w:tr w:rsidR="00376C67" w:rsidRPr="007C6E8F" w14:paraId="1B2BF15B" w14:textId="77777777" w:rsidTr="00F93DB7">
        <w:trPr>
          <w:cantSplit/>
        </w:trPr>
        <w:tc>
          <w:tcPr>
            <w:tcW w:w="993" w:type="dxa"/>
          </w:tcPr>
          <w:p w14:paraId="74B446D6" w14:textId="77777777" w:rsidR="00376C67" w:rsidRPr="007C6E8F" w:rsidRDefault="00376C67">
            <w:pPr>
              <w:pStyle w:val="Sectiontext"/>
              <w:jc w:val="center"/>
            </w:pPr>
          </w:p>
        </w:tc>
        <w:tc>
          <w:tcPr>
            <w:tcW w:w="568" w:type="dxa"/>
          </w:tcPr>
          <w:p w14:paraId="430E706F" w14:textId="77777777" w:rsidR="00376C67" w:rsidRPr="007C6E8F" w:rsidRDefault="00376C67">
            <w:pPr>
              <w:pStyle w:val="Sectiontext"/>
            </w:pPr>
          </w:p>
        </w:tc>
        <w:tc>
          <w:tcPr>
            <w:tcW w:w="567" w:type="dxa"/>
            <w:hideMark/>
          </w:tcPr>
          <w:p w14:paraId="1BFC335C" w14:textId="77777777" w:rsidR="00376C67" w:rsidRPr="007C6E8F" w:rsidRDefault="00376C67">
            <w:pPr>
              <w:pStyle w:val="Sectiontext"/>
            </w:pPr>
            <w:r w:rsidRPr="007C6E8F">
              <w:t>ii.</w:t>
            </w:r>
          </w:p>
        </w:tc>
        <w:tc>
          <w:tcPr>
            <w:tcW w:w="7234" w:type="dxa"/>
            <w:hideMark/>
          </w:tcPr>
          <w:p w14:paraId="354B0C84" w14:textId="469DA0C1" w:rsidR="00376C67" w:rsidRPr="007C6E8F" w:rsidRDefault="00376C67" w:rsidP="00492CF0">
            <w:pPr>
              <w:pStyle w:val="Sectiontext"/>
            </w:pPr>
            <w:r w:rsidRPr="007C6E8F">
              <w:rPr>
                <w:color w:val="000000"/>
              </w:rPr>
              <w:t>Each combination of part days of duty</w:t>
            </w:r>
            <w:r w:rsidR="00F93DB7">
              <w:rPr>
                <w:color w:val="000000"/>
              </w:rPr>
              <w:t>, and part days of unpaid leave,</w:t>
            </w:r>
            <w:r w:rsidR="00F93DB7" w:rsidRPr="007C6E8F">
              <w:rPr>
                <w:color w:val="000000"/>
              </w:rPr>
              <w:t xml:space="preserve"> </w:t>
            </w:r>
            <w:r w:rsidRPr="007C6E8F">
              <w:rPr>
                <w:color w:val="000000"/>
              </w:rPr>
              <w:t>in the member’s pattern of service in the fortnight that add up to 8 hours.</w:t>
            </w:r>
          </w:p>
        </w:tc>
      </w:tr>
      <w:tr w:rsidR="00F93DB7" w:rsidRPr="007C6E8F" w14:paraId="0012D729" w14:textId="77777777" w:rsidTr="00F93DB7">
        <w:trPr>
          <w:cantSplit/>
        </w:trPr>
        <w:tc>
          <w:tcPr>
            <w:tcW w:w="993" w:type="dxa"/>
          </w:tcPr>
          <w:p w14:paraId="388DC2E8" w14:textId="77777777" w:rsidR="00F93DB7" w:rsidRPr="007C6E8F" w:rsidRDefault="00F93DB7">
            <w:pPr>
              <w:pStyle w:val="Sectiontext"/>
              <w:jc w:val="center"/>
            </w:pPr>
          </w:p>
        </w:tc>
        <w:tc>
          <w:tcPr>
            <w:tcW w:w="568" w:type="dxa"/>
          </w:tcPr>
          <w:p w14:paraId="317B1C2B" w14:textId="77777777" w:rsidR="00F93DB7" w:rsidRPr="007C6E8F" w:rsidRDefault="00F93DB7">
            <w:pPr>
              <w:pStyle w:val="Sectiontext"/>
            </w:pPr>
          </w:p>
        </w:tc>
        <w:tc>
          <w:tcPr>
            <w:tcW w:w="7801" w:type="dxa"/>
            <w:gridSpan w:val="2"/>
          </w:tcPr>
          <w:p w14:paraId="6D44B64F" w14:textId="299E7B88" w:rsidR="00F93DB7" w:rsidRPr="007C6E8F" w:rsidRDefault="00F93DB7" w:rsidP="00F93DB7">
            <w:pPr>
              <w:pStyle w:val="notepara"/>
              <w:rPr>
                <w:color w:val="000000"/>
              </w:rPr>
            </w:pPr>
            <w:r w:rsidRPr="007C6E8F">
              <w:rPr>
                <w:b/>
              </w:rPr>
              <w:t>Note:</w:t>
            </w:r>
            <w:r w:rsidRPr="007C6E8F">
              <w:tab/>
              <w:t>A member ceases to provide effective service on the 22</w:t>
            </w:r>
            <w:r w:rsidRPr="007C6E8F">
              <w:rPr>
                <w:vertAlign w:val="superscript"/>
              </w:rPr>
              <w:t>nd</w:t>
            </w:r>
            <w:r w:rsidRPr="007C6E8F">
              <w:t xml:space="preserve"> day of unpaid leave.</w:t>
            </w:r>
          </w:p>
        </w:tc>
      </w:tr>
    </w:tbl>
    <w:p w14:paraId="7FD6FBE2" w14:textId="77777777" w:rsidR="00376C67" w:rsidRPr="007C6E8F" w:rsidRDefault="00376C67" w:rsidP="00376C67">
      <w:pPr>
        <w:pStyle w:val="Heading4"/>
        <w:rPr>
          <w:b w:val="0"/>
          <w:color w:val="000000" w:themeColor="text1"/>
        </w:rPr>
      </w:pPr>
      <w:bookmarkStart w:id="19" w:name="_Toc184112187"/>
      <w:r w:rsidRPr="007C6E8F">
        <w:rPr>
          <w:b w:val="0"/>
        </w:rPr>
        <w:t xml:space="preserve">Division 2: </w:t>
      </w:r>
      <w:bookmarkEnd w:id="19"/>
      <w:r w:rsidR="00FD556C">
        <w:rPr>
          <w:b w:val="0"/>
        </w:rPr>
        <w:t>Continuation bonus offer 1</w:t>
      </w:r>
    </w:p>
    <w:p w14:paraId="758A0668" w14:textId="77777777" w:rsidR="00326428" w:rsidRPr="007C6E8F" w:rsidRDefault="00326428" w:rsidP="00BE52C7">
      <w:pPr>
        <w:pStyle w:val="Heading5"/>
      </w:pPr>
      <w:bookmarkStart w:id="20" w:name="_Toc184112188"/>
      <w:r w:rsidRPr="007C6E8F">
        <w:t>Subdivision 1: Application</w:t>
      </w:r>
      <w:r w:rsidR="00104CF4" w:rsidRPr="007C6E8F">
        <w:t xml:space="preserve"> of this Division</w:t>
      </w:r>
    </w:p>
    <w:p w14:paraId="4B24C6FB" w14:textId="77777777" w:rsidR="00326428" w:rsidRPr="007C6E8F" w:rsidRDefault="00104CF4" w:rsidP="00AC1527">
      <w:pPr>
        <w:pStyle w:val="Heading6"/>
      </w:pPr>
      <w:r w:rsidRPr="007C6E8F">
        <w:t>3.4.8</w:t>
      </w:r>
      <w:r w:rsidR="00326428" w:rsidRPr="007C6E8F">
        <w:tab/>
        <w:t xml:space="preserve">Member this Division applies to </w:t>
      </w:r>
    </w:p>
    <w:tbl>
      <w:tblPr>
        <w:tblW w:w="93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7"/>
        <w:gridCol w:w="568"/>
        <w:gridCol w:w="567"/>
        <w:gridCol w:w="7233"/>
      </w:tblGrid>
      <w:tr w:rsidR="00326428" w:rsidRPr="007C6E8F" w14:paraId="51E8E186" w14:textId="77777777" w:rsidTr="000D1445">
        <w:tc>
          <w:tcPr>
            <w:tcW w:w="997" w:type="dxa"/>
            <w:hideMark/>
          </w:tcPr>
          <w:p w14:paraId="5CF2671F" w14:textId="77777777" w:rsidR="00326428" w:rsidRPr="007C6E8F" w:rsidRDefault="00326428" w:rsidP="000D1445">
            <w:pPr>
              <w:pStyle w:val="Sectiontext"/>
              <w:jc w:val="center"/>
            </w:pPr>
            <w:r w:rsidRPr="007C6E8F">
              <w:t>1.</w:t>
            </w:r>
          </w:p>
        </w:tc>
        <w:tc>
          <w:tcPr>
            <w:tcW w:w="8368" w:type="dxa"/>
            <w:gridSpan w:val="3"/>
            <w:hideMark/>
          </w:tcPr>
          <w:p w14:paraId="5A6AE53B" w14:textId="610DE025" w:rsidR="00326428" w:rsidRPr="007C6E8F" w:rsidRDefault="00326428" w:rsidP="009442EE">
            <w:pPr>
              <w:pStyle w:val="Sectiontext"/>
              <w:rPr>
                <w:lang w:eastAsia="en-US"/>
              </w:rPr>
            </w:pPr>
            <w:r w:rsidRPr="007C6E8F">
              <w:rPr>
                <w:lang w:eastAsia="en-US"/>
              </w:rPr>
              <w:t>This Division applies</w:t>
            </w:r>
            <w:r w:rsidR="004A4769" w:rsidRPr="007C6E8F">
              <w:rPr>
                <w:lang w:eastAsia="en-US"/>
              </w:rPr>
              <w:t xml:space="preserve"> to a member</w:t>
            </w:r>
            <w:r w:rsidRPr="007C6E8F">
              <w:rPr>
                <w:lang w:eastAsia="en-US"/>
              </w:rPr>
              <w:t xml:space="preserve"> who completes </w:t>
            </w:r>
            <w:r w:rsidR="002354F0">
              <w:rPr>
                <w:lang w:eastAsia="en-US"/>
              </w:rPr>
              <w:t>all</w:t>
            </w:r>
            <w:r w:rsidR="002354F0" w:rsidRPr="007C6E8F">
              <w:rPr>
                <w:lang w:eastAsia="en-US"/>
              </w:rPr>
              <w:t xml:space="preserve"> </w:t>
            </w:r>
            <w:r w:rsidRPr="007C6E8F">
              <w:rPr>
                <w:lang w:eastAsia="en-US"/>
              </w:rPr>
              <w:t xml:space="preserve">of the following between </w:t>
            </w:r>
            <w:r w:rsidRPr="007C6E8F">
              <w:t>1 July 2025 and 30 June 2028.</w:t>
            </w:r>
          </w:p>
        </w:tc>
      </w:tr>
      <w:tr w:rsidR="00326428" w:rsidRPr="007C6E8F" w14:paraId="6BF9AA19" w14:textId="77777777" w:rsidTr="000D1445">
        <w:trPr>
          <w:cantSplit/>
        </w:trPr>
        <w:tc>
          <w:tcPr>
            <w:tcW w:w="997" w:type="dxa"/>
          </w:tcPr>
          <w:p w14:paraId="6E20AA64" w14:textId="77777777" w:rsidR="00326428" w:rsidRPr="007C6E8F" w:rsidRDefault="00326428" w:rsidP="000D1445">
            <w:pPr>
              <w:pStyle w:val="Sectiontext"/>
              <w:jc w:val="center"/>
            </w:pPr>
          </w:p>
        </w:tc>
        <w:tc>
          <w:tcPr>
            <w:tcW w:w="568" w:type="dxa"/>
            <w:hideMark/>
          </w:tcPr>
          <w:p w14:paraId="7635C0ED" w14:textId="77777777" w:rsidR="00326428" w:rsidRPr="007C6E8F" w:rsidRDefault="00326428" w:rsidP="000D1445">
            <w:pPr>
              <w:pStyle w:val="Sectiontext"/>
            </w:pPr>
            <w:r w:rsidRPr="007C6E8F">
              <w:t>a.</w:t>
            </w:r>
          </w:p>
        </w:tc>
        <w:tc>
          <w:tcPr>
            <w:tcW w:w="7800" w:type="dxa"/>
            <w:gridSpan w:val="2"/>
            <w:hideMark/>
          </w:tcPr>
          <w:p w14:paraId="07373505" w14:textId="77777777" w:rsidR="00326428" w:rsidRPr="007C6E8F" w:rsidRDefault="00326428" w:rsidP="002354F0">
            <w:pPr>
              <w:pStyle w:val="Sectiontext"/>
            </w:pPr>
            <w:r w:rsidRPr="007C6E8F">
              <w:t>Four years of effective service calculated from one of the following.</w:t>
            </w:r>
          </w:p>
        </w:tc>
      </w:tr>
      <w:tr w:rsidR="00326428" w:rsidRPr="007C6E8F" w14:paraId="5A2E0791" w14:textId="77777777" w:rsidTr="000D1445">
        <w:trPr>
          <w:cantSplit/>
        </w:trPr>
        <w:tc>
          <w:tcPr>
            <w:tcW w:w="997" w:type="dxa"/>
          </w:tcPr>
          <w:p w14:paraId="63FF8481" w14:textId="77777777" w:rsidR="00326428" w:rsidRPr="007C6E8F" w:rsidRDefault="00326428" w:rsidP="000D1445">
            <w:pPr>
              <w:pStyle w:val="Sectiontext"/>
              <w:jc w:val="center"/>
            </w:pPr>
          </w:p>
        </w:tc>
        <w:tc>
          <w:tcPr>
            <w:tcW w:w="568" w:type="dxa"/>
          </w:tcPr>
          <w:p w14:paraId="5C8B39C7" w14:textId="77777777" w:rsidR="00326428" w:rsidRPr="007C6E8F" w:rsidRDefault="00326428" w:rsidP="000D1445">
            <w:pPr>
              <w:pStyle w:val="Sectiontext"/>
            </w:pPr>
          </w:p>
        </w:tc>
        <w:tc>
          <w:tcPr>
            <w:tcW w:w="567" w:type="dxa"/>
          </w:tcPr>
          <w:p w14:paraId="64347D3A" w14:textId="77777777" w:rsidR="00326428" w:rsidRPr="007C6E8F" w:rsidRDefault="00326428" w:rsidP="000D1445">
            <w:pPr>
              <w:pStyle w:val="Sectiontext"/>
            </w:pPr>
            <w:r w:rsidRPr="007C6E8F">
              <w:t>i.</w:t>
            </w:r>
          </w:p>
        </w:tc>
        <w:tc>
          <w:tcPr>
            <w:tcW w:w="7233" w:type="dxa"/>
          </w:tcPr>
          <w:p w14:paraId="4CB51687" w14:textId="77777777" w:rsidR="00326428" w:rsidRPr="007C6E8F" w:rsidRDefault="00326428" w:rsidP="000D1445">
            <w:pPr>
              <w:pStyle w:val="Sectiontext"/>
            </w:pPr>
            <w:r w:rsidRPr="007C6E8F">
              <w:rPr>
                <w:iCs/>
              </w:rPr>
              <w:t>If the member join</w:t>
            </w:r>
            <w:r w:rsidR="005675D2">
              <w:rPr>
                <w:iCs/>
              </w:rPr>
              <w:t>ed</w:t>
            </w:r>
            <w:r w:rsidRPr="007C6E8F">
              <w:rPr>
                <w:iCs/>
              </w:rPr>
              <w:t xml:space="preserve"> the ADF under an alternative entry program, other than the gap year program — the day the member commences initial military training.</w:t>
            </w:r>
          </w:p>
        </w:tc>
      </w:tr>
      <w:tr w:rsidR="00326428" w:rsidRPr="007C6E8F" w14:paraId="332BF15C" w14:textId="77777777" w:rsidTr="000D1445">
        <w:trPr>
          <w:cantSplit/>
        </w:trPr>
        <w:tc>
          <w:tcPr>
            <w:tcW w:w="997" w:type="dxa"/>
          </w:tcPr>
          <w:p w14:paraId="32E52D4D" w14:textId="77777777" w:rsidR="00326428" w:rsidRPr="007C6E8F" w:rsidRDefault="00326428" w:rsidP="000D1445">
            <w:pPr>
              <w:pStyle w:val="Sectiontext"/>
              <w:jc w:val="center"/>
            </w:pPr>
          </w:p>
        </w:tc>
        <w:tc>
          <w:tcPr>
            <w:tcW w:w="568" w:type="dxa"/>
          </w:tcPr>
          <w:p w14:paraId="1D07C4D5" w14:textId="77777777" w:rsidR="00326428" w:rsidRPr="007C6E8F" w:rsidRDefault="00326428" w:rsidP="000D1445">
            <w:pPr>
              <w:pStyle w:val="Sectiontext"/>
            </w:pPr>
          </w:p>
        </w:tc>
        <w:tc>
          <w:tcPr>
            <w:tcW w:w="567" w:type="dxa"/>
          </w:tcPr>
          <w:p w14:paraId="4E16DB65" w14:textId="77777777" w:rsidR="00326428" w:rsidRPr="007C6E8F" w:rsidRDefault="00326428" w:rsidP="000D1445">
            <w:pPr>
              <w:pStyle w:val="Sectiontext"/>
            </w:pPr>
            <w:r w:rsidRPr="007C6E8F">
              <w:t>ii.</w:t>
            </w:r>
          </w:p>
        </w:tc>
        <w:tc>
          <w:tcPr>
            <w:tcW w:w="7233" w:type="dxa"/>
          </w:tcPr>
          <w:p w14:paraId="5DEB9E7C" w14:textId="77777777" w:rsidR="00326428" w:rsidRPr="007C6E8F" w:rsidRDefault="00326428" w:rsidP="000D1445">
            <w:pPr>
              <w:pStyle w:val="Sectiontext"/>
            </w:pPr>
            <w:r w:rsidRPr="007C6E8F">
              <w:t>The day the member first becomes a member of the Permanent Forces for a period of at least 90 days.</w:t>
            </w:r>
          </w:p>
        </w:tc>
      </w:tr>
      <w:tr w:rsidR="00326428" w:rsidRPr="007C6E8F" w14:paraId="3664213E" w14:textId="77777777" w:rsidTr="000D1445">
        <w:trPr>
          <w:cantSplit/>
        </w:trPr>
        <w:tc>
          <w:tcPr>
            <w:tcW w:w="997" w:type="dxa"/>
          </w:tcPr>
          <w:p w14:paraId="37D728FE" w14:textId="77777777" w:rsidR="00326428" w:rsidRPr="007C6E8F" w:rsidRDefault="00326428" w:rsidP="000D1445">
            <w:pPr>
              <w:pStyle w:val="Sectiontext"/>
              <w:jc w:val="center"/>
            </w:pPr>
          </w:p>
        </w:tc>
        <w:tc>
          <w:tcPr>
            <w:tcW w:w="568" w:type="dxa"/>
          </w:tcPr>
          <w:p w14:paraId="544C788E" w14:textId="77777777" w:rsidR="00326428" w:rsidRPr="007C6E8F" w:rsidRDefault="00326428" w:rsidP="000D1445">
            <w:pPr>
              <w:pStyle w:val="Sectiontext"/>
            </w:pPr>
            <w:r w:rsidRPr="007C6E8F">
              <w:t>b.</w:t>
            </w:r>
          </w:p>
        </w:tc>
        <w:tc>
          <w:tcPr>
            <w:tcW w:w="7800" w:type="dxa"/>
            <w:gridSpan w:val="2"/>
            <w:hideMark/>
          </w:tcPr>
          <w:p w14:paraId="14B9C917" w14:textId="77777777" w:rsidR="00326428" w:rsidRPr="007E57D5" w:rsidRDefault="00326428" w:rsidP="007E57D5">
            <w:pPr>
              <w:pStyle w:val="Sectiontext"/>
            </w:pPr>
            <w:r w:rsidRPr="007E57D5">
              <w:t>A service obligation that</w:t>
            </w:r>
            <w:r w:rsidR="00011CF6" w:rsidRPr="007E57D5">
              <w:t xml:space="preserve"> was imposed </w:t>
            </w:r>
            <w:r w:rsidR="00D65244" w:rsidRPr="007E57D5">
              <w:t xml:space="preserve">on them </w:t>
            </w:r>
            <w:r w:rsidR="00011CF6" w:rsidRPr="007E57D5">
              <w:t>when the</w:t>
            </w:r>
            <w:r w:rsidR="00D65244" w:rsidRPr="007E57D5">
              <w:t xml:space="preserve">y </w:t>
            </w:r>
            <w:r w:rsidR="00011CF6" w:rsidRPr="007E57D5">
              <w:t>first joined the Permanent Forces</w:t>
            </w:r>
            <w:r w:rsidRPr="007E57D5">
              <w:t>.</w:t>
            </w:r>
            <w:r w:rsidR="002354F0" w:rsidRPr="007E57D5" w:rsidDel="00011CF6">
              <w:rPr>
                <w:rStyle w:val="CommentReference"/>
                <w:rFonts w:eastAsiaTheme="minorHAnsi"/>
                <w:sz w:val="20"/>
                <w:szCs w:val="20"/>
              </w:rPr>
              <w:t xml:space="preserve"> </w:t>
            </w:r>
          </w:p>
        </w:tc>
      </w:tr>
      <w:tr w:rsidR="00326428" w:rsidRPr="007C6E8F" w14:paraId="4AFF5FCE" w14:textId="77777777" w:rsidTr="000D1445">
        <w:tc>
          <w:tcPr>
            <w:tcW w:w="997" w:type="dxa"/>
          </w:tcPr>
          <w:p w14:paraId="3A5C0F9B" w14:textId="77777777" w:rsidR="00326428" w:rsidRPr="007C6E8F" w:rsidRDefault="00326428" w:rsidP="000D1445">
            <w:pPr>
              <w:pStyle w:val="Sectiontext"/>
              <w:jc w:val="center"/>
            </w:pPr>
            <w:r w:rsidRPr="007C6E8F">
              <w:t>2.</w:t>
            </w:r>
          </w:p>
        </w:tc>
        <w:tc>
          <w:tcPr>
            <w:tcW w:w="8368" w:type="dxa"/>
            <w:gridSpan w:val="3"/>
          </w:tcPr>
          <w:p w14:paraId="78CF7D1B" w14:textId="071FC003" w:rsidR="00326428" w:rsidRPr="007C6E8F" w:rsidRDefault="00326428" w:rsidP="00A36E0C">
            <w:pPr>
              <w:pStyle w:val="Sectiontext"/>
              <w:rPr>
                <w:lang w:eastAsia="en-US"/>
              </w:rPr>
            </w:pPr>
            <w:r w:rsidRPr="007C6E8F">
              <w:rPr>
                <w:lang w:eastAsia="en-US"/>
              </w:rPr>
              <w:t xml:space="preserve">This Part also applies to a member if they would have satisfied </w:t>
            </w:r>
            <w:r w:rsidR="00720F6D">
              <w:rPr>
                <w:lang w:eastAsia="en-US"/>
              </w:rPr>
              <w:t>sub</w:t>
            </w:r>
            <w:r w:rsidRPr="007C6E8F">
              <w:rPr>
                <w:lang w:eastAsia="en-US"/>
              </w:rPr>
              <w:t>section 1 had Service reasons not prevented them from doing so.</w:t>
            </w:r>
          </w:p>
        </w:tc>
      </w:tr>
    </w:tbl>
    <w:p w14:paraId="420B4A5C" w14:textId="77777777" w:rsidR="000D1445" w:rsidRPr="007C6E8F" w:rsidRDefault="000D1445" w:rsidP="00BE52C7">
      <w:pPr>
        <w:pStyle w:val="Heading6"/>
      </w:pPr>
      <w:r w:rsidRPr="007C6E8F">
        <w:t>3.4.9</w:t>
      </w:r>
      <w:r w:rsidRPr="007C6E8F">
        <w:tab/>
        <w:t xml:space="preserve">Member this Division does not apply to </w:t>
      </w:r>
    </w:p>
    <w:tbl>
      <w:tblPr>
        <w:tblW w:w="93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7"/>
        <w:gridCol w:w="567"/>
        <w:gridCol w:w="567"/>
        <w:gridCol w:w="7234"/>
      </w:tblGrid>
      <w:tr w:rsidR="000D1445" w:rsidRPr="007C6E8F" w14:paraId="3908F5B9" w14:textId="77777777" w:rsidTr="000D1445">
        <w:tc>
          <w:tcPr>
            <w:tcW w:w="997" w:type="dxa"/>
          </w:tcPr>
          <w:p w14:paraId="4630942C" w14:textId="77777777" w:rsidR="000D1445" w:rsidRPr="007C6E8F" w:rsidRDefault="000D1445" w:rsidP="000D1445">
            <w:pPr>
              <w:pStyle w:val="Sectiontext"/>
              <w:jc w:val="center"/>
            </w:pPr>
          </w:p>
        </w:tc>
        <w:tc>
          <w:tcPr>
            <w:tcW w:w="8368" w:type="dxa"/>
            <w:gridSpan w:val="3"/>
          </w:tcPr>
          <w:p w14:paraId="50B13346" w14:textId="77777777" w:rsidR="000D1445" w:rsidRPr="007C6E8F" w:rsidRDefault="000D1445">
            <w:pPr>
              <w:pStyle w:val="Sectiontext"/>
            </w:pPr>
            <w:r w:rsidRPr="007C6E8F">
              <w:t>This Division does not apply to a member who meets any of the following.</w:t>
            </w:r>
          </w:p>
        </w:tc>
      </w:tr>
      <w:tr w:rsidR="000D1445" w:rsidRPr="007C6E8F" w14:paraId="3FC6DA87" w14:textId="77777777" w:rsidTr="000D1445">
        <w:tc>
          <w:tcPr>
            <w:tcW w:w="997" w:type="dxa"/>
          </w:tcPr>
          <w:p w14:paraId="27C78643" w14:textId="77777777" w:rsidR="000D1445" w:rsidRPr="007C6E8F" w:rsidRDefault="000D1445" w:rsidP="000D1445">
            <w:pPr>
              <w:pStyle w:val="Sectiontext"/>
              <w:jc w:val="center"/>
            </w:pPr>
          </w:p>
        </w:tc>
        <w:tc>
          <w:tcPr>
            <w:tcW w:w="567" w:type="dxa"/>
            <w:hideMark/>
          </w:tcPr>
          <w:p w14:paraId="2C7679D4" w14:textId="77777777" w:rsidR="000D1445" w:rsidRPr="007C6E8F" w:rsidRDefault="000D1445" w:rsidP="000D1445">
            <w:pPr>
              <w:pStyle w:val="Sectiontext"/>
            </w:pPr>
            <w:r w:rsidRPr="007C6E8F">
              <w:t>a.</w:t>
            </w:r>
          </w:p>
        </w:tc>
        <w:tc>
          <w:tcPr>
            <w:tcW w:w="7801" w:type="dxa"/>
            <w:gridSpan w:val="2"/>
            <w:hideMark/>
          </w:tcPr>
          <w:p w14:paraId="582C8A6A" w14:textId="77777777" w:rsidR="000D1445" w:rsidRPr="007C6E8F" w:rsidRDefault="000D1445" w:rsidP="000D1445">
            <w:pPr>
              <w:pStyle w:val="Sectiontext"/>
            </w:pPr>
            <w:r w:rsidRPr="007C6E8F">
              <w:t>They have previously received a bonus</w:t>
            </w:r>
            <w:r w:rsidR="009F5F25" w:rsidRPr="007C6E8F">
              <w:t xml:space="preserve"> under</w:t>
            </w:r>
            <w:r w:rsidRPr="007C6E8F">
              <w:t xml:space="preserve"> any of the following.</w:t>
            </w:r>
          </w:p>
        </w:tc>
      </w:tr>
      <w:tr w:rsidR="000D1445" w:rsidRPr="007C6E8F" w14:paraId="40DFD52C" w14:textId="77777777" w:rsidTr="000D1445">
        <w:tc>
          <w:tcPr>
            <w:tcW w:w="997" w:type="dxa"/>
          </w:tcPr>
          <w:p w14:paraId="4ABA3499" w14:textId="77777777" w:rsidR="000D1445" w:rsidRPr="007C6E8F" w:rsidRDefault="000D1445" w:rsidP="000D1445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6480BD54" w14:textId="77777777" w:rsidR="000D1445" w:rsidRPr="007C6E8F" w:rsidRDefault="000D1445" w:rsidP="000D1445">
            <w:pPr>
              <w:pStyle w:val="Sectiontext"/>
            </w:pPr>
          </w:p>
        </w:tc>
        <w:tc>
          <w:tcPr>
            <w:tcW w:w="567" w:type="dxa"/>
            <w:hideMark/>
          </w:tcPr>
          <w:p w14:paraId="39EC20FF" w14:textId="77777777" w:rsidR="000D1445" w:rsidRPr="007C6E8F" w:rsidRDefault="000D1445" w:rsidP="000D1445">
            <w:pPr>
              <w:pStyle w:val="Sectiontext"/>
            </w:pPr>
            <w:r w:rsidRPr="007C6E8F">
              <w:t>i.</w:t>
            </w:r>
          </w:p>
        </w:tc>
        <w:tc>
          <w:tcPr>
            <w:tcW w:w="7234" w:type="dxa"/>
            <w:hideMark/>
          </w:tcPr>
          <w:p w14:paraId="32BABC8A" w14:textId="77777777" w:rsidR="000D1445" w:rsidRPr="007C6E8F" w:rsidRDefault="000D1445" w:rsidP="004A4769">
            <w:pPr>
              <w:pStyle w:val="Sectiontext"/>
            </w:pPr>
            <w:r w:rsidRPr="007C6E8F">
              <w:t xml:space="preserve">This </w:t>
            </w:r>
            <w:r w:rsidR="004A4769" w:rsidRPr="007C6E8F">
              <w:t>Part</w:t>
            </w:r>
            <w:r w:rsidR="009F5F25" w:rsidRPr="007C6E8F">
              <w:t>.</w:t>
            </w:r>
          </w:p>
        </w:tc>
      </w:tr>
      <w:tr w:rsidR="000D1445" w:rsidRPr="007C6E8F" w14:paraId="1EE03D08" w14:textId="77777777" w:rsidTr="000D1445">
        <w:tc>
          <w:tcPr>
            <w:tcW w:w="997" w:type="dxa"/>
          </w:tcPr>
          <w:p w14:paraId="6601C70F" w14:textId="77777777" w:rsidR="000D1445" w:rsidRPr="007C6E8F" w:rsidRDefault="000D1445" w:rsidP="000D1445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6D3E6EA0" w14:textId="77777777" w:rsidR="000D1445" w:rsidRPr="007C6E8F" w:rsidRDefault="000D1445" w:rsidP="000D1445">
            <w:pPr>
              <w:pStyle w:val="Sectiontext"/>
            </w:pPr>
          </w:p>
        </w:tc>
        <w:tc>
          <w:tcPr>
            <w:tcW w:w="567" w:type="dxa"/>
          </w:tcPr>
          <w:p w14:paraId="0F26EAB6" w14:textId="77777777" w:rsidR="000D1445" w:rsidRPr="007C6E8F" w:rsidRDefault="009F5F25" w:rsidP="000D1445">
            <w:pPr>
              <w:pStyle w:val="Sectiontext"/>
            </w:pPr>
            <w:r w:rsidRPr="007C6E8F">
              <w:t>ii.</w:t>
            </w:r>
          </w:p>
        </w:tc>
        <w:tc>
          <w:tcPr>
            <w:tcW w:w="7234" w:type="dxa"/>
          </w:tcPr>
          <w:p w14:paraId="630701E3" w14:textId="1EF26947" w:rsidR="000D1445" w:rsidRPr="007C6E8F" w:rsidRDefault="000D1445" w:rsidP="00775940">
            <w:pPr>
              <w:pStyle w:val="Sectiontext"/>
            </w:pPr>
            <w:r w:rsidRPr="007C6E8F">
              <w:t>Chapter 3 Part 4 of this Determination, as in</w:t>
            </w:r>
            <w:r w:rsidR="00F04C0F">
              <w:t xml:space="preserve"> </w:t>
            </w:r>
            <w:r w:rsidRPr="007C6E8F">
              <w:t xml:space="preserve">force immediately before </w:t>
            </w:r>
            <w:r w:rsidR="00775940" w:rsidRPr="007C6E8F">
              <w:t>1</w:t>
            </w:r>
            <w:r w:rsidR="00CD612B">
              <w:t> </w:t>
            </w:r>
            <w:r w:rsidR="00775940" w:rsidRPr="007C6E8F">
              <w:t>July</w:t>
            </w:r>
            <w:r w:rsidR="00CD612B">
              <w:t> </w:t>
            </w:r>
            <w:r w:rsidR="00775940" w:rsidRPr="007C6E8F">
              <w:t>2025.</w:t>
            </w:r>
          </w:p>
        </w:tc>
      </w:tr>
      <w:tr w:rsidR="000D1445" w:rsidRPr="000508B3" w14:paraId="067474DE" w14:textId="77777777" w:rsidTr="000D1445">
        <w:tc>
          <w:tcPr>
            <w:tcW w:w="997" w:type="dxa"/>
          </w:tcPr>
          <w:p w14:paraId="1B920E09" w14:textId="77777777" w:rsidR="000D1445" w:rsidRPr="007C6E8F" w:rsidRDefault="000D1445" w:rsidP="000D1445">
            <w:pPr>
              <w:pStyle w:val="Sectiontext"/>
              <w:jc w:val="center"/>
            </w:pPr>
          </w:p>
        </w:tc>
        <w:tc>
          <w:tcPr>
            <w:tcW w:w="567" w:type="dxa"/>
            <w:hideMark/>
          </w:tcPr>
          <w:p w14:paraId="4D31369A" w14:textId="77777777" w:rsidR="000D1445" w:rsidRPr="00E8386B" w:rsidRDefault="000D1445" w:rsidP="000D1445">
            <w:pPr>
              <w:pStyle w:val="Sectiontext"/>
            </w:pPr>
            <w:r w:rsidRPr="00E8386B">
              <w:t>b.</w:t>
            </w:r>
          </w:p>
        </w:tc>
        <w:tc>
          <w:tcPr>
            <w:tcW w:w="7801" w:type="dxa"/>
            <w:gridSpan w:val="2"/>
            <w:hideMark/>
          </w:tcPr>
          <w:p w14:paraId="740888C9" w14:textId="76DEBACD" w:rsidR="000D1445" w:rsidRPr="00E8386B" w:rsidRDefault="000D1445" w:rsidP="00ED3AAE">
            <w:pPr>
              <w:pStyle w:val="Sectiontext"/>
            </w:pPr>
            <w:r w:rsidRPr="00E8386B">
              <w:t xml:space="preserve">They </w:t>
            </w:r>
            <w:r w:rsidR="00ED3AAE" w:rsidRPr="00E8386B">
              <w:t>are a lateral recruit.</w:t>
            </w:r>
          </w:p>
        </w:tc>
      </w:tr>
      <w:tr w:rsidR="000D1445" w:rsidRPr="007C6E8F" w14:paraId="3831899E" w14:textId="77777777" w:rsidTr="000D1445">
        <w:tc>
          <w:tcPr>
            <w:tcW w:w="997" w:type="dxa"/>
          </w:tcPr>
          <w:p w14:paraId="37248286" w14:textId="77777777" w:rsidR="000D1445" w:rsidRPr="007C6E8F" w:rsidRDefault="000D1445" w:rsidP="000D1445">
            <w:pPr>
              <w:pStyle w:val="Sectiontext"/>
              <w:jc w:val="center"/>
            </w:pPr>
          </w:p>
        </w:tc>
        <w:tc>
          <w:tcPr>
            <w:tcW w:w="567" w:type="dxa"/>
            <w:hideMark/>
          </w:tcPr>
          <w:p w14:paraId="0EB03137" w14:textId="77777777" w:rsidR="000D1445" w:rsidRPr="007C6E8F" w:rsidRDefault="000D1445" w:rsidP="000D1445">
            <w:pPr>
              <w:pStyle w:val="Sectiontext"/>
            </w:pPr>
            <w:r w:rsidRPr="007C6E8F">
              <w:t>c.</w:t>
            </w:r>
          </w:p>
        </w:tc>
        <w:tc>
          <w:tcPr>
            <w:tcW w:w="7801" w:type="dxa"/>
            <w:gridSpan w:val="2"/>
            <w:hideMark/>
          </w:tcPr>
          <w:p w14:paraId="185CB8FD" w14:textId="1C8C61AF" w:rsidR="000D1445" w:rsidRPr="007C6E8F" w:rsidRDefault="00F916C2" w:rsidP="00F916C2">
            <w:pPr>
              <w:pStyle w:val="Sectiontext"/>
            </w:pPr>
            <w:r>
              <w:t>All the following apply.</w:t>
            </w:r>
            <w:r w:rsidDel="00F916C2">
              <w:t xml:space="preserve"> </w:t>
            </w:r>
          </w:p>
        </w:tc>
      </w:tr>
      <w:tr w:rsidR="000D1445" w:rsidRPr="007C6E8F" w14:paraId="7D7EE678" w14:textId="77777777" w:rsidTr="000D1445">
        <w:tc>
          <w:tcPr>
            <w:tcW w:w="997" w:type="dxa"/>
          </w:tcPr>
          <w:p w14:paraId="5F7945B8" w14:textId="77777777" w:rsidR="000D1445" w:rsidRPr="007C6E8F" w:rsidRDefault="000D1445" w:rsidP="000D1445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4A747D15" w14:textId="77777777" w:rsidR="000D1445" w:rsidRPr="007C6E8F" w:rsidRDefault="000D1445" w:rsidP="000D1445">
            <w:pPr>
              <w:pStyle w:val="Sectiontext"/>
            </w:pPr>
          </w:p>
        </w:tc>
        <w:tc>
          <w:tcPr>
            <w:tcW w:w="567" w:type="dxa"/>
            <w:hideMark/>
          </w:tcPr>
          <w:p w14:paraId="71EF7547" w14:textId="77777777" w:rsidR="000D1445" w:rsidRPr="007C6E8F" w:rsidRDefault="000D1445" w:rsidP="000D1445">
            <w:pPr>
              <w:pStyle w:val="Sectiontext"/>
            </w:pPr>
            <w:r w:rsidRPr="007C6E8F">
              <w:t>i.</w:t>
            </w:r>
          </w:p>
        </w:tc>
        <w:tc>
          <w:tcPr>
            <w:tcW w:w="7234" w:type="dxa"/>
            <w:hideMark/>
          </w:tcPr>
          <w:p w14:paraId="0A731F28" w14:textId="4B2C8BDB" w:rsidR="000D1445" w:rsidRPr="007C6E8F" w:rsidRDefault="00F916C2" w:rsidP="00A4736D">
            <w:pPr>
              <w:pStyle w:val="Sectiontext"/>
            </w:pPr>
            <w:r>
              <w:t xml:space="preserve">They were previously </w:t>
            </w:r>
            <w:r w:rsidR="004B33BE">
              <w:t>a member of</w:t>
            </w:r>
            <w:r>
              <w:t xml:space="preserve"> the Permanent Forces.</w:t>
            </w:r>
          </w:p>
        </w:tc>
      </w:tr>
      <w:tr w:rsidR="000D1445" w:rsidRPr="007C6E8F" w14:paraId="73AF8C02" w14:textId="77777777" w:rsidTr="000D1445">
        <w:tc>
          <w:tcPr>
            <w:tcW w:w="997" w:type="dxa"/>
          </w:tcPr>
          <w:p w14:paraId="085C787E" w14:textId="77777777" w:rsidR="000D1445" w:rsidRPr="007C6E8F" w:rsidRDefault="000D1445" w:rsidP="000D1445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5E8726A7" w14:textId="77777777" w:rsidR="000D1445" w:rsidRPr="007C6E8F" w:rsidRDefault="000D1445" w:rsidP="000D1445">
            <w:pPr>
              <w:pStyle w:val="Sectiontext"/>
            </w:pPr>
          </w:p>
        </w:tc>
        <w:tc>
          <w:tcPr>
            <w:tcW w:w="567" w:type="dxa"/>
            <w:hideMark/>
          </w:tcPr>
          <w:p w14:paraId="01E2CD4E" w14:textId="77777777" w:rsidR="000D1445" w:rsidRPr="007C6E8F" w:rsidRDefault="000D1445" w:rsidP="000D1445">
            <w:pPr>
              <w:pStyle w:val="Sectiontext"/>
            </w:pPr>
            <w:r w:rsidRPr="007C6E8F">
              <w:t>ii.</w:t>
            </w:r>
          </w:p>
        </w:tc>
        <w:tc>
          <w:tcPr>
            <w:tcW w:w="7234" w:type="dxa"/>
            <w:hideMark/>
          </w:tcPr>
          <w:p w14:paraId="74EAEDBE" w14:textId="046B41A8" w:rsidR="000D1445" w:rsidRPr="007C6E8F" w:rsidRDefault="000D1445" w:rsidP="0032034F">
            <w:pPr>
              <w:pStyle w:val="Sectiontext"/>
              <w:rPr>
                <w:rFonts w:cs="Arial"/>
              </w:rPr>
            </w:pPr>
            <w:r w:rsidRPr="007C6E8F">
              <w:t>The</w:t>
            </w:r>
            <w:r w:rsidR="004B33BE">
              <w:t>y</w:t>
            </w:r>
            <w:r w:rsidRPr="007C6E8F">
              <w:t xml:space="preserve"> completed </w:t>
            </w:r>
            <w:r w:rsidR="0032034F">
              <w:t>more than</w:t>
            </w:r>
            <w:r w:rsidR="000B57D9">
              <w:t xml:space="preserve"> </w:t>
            </w:r>
            <w:r w:rsidR="00A4736D">
              <w:t>90 days of service in</w:t>
            </w:r>
            <w:r w:rsidRPr="007C6E8F">
              <w:t xml:space="preserve"> a previous period of service in the </w:t>
            </w:r>
            <w:r w:rsidR="004B33BE">
              <w:t>Permanent Forces</w:t>
            </w:r>
            <w:r w:rsidRPr="007C6E8F">
              <w:t>.</w:t>
            </w:r>
          </w:p>
        </w:tc>
      </w:tr>
    </w:tbl>
    <w:p w14:paraId="309B0E8E" w14:textId="77777777" w:rsidR="00326428" w:rsidRPr="007C6E8F" w:rsidRDefault="00EE5AE9" w:rsidP="00BE52C7">
      <w:pPr>
        <w:pStyle w:val="Heading5"/>
      </w:pPr>
      <w:r w:rsidRPr="007C6E8F">
        <w:t xml:space="preserve">Subdivision 2: Eligibility </w:t>
      </w:r>
      <w:r w:rsidR="009F5F25" w:rsidRPr="007C6E8F">
        <w:t xml:space="preserve">for </w:t>
      </w:r>
      <w:r w:rsidR="00FD556C">
        <w:t>continuation bonus offer 1</w:t>
      </w:r>
    </w:p>
    <w:p w14:paraId="704C4504" w14:textId="1FF269F8" w:rsidR="00363179" w:rsidRPr="007C6E8F" w:rsidRDefault="001D7399" w:rsidP="004A4769">
      <w:pPr>
        <w:pStyle w:val="Heading6"/>
      </w:pPr>
      <w:r w:rsidRPr="007C6E8F">
        <w:t>3.4.1</w:t>
      </w:r>
      <w:r w:rsidR="00A179E0">
        <w:t>0</w:t>
      </w:r>
      <w:r w:rsidR="00363179" w:rsidRPr="007C6E8F">
        <w:tab/>
        <w:t xml:space="preserve">Member eligible to be given a valid </w:t>
      </w:r>
      <w:r w:rsidR="002742A0">
        <w:t>offer</w:t>
      </w:r>
      <w:r w:rsidR="002742A0" w:rsidRPr="007C6E8F">
        <w:t xml:space="preserve"> </w:t>
      </w:r>
      <w:r w:rsidR="00864B18">
        <w:t>of</w:t>
      </w:r>
      <w:r w:rsidR="001A311D" w:rsidRPr="007C6E8F">
        <w:t xml:space="preserve"> </w:t>
      </w:r>
      <w:r w:rsidR="00FD556C">
        <w:t>continuation bonus offer 1</w:t>
      </w:r>
    </w:p>
    <w:tbl>
      <w:tblPr>
        <w:tblW w:w="93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7"/>
        <w:gridCol w:w="567"/>
        <w:gridCol w:w="567"/>
        <w:gridCol w:w="7234"/>
      </w:tblGrid>
      <w:tr w:rsidR="00363179" w:rsidRPr="007C6E8F" w14:paraId="0198B3D7" w14:textId="77777777" w:rsidTr="00D276EA">
        <w:tc>
          <w:tcPr>
            <w:tcW w:w="997" w:type="dxa"/>
          </w:tcPr>
          <w:p w14:paraId="3900A45D" w14:textId="77777777" w:rsidR="00363179" w:rsidRPr="007C6E8F" w:rsidRDefault="00520DC9" w:rsidP="00D276EA">
            <w:pPr>
              <w:pStyle w:val="Sectiontext"/>
              <w:jc w:val="center"/>
            </w:pPr>
            <w:r w:rsidRPr="007C6E8F">
              <w:t>1.</w:t>
            </w:r>
          </w:p>
        </w:tc>
        <w:tc>
          <w:tcPr>
            <w:tcW w:w="8368" w:type="dxa"/>
            <w:gridSpan w:val="3"/>
          </w:tcPr>
          <w:p w14:paraId="68AE4BA4" w14:textId="00C7E172" w:rsidR="00363179" w:rsidRPr="007C6E8F" w:rsidRDefault="00363179" w:rsidP="00864B18">
            <w:pPr>
              <w:pStyle w:val="Sectiontext"/>
            </w:pPr>
            <w:r w:rsidRPr="007C6E8F">
              <w:t xml:space="preserve">A member is eligible to be given a valid offer </w:t>
            </w:r>
            <w:r w:rsidR="00864B18">
              <w:t>of</w:t>
            </w:r>
            <w:r w:rsidRPr="007C6E8F">
              <w:t xml:space="preserve"> </w:t>
            </w:r>
            <w:r w:rsidR="00FD556C">
              <w:t>continuation bonus offer 1</w:t>
            </w:r>
            <w:r w:rsidRPr="007C6E8F">
              <w:t xml:space="preserve"> if </w:t>
            </w:r>
            <w:r w:rsidR="008058A5">
              <w:t xml:space="preserve">one of the following </w:t>
            </w:r>
            <w:r w:rsidR="00CD612B">
              <w:t>and</w:t>
            </w:r>
            <w:r w:rsidR="008058A5">
              <w:t xml:space="preserve"> subsection 2 </w:t>
            </w:r>
            <w:r w:rsidR="00CD612B">
              <w:t>applies</w:t>
            </w:r>
            <w:r w:rsidR="008058A5">
              <w:t xml:space="preserve">. </w:t>
            </w:r>
          </w:p>
        </w:tc>
      </w:tr>
      <w:tr w:rsidR="008058A5" w:rsidRPr="007C6E8F" w14:paraId="382334CC" w14:textId="77777777" w:rsidTr="00037218">
        <w:tc>
          <w:tcPr>
            <w:tcW w:w="997" w:type="dxa"/>
          </w:tcPr>
          <w:p w14:paraId="5A37E9BD" w14:textId="77777777" w:rsidR="008058A5" w:rsidRPr="007C6E8F" w:rsidRDefault="008058A5" w:rsidP="00037218">
            <w:pPr>
              <w:pStyle w:val="Sectiontext"/>
              <w:jc w:val="center"/>
            </w:pPr>
          </w:p>
        </w:tc>
        <w:tc>
          <w:tcPr>
            <w:tcW w:w="567" w:type="dxa"/>
            <w:hideMark/>
          </w:tcPr>
          <w:p w14:paraId="2E0EDF10" w14:textId="77777777" w:rsidR="008058A5" w:rsidRPr="007C6E8F" w:rsidRDefault="008058A5" w:rsidP="00037218">
            <w:pPr>
              <w:pStyle w:val="Sectiontext"/>
            </w:pPr>
            <w:r w:rsidRPr="007C6E8F">
              <w:t>a.</w:t>
            </w:r>
          </w:p>
        </w:tc>
        <w:tc>
          <w:tcPr>
            <w:tcW w:w="7801" w:type="dxa"/>
            <w:gridSpan w:val="2"/>
            <w:hideMark/>
          </w:tcPr>
          <w:p w14:paraId="0B90413B" w14:textId="349D2368" w:rsidR="008058A5" w:rsidRPr="007C6E8F" w:rsidRDefault="008058A5" w:rsidP="00EB0657">
            <w:pPr>
              <w:pStyle w:val="Sectiontext"/>
            </w:pPr>
            <w:r>
              <w:t>T</w:t>
            </w:r>
            <w:r w:rsidRPr="007C6E8F">
              <w:t>hey hold a military employment classification of J40</w:t>
            </w:r>
            <w:r w:rsidR="00FF0E01">
              <w:t>.</w:t>
            </w:r>
          </w:p>
        </w:tc>
      </w:tr>
      <w:tr w:rsidR="00363179" w:rsidRPr="007C6E8F" w14:paraId="57C75663" w14:textId="77777777" w:rsidTr="00D276EA">
        <w:tc>
          <w:tcPr>
            <w:tcW w:w="997" w:type="dxa"/>
          </w:tcPr>
          <w:p w14:paraId="39AD5113" w14:textId="77777777" w:rsidR="00363179" w:rsidRPr="007C6E8F" w:rsidRDefault="00363179" w:rsidP="00D276EA">
            <w:pPr>
              <w:pStyle w:val="Sectiontext"/>
              <w:jc w:val="center"/>
            </w:pPr>
          </w:p>
        </w:tc>
        <w:tc>
          <w:tcPr>
            <w:tcW w:w="567" w:type="dxa"/>
            <w:hideMark/>
          </w:tcPr>
          <w:p w14:paraId="490C0D02" w14:textId="77777777" w:rsidR="00363179" w:rsidRPr="007C6E8F" w:rsidRDefault="008058A5" w:rsidP="000D3B22">
            <w:pPr>
              <w:pStyle w:val="Sectiontext"/>
            </w:pPr>
            <w:r>
              <w:t>b</w:t>
            </w:r>
            <w:r w:rsidR="00363179" w:rsidRPr="007C6E8F">
              <w:t>.</w:t>
            </w:r>
          </w:p>
        </w:tc>
        <w:tc>
          <w:tcPr>
            <w:tcW w:w="7801" w:type="dxa"/>
            <w:gridSpan w:val="2"/>
            <w:hideMark/>
          </w:tcPr>
          <w:p w14:paraId="6E5BEE06" w14:textId="3E53CC44" w:rsidR="00363179" w:rsidRPr="007C6E8F" w:rsidRDefault="008058A5" w:rsidP="004A4769">
            <w:pPr>
              <w:pStyle w:val="Sectiontext"/>
            </w:pPr>
            <w:r>
              <w:t xml:space="preserve">They are </w:t>
            </w:r>
            <w:r w:rsidRPr="007C6E8F">
              <w:t>in one of the following military employment classification series</w:t>
            </w:r>
            <w:r w:rsidR="00EB0657">
              <w:t>.</w:t>
            </w:r>
          </w:p>
        </w:tc>
      </w:tr>
      <w:tr w:rsidR="008058A5" w:rsidRPr="007C6E8F" w14:paraId="1C0C6296" w14:textId="77777777" w:rsidTr="00037218">
        <w:tc>
          <w:tcPr>
            <w:tcW w:w="997" w:type="dxa"/>
          </w:tcPr>
          <w:p w14:paraId="1549F7B3" w14:textId="77777777" w:rsidR="008058A5" w:rsidRPr="007C6E8F" w:rsidRDefault="008058A5" w:rsidP="00037218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51B03870" w14:textId="77777777" w:rsidR="008058A5" w:rsidRPr="007C6E8F" w:rsidRDefault="008058A5" w:rsidP="00037218">
            <w:pPr>
              <w:pStyle w:val="Sectiontext"/>
            </w:pPr>
          </w:p>
        </w:tc>
        <w:tc>
          <w:tcPr>
            <w:tcW w:w="567" w:type="dxa"/>
            <w:hideMark/>
          </w:tcPr>
          <w:p w14:paraId="7071F32E" w14:textId="77777777" w:rsidR="008058A5" w:rsidRPr="007C6E8F" w:rsidRDefault="008058A5" w:rsidP="00037218">
            <w:pPr>
              <w:pStyle w:val="Sectiontext"/>
            </w:pPr>
            <w:r w:rsidRPr="007C6E8F">
              <w:t>i.</w:t>
            </w:r>
          </w:p>
        </w:tc>
        <w:tc>
          <w:tcPr>
            <w:tcW w:w="7234" w:type="dxa"/>
            <w:hideMark/>
          </w:tcPr>
          <w:p w14:paraId="5E8B2B63" w14:textId="77777777" w:rsidR="008058A5" w:rsidRPr="007C6E8F" w:rsidRDefault="008058A5" w:rsidP="00037218">
            <w:pPr>
              <w:pStyle w:val="Sectiontext"/>
            </w:pPr>
            <w:r w:rsidRPr="007C6E8F">
              <w:t>J1 series.</w:t>
            </w:r>
          </w:p>
        </w:tc>
      </w:tr>
      <w:tr w:rsidR="008058A5" w:rsidRPr="007C6E8F" w14:paraId="66193104" w14:textId="77777777" w:rsidTr="00037218">
        <w:tc>
          <w:tcPr>
            <w:tcW w:w="997" w:type="dxa"/>
          </w:tcPr>
          <w:p w14:paraId="222EE45E" w14:textId="77777777" w:rsidR="008058A5" w:rsidRPr="007C6E8F" w:rsidRDefault="008058A5" w:rsidP="008058A5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7BFBB5BF" w14:textId="77777777" w:rsidR="008058A5" w:rsidRPr="007C6E8F" w:rsidRDefault="008058A5" w:rsidP="008058A5">
            <w:pPr>
              <w:pStyle w:val="Sectiontext"/>
            </w:pPr>
          </w:p>
        </w:tc>
        <w:tc>
          <w:tcPr>
            <w:tcW w:w="567" w:type="dxa"/>
            <w:hideMark/>
          </w:tcPr>
          <w:p w14:paraId="02786B28" w14:textId="77777777" w:rsidR="008058A5" w:rsidRPr="007C6E8F" w:rsidRDefault="00037218" w:rsidP="008058A5">
            <w:pPr>
              <w:pStyle w:val="Sectiontext"/>
            </w:pPr>
            <w:r>
              <w:t>i</w:t>
            </w:r>
            <w:r w:rsidR="008058A5" w:rsidRPr="007C6E8F">
              <w:t>i.</w:t>
            </w:r>
          </w:p>
        </w:tc>
        <w:tc>
          <w:tcPr>
            <w:tcW w:w="7234" w:type="dxa"/>
            <w:hideMark/>
          </w:tcPr>
          <w:p w14:paraId="60B3A04A" w14:textId="77777777" w:rsidR="008058A5" w:rsidRPr="007C6E8F" w:rsidRDefault="008058A5" w:rsidP="008058A5">
            <w:pPr>
              <w:pStyle w:val="Sectiontext"/>
            </w:pPr>
            <w:r w:rsidRPr="007C6E8F">
              <w:t>J2 series.</w:t>
            </w:r>
          </w:p>
        </w:tc>
      </w:tr>
      <w:tr w:rsidR="008058A5" w:rsidRPr="007C6E8F" w14:paraId="66E9A11F" w14:textId="77777777" w:rsidTr="00037218">
        <w:tc>
          <w:tcPr>
            <w:tcW w:w="997" w:type="dxa"/>
          </w:tcPr>
          <w:p w14:paraId="6F7A5A24" w14:textId="77777777" w:rsidR="008058A5" w:rsidRPr="007C6E8F" w:rsidRDefault="008058A5" w:rsidP="008058A5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43E1024D" w14:textId="77777777" w:rsidR="008058A5" w:rsidRPr="007C6E8F" w:rsidRDefault="008058A5" w:rsidP="008058A5">
            <w:pPr>
              <w:pStyle w:val="Sectiontext"/>
            </w:pPr>
          </w:p>
        </w:tc>
        <w:tc>
          <w:tcPr>
            <w:tcW w:w="567" w:type="dxa"/>
            <w:hideMark/>
          </w:tcPr>
          <w:p w14:paraId="2A221B1E" w14:textId="77777777" w:rsidR="008058A5" w:rsidRPr="007C6E8F" w:rsidRDefault="008058A5" w:rsidP="008058A5">
            <w:pPr>
              <w:pStyle w:val="Sectiontext"/>
            </w:pPr>
            <w:r w:rsidRPr="007C6E8F">
              <w:t>i</w:t>
            </w:r>
            <w:r w:rsidR="00037218">
              <w:t>ii</w:t>
            </w:r>
            <w:r w:rsidRPr="007C6E8F">
              <w:t>.</w:t>
            </w:r>
          </w:p>
        </w:tc>
        <w:tc>
          <w:tcPr>
            <w:tcW w:w="7234" w:type="dxa"/>
            <w:hideMark/>
          </w:tcPr>
          <w:p w14:paraId="79770AE3" w14:textId="77777777" w:rsidR="008058A5" w:rsidRPr="007C6E8F" w:rsidRDefault="008058A5" w:rsidP="008058A5">
            <w:pPr>
              <w:pStyle w:val="Sectiontext"/>
            </w:pPr>
            <w:r w:rsidRPr="00EB0657">
              <w:t>J3 series.</w:t>
            </w:r>
          </w:p>
        </w:tc>
      </w:tr>
      <w:tr w:rsidR="00EB0657" w:rsidRPr="007C6E8F" w14:paraId="41968177" w14:textId="77777777" w:rsidTr="00E440C1">
        <w:trPr>
          <w:cantSplit/>
        </w:trPr>
        <w:tc>
          <w:tcPr>
            <w:tcW w:w="997" w:type="dxa"/>
          </w:tcPr>
          <w:p w14:paraId="6F707330" w14:textId="77777777" w:rsidR="00EB0657" w:rsidRPr="007C6E8F" w:rsidRDefault="00EB0657" w:rsidP="00AC1527">
            <w:pPr>
              <w:pStyle w:val="Sectiontext"/>
              <w:jc w:val="center"/>
            </w:pPr>
          </w:p>
        </w:tc>
        <w:tc>
          <w:tcPr>
            <w:tcW w:w="8368" w:type="dxa"/>
            <w:gridSpan w:val="3"/>
          </w:tcPr>
          <w:p w14:paraId="47FFF63E" w14:textId="69BB9702" w:rsidR="00EB0657" w:rsidRPr="007C6E8F" w:rsidRDefault="00EB0657" w:rsidP="00857FD2">
            <w:pPr>
              <w:pStyle w:val="notepara"/>
            </w:pPr>
            <w:r w:rsidRPr="00136590">
              <w:rPr>
                <w:b/>
              </w:rPr>
              <w:t>Note:</w:t>
            </w:r>
            <w:r>
              <w:tab/>
              <w:t>Section 3.4.1</w:t>
            </w:r>
            <w:r w:rsidR="00857FD2">
              <w:t>2</w:t>
            </w:r>
            <w:r>
              <w:t xml:space="preserve"> may apply to a member holding a military employment classification of </w:t>
            </w:r>
            <w:r w:rsidR="002D207B">
              <w:t xml:space="preserve">J34 or </w:t>
            </w:r>
            <w:r>
              <w:t>J40.</w:t>
            </w:r>
          </w:p>
        </w:tc>
      </w:tr>
      <w:tr w:rsidR="00520DC9" w:rsidRPr="007C6E8F" w14:paraId="401B4FD4" w14:textId="77777777" w:rsidTr="00E440C1">
        <w:trPr>
          <w:cantSplit/>
        </w:trPr>
        <w:tc>
          <w:tcPr>
            <w:tcW w:w="997" w:type="dxa"/>
          </w:tcPr>
          <w:p w14:paraId="2BD70971" w14:textId="77777777" w:rsidR="00520DC9" w:rsidRPr="007C6E8F" w:rsidRDefault="00520DC9" w:rsidP="00AC1527">
            <w:pPr>
              <w:pStyle w:val="Sectiontext"/>
              <w:jc w:val="center"/>
            </w:pPr>
            <w:r w:rsidRPr="007C6E8F">
              <w:t>2.</w:t>
            </w:r>
          </w:p>
        </w:tc>
        <w:tc>
          <w:tcPr>
            <w:tcW w:w="8368" w:type="dxa"/>
            <w:gridSpan w:val="3"/>
            <w:hideMark/>
          </w:tcPr>
          <w:p w14:paraId="7391EC18" w14:textId="77777777" w:rsidR="00520DC9" w:rsidRPr="007C6E8F" w:rsidRDefault="00520DC9" w:rsidP="00CD612B">
            <w:pPr>
              <w:pStyle w:val="Sectiontext"/>
            </w:pPr>
            <w:r w:rsidRPr="007C6E8F">
              <w:t>The approving authority is satisfied that all of the following apply.</w:t>
            </w:r>
          </w:p>
        </w:tc>
      </w:tr>
      <w:tr w:rsidR="00520DC9" w:rsidRPr="007C6E8F" w14:paraId="69E87238" w14:textId="77777777" w:rsidTr="00E440C1">
        <w:trPr>
          <w:cantSplit/>
        </w:trPr>
        <w:tc>
          <w:tcPr>
            <w:tcW w:w="997" w:type="dxa"/>
          </w:tcPr>
          <w:p w14:paraId="72D23C46" w14:textId="77777777" w:rsidR="00520DC9" w:rsidRPr="007C6E8F" w:rsidRDefault="00520DC9" w:rsidP="00E440C1">
            <w:pPr>
              <w:pStyle w:val="Sectiontext"/>
            </w:pPr>
          </w:p>
        </w:tc>
        <w:tc>
          <w:tcPr>
            <w:tcW w:w="567" w:type="dxa"/>
          </w:tcPr>
          <w:p w14:paraId="065F357B" w14:textId="77777777" w:rsidR="00520DC9" w:rsidRPr="007C6E8F" w:rsidRDefault="00520DC9" w:rsidP="00E440C1">
            <w:pPr>
              <w:pStyle w:val="Sectiontext"/>
            </w:pPr>
            <w:r w:rsidRPr="007C6E8F">
              <w:t>a.</w:t>
            </w:r>
          </w:p>
        </w:tc>
        <w:tc>
          <w:tcPr>
            <w:tcW w:w="7801" w:type="dxa"/>
            <w:gridSpan w:val="2"/>
            <w:hideMark/>
          </w:tcPr>
          <w:p w14:paraId="0D936077" w14:textId="77777777" w:rsidR="00520DC9" w:rsidRPr="007C6E8F" w:rsidRDefault="00520DC9" w:rsidP="00E440C1">
            <w:pPr>
              <w:pStyle w:val="Sectiontext"/>
            </w:pPr>
            <w:r w:rsidRPr="007C6E8F">
              <w:t xml:space="preserve">The member is a fit and proper person to perform duties as a member of the ADF. </w:t>
            </w:r>
          </w:p>
        </w:tc>
      </w:tr>
      <w:tr w:rsidR="00520DC9" w:rsidRPr="007C6E8F" w14:paraId="4C1D7568" w14:textId="77777777" w:rsidTr="00E440C1">
        <w:trPr>
          <w:cantSplit/>
        </w:trPr>
        <w:tc>
          <w:tcPr>
            <w:tcW w:w="997" w:type="dxa"/>
          </w:tcPr>
          <w:p w14:paraId="1572C901" w14:textId="77777777" w:rsidR="00520DC9" w:rsidRPr="007C6E8F" w:rsidRDefault="00520DC9" w:rsidP="00E440C1">
            <w:pPr>
              <w:pStyle w:val="Sectiontext"/>
            </w:pPr>
          </w:p>
        </w:tc>
        <w:tc>
          <w:tcPr>
            <w:tcW w:w="567" w:type="dxa"/>
          </w:tcPr>
          <w:p w14:paraId="6F95EC19" w14:textId="77777777" w:rsidR="00520DC9" w:rsidRPr="007C6E8F" w:rsidRDefault="00520DC9" w:rsidP="00E440C1">
            <w:pPr>
              <w:pStyle w:val="Sectiontext"/>
            </w:pPr>
            <w:r w:rsidRPr="007C6E8F">
              <w:t>b.</w:t>
            </w:r>
          </w:p>
        </w:tc>
        <w:tc>
          <w:tcPr>
            <w:tcW w:w="7801" w:type="dxa"/>
            <w:gridSpan w:val="2"/>
            <w:hideMark/>
          </w:tcPr>
          <w:p w14:paraId="658F78E2" w14:textId="77777777" w:rsidR="00520DC9" w:rsidRPr="007C6E8F" w:rsidRDefault="00520DC9" w:rsidP="00E440C1">
            <w:pPr>
              <w:pStyle w:val="Sectiontext"/>
            </w:pPr>
            <w:r w:rsidRPr="007C6E8F">
              <w:t>The recommending authority has had a conversation with the member about the member’s continued service in the ADF.</w:t>
            </w:r>
          </w:p>
        </w:tc>
      </w:tr>
    </w:tbl>
    <w:bookmarkEnd w:id="20"/>
    <w:p w14:paraId="212DE190" w14:textId="24DAB8B4" w:rsidR="00593983" w:rsidRPr="007C6E8F" w:rsidRDefault="00EE5AE9" w:rsidP="008A4619">
      <w:pPr>
        <w:pStyle w:val="Heading5"/>
      </w:pPr>
      <w:r w:rsidRPr="007C6E8F">
        <w:lastRenderedPageBreak/>
        <w:t>Subdivision 3:</w:t>
      </w:r>
      <w:r w:rsidR="00593983" w:rsidRPr="007C6E8F">
        <w:t xml:space="preserve"> When a valid offer</w:t>
      </w:r>
      <w:r w:rsidR="00104CF4" w:rsidRPr="007C6E8F">
        <w:t xml:space="preserve"> </w:t>
      </w:r>
      <w:r w:rsidR="00864B18">
        <w:t>of</w:t>
      </w:r>
      <w:r w:rsidR="00104CF4" w:rsidRPr="007C6E8F">
        <w:t xml:space="preserve"> </w:t>
      </w:r>
      <w:r w:rsidR="00FD556C">
        <w:t>continuation bonus offer 1</w:t>
      </w:r>
      <w:r w:rsidR="00593983" w:rsidRPr="007C6E8F">
        <w:t xml:space="preserve"> can be made</w:t>
      </w:r>
    </w:p>
    <w:p w14:paraId="78330F6D" w14:textId="1CC7D1BB" w:rsidR="00EE5AE9" w:rsidRPr="007C6E8F" w:rsidRDefault="00104CF4" w:rsidP="00593983">
      <w:pPr>
        <w:pStyle w:val="Heading6"/>
      </w:pPr>
      <w:r w:rsidRPr="007C6E8F">
        <w:t>3.4.1</w:t>
      </w:r>
      <w:r w:rsidR="00A179E0">
        <w:t>1</w:t>
      </w:r>
      <w:r w:rsidR="00593983" w:rsidRPr="007C6E8F">
        <w:tab/>
        <w:t xml:space="preserve">When a </w:t>
      </w:r>
      <w:r w:rsidR="00FD556C">
        <w:t>continuation bonus offer 1</w:t>
      </w:r>
      <w:r w:rsidR="00593983" w:rsidRPr="007C6E8F">
        <w:t xml:space="preserve"> offer </w:t>
      </w:r>
      <w:r w:rsidR="001E4072">
        <w:t>must</w:t>
      </w:r>
      <w:r w:rsidR="001E4072" w:rsidRPr="007C6E8F">
        <w:t xml:space="preserve"> </w:t>
      </w:r>
      <w:r w:rsidR="00593983" w:rsidRPr="007C6E8F">
        <w:t>be made – General</w:t>
      </w:r>
    </w:p>
    <w:tbl>
      <w:tblPr>
        <w:tblW w:w="93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7"/>
        <w:gridCol w:w="567"/>
        <w:gridCol w:w="567"/>
        <w:gridCol w:w="7235"/>
      </w:tblGrid>
      <w:tr w:rsidR="00376C67" w:rsidRPr="007C6E8F" w14:paraId="49BCA057" w14:textId="77777777" w:rsidTr="00AC1527">
        <w:tc>
          <w:tcPr>
            <w:tcW w:w="997" w:type="dxa"/>
            <w:hideMark/>
          </w:tcPr>
          <w:p w14:paraId="59E3B8B0" w14:textId="77777777" w:rsidR="00376C67" w:rsidRPr="007C6E8F" w:rsidRDefault="00593983" w:rsidP="00593983">
            <w:pPr>
              <w:pStyle w:val="Sectiontext"/>
              <w:jc w:val="center"/>
            </w:pPr>
            <w:r w:rsidRPr="007C6E8F">
              <w:t>1.</w:t>
            </w:r>
          </w:p>
        </w:tc>
        <w:tc>
          <w:tcPr>
            <w:tcW w:w="8369" w:type="dxa"/>
            <w:gridSpan w:val="3"/>
            <w:hideMark/>
          </w:tcPr>
          <w:p w14:paraId="10312DF4" w14:textId="1BB5F358" w:rsidR="00376C67" w:rsidRPr="007C6E8F" w:rsidRDefault="00376C67" w:rsidP="00864B18">
            <w:pPr>
              <w:pStyle w:val="Sectiontext"/>
            </w:pPr>
            <w:r w:rsidRPr="007C6E8F">
              <w:t xml:space="preserve">A </w:t>
            </w:r>
            <w:r w:rsidR="004455A0" w:rsidRPr="007C6E8F">
              <w:t xml:space="preserve">valid offer </w:t>
            </w:r>
            <w:r w:rsidR="00864B18">
              <w:t>of</w:t>
            </w:r>
            <w:r w:rsidRPr="007C6E8F">
              <w:t xml:space="preserve"> </w:t>
            </w:r>
            <w:r w:rsidR="00FD556C">
              <w:t>continuation bonus offer 1</w:t>
            </w:r>
            <w:r w:rsidR="004455A0" w:rsidRPr="007C6E8F">
              <w:t xml:space="preserve"> </w:t>
            </w:r>
            <w:r w:rsidR="00593983" w:rsidRPr="007C6E8F">
              <w:t>must</w:t>
            </w:r>
            <w:r w:rsidR="004455A0" w:rsidRPr="007C6E8F">
              <w:t xml:space="preserve"> be made to a member</w:t>
            </w:r>
            <w:r w:rsidRPr="007C6E8F">
              <w:t xml:space="preserve"> from the later of the following days.</w:t>
            </w:r>
          </w:p>
        </w:tc>
      </w:tr>
      <w:tr w:rsidR="00376C67" w:rsidRPr="007C6E8F" w14:paraId="35ECAEC2" w14:textId="77777777" w:rsidTr="00AC1527">
        <w:tc>
          <w:tcPr>
            <w:tcW w:w="997" w:type="dxa"/>
          </w:tcPr>
          <w:p w14:paraId="645FF402" w14:textId="77777777" w:rsidR="00376C67" w:rsidRPr="007C6E8F" w:rsidRDefault="00376C67">
            <w:pPr>
              <w:pStyle w:val="Sectiontext"/>
            </w:pPr>
          </w:p>
        </w:tc>
        <w:tc>
          <w:tcPr>
            <w:tcW w:w="567" w:type="dxa"/>
            <w:hideMark/>
          </w:tcPr>
          <w:p w14:paraId="5020D8BA" w14:textId="77777777" w:rsidR="00376C67" w:rsidRPr="007C6E8F" w:rsidRDefault="00376C67">
            <w:pPr>
              <w:pStyle w:val="Sectiontext"/>
            </w:pPr>
            <w:r w:rsidRPr="007C6E8F">
              <w:t>a.</w:t>
            </w:r>
          </w:p>
        </w:tc>
        <w:tc>
          <w:tcPr>
            <w:tcW w:w="7802" w:type="dxa"/>
            <w:gridSpan w:val="2"/>
            <w:hideMark/>
          </w:tcPr>
          <w:p w14:paraId="172735E8" w14:textId="77777777" w:rsidR="00376C67" w:rsidRPr="007C6E8F" w:rsidRDefault="00376C67">
            <w:pPr>
              <w:pStyle w:val="Sectiontext"/>
              <w:rPr>
                <w:iCs/>
              </w:rPr>
            </w:pPr>
            <w:r w:rsidRPr="007C6E8F">
              <w:rPr>
                <w:iCs/>
              </w:rPr>
              <w:t>The day that is 90 days before they complete 4 years of effective service.</w:t>
            </w:r>
          </w:p>
          <w:p w14:paraId="564BD30E" w14:textId="77777777" w:rsidR="00376C67" w:rsidRPr="007C6E8F" w:rsidRDefault="00376C67">
            <w:pPr>
              <w:pStyle w:val="notepara"/>
            </w:pPr>
            <w:r w:rsidRPr="007C6E8F">
              <w:rPr>
                <w:b/>
              </w:rPr>
              <w:t>Note:</w:t>
            </w:r>
            <w:r w:rsidRPr="007C6E8F">
              <w:tab/>
            </w:r>
            <w:r w:rsidRPr="00EB0657">
              <w:t>This may include a period of continuous full-time service as a member of the Reserves provided there is no break in service.</w:t>
            </w:r>
          </w:p>
        </w:tc>
      </w:tr>
      <w:tr w:rsidR="00376C67" w:rsidRPr="007C6E8F" w14:paraId="773634C4" w14:textId="77777777" w:rsidTr="00AC1527">
        <w:tc>
          <w:tcPr>
            <w:tcW w:w="997" w:type="dxa"/>
          </w:tcPr>
          <w:p w14:paraId="53F906D1" w14:textId="77777777" w:rsidR="00376C67" w:rsidRPr="007C6E8F" w:rsidRDefault="00376C67">
            <w:pPr>
              <w:pStyle w:val="Sectiontext"/>
            </w:pPr>
          </w:p>
        </w:tc>
        <w:tc>
          <w:tcPr>
            <w:tcW w:w="567" w:type="dxa"/>
            <w:hideMark/>
          </w:tcPr>
          <w:p w14:paraId="13875E90" w14:textId="77777777" w:rsidR="00376C67" w:rsidRPr="007C6E8F" w:rsidRDefault="00376C67">
            <w:pPr>
              <w:pStyle w:val="Sectiontext"/>
            </w:pPr>
            <w:r w:rsidRPr="007C6E8F">
              <w:t>b.</w:t>
            </w:r>
          </w:p>
        </w:tc>
        <w:tc>
          <w:tcPr>
            <w:tcW w:w="7802" w:type="dxa"/>
            <w:gridSpan w:val="2"/>
            <w:hideMark/>
          </w:tcPr>
          <w:p w14:paraId="4B437D99" w14:textId="77777777" w:rsidR="00376C67" w:rsidRPr="007C6E8F" w:rsidRDefault="00376C67" w:rsidP="00A1501A">
            <w:pPr>
              <w:pStyle w:val="Sectiontext"/>
              <w:rPr>
                <w:iCs/>
              </w:rPr>
            </w:pPr>
            <w:r w:rsidRPr="007C6E8F">
              <w:rPr>
                <w:iCs/>
              </w:rPr>
              <w:t>The day that is 90 days before they cease to be subject to a s</w:t>
            </w:r>
            <w:r w:rsidRPr="007C6E8F">
              <w:t>ervice obligation imposed</w:t>
            </w:r>
            <w:r w:rsidR="00D65244">
              <w:t xml:space="preserve"> on them</w:t>
            </w:r>
            <w:r w:rsidRPr="007C6E8F">
              <w:t xml:space="preserve"> </w:t>
            </w:r>
            <w:r w:rsidR="00183272">
              <w:t>when they</w:t>
            </w:r>
            <w:r w:rsidRPr="007C6E8F">
              <w:t xml:space="preserve"> </w:t>
            </w:r>
            <w:r w:rsidR="00A1501A">
              <w:t>first joined</w:t>
            </w:r>
            <w:r w:rsidRPr="007C6E8F">
              <w:t xml:space="preserve"> the Permanent Forces.</w:t>
            </w:r>
          </w:p>
        </w:tc>
      </w:tr>
      <w:tr w:rsidR="00376C67" w:rsidRPr="007C6E8F" w14:paraId="385EB98C" w14:textId="77777777" w:rsidTr="00AC1527">
        <w:tc>
          <w:tcPr>
            <w:tcW w:w="997" w:type="dxa"/>
            <w:hideMark/>
          </w:tcPr>
          <w:p w14:paraId="75932967" w14:textId="77777777" w:rsidR="00376C67" w:rsidRPr="007C6E8F" w:rsidRDefault="00376C67">
            <w:pPr>
              <w:pStyle w:val="Sectiontext"/>
              <w:jc w:val="center"/>
            </w:pPr>
            <w:r w:rsidRPr="007C6E8F">
              <w:t>2.</w:t>
            </w:r>
          </w:p>
        </w:tc>
        <w:tc>
          <w:tcPr>
            <w:tcW w:w="8369" w:type="dxa"/>
            <w:gridSpan w:val="3"/>
            <w:hideMark/>
          </w:tcPr>
          <w:p w14:paraId="29A84B55" w14:textId="00FE3E2E" w:rsidR="00376C67" w:rsidRPr="007C6E8F" w:rsidRDefault="004455A0" w:rsidP="00864B18">
            <w:pPr>
              <w:pStyle w:val="Sectiontext"/>
              <w:rPr>
                <w:iCs/>
              </w:rPr>
            </w:pPr>
            <w:r w:rsidRPr="007C6E8F">
              <w:rPr>
                <w:iCs/>
              </w:rPr>
              <w:t xml:space="preserve">A valid offer </w:t>
            </w:r>
            <w:r w:rsidR="00864B18">
              <w:rPr>
                <w:iCs/>
              </w:rPr>
              <w:t>of</w:t>
            </w:r>
            <w:r w:rsidRPr="007C6E8F">
              <w:rPr>
                <w:iCs/>
              </w:rPr>
              <w:t xml:space="preserve"> </w:t>
            </w:r>
            <w:r w:rsidR="00FD556C">
              <w:rPr>
                <w:iCs/>
              </w:rPr>
              <w:t>continuation bonus offer 1</w:t>
            </w:r>
            <w:r w:rsidRPr="007C6E8F">
              <w:rPr>
                <w:iCs/>
              </w:rPr>
              <w:t xml:space="preserve"> must not be made after </w:t>
            </w:r>
            <w:r w:rsidR="002354F0">
              <w:rPr>
                <w:iCs/>
              </w:rPr>
              <w:t>the later</w:t>
            </w:r>
            <w:r w:rsidR="002354F0" w:rsidRPr="007C6E8F">
              <w:rPr>
                <w:iCs/>
              </w:rPr>
              <w:t xml:space="preserve"> </w:t>
            </w:r>
            <w:r w:rsidR="00376C67" w:rsidRPr="007C6E8F">
              <w:rPr>
                <w:iCs/>
              </w:rPr>
              <w:t>of the following days.</w:t>
            </w:r>
          </w:p>
        </w:tc>
      </w:tr>
      <w:tr w:rsidR="00376C67" w:rsidRPr="007C6E8F" w14:paraId="64817F2C" w14:textId="77777777" w:rsidTr="00AC1527">
        <w:tc>
          <w:tcPr>
            <w:tcW w:w="997" w:type="dxa"/>
          </w:tcPr>
          <w:p w14:paraId="2500F625" w14:textId="77777777" w:rsidR="00376C67" w:rsidRPr="007C6E8F" w:rsidRDefault="00376C67">
            <w:pPr>
              <w:pStyle w:val="Sectiontext"/>
            </w:pPr>
          </w:p>
        </w:tc>
        <w:tc>
          <w:tcPr>
            <w:tcW w:w="567" w:type="dxa"/>
            <w:hideMark/>
          </w:tcPr>
          <w:p w14:paraId="30EFAB74" w14:textId="77777777" w:rsidR="00376C67" w:rsidRPr="007C6E8F" w:rsidRDefault="00376C67">
            <w:pPr>
              <w:pStyle w:val="Sectiontext"/>
            </w:pPr>
            <w:r w:rsidRPr="007C6E8F">
              <w:t>a.</w:t>
            </w:r>
          </w:p>
        </w:tc>
        <w:tc>
          <w:tcPr>
            <w:tcW w:w="7802" w:type="dxa"/>
            <w:gridSpan w:val="2"/>
            <w:hideMark/>
          </w:tcPr>
          <w:p w14:paraId="75915BF3" w14:textId="77777777" w:rsidR="00376C67" w:rsidRPr="007C6E8F" w:rsidRDefault="002354F0" w:rsidP="00201D68">
            <w:pPr>
              <w:pStyle w:val="Sectiontext"/>
              <w:rPr>
                <w:iCs/>
              </w:rPr>
            </w:pPr>
            <w:r>
              <w:rPr>
                <w:iCs/>
              </w:rPr>
              <w:t>The</w:t>
            </w:r>
            <w:r w:rsidR="00376C67" w:rsidRPr="007C6E8F">
              <w:rPr>
                <w:iCs/>
              </w:rPr>
              <w:t xml:space="preserve"> day they complete 4 years of effective service.</w:t>
            </w:r>
          </w:p>
        </w:tc>
      </w:tr>
      <w:tr w:rsidR="00376C67" w:rsidRPr="007C6E8F" w14:paraId="35D5395D" w14:textId="77777777" w:rsidTr="00AC1527">
        <w:tc>
          <w:tcPr>
            <w:tcW w:w="997" w:type="dxa"/>
          </w:tcPr>
          <w:p w14:paraId="56F8AB9A" w14:textId="639558EC" w:rsidR="00376C67" w:rsidRPr="007C6E8F" w:rsidRDefault="00376C67">
            <w:pPr>
              <w:pStyle w:val="Sectiontext"/>
            </w:pPr>
          </w:p>
        </w:tc>
        <w:tc>
          <w:tcPr>
            <w:tcW w:w="567" w:type="dxa"/>
            <w:hideMark/>
          </w:tcPr>
          <w:p w14:paraId="1CDC0D03" w14:textId="77777777" w:rsidR="00376C67" w:rsidRPr="007C6E8F" w:rsidRDefault="00376C67">
            <w:pPr>
              <w:pStyle w:val="Sectiontext"/>
            </w:pPr>
            <w:r w:rsidRPr="007C6E8F">
              <w:t>b.</w:t>
            </w:r>
          </w:p>
        </w:tc>
        <w:tc>
          <w:tcPr>
            <w:tcW w:w="7802" w:type="dxa"/>
            <w:gridSpan w:val="2"/>
            <w:hideMark/>
          </w:tcPr>
          <w:p w14:paraId="40EBEC4E" w14:textId="77777777" w:rsidR="00CB2AD6" w:rsidRPr="007C6E8F" w:rsidRDefault="002354F0" w:rsidP="003F5214">
            <w:pPr>
              <w:pStyle w:val="Sectiontext"/>
              <w:rPr>
                <w:iCs/>
              </w:rPr>
            </w:pPr>
            <w:r>
              <w:rPr>
                <w:iCs/>
              </w:rPr>
              <w:t>The</w:t>
            </w:r>
            <w:r w:rsidR="00376C67" w:rsidRPr="007C6E8F">
              <w:rPr>
                <w:iCs/>
              </w:rPr>
              <w:t xml:space="preserve"> day they complete the s</w:t>
            </w:r>
            <w:r w:rsidR="00376C67" w:rsidRPr="007C6E8F">
              <w:t xml:space="preserve">ervice obligation imposed </w:t>
            </w:r>
            <w:r w:rsidR="005D297B" w:rsidRPr="007C6E8F">
              <w:t>when they first joined</w:t>
            </w:r>
            <w:r w:rsidR="00376C67" w:rsidRPr="007C6E8F">
              <w:t xml:space="preserve"> the Permanent Forces.</w:t>
            </w:r>
          </w:p>
        </w:tc>
      </w:tr>
      <w:tr w:rsidR="00DB337E" w:rsidRPr="007C6E8F" w14:paraId="650FFB98" w14:textId="77777777" w:rsidTr="00AC1527">
        <w:tc>
          <w:tcPr>
            <w:tcW w:w="997" w:type="dxa"/>
          </w:tcPr>
          <w:p w14:paraId="6D11CCAE" w14:textId="77777777" w:rsidR="00DB337E" w:rsidRPr="007C6E8F" w:rsidRDefault="00DB337E">
            <w:pPr>
              <w:pStyle w:val="Sectiontext"/>
            </w:pPr>
          </w:p>
        </w:tc>
        <w:tc>
          <w:tcPr>
            <w:tcW w:w="567" w:type="dxa"/>
          </w:tcPr>
          <w:p w14:paraId="5EE62D9D" w14:textId="3F535A69" w:rsidR="00DB337E" w:rsidRPr="007C6E8F" w:rsidRDefault="00DB337E">
            <w:pPr>
              <w:pStyle w:val="Sectiontext"/>
            </w:pPr>
            <w:r>
              <w:t>c.</w:t>
            </w:r>
          </w:p>
        </w:tc>
        <w:tc>
          <w:tcPr>
            <w:tcW w:w="7802" w:type="dxa"/>
            <w:gridSpan w:val="2"/>
          </w:tcPr>
          <w:p w14:paraId="3F70CA5C" w14:textId="28043D47" w:rsidR="00B65F9F" w:rsidRDefault="00DB337E" w:rsidP="00664609">
            <w:pPr>
              <w:pStyle w:val="Sectiontext"/>
              <w:rPr>
                <w:iCs/>
              </w:rPr>
            </w:pPr>
            <w:r>
              <w:rPr>
                <w:iCs/>
              </w:rPr>
              <w:t xml:space="preserve">If the approving officer </w:t>
            </w:r>
            <w:r w:rsidR="00B65F9F">
              <w:rPr>
                <w:iCs/>
              </w:rPr>
              <w:t>is satisfied</w:t>
            </w:r>
            <w:r>
              <w:rPr>
                <w:iCs/>
              </w:rPr>
              <w:t xml:space="preserve"> </w:t>
            </w:r>
            <w:r w:rsidR="00664609">
              <w:rPr>
                <w:iCs/>
              </w:rPr>
              <w:t>that</w:t>
            </w:r>
            <w:r>
              <w:rPr>
                <w:iCs/>
              </w:rPr>
              <w:t xml:space="preserve"> all of the following are met, </w:t>
            </w:r>
            <w:r w:rsidR="00B65F9F" w:rsidRPr="00F31461">
              <w:rPr>
                <w:iCs/>
              </w:rPr>
              <w:t>90 days</w:t>
            </w:r>
            <w:r>
              <w:rPr>
                <w:iCs/>
              </w:rPr>
              <w:t xml:space="preserve"> after </w:t>
            </w:r>
            <w:r w:rsidR="00B65F9F">
              <w:rPr>
                <w:iCs/>
              </w:rPr>
              <w:t>the approving officer makes their decision.</w:t>
            </w:r>
          </w:p>
        </w:tc>
      </w:tr>
      <w:tr w:rsidR="00DB337E" w:rsidRPr="007C6E8F" w14:paraId="2D3712B2" w14:textId="77777777" w:rsidTr="00F62D1B">
        <w:tc>
          <w:tcPr>
            <w:tcW w:w="997" w:type="dxa"/>
          </w:tcPr>
          <w:p w14:paraId="0ADA3DA6" w14:textId="77777777" w:rsidR="00DB337E" w:rsidRPr="007C6E8F" w:rsidRDefault="00DB337E" w:rsidP="00F62D1B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717BC565" w14:textId="77777777" w:rsidR="00DB337E" w:rsidRPr="007C6E8F" w:rsidRDefault="00DB337E" w:rsidP="00F62D1B">
            <w:pPr>
              <w:pStyle w:val="Sectiontext"/>
            </w:pPr>
          </w:p>
        </w:tc>
        <w:tc>
          <w:tcPr>
            <w:tcW w:w="567" w:type="dxa"/>
            <w:hideMark/>
          </w:tcPr>
          <w:p w14:paraId="3450A775" w14:textId="77777777" w:rsidR="00DB337E" w:rsidRPr="007C6E8F" w:rsidRDefault="00DB337E" w:rsidP="00F62D1B">
            <w:pPr>
              <w:pStyle w:val="Sectiontext"/>
            </w:pPr>
            <w:r w:rsidRPr="007C6E8F">
              <w:t>i.</w:t>
            </w:r>
          </w:p>
        </w:tc>
        <w:tc>
          <w:tcPr>
            <w:tcW w:w="7235" w:type="dxa"/>
            <w:hideMark/>
          </w:tcPr>
          <w:p w14:paraId="1534FF69" w14:textId="2D969CB6" w:rsidR="00DB337E" w:rsidRPr="007C6E8F" w:rsidRDefault="00DB337E" w:rsidP="00864B18">
            <w:pPr>
              <w:pStyle w:val="Sectiontext"/>
            </w:pPr>
            <w:r>
              <w:rPr>
                <w:iCs/>
              </w:rPr>
              <w:t xml:space="preserve">An offer </w:t>
            </w:r>
            <w:r w:rsidR="00864B18">
              <w:t>of</w:t>
            </w:r>
            <w:r>
              <w:t xml:space="preserve"> </w:t>
            </w:r>
            <w:r w:rsidR="002D207B">
              <w:t>continuation</w:t>
            </w:r>
            <w:r>
              <w:t xml:space="preserve"> bonus offer 1 </w:t>
            </w:r>
            <w:r>
              <w:rPr>
                <w:iCs/>
              </w:rPr>
              <w:t>was not made before the day specified in the latter of paragraph a or b.</w:t>
            </w:r>
          </w:p>
        </w:tc>
      </w:tr>
      <w:tr w:rsidR="00DB337E" w:rsidRPr="007C6E8F" w14:paraId="7A8018FA" w14:textId="77777777" w:rsidTr="00F62D1B">
        <w:tc>
          <w:tcPr>
            <w:tcW w:w="997" w:type="dxa"/>
          </w:tcPr>
          <w:p w14:paraId="34D50F4E" w14:textId="6F59579F" w:rsidR="00DB337E" w:rsidRPr="007C6E8F" w:rsidRDefault="00DB337E" w:rsidP="00F62D1B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6CB8F89A" w14:textId="77777777" w:rsidR="00DB337E" w:rsidRPr="007C6E8F" w:rsidRDefault="00DB337E" w:rsidP="00F62D1B">
            <w:pPr>
              <w:pStyle w:val="Sectiontext"/>
            </w:pPr>
          </w:p>
        </w:tc>
        <w:tc>
          <w:tcPr>
            <w:tcW w:w="567" w:type="dxa"/>
          </w:tcPr>
          <w:p w14:paraId="0F2620E9" w14:textId="77777777" w:rsidR="00DB337E" w:rsidRPr="007C6E8F" w:rsidRDefault="00DB337E" w:rsidP="00F62D1B">
            <w:pPr>
              <w:pStyle w:val="Sectiontext"/>
            </w:pPr>
            <w:r w:rsidRPr="007C6E8F">
              <w:t>ii.</w:t>
            </w:r>
          </w:p>
        </w:tc>
        <w:tc>
          <w:tcPr>
            <w:tcW w:w="7235" w:type="dxa"/>
          </w:tcPr>
          <w:p w14:paraId="44C952F3" w14:textId="0FA837EC" w:rsidR="00DB337E" w:rsidRPr="007C6E8F" w:rsidRDefault="00DB337E" w:rsidP="00864B18">
            <w:pPr>
              <w:pStyle w:val="Sectiontext"/>
            </w:pPr>
            <w:r>
              <w:t xml:space="preserve">The member should </w:t>
            </w:r>
            <w:r w:rsidR="002B4528">
              <w:t>have</w:t>
            </w:r>
            <w:r>
              <w:t xml:space="preserve"> received an offer </w:t>
            </w:r>
            <w:r w:rsidR="00864B18">
              <w:t>of</w:t>
            </w:r>
            <w:r>
              <w:t xml:space="preserve"> </w:t>
            </w:r>
            <w:r w:rsidR="002D207B">
              <w:t>continuation</w:t>
            </w:r>
            <w:r>
              <w:t xml:space="preserve"> bonus offer 1.</w:t>
            </w:r>
          </w:p>
        </w:tc>
      </w:tr>
      <w:tr w:rsidR="00DB337E" w:rsidRPr="007C6E8F" w14:paraId="0929B256" w14:textId="77777777" w:rsidTr="00F62D1B">
        <w:tc>
          <w:tcPr>
            <w:tcW w:w="997" w:type="dxa"/>
          </w:tcPr>
          <w:p w14:paraId="3D315C39" w14:textId="77777777" w:rsidR="00DB337E" w:rsidRPr="007C6E8F" w:rsidRDefault="00DB337E" w:rsidP="00F62D1B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29ABC04A" w14:textId="77777777" w:rsidR="00DB337E" w:rsidRPr="007C6E8F" w:rsidRDefault="00DB337E" w:rsidP="00F62D1B">
            <w:pPr>
              <w:pStyle w:val="Sectiontext"/>
            </w:pPr>
          </w:p>
        </w:tc>
        <w:tc>
          <w:tcPr>
            <w:tcW w:w="567" w:type="dxa"/>
          </w:tcPr>
          <w:p w14:paraId="3CFC9898" w14:textId="31B981CA" w:rsidR="00DB337E" w:rsidRPr="007C6E8F" w:rsidRDefault="00DB337E" w:rsidP="00F62D1B">
            <w:pPr>
              <w:pStyle w:val="Sectiontext"/>
            </w:pPr>
            <w:r>
              <w:t>iii</w:t>
            </w:r>
            <w:r w:rsidR="009A18EA">
              <w:t>.</w:t>
            </w:r>
          </w:p>
        </w:tc>
        <w:tc>
          <w:tcPr>
            <w:tcW w:w="7235" w:type="dxa"/>
          </w:tcPr>
          <w:p w14:paraId="4176E486" w14:textId="706C2744" w:rsidR="00DB337E" w:rsidRDefault="00DB337E" w:rsidP="00864B18">
            <w:pPr>
              <w:pStyle w:val="Sectiontext"/>
            </w:pPr>
            <w:r>
              <w:t xml:space="preserve">The offer </w:t>
            </w:r>
            <w:r w:rsidR="00864B18">
              <w:t>of</w:t>
            </w:r>
            <w:r>
              <w:t xml:space="preserve"> </w:t>
            </w:r>
            <w:r w:rsidR="002D207B">
              <w:t>continuation</w:t>
            </w:r>
            <w:r>
              <w:t xml:space="preserve"> bonus offer 1 was not made due to an omission.</w:t>
            </w:r>
          </w:p>
        </w:tc>
      </w:tr>
    </w:tbl>
    <w:p w14:paraId="50067422" w14:textId="38C5B2C6" w:rsidR="00D276EA" w:rsidRPr="007C6E8F" w:rsidRDefault="00104CF4" w:rsidP="00AC1527">
      <w:pPr>
        <w:pStyle w:val="Heading6"/>
      </w:pPr>
      <w:r w:rsidRPr="007C6E8F">
        <w:t>3.4.1</w:t>
      </w:r>
      <w:r w:rsidR="00A179E0">
        <w:t>2</w:t>
      </w:r>
      <w:r w:rsidR="001D7399" w:rsidRPr="007C6E8F">
        <w:tab/>
      </w:r>
      <w:r w:rsidR="00D276EA" w:rsidRPr="007C6E8F">
        <w:t xml:space="preserve">When a </w:t>
      </w:r>
      <w:r w:rsidR="00FD556C">
        <w:t>continuation bonus offer 1</w:t>
      </w:r>
      <w:r w:rsidR="001948A9" w:rsidRPr="007C6E8F">
        <w:t xml:space="preserve"> </w:t>
      </w:r>
      <w:r w:rsidR="00D276EA" w:rsidRPr="007C6E8F">
        <w:t xml:space="preserve">offer </w:t>
      </w:r>
      <w:r w:rsidR="001E4072">
        <w:t>must</w:t>
      </w:r>
      <w:r w:rsidR="001E4072" w:rsidRPr="007C6E8F">
        <w:t xml:space="preserve"> </w:t>
      </w:r>
      <w:r w:rsidR="00D276EA" w:rsidRPr="007C6E8F">
        <w:t>be made – Change in military employment classification</w:t>
      </w:r>
    </w:p>
    <w:tbl>
      <w:tblPr>
        <w:tblW w:w="93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7"/>
        <w:gridCol w:w="567"/>
        <w:gridCol w:w="567"/>
        <w:gridCol w:w="7235"/>
      </w:tblGrid>
      <w:tr w:rsidR="00D276EA" w:rsidRPr="007C6E8F" w14:paraId="095ED857" w14:textId="77777777" w:rsidTr="00D276EA">
        <w:tc>
          <w:tcPr>
            <w:tcW w:w="997" w:type="dxa"/>
          </w:tcPr>
          <w:p w14:paraId="22A223E8" w14:textId="77777777" w:rsidR="00D276EA" w:rsidRPr="007C6E8F" w:rsidRDefault="00D276EA" w:rsidP="00AC1527">
            <w:pPr>
              <w:pStyle w:val="Sectiontext"/>
              <w:jc w:val="center"/>
            </w:pPr>
            <w:r w:rsidRPr="007C6E8F">
              <w:t>1.</w:t>
            </w:r>
          </w:p>
        </w:tc>
        <w:tc>
          <w:tcPr>
            <w:tcW w:w="8369" w:type="dxa"/>
            <w:gridSpan w:val="3"/>
          </w:tcPr>
          <w:p w14:paraId="41482FCE" w14:textId="77777777" w:rsidR="00D276EA" w:rsidRPr="007C6E8F" w:rsidRDefault="00D276EA">
            <w:pPr>
              <w:pStyle w:val="Sectiontext"/>
              <w:rPr>
                <w:iCs/>
              </w:rPr>
            </w:pPr>
            <w:r w:rsidRPr="007C6E8F">
              <w:rPr>
                <w:iCs/>
              </w:rPr>
              <w:t xml:space="preserve">This section applies to a member who </w:t>
            </w:r>
            <w:r w:rsidR="007C686E" w:rsidRPr="007C6E8F">
              <w:rPr>
                <w:iCs/>
              </w:rPr>
              <w:t>meets all of the following.</w:t>
            </w:r>
          </w:p>
        </w:tc>
      </w:tr>
      <w:tr w:rsidR="007C686E" w:rsidRPr="007C6E8F" w14:paraId="4EF95F4C" w14:textId="77777777" w:rsidTr="00D276EA">
        <w:tc>
          <w:tcPr>
            <w:tcW w:w="997" w:type="dxa"/>
          </w:tcPr>
          <w:p w14:paraId="169E47AB" w14:textId="77777777" w:rsidR="007C686E" w:rsidRPr="007C6E8F" w:rsidRDefault="007C686E" w:rsidP="00D276EA">
            <w:pPr>
              <w:pStyle w:val="Sectiontext"/>
            </w:pPr>
          </w:p>
        </w:tc>
        <w:tc>
          <w:tcPr>
            <w:tcW w:w="567" w:type="dxa"/>
          </w:tcPr>
          <w:p w14:paraId="5130183A" w14:textId="77777777" w:rsidR="007C686E" w:rsidRPr="007C6E8F" w:rsidRDefault="007C686E" w:rsidP="00D276EA">
            <w:pPr>
              <w:pStyle w:val="Sectiontext"/>
            </w:pPr>
            <w:r w:rsidRPr="007C6E8F">
              <w:t>a.</w:t>
            </w:r>
          </w:p>
        </w:tc>
        <w:tc>
          <w:tcPr>
            <w:tcW w:w="7802" w:type="dxa"/>
            <w:gridSpan w:val="2"/>
          </w:tcPr>
          <w:p w14:paraId="3D1E503F" w14:textId="1368267B" w:rsidR="007C686E" w:rsidRPr="007C6E8F" w:rsidRDefault="000B3058" w:rsidP="00C73AB1">
            <w:pPr>
              <w:pStyle w:val="Sectiontext"/>
            </w:pPr>
            <w:r w:rsidRPr="007C6E8F">
              <w:rPr>
                <w:iCs/>
              </w:rPr>
              <w:t xml:space="preserve">When </w:t>
            </w:r>
            <w:r w:rsidR="007C686E" w:rsidRPr="007C6E8F">
              <w:rPr>
                <w:iCs/>
              </w:rPr>
              <w:t xml:space="preserve">section </w:t>
            </w:r>
            <w:r w:rsidRPr="007C6E8F">
              <w:rPr>
                <w:iCs/>
              </w:rPr>
              <w:t>3.4.1</w:t>
            </w:r>
            <w:r w:rsidR="00A179E0">
              <w:rPr>
                <w:iCs/>
              </w:rPr>
              <w:t>1</w:t>
            </w:r>
            <w:r w:rsidR="007C686E" w:rsidRPr="007C6E8F">
              <w:rPr>
                <w:iCs/>
              </w:rPr>
              <w:t xml:space="preserve"> applied to the</w:t>
            </w:r>
            <w:r w:rsidR="00C73AB1">
              <w:rPr>
                <w:iCs/>
              </w:rPr>
              <w:t xml:space="preserve"> member</w:t>
            </w:r>
            <w:r w:rsidR="007C686E" w:rsidRPr="007C6E8F">
              <w:rPr>
                <w:iCs/>
              </w:rPr>
              <w:t>, they held a military employment classification of J34 or J40.</w:t>
            </w:r>
          </w:p>
        </w:tc>
      </w:tr>
      <w:tr w:rsidR="007C686E" w:rsidRPr="007C6E8F" w14:paraId="25FB880F" w14:textId="77777777" w:rsidTr="00D276EA">
        <w:tc>
          <w:tcPr>
            <w:tcW w:w="997" w:type="dxa"/>
          </w:tcPr>
          <w:p w14:paraId="4FC9BB5A" w14:textId="77777777" w:rsidR="007C686E" w:rsidRPr="007C6E8F" w:rsidRDefault="007C686E" w:rsidP="00D276EA">
            <w:pPr>
              <w:pStyle w:val="Sectiontext"/>
            </w:pPr>
          </w:p>
        </w:tc>
        <w:tc>
          <w:tcPr>
            <w:tcW w:w="567" w:type="dxa"/>
          </w:tcPr>
          <w:p w14:paraId="0925563F" w14:textId="77777777" w:rsidR="007C686E" w:rsidRPr="007C6E8F" w:rsidRDefault="007C686E" w:rsidP="00D276EA">
            <w:pPr>
              <w:pStyle w:val="Sectiontext"/>
            </w:pPr>
            <w:r w:rsidRPr="007C6E8F">
              <w:t>b.</w:t>
            </w:r>
          </w:p>
        </w:tc>
        <w:tc>
          <w:tcPr>
            <w:tcW w:w="7802" w:type="dxa"/>
            <w:gridSpan w:val="2"/>
          </w:tcPr>
          <w:p w14:paraId="786A6D99" w14:textId="1D98FA47" w:rsidR="007C686E" w:rsidRPr="007C6E8F" w:rsidRDefault="007C686E" w:rsidP="00A179E0">
            <w:pPr>
              <w:pStyle w:val="Sectiontext"/>
              <w:rPr>
                <w:iCs/>
              </w:rPr>
            </w:pPr>
            <w:r w:rsidRPr="007C6E8F">
              <w:rPr>
                <w:iCs/>
              </w:rPr>
              <w:t xml:space="preserve">The member’s military employment classification is changed within 6 months from the day </w:t>
            </w:r>
            <w:r w:rsidR="000B3058" w:rsidRPr="007C6E8F">
              <w:rPr>
                <w:iCs/>
              </w:rPr>
              <w:t>section 3.4.1</w:t>
            </w:r>
            <w:r w:rsidR="00A179E0">
              <w:rPr>
                <w:iCs/>
              </w:rPr>
              <w:t>1</w:t>
            </w:r>
            <w:r w:rsidRPr="007C6E8F">
              <w:rPr>
                <w:iCs/>
              </w:rPr>
              <w:t xml:space="preserve"> applied to them to </w:t>
            </w:r>
            <w:r w:rsidRPr="007C6E8F">
              <w:t>one in the following series, other than a J34.</w:t>
            </w:r>
          </w:p>
        </w:tc>
      </w:tr>
      <w:tr w:rsidR="00D276EA" w:rsidRPr="007C6E8F" w14:paraId="329BCA7F" w14:textId="77777777" w:rsidTr="00D276EA">
        <w:tc>
          <w:tcPr>
            <w:tcW w:w="997" w:type="dxa"/>
          </w:tcPr>
          <w:p w14:paraId="3D9F7C7E" w14:textId="77777777" w:rsidR="00D276EA" w:rsidRPr="007C6E8F" w:rsidRDefault="00D276EA" w:rsidP="00D276EA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2A77CDD5" w14:textId="77777777" w:rsidR="00D276EA" w:rsidRPr="007C6E8F" w:rsidRDefault="00D276EA" w:rsidP="00D276EA">
            <w:pPr>
              <w:pStyle w:val="Sectiontext"/>
            </w:pPr>
          </w:p>
        </w:tc>
        <w:tc>
          <w:tcPr>
            <w:tcW w:w="567" w:type="dxa"/>
            <w:hideMark/>
          </w:tcPr>
          <w:p w14:paraId="512038F9" w14:textId="77777777" w:rsidR="00D276EA" w:rsidRPr="007C6E8F" w:rsidRDefault="00D276EA" w:rsidP="00D276EA">
            <w:pPr>
              <w:pStyle w:val="Sectiontext"/>
            </w:pPr>
            <w:r w:rsidRPr="007C6E8F">
              <w:t>i.</w:t>
            </w:r>
          </w:p>
        </w:tc>
        <w:tc>
          <w:tcPr>
            <w:tcW w:w="7235" w:type="dxa"/>
            <w:hideMark/>
          </w:tcPr>
          <w:p w14:paraId="5C368511" w14:textId="77777777" w:rsidR="00D276EA" w:rsidRPr="007C6E8F" w:rsidRDefault="00D276EA" w:rsidP="00D276EA">
            <w:pPr>
              <w:pStyle w:val="Sectiontext"/>
            </w:pPr>
            <w:r w:rsidRPr="007C6E8F">
              <w:t>J1 series.</w:t>
            </w:r>
          </w:p>
        </w:tc>
      </w:tr>
      <w:tr w:rsidR="00D276EA" w:rsidRPr="007C6E8F" w14:paraId="027F4763" w14:textId="77777777" w:rsidTr="00D276EA">
        <w:tc>
          <w:tcPr>
            <w:tcW w:w="997" w:type="dxa"/>
          </w:tcPr>
          <w:p w14:paraId="1DB44481" w14:textId="77777777" w:rsidR="00D276EA" w:rsidRPr="007C6E8F" w:rsidRDefault="00D276EA" w:rsidP="00D276EA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27B4BE97" w14:textId="77777777" w:rsidR="00D276EA" w:rsidRPr="007C6E8F" w:rsidRDefault="00D276EA" w:rsidP="00D276EA">
            <w:pPr>
              <w:pStyle w:val="Sectiontext"/>
            </w:pPr>
          </w:p>
        </w:tc>
        <w:tc>
          <w:tcPr>
            <w:tcW w:w="567" w:type="dxa"/>
          </w:tcPr>
          <w:p w14:paraId="5C006365" w14:textId="77777777" w:rsidR="00D276EA" w:rsidRPr="007C6E8F" w:rsidRDefault="00D276EA" w:rsidP="00D276EA">
            <w:pPr>
              <w:pStyle w:val="Sectiontext"/>
            </w:pPr>
            <w:r w:rsidRPr="007C6E8F">
              <w:t>ii.</w:t>
            </w:r>
          </w:p>
        </w:tc>
        <w:tc>
          <w:tcPr>
            <w:tcW w:w="7235" w:type="dxa"/>
          </w:tcPr>
          <w:p w14:paraId="15F210E8" w14:textId="77777777" w:rsidR="00D276EA" w:rsidRPr="007C6E8F" w:rsidRDefault="00D276EA" w:rsidP="00D276EA">
            <w:pPr>
              <w:pStyle w:val="Sectiontext"/>
            </w:pPr>
            <w:r w:rsidRPr="007C6E8F">
              <w:t>J2 series.</w:t>
            </w:r>
          </w:p>
        </w:tc>
      </w:tr>
      <w:tr w:rsidR="00D276EA" w:rsidRPr="007C6E8F" w14:paraId="02374954" w14:textId="77777777" w:rsidTr="00D276EA">
        <w:tc>
          <w:tcPr>
            <w:tcW w:w="997" w:type="dxa"/>
          </w:tcPr>
          <w:p w14:paraId="67E24FCB" w14:textId="77777777" w:rsidR="00D276EA" w:rsidRPr="007C6E8F" w:rsidRDefault="00D276EA" w:rsidP="00D276EA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701C0CBE" w14:textId="77777777" w:rsidR="00D276EA" w:rsidRPr="007C6E8F" w:rsidRDefault="00D276EA" w:rsidP="00D276EA">
            <w:pPr>
              <w:pStyle w:val="Sectiontext"/>
            </w:pPr>
          </w:p>
        </w:tc>
        <w:tc>
          <w:tcPr>
            <w:tcW w:w="567" w:type="dxa"/>
          </w:tcPr>
          <w:p w14:paraId="7F21B860" w14:textId="77777777" w:rsidR="00D276EA" w:rsidRPr="007C6E8F" w:rsidRDefault="00D276EA" w:rsidP="00D276EA">
            <w:pPr>
              <w:pStyle w:val="Sectiontext"/>
            </w:pPr>
            <w:r w:rsidRPr="007C6E8F">
              <w:t>iii.</w:t>
            </w:r>
          </w:p>
        </w:tc>
        <w:tc>
          <w:tcPr>
            <w:tcW w:w="7235" w:type="dxa"/>
          </w:tcPr>
          <w:p w14:paraId="4BAB35AF" w14:textId="77777777" w:rsidR="00D276EA" w:rsidRPr="007C6E8F" w:rsidRDefault="00D276EA" w:rsidP="00D276EA">
            <w:pPr>
              <w:pStyle w:val="Sectiontext"/>
            </w:pPr>
            <w:r w:rsidRPr="007C6E8F">
              <w:t>J3 series.</w:t>
            </w:r>
          </w:p>
        </w:tc>
      </w:tr>
      <w:tr w:rsidR="007C686E" w:rsidRPr="007C6E8F" w14:paraId="3E746AAA" w14:textId="77777777" w:rsidTr="00864F3E">
        <w:tc>
          <w:tcPr>
            <w:tcW w:w="997" w:type="dxa"/>
          </w:tcPr>
          <w:p w14:paraId="1E04CB53" w14:textId="77777777" w:rsidR="007C686E" w:rsidRPr="007C6E8F" w:rsidRDefault="007C686E" w:rsidP="00AC1527">
            <w:pPr>
              <w:pStyle w:val="Sectiontext"/>
              <w:jc w:val="center"/>
            </w:pPr>
            <w:r w:rsidRPr="007C6E8F">
              <w:t>2.</w:t>
            </w:r>
          </w:p>
        </w:tc>
        <w:tc>
          <w:tcPr>
            <w:tcW w:w="8369" w:type="dxa"/>
            <w:gridSpan w:val="3"/>
          </w:tcPr>
          <w:p w14:paraId="38F8DE49" w14:textId="04938609" w:rsidR="007C686E" w:rsidRPr="007C6E8F" w:rsidRDefault="007C686E" w:rsidP="00864B18">
            <w:pPr>
              <w:pStyle w:val="Sectiontext"/>
            </w:pPr>
            <w:r w:rsidRPr="007C6E8F">
              <w:t xml:space="preserve">A valid offer </w:t>
            </w:r>
            <w:r w:rsidR="00864B18">
              <w:t>of</w:t>
            </w:r>
            <w:r w:rsidRPr="007C6E8F">
              <w:t xml:space="preserve"> </w:t>
            </w:r>
            <w:r w:rsidR="00FD556C">
              <w:t>continuation bonus offer 1</w:t>
            </w:r>
            <w:r w:rsidRPr="007C6E8F">
              <w:t xml:space="preserve"> </w:t>
            </w:r>
            <w:r w:rsidR="0005501A">
              <w:t>must</w:t>
            </w:r>
            <w:r w:rsidRPr="007C6E8F">
              <w:t xml:space="preserve"> be made to a member from the day their </w:t>
            </w:r>
            <w:r w:rsidRPr="007C6E8F">
              <w:rPr>
                <w:iCs/>
              </w:rPr>
              <w:t>military employment classification changed.</w:t>
            </w:r>
          </w:p>
        </w:tc>
      </w:tr>
      <w:tr w:rsidR="007C686E" w:rsidRPr="007C6E8F" w14:paraId="77677DFC" w14:textId="77777777" w:rsidTr="00864F3E">
        <w:tc>
          <w:tcPr>
            <w:tcW w:w="997" w:type="dxa"/>
          </w:tcPr>
          <w:p w14:paraId="132CD4ED" w14:textId="77777777" w:rsidR="007C686E" w:rsidRPr="007C6E8F" w:rsidRDefault="007C686E" w:rsidP="007C686E">
            <w:pPr>
              <w:pStyle w:val="Sectiontext"/>
              <w:jc w:val="center"/>
            </w:pPr>
            <w:r w:rsidRPr="007C6E8F">
              <w:t>3.</w:t>
            </w:r>
          </w:p>
        </w:tc>
        <w:tc>
          <w:tcPr>
            <w:tcW w:w="8369" w:type="dxa"/>
            <w:gridSpan w:val="3"/>
          </w:tcPr>
          <w:p w14:paraId="39F1416B" w14:textId="210E8B3A" w:rsidR="00B94EA9" w:rsidRPr="00B94EA9" w:rsidRDefault="007C686E" w:rsidP="00864B18">
            <w:pPr>
              <w:pStyle w:val="Sectiontext"/>
              <w:rPr>
                <w:iCs/>
              </w:rPr>
            </w:pPr>
            <w:r w:rsidRPr="007C6E8F">
              <w:rPr>
                <w:iCs/>
              </w:rPr>
              <w:t xml:space="preserve">A valid offer </w:t>
            </w:r>
            <w:r w:rsidR="00864B18">
              <w:rPr>
                <w:iCs/>
              </w:rPr>
              <w:t xml:space="preserve">of </w:t>
            </w:r>
            <w:r w:rsidR="00FD556C">
              <w:rPr>
                <w:iCs/>
              </w:rPr>
              <w:t>continuation bonus offer 1</w:t>
            </w:r>
            <w:r w:rsidRPr="007C6E8F">
              <w:rPr>
                <w:iCs/>
              </w:rPr>
              <w:t xml:space="preserve"> must not be made </w:t>
            </w:r>
            <w:r w:rsidR="00A81F48" w:rsidRPr="007C6E8F">
              <w:rPr>
                <w:iCs/>
              </w:rPr>
              <w:t>more than</w:t>
            </w:r>
            <w:r w:rsidRPr="007C6E8F">
              <w:rPr>
                <w:iCs/>
              </w:rPr>
              <w:t xml:space="preserve"> 90 days from</w:t>
            </w:r>
            <w:r w:rsidR="001424AB">
              <w:rPr>
                <w:iCs/>
              </w:rPr>
              <w:t xml:space="preserve"> the</w:t>
            </w:r>
            <w:r w:rsidRPr="007C6E8F">
              <w:rPr>
                <w:iCs/>
              </w:rPr>
              <w:t xml:space="preserve"> day in subsection 2.</w:t>
            </w:r>
          </w:p>
        </w:tc>
      </w:tr>
    </w:tbl>
    <w:p w14:paraId="58591DC3" w14:textId="77777777" w:rsidR="001D7399" w:rsidRPr="007C6E8F" w:rsidRDefault="001D7399" w:rsidP="001D7399">
      <w:pPr>
        <w:pStyle w:val="Heading4"/>
      </w:pPr>
      <w:bookmarkStart w:id="21" w:name="_Toc184112189"/>
      <w:r w:rsidRPr="007C6E8F">
        <w:lastRenderedPageBreak/>
        <w:t xml:space="preserve">Division 3: </w:t>
      </w:r>
      <w:r w:rsidR="00FD556C">
        <w:t>Continuation bonus offer 2</w:t>
      </w:r>
    </w:p>
    <w:p w14:paraId="6DD7AD5C" w14:textId="77777777" w:rsidR="00B23D13" w:rsidRPr="007C6E8F" w:rsidRDefault="00B23D13" w:rsidP="008A4619">
      <w:pPr>
        <w:pStyle w:val="Heading5"/>
      </w:pPr>
      <w:r w:rsidRPr="007C6E8F">
        <w:t>Subdivision 1: Application</w:t>
      </w:r>
      <w:r w:rsidR="00104CF4" w:rsidRPr="007C6E8F">
        <w:t xml:space="preserve"> of this Division</w:t>
      </w:r>
    </w:p>
    <w:p w14:paraId="0622955E" w14:textId="10C6351C" w:rsidR="00B23D13" w:rsidRDefault="00104CF4" w:rsidP="00B23D13">
      <w:pPr>
        <w:pStyle w:val="Heading6"/>
      </w:pPr>
      <w:r w:rsidRPr="007C6E8F">
        <w:t>3.4.1</w:t>
      </w:r>
      <w:r w:rsidR="00A179E0">
        <w:t>3</w:t>
      </w:r>
      <w:r w:rsidR="00B23D13" w:rsidRPr="007C6E8F">
        <w:tab/>
        <w:t xml:space="preserve">Member this Division applies to </w:t>
      </w:r>
    </w:p>
    <w:tbl>
      <w:tblPr>
        <w:tblW w:w="93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7"/>
        <w:gridCol w:w="568"/>
        <w:gridCol w:w="7800"/>
      </w:tblGrid>
      <w:tr w:rsidR="00136590" w:rsidRPr="007C6E8F" w14:paraId="16378B46" w14:textId="77777777" w:rsidTr="00C66223">
        <w:tc>
          <w:tcPr>
            <w:tcW w:w="997" w:type="dxa"/>
            <w:hideMark/>
          </w:tcPr>
          <w:p w14:paraId="5BF419E6" w14:textId="77777777" w:rsidR="00136590" w:rsidRPr="007C6E8F" w:rsidRDefault="00136590" w:rsidP="00C66223">
            <w:pPr>
              <w:pStyle w:val="Sectiontext"/>
              <w:jc w:val="center"/>
            </w:pPr>
            <w:r w:rsidRPr="007C6E8F">
              <w:t>1.</w:t>
            </w:r>
          </w:p>
        </w:tc>
        <w:tc>
          <w:tcPr>
            <w:tcW w:w="8368" w:type="dxa"/>
            <w:gridSpan w:val="2"/>
            <w:hideMark/>
          </w:tcPr>
          <w:p w14:paraId="3E928650" w14:textId="29653A7F" w:rsidR="00136590" w:rsidRPr="007C6E8F" w:rsidRDefault="00136590" w:rsidP="00DD51CD">
            <w:pPr>
              <w:pStyle w:val="Sectiontext"/>
              <w:rPr>
                <w:lang w:eastAsia="en-US"/>
              </w:rPr>
            </w:pPr>
            <w:r w:rsidRPr="007C6E8F">
              <w:rPr>
                <w:lang w:eastAsia="en-US"/>
              </w:rPr>
              <w:t>This Division applies to a member who</w:t>
            </w:r>
            <w:r>
              <w:rPr>
                <w:lang w:eastAsia="en-US"/>
              </w:rPr>
              <w:t xml:space="preserve"> </w:t>
            </w:r>
            <w:r w:rsidR="00E8386B">
              <w:rPr>
                <w:lang w:eastAsia="en-US"/>
              </w:rPr>
              <w:t>completes</w:t>
            </w:r>
            <w:r w:rsidR="00E8386B" w:rsidRPr="007C6E8F">
              <w:rPr>
                <w:lang w:eastAsia="en-US"/>
              </w:rPr>
              <w:t xml:space="preserve"> </w:t>
            </w:r>
            <w:r w:rsidR="00E8386B">
              <w:rPr>
                <w:lang w:eastAsia="en-US"/>
              </w:rPr>
              <w:t>all</w:t>
            </w:r>
            <w:r w:rsidR="00E8386B" w:rsidRPr="007C6E8F">
              <w:rPr>
                <w:lang w:eastAsia="en-US"/>
              </w:rPr>
              <w:t xml:space="preserve"> of the following between </w:t>
            </w:r>
            <w:r w:rsidR="00E8386B" w:rsidRPr="007C6E8F">
              <w:t>1 July 2025 and 30 June 2028.</w:t>
            </w:r>
          </w:p>
        </w:tc>
      </w:tr>
      <w:tr w:rsidR="00136590" w:rsidRPr="007C6E8F" w14:paraId="2F461BB6" w14:textId="77777777" w:rsidTr="00C66223">
        <w:trPr>
          <w:cantSplit/>
        </w:trPr>
        <w:tc>
          <w:tcPr>
            <w:tcW w:w="997" w:type="dxa"/>
          </w:tcPr>
          <w:p w14:paraId="619D595B" w14:textId="77777777" w:rsidR="00136590" w:rsidRPr="007C6E8F" w:rsidRDefault="00136590" w:rsidP="00C66223">
            <w:pPr>
              <w:pStyle w:val="Sectiontext"/>
              <w:jc w:val="center"/>
            </w:pPr>
          </w:p>
        </w:tc>
        <w:tc>
          <w:tcPr>
            <w:tcW w:w="568" w:type="dxa"/>
          </w:tcPr>
          <w:p w14:paraId="6C79D950" w14:textId="2B81E584" w:rsidR="00136590" w:rsidRPr="007C6E8F" w:rsidRDefault="00E8386B" w:rsidP="00C66223">
            <w:pPr>
              <w:pStyle w:val="Sectiontext"/>
            </w:pPr>
            <w:r>
              <w:t>a.</w:t>
            </w:r>
          </w:p>
        </w:tc>
        <w:tc>
          <w:tcPr>
            <w:tcW w:w="7800" w:type="dxa"/>
          </w:tcPr>
          <w:p w14:paraId="1992C96D" w14:textId="2FFC1DDA" w:rsidR="00136590" w:rsidRPr="007C6E8F" w:rsidRDefault="00E8386B" w:rsidP="00C66223">
            <w:pPr>
              <w:pStyle w:val="Sectiontext"/>
            </w:pPr>
            <w:r w:rsidRPr="00EB0657">
              <w:t xml:space="preserve"> Seven years of effective service.</w:t>
            </w:r>
          </w:p>
        </w:tc>
      </w:tr>
      <w:tr w:rsidR="00E8386B" w:rsidRPr="007C6E8F" w14:paraId="3EDE2BB1" w14:textId="77777777" w:rsidTr="00C66223">
        <w:trPr>
          <w:cantSplit/>
        </w:trPr>
        <w:tc>
          <w:tcPr>
            <w:tcW w:w="997" w:type="dxa"/>
          </w:tcPr>
          <w:p w14:paraId="21ED29C1" w14:textId="77777777" w:rsidR="00E8386B" w:rsidRPr="007C6E8F" w:rsidRDefault="00E8386B" w:rsidP="00C66223">
            <w:pPr>
              <w:pStyle w:val="Sectiontext"/>
              <w:jc w:val="center"/>
            </w:pPr>
          </w:p>
        </w:tc>
        <w:tc>
          <w:tcPr>
            <w:tcW w:w="568" w:type="dxa"/>
          </w:tcPr>
          <w:p w14:paraId="2267942D" w14:textId="118F2D83" w:rsidR="00E8386B" w:rsidRDefault="00E8386B" w:rsidP="00C66223">
            <w:pPr>
              <w:pStyle w:val="Sectiontext"/>
            </w:pPr>
            <w:r>
              <w:t>b.</w:t>
            </w:r>
          </w:p>
        </w:tc>
        <w:tc>
          <w:tcPr>
            <w:tcW w:w="7800" w:type="dxa"/>
          </w:tcPr>
          <w:p w14:paraId="7AAC4BA0" w14:textId="1EF0394F" w:rsidR="00E8386B" w:rsidRDefault="00E8386B">
            <w:pPr>
              <w:pStyle w:val="Sectiontext"/>
              <w:rPr>
                <w:lang w:eastAsia="en-US"/>
              </w:rPr>
            </w:pPr>
            <w:r w:rsidRPr="007C6E8F">
              <w:t xml:space="preserve">Three years of </w:t>
            </w:r>
            <w:r w:rsidR="00055A1E">
              <w:t>effective</w:t>
            </w:r>
            <w:r w:rsidR="00055A1E" w:rsidRPr="007C6E8F">
              <w:t xml:space="preserve"> </w:t>
            </w:r>
            <w:r w:rsidRPr="007C6E8F">
              <w:t>service in the Permanent Forces after completing a service obligation imposed</w:t>
            </w:r>
            <w:r>
              <w:t xml:space="preserve"> on them</w:t>
            </w:r>
            <w:r w:rsidRPr="007C6E8F">
              <w:t xml:space="preserve"> when the</w:t>
            </w:r>
            <w:r>
              <w:t>y last</w:t>
            </w:r>
            <w:r w:rsidRPr="007C6E8F">
              <w:t xml:space="preserve"> joined the Permanent Forces.</w:t>
            </w:r>
          </w:p>
        </w:tc>
      </w:tr>
      <w:tr w:rsidR="00136590" w:rsidRPr="007C6E8F" w14:paraId="4780DFD6" w14:textId="77777777" w:rsidTr="00C66223">
        <w:tc>
          <w:tcPr>
            <w:tcW w:w="997" w:type="dxa"/>
          </w:tcPr>
          <w:p w14:paraId="2268E5A5" w14:textId="77777777" w:rsidR="00136590" w:rsidRPr="007C6E8F" w:rsidRDefault="00136590" w:rsidP="00C66223">
            <w:pPr>
              <w:pStyle w:val="Sectiontext"/>
              <w:jc w:val="center"/>
            </w:pPr>
            <w:r w:rsidRPr="007C6E8F">
              <w:t>2.</w:t>
            </w:r>
          </w:p>
        </w:tc>
        <w:tc>
          <w:tcPr>
            <w:tcW w:w="8368" w:type="dxa"/>
            <w:gridSpan w:val="2"/>
          </w:tcPr>
          <w:p w14:paraId="5A389389" w14:textId="203DEE0F" w:rsidR="00136590" w:rsidRPr="007C6E8F" w:rsidRDefault="00136590" w:rsidP="00C66223">
            <w:pPr>
              <w:pStyle w:val="Sectiontext"/>
              <w:rPr>
                <w:lang w:eastAsia="en-US"/>
              </w:rPr>
            </w:pPr>
            <w:r w:rsidRPr="007C6E8F">
              <w:rPr>
                <w:lang w:eastAsia="en-US"/>
              </w:rPr>
              <w:t>This Part also applies to a member if they would have satisfied s</w:t>
            </w:r>
            <w:r w:rsidR="00720F6D">
              <w:rPr>
                <w:lang w:eastAsia="en-US"/>
              </w:rPr>
              <w:t>ubs</w:t>
            </w:r>
            <w:r w:rsidRPr="007C6E8F">
              <w:rPr>
                <w:lang w:eastAsia="en-US"/>
              </w:rPr>
              <w:t>ection 1 had Service reasons not prevented them from doing so.</w:t>
            </w:r>
          </w:p>
        </w:tc>
      </w:tr>
      <w:tr w:rsidR="00DD51CD" w:rsidRPr="007C6E8F" w14:paraId="42811066" w14:textId="77777777" w:rsidTr="00C66223">
        <w:tc>
          <w:tcPr>
            <w:tcW w:w="997" w:type="dxa"/>
          </w:tcPr>
          <w:p w14:paraId="50485DF8" w14:textId="1EA56FCD" w:rsidR="00DD51CD" w:rsidRPr="007C6E8F" w:rsidRDefault="00DD51CD" w:rsidP="00C66223">
            <w:pPr>
              <w:pStyle w:val="Sectiontext"/>
              <w:jc w:val="center"/>
            </w:pPr>
            <w:r>
              <w:t>3.</w:t>
            </w:r>
          </w:p>
        </w:tc>
        <w:tc>
          <w:tcPr>
            <w:tcW w:w="8368" w:type="dxa"/>
            <w:gridSpan w:val="2"/>
          </w:tcPr>
          <w:p w14:paraId="0349D51B" w14:textId="1331DB0C" w:rsidR="00DD51CD" w:rsidRPr="007C6E8F" w:rsidRDefault="00DD51CD" w:rsidP="00C66223">
            <w:pPr>
              <w:pStyle w:val="Sectiontext"/>
              <w:rPr>
                <w:lang w:eastAsia="en-US"/>
              </w:rPr>
            </w:pPr>
            <w:r>
              <w:rPr>
                <w:lang w:eastAsia="en-US"/>
              </w:rPr>
              <w:t>For the purpose of subparagraph 1.b, the period of effective service is calculated from one of the following days.</w:t>
            </w:r>
          </w:p>
        </w:tc>
      </w:tr>
      <w:tr w:rsidR="00DD51CD" w:rsidRPr="007C6E8F" w14:paraId="46BF3890" w14:textId="77777777" w:rsidTr="00C66223">
        <w:trPr>
          <w:cantSplit/>
        </w:trPr>
        <w:tc>
          <w:tcPr>
            <w:tcW w:w="997" w:type="dxa"/>
          </w:tcPr>
          <w:p w14:paraId="3EB6D3C4" w14:textId="77777777" w:rsidR="00DD51CD" w:rsidRPr="007C6E8F" w:rsidRDefault="00DD51CD" w:rsidP="00DD51CD">
            <w:pPr>
              <w:pStyle w:val="Sectiontext"/>
              <w:jc w:val="center"/>
            </w:pPr>
          </w:p>
        </w:tc>
        <w:tc>
          <w:tcPr>
            <w:tcW w:w="568" w:type="dxa"/>
          </w:tcPr>
          <w:p w14:paraId="06E6E6DD" w14:textId="1F8D8DF2" w:rsidR="00DD51CD" w:rsidRPr="007C6E8F" w:rsidRDefault="00DD51CD" w:rsidP="00DD51CD">
            <w:pPr>
              <w:pStyle w:val="Sectiontext"/>
            </w:pPr>
            <w:r>
              <w:t>a.</w:t>
            </w:r>
          </w:p>
        </w:tc>
        <w:tc>
          <w:tcPr>
            <w:tcW w:w="7800" w:type="dxa"/>
            <w:hideMark/>
          </w:tcPr>
          <w:p w14:paraId="63336BE6" w14:textId="2D400DFA" w:rsidR="00DD51CD" w:rsidRPr="007C6E8F" w:rsidRDefault="00DD51CD" w:rsidP="00DD51CD">
            <w:pPr>
              <w:pStyle w:val="Sectiontext"/>
            </w:pPr>
            <w:r w:rsidRPr="007C6E8F">
              <w:rPr>
                <w:iCs/>
              </w:rPr>
              <w:t>If the member join</w:t>
            </w:r>
            <w:r>
              <w:rPr>
                <w:iCs/>
              </w:rPr>
              <w:t>ed</w:t>
            </w:r>
            <w:r w:rsidRPr="007C6E8F">
              <w:rPr>
                <w:iCs/>
              </w:rPr>
              <w:t xml:space="preserve"> the ADF under an alternative entry program, other than the gap year program — the day the member commences initial military training.</w:t>
            </w:r>
          </w:p>
        </w:tc>
      </w:tr>
      <w:tr w:rsidR="00DD51CD" w:rsidRPr="007C6E8F" w14:paraId="3058854D" w14:textId="77777777" w:rsidTr="00C66223">
        <w:trPr>
          <w:cantSplit/>
        </w:trPr>
        <w:tc>
          <w:tcPr>
            <w:tcW w:w="997" w:type="dxa"/>
          </w:tcPr>
          <w:p w14:paraId="52530513" w14:textId="77777777" w:rsidR="00DD51CD" w:rsidRPr="007C6E8F" w:rsidRDefault="00DD51CD" w:rsidP="00DD51CD">
            <w:pPr>
              <w:pStyle w:val="Sectiontext"/>
              <w:jc w:val="center"/>
            </w:pPr>
          </w:p>
        </w:tc>
        <w:tc>
          <w:tcPr>
            <w:tcW w:w="568" w:type="dxa"/>
          </w:tcPr>
          <w:p w14:paraId="55F69C3E" w14:textId="78644CA4" w:rsidR="00DD51CD" w:rsidRPr="007C6E8F" w:rsidRDefault="00DD51CD" w:rsidP="00DD51CD">
            <w:pPr>
              <w:pStyle w:val="Sectiontext"/>
            </w:pPr>
            <w:r>
              <w:t>b.</w:t>
            </w:r>
          </w:p>
        </w:tc>
        <w:tc>
          <w:tcPr>
            <w:tcW w:w="7800" w:type="dxa"/>
          </w:tcPr>
          <w:p w14:paraId="70D4D767" w14:textId="3E5819B0" w:rsidR="00DD51CD" w:rsidRPr="007C6E8F" w:rsidRDefault="00DD51CD">
            <w:pPr>
              <w:pStyle w:val="Sectiontext"/>
            </w:pPr>
            <w:r w:rsidRPr="007C6E8F">
              <w:t xml:space="preserve">The day the member </w:t>
            </w:r>
            <w:r w:rsidR="00FD65E7">
              <w:t xml:space="preserve">last </w:t>
            </w:r>
            <w:r w:rsidRPr="007C6E8F">
              <w:t>bec</w:t>
            </w:r>
            <w:r w:rsidR="00FD65E7">
              <w:t>ame</w:t>
            </w:r>
            <w:r w:rsidRPr="007C6E8F">
              <w:t xml:space="preserve"> a member of the Permanent Forces</w:t>
            </w:r>
            <w:r w:rsidR="00FD65E7">
              <w:t>.</w:t>
            </w:r>
          </w:p>
        </w:tc>
      </w:tr>
    </w:tbl>
    <w:p w14:paraId="6C6130B7" w14:textId="5F62EBD4" w:rsidR="00B23D13" w:rsidRPr="007C6E8F" w:rsidRDefault="00104CF4" w:rsidP="00B23D13">
      <w:pPr>
        <w:pStyle w:val="Heading6"/>
      </w:pPr>
      <w:r w:rsidRPr="007C6E8F">
        <w:t>3.4.1</w:t>
      </w:r>
      <w:r w:rsidR="00A179E0">
        <w:t>4</w:t>
      </w:r>
      <w:r w:rsidR="00B23D13" w:rsidRPr="007C6E8F">
        <w:tab/>
        <w:t xml:space="preserve">Member this Division does not apply to </w:t>
      </w:r>
    </w:p>
    <w:tbl>
      <w:tblPr>
        <w:tblW w:w="93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7"/>
        <w:gridCol w:w="568"/>
        <w:gridCol w:w="567"/>
        <w:gridCol w:w="7233"/>
      </w:tblGrid>
      <w:tr w:rsidR="00B23D13" w:rsidRPr="00E8386B" w14:paraId="083EA70B" w14:textId="77777777" w:rsidTr="00E8386B">
        <w:tc>
          <w:tcPr>
            <w:tcW w:w="997" w:type="dxa"/>
            <w:shd w:val="clear" w:color="auto" w:fill="auto"/>
          </w:tcPr>
          <w:p w14:paraId="6796D75C" w14:textId="5938E28D" w:rsidR="00B23D13" w:rsidRPr="007C6E8F" w:rsidRDefault="009A18EA" w:rsidP="00946196">
            <w:pPr>
              <w:pStyle w:val="Sectiontext"/>
              <w:jc w:val="center"/>
            </w:pPr>
            <w:r>
              <w:t>1.</w:t>
            </w:r>
          </w:p>
        </w:tc>
        <w:tc>
          <w:tcPr>
            <w:tcW w:w="8368" w:type="dxa"/>
            <w:gridSpan w:val="3"/>
            <w:shd w:val="clear" w:color="auto" w:fill="auto"/>
          </w:tcPr>
          <w:p w14:paraId="20D0E06E" w14:textId="20DC9DC1" w:rsidR="00B23D13" w:rsidRPr="00E8386B" w:rsidRDefault="00B23D13" w:rsidP="00FC11EE">
            <w:pPr>
              <w:pStyle w:val="Sectiontext"/>
            </w:pPr>
            <w:r w:rsidRPr="00E8386B">
              <w:t>This Division does not apply to a member</w:t>
            </w:r>
            <w:r w:rsidR="00FC11EE" w:rsidRPr="00E8386B">
              <w:t xml:space="preserve"> who meets any of the following.</w:t>
            </w:r>
            <w:r w:rsidRPr="00E8386B">
              <w:t xml:space="preserve"> </w:t>
            </w:r>
          </w:p>
        </w:tc>
      </w:tr>
      <w:tr w:rsidR="00FC11EE" w:rsidRPr="00E8386B" w14:paraId="6B26748D" w14:textId="77777777" w:rsidTr="00E8386B">
        <w:trPr>
          <w:cantSplit/>
        </w:trPr>
        <w:tc>
          <w:tcPr>
            <w:tcW w:w="997" w:type="dxa"/>
            <w:shd w:val="clear" w:color="auto" w:fill="auto"/>
          </w:tcPr>
          <w:p w14:paraId="3A43BBB5" w14:textId="77777777" w:rsidR="00FC11EE" w:rsidRPr="00E8386B" w:rsidRDefault="00FC11EE" w:rsidP="0054712A">
            <w:pPr>
              <w:pStyle w:val="Sectiontext"/>
              <w:jc w:val="center"/>
            </w:pPr>
          </w:p>
        </w:tc>
        <w:tc>
          <w:tcPr>
            <w:tcW w:w="568" w:type="dxa"/>
            <w:shd w:val="clear" w:color="auto" w:fill="auto"/>
          </w:tcPr>
          <w:p w14:paraId="5384DAA8" w14:textId="77777777" w:rsidR="00FC11EE" w:rsidRPr="00E8386B" w:rsidRDefault="00FC11EE" w:rsidP="0054712A">
            <w:pPr>
              <w:pStyle w:val="Sectiontext"/>
            </w:pPr>
            <w:r w:rsidRPr="00E8386B">
              <w:t>a.</w:t>
            </w:r>
          </w:p>
        </w:tc>
        <w:tc>
          <w:tcPr>
            <w:tcW w:w="7800" w:type="dxa"/>
            <w:gridSpan w:val="2"/>
            <w:shd w:val="clear" w:color="auto" w:fill="auto"/>
            <w:hideMark/>
          </w:tcPr>
          <w:p w14:paraId="2AC538F2" w14:textId="58798E3D" w:rsidR="00FC11EE" w:rsidRPr="00E8386B" w:rsidRDefault="00FC11EE" w:rsidP="0054712A">
            <w:pPr>
              <w:pStyle w:val="Sectiontext"/>
            </w:pPr>
            <w:r w:rsidRPr="00E8386B">
              <w:t>They have previously received a bonus under this Division.</w:t>
            </w:r>
          </w:p>
        </w:tc>
      </w:tr>
      <w:tr w:rsidR="00FC11EE" w:rsidRPr="00E8386B" w14:paraId="373A7624" w14:textId="77777777" w:rsidTr="00E8386B">
        <w:trPr>
          <w:cantSplit/>
        </w:trPr>
        <w:tc>
          <w:tcPr>
            <w:tcW w:w="997" w:type="dxa"/>
            <w:shd w:val="clear" w:color="auto" w:fill="auto"/>
          </w:tcPr>
          <w:p w14:paraId="3D5240DB" w14:textId="77777777" w:rsidR="00FC11EE" w:rsidRPr="00E8386B" w:rsidRDefault="00FC11EE" w:rsidP="0054712A">
            <w:pPr>
              <w:pStyle w:val="Sectiontext"/>
              <w:jc w:val="center"/>
            </w:pPr>
          </w:p>
        </w:tc>
        <w:tc>
          <w:tcPr>
            <w:tcW w:w="568" w:type="dxa"/>
            <w:shd w:val="clear" w:color="auto" w:fill="auto"/>
          </w:tcPr>
          <w:p w14:paraId="178EE050" w14:textId="77777777" w:rsidR="00FC11EE" w:rsidRPr="00E8386B" w:rsidRDefault="00FC11EE" w:rsidP="0054712A">
            <w:pPr>
              <w:pStyle w:val="Sectiontext"/>
            </w:pPr>
            <w:r w:rsidRPr="00E8386B">
              <w:t>b.</w:t>
            </w:r>
          </w:p>
        </w:tc>
        <w:tc>
          <w:tcPr>
            <w:tcW w:w="7800" w:type="dxa"/>
            <w:gridSpan w:val="2"/>
            <w:shd w:val="clear" w:color="auto" w:fill="auto"/>
          </w:tcPr>
          <w:p w14:paraId="5F400CDD" w14:textId="14DE29AD" w:rsidR="00FC11EE" w:rsidRPr="00E8386B" w:rsidRDefault="00FC11EE" w:rsidP="00875521">
            <w:pPr>
              <w:pStyle w:val="Sectiontext"/>
            </w:pPr>
            <w:r w:rsidRPr="00E8386B">
              <w:t>They are a lateral recruit and hold</w:t>
            </w:r>
            <w:r w:rsidR="00036CA6">
              <w:t xml:space="preserve"> a rank specified in subsection 2.</w:t>
            </w:r>
          </w:p>
        </w:tc>
      </w:tr>
      <w:tr w:rsidR="00036CA6" w:rsidRPr="00E8386B" w14:paraId="7D3F42AE" w14:textId="77777777" w:rsidTr="00E8386B">
        <w:trPr>
          <w:cantSplit/>
        </w:trPr>
        <w:tc>
          <w:tcPr>
            <w:tcW w:w="997" w:type="dxa"/>
            <w:shd w:val="clear" w:color="auto" w:fill="auto"/>
          </w:tcPr>
          <w:p w14:paraId="61C9699D" w14:textId="77777777" w:rsidR="00036CA6" w:rsidRPr="00E8386B" w:rsidRDefault="00036CA6" w:rsidP="0054712A">
            <w:pPr>
              <w:pStyle w:val="Sectiontext"/>
              <w:jc w:val="center"/>
            </w:pPr>
          </w:p>
        </w:tc>
        <w:tc>
          <w:tcPr>
            <w:tcW w:w="568" w:type="dxa"/>
            <w:shd w:val="clear" w:color="auto" w:fill="auto"/>
          </w:tcPr>
          <w:p w14:paraId="06E59F47" w14:textId="06FE8721" w:rsidR="00036CA6" w:rsidRPr="00E8386B" w:rsidRDefault="00036CA6" w:rsidP="0054712A">
            <w:pPr>
              <w:pStyle w:val="Sectiontext"/>
            </w:pPr>
            <w:r>
              <w:t>c.</w:t>
            </w:r>
          </w:p>
        </w:tc>
        <w:tc>
          <w:tcPr>
            <w:tcW w:w="7800" w:type="dxa"/>
            <w:gridSpan w:val="2"/>
            <w:shd w:val="clear" w:color="auto" w:fill="auto"/>
          </w:tcPr>
          <w:p w14:paraId="321C2835" w14:textId="7F307E1A" w:rsidR="00036CA6" w:rsidRPr="00E8386B" w:rsidRDefault="00036CA6" w:rsidP="00036CA6">
            <w:pPr>
              <w:pStyle w:val="Sectiontext"/>
            </w:pPr>
            <w:r>
              <w:t xml:space="preserve">They meet all of the following. </w:t>
            </w:r>
          </w:p>
        </w:tc>
      </w:tr>
      <w:tr w:rsidR="00FC11EE" w:rsidRPr="00E8386B" w14:paraId="47520F66" w14:textId="77777777" w:rsidTr="00E8386B">
        <w:trPr>
          <w:cantSplit/>
        </w:trPr>
        <w:tc>
          <w:tcPr>
            <w:tcW w:w="997" w:type="dxa"/>
            <w:shd w:val="clear" w:color="auto" w:fill="auto"/>
          </w:tcPr>
          <w:p w14:paraId="1220C3FF" w14:textId="77777777" w:rsidR="00FC11EE" w:rsidRPr="00E8386B" w:rsidRDefault="00FC11EE" w:rsidP="0054712A">
            <w:pPr>
              <w:pStyle w:val="Sectiontext"/>
              <w:jc w:val="center"/>
            </w:pPr>
          </w:p>
        </w:tc>
        <w:tc>
          <w:tcPr>
            <w:tcW w:w="568" w:type="dxa"/>
            <w:shd w:val="clear" w:color="auto" w:fill="auto"/>
          </w:tcPr>
          <w:p w14:paraId="0E0BDB0B" w14:textId="77777777" w:rsidR="00FC11EE" w:rsidRPr="00E8386B" w:rsidRDefault="00FC11EE" w:rsidP="0054712A">
            <w:pPr>
              <w:pStyle w:val="Sectiontext"/>
            </w:pPr>
          </w:p>
        </w:tc>
        <w:tc>
          <w:tcPr>
            <w:tcW w:w="567" w:type="dxa"/>
            <w:shd w:val="clear" w:color="auto" w:fill="auto"/>
          </w:tcPr>
          <w:p w14:paraId="77DEDA75" w14:textId="77777777" w:rsidR="00FC11EE" w:rsidRPr="00E8386B" w:rsidRDefault="00FC11EE" w:rsidP="0054712A">
            <w:pPr>
              <w:pStyle w:val="Sectiontext"/>
            </w:pPr>
            <w:r w:rsidRPr="00E8386B">
              <w:t>i.</w:t>
            </w:r>
          </w:p>
        </w:tc>
        <w:tc>
          <w:tcPr>
            <w:tcW w:w="7233" w:type="dxa"/>
            <w:shd w:val="clear" w:color="auto" w:fill="auto"/>
          </w:tcPr>
          <w:p w14:paraId="3B6FB3D0" w14:textId="48999317" w:rsidR="00FC11EE" w:rsidRPr="00E8386B" w:rsidRDefault="00036CA6" w:rsidP="0032034F">
            <w:pPr>
              <w:pStyle w:val="Sectiontext"/>
            </w:pPr>
            <w:r>
              <w:t xml:space="preserve">They </w:t>
            </w:r>
            <w:r w:rsidR="00E337BC">
              <w:t xml:space="preserve">were </w:t>
            </w:r>
            <w:r>
              <w:t>previously a member of the Permanent Forces</w:t>
            </w:r>
            <w:r w:rsidR="0032034F">
              <w:t>.</w:t>
            </w:r>
            <w:r>
              <w:t xml:space="preserve"> </w:t>
            </w:r>
          </w:p>
        </w:tc>
      </w:tr>
      <w:tr w:rsidR="00FC11EE" w:rsidRPr="007C6E8F" w14:paraId="0A69889F" w14:textId="77777777" w:rsidTr="00E8386B">
        <w:trPr>
          <w:cantSplit/>
        </w:trPr>
        <w:tc>
          <w:tcPr>
            <w:tcW w:w="997" w:type="dxa"/>
            <w:shd w:val="clear" w:color="auto" w:fill="auto"/>
          </w:tcPr>
          <w:p w14:paraId="322597EB" w14:textId="77777777" w:rsidR="00FC11EE" w:rsidRPr="00E8386B" w:rsidRDefault="00FC11EE" w:rsidP="0054712A">
            <w:pPr>
              <w:pStyle w:val="Sectiontext"/>
              <w:jc w:val="center"/>
            </w:pPr>
          </w:p>
        </w:tc>
        <w:tc>
          <w:tcPr>
            <w:tcW w:w="568" w:type="dxa"/>
            <w:shd w:val="clear" w:color="auto" w:fill="auto"/>
          </w:tcPr>
          <w:p w14:paraId="6741E05F" w14:textId="77777777" w:rsidR="00FC11EE" w:rsidRPr="00E8386B" w:rsidRDefault="00FC11EE" w:rsidP="0054712A">
            <w:pPr>
              <w:pStyle w:val="Sectiontext"/>
            </w:pPr>
          </w:p>
        </w:tc>
        <w:tc>
          <w:tcPr>
            <w:tcW w:w="567" w:type="dxa"/>
            <w:shd w:val="clear" w:color="auto" w:fill="auto"/>
          </w:tcPr>
          <w:p w14:paraId="654979B8" w14:textId="77777777" w:rsidR="00FC11EE" w:rsidRPr="00E8386B" w:rsidRDefault="00FC11EE" w:rsidP="0054712A">
            <w:pPr>
              <w:pStyle w:val="Sectiontext"/>
            </w:pPr>
            <w:r w:rsidRPr="00E8386B">
              <w:t>ii.</w:t>
            </w:r>
          </w:p>
        </w:tc>
        <w:tc>
          <w:tcPr>
            <w:tcW w:w="7233" w:type="dxa"/>
            <w:shd w:val="clear" w:color="auto" w:fill="auto"/>
          </w:tcPr>
          <w:p w14:paraId="4ECF868C" w14:textId="686F2535" w:rsidR="00FC11EE" w:rsidRDefault="00036CA6" w:rsidP="00036CA6">
            <w:pPr>
              <w:pStyle w:val="Sectiontext"/>
            </w:pPr>
            <w:r w:rsidRPr="00E8386B">
              <w:t xml:space="preserve"> </w:t>
            </w:r>
            <w:r>
              <w:t>They</w:t>
            </w:r>
            <w:r w:rsidRPr="00E8386B">
              <w:t xml:space="preserve"> hold</w:t>
            </w:r>
            <w:r>
              <w:t xml:space="preserve"> a rank specified in subsection 2</w:t>
            </w:r>
            <w:r w:rsidR="008B2D16">
              <w:t>.</w:t>
            </w:r>
          </w:p>
        </w:tc>
      </w:tr>
      <w:tr w:rsidR="009A18EA" w:rsidRPr="007C6E8F" w14:paraId="035C4E2B" w14:textId="77777777" w:rsidTr="00A4736D">
        <w:trPr>
          <w:cantSplit/>
        </w:trPr>
        <w:tc>
          <w:tcPr>
            <w:tcW w:w="997" w:type="dxa"/>
            <w:shd w:val="clear" w:color="auto" w:fill="auto"/>
          </w:tcPr>
          <w:p w14:paraId="6437ED43" w14:textId="3A67A6A5" w:rsidR="009A18EA" w:rsidRPr="00E8386B" w:rsidRDefault="009A18EA" w:rsidP="0054712A">
            <w:pPr>
              <w:pStyle w:val="Sectiontext"/>
              <w:jc w:val="center"/>
            </w:pPr>
            <w:r>
              <w:t>2.</w:t>
            </w:r>
          </w:p>
        </w:tc>
        <w:tc>
          <w:tcPr>
            <w:tcW w:w="8368" w:type="dxa"/>
            <w:gridSpan w:val="3"/>
            <w:shd w:val="clear" w:color="auto" w:fill="auto"/>
          </w:tcPr>
          <w:p w14:paraId="04D891C1" w14:textId="4DD06E8A" w:rsidR="009A18EA" w:rsidRPr="00E8386B" w:rsidRDefault="009A18EA" w:rsidP="00036CA6">
            <w:pPr>
              <w:pStyle w:val="Sectiontext"/>
            </w:pPr>
            <w:r>
              <w:t>For the purpose of subsection 1</w:t>
            </w:r>
            <w:r w:rsidR="00036CA6">
              <w:t>, any of the following ranks apply.</w:t>
            </w:r>
          </w:p>
        </w:tc>
      </w:tr>
      <w:tr w:rsidR="00036CA6" w:rsidRPr="00E8386B" w14:paraId="378E52FA" w14:textId="77777777" w:rsidTr="00A4736D">
        <w:trPr>
          <w:cantSplit/>
        </w:trPr>
        <w:tc>
          <w:tcPr>
            <w:tcW w:w="997" w:type="dxa"/>
            <w:shd w:val="clear" w:color="auto" w:fill="auto"/>
          </w:tcPr>
          <w:p w14:paraId="31DC2643" w14:textId="77777777" w:rsidR="00036CA6" w:rsidRPr="00E8386B" w:rsidRDefault="00036CA6" w:rsidP="00A4736D">
            <w:pPr>
              <w:pStyle w:val="Sectiontext"/>
              <w:jc w:val="center"/>
            </w:pPr>
          </w:p>
        </w:tc>
        <w:tc>
          <w:tcPr>
            <w:tcW w:w="568" w:type="dxa"/>
            <w:shd w:val="clear" w:color="auto" w:fill="auto"/>
          </w:tcPr>
          <w:p w14:paraId="65B4993A" w14:textId="7F0B0403" w:rsidR="00036CA6" w:rsidRPr="00E8386B" w:rsidRDefault="00036CA6" w:rsidP="00A4736D">
            <w:pPr>
              <w:pStyle w:val="Sectiontext"/>
            </w:pPr>
            <w:r>
              <w:t>a.</w:t>
            </w:r>
          </w:p>
        </w:tc>
        <w:tc>
          <w:tcPr>
            <w:tcW w:w="7800" w:type="dxa"/>
            <w:gridSpan w:val="2"/>
            <w:shd w:val="clear" w:color="auto" w:fill="auto"/>
          </w:tcPr>
          <w:p w14:paraId="7CFAAB66" w14:textId="77777777" w:rsidR="00036CA6" w:rsidRPr="00E8386B" w:rsidRDefault="00036CA6" w:rsidP="00A4736D">
            <w:pPr>
              <w:pStyle w:val="Sectiontext"/>
            </w:pPr>
            <w:r w:rsidRPr="00E8386B">
              <w:t>If they are an officer — the rank of Lieutenant Colonel or a higher rank.</w:t>
            </w:r>
          </w:p>
        </w:tc>
      </w:tr>
      <w:tr w:rsidR="00036CA6" w:rsidRPr="007C6E8F" w14:paraId="34CD900C" w14:textId="77777777" w:rsidTr="00A4736D">
        <w:trPr>
          <w:cantSplit/>
        </w:trPr>
        <w:tc>
          <w:tcPr>
            <w:tcW w:w="997" w:type="dxa"/>
            <w:shd w:val="clear" w:color="auto" w:fill="auto"/>
          </w:tcPr>
          <w:p w14:paraId="6A122273" w14:textId="77777777" w:rsidR="00036CA6" w:rsidRPr="00E8386B" w:rsidRDefault="00036CA6" w:rsidP="00A4736D">
            <w:pPr>
              <w:pStyle w:val="Sectiontext"/>
              <w:jc w:val="center"/>
            </w:pPr>
          </w:p>
        </w:tc>
        <w:tc>
          <w:tcPr>
            <w:tcW w:w="568" w:type="dxa"/>
            <w:shd w:val="clear" w:color="auto" w:fill="auto"/>
          </w:tcPr>
          <w:p w14:paraId="54C0899E" w14:textId="154CA01C" w:rsidR="00036CA6" w:rsidRPr="00E8386B" w:rsidRDefault="00036CA6" w:rsidP="00A4736D">
            <w:pPr>
              <w:pStyle w:val="Sectiontext"/>
            </w:pPr>
            <w:r>
              <w:t>b.</w:t>
            </w:r>
          </w:p>
        </w:tc>
        <w:tc>
          <w:tcPr>
            <w:tcW w:w="7800" w:type="dxa"/>
            <w:gridSpan w:val="2"/>
            <w:shd w:val="clear" w:color="auto" w:fill="auto"/>
          </w:tcPr>
          <w:p w14:paraId="49A75DFD" w14:textId="77777777" w:rsidR="00036CA6" w:rsidRDefault="00036CA6" w:rsidP="00A4736D">
            <w:pPr>
              <w:pStyle w:val="Sectiontext"/>
            </w:pPr>
            <w:r w:rsidRPr="00E8386B">
              <w:t>If they are an enlisted member — the rank Staff Sergeant or a higher rank.</w:t>
            </w:r>
          </w:p>
        </w:tc>
      </w:tr>
    </w:tbl>
    <w:p w14:paraId="669B049F" w14:textId="77777777" w:rsidR="00B23D13" w:rsidRPr="007C6E8F" w:rsidRDefault="00B23D13" w:rsidP="008A4619">
      <w:pPr>
        <w:pStyle w:val="Heading5"/>
      </w:pPr>
      <w:r w:rsidRPr="007C6E8F">
        <w:t xml:space="preserve">Subdivision 2: Eligibility </w:t>
      </w:r>
      <w:r w:rsidR="009F5F25" w:rsidRPr="007C6E8F">
        <w:t xml:space="preserve">for </w:t>
      </w:r>
      <w:r w:rsidR="00FD556C">
        <w:t>continuation bonus offer 2</w:t>
      </w:r>
    </w:p>
    <w:p w14:paraId="38527A8E" w14:textId="4C9332DA" w:rsidR="00B23D13" w:rsidRPr="007C6E8F" w:rsidRDefault="00104CF4" w:rsidP="00B23D13">
      <w:pPr>
        <w:pStyle w:val="Heading6"/>
      </w:pPr>
      <w:r w:rsidRPr="007C6E8F">
        <w:t>3.4.1</w:t>
      </w:r>
      <w:r w:rsidR="00A179E0">
        <w:t>5</w:t>
      </w:r>
      <w:r w:rsidR="00B23D13" w:rsidRPr="007C6E8F">
        <w:tab/>
        <w:t xml:space="preserve">Member eligible to be given a valid </w:t>
      </w:r>
      <w:r w:rsidR="002742A0">
        <w:t xml:space="preserve">offer </w:t>
      </w:r>
      <w:r w:rsidR="00864B18">
        <w:t>of</w:t>
      </w:r>
      <w:r w:rsidR="002742A0" w:rsidRPr="007C6E8F">
        <w:t xml:space="preserve"> </w:t>
      </w:r>
      <w:r w:rsidR="00FD556C">
        <w:t>continuation bonus offer 2</w:t>
      </w:r>
    </w:p>
    <w:tbl>
      <w:tblPr>
        <w:tblW w:w="93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7"/>
        <w:gridCol w:w="567"/>
        <w:gridCol w:w="567"/>
        <w:gridCol w:w="7234"/>
      </w:tblGrid>
      <w:tr w:rsidR="004745EA" w:rsidRPr="007C6E8F" w14:paraId="28A96B91" w14:textId="77777777" w:rsidTr="00F62D1B">
        <w:tc>
          <w:tcPr>
            <w:tcW w:w="997" w:type="dxa"/>
          </w:tcPr>
          <w:p w14:paraId="554631DE" w14:textId="77777777" w:rsidR="004745EA" w:rsidRPr="007C6E8F" w:rsidRDefault="004745EA" w:rsidP="00F62D1B">
            <w:pPr>
              <w:pStyle w:val="Sectiontext"/>
              <w:jc w:val="center"/>
            </w:pPr>
            <w:r w:rsidRPr="007C6E8F">
              <w:t>1.</w:t>
            </w:r>
          </w:p>
        </w:tc>
        <w:tc>
          <w:tcPr>
            <w:tcW w:w="8368" w:type="dxa"/>
            <w:gridSpan w:val="3"/>
          </w:tcPr>
          <w:p w14:paraId="00F3EBCB" w14:textId="0CE2C801" w:rsidR="004745EA" w:rsidRPr="007C6E8F" w:rsidRDefault="004745EA" w:rsidP="00864B18">
            <w:pPr>
              <w:pStyle w:val="Sectiontext"/>
            </w:pPr>
            <w:r w:rsidRPr="007C6E8F">
              <w:t xml:space="preserve">A member is eligible to be given a valid offer </w:t>
            </w:r>
            <w:r w:rsidR="00864B18">
              <w:t>of</w:t>
            </w:r>
            <w:r w:rsidRPr="007C6E8F">
              <w:t xml:space="preserve"> </w:t>
            </w:r>
            <w:r>
              <w:t>continuation bonus offer 2</w:t>
            </w:r>
            <w:r w:rsidRPr="007C6E8F">
              <w:t xml:space="preserve"> if </w:t>
            </w:r>
            <w:r>
              <w:t xml:space="preserve">one of the following and subsection 2 applies. </w:t>
            </w:r>
          </w:p>
        </w:tc>
      </w:tr>
      <w:tr w:rsidR="004745EA" w:rsidRPr="007C6E8F" w14:paraId="0D84FF01" w14:textId="77777777" w:rsidTr="00F62D1B">
        <w:tc>
          <w:tcPr>
            <w:tcW w:w="997" w:type="dxa"/>
          </w:tcPr>
          <w:p w14:paraId="06906296" w14:textId="77777777" w:rsidR="004745EA" w:rsidRPr="007C6E8F" w:rsidRDefault="004745EA" w:rsidP="00F62D1B">
            <w:pPr>
              <w:pStyle w:val="Sectiontext"/>
              <w:jc w:val="center"/>
            </w:pPr>
          </w:p>
        </w:tc>
        <w:tc>
          <w:tcPr>
            <w:tcW w:w="567" w:type="dxa"/>
            <w:hideMark/>
          </w:tcPr>
          <w:p w14:paraId="6C22C95A" w14:textId="77777777" w:rsidR="004745EA" w:rsidRPr="007C6E8F" w:rsidRDefault="004745EA" w:rsidP="00F62D1B">
            <w:pPr>
              <w:pStyle w:val="Sectiontext"/>
            </w:pPr>
            <w:r w:rsidRPr="007C6E8F">
              <w:t>a.</w:t>
            </w:r>
          </w:p>
        </w:tc>
        <w:tc>
          <w:tcPr>
            <w:tcW w:w="7801" w:type="dxa"/>
            <w:gridSpan w:val="2"/>
            <w:hideMark/>
          </w:tcPr>
          <w:p w14:paraId="6CE44DAE" w14:textId="73B1E8B1" w:rsidR="004745EA" w:rsidRPr="007C6E8F" w:rsidRDefault="004745EA" w:rsidP="006811A7">
            <w:pPr>
              <w:pStyle w:val="Sectiontext"/>
            </w:pPr>
            <w:r>
              <w:t>T</w:t>
            </w:r>
            <w:r w:rsidRPr="007C6E8F">
              <w:t>hey hold a military employment classification of J40</w:t>
            </w:r>
            <w:r>
              <w:t>.</w:t>
            </w:r>
          </w:p>
        </w:tc>
      </w:tr>
      <w:tr w:rsidR="004745EA" w:rsidRPr="007C6E8F" w14:paraId="41BB8030" w14:textId="77777777" w:rsidTr="00F62D1B">
        <w:tc>
          <w:tcPr>
            <w:tcW w:w="997" w:type="dxa"/>
          </w:tcPr>
          <w:p w14:paraId="42378754" w14:textId="77777777" w:rsidR="004745EA" w:rsidRPr="007C6E8F" w:rsidRDefault="004745EA" w:rsidP="00F62D1B">
            <w:pPr>
              <w:pStyle w:val="Sectiontext"/>
              <w:jc w:val="center"/>
            </w:pPr>
          </w:p>
        </w:tc>
        <w:tc>
          <w:tcPr>
            <w:tcW w:w="567" w:type="dxa"/>
            <w:hideMark/>
          </w:tcPr>
          <w:p w14:paraId="674F83AB" w14:textId="77777777" w:rsidR="004745EA" w:rsidRPr="007C6E8F" w:rsidRDefault="004745EA" w:rsidP="00F62D1B">
            <w:pPr>
              <w:pStyle w:val="Sectiontext"/>
            </w:pPr>
            <w:r>
              <w:t>b</w:t>
            </w:r>
            <w:r w:rsidRPr="007C6E8F">
              <w:t>.</w:t>
            </w:r>
          </w:p>
        </w:tc>
        <w:tc>
          <w:tcPr>
            <w:tcW w:w="7801" w:type="dxa"/>
            <w:gridSpan w:val="2"/>
            <w:hideMark/>
          </w:tcPr>
          <w:p w14:paraId="707B355F" w14:textId="5D8A1ACB" w:rsidR="004745EA" w:rsidRPr="007C6E8F" w:rsidRDefault="004745EA" w:rsidP="00F62D1B">
            <w:pPr>
              <w:pStyle w:val="Sectiontext"/>
            </w:pPr>
            <w:r>
              <w:t xml:space="preserve">They are </w:t>
            </w:r>
            <w:r w:rsidRPr="007C6E8F">
              <w:t>in one of the following military employment classification series</w:t>
            </w:r>
            <w:r w:rsidR="006811A7">
              <w:t>.</w:t>
            </w:r>
          </w:p>
        </w:tc>
      </w:tr>
      <w:tr w:rsidR="004745EA" w:rsidRPr="007C6E8F" w14:paraId="26D53B35" w14:textId="77777777" w:rsidTr="00F62D1B">
        <w:tc>
          <w:tcPr>
            <w:tcW w:w="997" w:type="dxa"/>
          </w:tcPr>
          <w:p w14:paraId="513182E2" w14:textId="77777777" w:rsidR="004745EA" w:rsidRPr="007C6E8F" w:rsidRDefault="004745EA" w:rsidP="00F62D1B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737702F2" w14:textId="77777777" w:rsidR="004745EA" w:rsidRPr="007C6E8F" w:rsidRDefault="004745EA" w:rsidP="00F62D1B">
            <w:pPr>
              <w:pStyle w:val="Sectiontext"/>
            </w:pPr>
          </w:p>
        </w:tc>
        <w:tc>
          <w:tcPr>
            <w:tcW w:w="567" w:type="dxa"/>
            <w:hideMark/>
          </w:tcPr>
          <w:p w14:paraId="37B8FEDE" w14:textId="77777777" w:rsidR="004745EA" w:rsidRPr="007C6E8F" w:rsidRDefault="004745EA" w:rsidP="00F62D1B">
            <w:pPr>
              <w:pStyle w:val="Sectiontext"/>
            </w:pPr>
            <w:r w:rsidRPr="007C6E8F">
              <w:t>i.</w:t>
            </w:r>
          </w:p>
        </w:tc>
        <w:tc>
          <w:tcPr>
            <w:tcW w:w="7234" w:type="dxa"/>
            <w:hideMark/>
          </w:tcPr>
          <w:p w14:paraId="4F16555A" w14:textId="77777777" w:rsidR="004745EA" w:rsidRPr="007C6E8F" w:rsidRDefault="004745EA" w:rsidP="00F62D1B">
            <w:pPr>
              <w:pStyle w:val="Sectiontext"/>
            </w:pPr>
            <w:r w:rsidRPr="007C6E8F">
              <w:t>J1 series.</w:t>
            </w:r>
          </w:p>
        </w:tc>
      </w:tr>
      <w:tr w:rsidR="004745EA" w:rsidRPr="007C6E8F" w14:paraId="493CA933" w14:textId="77777777" w:rsidTr="00F62D1B">
        <w:tc>
          <w:tcPr>
            <w:tcW w:w="997" w:type="dxa"/>
          </w:tcPr>
          <w:p w14:paraId="5D4D2E1A" w14:textId="77777777" w:rsidR="004745EA" w:rsidRPr="007C6E8F" w:rsidRDefault="004745EA" w:rsidP="00F62D1B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74EE9114" w14:textId="77777777" w:rsidR="004745EA" w:rsidRPr="007C6E8F" w:rsidRDefault="004745EA" w:rsidP="00F62D1B">
            <w:pPr>
              <w:pStyle w:val="Sectiontext"/>
            </w:pPr>
          </w:p>
        </w:tc>
        <w:tc>
          <w:tcPr>
            <w:tcW w:w="567" w:type="dxa"/>
            <w:hideMark/>
          </w:tcPr>
          <w:p w14:paraId="7F40B335" w14:textId="77777777" w:rsidR="004745EA" w:rsidRPr="007C6E8F" w:rsidRDefault="004745EA" w:rsidP="00F62D1B">
            <w:pPr>
              <w:pStyle w:val="Sectiontext"/>
            </w:pPr>
            <w:r>
              <w:t>i</w:t>
            </w:r>
            <w:r w:rsidRPr="007C6E8F">
              <w:t>i.</w:t>
            </w:r>
          </w:p>
        </w:tc>
        <w:tc>
          <w:tcPr>
            <w:tcW w:w="7234" w:type="dxa"/>
            <w:hideMark/>
          </w:tcPr>
          <w:p w14:paraId="7027FDB3" w14:textId="77777777" w:rsidR="004745EA" w:rsidRPr="007C6E8F" w:rsidRDefault="004745EA" w:rsidP="00F62D1B">
            <w:pPr>
              <w:pStyle w:val="Sectiontext"/>
            </w:pPr>
            <w:r w:rsidRPr="007C6E8F">
              <w:t>J2 series.</w:t>
            </w:r>
          </w:p>
        </w:tc>
      </w:tr>
      <w:tr w:rsidR="004745EA" w:rsidRPr="007C6E8F" w14:paraId="611600C2" w14:textId="77777777" w:rsidTr="00F62D1B">
        <w:tc>
          <w:tcPr>
            <w:tcW w:w="997" w:type="dxa"/>
          </w:tcPr>
          <w:p w14:paraId="3733D608" w14:textId="77777777" w:rsidR="004745EA" w:rsidRPr="007C6E8F" w:rsidRDefault="004745EA" w:rsidP="00F62D1B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5AA6B5D7" w14:textId="77777777" w:rsidR="004745EA" w:rsidRPr="007C6E8F" w:rsidRDefault="004745EA" w:rsidP="00F62D1B">
            <w:pPr>
              <w:pStyle w:val="Sectiontext"/>
            </w:pPr>
          </w:p>
        </w:tc>
        <w:tc>
          <w:tcPr>
            <w:tcW w:w="567" w:type="dxa"/>
            <w:hideMark/>
          </w:tcPr>
          <w:p w14:paraId="489AD724" w14:textId="77777777" w:rsidR="004745EA" w:rsidRPr="007C6E8F" w:rsidRDefault="004745EA" w:rsidP="00F62D1B">
            <w:pPr>
              <w:pStyle w:val="Sectiontext"/>
            </w:pPr>
            <w:r w:rsidRPr="007C6E8F">
              <w:t>i</w:t>
            </w:r>
            <w:r>
              <w:t>ii</w:t>
            </w:r>
            <w:r w:rsidRPr="007C6E8F">
              <w:t>.</w:t>
            </w:r>
          </w:p>
        </w:tc>
        <w:tc>
          <w:tcPr>
            <w:tcW w:w="7234" w:type="dxa"/>
            <w:hideMark/>
          </w:tcPr>
          <w:p w14:paraId="773C5857" w14:textId="77777777" w:rsidR="004745EA" w:rsidRPr="007C6E8F" w:rsidRDefault="004745EA" w:rsidP="00F62D1B">
            <w:pPr>
              <w:pStyle w:val="Sectiontext"/>
            </w:pPr>
            <w:r w:rsidRPr="007C6E8F">
              <w:t>J3 series.</w:t>
            </w:r>
          </w:p>
        </w:tc>
      </w:tr>
      <w:tr w:rsidR="00EB0657" w:rsidRPr="007C6E8F" w14:paraId="379EE739" w14:textId="77777777" w:rsidTr="004F1555">
        <w:tc>
          <w:tcPr>
            <w:tcW w:w="997" w:type="dxa"/>
          </w:tcPr>
          <w:p w14:paraId="4949094D" w14:textId="77777777" w:rsidR="00EB0657" w:rsidRPr="007C6E8F" w:rsidRDefault="00EB0657" w:rsidP="00F62D1B">
            <w:pPr>
              <w:pStyle w:val="Sectiontext"/>
              <w:jc w:val="center"/>
            </w:pPr>
          </w:p>
        </w:tc>
        <w:tc>
          <w:tcPr>
            <w:tcW w:w="8368" w:type="dxa"/>
            <w:gridSpan w:val="3"/>
          </w:tcPr>
          <w:p w14:paraId="224E79AF" w14:textId="3D61C995" w:rsidR="00EB0657" w:rsidRPr="007C6E8F" w:rsidRDefault="00EB0657" w:rsidP="00D74A70">
            <w:pPr>
              <w:pStyle w:val="notepara"/>
            </w:pPr>
            <w:r w:rsidRPr="00136590">
              <w:rPr>
                <w:b/>
              </w:rPr>
              <w:t>Note:</w:t>
            </w:r>
            <w:r w:rsidR="002D207B">
              <w:tab/>
              <w:t>Section 3.4.1</w:t>
            </w:r>
            <w:r w:rsidR="00D74A70">
              <w:t>7</w:t>
            </w:r>
            <w:r>
              <w:t xml:space="preserve"> may apply to a member holding a military employment classification of </w:t>
            </w:r>
            <w:r w:rsidR="002D207B">
              <w:t xml:space="preserve">J34 or </w:t>
            </w:r>
            <w:r>
              <w:t>J40.</w:t>
            </w:r>
          </w:p>
        </w:tc>
      </w:tr>
      <w:tr w:rsidR="00B23D13" w:rsidRPr="007C6E8F" w14:paraId="2CF93C9E" w14:textId="77777777" w:rsidTr="00946196">
        <w:trPr>
          <w:cantSplit/>
        </w:trPr>
        <w:tc>
          <w:tcPr>
            <w:tcW w:w="997" w:type="dxa"/>
          </w:tcPr>
          <w:p w14:paraId="7698C140" w14:textId="77777777" w:rsidR="00B23D13" w:rsidRPr="007C6E8F" w:rsidRDefault="00B23D13" w:rsidP="00946196">
            <w:pPr>
              <w:pStyle w:val="Sectiontext"/>
              <w:jc w:val="center"/>
            </w:pPr>
            <w:r w:rsidRPr="007C6E8F">
              <w:t>2.</w:t>
            </w:r>
          </w:p>
        </w:tc>
        <w:tc>
          <w:tcPr>
            <w:tcW w:w="8368" w:type="dxa"/>
            <w:gridSpan w:val="3"/>
            <w:hideMark/>
          </w:tcPr>
          <w:p w14:paraId="5D3A9F2C" w14:textId="77777777" w:rsidR="00B23D13" w:rsidRPr="007C6E8F" w:rsidRDefault="00B23D13" w:rsidP="00946196">
            <w:pPr>
              <w:pStyle w:val="Sectiontext"/>
            </w:pPr>
            <w:r w:rsidRPr="007C6E8F">
              <w:t>The approving authority is satisfied that all of the following apply.</w:t>
            </w:r>
          </w:p>
        </w:tc>
      </w:tr>
      <w:tr w:rsidR="00B23D13" w:rsidRPr="007C6E8F" w14:paraId="1943B249" w14:textId="77777777" w:rsidTr="00946196">
        <w:trPr>
          <w:cantSplit/>
        </w:trPr>
        <w:tc>
          <w:tcPr>
            <w:tcW w:w="997" w:type="dxa"/>
          </w:tcPr>
          <w:p w14:paraId="709746DF" w14:textId="77777777" w:rsidR="00B23D13" w:rsidRPr="007C6E8F" w:rsidRDefault="00B23D13" w:rsidP="00946196">
            <w:pPr>
              <w:pStyle w:val="Sectiontext"/>
            </w:pPr>
          </w:p>
        </w:tc>
        <w:tc>
          <w:tcPr>
            <w:tcW w:w="567" w:type="dxa"/>
          </w:tcPr>
          <w:p w14:paraId="7686D22B" w14:textId="77777777" w:rsidR="00B23D13" w:rsidRPr="007C6E8F" w:rsidRDefault="00B23D13" w:rsidP="00946196">
            <w:pPr>
              <w:pStyle w:val="Sectiontext"/>
            </w:pPr>
            <w:r w:rsidRPr="007C6E8F">
              <w:t>a.</w:t>
            </w:r>
          </w:p>
        </w:tc>
        <w:tc>
          <w:tcPr>
            <w:tcW w:w="7801" w:type="dxa"/>
            <w:gridSpan w:val="2"/>
            <w:hideMark/>
          </w:tcPr>
          <w:p w14:paraId="2D39B0E3" w14:textId="77777777" w:rsidR="00B23D13" w:rsidRPr="007C6E8F" w:rsidRDefault="00B23D13" w:rsidP="00946196">
            <w:pPr>
              <w:pStyle w:val="Sectiontext"/>
            </w:pPr>
            <w:r w:rsidRPr="007C6E8F">
              <w:t xml:space="preserve">The member is a fit and proper person to perform duties as a member of the ADF. </w:t>
            </w:r>
          </w:p>
        </w:tc>
      </w:tr>
      <w:tr w:rsidR="00B23D13" w:rsidRPr="007C6E8F" w14:paraId="1A767A60" w14:textId="77777777" w:rsidTr="00946196">
        <w:trPr>
          <w:cantSplit/>
        </w:trPr>
        <w:tc>
          <w:tcPr>
            <w:tcW w:w="997" w:type="dxa"/>
          </w:tcPr>
          <w:p w14:paraId="551B4860" w14:textId="77777777" w:rsidR="00B23D13" w:rsidRPr="007C6E8F" w:rsidRDefault="00B23D13" w:rsidP="00946196">
            <w:pPr>
              <w:pStyle w:val="Sectiontext"/>
            </w:pPr>
          </w:p>
        </w:tc>
        <w:tc>
          <w:tcPr>
            <w:tcW w:w="567" w:type="dxa"/>
          </w:tcPr>
          <w:p w14:paraId="12B46B03" w14:textId="77777777" w:rsidR="00B23D13" w:rsidRPr="007C6E8F" w:rsidRDefault="00B23D13" w:rsidP="00946196">
            <w:pPr>
              <w:pStyle w:val="Sectiontext"/>
            </w:pPr>
            <w:r w:rsidRPr="007C6E8F">
              <w:t>b.</w:t>
            </w:r>
          </w:p>
        </w:tc>
        <w:tc>
          <w:tcPr>
            <w:tcW w:w="7801" w:type="dxa"/>
            <w:gridSpan w:val="2"/>
            <w:hideMark/>
          </w:tcPr>
          <w:p w14:paraId="2E7A074A" w14:textId="77777777" w:rsidR="00B23D13" w:rsidRPr="007C6E8F" w:rsidRDefault="00B23D13" w:rsidP="00946196">
            <w:pPr>
              <w:pStyle w:val="Sectiontext"/>
            </w:pPr>
            <w:r w:rsidRPr="007C6E8F">
              <w:t>The recommending authority has had a conversation with the member about the member’s continued service in the ADF.</w:t>
            </w:r>
          </w:p>
        </w:tc>
      </w:tr>
    </w:tbl>
    <w:p w14:paraId="4E417C35" w14:textId="1421118B" w:rsidR="00B23D13" w:rsidRPr="007C6E8F" w:rsidRDefault="00B23D13" w:rsidP="008A4619">
      <w:pPr>
        <w:pStyle w:val="Heading5"/>
      </w:pPr>
      <w:r w:rsidRPr="007C6E8F">
        <w:t xml:space="preserve">Subdivision 3: When a valid offer </w:t>
      </w:r>
      <w:r w:rsidR="00864B18">
        <w:t>of</w:t>
      </w:r>
      <w:r w:rsidR="008A4619" w:rsidRPr="007C6E8F">
        <w:t xml:space="preserve"> </w:t>
      </w:r>
      <w:r w:rsidR="00FD556C">
        <w:t>continuation bonus offer 2</w:t>
      </w:r>
      <w:r w:rsidR="008A4619" w:rsidRPr="007C6E8F">
        <w:t xml:space="preserve"> </w:t>
      </w:r>
      <w:r w:rsidRPr="007C6E8F">
        <w:t>can be made</w:t>
      </w:r>
    </w:p>
    <w:p w14:paraId="4146D419" w14:textId="484109E7" w:rsidR="00B23D13" w:rsidRPr="007C6E8F" w:rsidRDefault="00104CF4" w:rsidP="00B23D13">
      <w:pPr>
        <w:pStyle w:val="Heading6"/>
      </w:pPr>
      <w:r w:rsidRPr="007C6E8F">
        <w:t>3.4.</w:t>
      </w:r>
      <w:r w:rsidR="00D74A70">
        <w:t>1</w:t>
      </w:r>
      <w:r w:rsidR="00A179E0">
        <w:t>6</w:t>
      </w:r>
      <w:r w:rsidR="00B23D13" w:rsidRPr="007C6E8F">
        <w:tab/>
        <w:t>When a</w:t>
      </w:r>
      <w:r w:rsidR="008A4619" w:rsidRPr="007C6E8F">
        <w:t xml:space="preserve"> valid offer </w:t>
      </w:r>
      <w:r w:rsidR="00864B18">
        <w:t>of</w:t>
      </w:r>
      <w:r w:rsidR="00B23D13" w:rsidRPr="007C6E8F">
        <w:t xml:space="preserve"> </w:t>
      </w:r>
      <w:r w:rsidR="00FD556C">
        <w:t xml:space="preserve">continuation bonus </w:t>
      </w:r>
      <w:proofErr w:type="gramStart"/>
      <w:r w:rsidR="00FD556C">
        <w:t>offer</w:t>
      </w:r>
      <w:proofErr w:type="gramEnd"/>
      <w:r w:rsidR="00FD556C">
        <w:t xml:space="preserve"> 2</w:t>
      </w:r>
      <w:r w:rsidR="00B23D13" w:rsidRPr="007C6E8F">
        <w:t xml:space="preserve"> </w:t>
      </w:r>
      <w:r w:rsidR="00AA2A39">
        <w:t>must</w:t>
      </w:r>
      <w:r w:rsidR="00AA2A39" w:rsidRPr="007C6E8F">
        <w:t xml:space="preserve"> </w:t>
      </w:r>
      <w:r w:rsidR="00B23D13" w:rsidRPr="007C6E8F">
        <w:t>be made – General</w:t>
      </w:r>
    </w:p>
    <w:tbl>
      <w:tblPr>
        <w:tblW w:w="93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7"/>
        <w:gridCol w:w="567"/>
        <w:gridCol w:w="567"/>
        <w:gridCol w:w="7235"/>
      </w:tblGrid>
      <w:tr w:rsidR="00B23D13" w:rsidRPr="007C6E8F" w14:paraId="1192EA89" w14:textId="77777777" w:rsidTr="00946196">
        <w:tc>
          <w:tcPr>
            <w:tcW w:w="997" w:type="dxa"/>
            <w:hideMark/>
          </w:tcPr>
          <w:p w14:paraId="1B279B18" w14:textId="77777777" w:rsidR="00B23D13" w:rsidRPr="007C6E8F" w:rsidRDefault="00B23D13" w:rsidP="00946196">
            <w:pPr>
              <w:pStyle w:val="Sectiontext"/>
              <w:jc w:val="center"/>
            </w:pPr>
            <w:r w:rsidRPr="007C6E8F">
              <w:t>1.</w:t>
            </w:r>
          </w:p>
        </w:tc>
        <w:tc>
          <w:tcPr>
            <w:tcW w:w="8369" w:type="dxa"/>
            <w:gridSpan w:val="3"/>
            <w:hideMark/>
          </w:tcPr>
          <w:p w14:paraId="5975A6F5" w14:textId="5750B34A" w:rsidR="00B23D13" w:rsidRPr="007C6E8F" w:rsidRDefault="00B23D13" w:rsidP="00864B18">
            <w:pPr>
              <w:pStyle w:val="Sectiontext"/>
            </w:pPr>
            <w:r w:rsidRPr="007C6E8F">
              <w:t xml:space="preserve">A valid offer </w:t>
            </w:r>
            <w:r w:rsidR="00864B18">
              <w:t xml:space="preserve">of </w:t>
            </w:r>
            <w:r w:rsidR="00FD556C">
              <w:t>continuation bonus offer 2</w:t>
            </w:r>
            <w:r w:rsidRPr="007C6E8F">
              <w:t xml:space="preserve"> </w:t>
            </w:r>
            <w:r w:rsidR="00593983" w:rsidRPr="007C6E8F">
              <w:t>must</w:t>
            </w:r>
            <w:r w:rsidRPr="007C6E8F">
              <w:t xml:space="preserve"> be made to a member from the later of the following days.</w:t>
            </w:r>
          </w:p>
        </w:tc>
      </w:tr>
      <w:tr w:rsidR="00B23D13" w:rsidRPr="007C6E8F" w14:paraId="5F4E7D34" w14:textId="77777777" w:rsidTr="00946196">
        <w:tc>
          <w:tcPr>
            <w:tcW w:w="997" w:type="dxa"/>
          </w:tcPr>
          <w:p w14:paraId="4C3C41F7" w14:textId="77777777" w:rsidR="00B23D13" w:rsidRPr="007C6E8F" w:rsidRDefault="00B23D13" w:rsidP="00946196">
            <w:pPr>
              <w:pStyle w:val="Sectiontext"/>
            </w:pPr>
          </w:p>
        </w:tc>
        <w:tc>
          <w:tcPr>
            <w:tcW w:w="567" w:type="dxa"/>
            <w:hideMark/>
          </w:tcPr>
          <w:p w14:paraId="3EBB8369" w14:textId="77777777" w:rsidR="00B23D13" w:rsidRPr="007C6E8F" w:rsidRDefault="00B23D13" w:rsidP="00946196">
            <w:pPr>
              <w:pStyle w:val="Sectiontext"/>
            </w:pPr>
            <w:r w:rsidRPr="007C6E8F">
              <w:t>a.</w:t>
            </w:r>
          </w:p>
        </w:tc>
        <w:tc>
          <w:tcPr>
            <w:tcW w:w="7802" w:type="dxa"/>
            <w:gridSpan w:val="2"/>
            <w:hideMark/>
          </w:tcPr>
          <w:p w14:paraId="3AAD3573" w14:textId="77777777" w:rsidR="00B23D13" w:rsidRPr="007C6E8F" w:rsidRDefault="00B23D13" w:rsidP="00946196">
            <w:pPr>
              <w:pStyle w:val="Sectiontext"/>
              <w:rPr>
                <w:iCs/>
              </w:rPr>
            </w:pPr>
            <w:r w:rsidRPr="007C6E8F">
              <w:rPr>
                <w:iCs/>
              </w:rPr>
              <w:t xml:space="preserve">The day that is 90 days before they complete </w:t>
            </w:r>
            <w:r w:rsidR="00361702">
              <w:rPr>
                <w:iCs/>
              </w:rPr>
              <w:t>7</w:t>
            </w:r>
            <w:r w:rsidRPr="007C6E8F">
              <w:rPr>
                <w:iCs/>
              </w:rPr>
              <w:t xml:space="preserve"> years of effective service.</w:t>
            </w:r>
          </w:p>
          <w:p w14:paraId="1F176370" w14:textId="0D630C66" w:rsidR="00CC6B90" w:rsidRPr="007C6E8F" w:rsidRDefault="00B23D13" w:rsidP="00946196">
            <w:pPr>
              <w:pStyle w:val="notepara"/>
            </w:pPr>
            <w:r w:rsidRPr="007C6E8F">
              <w:rPr>
                <w:b/>
              </w:rPr>
              <w:t>Note:</w:t>
            </w:r>
            <w:r w:rsidRPr="007C6E8F">
              <w:tab/>
            </w:r>
            <w:r w:rsidRPr="00097118">
              <w:t>This may include a period of continuous full-time service as a member of the Reserves provided there is no break in service.</w:t>
            </w:r>
          </w:p>
        </w:tc>
      </w:tr>
      <w:tr w:rsidR="00B23D13" w:rsidRPr="007C6E8F" w14:paraId="6226F56E" w14:textId="77777777" w:rsidTr="00946196">
        <w:tc>
          <w:tcPr>
            <w:tcW w:w="997" w:type="dxa"/>
          </w:tcPr>
          <w:p w14:paraId="61261299" w14:textId="77777777" w:rsidR="00B23D13" w:rsidRPr="007C6E8F" w:rsidRDefault="00B23D13" w:rsidP="00946196">
            <w:pPr>
              <w:pStyle w:val="Sectiontext"/>
            </w:pPr>
          </w:p>
        </w:tc>
        <w:tc>
          <w:tcPr>
            <w:tcW w:w="567" w:type="dxa"/>
            <w:hideMark/>
          </w:tcPr>
          <w:p w14:paraId="0CA46834" w14:textId="77777777" w:rsidR="00B23D13" w:rsidRPr="007C6E8F" w:rsidRDefault="00B23D13" w:rsidP="00946196">
            <w:pPr>
              <w:pStyle w:val="Sectiontext"/>
            </w:pPr>
            <w:r w:rsidRPr="007C6E8F">
              <w:t>b.</w:t>
            </w:r>
          </w:p>
        </w:tc>
        <w:tc>
          <w:tcPr>
            <w:tcW w:w="7802" w:type="dxa"/>
            <w:gridSpan w:val="2"/>
            <w:hideMark/>
          </w:tcPr>
          <w:p w14:paraId="1A3E4698" w14:textId="0F0FCCFE" w:rsidR="00B23D13" w:rsidRPr="007C6E8F" w:rsidRDefault="00B23D13" w:rsidP="006811A7">
            <w:pPr>
              <w:pStyle w:val="Sectiontext"/>
              <w:rPr>
                <w:iCs/>
              </w:rPr>
            </w:pPr>
            <w:r w:rsidRPr="007C6E8F">
              <w:rPr>
                <w:iCs/>
              </w:rPr>
              <w:t xml:space="preserve">The day that is 90 days before they </w:t>
            </w:r>
            <w:r w:rsidR="005D3E05">
              <w:rPr>
                <w:iCs/>
              </w:rPr>
              <w:t xml:space="preserve">complete 3 years of effective service after they </w:t>
            </w:r>
            <w:r w:rsidRPr="007C6E8F">
              <w:rPr>
                <w:iCs/>
              </w:rPr>
              <w:t>cease</w:t>
            </w:r>
            <w:r w:rsidR="005D3E05">
              <w:rPr>
                <w:iCs/>
              </w:rPr>
              <w:t>d</w:t>
            </w:r>
            <w:r w:rsidRPr="007C6E8F">
              <w:rPr>
                <w:iCs/>
              </w:rPr>
              <w:t xml:space="preserve"> to be subject to </w:t>
            </w:r>
            <w:r w:rsidR="006811A7">
              <w:rPr>
                <w:iCs/>
              </w:rPr>
              <w:t>a</w:t>
            </w:r>
            <w:r w:rsidR="00B722F7" w:rsidRPr="007C6E8F">
              <w:rPr>
                <w:iCs/>
              </w:rPr>
              <w:t xml:space="preserve"> </w:t>
            </w:r>
            <w:r w:rsidRPr="007C6E8F">
              <w:rPr>
                <w:iCs/>
              </w:rPr>
              <w:t>s</w:t>
            </w:r>
            <w:r w:rsidRPr="007C6E8F">
              <w:t>ervice obligation imposed</w:t>
            </w:r>
            <w:r w:rsidR="005D3E05">
              <w:t xml:space="preserve"> on them when they last </w:t>
            </w:r>
            <w:r w:rsidR="00A1501A" w:rsidRPr="007C6E8F">
              <w:t>joined</w:t>
            </w:r>
            <w:r w:rsidR="00A1501A">
              <w:t xml:space="preserve"> the Permanent Forces</w:t>
            </w:r>
            <w:r w:rsidRPr="007C6E8F">
              <w:t>.</w:t>
            </w:r>
          </w:p>
        </w:tc>
      </w:tr>
      <w:tr w:rsidR="00B23D13" w:rsidRPr="007C6E8F" w14:paraId="7A1E198B" w14:textId="77777777" w:rsidTr="00946196">
        <w:tc>
          <w:tcPr>
            <w:tcW w:w="997" w:type="dxa"/>
            <w:hideMark/>
          </w:tcPr>
          <w:p w14:paraId="0BA2705B" w14:textId="77777777" w:rsidR="00B23D13" w:rsidRPr="007C6E8F" w:rsidRDefault="00B23D13" w:rsidP="00946196">
            <w:pPr>
              <w:pStyle w:val="Sectiontext"/>
              <w:jc w:val="center"/>
            </w:pPr>
            <w:r w:rsidRPr="007C6E8F">
              <w:t>2.</w:t>
            </w:r>
          </w:p>
        </w:tc>
        <w:tc>
          <w:tcPr>
            <w:tcW w:w="8369" w:type="dxa"/>
            <w:gridSpan w:val="3"/>
            <w:hideMark/>
          </w:tcPr>
          <w:p w14:paraId="71BCFC0B" w14:textId="00028E8D" w:rsidR="00B23D13" w:rsidRPr="007C6E8F" w:rsidRDefault="00B23D13" w:rsidP="00864B18">
            <w:pPr>
              <w:pStyle w:val="Sectiontext"/>
              <w:rPr>
                <w:iCs/>
              </w:rPr>
            </w:pPr>
            <w:r w:rsidRPr="007C6E8F">
              <w:rPr>
                <w:iCs/>
              </w:rPr>
              <w:t xml:space="preserve">A valid offer </w:t>
            </w:r>
            <w:r w:rsidR="00864B18">
              <w:rPr>
                <w:iCs/>
              </w:rPr>
              <w:t>of</w:t>
            </w:r>
            <w:r w:rsidRPr="007C6E8F">
              <w:rPr>
                <w:iCs/>
              </w:rPr>
              <w:t xml:space="preserve"> </w:t>
            </w:r>
            <w:r w:rsidR="00FD556C">
              <w:rPr>
                <w:iCs/>
              </w:rPr>
              <w:t>continuation bonus offer 2</w:t>
            </w:r>
            <w:r w:rsidRPr="007C6E8F">
              <w:rPr>
                <w:iCs/>
              </w:rPr>
              <w:t xml:space="preserve"> must not be made after</w:t>
            </w:r>
            <w:r w:rsidR="004D3C69">
              <w:rPr>
                <w:iCs/>
              </w:rPr>
              <w:t xml:space="preserve"> the later of the </w:t>
            </w:r>
            <w:r w:rsidRPr="007C6E8F">
              <w:rPr>
                <w:iCs/>
              </w:rPr>
              <w:t>following days.</w:t>
            </w:r>
          </w:p>
        </w:tc>
      </w:tr>
      <w:tr w:rsidR="00B23D13" w:rsidRPr="007C6E8F" w14:paraId="113AF11B" w14:textId="77777777" w:rsidTr="00946196">
        <w:tc>
          <w:tcPr>
            <w:tcW w:w="997" w:type="dxa"/>
          </w:tcPr>
          <w:p w14:paraId="6FC6EAE5" w14:textId="77777777" w:rsidR="00B23D13" w:rsidRPr="007C6E8F" w:rsidRDefault="00B23D13" w:rsidP="00946196">
            <w:pPr>
              <w:pStyle w:val="Sectiontext"/>
            </w:pPr>
          </w:p>
        </w:tc>
        <w:tc>
          <w:tcPr>
            <w:tcW w:w="567" w:type="dxa"/>
            <w:hideMark/>
          </w:tcPr>
          <w:p w14:paraId="3D2E47B5" w14:textId="77777777" w:rsidR="00B23D13" w:rsidRPr="007C6E8F" w:rsidRDefault="00B23D13" w:rsidP="00946196">
            <w:pPr>
              <w:pStyle w:val="Sectiontext"/>
            </w:pPr>
            <w:r w:rsidRPr="007C6E8F">
              <w:t>a.</w:t>
            </w:r>
          </w:p>
        </w:tc>
        <w:tc>
          <w:tcPr>
            <w:tcW w:w="7802" w:type="dxa"/>
            <w:gridSpan w:val="2"/>
            <w:hideMark/>
          </w:tcPr>
          <w:p w14:paraId="3381AF9D" w14:textId="77777777" w:rsidR="00B23D13" w:rsidRPr="007C6E8F" w:rsidRDefault="004D3C69" w:rsidP="00201D68">
            <w:pPr>
              <w:pStyle w:val="Sectiontext"/>
              <w:rPr>
                <w:iCs/>
              </w:rPr>
            </w:pPr>
            <w:r>
              <w:rPr>
                <w:iCs/>
              </w:rPr>
              <w:t>T</w:t>
            </w:r>
            <w:r w:rsidR="00B23D13" w:rsidRPr="007C6E8F">
              <w:rPr>
                <w:iCs/>
              </w:rPr>
              <w:t xml:space="preserve">he day they complete </w:t>
            </w:r>
            <w:r w:rsidR="00BA571B">
              <w:rPr>
                <w:iCs/>
              </w:rPr>
              <w:t>7</w:t>
            </w:r>
            <w:r w:rsidR="00B23D13" w:rsidRPr="007C6E8F">
              <w:rPr>
                <w:iCs/>
              </w:rPr>
              <w:t xml:space="preserve"> years of effective service.</w:t>
            </w:r>
          </w:p>
        </w:tc>
      </w:tr>
      <w:tr w:rsidR="00B23D13" w:rsidRPr="007C6E8F" w14:paraId="605567EB" w14:textId="77777777" w:rsidTr="00946196">
        <w:tc>
          <w:tcPr>
            <w:tcW w:w="997" w:type="dxa"/>
          </w:tcPr>
          <w:p w14:paraId="1D404ED6" w14:textId="77777777" w:rsidR="00B23D13" w:rsidRPr="007C6E8F" w:rsidRDefault="00B23D13" w:rsidP="00946196">
            <w:pPr>
              <w:pStyle w:val="Sectiontext"/>
            </w:pPr>
          </w:p>
        </w:tc>
        <w:tc>
          <w:tcPr>
            <w:tcW w:w="567" w:type="dxa"/>
            <w:hideMark/>
          </w:tcPr>
          <w:p w14:paraId="471D19CB" w14:textId="77777777" w:rsidR="00B23D13" w:rsidRPr="007C6E8F" w:rsidRDefault="00B23D13" w:rsidP="00946196">
            <w:pPr>
              <w:pStyle w:val="Sectiontext"/>
            </w:pPr>
            <w:r w:rsidRPr="007C6E8F">
              <w:t>b.</w:t>
            </w:r>
          </w:p>
        </w:tc>
        <w:tc>
          <w:tcPr>
            <w:tcW w:w="7802" w:type="dxa"/>
            <w:gridSpan w:val="2"/>
            <w:hideMark/>
          </w:tcPr>
          <w:p w14:paraId="42736779" w14:textId="77777777" w:rsidR="00B23D13" w:rsidRPr="007C6E8F" w:rsidRDefault="004D3C69" w:rsidP="00946196">
            <w:pPr>
              <w:pStyle w:val="Sectiontext"/>
              <w:rPr>
                <w:iCs/>
              </w:rPr>
            </w:pPr>
            <w:r>
              <w:rPr>
                <w:iCs/>
              </w:rPr>
              <w:t>The</w:t>
            </w:r>
            <w:r w:rsidR="00B23D13" w:rsidRPr="007C6E8F">
              <w:rPr>
                <w:iCs/>
              </w:rPr>
              <w:t xml:space="preserve"> day they complete</w:t>
            </w:r>
            <w:r>
              <w:rPr>
                <w:iCs/>
              </w:rPr>
              <w:t xml:space="preserve"> 3 years of effective service after they </w:t>
            </w:r>
            <w:r w:rsidRPr="007C6E8F">
              <w:rPr>
                <w:iCs/>
              </w:rPr>
              <w:t>cease</w:t>
            </w:r>
            <w:r>
              <w:rPr>
                <w:iCs/>
              </w:rPr>
              <w:t>d</w:t>
            </w:r>
            <w:r w:rsidRPr="007C6E8F">
              <w:rPr>
                <w:iCs/>
              </w:rPr>
              <w:t xml:space="preserve"> to be subject to a s</w:t>
            </w:r>
            <w:r w:rsidRPr="007C6E8F">
              <w:t>ervice obligation imposed</w:t>
            </w:r>
            <w:r>
              <w:t xml:space="preserve"> on them when they last </w:t>
            </w:r>
            <w:r w:rsidRPr="007C6E8F">
              <w:t>joined</w:t>
            </w:r>
            <w:r>
              <w:t xml:space="preserve"> the Permanent Forces.</w:t>
            </w:r>
          </w:p>
        </w:tc>
      </w:tr>
      <w:tr w:rsidR="00BC4599" w:rsidRPr="007C6E8F" w14:paraId="01110105" w14:textId="77777777" w:rsidTr="00F62D1B">
        <w:tc>
          <w:tcPr>
            <w:tcW w:w="997" w:type="dxa"/>
          </w:tcPr>
          <w:p w14:paraId="268AF570" w14:textId="77777777" w:rsidR="00BC4599" w:rsidRPr="007C6E8F" w:rsidRDefault="00BC4599" w:rsidP="00F62D1B">
            <w:pPr>
              <w:pStyle w:val="Sectiontext"/>
            </w:pPr>
          </w:p>
        </w:tc>
        <w:tc>
          <w:tcPr>
            <w:tcW w:w="567" w:type="dxa"/>
          </w:tcPr>
          <w:p w14:paraId="3BF68D80" w14:textId="77777777" w:rsidR="00BC4599" w:rsidRPr="007C6E8F" w:rsidRDefault="00BC4599" w:rsidP="00F62D1B">
            <w:pPr>
              <w:pStyle w:val="Sectiontext"/>
            </w:pPr>
            <w:r>
              <w:t>c.</w:t>
            </w:r>
          </w:p>
        </w:tc>
        <w:tc>
          <w:tcPr>
            <w:tcW w:w="7802" w:type="dxa"/>
            <w:gridSpan w:val="2"/>
          </w:tcPr>
          <w:p w14:paraId="7C9F29BC" w14:textId="10E399D9" w:rsidR="00BC4599" w:rsidRDefault="00BC4599">
            <w:pPr>
              <w:pStyle w:val="Sectiontext"/>
              <w:rPr>
                <w:iCs/>
              </w:rPr>
            </w:pPr>
            <w:r>
              <w:rPr>
                <w:iCs/>
              </w:rPr>
              <w:t>If the approving officer is satisfied</w:t>
            </w:r>
            <w:r w:rsidR="009A18EA">
              <w:rPr>
                <w:iCs/>
              </w:rPr>
              <w:t xml:space="preserve"> that</w:t>
            </w:r>
            <w:r>
              <w:rPr>
                <w:iCs/>
              </w:rPr>
              <w:t xml:space="preserve"> all of the following are met, </w:t>
            </w:r>
            <w:r w:rsidRPr="00F31461">
              <w:rPr>
                <w:iCs/>
              </w:rPr>
              <w:t>90 days</w:t>
            </w:r>
            <w:r>
              <w:rPr>
                <w:iCs/>
              </w:rPr>
              <w:t xml:space="preserve"> after the approving officer makes their decision.</w:t>
            </w:r>
          </w:p>
        </w:tc>
      </w:tr>
      <w:tr w:rsidR="00BC4599" w:rsidRPr="007C6E8F" w14:paraId="2F16C611" w14:textId="77777777" w:rsidTr="00F62D1B">
        <w:tc>
          <w:tcPr>
            <w:tcW w:w="997" w:type="dxa"/>
          </w:tcPr>
          <w:p w14:paraId="0460C9B4" w14:textId="77777777" w:rsidR="00BC4599" w:rsidRPr="007C6E8F" w:rsidRDefault="00BC4599" w:rsidP="00F62D1B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1026AA4E" w14:textId="77777777" w:rsidR="00BC4599" w:rsidRPr="007C6E8F" w:rsidRDefault="00BC4599" w:rsidP="00F62D1B">
            <w:pPr>
              <w:pStyle w:val="Sectiontext"/>
            </w:pPr>
          </w:p>
        </w:tc>
        <w:tc>
          <w:tcPr>
            <w:tcW w:w="567" w:type="dxa"/>
            <w:hideMark/>
          </w:tcPr>
          <w:p w14:paraId="36601BE1" w14:textId="77777777" w:rsidR="00BC4599" w:rsidRPr="007C6E8F" w:rsidRDefault="00BC4599" w:rsidP="00F62D1B">
            <w:pPr>
              <w:pStyle w:val="Sectiontext"/>
            </w:pPr>
            <w:r w:rsidRPr="007C6E8F">
              <w:t>i.</w:t>
            </w:r>
          </w:p>
        </w:tc>
        <w:tc>
          <w:tcPr>
            <w:tcW w:w="7235" w:type="dxa"/>
            <w:hideMark/>
          </w:tcPr>
          <w:p w14:paraId="201A6163" w14:textId="1CDDAAE0" w:rsidR="00BC4599" w:rsidRPr="007C6E8F" w:rsidRDefault="00BC4599" w:rsidP="00864B18">
            <w:pPr>
              <w:pStyle w:val="Sectiontext"/>
            </w:pPr>
            <w:r>
              <w:rPr>
                <w:iCs/>
              </w:rPr>
              <w:t xml:space="preserve">An offer </w:t>
            </w:r>
            <w:r w:rsidR="00864B18">
              <w:t>of</w:t>
            </w:r>
            <w:r>
              <w:t xml:space="preserve"> </w:t>
            </w:r>
            <w:r w:rsidR="002D207B">
              <w:t>continuation</w:t>
            </w:r>
            <w:r>
              <w:t xml:space="preserve"> bonus offer </w:t>
            </w:r>
            <w:r w:rsidR="00AE1577">
              <w:t>2</w:t>
            </w:r>
            <w:r>
              <w:t xml:space="preserve"> </w:t>
            </w:r>
            <w:r>
              <w:rPr>
                <w:iCs/>
              </w:rPr>
              <w:t>was not made before the day specified in the later of paragraph a or b.</w:t>
            </w:r>
          </w:p>
        </w:tc>
      </w:tr>
      <w:tr w:rsidR="00BC4599" w:rsidRPr="007C6E8F" w14:paraId="56FB5916" w14:textId="77777777" w:rsidTr="00F62D1B">
        <w:tc>
          <w:tcPr>
            <w:tcW w:w="997" w:type="dxa"/>
          </w:tcPr>
          <w:p w14:paraId="17B94F5F" w14:textId="77777777" w:rsidR="00BC4599" w:rsidRPr="007C6E8F" w:rsidRDefault="00BC4599" w:rsidP="00F62D1B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3B26B725" w14:textId="77777777" w:rsidR="00BC4599" w:rsidRPr="007C6E8F" w:rsidRDefault="00BC4599" w:rsidP="00F62D1B">
            <w:pPr>
              <w:pStyle w:val="Sectiontext"/>
            </w:pPr>
          </w:p>
        </w:tc>
        <w:tc>
          <w:tcPr>
            <w:tcW w:w="567" w:type="dxa"/>
          </w:tcPr>
          <w:p w14:paraId="574CD2CB" w14:textId="77777777" w:rsidR="00BC4599" w:rsidRPr="007C6E8F" w:rsidRDefault="00BC4599" w:rsidP="00F62D1B">
            <w:pPr>
              <w:pStyle w:val="Sectiontext"/>
            </w:pPr>
            <w:r w:rsidRPr="007C6E8F">
              <w:t>ii.</w:t>
            </w:r>
          </w:p>
        </w:tc>
        <w:tc>
          <w:tcPr>
            <w:tcW w:w="7235" w:type="dxa"/>
          </w:tcPr>
          <w:p w14:paraId="393F931C" w14:textId="2D34E6AD" w:rsidR="00BC4599" w:rsidRPr="007C6E8F" w:rsidRDefault="00BC4599" w:rsidP="00864B18">
            <w:pPr>
              <w:pStyle w:val="Sectiontext"/>
            </w:pPr>
            <w:r>
              <w:t xml:space="preserve">The member should </w:t>
            </w:r>
            <w:r w:rsidR="00AE1577">
              <w:t>have</w:t>
            </w:r>
            <w:r>
              <w:t xml:space="preserve"> received an offer </w:t>
            </w:r>
            <w:r w:rsidR="00864B18">
              <w:t>of</w:t>
            </w:r>
            <w:r>
              <w:t xml:space="preserve"> </w:t>
            </w:r>
            <w:r w:rsidR="002D207B">
              <w:t>continuation</w:t>
            </w:r>
            <w:r>
              <w:t xml:space="preserve"> bonus offer </w:t>
            </w:r>
            <w:r w:rsidR="00AE1577">
              <w:t>2</w:t>
            </w:r>
            <w:r>
              <w:t>.</w:t>
            </w:r>
          </w:p>
        </w:tc>
      </w:tr>
      <w:tr w:rsidR="00BC4599" w:rsidRPr="007C6E8F" w14:paraId="216F353B" w14:textId="77777777" w:rsidTr="00F62D1B">
        <w:tc>
          <w:tcPr>
            <w:tcW w:w="997" w:type="dxa"/>
          </w:tcPr>
          <w:p w14:paraId="03957883" w14:textId="77777777" w:rsidR="00BC4599" w:rsidRPr="007C6E8F" w:rsidRDefault="00BC4599" w:rsidP="00F62D1B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183CF310" w14:textId="77777777" w:rsidR="00BC4599" w:rsidRPr="007C6E8F" w:rsidRDefault="00BC4599" w:rsidP="00F62D1B">
            <w:pPr>
              <w:pStyle w:val="Sectiontext"/>
            </w:pPr>
          </w:p>
        </w:tc>
        <w:tc>
          <w:tcPr>
            <w:tcW w:w="567" w:type="dxa"/>
          </w:tcPr>
          <w:p w14:paraId="75456C80" w14:textId="4F86CBC2" w:rsidR="00BC4599" w:rsidRPr="007C6E8F" w:rsidRDefault="00BC4599" w:rsidP="00F62D1B">
            <w:pPr>
              <w:pStyle w:val="Sectiontext"/>
            </w:pPr>
            <w:r>
              <w:t>iii</w:t>
            </w:r>
            <w:r w:rsidR="009A18EA">
              <w:t>.</w:t>
            </w:r>
          </w:p>
        </w:tc>
        <w:tc>
          <w:tcPr>
            <w:tcW w:w="7235" w:type="dxa"/>
          </w:tcPr>
          <w:p w14:paraId="0360537B" w14:textId="488E705F" w:rsidR="00BC4599" w:rsidRDefault="00BC4599" w:rsidP="00864B18">
            <w:pPr>
              <w:pStyle w:val="Sectiontext"/>
            </w:pPr>
            <w:r>
              <w:t xml:space="preserve">The offer </w:t>
            </w:r>
            <w:r w:rsidR="00864B18">
              <w:t>of</w:t>
            </w:r>
            <w:r>
              <w:t xml:space="preserve"> </w:t>
            </w:r>
            <w:r w:rsidR="002D207B">
              <w:t>continuation</w:t>
            </w:r>
            <w:r>
              <w:t xml:space="preserve"> bonus offer </w:t>
            </w:r>
            <w:r w:rsidR="00D003C2">
              <w:t>2</w:t>
            </w:r>
            <w:r>
              <w:t xml:space="preserve"> was not made due to an omission.</w:t>
            </w:r>
          </w:p>
        </w:tc>
      </w:tr>
    </w:tbl>
    <w:p w14:paraId="47808FD7" w14:textId="2379EE08" w:rsidR="00B23D13" w:rsidRPr="007C6E8F" w:rsidRDefault="00104CF4" w:rsidP="00B23D13">
      <w:pPr>
        <w:pStyle w:val="Heading6"/>
      </w:pPr>
      <w:r w:rsidRPr="007C6E8F">
        <w:t>3.4.1</w:t>
      </w:r>
      <w:r w:rsidR="00A179E0">
        <w:t>7</w:t>
      </w:r>
      <w:r w:rsidR="00B23D13" w:rsidRPr="007C6E8F">
        <w:tab/>
        <w:t xml:space="preserve">When a </w:t>
      </w:r>
      <w:r w:rsidR="008A4619" w:rsidRPr="007C6E8F">
        <w:t xml:space="preserve">valid offer </w:t>
      </w:r>
      <w:r w:rsidR="00864B18">
        <w:t>of</w:t>
      </w:r>
      <w:r w:rsidR="008A4619" w:rsidRPr="007C6E8F">
        <w:t xml:space="preserve"> </w:t>
      </w:r>
      <w:r w:rsidR="00FD556C">
        <w:t xml:space="preserve">continuation bonus </w:t>
      </w:r>
      <w:proofErr w:type="gramStart"/>
      <w:r w:rsidR="00FD556C">
        <w:t>offer</w:t>
      </w:r>
      <w:proofErr w:type="gramEnd"/>
      <w:r w:rsidR="00FD556C">
        <w:t xml:space="preserve"> 2</w:t>
      </w:r>
      <w:r w:rsidR="00B23D13" w:rsidRPr="007C6E8F">
        <w:t xml:space="preserve"> </w:t>
      </w:r>
      <w:r w:rsidR="00AA2A39">
        <w:t>must</w:t>
      </w:r>
      <w:r w:rsidR="00AA2A39" w:rsidRPr="007C6E8F">
        <w:t xml:space="preserve"> </w:t>
      </w:r>
      <w:r w:rsidR="00B23D13" w:rsidRPr="007C6E8F">
        <w:t>be made – Change in military employment classification</w:t>
      </w:r>
    </w:p>
    <w:tbl>
      <w:tblPr>
        <w:tblW w:w="93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7"/>
        <w:gridCol w:w="567"/>
        <w:gridCol w:w="567"/>
        <w:gridCol w:w="7235"/>
      </w:tblGrid>
      <w:tr w:rsidR="00B23D13" w:rsidRPr="007C6E8F" w14:paraId="6555EDC7" w14:textId="77777777" w:rsidTr="00946196">
        <w:tc>
          <w:tcPr>
            <w:tcW w:w="997" w:type="dxa"/>
          </w:tcPr>
          <w:p w14:paraId="2A1B1368" w14:textId="77777777" w:rsidR="00B23D13" w:rsidRPr="007C6E8F" w:rsidRDefault="00B23D13" w:rsidP="00946196">
            <w:pPr>
              <w:pStyle w:val="Sectiontext"/>
              <w:jc w:val="center"/>
            </w:pPr>
            <w:r w:rsidRPr="007C6E8F">
              <w:t>1.</w:t>
            </w:r>
          </w:p>
        </w:tc>
        <w:tc>
          <w:tcPr>
            <w:tcW w:w="8369" w:type="dxa"/>
            <w:gridSpan w:val="3"/>
          </w:tcPr>
          <w:p w14:paraId="6BC450A0" w14:textId="77777777" w:rsidR="00B23D13" w:rsidRPr="007C6E8F" w:rsidRDefault="00B23D13" w:rsidP="00946196">
            <w:pPr>
              <w:pStyle w:val="Sectiontext"/>
              <w:rPr>
                <w:iCs/>
              </w:rPr>
            </w:pPr>
            <w:r w:rsidRPr="007C6E8F">
              <w:rPr>
                <w:iCs/>
              </w:rPr>
              <w:t>This section applies to a member who meets all of the following.</w:t>
            </w:r>
          </w:p>
        </w:tc>
      </w:tr>
      <w:tr w:rsidR="00B23D13" w:rsidRPr="007C6E8F" w14:paraId="7772A217" w14:textId="77777777" w:rsidTr="00946196">
        <w:tc>
          <w:tcPr>
            <w:tcW w:w="997" w:type="dxa"/>
          </w:tcPr>
          <w:p w14:paraId="2C8FDB9D" w14:textId="77777777" w:rsidR="00B23D13" w:rsidRPr="007C6E8F" w:rsidRDefault="00B23D13" w:rsidP="00946196">
            <w:pPr>
              <w:pStyle w:val="Sectiontext"/>
            </w:pPr>
          </w:p>
        </w:tc>
        <w:tc>
          <w:tcPr>
            <w:tcW w:w="567" w:type="dxa"/>
          </w:tcPr>
          <w:p w14:paraId="25E8D43A" w14:textId="77777777" w:rsidR="00B23D13" w:rsidRPr="007C6E8F" w:rsidRDefault="00B23D13" w:rsidP="00946196">
            <w:pPr>
              <w:pStyle w:val="Sectiontext"/>
            </w:pPr>
            <w:r w:rsidRPr="007C6E8F">
              <w:t>a.</w:t>
            </w:r>
          </w:p>
        </w:tc>
        <w:tc>
          <w:tcPr>
            <w:tcW w:w="7802" w:type="dxa"/>
            <w:gridSpan w:val="2"/>
          </w:tcPr>
          <w:p w14:paraId="702285C4" w14:textId="5D05BADF" w:rsidR="00B23D13" w:rsidRPr="007C6E8F" w:rsidRDefault="000B3058" w:rsidP="00B20A72">
            <w:pPr>
              <w:pStyle w:val="Sectiontext"/>
            </w:pPr>
            <w:r w:rsidRPr="007C6E8F">
              <w:rPr>
                <w:iCs/>
              </w:rPr>
              <w:t xml:space="preserve">When </w:t>
            </w:r>
            <w:r w:rsidR="00B23D13" w:rsidRPr="007C6E8F">
              <w:rPr>
                <w:iCs/>
              </w:rPr>
              <w:t xml:space="preserve">section </w:t>
            </w:r>
            <w:r w:rsidRPr="007C6E8F">
              <w:rPr>
                <w:iCs/>
              </w:rPr>
              <w:t>3.4.1</w:t>
            </w:r>
            <w:r w:rsidR="00D74A70">
              <w:rPr>
                <w:iCs/>
              </w:rPr>
              <w:t>6</w:t>
            </w:r>
            <w:r w:rsidRPr="007C6E8F">
              <w:rPr>
                <w:iCs/>
              </w:rPr>
              <w:t xml:space="preserve"> </w:t>
            </w:r>
            <w:r w:rsidR="00B23D13" w:rsidRPr="007C6E8F">
              <w:rPr>
                <w:iCs/>
              </w:rPr>
              <w:t>applie</w:t>
            </w:r>
            <w:r w:rsidRPr="007C6E8F">
              <w:rPr>
                <w:iCs/>
              </w:rPr>
              <w:t>d</w:t>
            </w:r>
            <w:r w:rsidR="00B23D13" w:rsidRPr="007C6E8F">
              <w:rPr>
                <w:iCs/>
              </w:rPr>
              <w:t xml:space="preserve"> to them, they held a military employment classification of J34 or J40.</w:t>
            </w:r>
          </w:p>
        </w:tc>
      </w:tr>
      <w:tr w:rsidR="00B23D13" w:rsidRPr="007C6E8F" w14:paraId="4735E604" w14:textId="77777777" w:rsidTr="00946196">
        <w:tc>
          <w:tcPr>
            <w:tcW w:w="997" w:type="dxa"/>
          </w:tcPr>
          <w:p w14:paraId="03C15029" w14:textId="77777777" w:rsidR="00B23D13" w:rsidRPr="007C6E8F" w:rsidRDefault="00B23D13" w:rsidP="00946196">
            <w:pPr>
              <w:pStyle w:val="Sectiontext"/>
            </w:pPr>
          </w:p>
        </w:tc>
        <w:tc>
          <w:tcPr>
            <w:tcW w:w="567" w:type="dxa"/>
          </w:tcPr>
          <w:p w14:paraId="2A2CD57D" w14:textId="77777777" w:rsidR="00B23D13" w:rsidRPr="007C6E8F" w:rsidRDefault="00B23D13" w:rsidP="00946196">
            <w:pPr>
              <w:pStyle w:val="Sectiontext"/>
            </w:pPr>
            <w:r w:rsidRPr="007C6E8F">
              <w:t>b.</w:t>
            </w:r>
          </w:p>
        </w:tc>
        <w:tc>
          <w:tcPr>
            <w:tcW w:w="7802" w:type="dxa"/>
            <w:gridSpan w:val="2"/>
          </w:tcPr>
          <w:p w14:paraId="1506F6C7" w14:textId="3FDEE52A" w:rsidR="00B23D13" w:rsidRPr="007C6E8F" w:rsidRDefault="00B23D13" w:rsidP="00B20A72">
            <w:pPr>
              <w:pStyle w:val="Sectiontext"/>
              <w:rPr>
                <w:iCs/>
              </w:rPr>
            </w:pPr>
            <w:r w:rsidRPr="007C6E8F">
              <w:rPr>
                <w:iCs/>
              </w:rPr>
              <w:t xml:space="preserve">The member’s military employment classification is changed within 6 months from the day </w:t>
            </w:r>
            <w:r w:rsidR="000B3058" w:rsidRPr="007C6E8F">
              <w:rPr>
                <w:iCs/>
              </w:rPr>
              <w:t>s</w:t>
            </w:r>
            <w:r w:rsidR="006C1E97" w:rsidRPr="007C6E8F">
              <w:rPr>
                <w:iCs/>
              </w:rPr>
              <w:t>ection 3.4</w:t>
            </w:r>
            <w:r w:rsidR="000B3058" w:rsidRPr="007C6E8F">
              <w:rPr>
                <w:iCs/>
              </w:rPr>
              <w:t>.1</w:t>
            </w:r>
            <w:r w:rsidR="00D74A70">
              <w:rPr>
                <w:iCs/>
              </w:rPr>
              <w:t>6</w:t>
            </w:r>
            <w:r w:rsidRPr="007C6E8F">
              <w:rPr>
                <w:iCs/>
              </w:rPr>
              <w:t xml:space="preserve"> applied to them to </w:t>
            </w:r>
            <w:r w:rsidRPr="007C6E8F">
              <w:t>one in the following series, other than a J34.</w:t>
            </w:r>
          </w:p>
        </w:tc>
      </w:tr>
      <w:tr w:rsidR="00B23D13" w:rsidRPr="007C6E8F" w14:paraId="1CACBF78" w14:textId="77777777" w:rsidTr="00946196">
        <w:tc>
          <w:tcPr>
            <w:tcW w:w="997" w:type="dxa"/>
          </w:tcPr>
          <w:p w14:paraId="79C60A5B" w14:textId="77777777" w:rsidR="00B23D13" w:rsidRPr="007C6E8F" w:rsidRDefault="00B23D13" w:rsidP="00946196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3D883C45" w14:textId="77777777" w:rsidR="00B23D13" w:rsidRPr="007C6E8F" w:rsidRDefault="00B23D13" w:rsidP="00946196">
            <w:pPr>
              <w:pStyle w:val="Sectiontext"/>
            </w:pPr>
          </w:p>
        </w:tc>
        <w:tc>
          <w:tcPr>
            <w:tcW w:w="567" w:type="dxa"/>
            <w:hideMark/>
          </w:tcPr>
          <w:p w14:paraId="2E7CFC9B" w14:textId="77777777" w:rsidR="00B23D13" w:rsidRPr="007C6E8F" w:rsidRDefault="00B23D13" w:rsidP="00946196">
            <w:pPr>
              <w:pStyle w:val="Sectiontext"/>
            </w:pPr>
            <w:r w:rsidRPr="007C6E8F">
              <w:t>i.</w:t>
            </w:r>
          </w:p>
        </w:tc>
        <w:tc>
          <w:tcPr>
            <w:tcW w:w="7235" w:type="dxa"/>
            <w:hideMark/>
          </w:tcPr>
          <w:p w14:paraId="0BF3A279" w14:textId="77777777" w:rsidR="00B23D13" w:rsidRPr="007C6E8F" w:rsidRDefault="00B23D13" w:rsidP="00946196">
            <w:pPr>
              <w:pStyle w:val="Sectiontext"/>
            </w:pPr>
            <w:r w:rsidRPr="007C6E8F">
              <w:t>J1 series.</w:t>
            </w:r>
          </w:p>
        </w:tc>
      </w:tr>
      <w:tr w:rsidR="00B23D13" w:rsidRPr="007C6E8F" w14:paraId="2BFDD0BF" w14:textId="77777777" w:rsidTr="00946196">
        <w:tc>
          <w:tcPr>
            <w:tcW w:w="997" w:type="dxa"/>
          </w:tcPr>
          <w:p w14:paraId="2A3A2B52" w14:textId="77777777" w:rsidR="00B23D13" w:rsidRPr="007C6E8F" w:rsidRDefault="00B23D13" w:rsidP="00946196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149CC2A2" w14:textId="77777777" w:rsidR="00B23D13" w:rsidRPr="007C6E8F" w:rsidRDefault="00B23D13" w:rsidP="00946196">
            <w:pPr>
              <w:pStyle w:val="Sectiontext"/>
            </w:pPr>
          </w:p>
        </w:tc>
        <w:tc>
          <w:tcPr>
            <w:tcW w:w="567" w:type="dxa"/>
          </w:tcPr>
          <w:p w14:paraId="5CE36C29" w14:textId="77777777" w:rsidR="00B23D13" w:rsidRPr="007C6E8F" w:rsidRDefault="00B23D13" w:rsidP="00946196">
            <w:pPr>
              <w:pStyle w:val="Sectiontext"/>
            </w:pPr>
            <w:r w:rsidRPr="007C6E8F">
              <w:t>ii.</w:t>
            </w:r>
          </w:p>
        </w:tc>
        <w:tc>
          <w:tcPr>
            <w:tcW w:w="7235" w:type="dxa"/>
          </w:tcPr>
          <w:p w14:paraId="1BB93A49" w14:textId="77777777" w:rsidR="00B23D13" w:rsidRPr="007C6E8F" w:rsidRDefault="00B23D13" w:rsidP="00946196">
            <w:pPr>
              <w:pStyle w:val="Sectiontext"/>
            </w:pPr>
            <w:r w:rsidRPr="007C6E8F">
              <w:t>J2 series.</w:t>
            </w:r>
          </w:p>
        </w:tc>
      </w:tr>
      <w:tr w:rsidR="00B23D13" w:rsidRPr="007C6E8F" w14:paraId="51D203AD" w14:textId="77777777" w:rsidTr="00946196">
        <w:tc>
          <w:tcPr>
            <w:tcW w:w="997" w:type="dxa"/>
          </w:tcPr>
          <w:p w14:paraId="433DFB24" w14:textId="77777777" w:rsidR="00B23D13" w:rsidRPr="007C6E8F" w:rsidRDefault="00B23D13" w:rsidP="00946196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3BD8600E" w14:textId="77777777" w:rsidR="00B23D13" w:rsidRPr="007C6E8F" w:rsidRDefault="00B23D13" w:rsidP="00946196">
            <w:pPr>
              <w:pStyle w:val="Sectiontext"/>
            </w:pPr>
          </w:p>
        </w:tc>
        <w:tc>
          <w:tcPr>
            <w:tcW w:w="567" w:type="dxa"/>
          </w:tcPr>
          <w:p w14:paraId="76E9D9F7" w14:textId="77777777" w:rsidR="00B23D13" w:rsidRPr="007C6E8F" w:rsidRDefault="00B23D13" w:rsidP="00946196">
            <w:pPr>
              <w:pStyle w:val="Sectiontext"/>
            </w:pPr>
            <w:r w:rsidRPr="007C6E8F">
              <w:t>iii.</w:t>
            </w:r>
          </w:p>
        </w:tc>
        <w:tc>
          <w:tcPr>
            <w:tcW w:w="7235" w:type="dxa"/>
          </w:tcPr>
          <w:p w14:paraId="045BD39E" w14:textId="77777777" w:rsidR="00B23D13" w:rsidRPr="007C6E8F" w:rsidRDefault="00B23D13" w:rsidP="00946196">
            <w:pPr>
              <w:pStyle w:val="Sectiontext"/>
            </w:pPr>
            <w:r w:rsidRPr="007C6E8F">
              <w:t>J3 series.</w:t>
            </w:r>
          </w:p>
        </w:tc>
      </w:tr>
      <w:tr w:rsidR="00B23D13" w:rsidRPr="007C6E8F" w14:paraId="4A5CD79F" w14:textId="77777777" w:rsidTr="00946196">
        <w:tc>
          <w:tcPr>
            <w:tcW w:w="997" w:type="dxa"/>
          </w:tcPr>
          <w:p w14:paraId="00E3F54B" w14:textId="77777777" w:rsidR="00B23D13" w:rsidRPr="007C6E8F" w:rsidRDefault="00B23D13" w:rsidP="00946196">
            <w:pPr>
              <w:pStyle w:val="Sectiontext"/>
              <w:jc w:val="center"/>
            </w:pPr>
            <w:r w:rsidRPr="007C6E8F">
              <w:t>2.</w:t>
            </w:r>
          </w:p>
        </w:tc>
        <w:tc>
          <w:tcPr>
            <w:tcW w:w="8369" w:type="dxa"/>
            <w:gridSpan w:val="3"/>
          </w:tcPr>
          <w:p w14:paraId="4445F1DF" w14:textId="5C100A5D" w:rsidR="00B23D13" w:rsidRPr="007C6E8F" w:rsidRDefault="00B23D13" w:rsidP="00864B18">
            <w:pPr>
              <w:pStyle w:val="Sectiontext"/>
            </w:pPr>
            <w:r w:rsidRPr="007C6E8F">
              <w:t xml:space="preserve">A valid offer </w:t>
            </w:r>
            <w:r w:rsidR="00864B18">
              <w:t xml:space="preserve">of </w:t>
            </w:r>
            <w:r w:rsidR="00FD556C">
              <w:t>continuation bonus offer 2</w:t>
            </w:r>
            <w:r w:rsidRPr="007C6E8F">
              <w:t xml:space="preserve"> </w:t>
            </w:r>
            <w:r w:rsidR="00AA2A39">
              <w:t>must</w:t>
            </w:r>
            <w:r w:rsidR="00AA2A39" w:rsidRPr="007C6E8F">
              <w:t xml:space="preserve"> </w:t>
            </w:r>
            <w:r w:rsidRPr="007C6E8F">
              <w:t xml:space="preserve">be made to a member from the day their </w:t>
            </w:r>
            <w:r w:rsidRPr="007C6E8F">
              <w:rPr>
                <w:iCs/>
              </w:rPr>
              <w:t>military employment classification changed.</w:t>
            </w:r>
          </w:p>
        </w:tc>
      </w:tr>
      <w:tr w:rsidR="00B23D13" w:rsidRPr="007C6E8F" w14:paraId="62A70DBE" w14:textId="77777777" w:rsidTr="00946196">
        <w:tc>
          <w:tcPr>
            <w:tcW w:w="997" w:type="dxa"/>
          </w:tcPr>
          <w:p w14:paraId="66C8CB5F" w14:textId="77777777" w:rsidR="00B23D13" w:rsidRPr="007C6E8F" w:rsidRDefault="00B23D13" w:rsidP="00946196">
            <w:pPr>
              <w:pStyle w:val="Sectiontext"/>
              <w:jc w:val="center"/>
            </w:pPr>
            <w:r w:rsidRPr="007C6E8F">
              <w:t>3.</w:t>
            </w:r>
          </w:p>
        </w:tc>
        <w:tc>
          <w:tcPr>
            <w:tcW w:w="8369" w:type="dxa"/>
            <w:gridSpan w:val="3"/>
          </w:tcPr>
          <w:p w14:paraId="402EE8D5" w14:textId="29BB7F10" w:rsidR="00B23D13" w:rsidRPr="007C6E8F" w:rsidRDefault="00B23D13" w:rsidP="00864B18">
            <w:pPr>
              <w:pStyle w:val="Sectiontext"/>
            </w:pPr>
            <w:r w:rsidRPr="007C6E8F">
              <w:rPr>
                <w:iCs/>
              </w:rPr>
              <w:t xml:space="preserve">A valid offer </w:t>
            </w:r>
            <w:r w:rsidR="00864B18">
              <w:rPr>
                <w:iCs/>
              </w:rPr>
              <w:t>of</w:t>
            </w:r>
            <w:r w:rsidRPr="007C6E8F">
              <w:rPr>
                <w:iCs/>
              </w:rPr>
              <w:t xml:space="preserve"> </w:t>
            </w:r>
            <w:r w:rsidR="00FD556C">
              <w:rPr>
                <w:iCs/>
              </w:rPr>
              <w:t>continuation bonus offer 2</w:t>
            </w:r>
            <w:r w:rsidRPr="007C6E8F">
              <w:rPr>
                <w:iCs/>
              </w:rPr>
              <w:t xml:space="preserve"> must not be made more than 90 days from</w:t>
            </w:r>
            <w:r w:rsidR="00204FF1">
              <w:rPr>
                <w:iCs/>
              </w:rPr>
              <w:t xml:space="preserve"> the</w:t>
            </w:r>
            <w:r w:rsidRPr="007C6E8F">
              <w:rPr>
                <w:iCs/>
              </w:rPr>
              <w:t xml:space="preserve"> day in subsection 2. </w:t>
            </w:r>
          </w:p>
        </w:tc>
      </w:tr>
    </w:tbl>
    <w:p w14:paraId="3DC70E1C" w14:textId="77777777" w:rsidR="00EE5AE9" w:rsidRPr="007C6E8F" w:rsidRDefault="001D7399" w:rsidP="00AC1527">
      <w:pPr>
        <w:pStyle w:val="Heading4"/>
      </w:pPr>
      <w:r w:rsidRPr="007C6E8F">
        <w:t>D</w:t>
      </w:r>
      <w:r w:rsidR="00EE5AE9" w:rsidRPr="007C6E8F">
        <w:t>ivision 4: Acceptance of valid offer</w:t>
      </w:r>
      <w:r w:rsidR="00EE5AE9" w:rsidRPr="007C6E8F">
        <w:tab/>
      </w:r>
    </w:p>
    <w:p w14:paraId="18752B14" w14:textId="650A422A" w:rsidR="00376C67" w:rsidRPr="007C6E8F" w:rsidRDefault="00104CF4" w:rsidP="00AC1527">
      <w:pPr>
        <w:pStyle w:val="Heading6"/>
      </w:pPr>
      <w:r w:rsidRPr="007C6E8F">
        <w:t>3.4.</w:t>
      </w:r>
      <w:r w:rsidR="00A179E0">
        <w:t>18</w:t>
      </w:r>
      <w:r w:rsidR="00376C67" w:rsidRPr="007C6E8F">
        <w:tab/>
      </w:r>
      <w:r w:rsidR="00824720" w:rsidRPr="007C6E8F">
        <w:t xml:space="preserve">Member eligible </w:t>
      </w:r>
      <w:r w:rsidR="00376C67" w:rsidRPr="007C6E8F">
        <w:t xml:space="preserve">to accept a </w:t>
      </w:r>
      <w:bookmarkEnd w:id="21"/>
      <w:r w:rsidR="008A4619" w:rsidRPr="007C6E8F">
        <w:t>valid offer</w:t>
      </w:r>
    </w:p>
    <w:tbl>
      <w:tblPr>
        <w:tblW w:w="93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7"/>
        <w:gridCol w:w="8369"/>
      </w:tblGrid>
      <w:tr w:rsidR="00376C67" w:rsidRPr="007C6E8F" w14:paraId="0E942632" w14:textId="77777777" w:rsidTr="00DB0429">
        <w:tc>
          <w:tcPr>
            <w:tcW w:w="997" w:type="dxa"/>
            <w:hideMark/>
          </w:tcPr>
          <w:p w14:paraId="62026F1D" w14:textId="77777777" w:rsidR="00376C67" w:rsidRPr="007C6E8F" w:rsidRDefault="00376C67">
            <w:pPr>
              <w:pStyle w:val="Sectiontext"/>
              <w:jc w:val="center"/>
            </w:pPr>
          </w:p>
        </w:tc>
        <w:tc>
          <w:tcPr>
            <w:tcW w:w="8369" w:type="dxa"/>
            <w:hideMark/>
          </w:tcPr>
          <w:p w14:paraId="126D8501" w14:textId="77777777" w:rsidR="00376C67" w:rsidRPr="007C6E8F" w:rsidRDefault="00376C67">
            <w:pPr>
              <w:pStyle w:val="Sectiontext"/>
            </w:pPr>
            <w:r w:rsidRPr="007C6E8F">
              <w:t xml:space="preserve">A member who has received a valid offer is eligible to </w:t>
            </w:r>
            <w:r w:rsidR="00F14948" w:rsidRPr="007C6E8F">
              <w:t xml:space="preserve">make a valid </w:t>
            </w:r>
            <w:r w:rsidRPr="007C6E8F">
              <w:t>accept</w:t>
            </w:r>
            <w:r w:rsidR="00F14948" w:rsidRPr="007C6E8F">
              <w:t>ance</w:t>
            </w:r>
            <w:r w:rsidRPr="007C6E8F">
              <w:t xml:space="preserve"> </w:t>
            </w:r>
            <w:r w:rsidR="00F14948" w:rsidRPr="007C6E8F">
              <w:t xml:space="preserve">of </w:t>
            </w:r>
            <w:r w:rsidRPr="007C6E8F">
              <w:t>a continuation bonus</w:t>
            </w:r>
            <w:r w:rsidR="00F14948" w:rsidRPr="007C6E8F">
              <w:t>.</w:t>
            </w:r>
          </w:p>
        </w:tc>
      </w:tr>
    </w:tbl>
    <w:p w14:paraId="648A13CB" w14:textId="0FC3EB63" w:rsidR="00824720" w:rsidRPr="007C6E8F" w:rsidRDefault="00104CF4" w:rsidP="00824720">
      <w:pPr>
        <w:pStyle w:val="Heading6"/>
      </w:pPr>
      <w:r w:rsidRPr="007C6E8F">
        <w:t>3.4.</w:t>
      </w:r>
      <w:r w:rsidR="00A179E0">
        <w:t>19</w:t>
      </w:r>
      <w:r w:rsidR="00824720" w:rsidRPr="007C6E8F">
        <w:tab/>
        <w:t xml:space="preserve">Member not eligible to accept a </w:t>
      </w:r>
      <w:r w:rsidR="008A4619" w:rsidRPr="007C6E8F">
        <w:t>valid offer</w:t>
      </w:r>
    </w:p>
    <w:tbl>
      <w:tblPr>
        <w:tblW w:w="93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7"/>
        <w:gridCol w:w="567"/>
        <w:gridCol w:w="567"/>
        <w:gridCol w:w="7235"/>
      </w:tblGrid>
      <w:tr w:rsidR="000E4EC9" w:rsidRPr="007C6E8F" w14:paraId="77F3A058" w14:textId="77777777" w:rsidTr="00DB0429">
        <w:tc>
          <w:tcPr>
            <w:tcW w:w="997" w:type="dxa"/>
          </w:tcPr>
          <w:p w14:paraId="20264577" w14:textId="77777777" w:rsidR="000E4EC9" w:rsidRPr="007C6E8F" w:rsidRDefault="000E4EC9">
            <w:pPr>
              <w:pStyle w:val="Sectiontext"/>
              <w:jc w:val="center"/>
            </w:pPr>
          </w:p>
        </w:tc>
        <w:tc>
          <w:tcPr>
            <w:tcW w:w="8369" w:type="dxa"/>
            <w:gridSpan w:val="3"/>
          </w:tcPr>
          <w:p w14:paraId="77439D3A" w14:textId="77777777" w:rsidR="000E4EC9" w:rsidRPr="007C6E8F" w:rsidRDefault="00824720" w:rsidP="00824720">
            <w:pPr>
              <w:pStyle w:val="Sectiontext"/>
            </w:pPr>
            <w:r w:rsidRPr="007C6E8F">
              <w:t>A</w:t>
            </w:r>
            <w:r w:rsidR="0094332F" w:rsidRPr="007C6E8F">
              <w:t xml:space="preserve"> member is not eligible to make a valid acceptance of a </w:t>
            </w:r>
            <w:r w:rsidR="002A7CDC" w:rsidRPr="007C6E8F">
              <w:t>valid offer</w:t>
            </w:r>
            <w:r w:rsidR="0094332F" w:rsidRPr="007C6E8F">
              <w:t xml:space="preserve"> if any of the following apply.</w:t>
            </w:r>
          </w:p>
        </w:tc>
      </w:tr>
      <w:tr w:rsidR="000E4EC9" w:rsidRPr="007C6E8F" w14:paraId="16313045" w14:textId="77777777" w:rsidTr="00DB0429">
        <w:tc>
          <w:tcPr>
            <w:tcW w:w="997" w:type="dxa"/>
          </w:tcPr>
          <w:p w14:paraId="585B4DEC" w14:textId="77777777" w:rsidR="000E4EC9" w:rsidRPr="007C6E8F" w:rsidRDefault="000E4EC9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41C93D9C" w14:textId="77777777" w:rsidR="000E4EC9" w:rsidRPr="007C6E8F" w:rsidRDefault="000E4EC9">
            <w:pPr>
              <w:pStyle w:val="Sectiontext"/>
              <w:rPr>
                <w:rFonts w:cs="Arial"/>
                <w:iCs/>
                <w:lang w:eastAsia="en-US"/>
              </w:rPr>
            </w:pPr>
            <w:r w:rsidRPr="007C6E8F">
              <w:rPr>
                <w:rFonts w:cs="Arial"/>
                <w:iCs/>
                <w:lang w:eastAsia="en-US"/>
              </w:rPr>
              <w:t>a.</w:t>
            </w:r>
          </w:p>
        </w:tc>
        <w:tc>
          <w:tcPr>
            <w:tcW w:w="7802" w:type="dxa"/>
            <w:gridSpan w:val="2"/>
          </w:tcPr>
          <w:p w14:paraId="604D7292" w14:textId="77777777" w:rsidR="000E4EC9" w:rsidRPr="007C6E8F" w:rsidRDefault="000E4EC9">
            <w:pPr>
              <w:pStyle w:val="Sectiontext"/>
            </w:pPr>
            <w:r w:rsidRPr="007C6E8F">
              <w:t>They hold a military employment classification of J34</w:t>
            </w:r>
            <w:r w:rsidR="004C2575" w:rsidRPr="007C6E8F">
              <w:t xml:space="preserve"> or </w:t>
            </w:r>
            <w:r w:rsidRPr="007C6E8F">
              <w:t>J40</w:t>
            </w:r>
            <w:r w:rsidR="004C2575" w:rsidRPr="007C6E8F">
              <w:t>.</w:t>
            </w:r>
          </w:p>
        </w:tc>
      </w:tr>
      <w:tr w:rsidR="00DB0429" w:rsidRPr="007C6E8F" w14:paraId="1CDF58D9" w14:textId="77777777" w:rsidTr="00824720">
        <w:tc>
          <w:tcPr>
            <w:tcW w:w="997" w:type="dxa"/>
          </w:tcPr>
          <w:p w14:paraId="781589C0" w14:textId="77777777" w:rsidR="00DB0429" w:rsidRPr="007C6E8F" w:rsidRDefault="00DB0429" w:rsidP="00864F3E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6D527DEA" w14:textId="77777777" w:rsidR="00DB0429" w:rsidRPr="007C6E8F" w:rsidRDefault="00DB0429" w:rsidP="00864F3E">
            <w:pPr>
              <w:pStyle w:val="Sectiontext"/>
            </w:pPr>
            <w:r w:rsidRPr="007C6E8F">
              <w:t>b.</w:t>
            </w:r>
          </w:p>
        </w:tc>
        <w:tc>
          <w:tcPr>
            <w:tcW w:w="7802" w:type="dxa"/>
            <w:gridSpan w:val="2"/>
            <w:hideMark/>
          </w:tcPr>
          <w:p w14:paraId="10B55AE5" w14:textId="77777777" w:rsidR="00DB0429" w:rsidRPr="007C6E8F" w:rsidRDefault="002A7CDC" w:rsidP="00864F3E">
            <w:pPr>
              <w:pStyle w:val="Sectiontext"/>
            </w:pPr>
            <w:r w:rsidRPr="007C6E8F">
              <w:t>T</w:t>
            </w:r>
            <w:r w:rsidR="00DB0429" w:rsidRPr="007C6E8F">
              <w:t>hey have less than 3 years to serve until the end of their fixed period of service.</w:t>
            </w:r>
          </w:p>
          <w:p w14:paraId="186CB16D" w14:textId="77777777" w:rsidR="001B49D5" w:rsidRPr="007C6E8F" w:rsidRDefault="00DB0429" w:rsidP="00D65244">
            <w:pPr>
              <w:pStyle w:val="notepara"/>
            </w:pPr>
            <w:r w:rsidRPr="007C6E8F">
              <w:rPr>
                <w:b/>
              </w:rPr>
              <w:t>Note:</w:t>
            </w:r>
            <w:r w:rsidRPr="007C6E8F">
              <w:t xml:space="preserve"> </w:t>
            </w:r>
            <w:r w:rsidRPr="007C6E8F">
              <w:tab/>
              <w:t xml:space="preserve">A member’s existing return of service obligation may affect the date their service obligation commences. </w:t>
            </w:r>
          </w:p>
        </w:tc>
      </w:tr>
      <w:tr w:rsidR="00DB0429" w:rsidRPr="007C6E8F" w14:paraId="176A59F1" w14:textId="77777777" w:rsidTr="00824720">
        <w:tc>
          <w:tcPr>
            <w:tcW w:w="997" w:type="dxa"/>
          </w:tcPr>
          <w:p w14:paraId="3F6043CA" w14:textId="77777777" w:rsidR="00DB0429" w:rsidRPr="007C6E8F" w:rsidRDefault="00DB0429" w:rsidP="00864F3E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6B1576BE" w14:textId="77777777" w:rsidR="00DB0429" w:rsidRPr="007C6E8F" w:rsidRDefault="00DB0429" w:rsidP="00864F3E">
            <w:pPr>
              <w:pStyle w:val="Sectiontext"/>
            </w:pPr>
            <w:r w:rsidRPr="007C6E8F">
              <w:t>c.</w:t>
            </w:r>
          </w:p>
        </w:tc>
        <w:tc>
          <w:tcPr>
            <w:tcW w:w="7802" w:type="dxa"/>
            <w:gridSpan w:val="2"/>
            <w:hideMark/>
          </w:tcPr>
          <w:p w14:paraId="3179597A" w14:textId="77777777" w:rsidR="00DB0429" w:rsidRPr="007C6E8F" w:rsidRDefault="002A7CDC" w:rsidP="00864F3E">
            <w:pPr>
              <w:pStyle w:val="Sectiontext"/>
            </w:pPr>
            <w:r w:rsidRPr="007C6E8F">
              <w:t>T</w:t>
            </w:r>
            <w:r w:rsidR="00DB0429" w:rsidRPr="007C6E8F">
              <w:t>hey have less than 3 years to serve before any of the following days.</w:t>
            </w:r>
          </w:p>
        </w:tc>
      </w:tr>
      <w:tr w:rsidR="00DB0429" w:rsidRPr="007C6E8F" w14:paraId="55827473" w14:textId="77777777" w:rsidTr="00824720">
        <w:tc>
          <w:tcPr>
            <w:tcW w:w="997" w:type="dxa"/>
          </w:tcPr>
          <w:p w14:paraId="66092400" w14:textId="77777777" w:rsidR="00DB0429" w:rsidRPr="007C6E8F" w:rsidRDefault="00DB0429" w:rsidP="00864F3E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07B70FB6" w14:textId="77777777" w:rsidR="00DB0429" w:rsidRPr="007C6E8F" w:rsidRDefault="00DB0429" w:rsidP="00864F3E">
            <w:pPr>
              <w:pStyle w:val="Sectiontext"/>
            </w:pPr>
          </w:p>
        </w:tc>
        <w:tc>
          <w:tcPr>
            <w:tcW w:w="567" w:type="dxa"/>
            <w:hideMark/>
          </w:tcPr>
          <w:p w14:paraId="14E26853" w14:textId="77777777" w:rsidR="00DB0429" w:rsidRPr="007C6E8F" w:rsidRDefault="00DB0429" w:rsidP="00864F3E">
            <w:pPr>
              <w:pStyle w:val="Sectiontext"/>
            </w:pPr>
            <w:r w:rsidRPr="007C6E8F">
              <w:t>i.</w:t>
            </w:r>
          </w:p>
        </w:tc>
        <w:tc>
          <w:tcPr>
            <w:tcW w:w="7235" w:type="dxa"/>
            <w:hideMark/>
          </w:tcPr>
          <w:p w14:paraId="4CC8FC43" w14:textId="77777777" w:rsidR="00DB0429" w:rsidRPr="007C6E8F" w:rsidRDefault="00DB0429" w:rsidP="00864F3E">
            <w:pPr>
              <w:pStyle w:val="Sectiontext"/>
            </w:pPr>
            <w:r w:rsidRPr="007C6E8F">
              <w:t>The day they reach retirement age.</w:t>
            </w:r>
          </w:p>
        </w:tc>
      </w:tr>
      <w:tr w:rsidR="00DB0429" w:rsidRPr="007C6E8F" w14:paraId="46808F6F" w14:textId="77777777" w:rsidTr="008C34A3">
        <w:tc>
          <w:tcPr>
            <w:tcW w:w="997" w:type="dxa"/>
          </w:tcPr>
          <w:p w14:paraId="08BA3F04" w14:textId="77777777" w:rsidR="00DB0429" w:rsidRPr="007C6E8F" w:rsidRDefault="00DB0429" w:rsidP="00864F3E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6C102AC2" w14:textId="77777777" w:rsidR="00DB0429" w:rsidRPr="007C6E8F" w:rsidRDefault="00DB0429" w:rsidP="00864F3E">
            <w:pPr>
              <w:pStyle w:val="Sectiontext"/>
            </w:pPr>
          </w:p>
        </w:tc>
        <w:tc>
          <w:tcPr>
            <w:tcW w:w="567" w:type="dxa"/>
            <w:hideMark/>
          </w:tcPr>
          <w:p w14:paraId="4345380E" w14:textId="77777777" w:rsidR="00DB0429" w:rsidRPr="007C6E8F" w:rsidRDefault="00DB0429" w:rsidP="00864F3E">
            <w:pPr>
              <w:pStyle w:val="Sectiontext"/>
            </w:pPr>
            <w:r w:rsidRPr="007C6E8F">
              <w:t>ii.</w:t>
            </w:r>
          </w:p>
        </w:tc>
        <w:tc>
          <w:tcPr>
            <w:tcW w:w="7235" w:type="dxa"/>
            <w:hideMark/>
          </w:tcPr>
          <w:p w14:paraId="51845A5C" w14:textId="77777777" w:rsidR="00DB0429" w:rsidRPr="007C6E8F" w:rsidRDefault="00DB0429" w:rsidP="00864F3E">
            <w:pPr>
              <w:pStyle w:val="Sectiontext"/>
            </w:pPr>
            <w:r w:rsidRPr="007C6E8F">
              <w:t>The last day that they have been given a direction allowing them to serve beyond their retirement age.</w:t>
            </w:r>
          </w:p>
          <w:p w14:paraId="5D8B5D20" w14:textId="77777777" w:rsidR="00DB0429" w:rsidRPr="007C6E8F" w:rsidRDefault="00DB0429" w:rsidP="00864F3E">
            <w:pPr>
              <w:pStyle w:val="notepara"/>
            </w:pPr>
            <w:r w:rsidRPr="007C6E8F">
              <w:rPr>
                <w:b/>
              </w:rPr>
              <w:t>Note:</w:t>
            </w:r>
            <w:r w:rsidRPr="007C6E8F">
              <w:t> </w:t>
            </w:r>
            <w:r w:rsidRPr="007C6E8F">
              <w:tab/>
              <w:t>A direction allowing a member to serve beyond their retirement age is made under section 23 of the Defence Regulation.</w:t>
            </w:r>
          </w:p>
        </w:tc>
      </w:tr>
      <w:tr w:rsidR="00376C67" w:rsidRPr="007C6E8F" w14:paraId="72728935" w14:textId="77777777" w:rsidTr="00DB0429">
        <w:tc>
          <w:tcPr>
            <w:tcW w:w="997" w:type="dxa"/>
          </w:tcPr>
          <w:p w14:paraId="4D0B6400" w14:textId="77777777" w:rsidR="00376C67" w:rsidRPr="007C6E8F" w:rsidRDefault="00376C67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14:paraId="49082333" w14:textId="77777777" w:rsidR="00376C67" w:rsidRPr="007C6E8F" w:rsidRDefault="00261714">
            <w:pPr>
              <w:pStyle w:val="Sectiontext"/>
              <w:rPr>
                <w:rFonts w:cs="Arial"/>
                <w:iCs/>
                <w:lang w:eastAsia="en-US"/>
              </w:rPr>
            </w:pPr>
            <w:r w:rsidRPr="007C6E8F">
              <w:rPr>
                <w:rFonts w:cs="Arial"/>
                <w:iCs/>
                <w:lang w:eastAsia="en-US"/>
              </w:rPr>
              <w:t>d</w:t>
            </w:r>
            <w:r w:rsidR="00376C67" w:rsidRPr="007C6E8F">
              <w:rPr>
                <w:rFonts w:cs="Arial"/>
                <w:iCs/>
                <w:lang w:eastAsia="en-US"/>
              </w:rPr>
              <w:t>.</w:t>
            </w:r>
          </w:p>
        </w:tc>
        <w:tc>
          <w:tcPr>
            <w:tcW w:w="7802" w:type="dxa"/>
            <w:gridSpan w:val="2"/>
            <w:hideMark/>
          </w:tcPr>
          <w:p w14:paraId="583B3524" w14:textId="4E866895" w:rsidR="00376C67" w:rsidRPr="007C6E8F" w:rsidRDefault="00F14948">
            <w:pPr>
              <w:pStyle w:val="Sectiontext"/>
              <w:rPr>
                <w:rFonts w:cs="Arial"/>
                <w:iCs/>
                <w:lang w:eastAsia="en-US"/>
              </w:rPr>
            </w:pPr>
            <w:r w:rsidRPr="007C6E8F">
              <w:t>They have been given a notice under one of the following and a decision on that notice has not been made.</w:t>
            </w:r>
          </w:p>
        </w:tc>
      </w:tr>
      <w:tr w:rsidR="00F14948" w:rsidRPr="007C6E8F" w14:paraId="1C27FE5F" w14:textId="77777777" w:rsidTr="00DB0429">
        <w:tc>
          <w:tcPr>
            <w:tcW w:w="997" w:type="dxa"/>
          </w:tcPr>
          <w:p w14:paraId="2F069C02" w14:textId="77777777" w:rsidR="00F14948" w:rsidRPr="007C6E8F" w:rsidRDefault="00F14948" w:rsidP="00991B22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2B9BC5FB" w14:textId="77777777" w:rsidR="00F14948" w:rsidRPr="007C6E8F" w:rsidRDefault="00F14948" w:rsidP="00991B22">
            <w:pPr>
              <w:pStyle w:val="Sectiontext"/>
            </w:pPr>
          </w:p>
        </w:tc>
        <w:tc>
          <w:tcPr>
            <w:tcW w:w="567" w:type="dxa"/>
            <w:hideMark/>
          </w:tcPr>
          <w:p w14:paraId="1206EC14" w14:textId="77777777" w:rsidR="00F14948" w:rsidRPr="007C6E8F" w:rsidRDefault="00F14948" w:rsidP="00991B22">
            <w:pPr>
              <w:pStyle w:val="Sectiontext"/>
            </w:pPr>
            <w:r w:rsidRPr="007C6E8F">
              <w:t>i.</w:t>
            </w:r>
          </w:p>
        </w:tc>
        <w:tc>
          <w:tcPr>
            <w:tcW w:w="7235" w:type="dxa"/>
            <w:hideMark/>
          </w:tcPr>
          <w:p w14:paraId="2E9B7017" w14:textId="77777777" w:rsidR="00F14948" w:rsidRPr="007C6E8F" w:rsidRDefault="00F14948" w:rsidP="00991B22">
            <w:pPr>
              <w:pStyle w:val="Sectiontext"/>
            </w:pPr>
            <w:r w:rsidRPr="007C6E8F">
              <w:t>Section 100 of the Act.</w:t>
            </w:r>
          </w:p>
        </w:tc>
      </w:tr>
      <w:tr w:rsidR="00F14948" w:rsidRPr="007C6E8F" w14:paraId="1B26BB95" w14:textId="77777777" w:rsidTr="00DB0429">
        <w:tc>
          <w:tcPr>
            <w:tcW w:w="997" w:type="dxa"/>
          </w:tcPr>
          <w:p w14:paraId="45563816" w14:textId="77777777" w:rsidR="00F14948" w:rsidRPr="007C6E8F" w:rsidRDefault="00F14948" w:rsidP="00991B22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17B278F7" w14:textId="77777777" w:rsidR="00F14948" w:rsidRPr="007C6E8F" w:rsidRDefault="00F14948" w:rsidP="00991B22">
            <w:pPr>
              <w:pStyle w:val="Sectiontext"/>
            </w:pPr>
          </w:p>
        </w:tc>
        <w:tc>
          <w:tcPr>
            <w:tcW w:w="567" w:type="dxa"/>
          </w:tcPr>
          <w:p w14:paraId="34D74E75" w14:textId="77777777" w:rsidR="00F14948" w:rsidRPr="007C6E8F" w:rsidRDefault="00F14948" w:rsidP="00991B22">
            <w:pPr>
              <w:pStyle w:val="Sectiontext"/>
            </w:pPr>
            <w:r w:rsidRPr="007C6E8F">
              <w:t>ii.</w:t>
            </w:r>
          </w:p>
        </w:tc>
        <w:tc>
          <w:tcPr>
            <w:tcW w:w="7235" w:type="dxa"/>
          </w:tcPr>
          <w:p w14:paraId="42E9B738" w14:textId="77777777" w:rsidR="00F14948" w:rsidRPr="007C6E8F" w:rsidRDefault="00F14948" w:rsidP="00991B22">
            <w:pPr>
              <w:pStyle w:val="Sectiontext"/>
            </w:pPr>
            <w:r w:rsidRPr="007C6E8F">
              <w:t>Subsection 24(2) of the Defence Regulation.</w:t>
            </w:r>
          </w:p>
        </w:tc>
      </w:tr>
      <w:tr w:rsidR="00376C67" w:rsidRPr="007C6E8F" w14:paraId="58EE52E0" w14:textId="77777777" w:rsidTr="00DB0429">
        <w:tc>
          <w:tcPr>
            <w:tcW w:w="997" w:type="dxa"/>
          </w:tcPr>
          <w:p w14:paraId="37F70D9C" w14:textId="77777777" w:rsidR="00376C67" w:rsidRPr="007C6E8F" w:rsidRDefault="00376C67">
            <w:pPr>
              <w:pStyle w:val="Sectiontext"/>
              <w:jc w:val="center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14:paraId="1BD1E248" w14:textId="77777777" w:rsidR="00376C67" w:rsidRPr="007C6E8F" w:rsidRDefault="00261714">
            <w:pPr>
              <w:pStyle w:val="Sectiontext"/>
              <w:rPr>
                <w:rFonts w:cs="Arial"/>
                <w:iCs/>
                <w:lang w:eastAsia="en-US"/>
              </w:rPr>
            </w:pPr>
            <w:r w:rsidRPr="007C6E8F">
              <w:rPr>
                <w:rFonts w:cs="Arial"/>
                <w:iCs/>
                <w:lang w:eastAsia="en-US"/>
              </w:rPr>
              <w:t>e</w:t>
            </w:r>
            <w:r w:rsidR="00376C67" w:rsidRPr="007C6E8F">
              <w:rPr>
                <w:rFonts w:cs="Arial"/>
                <w:iCs/>
                <w:lang w:eastAsia="en-US"/>
              </w:rPr>
              <w:t>.</w:t>
            </w:r>
          </w:p>
        </w:tc>
        <w:tc>
          <w:tcPr>
            <w:tcW w:w="7802" w:type="dxa"/>
            <w:gridSpan w:val="2"/>
            <w:hideMark/>
          </w:tcPr>
          <w:p w14:paraId="5DE29801" w14:textId="77777777" w:rsidR="00376C67" w:rsidRPr="007C6E8F" w:rsidRDefault="00A4150E">
            <w:pPr>
              <w:pStyle w:val="Sectiontext"/>
            </w:pPr>
            <w:r w:rsidRPr="007C6E8F">
              <w:t>They cease to be a member of the Permanent Forces.</w:t>
            </w:r>
          </w:p>
        </w:tc>
      </w:tr>
    </w:tbl>
    <w:p w14:paraId="49EE4686" w14:textId="77777777" w:rsidR="00376C67" w:rsidRPr="007C6E8F" w:rsidRDefault="00376C67">
      <w:pPr>
        <w:pStyle w:val="Heading4"/>
        <w:rPr>
          <w:sz w:val="28"/>
        </w:rPr>
      </w:pPr>
      <w:bookmarkStart w:id="22" w:name="_Toc184112190"/>
      <w:r w:rsidRPr="007C6E8F">
        <w:t xml:space="preserve">Division </w:t>
      </w:r>
      <w:r w:rsidR="001D7399" w:rsidRPr="007C6E8F">
        <w:t>5</w:t>
      </w:r>
      <w:r w:rsidRPr="007C6E8F">
        <w:t xml:space="preserve">: Payment, cessation </w:t>
      </w:r>
      <w:r w:rsidR="001C2963" w:rsidRPr="007C6E8F">
        <w:t>and repayment of</w:t>
      </w:r>
      <w:r w:rsidRPr="007C6E8F">
        <w:t xml:space="preserve"> the continuation bonus</w:t>
      </w:r>
      <w:bookmarkEnd w:id="22"/>
    </w:p>
    <w:p w14:paraId="551452C7" w14:textId="6A29E750" w:rsidR="00376C67" w:rsidRPr="007C6E8F" w:rsidRDefault="00104CF4" w:rsidP="00AC1527">
      <w:pPr>
        <w:pStyle w:val="Heading6"/>
      </w:pPr>
      <w:bookmarkStart w:id="23" w:name="_Toc184112191"/>
      <w:r w:rsidRPr="00E8386B">
        <w:t>3.4.2</w:t>
      </w:r>
      <w:r w:rsidR="00A179E0">
        <w:t>0</w:t>
      </w:r>
      <w:r w:rsidR="00376C67" w:rsidRPr="00E8386B">
        <w:tab/>
      </w:r>
      <w:r w:rsidR="00F6661C">
        <w:t>Eligibility for p</w:t>
      </w:r>
      <w:r w:rsidR="00376C67" w:rsidRPr="00E8386B">
        <w:t>ayment of the continuation bonus</w:t>
      </w:r>
      <w:bookmarkEnd w:id="23"/>
    </w:p>
    <w:tbl>
      <w:tblPr>
        <w:tblW w:w="93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7"/>
        <w:gridCol w:w="567"/>
        <w:gridCol w:w="567"/>
        <w:gridCol w:w="7235"/>
        <w:gridCol w:w="6"/>
      </w:tblGrid>
      <w:tr w:rsidR="00376C67" w:rsidRPr="007C6E8F" w14:paraId="38B937D7" w14:textId="77777777" w:rsidTr="00F6661C">
        <w:tc>
          <w:tcPr>
            <w:tcW w:w="997" w:type="dxa"/>
            <w:hideMark/>
          </w:tcPr>
          <w:p w14:paraId="07B87CCE" w14:textId="77777777" w:rsidR="00376C67" w:rsidRPr="007C6E8F" w:rsidRDefault="00376C67">
            <w:pPr>
              <w:pStyle w:val="Sectiontext"/>
              <w:jc w:val="center"/>
            </w:pPr>
            <w:r w:rsidRPr="007C6E8F">
              <w:t>1.</w:t>
            </w:r>
          </w:p>
        </w:tc>
        <w:tc>
          <w:tcPr>
            <w:tcW w:w="8375" w:type="dxa"/>
            <w:gridSpan w:val="4"/>
            <w:hideMark/>
          </w:tcPr>
          <w:p w14:paraId="4B989C83" w14:textId="563DBB54" w:rsidR="00376C67" w:rsidRPr="007C6E8F" w:rsidRDefault="00F6661C" w:rsidP="00F6661C">
            <w:pPr>
              <w:pStyle w:val="Sectiontext"/>
            </w:pPr>
            <w:r>
              <w:t>A member is eligible to be paid the continuation bonus if one of the following applies.</w:t>
            </w:r>
          </w:p>
        </w:tc>
      </w:tr>
      <w:tr w:rsidR="00201D68" w:rsidRPr="007C6E8F" w14:paraId="0EB2FF64" w14:textId="77777777" w:rsidTr="00F6661C">
        <w:trPr>
          <w:cantSplit/>
        </w:trPr>
        <w:tc>
          <w:tcPr>
            <w:tcW w:w="997" w:type="dxa"/>
          </w:tcPr>
          <w:p w14:paraId="349FFC50" w14:textId="77777777" w:rsidR="00201D68" w:rsidRPr="007C6E8F" w:rsidRDefault="00201D68" w:rsidP="000834C2">
            <w:pPr>
              <w:pStyle w:val="Sectiontext"/>
              <w:jc w:val="center"/>
            </w:pPr>
          </w:p>
        </w:tc>
        <w:tc>
          <w:tcPr>
            <w:tcW w:w="567" w:type="dxa"/>
            <w:hideMark/>
          </w:tcPr>
          <w:p w14:paraId="789F4E4B" w14:textId="77777777" w:rsidR="00201D68" w:rsidRPr="007C6E8F" w:rsidRDefault="00201D68" w:rsidP="000834C2">
            <w:pPr>
              <w:pStyle w:val="Sectiontext"/>
            </w:pPr>
            <w:r>
              <w:t>a.</w:t>
            </w:r>
          </w:p>
        </w:tc>
        <w:tc>
          <w:tcPr>
            <w:tcW w:w="7808" w:type="dxa"/>
            <w:gridSpan w:val="3"/>
            <w:hideMark/>
          </w:tcPr>
          <w:p w14:paraId="128B8D28" w14:textId="77777777" w:rsidR="00201D68" w:rsidRPr="007C6E8F" w:rsidRDefault="00201D68" w:rsidP="00201D68">
            <w:pPr>
              <w:pStyle w:val="Sectiontext"/>
            </w:pPr>
            <w:r>
              <w:t xml:space="preserve">They have </w:t>
            </w:r>
            <w:r w:rsidRPr="007C6E8F">
              <w:t>made a valid acceptance for a continuation bonus.</w:t>
            </w:r>
          </w:p>
        </w:tc>
      </w:tr>
      <w:tr w:rsidR="00201D68" w:rsidRPr="007C6E8F" w14:paraId="3918CDB3" w14:textId="77777777" w:rsidTr="00F6661C">
        <w:trPr>
          <w:cantSplit/>
        </w:trPr>
        <w:tc>
          <w:tcPr>
            <w:tcW w:w="997" w:type="dxa"/>
          </w:tcPr>
          <w:p w14:paraId="03FC5A3A" w14:textId="77777777" w:rsidR="00201D68" w:rsidRPr="007C6E8F" w:rsidRDefault="00201D68" w:rsidP="000834C2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031E0DB5" w14:textId="77777777" w:rsidR="00201D68" w:rsidRPr="007C6E8F" w:rsidRDefault="00201D68" w:rsidP="000834C2">
            <w:pPr>
              <w:pStyle w:val="Sectiontext"/>
            </w:pPr>
            <w:r w:rsidRPr="007C6E8F">
              <w:t>b.</w:t>
            </w:r>
          </w:p>
        </w:tc>
        <w:tc>
          <w:tcPr>
            <w:tcW w:w="7808" w:type="dxa"/>
            <w:gridSpan w:val="3"/>
          </w:tcPr>
          <w:p w14:paraId="330099CB" w14:textId="14728FA7" w:rsidR="00201D68" w:rsidRDefault="00F6661C" w:rsidP="00F6661C">
            <w:pPr>
              <w:pStyle w:val="Sectiontext"/>
            </w:pPr>
            <w:r>
              <w:t>All of the following apply.</w:t>
            </w:r>
          </w:p>
        </w:tc>
      </w:tr>
      <w:tr w:rsidR="00F6661C" w:rsidRPr="007C6E8F" w14:paraId="6690207D" w14:textId="77777777" w:rsidTr="00F6661C">
        <w:trPr>
          <w:gridAfter w:val="1"/>
          <w:wAfter w:w="6" w:type="dxa"/>
        </w:trPr>
        <w:tc>
          <w:tcPr>
            <w:tcW w:w="997" w:type="dxa"/>
          </w:tcPr>
          <w:p w14:paraId="163745DF" w14:textId="77777777" w:rsidR="00F6661C" w:rsidRPr="007C6E8F" w:rsidRDefault="00F6661C" w:rsidP="00505AC1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61804105" w14:textId="77777777" w:rsidR="00F6661C" w:rsidRPr="007C6E8F" w:rsidRDefault="00F6661C" w:rsidP="00505AC1">
            <w:pPr>
              <w:pStyle w:val="Sectiontext"/>
            </w:pPr>
          </w:p>
        </w:tc>
        <w:tc>
          <w:tcPr>
            <w:tcW w:w="567" w:type="dxa"/>
            <w:hideMark/>
          </w:tcPr>
          <w:p w14:paraId="104B41D3" w14:textId="77777777" w:rsidR="00F6661C" w:rsidRPr="007C6E8F" w:rsidRDefault="00F6661C" w:rsidP="00505AC1">
            <w:pPr>
              <w:pStyle w:val="Sectiontext"/>
            </w:pPr>
            <w:r w:rsidRPr="007C6E8F">
              <w:t>i.</w:t>
            </w:r>
          </w:p>
        </w:tc>
        <w:tc>
          <w:tcPr>
            <w:tcW w:w="7235" w:type="dxa"/>
            <w:hideMark/>
          </w:tcPr>
          <w:p w14:paraId="3228E96F" w14:textId="3DA00B5F" w:rsidR="00F6661C" w:rsidRPr="007C6E8F" w:rsidRDefault="00F6661C" w:rsidP="00F6661C">
            <w:pPr>
              <w:pStyle w:val="Sectiontext"/>
            </w:pPr>
            <w:r>
              <w:t>They were made a valid offer.</w:t>
            </w:r>
          </w:p>
        </w:tc>
      </w:tr>
      <w:tr w:rsidR="00F6661C" w:rsidRPr="007C6E8F" w14:paraId="521C0699" w14:textId="77777777" w:rsidTr="00F6661C">
        <w:trPr>
          <w:gridAfter w:val="1"/>
          <w:wAfter w:w="6" w:type="dxa"/>
        </w:trPr>
        <w:tc>
          <w:tcPr>
            <w:tcW w:w="997" w:type="dxa"/>
          </w:tcPr>
          <w:p w14:paraId="423B3B18" w14:textId="77777777" w:rsidR="00F6661C" w:rsidRPr="007C6E8F" w:rsidRDefault="00F6661C" w:rsidP="00505AC1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7556DFD5" w14:textId="77777777" w:rsidR="00F6661C" w:rsidRPr="007C6E8F" w:rsidRDefault="00F6661C" w:rsidP="00505AC1">
            <w:pPr>
              <w:pStyle w:val="Sectiontext"/>
            </w:pPr>
          </w:p>
        </w:tc>
        <w:tc>
          <w:tcPr>
            <w:tcW w:w="567" w:type="dxa"/>
          </w:tcPr>
          <w:p w14:paraId="20D5DF99" w14:textId="77777777" w:rsidR="00F6661C" w:rsidRPr="007C6E8F" w:rsidRDefault="00F6661C" w:rsidP="00505AC1">
            <w:pPr>
              <w:pStyle w:val="Sectiontext"/>
            </w:pPr>
            <w:r w:rsidRPr="007C6E8F">
              <w:t>ii.</w:t>
            </w:r>
          </w:p>
        </w:tc>
        <w:tc>
          <w:tcPr>
            <w:tcW w:w="7235" w:type="dxa"/>
          </w:tcPr>
          <w:p w14:paraId="47EFB5BE" w14:textId="7AF6ADC6" w:rsidR="00F6661C" w:rsidRPr="007C6E8F" w:rsidRDefault="00F6661C" w:rsidP="00505AC1">
            <w:pPr>
              <w:pStyle w:val="Sectiontext"/>
            </w:pPr>
            <w:r>
              <w:t>They have not made a valid acceptance of the offer.</w:t>
            </w:r>
          </w:p>
        </w:tc>
      </w:tr>
      <w:tr w:rsidR="00F6661C" w:rsidRPr="007C6E8F" w14:paraId="43685F20" w14:textId="77777777" w:rsidTr="00F6661C">
        <w:trPr>
          <w:gridAfter w:val="1"/>
          <w:wAfter w:w="6" w:type="dxa"/>
        </w:trPr>
        <w:tc>
          <w:tcPr>
            <w:tcW w:w="997" w:type="dxa"/>
          </w:tcPr>
          <w:p w14:paraId="601F22F1" w14:textId="77777777" w:rsidR="00F6661C" w:rsidRPr="007C6E8F" w:rsidRDefault="00F6661C" w:rsidP="00505AC1">
            <w:pPr>
              <w:pStyle w:val="Sectiontext"/>
              <w:jc w:val="center"/>
            </w:pPr>
          </w:p>
        </w:tc>
        <w:tc>
          <w:tcPr>
            <w:tcW w:w="567" w:type="dxa"/>
          </w:tcPr>
          <w:p w14:paraId="258C560A" w14:textId="77777777" w:rsidR="00F6661C" w:rsidRPr="007C6E8F" w:rsidRDefault="00F6661C" w:rsidP="00505AC1">
            <w:pPr>
              <w:pStyle w:val="Sectiontext"/>
            </w:pPr>
          </w:p>
        </w:tc>
        <w:tc>
          <w:tcPr>
            <w:tcW w:w="567" w:type="dxa"/>
          </w:tcPr>
          <w:p w14:paraId="13CD72FC" w14:textId="0882791E" w:rsidR="00F6661C" w:rsidRPr="007C6E8F" w:rsidRDefault="00F6661C" w:rsidP="00505AC1">
            <w:pPr>
              <w:pStyle w:val="Sectiontext"/>
            </w:pPr>
            <w:r>
              <w:t>iii.</w:t>
            </w:r>
          </w:p>
        </w:tc>
        <w:tc>
          <w:tcPr>
            <w:tcW w:w="7235" w:type="dxa"/>
          </w:tcPr>
          <w:p w14:paraId="4BC0ED9C" w14:textId="6602BFE6" w:rsidR="00F6661C" w:rsidRDefault="00F6661C" w:rsidP="00F6661C">
            <w:pPr>
              <w:pStyle w:val="Sectiontext"/>
            </w:pPr>
            <w:r>
              <w:rPr>
                <w:rFonts w:cs="Arial"/>
                <w:color w:val="000000"/>
              </w:rPr>
              <w:t>T</w:t>
            </w:r>
            <w:r w:rsidRPr="007C6E8F">
              <w:rPr>
                <w:rFonts w:cs="Arial"/>
                <w:color w:val="000000"/>
              </w:rPr>
              <w:t>he decision maker is satisfied it is reasonable in the circumstances</w:t>
            </w:r>
            <w:r>
              <w:rPr>
                <w:rFonts w:cs="Arial"/>
                <w:color w:val="000000"/>
              </w:rPr>
              <w:t xml:space="preserve"> to pay the continuation bonus.</w:t>
            </w:r>
          </w:p>
        </w:tc>
      </w:tr>
      <w:tr w:rsidR="00F6661C" w:rsidRPr="007C6E8F" w14:paraId="3E42AF04" w14:textId="77777777" w:rsidTr="00F6661C">
        <w:tc>
          <w:tcPr>
            <w:tcW w:w="997" w:type="dxa"/>
          </w:tcPr>
          <w:p w14:paraId="65BF6004" w14:textId="71DA1646" w:rsidR="00F6661C" w:rsidRPr="007C6E8F" w:rsidRDefault="00F6661C" w:rsidP="00201D68">
            <w:pPr>
              <w:pStyle w:val="Sectiontext"/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8375" w:type="dxa"/>
            <w:gridSpan w:val="4"/>
          </w:tcPr>
          <w:p w14:paraId="658519FB" w14:textId="5D085FB2" w:rsidR="00F6661C" w:rsidRDefault="00F6661C" w:rsidP="00201D68">
            <w:pPr>
              <w:pStyle w:val="Sectiontext"/>
              <w:rPr>
                <w:rFonts w:cs="Arial"/>
              </w:rPr>
            </w:pPr>
            <w:r>
              <w:rPr>
                <w:rFonts w:cs="Arial"/>
              </w:rPr>
              <w:t>For the purpose of paragraph 1.b, the decision maker must consider all of the following.</w:t>
            </w:r>
          </w:p>
        </w:tc>
      </w:tr>
      <w:tr w:rsidR="00F6661C" w:rsidRPr="007C6E8F" w14:paraId="33A5C184" w14:textId="77777777" w:rsidTr="00F6661C">
        <w:tc>
          <w:tcPr>
            <w:tcW w:w="997" w:type="dxa"/>
          </w:tcPr>
          <w:p w14:paraId="3300817A" w14:textId="77777777" w:rsidR="00F6661C" w:rsidRPr="007C6E8F" w:rsidRDefault="00F6661C" w:rsidP="00505AC1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3573FABD" w14:textId="77777777" w:rsidR="00F6661C" w:rsidRPr="007C6E8F" w:rsidRDefault="00F6661C" w:rsidP="00505AC1">
            <w:pPr>
              <w:pStyle w:val="Sectiontext"/>
            </w:pPr>
            <w:r>
              <w:t>a.</w:t>
            </w:r>
          </w:p>
        </w:tc>
        <w:tc>
          <w:tcPr>
            <w:tcW w:w="7808" w:type="dxa"/>
            <w:gridSpan w:val="3"/>
            <w:hideMark/>
          </w:tcPr>
          <w:p w14:paraId="3D670132" w14:textId="77777777" w:rsidR="00F6661C" w:rsidRPr="007C6E8F" w:rsidRDefault="00F6661C" w:rsidP="00505AC1">
            <w:pPr>
              <w:pStyle w:val="Sectiontext"/>
            </w:pPr>
            <w:r w:rsidRPr="007C6E8F">
              <w:rPr>
                <w:rFonts w:cs="Arial"/>
                <w:color w:val="000000"/>
              </w:rPr>
              <w:t>The reason the member was offered the continuation bonus.</w:t>
            </w:r>
          </w:p>
        </w:tc>
      </w:tr>
      <w:tr w:rsidR="00F6661C" w:rsidRPr="007C6E8F" w14:paraId="01FCFA24" w14:textId="77777777" w:rsidTr="00F6661C">
        <w:tc>
          <w:tcPr>
            <w:tcW w:w="997" w:type="dxa"/>
          </w:tcPr>
          <w:p w14:paraId="78FDC36F" w14:textId="77777777" w:rsidR="00F6661C" w:rsidRPr="007C6E8F" w:rsidRDefault="00F6661C" w:rsidP="00505AC1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3A3F7B67" w14:textId="77777777" w:rsidR="00F6661C" w:rsidRPr="007C6E8F" w:rsidRDefault="00F6661C" w:rsidP="00505AC1">
            <w:pPr>
              <w:pStyle w:val="Sectiontext"/>
            </w:pPr>
            <w:r>
              <w:t>b.</w:t>
            </w:r>
          </w:p>
        </w:tc>
        <w:tc>
          <w:tcPr>
            <w:tcW w:w="7808" w:type="dxa"/>
            <w:gridSpan w:val="3"/>
          </w:tcPr>
          <w:p w14:paraId="306DDE7C" w14:textId="77777777" w:rsidR="00F6661C" w:rsidRPr="007C6E8F" w:rsidRDefault="00F6661C" w:rsidP="00505AC1">
            <w:pPr>
              <w:pStyle w:val="Sectiontext"/>
            </w:pPr>
            <w:r w:rsidRPr="007C6E8F">
              <w:rPr>
                <w:rFonts w:cs="Arial"/>
                <w:color w:val="000000"/>
              </w:rPr>
              <w:t>The reason the member ceased to be eligible</w:t>
            </w:r>
            <w:r>
              <w:rPr>
                <w:rFonts w:cs="Arial"/>
                <w:color w:val="000000"/>
              </w:rPr>
              <w:t xml:space="preserve"> to make a valid acceptance.</w:t>
            </w:r>
          </w:p>
        </w:tc>
      </w:tr>
      <w:tr w:rsidR="00F6661C" w:rsidRPr="007C6E8F" w14:paraId="2D246DBC" w14:textId="77777777" w:rsidTr="00F6661C">
        <w:tc>
          <w:tcPr>
            <w:tcW w:w="997" w:type="dxa"/>
          </w:tcPr>
          <w:p w14:paraId="6114E84E" w14:textId="77777777" w:rsidR="00F6661C" w:rsidRPr="007C6E8F" w:rsidRDefault="00F6661C" w:rsidP="00505AC1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7A20DF23" w14:textId="77777777" w:rsidR="00F6661C" w:rsidRPr="007C6E8F" w:rsidRDefault="00F6661C" w:rsidP="00505AC1">
            <w:pPr>
              <w:pStyle w:val="Sectiontext"/>
            </w:pPr>
            <w:r>
              <w:t>c.</w:t>
            </w:r>
          </w:p>
        </w:tc>
        <w:tc>
          <w:tcPr>
            <w:tcW w:w="7808" w:type="dxa"/>
            <w:gridSpan w:val="3"/>
          </w:tcPr>
          <w:p w14:paraId="2E5FD2BD" w14:textId="77777777" w:rsidR="00F6661C" w:rsidRPr="007C6E8F" w:rsidRDefault="00F6661C" w:rsidP="00505AC1">
            <w:pPr>
              <w:pStyle w:val="Sectiontext"/>
            </w:pPr>
            <w:r>
              <w:rPr>
                <w:rFonts w:cs="Arial"/>
              </w:rPr>
              <w:t xml:space="preserve">The payment is </w:t>
            </w:r>
            <w:r w:rsidRPr="007C6E8F">
              <w:rPr>
                <w:rFonts w:cs="Arial"/>
              </w:rPr>
              <w:t>in the interests of the ADF.</w:t>
            </w:r>
          </w:p>
        </w:tc>
      </w:tr>
      <w:tr w:rsidR="00F6661C" w:rsidRPr="007C6E8F" w14:paraId="63671573" w14:textId="77777777" w:rsidTr="00F6661C">
        <w:tc>
          <w:tcPr>
            <w:tcW w:w="997" w:type="dxa"/>
          </w:tcPr>
          <w:p w14:paraId="69928D4D" w14:textId="77777777" w:rsidR="00F6661C" w:rsidRPr="007C6E8F" w:rsidRDefault="00F6661C" w:rsidP="00505AC1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3643B22B" w14:textId="77777777" w:rsidR="00F6661C" w:rsidRPr="007C6E8F" w:rsidRDefault="00F6661C" w:rsidP="00505AC1">
            <w:pPr>
              <w:pStyle w:val="Sectiontext"/>
            </w:pPr>
            <w:r>
              <w:t>d.</w:t>
            </w:r>
          </w:p>
        </w:tc>
        <w:tc>
          <w:tcPr>
            <w:tcW w:w="7808" w:type="dxa"/>
            <w:gridSpan w:val="3"/>
          </w:tcPr>
          <w:p w14:paraId="2F441F07" w14:textId="77777777" w:rsidR="00F6661C" w:rsidRPr="00201D68" w:rsidRDefault="00F6661C" w:rsidP="00505AC1">
            <w:pPr>
              <w:pStyle w:val="Sectiontext"/>
              <w:rPr>
                <w:rFonts w:cs="Arial"/>
              </w:rPr>
            </w:pPr>
            <w:r>
              <w:rPr>
                <w:rFonts w:cs="Arial"/>
              </w:rPr>
              <w:t>The payment meets the intent of the policy.</w:t>
            </w:r>
          </w:p>
        </w:tc>
      </w:tr>
      <w:tr w:rsidR="0054712A" w:rsidRPr="007C6E8F" w14:paraId="1CFD7765" w14:textId="77777777" w:rsidTr="00F6661C">
        <w:tc>
          <w:tcPr>
            <w:tcW w:w="997" w:type="dxa"/>
          </w:tcPr>
          <w:p w14:paraId="6E9DBD07" w14:textId="0486D756" w:rsidR="0054712A" w:rsidRPr="007C6E8F" w:rsidRDefault="00F6661C" w:rsidP="00F6661C">
            <w:pPr>
              <w:pStyle w:val="Sectiontext"/>
              <w:jc w:val="center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8375" w:type="dxa"/>
            <w:gridSpan w:val="4"/>
          </w:tcPr>
          <w:p w14:paraId="60AE6249" w14:textId="5A82C6DA" w:rsidR="0054712A" w:rsidRDefault="0054712A" w:rsidP="00201D68">
            <w:pPr>
              <w:pStyle w:val="Sectiontext"/>
              <w:rPr>
                <w:rFonts w:cs="Arial"/>
              </w:rPr>
            </w:pPr>
            <w:r w:rsidRPr="007C6E8F">
              <w:rPr>
                <w:rFonts w:cs="Arial"/>
                <w:color w:val="000000"/>
              </w:rPr>
              <w:t xml:space="preserve">In this section, </w:t>
            </w:r>
            <w:r w:rsidRPr="007C6E8F">
              <w:rPr>
                <w:rFonts w:cs="Arial"/>
                <w:b/>
                <w:color w:val="000000"/>
              </w:rPr>
              <w:t>decision maker</w:t>
            </w:r>
            <w:r w:rsidRPr="007C6E8F">
              <w:rPr>
                <w:rFonts w:cs="Arial"/>
                <w:color w:val="000000"/>
              </w:rPr>
              <w:t xml:space="preserve"> means </w:t>
            </w:r>
            <w:r>
              <w:rPr>
                <w:rFonts w:cs="Arial"/>
                <w:color w:val="000000"/>
              </w:rPr>
              <w:t>Director General, Military Personnel Branch</w:t>
            </w:r>
            <w:r w:rsidR="00F33582">
              <w:rPr>
                <w:rFonts w:cs="Arial"/>
                <w:color w:val="000000"/>
              </w:rPr>
              <w:t>.</w:t>
            </w:r>
          </w:p>
        </w:tc>
      </w:tr>
    </w:tbl>
    <w:p w14:paraId="2A9BD562" w14:textId="2F4448F7" w:rsidR="0054712A" w:rsidRPr="007C6E8F" w:rsidRDefault="0054712A" w:rsidP="0054712A">
      <w:pPr>
        <w:pStyle w:val="Heading6"/>
      </w:pPr>
      <w:r>
        <w:t>3.4.2</w:t>
      </w:r>
      <w:r w:rsidR="00A179E0">
        <w:t>1</w:t>
      </w:r>
      <w:r w:rsidR="00F6661C">
        <w:tab/>
        <w:t xml:space="preserve">How </w:t>
      </w:r>
      <w:r w:rsidRPr="00E8386B">
        <w:t>the continuation bonus</w:t>
      </w:r>
      <w:r w:rsidR="00F6661C">
        <w:t xml:space="preserve"> is paid</w:t>
      </w:r>
    </w:p>
    <w:tbl>
      <w:tblPr>
        <w:tblW w:w="93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7"/>
        <w:gridCol w:w="567"/>
        <w:gridCol w:w="567"/>
        <w:gridCol w:w="7241"/>
      </w:tblGrid>
      <w:tr w:rsidR="00201D68" w:rsidRPr="007C6E8F" w14:paraId="23879692" w14:textId="77777777" w:rsidTr="00AC1527">
        <w:tc>
          <w:tcPr>
            <w:tcW w:w="997" w:type="dxa"/>
            <w:hideMark/>
          </w:tcPr>
          <w:p w14:paraId="3C6BCC1A" w14:textId="2A3BAD51" w:rsidR="00201D68" w:rsidRPr="007C6E8F" w:rsidRDefault="00F6661C" w:rsidP="00201D68">
            <w:pPr>
              <w:pStyle w:val="Sectiontext"/>
              <w:jc w:val="center"/>
            </w:pPr>
            <w:r>
              <w:t>1</w:t>
            </w:r>
            <w:r w:rsidR="00201D68" w:rsidRPr="007C6E8F">
              <w:t>.</w:t>
            </w:r>
          </w:p>
        </w:tc>
        <w:tc>
          <w:tcPr>
            <w:tcW w:w="8375" w:type="dxa"/>
            <w:gridSpan w:val="3"/>
            <w:hideMark/>
          </w:tcPr>
          <w:p w14:paraId="0E81C5A2" w14:textId="77777777" w:rsidR="00201D68" w:rsidRPr="007C6E8F" w:rsidRDefault="00201D68" w:rsidP="00201D68">
            <w:pPr>
              <w:pStyle w:val="Sectiontext"/>
            </w:pPr>
            <w:r w:rsidRPr="007C6E8F">
              <w:t>The continuation bonus is payable in accordance with the following.</w:t>
            </w:r>
          </w:p>
        </w:tc>
      </w:tr>
      <w:tr w:rsidR="00201D68" w:rsidRPr="007C6E8F" w14:paraId="3F2CECBD" w14:textId="77777777" w:rsidTr="00AC1527">
        <w:trPr>
          <w:cantSplit/>
        </w:trPr>
        <w:tc>
          <w:tcPr>
            <w:tcW w:w="997" w:type="dxa"/>
          </w:tcPr>
          <w:p w14:paraId="23A813CA" w14:textId="77777777" w:rsidR="00201D68" w:rsidRPr="007C6E8F" w:rsidRDefault="00201D68" w:rsidP="00201D68">
            <w:pPr>
              <w:pStyle w:val="Sectiontext"/>
              <w:jc w:val="center"/>
            </w:pPr>
          </w:p>
        </w:tc>
        <w:tc>
          <w:tcPr>
            <w:tcW w:w="567" w:type="dxa"/>
            <w:hideMark/>
          </w:tcPr>
          <w:p w14:paraId="020C016E" w14:textId="77777777" w:rsidR="00201D68" w:rsidRPr="007C6E8F" w:rsidRDefault="00201D68" w:rsidP="00201D68">
            <w:pPr>
              <w:pStyle w:val="Sectiontext"/>
            </w:pPr>
            <w:r w:rsidRPr="007C6E8F">
              <w:t>a.</w:t>
            </w:r>
          </w:p>
        </w:tc>
        <w:tc>
          <w:tcPr>
            <w:tcW w:w="7808" w:type="dxa"/>
            <w:gridSpan w:val="2"/>
            <w:hideMark/>
          </w:tcPr>
          <w:p w14:paraId="01CA0BA2" w14:textId="63DE9CEC" w:rsidR="00201D68" w:rsidRPr="007C6E8F" w:rsidRDefault="00201D68" w:rsidP="00E8386B">
            <w:pPr>
              <w:pStyle w:val="Sectiontext"/>
            </w:pPr>
            <w:r w:rsidRPr="007C6E8F">
              <w:t xml:space="preserve">If the member chose to receive the </w:t>
            </w:r>
            <w:r>
              <w:t xml:space="preserve">continuation </w:t>
            </w:r>
            <w:r w:rsidRPr="007C6E8F">
              <w:t xml:space="preserve">bonus in 1 payment — from the first payday after </w:t>
            </w:r>
            <w:r w:rsidR="009A6F72">
              <w:t>the later of the following.</w:t>
            </w:r>
          </w:p>
        </w:tc>
      </w:tr>
      <w:tr w:rsidR="009A6F72" w:rsidRPr="007C6E8F" w14:paraId="6DC56403" w14:textId="77777777" w:rsidTr="009A6F72">
        <w:tc>
          <w:tcPr>
            <w:tcW w:w="997" w:type="dxa"/>
          </w:tcPr>
          <w:p w14:paraId="05E7EF58" w14:textId="77777777" w:rsidR="009A6F72" w:rsidRPr="007C6E8F" w:rsidRDefault="009A6F72" w:rsidP="009A6F72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2DD5B971" w14:textId="77777777" w:rsidR="009A6F72" w:rsidRPr="007C6E8F" w:rsidRDefault="009A6F72" w:rsidP="009A6F72">
            <w:pPr>
              <w:pStyle w:val="Sectiontext"/>
            </w:pPr>
          </w:p>
        </w:tc>
        <w:tc>
          <w:tcPr>
            <w:tcW w:w="567" w:type="dxa"/>
            <w:hideMark/>
          </w:tcPr>
          <w:p w14:paraId="7B37FFE9" w14:textId="77777777" w:rsidR="009A6F72" w:rsidRPr="007C6E8F" w:rsidRDefault="009A6F72" w:rsidP="009A6F72">
            <w:pPr>
              <w:pStyle w:val="Sectiontext"/>
            </w:pPr>
            <w:r>
              <w:t>i.</w:t>
            </w:r>
          </w:p>
        </w:tc>
        <w:tc>
          <w:tcPr>
            <w:tcW w:w="7241" w:type="dxa"/>
            <w:hideMark/>
          </w:tcPr>
          <w:p w14:paraId="474926DB" w14:textId="628A7E03" w:rsidR="009A6F72" w:rsidRPr="007C6E8F" w:rsidRDefault="009A6F72" w:rsidP="009A6F72">
            <w:pPr>
              <w:pStyle w:val="Sectiontext"/>
              <w:rPr>
                <w:b/>
              </w:rPr>
            </w:pPr>
            <w:r>
              <w:t>T</w:t>
            </w:r>
            <w:r w:rsidRPr="007C6E8F">
              <w:t>he commencement day specified in the valid offer.</w:t>
            </w:r>
            <w:r w:rsidRPr="007C6E8F">
              <w:rPr>
                <w:b/>
              </w:rPr>
              <w:t xml:space="preserve"> </w:t>
            </w:r>
          </w:p>
          <w:p w14:paraId="2E618202" w14:textId="5C647BB8" w:rsidR="009A6F72" w:rsidRPr="00E8386B" w:rsidRDefault="009A6F72" w:rsidP="00E8386B">
            <w:pPr>
              <w:pStyle w:val="notepara"/>
            </w:pPr>
            <w:r w:rsidRPr="00AE465D">
              <w:rPr>
                <w:b/>
              </w:rPr>
              <w:t>Note:</w:t>
            </w:r>
            <w:r w:rsidRPr="00AE465D">
              <w:t xml:space="preserve"> </w:t>
            </w:r>
            <w:r w:rsidRPr="00AE465D">
              <w:tab/>
              <w:t xml:space="preserve">If the commencement day of the agreed period of service is changed as a consequence of subsection </w:t>
            </w:r>
            <w:r w:rsidRPr="00E8386B">
              <w:t>3.4.3.1, payment remains payable on the commencement day specified in the offer.</w:t>
            </w:r>
          </w:p>
        </w:tc>
      </w:tr>
      <w:tr w:rsidR="009A6F72" w:rsidRPr="007C6E8F" w14:paraId="65F49CAE" w14:textId="77777777" w:rsidTr="009A6F72">
        <w:tc>
          <w:tcPr>
            <w:tcW w:w="997" w:type="dxa"/>
          </w:tcPr>
          <w:p w14:paraId="489AA666" w14:textId="77777777" w:rsidR="009A6F72" w:rsidRPr="007C6E8F" w:rsidRDefault="009A6F72" w:rsidP="009A6F72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6FEE72B0" w14:textId="77777777" w:rsidR="009A6F72" w:rsidRPr="007C6E8F" w:rsidRDefault="009A6F72" w:rsidP="009A6F72">
            <w:pPr>
              <w:pStyle w:val="Sectiontext"/>
            </w:pPr>
          </w:p>
        </w:tc>
        <w:tc>
          <w:tcPr>
            <w:tcW w:w="567" w:type="dxa"/>
          </w:tcPr>
          <w:p w14:paraId="29B2CFC3" w14:textId="77777777" w:rsidR="009A6F72" w:rsidRPr="007C6E8F" w:rsidRDefault="009A6F72" w:rsidP="009A6F72">
            <w:pPr>
              <w:pStyle w:val="Sectiontext"/>
            </w:pPr>
            <w:r>
              <w:t>ii.</w:t>
            </w:r>
          </w:p>
        </w:tc>
        <w:tc>
          <w:tcPr>
            <w:tcW w:w="7241" w:type="dxa"/>
          </w:tcPr>
          <w:p w14:paraId="4BD92F33" w14:textId="7646B4F0" w:rsidR="009A6F72" w:rsidRPr="007C6E8F" w:rsidRDefault="009A6F72">
            <w:pPr>
              <w:pStyle w:val="Sectiontext"/>
            </w:pPr>
            <w:r>
              <w:t xml:space="preserve">The </w:t>
            </w:r>
            <w:r w:rsidR="00AE465D">
              <w:t>day a valid acceptance is made.</w:t>
            </w:r>
          </w:p>
        </w:tc>
      </w:tr>
      <w:tr w:rsidR="00201D68" w:rsidRPr="007C6E8F" w14:paraId="65C04ECB" w14:textId="77777777" w:rsidTr="00AC1527">
        <w:trPr>
          <w:cantSplit/>
        </w:trPr>
        <w:tc>
          <w:tcPr>
            <w:tcW w:w="997" w:type="dxa"/>
          </w:tcPr>
          <w:p w14:paraId="3982F2EB" w14:textId="77777777" w:rsidR="00201D68" w:rsidRPr="007C6E8F" w:rsidRDefault="00201D68" w:rsidP="00201D68">
            <w:pPr>
              <w:pStyle w:val="Sectiontext"/>
              <w:jc w:val="center"/>
            </w:pPr>
          </w:p>
        </w:tc>
        <w:tc>
          <w:tcPr>
            <w:tcW w:w="567" w:type="dxa"/>
            <w:hideMark/>
          </w:tcPr>
          <w:p w14:paraId="6FADED32" w14:textId="77777777" w:rsidR="00201D68" w:rsidRPr="007C6E8F" w:rsidRDefault="00201D68" w:rsidP="00201D68">
            <w:pPr>
              <w:pStyle w:val="Sectiontext"/>
            </w:pPr>
            <w:r w:rsidRPr="007C6E8F">
              <w:t>b.</w:t>
            </w:r>
          </w:p>
        </w:tc>
        <w:tc>
          <w:tcPr>
            <w:tcW w:w="7808" w:type="dxa"/>
            <w:gridSpan w:val="2"/>
            <w:hideMark/>
          </w:tcPr>
          <w:p w14:paraId="7E719078" w14:textId="77777777" w:rsidR="00201D68" w:rsidRPr="007C6E8F" w:rsidRDefault="00201D68" w:rsidP="00201D68">
            <w:pPr>
              <w:pStyle w:val="Sectiontext"/>
            </w:pPr>
            <w:r w:rsidRPr="007C6E8F">
              <w:t xml:space="preserve">If the member chose to receive the </w:t>
            </w:r>
            <w:r>
              <w:t xml:space="preserve">continuation </w:t>
            </w:r>
            <w:r w:rsidRPr="007C6E8F">
              <w:t>bonus in 2 payments, the payments are made at the following times.</w:t>
            </w:r>
          </w:p>
        </w:tc>
      </w:tr>
      <w:tr w:rsidR="00201D68" w:rsidRPr="007C6E8F" w14:paraId="3C16E225" w14:textId="77777777" w:rsidTr="00AC1527">
        <w:tc>
          <w:tcPr>
            <w:tcW w:w="997" w:type="dxa"/>
          </w:tcPr>
          <w:p w14:paraId="1D9B9DAF" w14:textId="77777777" w:rsidR="00201D68" w:rsidRPr="007C6E8F" w:rsidRDefault="00201D68" w:rsidP="00201D68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75FD178A" w14:textId="77777777" w:rsidR="00201D68" w:rsidRPr="007C6E8F" w:rsidRDefault="00201D68" w:rsidP="00201D68">
            <w:pPr>
              <w:pStyle w:val="Sectiontext"/>
            </w:pPr>
          </w:p>
        </w:tc>
        <w:tc>
          <w:tcPr>
            <w:tcW w:w="567" w:type="dxa"/>
            <w:hideMark/>
          </w:tcPr>
          <w:p w14:paraId="097D0897" w14:textId="77777777" w:rsidR="00201D68" w:rsidRPr="007C6E8F" w:rsidRDefault="00201D68" w:rsidP="00201D68">
            <w:pPr>
              <w:pStyle w:val="Sectiontext"/>
            </w:pPr>
            <w:r w:rsidRPr="007C6E8F">
              <w:t>i.</w:t>
            </w:r>
          </w:p>
        </w:tc>
        <w:tc>
          <w:tcPr>
            <w:tcW w:w="7241" w:type="dxa"/>
            <w:hideMark/>
          </w:tcPr>
          <w:p w14:paraId="6F521C5C" w14:textId="3E2A8214" w:rsidR="00201D68" w:rsidRPr="007C6E8F" w:rsidRDefault="00201D68" w:rsidP="00E8386B">
            <w:pPr>
              <w:pStyle w:val="Sectiontext"/>
            </w:pPr>
            <w:r w:rsidRPr="007C6E8F">
              <w:t xml:space="preserve">The first payment, being 50% of the </w:t>
            </w:r>
            <w:r>
              <w:t xml:space="preserve">continuation </w:t>
            </w:r>
            <w:r w:rsidRPr="007C6E8F">
              <w:t xml:space="preserve">bonus — </w:t>
            </w:r>
            <w:r w:rsidR="00E8386B">
              <w:t>the day specified in paragraph a.</w:t>
            </w:r>
          </w:p>
        </w:tc>
      </w:tr>
      <w:tr w:rsidR="00201D68" w:rsidRPr="007C6E8F" w14:paraId="6C83BDD2" w14:textId="77777777" w:rsidTr="00AC1527">
        <w:tc>
          <w:tcPr>
            <w:tcW w:w="997" w:type="dxa"/>
          </w:tcPr>
          <w:p w14:paraId="54EE6E7F" w14:textId="77777777" w:rsidR="00201D68" w:rsidRPr="007C6E8F" w:rsidRDefault="00201D68" w:rsidP="00201D68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5A11DBCC" w14:textId="77777777" w:rsidR="00201D68" w:rsidRPr="007C6E8F" w:rsidRDefault="00201D68" w:rsidP="00201D68">
            <w:pPr>
              <w:pStyle w:val="Sectiontext"/>
            </w:pPr>
          </w:p>
        </w:tc>
        <w:tc>
          <w:tcPr>
            <w:tcW w:w="567" w:type="dxa"/>
            <w:hideMark/>
          </w:tcPr>
          <w:p w14:paraId="7A29FCE5" w14:textId="77777777" w:rsidR="00201D68" w:rsidRPr="007C6E8F" w:rsidRDefault="00201D68" w:rsidP="00201D68">
            <w:pPr>
              <w:pStyle w:val="Sectiontext"/>
            </w:pPr>
            <w:r w:rsidRPr="007C6E8F">
              <w:t>ii.</w:t>
            </w:r>
          </w:p>
        </w:tc>
        <w:tc>
          <w:tcPr>
            <w:tcW w:w="7241" w:type="dxa"/>
            <w:hideMark/>
          </w:tcPr>
          <w:p w14:paraId="37D7CA96" w14:textId="77777777" w:rsidR="00201D68" w:rsidRPr="007C6E8F" w:rsidRDefault="00201D68" w:rsidP="00201D68">
            <w:pPr>
              <w:pStyle w:val="Sectiontext"/>
            </w:pPr>
            <w:r w:rsidRPr="007C6E8F">
              <w:t xml:space="preserve">The second payment, being 50% of the </w:t>
            </w:r>
            <w:r>
              <w:t xml:space="preserve">continuation </w:t>
            </w:r>
            <w:r w:rsidRPr="007C6E8F">
              <w:t>bonus — from the first payday a year after the first payment is made.</w:t>
            </w:r>
          </w:p>
        </w:tc>
      </w:tr>
      <w:tr w:rsidR="00201D68" w:rsidRPr="007C6E8F" w14:paraId="69164747" w14:textId="77777777" w:rsidTr="00AC1527">
        <w:tc>
          <w:tcPr>
            <w:tcW w:w="997" w:type="dxa"/>
          </w:tcPr>
          <w:p w14:paraId="15161F9F" w14:textId="4E74C9AD" w:rsidR="00201D68" w:rsidRPr="007C6E8F" w:rsidRDefault="00F6661C" w:rsidP="00201D68">
            <w:pPr>
              <w:pStyle w:val="Sectiontext"/>
              <w:jc w:val="center"/>
            </w:pPr>
            <w:r>
              <w:t>2</w:t>
            </w:r>
            <w:r w:rsidR="00201D68" w:rsidRPr="007C6E8F">
              <w:t>.</w:t>
            </w:r>
          </w:p>
        </w:tc>
        <w:tc>
          <w:tcPr>
            <w:tcW w:w="8375" w:type="dxa"/>
            <w:gridSpan w:val="3"/>
          </w:tcPr>
          <w:p w14:paraId="0CC7D3D5" w14:textId="77777777" w:rsidR="00201D68" w:rsidRPr="007C6E8F" w:rsidRDefault="00201D68" w:rsidP="00201D68">
            <w:pPr>
              <w:pStyle w:val="Sectiontext"/>
            </w:pPr>
            <w:r w:rsidRPr="007C6E8F">
              <w:t>If a member chose to receive the</w:t>
            </w:r>
            <w:r>
              <w:t xml:space="preserve"> continuation</w:t>
            </w:r>
            <w:r w:rsidRPr="007C6E8F">
              <w:t xml:space="preserve"> bonus in 2 payments and any of the following apply, the second payment is payable from the member’s last day in the Permanent Forces.</w:t>
            </w:r>
          </w:p>
        </w:tc>
      </w:tr>
      <w:tr w:rsidR="00201D68" w:rsidRPr="007C6E8F" w14:paraId="106E6F81" w14:textId="77777777" w:rsidTr="00AC1527">
        <w:tc>
          <w:tcPr>
            <w:tcW w:w="997" w:type="dxa"/>
          </w:tcPr>
          <w:p w14:paraId="16B951C7" w14:textId="77777777" w:rsidR="00201D68" w:rsidRPr="007C6E8F" w:rsidRDefault="00201D68" w:rsidP="00201D68">
            <w:pPr>
              <w:pStyle w:val="Sectiontext"/>
            </w:pPr>
          </w:p>
        </w:tc>
        <w:tc>
          <w:tcPr>
            <w:tcW w:w="567" w:type="dxa"/>
          </w:tcPr>
          <w:p w14:paraId="5E82F0BE" w14:textId="77777777" w:rsidR="00201D68" w:rsidRPr="007C6E8F" w:rsidRDefault="00201D68" w:rsidP="00201D68">
            <w:pPr>
              <w:pStyle w:val="Sectiontext"/>
            </w:pPr>
            <w:r w:rsidRPr="007C6E8F">
              <w:t>a.</w:t>
            </w:r>
          </w:p>
        </w:tc>
        <w:tc>
          <w:tcPr>
            <w:tcW w:w="7808" w:type="dxa"/>
            <w:gridSpan w:val="2"/>
          </w:tcPr>
          <w:p w14:paraId="605AA4BA" w14:textId="464C607E" w:rsidR="00201D68" w:rsidRPr="007C6E8F" w:rsidRDefault="00201D68" w:rsidP="00201D68">
            <w:pPr>
              <w:pStyle w:val="Sectiontext"/>
            </w:pPr>
            <w:r w:rsidRPr="007C6E8F">
              <w:t>A decision has been made under any of the following to end the</w:t>
            </w:r>
            <w:r>
              <w:t xml:space="preserve"> member’s</w:t>
            </w:r>
            <w:r w:rsidRPr="007C6E8F">
              <w:t xml:space="preserve"> </w:t>
            </w:r>
            <w:r w:rsidR="00764900">
              <w:t>service in the Permanent Forces.</w:t>
            </w:r>
          </w:p>
        </w:tc>
      </w:tr>
      <w:tr w:rsidR="00201D68" w:rsidRPr="007C6E8F" w14:paraId="08748597" w14:textId="77777777" w:rsidTr="00AC1527">
        <w:tc>
          <w:tcPr>
            <w:tcW w:w="997" w:type="dxa"/>
          </w:tcPr>
          <w:p w14:paraId="77B86BF8" w14:textId="77777777" w:rsidR="00201D68" w:rsidRPr="007C6E8F" w:rsidRDefault="00201D68" w:rsidP="00201D68">
            <w:pPr>
              <w:pStyle w:val="Sectiontext"/>
            </w:pPr>
          </w:p>
        </w:tc>
        <w:tc>
          <w:tcPr>
            <w:tcW w:w="567" w:type="dxa"/>
          </w:tcPr>
          <w:p w14:paraId="79130D90" w14:textId="77777777" w:rsidR="00201D68" w:rsidRPr="007C6E8F" w:rsidRDefault="00201D68" w:rsidP="00201D68">
            <w:pPr>
              <w:pStyle w:val="Sectiontext"/>
            </w:pPr>
          </w:p>
        </w:tc>
        <w:tc>
          <w:tcPr>
            <w:tcW w:w="567" w:type="dxa"/>
            <w:hideMark/>
          </w:tcPr>
          <w:p w14:paraId="6AFC52E8" w14:textId="77777777" w:rsidR="00201D68" w:rsidRPr="007C6E8F" w:rsidRDefault="00201D68" w:rsidP="00201D68">
            <w:pPr>
              <w:pStyle w:val="Sectiontext"/>
            </w:pPr>
            <w:r w:rsidRPr="007C6E8F">
              <w:t>i.</w:t>
            </w:r>
          </w:p>
        </w:tc>
        <w:tc>
          <w:tcPr>
            <w:tcW w:w="7241" w:type="dxa"/>
            <w:hideMark/>
          </w:tcPr>
          <w:p w14:paraId="6D058963" w14:textId="77777777" w:rsidR="00201D68" w:rsidRPr="007C6E8F" w:rsidRDefault="00201D68" w:rsidP="00201D68">
            <w:pPr>
              <w:pStyle w:val="Sectiontext"/>
            </w:pPr>
            <w:r w:rsidRPr="007C6E8F">
              <w:t>Paragraph 24(1)(a) of the Defence Regulation because of medical unfitness.</w:t>
            </w:r>
          </w:p>
        </w:tc>
      </w:tr>
      <w:tr w:rsidR="00201D68" w:rsidRPr="007C6E8F" w14:paraId="259F95E9" w14:textId="77777777" w:rsidTr="00AC1527">
        <w:tc>
          <w:tcPr>
            <w:tcW w:w="997" w:type="dxa"/>
          </w:tcPr>
          <w:p w14:paraId="7935B79C" w14:textId="77777777" w:rsidR="00201D68" w:rsidRPr="007C6E8F" w:rsidRDefault="00201D68" w:rsidP="00201D68">
            <w:pPr>
              <w:pStyle w:val="Sectiontext"/>
            </w:pPr>
          </w:p>
        </w:tc>
        <w:tc>
          <w:tcPr>
            <w:tcW w:w="567" w:type="dxa"/>
          </w:tcPr>
          <w:p w14:paraId="1CD1DFFF" w14:textId="77777777" w:rsidR="00201D68" w:rsidRPr="007C6E8F" w:rsidRDefault="00201D68" w:rsidP="00201D68">
            <w:pPr>
              <w:pStyle w:val="Sectiontext"/>
            </w:pPr>
          </w:p>
        </w:tc>
        <w:tc>
          <w:tcPr>
            <w:tcW w:w="567" w:type="dxa"/>
            <w:hideMark/>
          </w:tcPr>
          <w:p w14:paraId="3A8B0B16" w14:textId="77777777" w:rsidR="00201D68" w:rsidRPr="007C6E8F" w:rsidRDefault="00201D68" w:rsidP="00201D68">
            <w:pPr>
              <w:pStyle w:val="Sectiontext"/>
            </w:pPr>
            <w:r w:rsidRPr="007C6E8F">
              <w:t>ii.</w:t>
            </w:r>
          </w:p>
        </w:tc>
        <w:tc>
          <w:tcPr>
            <w:tcW w:w="7241" w:type="dxa"/>
            <w:hideMark/>
          </w:tcPr>
          <w:p w14:paraId="03350F7B" w14:textId="77777777" w:rsidR="00201D68" w:rsidRPr="007C6E8F" w:rsidRDefault="00201D68" w:rsidP="00201D68">
            <w:pPr>
              <w:pStyle w:val="Sectiontext"/>
            </w:pPr>
            <w:r w:rsidRPr="007C6E8F">
              <w:t>Paragraph 24(1)(b) of the Defence Regulation because of redundancy.</w:t>
            </w:r>
          </w:p>
        </w:tc>
      </w:tr>
      <w:tr w:rsidR="00201D68" w:rsidRPr="007C6E8F" w14:paraId="1EFFBA0A" w14:textId="77777777" w:rsidTr="00AC1527">
        <w:tc>
          <w:tcPr>
            <w:tcW w:w="997" w:type="dxa"/>
          </w:tcPr>
          <w:p w14:paraId="7646D646" w14:textId="77777777" w:rsidR="00201D68" w:rsidRPr="007C6E8F" w:rsidRDefault="00201D68" w:rsidP="00201D68">
            <w:pPr>
              <w:pStyle w:val="Sectiontext"/>
            </w:pPr>
          </w:p>
        </w:tc>
        <w:tc>
          <w:tcPr>
            <w:tcW w:w="567" w:type="dxa"/>
          </w:tcPr>
          <w:p w14:paraId="169728FA" w14:textId="77777777" w:rsidR="00201D68" w:rsidRPr="007C6E8F" w:rsidRDefault="00201D68" w:rsidP="00201D68">
            <w:pPr>
              <w:pStyle w:val="Sectiontext"/>
            </w:pPr>
            <w:r w:rsidRPr="007C6E8F">
              <w:t>b.</w:t>
            </w:r>
          </w:p>
        </w:tc>
        <w:tc>
          <w:tcPr>
            <w:tcW w:w="7808" w:type="dxa"/>
            <w:gridSpan w:val="2"/>
          </w:tcPr>
          <w:p w14:paraId="400BC7E0" w14:textId="77777777" w:rsidR="00201D68" w:rsidRPr="007C6E8F" w:rsidRDefault="00201D68" w:rsidP="00201D68">
            <w:pPr>
              <w:pStyle w:val="Sectiontext"/>
            </w:pPr>
            <w:r w:rsidRPr="007C6E8F">
              <w:t>The</w:t>
            </w:r>
            <w:r>
              <w:t xml:space="preserve"> member</w:t>
            </w:r>
            <w:r w:rsidRPr="007C6E8F">
              <w:t xml:space="preserve"> die</w:t>
            </w:r>
            <w:r>
              <w:t>s</w:t>
            </w:r>
            <w:r w:rsidRPr="007C6E8F">
              <w:t>.</w:t>
            </w:r>
          </w:p>
        </w:tc>
      </w:tr>
      <w:tr w:rsidR="00201D68" w:rsidRPr="007C6E8F" w14:paraId="230FBD04" w14:textId="77777777" w:rsidTr="00946196">
        <w:tc>
          <w:tcPr>
            <w:tcW w:w="997" w:type="dxa"/>
          </w:tcPr>
          <w:p w14:paraId="5390C70E" w14:textId="7169D619" w:rsidR="00201D68" w:rsidRPr="007C6E8F" w:rsidDel="002B54D9" w:rsidRDefault="00F6661C" w:rsidP="00201D68">
            <w:pPr>
              <w:pStyle w:val="Sectiontext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201D68" w:rsidRPr="007C6E8F">
              <w:rPr>
                <w:rFonts w:cs="Arial"/>
              </w:rPr>
              <w:t>.</w:t>
            </w:r>
          </w:p>
        </w:tc>
        <w:tc>
          <w:tcPr>
            <w:tcW w:w="8375" w:type="dxa"/>
            <w:gridSpan w:val="3"/>
          </w:tcPr>
          <w:p w14:paraId="7431517A" w14:textId="77777777" w:rsidR="00201D68" w:rsidRPr="007C6E8F" w:rsidDel="002B54D9" w:rsidRDefault="00201D68" w:rsidP="00201D68">
            <w:pPr>
              <w:pStyle w:val="Sectiontext"/>
            </w:pPr>
            <w:r w:rsidRPr="007C6E8F">
              <w:t>A payment under this Division must not be made before 1 July 2025.</w:t>
            </w:r>
          </w:p>
        </w:tc>
      </w:tr>
    </w:tbl>
    <w:p w14:paraId="050E0AD3" w14:textId="69AFFBD4" w:rsidR="00376C67" w:rsidRPr="007C6E8F" w:rsidRDefault="00104CF4" w:rsidP="00AC1527">
      <w:pPr>
        <w:pStyle w:val="Heading6"/>
      </w:pPr>
      <w:bookmarkStart w:id="24" w:name="_Toc184112192"/>
      <w:r w:rsidRPr="007C6E8F">
        <w:t>3.4.2</w:t>
      </w:r>
      <w:r w:rsidR="00A179E0">
        <w:t>2</w:t>
      </w:r>
      <w:r w:rsidR="00376C67" w:rsidRPr="007C6E8F">
        <w:tab/>
        <w:t>Cessation of eligibility for the continuation bonus</w:t>
      </w:r>
      <w:bookmarkEnd w:id="24"/>
    </w:p>
    <w:tbl>
      <w:tblPr>
        <w:tblW w:w="93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7"/>
        <w:gridCol w:w="567"/>
        <w:gridCol w:w="567"/>
        <w:gridCol w:w="7241"/>
      </w:tblGrid>
      <w:tr w:rsidR="00376C67" w:rsidRPr="007C6E8F" w14:paraId="69ACB859" w14:textId="77777777" w:rsidTr="001C2963">
        <w:tc>
          <w:tcPr>
            <w:tcW w:w="997" w:type="dxa"/>
            <w:hideMark/>
          </w:tcPr>
          <w:p w14:paraId="06C1F93A" w14:textId="77777777" w:rsidR="00376C67" w:rsidRPr="007C6E8F" w:rsidRDefault="00376C67" w:rsidP="00AC1527">
            <w:pPr>
              <w:pStyle w:val="Sectiontext"/>
              <w:jc w:val="center"/>
            </w:pPr>
          </w:p>
        </w:tc>
        <w:tc>
          <w:tcPr>
            <w:tcW w:w="8375" w:type="dxa"/>
            <w:gridSpan w:val="3"/>
            <w:hideMark/>
          </w:tcPr>
          <w:p w14:paraId="5A82DEDD" w14:textId="77777777" w:rsidR="00011D8C" w:rsidRPr="007C6E8F" w:rsidRDefault="00DB5E17" w:rsidP="005675D2">
            <w:pPr>
              <w:pStyle w:val="Sectiontext"/>
            </w:pPr>
            <w:r>
              <w:t>A member</w:t>
            </w:r>
            <w:r w:rsidR="005675D2">
              <w:t xml:space="preserve"> </w:t>
            </w:r>
            <w:r>
              <w:t>ceases to be eligible for the continuation bonus</w:t>
            </w:r>
            <w:r w:rsidR="00361702">
              <w:t xml:space="preserve"> </w:t>
            </w:r>
            <w:r w:rsidR="005675D2">
              <w:t>if any of the following apply.</w:t>
            </w:r>
          </w:p>
        </w:tc>
      </w:tr>
      <w:tr w:rsidR="00201D68" w:rsidRPr="007C6E8F" w14:paraId="3DC6B9F9" w14:textId="77777777" w:rsidTr="000834C2">
        <w:tc>
          <w:tcPr>
            <w:tcW w:w="997" w:type="dxa"/>
          </w:tcPr>
          <w:p w14:paraId="22291609" w14:textId="77777777" w:rsidR="00201D68" w:rsidRPr="007C6E8F" w:rsidRDefault="00201D68">
            <w:pPr>
              <w:pStyle w:val="Sectiontext"/>
            </w:pPr>
          </w:p>
        </w:tc>
        <w:tc>
          <w:tcPr>
            <w:tcW w:w="567" w:type="dxa"/>
          </w:tcPr>
          <w:p w14:paraId="1D3F19BC" w14:textId="77777777" w:rsidR="00201D68" w:rsidRPr="007C6E8F" w:rsidRDefault="00201D68">
            <w:pPr>
              <w:pStyle w:val="Sectiontext"/>
            </w:pPr>
            <w:r w:rsidRPr="007C6E8F">
              <w:t>a.</w:t>
            </w:r>
          </w:p>
        </w:tc>
        <w:tc>
          <w:tcPr>
            <w:tcW w:w="7808" w:type="dxa"/>
            <w:gridSpan w:val="2"/>
          </w:tcPr>
          <w:p w14:paraId="18CAF932" w14:textId="77777777" w:rsidR="00201D68" w:rsidRPr="007C6E8F" w:rsidRDefault="005675D2" w:rsidP="005675D2">
            <w:pPr>
              <w:pStyle w:val="Sectiontext"/>
            </w:pPr>
            <w:r>
              <w:t>They cease to be a member of the Permanent Forces for a reason other than any of the following.</w:t>
            </w:r>
          </w:p>
        </w:tc>
      </w:tr>
      <w:tr w:rsidR="005675D2" w:rsidRPr="007C6E8F" w14:paraId="4F2C18B2" w14:textId="77777777" w:rsidTr="005675D2">
        <w:tc>
          <w:tcPr>
            <w:tcW w:w="997" w:type="dxa"/>
          </w:tcPr>
          <w:p w14:paraId="0BD951E3" w14:textId="77777777" w:rsidR="005675D2" w:rsidRPr="007C6E8F" w:rsidRDefault="005675D2" w:rsidP="005675D2">
            <w:pPr>
              <w:pStyle w:val="Sectiontext"/>
            </w:pPr>
          </w:p>
        </w:tc>
        <w:tc>
          <w:tcPr>
            <w:tcW w:w="567" w:type="dxa"/>
          </w:tcPr>
          <w:p w14:paraId="2B272F6F" w14:textId="77777777" w:rsidR="005675D2" w:rsidRPr="007C6E8F" w:rsidRDefault="005675D2" w:rsidP="005675D2">
            <w:pPr>
              <w:pStyle w:val="Sectiontext"/>
            </w:pPr>
          </w:p>
        </w:tc>
        <w:tc>
          <w:tcPr>
            <w:tcW w:w="567" w:type="dxa"/>
            <w:hideMark/>
          </w:tcPr>
          <w:p w14:paraId="1953711F" w14:textId="77777777" w:rsidR="005675D2" w:rsidRPr="007C6E8F" w:rsidRDefault="005675D2" w:rsidP="005675D2">
            <w:pPr>
              <w:pStyle w:val="Sectiontext"/>
            </w:pPr>
            <w:r w:rsidRPr="007C6E8F">
              <w:t>i.</w:t>
            </w:r>
          </w:p>
        </w:tc>
        <w:tc>
          <w:tcPr>
            <w:tcW w:w="7241" w:type="dxa"/>
            <w:hideMark/>
          </w:tcPr>
          <w:p w14:paraId="312763CA" w14:textId="77777777" w:rsidR="005675D2" w:rsidRPr="007C6E8F" w:rsidRDefault="005675D2" w:rsidP="005675D2">
            <w:pPr>
              <w:pStyle w:val="Sectiontext"/>
            </w:pPr>
            <w:r w:rsidRPr="007C6E8F">
              <w:t>Paragraph 24(1)(a) of the Defence Regulation because of medical unfitness.</w:t>
            </w:r>
          </w:p>
        </w:tc>
      </w:tr>
      <w:tr w:rsidR="005675D2" w:rsidRPr="007C6E8F" w14:paraId="726DE38E" w14:textId="77777777" w:rsidTr="005675D2">
        <w:tc>
          <w:tcPr>
            <w:tcW w:w="997" w:type="dxa"/>
          </w:tcPr>
          <w:p w14:paraId="69BC361C" w14:textId="77777777" w:rsidR="005675D2" w:rsidRPr="007C6E8F" w:rsidRDefault="005675D2" w:rsidP="005675D2">
            <w:pPr>
              <w:pStyle w:val="Sectiontext"/>
            </w:pPr>
          </w:p>
        </w:tc>
        <w:tc>
          <w:tcPr>
            <w:tcW w:w="567" w:type="dxa"/>
          </w:tcPr>
          <w:p w14:paraId="7474BB04" w14:textId="77777777" w:rsidR="005675D2" w:rsidRPr="007C6E8F" w:rsidRDefault="005675D2" w:rsidP="005675D2">
            <w:pPr>
              <w:pStyle w:val="Sectiontext"/>
            </w:pPr>
          </w:p>
        </w:tc>
        <w:tc>
          <w:tcPr>
            <w:tcW w:w="567" w:type="dxa"/>
            <w:hideMark/>
          </w:tcPr>
          <w:p w14:paraId="3D378968" w14:textId="77777777" w:rsidR="005675D2" w:rsidRPr="007C6E8F" w:rsidRDefault="005675D2" w:rsidP="005675D2">
            <w:pPr>
              <w:pStyle w:val="Sectiontext"/>
            </w:pPr>
            <w:r w:rsidRPr="007C6E8F">
              <w:t>ii.</w:t>
            </w:r>
          </w:p>
        </w:tc>
        <w:tc>
          <w:tcPr>
            <w:tcW w:w="7241" w:type="dxa"/>
            <w:hideMark/>
          </w:tcPr>
          <w:p w14:paraId="169F257D" w14:textId="77777777" w:rsidR="005675D2" w:rsidRPr="007C6E8F" w:rsidRDefault="005675D2" w:rsidP="005675D2">
            <w:pPr>
              <w:pStyle w:val="Sectiontext"/>
            </w:pPr>
            <w:r w:rsidRPr="007C6E8F">
              <w:t>Paragraph 24(1)(b) of the Defence Regulation because of redundancy.</w:t>
            </w:r>
          </w:p>
        </w:tc>
      </w:tr>
      <w:tr w:rsidR="008F3B70" w:rsidRPr="007C6E8F" w14:paraId="2A0EEEDE" w14:textId="77777777" w:rsidTr="000834C2">
        <w:tc>
          <w:tcPr>
            <w:tcW w:w="997" w:type="dxa"/>
          </w:tcPr>
          <w:p w14:paraId="7CBFB2CC" w14:textId="77777777" w:rsidR="008F3B70" w:rsidRPr="007C6E8F" w:rsidRDefault="008F3B70">
            <w:pPr>
              <w:pStyle w:val="Sectiontext"/>
            </w:pPr>
          </w:p>
        </w:tc>
        <w:tc>
          <w:tcPr>
            <w:tcW w:w="567" w:type="dxa"/>
          </w:tcPr>
          <w:p w14:paraId="613B31D2" w14:textId="77777777" w:rsidR="008F3B70" w:rsidRPr="007C6E8F" w:rsidRDefault="008F3B70">
            <w:pPr>
              <w:pStyle w:val="Sectiontext"/>
            </w:pPr>
            <w:r>
              <w:t>b</w:t>
            </w:r>
            <w:r w:rsidR="00D65244">
              <w:t>.</w:t>
            </w:r>
          </w:p>
        </w:tc>
        <w:tc>
          <w:tcPr>
            <w:tcW w:w="7808" w:type="dxa"/>
            <w:gridSpan w:val="2"/>
          </w:tcPr>
          <w:p w14:paraId="36F32CEA" w14:textId="77777777" w:rsidR="008F3B70" w:rsidRPr="007C6E8F" w:rsidRDefault="005675D2">
            <w:pPr>
              <w:pStyle w:val="Sectiontext"/>
            </w:pPr>
            <w:r>
              <w:t>They die.</w:t>
            </w:r>
          </w:p>
        </w:tc>
      </w:tr>
      <w:tr w:rsidR="00DB5E17" w:rsidRPr="007C6E8F" w14:paraId="5A3A196A" w14:textId="77777777" w:rsidTr="000834C2">
        <w:tc>
          <w:tcPr>
            <w:tcW w:w="997" w:type="dxa"/>
          </w:tcPr>
          <w:p w14:paraId="19EE76AB" w14:textId="77777777" w:rsidR="00DB5E17" w:rsidRPr="007C6E8F" w:rsidRDefault="00DB5E17" w:rsidP="000834C2">
            <w:pPr>
              <w:pStyle w:val="Sectiontext"/>
            </w:pPr>
          </w:p>
        </w:tc>
        <w:tc>
          <w:tcPr>
            <w:tcW w:w="8375" w:type="dxa"/>
            <w:gridSpan w:val="3"/>
          </w:tcPr>
          <w:p w14:paraId="6C4B448D" w14:textId="594B7D1B" w:rsidR="00DB5E17" w:rsidRPr="007C6E8F" w:rsidRDefault="00DB5E17">
            <w:pPr>
              <w:pStyle w:val="notepara"/>
            </w:pPr>
            <w:r w:rsidRPr="007C6E8F">
              <w:rPr>
                <w:b/>
              </w:rPr>
              <w:t>Note 1:</w:t>
            </w:r>
            <w:r w:rsidRPr="007C6E8F">
              <w:rPr>
                <w:b/>
              </w:rPr>
              <w:tab/>
            </w:r>
            <w:r w:rsidRPr="007C6E8F">
              <w:t>The member is not required to repay any amount of the bonus received unless section 3.4.</w:t>
            </w:r>
            <w:r w:rsidR="00A2246A">
              <w:t>2</w:t>
            </w:r>
            <w:r w:rsidR="00A179E0">
              <w:t>3</w:t>
            </w:r>
            <w:r w:rsidRPr="007C6E8F">
              <w:t xml:space="preserve"> applies.</w:t>
            </w:r>
          </w:p>
          <w:p w14:paraId="1E91CB89" w14:textId="77777777" w:rsidR="00DB5E17" w:rsidRDefault="00DB5E17" w:rsidP="002C5D5D">
            <w:pPr>
              <w:pStyle w:val="notepara"/>
              <w:rPr>
                <w:sz w:val="20"/>
              </w:rPr>
            </w:pPr>
            <w:r w:rsidRPr="007C6E8F">
              <w:rPr>
                <w:b/>
              </w:rPr>
              <w:t>Note 2:</w:t>
            </w:r>
            <w:r w:rsidRPr="007C6E8F">
              <w:rPr>
                <w:b/>
              </w:rPr>
              <w:tab/>
            </w:r>
            <w:r w:rsidRPr="007C6E8F">
              <w:t>This subsection does not affect a member’s eligibility for an amount that is payable to the member before they cease being a member of the Permanent Forces.</w:t>
            </w:r>
          </w:p>
        </w:tc>
      </w:tr>
    </w:tbl>
    <w:p w14:paraId="01EDDEC3" w14:textId="3E1CD7FF" w:rsidR="00376C67" w:rsidRPr="007C6E8F" w:rsidRDefault="00104CF4" w:rsidP="00AC1527">
      <w:pPr>
        <w:pStyle w:val="Heading6"/>
      </w:pPr>
      <w:bookmarkStart w:id="25" w:name="_Toc184112193"/>
      <w:r w:rsidRPr="007C6E8F">
        <w:lastRenderedPageBreak/>
        <w:t>3.4.2</w:t>
      </w:r>
      <w:r w:rsidR="00A179E0">
        <w:t>3</w:t>
      </w:r>
      <w:r w:rsidR="00376C67" w:rsidRPr="007C6E8F">
        <w:tab/>
        <w:t>Repayment of the continuation bonus</w:t>
      </w:r>
      <w:bookmarkEnd w:id="25"/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7"/>
        <w:gridCol w:w="567"/>
        <w:gridCol w:w="567"/>
        <w:gridCol w:w="7241"/>
      </w:tblGrid>
      <w:tr w:rsidR="00376C67" w:rsidRPr="007C6E8F" w14:paraId="321705A3" w14:textId="77777777" w:rsidTr="00376C67">
        <w:tc>
          <w:tcPr>
            <w:tcW w:w="997" w:type="dxa"/>
            <w:hideMark/>
          </w:tcPr>
          <w:p w14:paraId="1D879DDB" w14:textId="77777777" w:rsidR="00376C67" w:rsidRPr="007C6E8F" w:rsidRDefault="00376C67">
            <w:pPr>
              <w:pStyle w:val="Sectiontext"/>
              <w:jc w:val="center"/>
            </w:pPr>
            <w:r w:rsidRPr="007C6E8F">
              <w:t>1.</w:t>
            </w:r>
          </w:p>
        </w:tc>
        <w:tc>
          <w:tcPr>
            <w:tcW w:w="8375" w:type="dxa"/>
            <w:gridSpan w:val="3"/>
            <w:hideMark/>
          </w:tcPr>
          <w:p w14:paraId="76BFAB2E" w14:textId="77777777" w:rsidR="00376C67" w:rsidRPr="007C6E8F" w:rsidRDefault="00376C67" w:rsidP="00FD556C">
            <w:pPr>
              <w:pStyle w:val="Sectiontext"/>
            </w:pPr>
            <w:r w:rsidRPr="007C6E8F">
              <w:t xml:space="preserve">This section applies to a member who has received </w:t>
            </w:r>
            <w:r w:rsidR="00F34AA2">
              <w:t>a</w:t>
            </w:r>
            <w:r w:rsidRPr="007C6E8F">
              <w:t xml:space="preserve"> continuation bonus</w:t>
            </w:r>
            <w:r w:rsidR="00111E96">
              <w:t xml:space="preserve"> in connection with a valid </w:t>
            </w:r>
            <w:r w:rsidR="00FD556C">
              <w:t>acceptance</w:t>
            </w:r>
            <w:r w:rsidRPr="007C6E8F">
              <w:t xml:space="preserve"> and does not complete their agreed period of service for any of the following reasons.</w:t>
            </w:r>
          </w:p>
        </w:tc>
      </w:tr>
      <w:tr w:rsidR="00376C67" w:rsidRPr="007C6E8F" w14:paraId="48FDA0A1" w14:textId="77777777" w:rsidTr="00376C67">
        <w:trPr>
          <w:cantSplit/>
        </w:trPr>
        <w:tc>
          <w:tcPr>
            <w:tcW w:w="997" w:type="dxa"/>
          </w:tcPr>
          <w:p w14:paraId="384016DB" w14:textId="77777777" w:rsidR="00376C67" w:rsidRPr="007C6E8F" w:rsidRDefault="00376C67">
            <w:pPr>
              <w:pStyle w:val="Sectiontext"/>
              <w:jc w:val="center"/>
            </w:pPr>
          </w:p>
        </w:tc>
        <w:tc>
          <w:tcPr>
            <w:tcW w:w="567" w:type="dxa"/>
            <w:hideMark/>
          </w:tcPr>
          <w:p w14:paraId="0DB9A4D5" w14:textId="77777777" w:rsidR="00376C67" w:rsidRPr="007C6E8F" w:rsidRDefault="00376C67">
            <w:pPr>
              <w:pStyle w:val="Sectiontext"/>
            </w:pPr>
            <w:r w:rsidRPr="007C6E8F">
              <w:t>a.</w:t>
            </w:r>
          </w:p>
        </w:tc>
        <w:tc>
          <w:tcPr>
            <w:tcW w:w="7808" w:type="dxa"/>
            <w:gridSpan w:val="2"/>
            <w:hideMark/>
          </w:tcPr>
          <w:p w14:paraId="25F5279E" w14:textId="77777777" w:rsidR="00376C67" w:rsidRPr="007C6E8F" w:rsidRDefault="00376C67">
            <w:pPr>
              <w:pStyle w:val="Sectiontext"/>
            </w:pPr>
            <w:r w:rsidRPr="007C6E8F">
              <w:t xml:space="preserve">They do any of the following. </w:t>
            </w:r>
          </w:p>
        </w:tc>
      </w:tr>
      <w:tr w:rsidR="00376C67" w:rsidRPr="007C6E8F" w14:paraId="6BB55876" w14:textId="77777777" w:rsidTr="00376C67">
        <w:tc>
          <w:tcPr>
            <w:tcW w:w="997" w:type="dxa"/>
          </w:tcPr>
          <w:p w14:paraId="45081E39" w14:textId="77777777" w:rsidR="00376C67" w:rsidRPr="007C6E8F" w:rsidRDefault="00376C67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637C5376" w14:textId="77777777" w:rsidR="00376C67" w:rsidRPr="007C6E8F" w:rsidRDefault="00376C67">
            <w:pPr>
              <w:pStyle w:val="Sectiontext"/>
            </w:pPr>
          </w:p>
        </w:tc>
        <w:tc>
          <w:tcPr>
            <w:tcW w:w="567" w:type="dxa"/>
            <w:hideMark/>
          </w:tcPr>
          <w:p w14:paraId="339ABF24" w14:textId="77777777" w:rsidR="00376C67" w:rsidRPr="007C6E8F" w:rsidRDefault="00376C67">
            <w:pPr>
              <w:pStyle w:val="Sectiontext"/>
            </w:pPr>
            <w:r w:rsidRPr="007C6E8F">
              <w:t>i.</w:t>
            </w:r>
          </w:p>
        </w:tc>
        <w:tc>
          <w:tcPr>
            <w:tcW w:w="7241" w:type="dxa"/>
            <w:hideMark/>
          </w:tcPr>
          <w:p w14:paraId="52A3A9C9" w14:textId="77777777" w:rsidR="00376C67" w:rsidRPr="007C6E8F" w:rsidRDefault="00376C67" w:rsidP="00F34AA2">
            <w:pPr>
              <w:pStyle w:val="Sectiontext"/>
            </w:pPr>
            <w:r w:rsidRPr="007C6E8F">
              <w:t>Voluntarily transfer to the Reserves.</w:t>
            </w:r>
          </w:p>
        </w:tc>
      </w:tr>
      <w:tr w:rsidR="00376C67" w:rsidRPr="007C6E8F" w14:paraId="168F38D2" w14:textId="77777777" w:rsidTr="00376C67">
        <w:tc>
          <w:tcPr>
            <w:tcW w:w="997" w:type="dxa"/>
          </w:tcPr>
          <w:p w14:paraId="270F9BE8" w14:textId="77777777" w:rsidR="00376C67" w:rsidRPr="007C6E8F" w:rsidRDefault="00376C67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1CDCE2A2" w14:textId="77777777" w:rsidR="00376C67" w:rsidRPr="007C6E8F" w:rsidRDefault="00376C67">
            <w:pPr>
              <w:pStyle w:val="Sectiontext"/>
            </w:pPr>
          </w:p>
        </w:tc>
        <w:tc>
          <w:tcPr>
            <w:tcW w:w="567" w:type="dxa"/>
            <w:hideMark/>
          </w:tcPr>
          <w:p w14:paraId="60EF220A" w14:textId="77777777" w:rsidR="00376C67" w:rsidRPr="007C6E8F" w:rsidRDefault="00376C67">
            <w:pPr>
              <w:pStyle w:val="Sectiontext"/>
            </w:pPr>
            <w:r w:rsidRPr="007C6E8F">
              <w:t>ii.</w:t>
            </w:r>
          </w:p>
        </w:tc>
        <w:tc>
          <w:tcPr>
            <w:tcW w:w="7241" w:type="dxa"/>
            <w:hideMark/>
          </w:tcPr>
          <w:p w14:paraId="50F9B485" w14:textId="77777777" w:rsidR="00376C67" w:rsidRPr="007C6E8F" w:rsidRDefault="00376C67">
            <w:pPr>
              <w:pStyle w:val="Sectiontext"/>
            </w:pPr>
            <w:r w:rsidRPr="007C6E8F">
              <w:t>Appl</w:t>
            </w:r>
            <w:r w:rsidR="00F34AA2">
              <w:t>y</w:t>
            </w:r>
            <w:r w:rsidRPr="007C6E8F">
              <w:t xml:space="preserve"> to change their period of service for the purpose of ending their service in the Permanent Forces before they complete their agreed period of service.</w:t>
            </w:r>
          </w:p>
        </w:tc>
      </w:tr>
      <w:tr w:rsidR="00376C67" w:rsidRPr="007C6E8F" w14:paraId="5F29A0B6" w14:textId="77777777" w:rsidTr="00376C67">
        <w:trPr>
          <w:cantSplit/>
        </w:trPr>
        <w:tc>
          <w:tcPr>
            <w:tcW w:w="997" w:type="dxa"/>
          </w:tcPr>
          <w:p w14:paraId="0F83965A" w14:textId="77777777" w:rsidR="00376C67" w:rsidRPr="007C6E8F" w:rsidRDefault="00376C67">
            <w:pPr>
              <w:pStyle w:val="Sectiontext"/>
              <w:jc w:val="center"/>
            </w:pPr>
          </w:p>
        </w:tc>
        <w:tc>
          <w:tcPr>
            <w:tcW w:w="567" w:type="dxa"/>
            <w:hideMark/>
          </w:tcPr>
          <w:p w14:paraId="462BA7CD" w14:textId="77777777" w:rsidR="00376C67" w:rsidRPr="007C6E8F" w:rsidRDefault="00376C67">
            <w:pPr>
              <w:pStyle w:val="Sectiontext"/>
            </w:pPr>
            <w:r w:rsidRPr="007C6E8F">
              <w:t>b.</w:t>
            </w:r>
          </w:p>
        </w:tc>
        <w:tc>
          <w:tcPr>
            <w:tcW w:w="7808" w:type="dxa"/>
            <w:gridSpan w:val="2"/>
            <w:hideMark/>
          </w:tcPr>
          <w:p w14:paraId="13D14AA7" w14:textId="77777777" w:rsidR="00376C67" w:rsidRPr="007C6E8F" w:rsidRDefault="00376C67">
            <w:pPr>
              <w:pStyle w:val="Sectiontext"/>
            </w:pPr>
            <w:r w:rsidRPr="007C6E8F">
              <w:t>Their service ends due under any of the following.</w:t>
            </w:r>
          </w:p>
        </w:tc>
      </w:tr>
      <w:tr w:rsidR="00376C67" w:rsidRPr="007C6E8F" w14:paraId="4C10A08D" w14:textId="77777777" w:rsidTr="00376C67">
        <w:tc>
          <w:tcPr>
            <w:tcW w:w="997" w:type="dxa"/>
          </w:tcPr>
          <w:p w14:paraId="5B076139" w14:textId="77777777" w:rsidR="00376C67" w:rsidRPr="007C6E8F" w:rsidRDefault="00376C67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4529B241" w14:textId="77777777" w:rsidR="00376C67" w:rsidRPr="007C6E8F" w:rsidRDefault="00376C67">
            <w:pPr>
              <w:pStyle w:val="Sectiontext"/>
            </w:pPr>
          </w:p>
        </w:tc>
        <w:tc>
          <w:tcPr>
            <w:tcW w:w="567" w:type="dxa"/>
            <w:hideMark/>
          </w:tcPr>
          <w:p w14:paraId="6BA84CB0" w14:textId="77777777" w:rsidR="00376C67" w:rsidRPr="007C6E8F" w:rsidRDefault="00376C67">
            <w:pPr>
              <w:pStyle w:val="Sectiontext"/>
            </w:pPr>
            <w:r w:rsidRPr="007C6E8F">
              <w:t>i.</w:t>
            </w:r>
          </w:p>
        </w:tc>
        <w:tc>
          <w:tcPr>
            <w:tcW w:w="7241" w:type="dxa"/>
            <w:hideMark/>
          </w:tcPr>
          <w:p w14:paraId="3292FD6A" w14:textId="77777777" w:rsidR="00376C67" w:rsidRPr="007C6E8F" w:rsidRDefault="00376C67">
            <w:pPr>
              <w:pStyle w:val="Sectiontext"/>
            </w:pPr>
            <w:r w:rsidRPr="007C6E8F">
              <w:t>Section 101 of the Act relating to a prohibited substance test returning a positive result.</w:t>
            </w:r>
          </w:p>
        </w:tc>
      </w:tr>
      <w:tr w:rsidR="00376C67" w:rsidRPr="007C6E8F" w14:paraId="641FAA76" w14:textId="77777777" w:rsidTr="00376C67">
        <w:tc>
          <w:tcPr>
            <w:tcW w:w="997" w:type="dxa"/>
          </w:tcPr>
          <w:p w14:paraId="34EC2148" w14:textId="77777777" w:rsidR="00376C67" w:rsidRPr="007C6E8F" w:rsidRDefault="00376C67">
            <w:pPr>
              <w:pStyle w:val="Sectiontext"/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61C59BC0" w14:textId="77777777" w:rsidR="00376C67" w:rsidRPr="007C6E8F" w:rsidRDefault="00376C67">
            <w:pPr>
              <w:pStyle w:val="Sectiontext"/>
            </w:pPr>
          </w:p>
        </w:tc>
        <w:tc>
          <w:tcPr>
            <w:tcW w:w="567" w:type="dxa"/>
            <w:hideMark/>
          </w:tcPr>
          <w:p w14:paraId="74F4F15C" w14:textId="77777777" w:rsidR="00376C67" w:rsidRPr="007C6E8F" w:rsidRDefault="00376C67">
            <w:pPr>
              <w:pStyle w:val="Sectiontext"/>
            </w:pPr>
            <w:r w:rsidRPr="007C6E8F">
              <w:t>ii.</w:t>
            </w:r>
          </w:p>
        </w:tc>
        <w:tc>
          <w:tcPr>
            <w:tcW w:w="7241" w:type="dxa"/>
            <w:hideMark/>
          </w:tcPr>
          <w:p w14:paraId="73DC43BD" w14:textId="77777777" w:rsidR="00376C67" w:rsidRPr="007C6E8F" w:rsidRDefault="00376C67">
            <w:pPr>
              <w:pStyle w:val="Sectiontext"/>
            </w:pPr>
            <w:r w:rsidRPr="007C6E8F">
              <w:t>Paragraph 24(1)(c) of the Defence Regulation for a reason not in the interest of the Defence Force relating to performance or behaviour.</w:t>
            </w:r>
          </w:p>
        </w:tc>
      </w:tr>
      <w:tr w:rsidR="00376C67" w:rsidRPr="007C6E8F" w14:paraId="35F8F247" w14:textId="77777777" w:rsidTr="00376C67">
        <w:trPr>
          <w:cantSplit/>
        </w:trPr>
        <w:tc>
          <w:tcPr>
            <w:tcW w:w="993" w:type="dxa"/>
          </w:tcPr>
          <w:p w14:paraId="2DDB5400" w14:textId="77777777" w:rsidR="00376C67" w:rsidRPr="007C6E8F" w:rsidRDefault="00376C67"/>
        </w:tc>
        <w:tc>
          <w:tcPr>
            <w:tcW w:w="567" w:type="dxa"/>
            <w:hideMark/>
          </w:tcPr>
          <w:p w14:paraId="52324363" w14:textId="77777777" w:rsidR="00376C67" w:rsidRPr="007C6E8F" w:rsidRDefault="00376C67">
            <w:pPr>
              <w:pStyle w:val="Sectiontext"/>
            </w:pPr>
            <w:r w:rsidRPr="007C6E8F">
              <w:t>c.</w:t>
            </w:r>
          </w:p>
        </w:tc>
        <w:tc>
          <w:tcPr>
            <w:tcW w:w="7802" w:type="dxa"/>
            <w:gridSpan w:val="2"/>
            <w:hideMark/>
          </w:tcPr>
          <w:p w14:paraId="6D50206D" w14:textId="77777777" w:rsidR="00376C67" w:rsidRPr="007C6E8F" w:rsidRDefault="00376C67">
            <w:pPr>
              <w:pStyle w:val="Sectiontext"/>
            </w:pPr>
            <w:r w:rsidRPr="007C6E8F">
              <w:t xml:space="preserve">They are dismissed under the </w:t>
            </w:r>
            <w:r w:rsidRPr="007C6E8F">
              <w:rPr>
                <w:i/>
              </w:rPr>
              <w:t>Defence Force Discipline Act 1982</w:t>
            </w:r>
            <w:r w:rsidRPr="007C6E8F">
              <w:t>.</w:t>
            </w:r>
          </w:p>
        </w:tc>
      </w:tr>
      <w:tr w:rsidR="00376C67" w:rsidRPr="007C6E8F" w14:paraId="7D067712" w14:textId="77777777" w:rsidTr="00376C67">
        <w:trPr>
          <w:trHeight w:val="326"/>
        </w:trPr>
        <w:tc>
          <w:tcPr>
            <w:tcW w:w="993" w:type="dxa"/>
            <w:hideMark/>
          </w:tcPr>
          <w:p w14:paraId="2A737139" w14:textId="77777777" w:rsidR="00376C67" w:rsidRPr="007C6E8F" w:rsidRDefault="00376C67">
            <w:pPr>
              <w:pStyle w:val="Sectiontext"/>
              <w:jc w:val="center"/>
              <w:rPr>
                <w:rFonts w:cs="Arial"/>
              </w:rPr>
            </w:pPr>
            <w:r w:rsidRPr="007C6E8F">
              <w:rPr>
                <w:rFonts w:cs="Arial"/>
              </w:rPr>
              <w:t>2.</w:t>
            </w:r>
          </w:p>
        </w:tc>
        <w:tc>
          <w:tcPr>
            <w:tcW w:w="8369" w:type="dxa"/>
            <w:gridSpan w:val="3"/>
            <w:hideMark/>
          </w:tcPr>
          <w:p w14:paraId="29CB72F9" w14:textId="77777777" w:rsidR="00376C67" w:rsidRPr="007C6E8F" w:rsidRDefault="00376C67">
            <w:pPr>
              <w:pStyle w:val="Sectiontext"/>
            </w:pPr>
            <w:r w:rsidRPr="007C6E8F">
              <w:t xml:space="preserve">The member must repay the amount of the continuation bonus paid to them. </w:t>
            </w:r>
          </w:p>
        </w:tc>
      </w:tr>
    </w:tbl>
    <w:p w14:paraId="7C12EBB7" w14:textId="77777777" w:rsidR="003B223F" w:rsidRPr="007C6E8F" w:rsidRDefault="003B223F">
      <w:pPr>
        <w:pStyle w:val="ActHead6"/>
        <w:pageBreakBefore/>
      </w:pPr>
      <w:bookmarkStart w:id="26" w:name="_Toc190679773"/>
      <w:r w:rsidRPr="007C6E8F">
        <w:rPr>
          <w:rStyle w:val="CharAmSchNo"/>
        </w:rPr>
        <w:lastRenderedPageBreak/>
        <w:t>Schedule 2</w:t>
      </w:r>
      <w:r w:rsidRPr="007C6E8F">
        <w:t>—Savings provisions</w:t>
      </w:r>
      <w:bookmarkEnd w:id="26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3B223F" w:rsidRPr="007C6E8F" w14:paraId="0ED8BAC9" w14:textId="77777777" w:rsidTr="00376C67">
        <w:tc>
          <w:tcPr>
            <w:tcW w:w="992" w:type="dxa"/>
          </w:tcPr>
          <w:p w14:paraId="7CE9C72F" w14:textId="77777777" w:rsidR="003B223F" w:rsidRPr="007C6E8F" w:rsidRDefault="003B223F" w:rsidP="0056584A">
            <w:pPr>
              <w:pStyle w:val="Heading6"/>
            </w:pPr>
            <w:r w:rsidRPr="007C6E8F">
              <w:t>1</w:t>
            </w:r>
          </w:p>
        </w:tc>
        <w:tc>
          <w:tcPr>
            <w:tcW w:w="8367" w:type="dxa"/>
          </w:tcPr>
          <w:p w14:paraId="2F8B5215" w14:textId="77777777" w:rsidR="003B223F" w:rsidRPr="007C6E8F" w:rsidRDefault="003B223F" w:rsidP="0056584A">
            <w:pPr>
              <w:pStyle w:val="Heading6"/>
            </w:pPr>
            <w:r w:rsidRPr="007C6E8F">
              <w:t>Definitions</w:t>
            </w:r>
          </w:p>
        </w:tc>
      </w:tr>
      <w:tr w:rsidR="00475817" w:rsidRPr="007C6E8F" w14:paraId="25498334" w14:textId="77777777" w:rsidTr="00376C67">
        <w:tc>
          <w:tcPr>
            <w:tcW w:w="992" w:type="dxa"/>
          </w:tcPr>
          <w:p w14:paraId="2B826B9D" w14:textId="77777777" w:rsidR="00475817" w:rsidRPr="007C6E8F" w:rsidRDefault="00475817" w:rsidP="00475817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45674186" w14:textId="77777777" w:rsidR="00475817" w:rsidRPr="007C6E8F" w:rsidRDefault="00475817" w:rsidP="00475817">
            <w:pPr>
              <w:pStyle w:val="Sectiontext"/>
            </w:pPr>
            <w:r w:rsidRPr="00475817">
              <w:rPr>
                <w:iCs/>
              </w:rPr>
              <w:t>In this Schedule,</w:t>
            </w:r>
            <w:r>
              <w:rPr>
                <w:b/>
                <w:iCs/>
              </w:rPr>
              <w:t xml:space="preserve"> </w:t>
            </w:r>
            <w:r w:rsidRPr="007C6E8F">
              <w:rPr>
                <w:b/>
                <w:iCs/>
              </w:rPr>
              <w:t>Defence Determination</w:t>
            </w:r>
            <w:r w:rsidRPr="007C6E8F">
              <w:rPr>
                <w:iCs/>
              </w:rPr>
              <w:t xml:space="preserve"> means Defence Determination 2016/19, Conditions of service, as in force immediately before the </w:t>
            </w:r>
            <w:r>
              <w:rPr>
                <w:iCs/>
              </w:rPr>
              <w:t>commencement</w:t>
            </w:r>
            <w:r w:rsidRPr="007C6E8F">
              <w:rPr>
                <w:iCs/>
              </w:rPr>
              <w:t xml:space="preserve"> of </w:t>
            </w:r>
            <w:r>
              <w:rPr>
                <w:iCs/>
              </w:rPr>
              <w:t>Schedule 1 of this Determination</w:t>
            </w:r>
            <w:r w:rsidRPr="007C6E8F">
              <w:rPr>
                <w:iCs/>
              </w:rPr>
              <w:t>.</w:t>
            </w:r>
          </w:p>
        </w:tc>
      </w:tr>
      <w:tr w:rsidR="00475817" w:rsidRPr="007C6E8F" w14:paraId="522516B1" w14:textId="77777777" w:rsidTr="00376C67">
        <w:tc>
          <w:tcPr>
            <w:tcW w:w="992" w:type="dxa"/>
          </w:tcPr>
          <w:p w14:paraId="103B2D59" w14:textId="77777777" w:rsidR="00475817" w:rsidRPr="007C6E8F" w:rsidRDefault="00475817" w:rsidP="00475817">
            <w:pPr>
              <w:pStyle w:val="Heading6"/>
            </w:pPr>
            <w:r>
              <w:t>2</w:t>
            </w:r>
          </w:p>
        </w:tc>
        <w:tc>
          <w:tcPr>
            <w:tcW w:w="8367" w:type="dxa"/>
          </w:tcPr>
          <w:p w14:paraId="49475F70" w14:textId="77777777" w:rsidR="00475817" w:rsidRPr="007C6E8F" w:rsidRDefault="00B30E28" w:rsidP="00475817">
            <w:pPr>
              <w:pStyle w:val="Heading6"/>
            </w:pPr>
            <w:r>
              <w:t xml:space="preserve">Savings – </w:t>
            </w:r>
            <w:r w:rsidR="00475817" w:rsidRPr="007C6E8F">
              <w:t>Continuation bonus</w:t>
            </w:r>
            <w:r w:rsidR="00475817">
              <w:t xml:space="preserve"> pilot</w:t>
            </w:r>
          </w:p>
        </w:tc>
      </w:tr>
      <w:tr w:rsidR="00475817" w:rsidRPr="007C6E8F" w14:paraId="2B77672A" w14:textId="77777777" w:rsidTr="00376C67">
        <w:tc>
          <w:tcPr>
            <w:tcW w:w="992" w:type="dxa"/>
          </w:tcPr>
          <w:p w14:paraId="73E45752" w14:textId="77777777" w:rsidR="00475817" w:rsidRPr="007C6E8F" w:rsidRDefault="00C92D72" w:rsidP="00475817">
            <w:pPr>
              <w:pStyle w:val="Sectiontext"/>
              <w:jc w:val="center"/>
            </w:pPr>
            <w:r>
              <w:t>1.</w:t>
            </w:r>
          </w:p>
        </w:tc>
        <w:tc>
          <w:tcPr>
            <w:tcW w:w="8367" w:type="dxa"/>
          </w:tcPr>
          <w:p w14:paraId="19F6C885" w14:textId="77777777" w:rsidR="00475817" w:rsidRPr="007C6E8F" w:rsidRDefault="00C92D72" w:rsidP="00C92D72">
            <w:pPr>
              <w:pStyle w:val="Sectiontext"/>
            </w:pPr>
            <w:r>
              <w:t>Section 3.4.10 of the Defence Determination continues to apply until 30 June 2025.</w:t>
            </w:r>
          </w:p>
        </w:tc>
      </w:tr>
      <w:tr w:rsidR="00C92D72" w:rsidRPr="007C6E8F" w14:paraId="4454140D" w14:textId="77777777" w:rsidTr="00376C67">
        <w:tc>
          <w:tcPr>
            <w:tcW w:w="992" w:type="dxa"/>
          </w:tcPr>
          <w:p w14:paraId="1EBD8FB9" w14:textId="77777777" w:rsidR="00C92D72" w:rsidRDefault="00C92D72" w:rsidP="00475817">
            <w:pPr>
              <w:pStyle w:val="Sectiontext"/>
              <w:jc w:val="center"/>
            </w:pPr>
            <w:r>
              <w:t>2.</w:t>
            </w:r>
          </w:p>
        </w:tc>
        <w:tc>
          <w:tcPr>
            <w:tcW w:w="8367" w:type="dxa"/>
          </w:tcPr>
          <w:p w14:paraId="693F8166" w14:textId="77777777" w:rsidR="00C92D72" w:rsidRDefault="00C92D72" w:rsidP="00C92D72">
            <w:pPr>
              <w:pStyle w:val="Sectiontext"/>
              <w:rPr>
                <w:iCs/>
              </w:rPr>
            </w:pPr>
            <w:r>
              <w:rPr>
                <w:iCs/>
              </w:rPr>
              <w:t>Part 4 of Chapter 3</w:t>
            </w:r>
            <w:r w:rsidRPr="007C6E8F">
              <w:rPr>
                <w:iCs/>
              </w:rPr>
              <w:t xml:space="preserve"> of the Defence Determination</w:t>
            </w:r>
            <w:r>
              <w:rPr>
                <w:iCs/>
              </w:rPr>
              <w:t>, other than section 3.4.10,</w:t>
            </w:r>
            <w:r w:rsidRPr="007C6E8F">
              <w:rPr>
                <w:iCs/>
              </w:rPr>
              <w:t xml:space="preserve"> continues to apply to a member who </w:t>
            </w:r>
            <w:r>
              <w:rPr>
                <w:iCs/>
              </w:rPr>
              <w:t>is given a valid offer under section 3.4.10 of the Defence Determination before 1 July 2025.</w:t>
            </w:r>
          </w:p>
        </w:tc>
      </w:tr>
    </w:tbl>
    <w:p w14:paraId="28EBDF89" w14:textId="77777777" w:rsidR="00142C51" w:rsidRPr="00376C67" w:rsidRDefault="00142C51" w:rsidP="00475817">
      <w:pPr>
        <w:pStyle w:val="Heading6"/>
      </w:pPr>
    </w:p>
    <w:sectPr w:rsidR="00142C51" w:rsidRPr="00376C67" w:rsidSect="009705B7">
      <w:headerReference w:type="first" r:id="rId23"/>
      <w:pgSz w:w="11907" w:h="16839"/>
      <w:pgMar w:top="1134" w:right="1134" w:bottom="992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4C9B8" w14:textId="77777777" w:rsidR="00F916C2" w:rsidRDefault="00F916C2" w:rsidP="0048364F">
      <w:pPr>
        <w:spacing w:line="240" w:lineRule="auto"/>
      </w:pPr>
      <w:r>
        <w:separator/>
      </w:r>
    </w:p>
  </w:endnote>
  <w:endnote w:type="continuationSeparator" w:id="0">
    <w:p w14:paraId="764E9168" w14:textId="77777777" w:rsidR="00F916C2" w:rsidRDefault="00F916C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F916C2" w14:paraId="3CF16BC0" w14:textId="77777777" w:rsidTr="00376C67">
      <w:tc>
        <w:tcPr>
          <w:tcW w:w="5000" w:type="pct"/>
        </w:tcPr>
        <w:p w14:paraId="34B5C91F" w14:textId="77777777" w:rsidR="00F916C2" w:rsidRDefault="00F916C2" w:rsidP="00376C67">
          <w:pPr>
            <w:rPr>
              <w:sz w:val="18"/>
            </w:rPr>
          </w:pPr>
        </w:p>
      </w:tc>
    </w:tr>
  </w:tbl>
  <w:p w14:paraId="14BF7527" w14:textId="77777777" w:rsidR="00F916C2" w:rsidRPr="005F1388" w:rsidRDefault="00F916C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F916C2" w14:paraId="23B63301" w14:textId="77777777" w:rsidTr="00376C67">
      <w:tc>
        <w:tcPr>
          <w:tcW w:w="5000" w:type="pct"/>
        </w:tcPr>
        <w:p w14:paraId="1FA54E36" w14:textId="77777777" w:rsidR="00F916C2" w:rsidRDefault="00F916C2" w:rsidP="00376C67">
          <w:pPr>
            <w:rPr>
              <w:sz w:val="18"/>
            </w:rPr>
          </w:pPr>
        </w:p>
      </w:tc>
    </w:tr>
  </w:tbl>
  <w:p w14:paraId="1FCF687C" w14:textId="77777777" w:rsidR="00F916C2" w:rsidRPr="006D3667" w:rsidRDefault="00F916C2" w:rsidP="00376C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4E600" w14:textId="77777777" w:rsidR="00F916C2" w:rsidRPr="00E33C1C" w:rsidRDefault="00F916C2" w:rsidP="00376C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916C2" w14:paraId="4637D0A4" w14:textId="77777777" w:rsidTr="00376C6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6085E2C" w14:textId="77777777" w:rsidR="00F916C2" w:rsidRDefault="00F916C2" w:rsidP="00376C6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A11A576" w14:textId="4B89F23D" w:rsidR="00F916C2" w:rsidRDefault="00F916C2" w:rsidP="00376C6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92CF0">
            <w:rPr>
              <w:i/>
              <w:noProof/>
              <w:sz w:val="18"/>
            </w:rPr>
            <w:t>Defence Determination, Conditions of service Amendment (Continuation bonus) Determination (No. 2)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20573CA" w14:textId="77777777" w:rsidR="00F916C2" w:rsidRDefault="00F916C2" w:rsidP="00376C67">
          <w:pPr>
            <w:spacing w:line="0" w:lineRule="atLeast"/>
            <w:jc w:val="right"/>
            <w:rPr>
              <w:sz w:val="18"/>
            </w:rPr>
          </w:pPr>
        </w:p>
      </w:tc>
    </w:tr>
    <w:tr w:rsidR="00F916C2" w14:paraId="0F00441F" w14:textId="77777777" w:rsidTr="00376C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64C0F9F" w14:textId="77777777" w:rsidR="00F916C2" w:rsidRDefault="00F916C2" w:rsidP="00376C67">
          <w:pPr>
            <w:jc w:val="right"/>
            <w:rPr>
              <w:sz w:val="18"/>
            </w:rPr>
          </w:pPr>
        </w:p>
      </w:tc>
    </w:tr>
  </w:tbl>
  <w:p w14:paraId="18420852" w14:textId="77777777" w:rsidR="00F916C2" w:rsidRPr="00ED79B6" w:rsidRDefault="00F916C2" w:rsidP="00376C67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0AEB8" w14:textId="77777777" w:rsidR="00F916C2" w:rsidRPr="00E33C1C" w:rsidRDefault="00F916C2" w:rsidP="00376C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F916C2" w14:paraId="7F4F0E7B" w14:textId="77777777" w:rsidTr="00376C6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29BA755" w14:textId="77777777" w:rsidR="00F916C2" w:rsidRDefault="00F916C2" w:rsidP="00376C6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86F1D4E" w14:textId="532BFACD" w:rsidR="00F916C2" w:rsidRPr="00AE5C79" w:rsidRDefault="00F916C2" w:rsidP="00376C67">
          <w:pPr>
            <w:spacing w:line="0" w:lineRule="atLeast"/>
            <w:jc w:val="center"/>
            <w:rPr>
              <w:i/>
              <w:sz w:val="18"/>
            </w:rPr>
          </w:pPr>
          <w:r w:rsidRPr="00AE5C79">
            <w:rPr>
              <w:i/>
              <w:sz w:val="18"/>
            </w:rPr>
            <w:fldChar w:fldCharType="begin"/>
          </w:r>
          <w:r w:rsidRPr="00AE5C79">
            <w:rPr>
              <w:i/>
              <w:sz w:val="18"/>
            </w:rPr>
            <w:instrText xml:space="preserve"> STYLEREF  ShortT </w:instrText>
          </w:r>
          <w:r w:rsidRPr="00AE5C79">
            <w:rPr>
              <w:i/>
              <w:sz w:val="18"/>
            </w:rPr>
            <w:fldChar w:fldCharType="separate"/>
          </w:r>
          <w:r w:rsidR="00CB4BD6">
            <w:rPr>
              <w:i/>
              <w:noProof/>
              <w:sz w:val="18"/>
            </w:rPr>
            <w:t>Defence Determination, Conditions of service Amendment (Continuation bonus) Determination (No. 2) 2025</w:t>
          </w:r>
          <w:r w:rsidRPr="00AE5C79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9C4005F" w14:textId="3B3F536B" w:rsidR="00F916C2" w:rsidRDefault="00F916C2" w:rsidP="00376C6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4BD6"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916C2" w14:paraId="62B21D17" w14:textId="77777777" w:rsidTr="00376C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6EB79F3" w14:textId="77777777" w:rsidR="00F916C2" w:rsidRDefault="00F916C2" w:rsidP="00376C67">
          <w:pPr>
            <w:rPr>
              <w:sz w:val="18"/>
            </w:rPr>
          </w:pPr>
        </w:p>
      </w:tc>
    </w:tr>
  </w:tbl>
  <w:p w14:paraId="6612F5F0" w14:textId="77777777" w:rsidR="00F916C2" w:rsidRPr="00ED79B6" w:rsidRDefault="00F916C2" w:rsidP="00376C6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0F6B4" w14:textId="77777777" w:rsidR="00F916C2" w:rsidRDefault="00F916C2" w:rsidP="0048364F">
      <w:pPr>
        <w:spacing w:line="240" w:lineRule="auto"/>
      </w:pPr>
      <w:r>
        <w:separator/>
      </w:r>
    </w:p>
  </w:footnote>
  <w:footnote w:type="continuationSeparator" w:id="0">
    <w:p w14:paraId="42784A8A" w14:textId="77777777" w:rsidR="00F916C2" w:rsidRDefault="00F916C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1B278" w14:textId="77777777" w:rsidR="00F916C2" w:rsidRPr="005F1388" w:rsidRDefault="00F916C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99D42" w14:textId="77777777" w:rsidR="00F916C2" w:rsidRPr="005F1388" w:rsidRDefault="00F916C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D8188" w14:textId="77777777" w:rsidR="00F916C2" w:rsidRPr="005F1388" w:rsidRDefault="00F916C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18EBB" w14:textId="77777777" w:rsidR="00F916C2" w:rsidRPr="00ED79B6" w:rsidRDefault="00F916C2" w:rsidP="00376C67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60D32" w14:textId="77777777" w:rsidR="00F916C2" w:rsidRPr="002C71AE" w:rsidRDefault="00F916C2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49D5A" w14:textId="77777777" w:rsidR="00F916C2" w:rsidRPr="00475968" w:rsidRDefault="00F916C2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B2A45" w14:textId="77777777" w:rsidR="00F916C2" w:rsidRPr="00475968" w:rsidRDefault="00F916C2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9A1B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A810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36B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7E7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80B9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F0C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D86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EAB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A1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E8C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hybridMultilevel"/>
    <w:tmpl w:val="6F7076BC"/>
    <w:styleLink w:val="OPCBodyList"/>
    <w:lvl w:ilvl="0" w:tplc="43405BA6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080D836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44D4C72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200A728C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3F046A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9C69B4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548D59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86EBED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E04D69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C214EEB"/>
    <w:multiLevelType w:val="hybridMultilevel"/>
    <w:tmpl w:val="E514F65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6529F"/>
    <w:multiLevelType w:val="multilevel"/>
    <w:tmpl w:val="229C3A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BC5643"/>
    <w:multiLevelType w:val="hybridMultilevel"/>
    <w:tmpl w:val="E514F65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317E8"/>
    <w:multiLevelType w:val="hybridMultilevel"/>
    <w:tmpl w:val="E514F65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57AF2"/>
    <w:multiLevelType w:val="hybridMultilevel"/>
    <w:tmpl w:val="AE743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F37BD"/>
    <w:multiLevelType w:val="hybridMultilevel"/>
    <w:tmpl w:val="EB3030DA"/>
    <w:lvl w:ilvl="0" w:tplc="44BAF4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31B1E"/>
    <w:multiLevelType w:val="hybridMultilevel"/>
    <w:tmpl w:val="1C0AF754"/>
    <w:lvl w:ilvl="0" w:tplc="F7A07A12">
      <w:start w:val="1"/>
      <w:numFmt w:val="bullet"/>
      <w:pStyle w:val="SO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24C3F16"/>
    <w:multiLevelType w:val="hybridMultilevel"/>
    <w:tmpl w:val="7F1E3A82"/>
    <w:lvl w:ilvl="0" w:tplc="BD8886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D10F0"/>
    <w:multiLevelType w:val="multilevel"/>
    <w:tmpl w:val="17CC7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05140F"/>
    <w:multiLevelType w:val="hybridMultilevel"/>
    <w:tmpl w:val="A83E0034"/>
    <w:lvl w:ilvl="0" w:tplc="50B6E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532BD"/>
    <w:multiLevelType w:val="hybridMultilevel"/>
    <w:tmpl w:val="43ACA24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6"/>
  </w:num>
  <w:num w:numId="15">
    <w:abstractNumId w:val="20"/>
  </w:num>
  <w:num w:numId="16">
    <w:abstractNumId w:val="24"/>
  </w:num>
  <w:num w:numId="17">
    <w:abstractNumId w:val="13"/>
  </w:num>
  <w:num w:numId="18">
    <w:abstractNumId w:val="19"/>
  </w:num>
  <w:num w:numId="19">
    <w:abstractNumId w:val="18"/>
  </w:num>
  <w:num w:numId="20">
    <w:abstractNumId w:val="23"/>
  </w:num>
  <w:num w:numId="21">
    <w:abstractNumId w:val="22"/>
  </w:num>
  <w:num w:numId="22">
    <w:abstractNumId w:val="2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TrueTypeFonts/>
  <w:saveSubset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046BC"/>
    <w:rsid w:val="0000492B"/>
    <w:rsid w:val="00007B4F"/>
    <w:rsid w:val="000113BC"/>
    <w:rsid w:val="00011CF6"/>
    <w:rsid w:val="00011D8C"/>
    <w:rsid w:val="000136AF"/>
    <w:rsid w:val="0001457B"/>
    <w:rsid w:val="000166CB"/>
    <w:rsid w:val="0002201E"/>
    <w:rsid w:val="00026895"/>
    <w:rsid w:val="00034420"/>
    <w:rsid w:val="00036CA6"/>
    <w:rsid w:val="00037218"/>
    <w:rsid w:val="0004044E"/>
    <w:rsid w:val="000430E5"/>
    <w:rsid w:val="0004587E"/>
    <w:rsid w:val="00047797"/>
    <w:rsid w:val="000508B3"/>
    <w:rsid w:val="0005120E"/>
    <w:rsid w:val="00052DEE"/>
    <w:rsid w:val="00054577"/>
    <w:rsid w:val="0005501A"/>
    <w:rsid w:val="00055A1E"/>
    <w:rsid w:val="00060730"/>
    <w:rsid w:val="0006083F"/>
    <w:rsid w:val="00061305"/>
    <w:rsid w:val="000614BF"/>
    <w:rsid w:val="00066FE6"/>
    <w:rsid w:val="00070937"/>
    <w:rsid w:val="0007169C"/>
    <w:rsid w:val="00074793"/>
    <w:rsid w:val="000749D1"/>
    <w:rsid w:val="00075F5F"/>
    <w:rsid w:val="00077593"/>
    <w:rsid w:val="000831E8"/>
    <w:rsid w:val="000834C2"/>
    <w:rsid w:val="00083F48"/>
    <w:rsid w:val="000931E3"/>
    <w:rsid w:val="000952FD"/>
    <w:rsid w:val="00097118"/>
    <w:rsid w:val="000A479A"/>
    <w:rsid w:val="000A7DF9"/>
    <w:rsid w:val="000B1264"/>
    <w:rsid w:val="000B3058"/>
    <w:rsid w:val="000B57D9"/>
    <w:rsid w:val="000C696D"/>
    <w:rsid w:val="000D05EF"/>
    <w:rsid w:val="000D1445"/>
    <w:rsid w:val="000D1F65"/>
    <w:rsid w:val="000D242B"/>
    <w:rsid w:val="000D3B22"/>
    <w:rsid w:val="000D3FB9"/>
    <w:rsid w:val="000D5485"/>
    <w:rsid w:val="000E0C03"/>
    <w:rsid w:val="000E0ECD"/>
    <w:rsid w:val="000E4EC9"/>
    <w:rsid w:val="000E598E"/>
    <w:rsid w:val="000E5A3D"/>
    <w:rsid w:val="000F0ADA"/>
    <w:rsid w:val="000F21C1"/>
    <w:rsid w:val="000F6F51"/>
    <w:rsid w:val="00104CF4"/>
    <w:rsid w:val="0010745C"/>
    <w:rsid w:val="001103F4"/>
    <w:rsid w:val="00111E96"/>
    <w:rsid w:val="001122FF"/>
    <w:rsid w:val="001146D8"/>
    <w:rsid w:val="001217B5"/>
    <w:rsid w:val="00123143"/>
    <w:rsid w:val="00123387"/>
    <w:rsid w:val="00124D06"/>
    <w:rsid w:val="00126890"/>
    <w:rsid w:val="00127399"/>
    <w:rsid w:val="00131986"/>
    <w:rsid w:val="00136590"/>
    <w:rsid w:val="001424AB"/>
    <w:rsid w:val="00142C51"/>
    <w:rsid w:val="00147691"/>
    <w:rsid w:val="001510CF"/>
    <w:rsid w:val="00160238"/>
    <w:rsid w:val="00160BD7"/>
    <w:rsid w:val="001643C9"/>
    <w:rsid w:val="00164901"/>
    <w:rsid w:val="00165568"/>
    <w:rsid w:val="00166082"/>
    <w:rsid w:val="00166C2F"/>
    <w:rsid w:val="001716C9"/>
    <w:rsid w:val="00171D75"/>
    <w:rsid w:val="00172FA5"/>
    <w:rsid w:val="001730E4"/>
    <w:rsid w:val="00177AE7"/>
    <w:rsid w:val="00183272"/>
    <w:rsid w:val="0018408B"/>
    <w:rsid w:val="00184261"/>
    <w:rsid w:val="00185A24"/>
    <w:rsid w:val="0019196A"/>
    <w:rsid w:val="00193461"/>
    <w:rsid w:val="001939E1"/>
    <w:rsid w:val="0019452E"/>
    <w:rsid w:val="001948A9"/>
    <w:rsid w:val="00195382"/>
    <w:rsid w:val="001A22C1"/>
    <w:rsid w:val="001A311D"/>
    <w:rsid w:val="001A36E2"/>
    <w:rsid w:val="001A3B9F"/>
    <w:rsid w:val="001A5520"/>
    <w:rsid w:val="001A65C0"/>
    <w:rsid w:val="001A6735"/>
    <w:rsid w:val="001A70C9"/>
    <w:rsid w:val="001B49D5"/>
    <w:rsid w:val="001B677F"/>
    <w:rsid w:val="001B7A5D"/>
    <w:rsid w:val="001C2963"/>
    <w:rsid w:val="001C2BFC"/>
    <w:rsid w:val="001C69C4"/>
    <w:rsid w:val="001C7721"/>
    <w:rsid w:val="001D115D"/>
    <w:rsid w:val="001D6B30"/>
    <w:rsid w:val="001D7399"/>
    <w:rsid w:val="001D75D3"/>
    <w:rsid w:val="001D7981"/>
    <w:rsid w:val="001D7B3F"/>
    <w:rsid w:val="001E0A8D"/>
    <w:rsid w:val="001E27B1"/>
    <w:rsid w:val="001E3590"/>
    <w:rsid w:val="001E4072"/>
    <w:rsid w:val="001E51FE"/>
    <w:rsid w:val="001E647E"/>
    <w:rsid w:val="001E7407"/>
    <w:rsid w:val="001E74CE"/>
    <w:rsid w:val="001E79EE"/>
    <w:rsid w:val="001F1A46"/>
    <w:rsid w:val="001F5CED"/>
    <w:rsid w:val="001F7802"/>
    <w:rsid w:val="00201D27"/>
    <w:rsid w:val="00201D68"/>
    <w:rsid w:val="00202B3B"/>
    <w:rsid w:val="002037BC"/>
    <w:rsid w:val="002046A3"/>
    <w:rsid w:val="00204729"/>
    <w:rsid w:val="00204FF1"/>
    <w:rsid w:val="00207299"/>
    <w:rsid w:val="0021153A"/>
    <w:rsid w:val="00211911"/>
    <w:rsid w:val="0021243D"/>
    <w:rsid w:val="0021294F"/>
    <w:rsid w:val="002214F2"/>
    <w:rsid w:val="0022229F"/>
    <w:rsid w:val="002245A6"/>
    <w:rsid w:val="0022498E"/>
    <w:rsid w:val="002267C0"/>
    <w:rsid w:val="002302EA"/>
    <w:rsid w:val="00234459"/>
    <w:rsid w:val="002354F0"/>
    <w:rsid w:val="00237614"/>
    <w:rsid w:val="00240749"/>
    <w:rsid w:val="00243CA4"/>
    <w:rsid w:val="00245E15"/>
    <w:rsid w:val="002468D7"/>
    <w:rsid w:val="00246C3E"/>
    <w:rsid w:val="00247E97"/>
    <w:rsid w:val="00256C81"/>
    <w:rsid w:val="00257406"/>
    <w:rsid w:val="00261714"/>
    <w:rsid w:val="002627D1"/>
    <w:rsid w:val="00264CE6"/>
    <w:rsid w:val="00266565"/>
    <w:rsid w:val="002674AB"/>
    <w:rsid w:val="002731E9"/>
    <w:rsid w:val="002742A0"/>
    <w:rsid w:val="002748EA"/>
    <w:rsid w:val="002832C0"/>
    <w:rsid w:val="00285CDD"/>
    <w:rsid w:val="0028785E"/>
    <w:rsid w:val="00291167"/>
    <w:rsid w:val="0029489E"/>
    <w:rsid w:val="00295D3E"/>
    <w:rsid w:val="00297ECB"/>
    <w:rsid w:val="002A0E7B"/>
    <w:rsid w:val="002A1DD8"/>
    <w:rsid w:val="002A1EB7"/>
    <w:rsid w:val="002A257C"/>
    <w:rsid w:val="002A27F5"/>
    <w:rsid w:val="002A3EC7"/>
    <w:rsid w:val="002A4275"/>
    <w:rsid w:val="002A4F81"/>
    <w:rsid w:val="002A7CDC"/>
    <w:rsid w:val="002B01C4"/>
    <w:rsid w:val="002B034A"/>
    <w:rsid w:val="002B0BF2"/>
    <w:rsid w:val="002B1B7A"/>
    <w:rsid w:val="002B22A6"/>
    <w:rsid w:val="002B3E30"/>
    <w:rsid w:val="002B4528"/>
    <w:rsid w:val="002B54D9"/>
    <w:rsid w:val="002B79B4"/>
    <w:rsid w:val="002C0D87"/>
    <w:rsid w:val="002C0DDF"/>
    <w:rsid w:val="002C152A"/>
    <w:rsid w:val="002C5D5D"/>
    <w:rsid w:val="002C71AE"/>
    <w:rsid w:val="002C72E8"/>
    <w:rsid w:val="002D043A"/>
    <w:rsid w:val="002D207B"/>
    <w:rsid w:val="002D3310"/>
    <w:rsid w:val="002E335E"/>
    <w:rsid w:val="002E6DD4"/>
    <w:rsid w:val="002F2F7B"/>
    <w:rsid w:val="002F56F5"/>
    <w:rsid w:val="002F6403"/>
    <w:rsid w:val="00312F61"/>
    <w:rsid w:val="00313D61"/>
    <w:rsid w:val="003161F4"/>
    <w:rsid w:val="0031713F"/>
    <w:rsid w:val="0032034F"/>
    <w:rsid w:val="003222D1"/>
    <w:rsid w:val="00322696"/>
    <w:rsid w:val="00326428"/>
    <w:rsid w:val="0032750F"/>
    <w:rsid w:val="003415D3"/>
    <w:rsid w:val="003426A2"/>
    <w:rsid w:val="003442F6"/>
    <w:rsid w:val="003447A2"/>
    <w:rsid w:val="00346335"/>
    <w:rsid w:val="0035037F"/>
    <w:rsid w:val="00350B84"/>
    <w:rsid w:val="0035224C"/>
    <w:rsid w:val="00352B0F"/>
    <w:rsid w:val="0035424F"/>
    <w:rsid w:val="0035472A"/>
    <w:rsid w:val="003561B0"/>
    <w:rsid w:val="00360144"/>
    <w:rsid w:val="003604ED"/>
    <w:rsid w:val="00360654"/>
    <w:rsid w:val="00361702"/>
    <w:rsid w:val="00363179"/>
    <w:rsid w:val="00376C67"/>
    <w:rsid w:val="00382A1B"/>
    <w:rsid w:val="00386A31"/>
    <w:rsid w:val="0039025C"/>
    <w:rsid w:val="00393F16"/>
    <w:rsid w:val="00397893"/>
    <w:rsid w:val="003A0E4A"/>
    <w:rsid w:val="003A15AC"/>
    <w:rsid w:val="003B0627"/>
    <w:rsid w:val="003B121E"/>
    <w:rsid w:val="003B223F"/>
    <w:rsid w:val="003B2904"/>
    <w:rsid w:val="003C5F2B"/>
    <w:rsid w:val="003C7D35"/>
    <w:rsid w:val="003D0140"/>
    <w:rsid w:val="003D0BFE"/>
    <w:rsid w:val="003D5700"/>
    <w:rsid w:val="003D782B"/>
    <w:rsid w:val="003E01B1"/>
    <w:rsid w:val="003E639F"/>
    <w:rsid w:val="003F11C7"/>
    <w:rsid w:val="003F37FA"/>
    <w:rsid w:val="003F41EF"/>
    <w:rsid w:val="003F506B"/>
    <w:rsid w:val="003F5214"/>
    <w:rsid w:val="003F6F52"/>
    <w:rsid w:val="004022CA"/>
    <w:rsid w:val="00402AB8"/>
    <w:rsid w:val="004116CD"/>
    <w:rsid w:val="00414ADE"/>
    <w:rsid w:val="00414BE2"/>
    <w:rsid w:val="00423A8A"/>
    <w:rsid w:val="00424CA9"/>
    <w:rsid w:val="004257BB"/>
    <w:rsid w:val="0043124B"/>
    <w:rsid w:val="00432769"/>
    <w:rsid w:val="00434EC1"/>
    <w:rsid w:val="004413B0"/>
    <w:rsid w:val="0044291A"/>
    <w:rsid w:val="004438D4"/>
    <w:rsid w:val="004442F8"/>
    <w:rsid w:val="004455A0"/>
    <w:rsid w:val="00447A0A"/>
    <w:rsid w:val="00447EA0"/>
    <w:rsid w:val="0045183C"/>
    <w:rsid w:val="00456AE5"/>
    <w:rsid w:val="00457C34"/>
    <w:rsid w:val="004600B0"/>
    <w:rsid w:val="00460499"/>
    <w:rsid w:val="00460FBA"/>
    <w:rsid w:val="00461570"/>
    <w:rsid w:val="00463DDA"/>
    <w:rsid w:val="00464030"/>
    <w:rsid w:val="004678A3"/>
    <w:rsid w:val="00471FFA"/>
    <w:rsid w:val="0047369D"/>
    <w:rsid w:val="004745EA"/>
    <w:rsid w:val="00474835"/>
    <w:rsid w:val="00475817"/>
    <w:rsid w:val="00475968"/>
    <w:rsid w:val="004810B5"/>
    <w:rsid w:val="004819C7"/>
    <w:rsid w:val="0048364F"/>
    <w:rsid w:val="004877FC"/>
    <w:rsid w:val="004908CF"/>
    <w:rsid w:val="00490F2E"/>
    <w:rsid w:val="00492CF0"/>
    <w:rsid w:val="00493851"/>
    <w:rsid w:val="00496F97"/>
    <w:rsid w:val="0049782D"/>
    <w:rsid w:val="004A3398"/>
    <w:rsid w:val="004A3928"/>
    <w:rsid w:val="004A4769"/>
    <w:rsid w:val="004A53EA"/>
    <w:rsid w:val="004A71FD"/>
    <w:rsid w:val="004A7F6C"/>
    <w:rsid w:val="004B02BF"/>
    <w:rsid w:val="004B22E4"/>
    <w:rsid w:val="004B33BE"/>
    <w:rsid w:val="004B35E7"/>
    <w:rsid w:val="004B4123"/>
    <w:rsid w:val="004B4993"/>
    <w:rsid w:val="004C2575"/>
    <w:rsid w:val="004C5A5D"/>
    <w:rsid w:val="004D3C69"/>
    <w:rsid w:val="004D4392"/>
    <w:rsid w:val="004E09BB"/>
    <w:rsid w:val="004E6B88"/>
    <w:rsid w:val="004F1555"/>
    <w:rsid w:val="004F1A28"/>
    <w:rsid w:val="004F1FAC"/>
    <w:rsid w:val="004F27B5"/>
    <w:rsid w:val="004F345A"/>
    <w:rsid w:val="004F676E"/>
    <w:rsid w:val="004F71C0"/>
    <w:rsid w:val="00500A2D"/>
    <w:rsid w:val="00505AC1"/>
    <w:rsid w:val="00506A01"/>
    <w:rsid w:val="00513B5A"/>
    <w:rsid w:val="00515A2C"/>
    <w:rsid w:val="005166F8"/>
    <w:rsid w:val="00516B8D"/>
    <w:rsid w:val="00516D3D"/>
    <w:rsid w:val="005176DF"/>
    <w:rsid w:val="00520DC9"/>
    <w:rsid w:val="005231EC"/>
    <w:rsid w:val="0052349F"/>
    <w:rsid w:val="0052756C"/>
    <w:rsid w:val="0052780B"/>
    <w:rsid w:val="00530230"/>
    <w:rsid w:val="00530CC9"/>
    <w:rsid w:val="00531B46"/>
    <w:rsid w:val="005326BB"/>
    <w:rsid w:val="00533816"/>
    <w:rsid w:val="00533BF7"/>
    <w:rsid w:val="00537FBC"/>
    <w:rsid w:val="00541D73"/>
    <w:rsid w:val="00543469"/>
    <w:rsid w:val="005460E4"/>
    <w:rsid w:val="00546FA3"/>
    <w:rsid w:val="0054712A"/>
    <w:rsid w:val="00555183"/>
    <w:rsid w:val="00556659"/>
    <w:rsid w:val="00557C7A"/>
    <w:rsid w:val="00562A58"/>
    <w:rsid w:val="005646DC"/>
    <w:rsid w:val="0056541A"/>
    <w:rsid w:val="0056584A"/>
    <w:rsid w:val="005664B0"/>
    <w:rsid w:val="005675D2"/>
    <w:rsid w:val="0057008F"/>
    <w:rsid w:val="00575D37"/>
    <w:rsid w:val="00580517"/>
    <w:rsid w:val="00581211"/>
    <w:rsid w:val="005823FD"/>
    <w:rsid w:val="00584811"/>
    <w:rsid w:val="0059057F"/>
    <w:rsid w:val="00590C76"/>
    <w:rsid w:val="00593983"/>
    <w:rsid w:val="00593AA6"/>
    <w:rsid w:val="00594161"/>
    <w:rsid w:val="00594749"/>
    <w:rsid w:val="00594956"/>
    <w:rsid w:val="00594E9C"/>
    <w:rsid w:val="005966FB"/>
    <w:rsid w:val="00596DFA"/>
    <w:rsid w:val="005970F4"/>
    <w:rsid w:val="005A1244"/>
    <w:rsid w:val="005A12B1"/>
    <w:rsid w:val="005A38B1"/>
    <w:rsid w:val="005A569F"/>
    <w:rsid w:val="005B0CB4"/>
    <w:rsid w:val="005B1555"/>
    <w:rsid w:val="005B360F"/>
    <w:rsid w:val="005B4067"/>
    <w:rsid w:val="005B4502"/>
    <w:rsid w:val="005B6105"/>
    <w:rsid w:val="005C0EA2"/>
    <w:rsid w:val="005C211B"/>
    <w:rsid w:val="005C2E5D"/>
    <w:rsid w:val="005C3038"/>
    <w:rsid w:val="005C3F41"/>
    <w:rsid w:val="005C4EF0"/>
    <w:rsid w:val="005D06F0"/>
    <w:rsid w:val="005D1A20"/>
    <w:rsid w:val="005D297B"/>
    <w:rsid w:val="005D3E05"/>
    <w:rsid w:val="005D5EA1"/>
    <w:rsid w:val="005E010F"/>
    <w:rsid w:val="005E098C"/>
    <w:rsid w:val="005E1356"/>
    <w:rsid w:val="005E1F8D"/>
    <w:rsid w:val="005E2D16"/>
    <w:rsid w:val="005E317F"/>
    <w:rsid w:val="005E3F33"/>
    <w:rsid w:val="005E61D3"/>
    <w:rsid w:val="005E6D89"/>
    <w:rsid w:val="005F4496"/>
    <w:rsid w:val="005F666B"/>
    <w:rsid w:val="00600219"/>
    <w:rsid w:val="006065DA"/>
    <w:rsid w:val="00606AA4"/>
    <w:rsid w:val="00607260"/>
    <w:rsid w:val="00607AC5"/>
    <w:rsid w:val="0061058B"/>
    <w:rsid w:val="00612BA6"/>
    <w:rsid w:val="006152B5"/>
    <w:rsid w:val="006235C6"/>
    <w:rsid w:val="006238A9"/>
    <w:rsid w:val="00626C21"/>
    <w:rsid w:val="00627936"/>
    <w:rsid w:val="00631D7A"/>
    <w:rsid w:val="0063338F"/>
    <w:rsid w:val="00640402"/>
    <w:rsid w:val="006406E7"/>
    <w:rsid w:val="00640F78"/>
    <w:rsid w:val="0064206F"/>
    <w:rsid w:val="006440B0"/>
    <w:rsid w:val="0065066A"/>
    <w:rsid w:val="006508E0"/>
    <w:rsid w:val="00652C5C"/>
    <w:rsid w:val="006533FF"/>
    <w:rsid w:val="0065501F"/>
    <w:rsid w:val="00655D6A"/>
    <w:rsid w:val="00656DE9"/>
    <w:rsid w:val="00661CFD"/>
    <w:rsid w:val="00662783"/>
    <w:rsid w:val="00664609"/>
    <w:rsid w:val="006669D1"/>
    <w:rsid w:val="00672876"/>
    <w:rsid w:val="00673AB1"/>
    <w:rsid w:val="006742CB"/>
    <w:rsid w:val="0067532E"/>
    <w:rsid w:val="00676B44"/>
    <w:rsid w:val="00677CC2"/>
    <w:rsid w:val="006811A7"/>
    <w:rsid w:val="00685F42"/>
    <w:rsid w:val="0069207B"/>
    <w:rsid w:val="00693F8A"/>
    <w:rsid w:val="00694D97"/>
    <w:rsid w:val="006957D7"/>
    <w:rsid w:val="00696FB0"/>
    <w:rsid w:val="00697CB2"/>
    <w:rsid w:val="006A297B"/>
    <w:rsid w:val="006A2F25"/>
    <w:rsid w:val="006A304E"/>
    <w:rsid w:val="006A4A47"/>
    <w:rsid w:val="006B031F"/>
    <w:rsid w:val="006B7006"/>
    <w:rsid w:val="006B711C"/>
    <w:rsid w:val="006C046F"/>
    <w:rsid w:val="006C1E97"/>
    <w:rsid w:val="006C57D9"/>
    <w:rsid w:val="006C7CB6"/>
    <w:rsid w:val="006C7F8C"/>
    <w:rsid w:val="006D18CA"/>
    <w:rsid w:val="006D22BA"/>
    <w:rsid w:val="006D3738"/>
    <w:rsid w:val="006D4D11"/>
    <w:rsid w:val="006D73F0"/>
    <w:rsid w:val="006D7AB9"/>
    <w:rsid w:val="006F1993"/>
    <w:rsid w:val="006F5D2B"/>
    <w:rsid w:val="006F7195"/>
    <w:rsid w:val="00700B2C"/>
    <w:rsid w:val="00713084"/>
    <w:rsid w:val="00715448"/>
    <w:rsid w:val="00717463"/>
    <w:rsid w:val="00720F6D"/>
    <w:rsid w:val="00720FC2"/>
    <w:rsid w:val="0072100D"/>
    <w:rsid w:val="00721BBD"/>
    <w:rsid w:val="00722D60"/>
    <w:rsid w:val="00722E89"/>
    <w:rsid w:val="00727961"/>
    <w:rsid w:val="00731673"/>
    <w:rsid w:val="00731E00"/>
    <w:rsid w:val="00732AB5"/>
    <w:rsid w:val="007339C7"/>
    <w:rsid w:val="007440B7"/>
    <w:rsid w:val="0074544E"/>
    <w:rsid w:val="00747993"/>
    <w:rsid w:val="007634AD"/>
    <w:rsid w:val="00764900"/>
    <w:rsid w:val="00764B40"/>
    <w:rsid w:val="007715C9"/>
    <w:rsid w:val="00774EDD"/>
    <w:rsid w:val="007757EC"/>
    <w:rsid w:val="00775940"/>
    <w:rsid w:val="0078473F"/>
    <w:rsid w:val="007870D3"/>
    <w:rsid w:val="007930BC"/>
    <w:rsid w:val="007952E9"/>
    <w:rsid w:val="007A608D"/>
    <w:rsid w:val="007A6863"/>
    <w:rsid w:val="007A6939"/>
    <w:rsid w:val="007B0BC4"/>
    <w:rsid w:val="007B181E"/>
    <w:rsid w:val="007B54B6"/>
    <w:rsid w:val="007B7424"/>
    <w:rsid w:val="007B7E65"/>
    <w:rsid w:val="007C1F03"/>
    <w:rsid w:val="007C3531"/>
    <w:rsid w:val="007C686E"/>
    <w:rsid w:val="007C6E8F"/>
    <w:rsid w:val="007C78B4"/>
    <w:rsid w:val="007D07F4"/>
    <w:rsid w:val="007D1317"/>
    <w:rsid w:val="007D26EB"/>
    <w:rsid w:val="007D716A"/>
    <w:rsid w:val="007E0853"/>
    <w:rsid w:val="007E1DA7"/>
    <w:rsid w:val="007E2DEA"/>
    <w:rsid w:val="007E32B6"/>
    <w:rsid w:val="007E3976"/>
    <w:rsid w:val="007E486B"/>
    <w:rsid w:val="007E57D5"/>
    <w:rsid w:val="007E7D4A"/>
    <w:rsid w:val="007F3D01"/>
    <w:rsid w:val="007F48ED"/>
    <w:rsid w:val="007F5E3F"/>
    <w:rsid w:val="007F62B2"/>
    <w:rsid w:val="008043FE"/>
    <w:rsid w:val="008058A5"/>
    <w:rsid w:val="00812B04"/>
    <w:rsid w:val="00812F45"/>
    <w:rsid w:val="00817256"/>
    <w:rsid w:val="008179FB"/>
    <w:rsid w:val="008226CE"/>
    <w:rsid w:val="00824720"/>
    <w:rsid w:val="008260CD"/>
    <w:rsid w:val="008356A7"/>
    <w:rsid w:val="008358EB"/>
    <w:rsid w:val="00836FE9"/>
    <w:rsid w:val="00837545"/>
    <w:rsid w:val="008409F9"/>
    <w:rsid w:val="0084172C"/>
    <w:rsid w:val="008417DF"/>
    <w:rsid w:val="00844B72"/>
    <w:rsid w:val="008466C5"/>
    <w:rsid w:val="00851655"/>
    <w:rsid w:val="0085175E"/>
    <w:rsid w:val="00852969"/>
    <w:rsid w:val="00856A31"/>
    <w:rsid w:val="00857FD2"/>
    <w:rsid w:val="00861228"/>
    <w:rsid w:val="00864A66"/>
    <w:rsid w:val="00864AEB"/>
    <w:rsid w:val="00864B18"/>
    <w:rsid w:val="00864F3E"/>
    <w:rsid w:val="00871BC9"/>
    <w:rsid w:val="008754D0"/>
    <w:rsid w:val="00875521"/>
    <w:rsid w:val="00877C69"/>
    <w:rsid w:val="00877D48"/>
    <w:rsid w:val="008804B6"/>
    <w:rsid w:val="00881841"/>
    <w:rsid w:val="0088345B"/>
    <w:rsid w:val="00883CCC"/>
    <w:rsid w:val="00884880"/>
    <w:rsid w:val="00885F3E"/>
    <w:rsid w:val="008869D1"/>
    <w:rsid w:val="00890240"/>
    <w:rsid w:val="00895400"/>
    <w:rsid w:val="008A16A5"/>
    <w:rsid w:val="008A4619"/>
    <w:rsid w:val="008A5C57"/>
    <w:rsid w:val="008A6024"/>
    <w:rsid w:val="008B060C"/>
    <w:rsid w:val="008B2D16"/>
    <w:rsid w:val="008B4918"/>
    <w:rsid w:val="008C0629"/>
    <w:rsid w:val="008C33EF"/>
    <w:rsid w:val="008C34A3"/>
    <w:rsid w:val="008C4815"/>
    <w:rsid w:val="008D0EE0"/>
    <w:rsid w:val="008D547C"/>
    <w:rsid w:val="008D7A27"/>
    <w:rsid w:val="008E4702"/>
    <w:rsid w:val="008E64D6"/>
    <w:rsid w:val="008E69AA"/>
    <w:rsid w:val="008F3B70"/>
    <w:rsid w:val="008F4235"/>
    <w:rsid w:val="008F46D4"/>
    <w:rsid w:val="008F4F1C"/>
    <w:rsid w:val="008F751B"/>
    <w:rsid w:val="009048B9"/>
    <w:rsid w:val="00904CC3"/>
    <w:rsid w:val="009069AD"/>
    <w:rsid w:val="00910E64"/>
    <w:rsid w:val="00916D01"/>
    <w:rsid w:val="00922764"/>
    <w:rsid w:val="009268AD"/>
    <w:rsid w:val="009277A9"/>
    <w:rsid w:val="009278C1"/>
    <w:rsid w:val="00931DB2"/>
    <w:rsid w:val="00932377"/>
    <w:rsid w:val="009346E3"/>
    <w:rsid w:val="009358D7"/>
    <w:rsid w:val="009364EA"/>
    <w:rsid w:val="009376ED"/>
    <w:rsid w:val="00941504"/>
    <w:rsid w:val="0094332F"/>
    <w:rsid w:val="0094420E"/>
    <w:rsid w:val="009442EE"/>
    <w:rsid w:val="0094523D"/>
    <w:rsid w:val="00946196"/>
    <w:rsid w:val="00954D2B"/>
    <w:rsid w:val="009566AF"/>
    <w:rsid w:val="00960022"/>
    <w:rsid w:val="00964BDC"/>
    <w:rsid w:val="00967CC9"/>
    <w:rsid w:val="009705B7"/>
    <w:rsid w:val="00976A63"/>
    <w:rsid w:val="00984FC3"/>
    <w:rsid w:val="009866A8"/>
    <w:rsid w:val="00991733"/>
    <w:rsid w:val="00991B22"/>
    <w:rsid w:val="00991CF7"/>
    <w:rsid w:val="00997E91"/>
    <w:rsid w:val="009A18EA"/>
    <w:rsid w:val="009A1ED6"/>
    <w:rsid w:val="009A30F4"/>
    <w:rsid w:val="009A451C"/>
    <w:rsid w:val="009A6F72"/>
    <w:rsid w:val="009B2490"/>
    <w:rsid w:val="009B4E51"/>
    <w:rsid w:val="009B50E5"/>
    <w:rsid w:val="009C090B"/>
    <w:rsid w:val="009C3431"/>
    <w:rsid w:val="009C5989"/>
    <w:rsid w:val="009C6A32"/>
    <w:rsid w:val="009D08DA"/>
    <w:rsid w:val="009D5B83"/>
    <w:rsid w:val="009D5DE0"/>
    <w:rsid w:val="009D6DAC"/>
    <w:rsid w:val="009F0AEB"/>
    <w:rsid w:val="009F1229"/>
    <w:rsid w:val="009F5F25"/>
    <w:rsid w:val="009F699F"/>
    <w:rsid w:val="009F7DED"/>
    <w:rsid w:val="00A003BB"/>
    <w:rsid w:val="00A01951"/>
    <w:rsid w:val="00A02F04"/>
    <w:rsid w:val="00A06860"/>
    <w:rsid w:val="00A136F5"/>
    <w:rsid w:val="00A1501A"/>
    <w:rsid w:val="00A152A8"/>
    <w:rsid w:val="00A179E0"/>
    <w:rsid w:val="00A20DA5"/>
    <w:rsid w:val="00A2246A"/>
    <w:rsid w:val="00A22956"/>
    <w:rsid w:val="00A231E2"/>
    <w:rsid w:val="00A2550D"/>
    <w:rsid w:val="00A26161"/>
    <w:rsid w:val="00A34552"/>
    <w:rsid w:val="00A35ABE"/>
    <w:rsid w:val="00A36E0C"/>
    <w:rsid w:val="00A379BB"/>
    <w:rsid w:val="00A4150E"/>
    <w:rsid w:val="00A4169B"/>
    <w:rsid w:val="00A4384D"/>
    <w:rsid w:val="00A4736D"/>
    <w:rsid w:val="00A50D55"/>
    <w:rsid w:val="00A52FDA"/>
    <w:rsid w:val="00A54673"/>
    <w:rsid w:val="00A5590E"/>
    <w:rsid w:val="00A56F67"/>
    <w:rsid w:val="00A575F1"/>
    <w:rsid w:val="00A60582"/>
    <w:rsid w:val="00A60810"/>
    <w:rsid w:val="00A60D8E"/>
    <w:rsid w:val="00A6282F"/>
    <w:rsid w:val="00A64912"/>
    <w:rsid w:val="00A64CC8"/>
    <w:rsid w:val="00A70A74"/>
    <w:rsid w:val="00A741D8"/>
    <w:rsid w:val="00A81520"/>
    <w:rsid w:val="00A81F48"/>
    <w:rsid w:val="00A861A0"/>
    <w:rsid w:val="00A86B1B"/>
    <w:rsid w:val="00A87F63"/>
    <w:rsid w:val="00A9231A"/>
    <w:rsid w:val="00A924B9"/>
    <w:rsid w:val="00A93CFA"/>
    <w:rsid w:val="00A94A5C"/>
    <w:rsid w:val="00A95BC7"/>
    <w:rsid w:val="00A96F4B"/>
    <w:rsid w:val="00AA0343"/>
    <w:rsid w:val="00AA125E"/>
    <w:rsid w:val="00AA22C1"/>
    <w:rsid w:val="00AA2A39"/>
    <w:rsid w:val="00AA78CE"/>
    <w:rsid w:val="00AA7B26"/>
    <w:rsid w:val="00AB3DAD"/>
    <w:rsid w:val="00AC1527"/>
    <w:rsid w:val="00AC767C"/>
    <w:rsid w:val="00AC7A17"/>
    <w:rsid w:val="00AC7C12"/>
    <w:rsid w:val="00AD0131"/>
    <w:rsid w:val="00AD33FB"/>
    <w:rsid w:val="00AD3467"/>
    <w:rsid w:val="00AD5641"/>
    <w:rsid w:val="00AE1577"/>
    <w:rsid w:val="00AE3A70"/>
    <w:rsid w:val="00AE465D"/>
    <w:rsid w:val="00AE4FE8"/>
    <w:rsid w:val="00AE5C79"/>
    <w:rsid w:val="00AE7762"/>
    <w:rsid w:val="00AF33DB"/>
    <w:rsid w:val="00AF6E41"/>
    <w:rsid w:val="00AF74F6"/>
    <w:rsid w:val="00AF75A3"/>
    <w:rsid w:val="00B001F9"/>
    <w:rsid w:val="00B0056C"/>
    <w:rsid w:val="00B01B70"/>
    <w:rsid w:val="00B032D8"/>
    <w:rsid w:val="00B039C8"/>
    <w:rsid w:val="00B05305"/>
    <w:rsid w:val="00B05D72"/>
    <w:rsid w:val="00B066A7"/>
    <w:rsid w:val="00B07B45"/>
    <w:rsid w:val="00B13E35"/>
    <w:rsid w:val="00B16511"/>
    <w:rsid w:val="00B20990"/>
    <w:rsid w:val="00B20A72"/>
    <w:rsid w:val="00B23D13"/>
    <w:rsid w:val="00B23FAF"/>
    <w:rsid w:val="00B267D3"/>
    <w:rsid w:val="00B26C98"/>
    <w:rsid w:val="00B30E28"/>
    <w:rsid w:val="00B33B3C"/>
    <w:rsid w:val="00B40130"/>
    <w:rsid w:val="00B40D74"/>
    <w:rsid w:val="00B41F80"/>
    <w:rsid w:val="00B42649"/>
    <w:rsid w:val="00B45568"/>
    <w:rsid w:val="00B46188"/>
    <w:rsid w:val="00B46467"/>
    <w:rsid w:val="00B52663"/>
    <w:rsid w:val="00B54C2D"/>
    <w:rsid w:val="00B55B36"/>
    <w:rsid w:val="00B56702"/>
    <w:rsid w:val="00B56DCB"/>
    <w:rsid w:val="00B61728"/>
    <w:rsid w:val="00B65361"/>
    <w:rsid w:val="00B65F9F"/>
    <w:rsid w:val="00B6615F"/>
    <w:rsid w:val="00B722F7"/>
    <w:rsid w:val="00B76F01"/>
    <w:rsid w:val="00B770D2"/>
    <w:rsid w:val="00B82250"/>
    <w:rsid w:val="00B829F9"/>
    <w:rsid w:val="00B830B5"/>
    <w:rsid w:val="00B859CE"/>
    <w:rsid w:val="00B92EA4"/>
    <w:rsid w:val="00B93516"/>
    <w:rsid w:val="00B94EA9"/>
    <w:rsid w:val="00B96776"/>
    <w:rsid w:val="00B973E5"/>
    <w:rsid w:val="00B97E60"/>
    <w:rsid w:val="00BA0F45"/>
    <w:rsid w:val="00BA47A3"/>
    <w:rsid w:val="00BA5026"/>
    <w:rsid w:val="00BA571B"/>
    <w:rsid w:val="00BA698F"/>
    <w:rsid w:val="00BA7B5B"/>
    <w:rsid w:val="00BB01F8"/>
    <w:rsid w:val="00BB114D"/>
    <w:rsid w:val="00BB12A9"/>
    <w:rsid w:val="00BB6E79"/>
    <w:rsid w:val="00BC00AA"/>
    <w:rsid w:val="00BC39CF"/>
    <w:rsid w:val="00BC4599"/>
    <w:rsid w:val="00BC5513"/>
    <w:rsid w:val="00BC6F63"/>
    <w:rsid w:val="00BC7550"/>
    <w:rsid w:val="00BC7A62"/>
    <w:rsid w:val="00BD2C3D"/>
    <w:rsid w:val="00BD531E"/>
    <w:rsid w:val="00BE11E7"/>
    <w:rsid w:val="00BE1A15"/>
    <w:rsid w:val="00BE42C5"/>
    <w:rsid w:val="00BE52C7"/>
    <w:rsid w:val="00BE719A"/>
    <w:rsid w:val="00BE720A"/>
    <w:rsid w:val="00BF0723"/>
    <w:rsid w:val="00BF2BDE"/>
    <w:rsid w:val="00BF6650"/>
    <w:rsid w:val="00BF66E6"/>
    <w:rsid w:val="00C05403"/>
    <w:rsid w:val="00C05541"/>
    <w:rsid w:val="00C06594"/>
    <w:rsid w:val="00C067E5"/>
    <w:rsid w:val="00C06E6A"/>
    <w:rsid w:val="00C1270A"/>
    <w:rsid w:val="00C164CA"/>
    <w:rsid w:val="00C22174"/>
    <w:rsid w:val="00C26051"/>
    <w:rsid w:val="00C27273"/>
    <w:rsid w:val="00C323C2"/>
    <w:rsid w:val="00C32C21"/>
    <w:rsid w:val="00C33915"/>
    <w:rsid w:val="00C42416"/>
    <w:rsid w:val="00C42BF8"/>
    <w:rsid w:val="00C4352C"/>
    <w:rsid w:val="00C460AE"/>
    <w:rsid w:val="00C50043"/>
    <w:rsid w:val="00C5015F"/>
    <w:rsid w:val="00C50A0F"/>
    <w:rsid w:val="00C50F4A"/>
    <w:rsid w:val="00C52F04"/>
    <w:rsid w:val="00C60E00"/>
    <w:rsid w:val="00C63235"/>
    <w:rsid w:val="00C66223"/>
    <w:rsid w:val="00C718D0"/>
    <w:rsid w:val="00C72D10"/>
    <w:rsid w:val="00C73AB1"/>
    <w:rsid w:val="00C7533A"/>
    <w:rsid w:val="00C7573B"/>
    <w:rsid w:val="00C76CF3"/>
    <w:rsid w:val="00C8287B"/>
    <w:rsid w:val="00C8632E"/>
    <w:rsid w:val="00C92D72"/>
    <w:rsid w:val="00C93205"/>
    <w:rsid w:val="00C945DC"/>
    <w:rsid w:val="00C95B39"/>
    <w:rsid w:val="00CA3F3E"/>
    <w:rsid w:val="00CA6F25"/>
    <w:rsid w:val="00CA7844"/>
    <w:rsid w:val="00CB02FB"/>
    <w:rsid w:val="00CB230D"/>
    <w:rsid w:val="00CB2AD6"/>
    <w:rsid w:val="00CB4BD6"/>
    <w:rsid w:val="00CB58EF"/>
    <w:rsid w:val="00CB6AA1"/>
    <w:rsid w:val="00CC3872"/>
    <w:rsid w:val="00CC6B90"/>
    <w:rsid w:val="00CD089B"/>
    <w:rsid w:val="00CD612B"/>
    <w:rsid w:val="00CD61E3"/>
    <w:rsid w:val="00CE0A93"/>
    <w:rsid w:val="00CE3756"/>
    <w:rsid w:val="00CF0BB2"/>
    <w:rsid w:val="00CF2404"/>
    <w:rsid w:val="00D003C2"/>
    <w:rsid w:val="00D0565F"/>
    <w:rsid w:val="00D10DAA"/>
    <w:rsid w:val="00D12B0D"/>
    <w:rsid w:val="00D13441"/>
    <w:rsid w:val="00D14203"/>
    <w:rsid w:val="00D15A4D"/>
    <w:rsid w:val="00D15B39"/>
    <w:rsid w:val="00D1605A"/>
    <w:rsid w:val="00D17770"/>
    <w:rsid w:val="00D234BF"/>
    <w:rsid w:val="00D243A3"/>
    <w:rsid w:val="00D2644C"/>
    <w:rsid w:val="00D276EA"/>
    <w:rsid w:val="00D33440"/>
    <w:rsid w:val="00D34722"/>
    <w:rsid w:val="00D40230"/>
    <w:rsid w:val="00D40739"/>
    <w:rsid w:val="00D44D18"/>
    <w:rsid w:val="00D50CED"/>
    <w:rsid w:val="00D52EFE"/>
    <w:rsid w:val="00D55AEE"/>
    <w:rsid w:val="00D567A2"/>
    <w:rsid w:val="00D56A0D"/>
    <w:rsid w:val="00D6199B"/>
    <w:rsid w:val="00D63EF6"/>
    <w:rsid w:val="00D65244"/>
    <w:rsid w:val="00D66344"/>
    <w:rsid w:val="00D6641C"/>
    <w:rsid w:val="00D66518"/>
    <w:rsid w:val="00D67DB9"/>
    <w:rsid w:val="00D70B56"/>
    <w:rsid w:val="00D70DFB"/>
    <w:rsid w:val="00D71EEA"/>
    <w:rsid w:val="00D735CD"/>
    <w:rsid w:val="00D74A70"/>
    <w:rsid w:val="00D766DF"/>
    <w:rsid w:val="00D80AC3"/>
    <w:rsid w:val="00D834C0"/>
    <w:rsid w:val="00D83CDE"/>
    <w:rsid w:val="00D84477"/>
    <w:rsid w:val="00D90841"/>
    <w:rsid w:val="00D91D2E"/>
    <w:rsid w:val="00D94896"/>
    <w:rsid w:val="00D954D8"/>
    <w:rsid w:val="00D967FD"/>
    <w:rsid w:val="00DA2439"/>
    <w:rsid w:val="00DA6F05"/>
    <w:rsid w:val="00DB0429"/>
    <w:rsid w:val="00DB192D"/>
    <w:rsid w:val="00DB337E"/>
    <w:rsid w:val="00DB5E17"/>
    <w:rsid w:val="00DB64FC"/>
    <w:rsid w:val="00DC630D"/>
    <w:rsid w:val="00DD2DC5"/>
    <w:rsid w:val="00DD2E6A"/>
    <w:rsid w:val="00DD51CD"/>
    <w:rsid w:val="00DE149E"/>
    <w:rsid w:val="00DE3E9A"/>
    <w:rsid w:val="00DE6362"/>
    <w:rsid w:val="00DF0811"/>
    <w:rsid w:val="00DF6D18"/>
    <w:rsid w:val="00E034DB"/>
    <w:rsid w:val="00E05704"/>
    <w:rsid w:val="00E128F3"/>
    <w:rsid w:val="00E12F1A"/>
    <w:rsid w:val="00E14367"/>
    <w:rsid w:val="00E176E3"/>
    <w:rsid w:val="00E22935"/>
    <w:rsid w:val="00E232C6"/>
    <w:rsid w:val="00E26A2D"/>
    <w:rsid w:val="00E3167D"/>
    <w:rsid w:val="00E31ACB"/>
    <w:rsid w:val="00E337BC"/>
    <w:rsid w:val="00E364A7"/>
    <w:rsid w:val="00E37138"/>
    <w:rsid w:val="00E40FB2"/>
    <w:rsid w:val="00E440C1"/>
    <w:rsid w:val="00E462FB"/>
    <w:rsid w:val="00E4673D"/>
    <w:rsid w:val="00E46A9B"/>
    <w:rsid w:val="00E46C73"/>
    <w:rsid w:val="00E50DB0"/>
    <w:rsid w:val="00E54292"/>
    <w:rsid w:val="00E54D2B"/>
    <w:rsid w:val="00E572C6"/>
    <w:rsid w:val="00E60191"/>
    <w:rsid w:val="00E734A8"/>
    <w:rsid w:val="00E74DC7"/>
    <w:rsid w:val="00E77349"/>
    <w:rsid w:val="00E8386B"/>
    <w:rsid w:val="00E845FF"/>
    <w:rsid w:val="00E86DED"/>
    <w:rsid w:val="00E87699"/>
    <w:rsid w:val="00E917A0"/>
    <w:rsid w:val="00E928BC"/>
    <w:rsid w:val="00E92E27"/>
    <w:rsid w:val="00E9474A"/>
    <w:rsid w:val="00E9586B"/>
    <w:rsid w:val="00E96475"/>
    <w:rsid w:val="00E96ABE"/>
    <w:rsid w:val="00E96C18"/>
    <w:rsid w:val="00E97245"/>
    <w:rsid w:val="00E97334"/>
    <w:rsid w:val="00EA552F"/>
    <w:rsid w:val="00EA7BC9"/>
    <w:rsid w:val="00EB009C"/>
    <w:rsid w:val="00EB0657"/>
    <w:rsid w:val="00EB3A99"/>
    <w:rsid w:val="00EB65F8"/>
    <w:rsid w:val="00EC45EE"/>
    <w:rsid w:val="00EC6670"/>
    <w:rsid w:val="00EC6C43"/>
    <w:rsid w:val="00ED016F"/>
    <w:rsid w:val="00ED3AAE"/>
    <w:rsid w:val="00ED42A9"/>
    <w:rsid w:val="00ED4928"/>
    <w:rsid w:val="00EE1459"/>
    <w:rsid w:val="00EE19B7"/>
    <w:rsid w:val="00EE3FFE"/>
    <w:rsid w:val="00EE562C"/>
    <w:rsid w:val="00EE57E8"/>
    <w:rsid w:val="00EE5AE9"/>
    <w:rsid w:val="00EE6190"/>
    <w:rsid w:val="00EF2E3A"/>
    <w:rsid w:val="00EF6402"/>
    <w:rsid w:val="00F02D93"/>
    <w:rsid w:val="00F047E2"/>
    <w:rsid w:val="00F04C0F"/>
    <w:rsid w:val="00F04D57"/>
    <w:rsid w:val="00F05BA9"/>
    <w:rsid w:val="00F078DC"/>
    <w:rsid w:val="00F079F4"/>
    <w:rsid w:val="00F13372"/>
    <w:rsid w:val="00F13E86"/>
    <w:rsid w:val="00F14948"/>
    <w:rsid w:val="00F16C26"/>
    <w:rsid w:val="00F207D0"/>
    <w:rsid w:val="00F20B52"/>
    <w:rsid w:val="00F232EA"/>
    <w:rsid w:val="00F26F02"/>
    <w:rsid w:val="00F311EF"/>
    <w:rsid w:val="00F31461"/>
    <w:rsid w:val="00F3146C"/>
    <w:rsid w:val="00F32FCB"/>
    <w:rsid w:val="00F33523"/>
    <w:rsid w:val="00F33582"/>
    <w:rsid w:val="00F34AA2"/>
    <w:rsid w:val="00F4300B"/>
    <w:rsid w:val="00F446B3"/>
    <w:rsid w:val="00F51602"/>
    <w:rsid w:val="00F57767"/>
    <w:rsid w:val="00F62D1B"/>
    <w:rsid w:val="00F6661C"/>
    <w:rsid w:val="00F677A9"/>
    <w:rsid w:val="00F77909"/>
    <w:rsid w:val="00F8114A"/>
    <w:rsid w:val="00F8121C"/>
    <w:rsid w:val="00F83607"/>
    <w:rsid w:val="00F84CF5"/>
    <w:rsid w:val="00F8612E"/>
    <w:rsid w:val="00F8653C"/>
    <w:rsid w:val="00F8755D"/>
    <w:rsid w:val="00F916C2"/>
    <w:rsid w:val="00F922D9"/>
    <w:rsid w:val="00F93DB7"/>
    <w:rsid w:val="00F94583"/>
    <w:rsid w:val="00FA083A"/>
    <w:rsid w:val="00FA1ACE"/>
    <w:rsid w:val="00FA325B"/>
    <w:rsid w:val="00FA420B"/>
    <w:rsid w:val="00FB4B3D"/>
    <w:rsid w:val="00FB6AEE"/>
    <w:rsid w:val="00FC11EE"/>
    <w:rsid w:val="00FC2568"/>
    <w:rsid w:val="00FC3EAC"/>
    <w:rsid w:val="00FC5F66"/>
    <w:rsid w:val="00FC76E3"/>
    <w:rsid w:val="00FD0884"/>
    <w:rsid w:val="00FD44D2"/>
    <w:rsid w:val="00FD556C"/>
    <w:rsid w:val="00FD65E7"/>
    <w:rsid w:val="00FE2AB3"/>
    <w:rsid w:val="00FE498C"/>
    <w:rsid w:val="00FE70CF"/>
    <w:rsid w:val="00FE7D53"/>
    <w:rsid w:val="00FF0E01"/>
    <w:rsid w:val="00FF3310"/>
    <w:rsid w:val="00FF39DE"/>
    <w:rsid w:val="00FF6562"/>
    <w:rsid w:val="42CFC087"/>
    <w:rsid w:val="6C6DAD46"/>
    <w:rsid w:val="7D6BC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7E86498F"/>
  <w15:docId w15:val="{B19B49B5-DC57-43A2-BF98-42251786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D07F4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0430E5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8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257406"/>
    <w:pPr>
      <w:outlineLvl w:val="3"/>
    </w:pPr>
    <w:rPr>
      <w:b/>
      <w:bCs/>
      <w:sz w:val="26"/>
    </w:rPr>
  </w:style>
  <w:style w:type="paragraph" w:styleId="Heading5">
    <w:name w:val="heading 5"/>
    <w:aliases w:val="Subdivision"/>
    <w:basedOn w:val="Heading7"/>
    <w:next w:val="Normal"/>
    <w:link w:val="Heading5Char"/>
    <w:unhideWhenUsed/>
    <w:qFormat/>
    <w:rsid w:val="00BE52C7"/>
    <w:pPr>
      <w:tabs>
        <w:tab w:val="clear" w:pos="851"/>
      </w:tabs>
      <w:spacing w:before="360" w:line="240" w:lineRule="auto"/>
      <w:ind w:left="0" w:firstLine="0"/>
      <w:outlineLvl w:val="4"/>
    </w:pPr>
  </w:style>
  <w:style w:type="paragraph" w:styleId="Heading6">
    <w:name w:val="heading 6"/>
    <w:aliases w:val="Clause/Item"/>
    <w:basedOn w:val="Heading5"/>
    <w:next w:val="Normal"/>
    <w:link w:val="Heading6Char"/>
    <w:qFormat/>
    <w:rsid w:val="00A20DA5"/>
    <w:pPr>
      <w:tabs>
        <w:tab w:val="left" w:pos="1134"/>
      </w:tabs>
      <w:spacing w:after="120"/>
      <w:ind w:left="1134" w:hanging="1134"/>
      <w:outlineLvl w:val="5"/>
    </w:pPr>
    <w:rPr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D22BA"/>
    <w:pPr>
      <w:keepNext/>
      <w:keepLines/>
      <w:tabs>
        <w:tab w:val="left" w:pos="851"/>
      </w:tabs>
      <w:spacing w:before="200"/>
      <w:ind w:left="851" w:hanging="851"/>
      <w:outlineLvl w:val="6"/>
    </w:pPr>
    <w:rPr>
      <w:rFonts w:ascii="Arial" w:eastAsiaTheme="majorEastAsia" w:hAnsi="Arial" w:cstheme="majorBidi"/>
      <w:b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rsid w:val="00A231E2"/>
  </w:style>
  <w:style w:type="paragraph" w:customStyle="1" w:styleId="OPCParaBase">
    <w:name w:val="OPCParaBase"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rsid w:val="00A231E2"/>
  </w:style>
  <w:style w:type="paragraph" w:customStyle="1" w:styleId="Blocks">
    <w:name w:val="Blocks"/>
    <w:aliases w:val="bb"/>
    <w:basedOn w:val="OPCParaBase"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rsid w:val="00A231E2"/>
    <w:rPr>
      <w:i/>
    </w:rPr>
  </w:style>
  <w:style w:type="paragraph" w:customStyle="1" w:styleId="BoxList">
    <w:name w:val="BoxList"/>
    <w:aliases w:val="bl"/>
    <w:basedOn w:val="BoxText"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rsid w:val="00A231E2"/>
  </w:style>
  <w:style w:type="character" w:customStyle="1" w:styleId="CharAmPartText">
    <w:name w:val="CharAmPartText"/>
    <w:basedOn w:val="OPCCharBase"/>
    <w:uiPriority w:val="1"/>
    <w:rsid w:val="00A231E2"/>
  </w:style>
  <w:style w:type="character" w:customStyle="1" w:styleId="CharAmSchNo">
    <w:name w:val="CharAmSchNo"/>
    <w:basedOn w:val="OPCCharBase"/>
    <w:uiPriority w:val="1"/>
    <w:rsid w:val="00A231E2"/>
  </w:style>
  <w:style w:type="character" w:customStyle="1" w:styleId="CharAmSchText">
    <w:name w:val="CharAmSchText"/>
    <w:basedOn w:val="OPCCharBase"/>
    <w:uiPriority w:val="1"/>
    <w:rsid w:val="00A231E2"/>
  </w:style>
  <w:style w:type="character" w:customStyle="1" w:styleId="CharBoldItalic">
    <w:name w:val="CharBoldItalic"/>
    <w:basedOn w:val="OPCCharBase"/>
    <w:uiPriority w:val="1"/>
    <w:rsid w:val="00A231E2"/>
    <w:rPr>
      <w:b/>
      <w:i/>
    </w:rPr>
  </w:style>
  <w:style w:type="character" w:customStyle="1" w:styleId="CharChapNo">
    <w:name w:val="CharChapNo"/>
    <w:basedOn w:val="OPCCharBase"/>
    <w:uiPriority w:val="1"/>
    <w:rsid w:val="00A231E2"/>
  </w:style>
  <w:style w:type="character" w:customStyle="1" w:styleId="CharChapText">
    <w:name w:val="CharChapText"/>
    <w:basedOn w:val="OPCCharBase"/>
    <w:uiPriority w:val="1"/>
    <w:rsid w:val="00A231E2"/>
  </w:style>
  <w:style w:type="character" w:customStyle="1" w:styleId="CharDivNo">
    <w:name w:val="CharDivNo"/>
    <w:basedOn w:val="OPCCharBase"/>
    <w:uiPriority w:val="1"/>
    <w:rsid w:val="00A231E2"/>
  </w:style>
  <w:style w:type="character" w:customStyle="1" w:styleId="CharDivText">
    <w:name w:val="CharDivText"/>
    <w:basedOn w:val="OPCCharBase"/>
    <w:uiPriority w:val="1"/>
    <w:rsid w:val="00A231E2"/>
  </w:style>
  <w:style w:type="character" w:customStyle="1" w:styleId="CharItalic">
    <w:name w:val="CharItalic"/>
    <w:basedOn w:val="OPCCharBase"/>
    <w:uiPriority w:val="1"/>
    <w:rsid w:val="00A231E2"/>
    <w:rPr>
      <w:i/>
    </w:rPr>
  </w:style>
  <w:style w:type="character" w:customStyle="1" w:styleId="CharPartNo">
    <w:name w:val="CharPartNo"/>
    <w:basedOn w:val="OPCCharBase"/>
    <w:uiPriority w:val="1"/>
    <w:rsid w:val="00A231E2"/>
  </w:style>
  <w:style w:type="character" w:customStyle="1" w:styleId="CharPartText">
    <w:name w:val="CharPartText"/>
    <w:basedOn w:val="OPCCharBase"/>
    <w:uiPriority w:val="1"/>
    <w:rsid w:val="00A231E2"/>
  </w:style>
  <w:style w:type="character" w:customStyle="1" w:styleId="CharSectno">
    <w:name w:val="CharSectno"/>
    <w:basedOn w:val="OPCCharBase"/>
    <w:rsid w:val="00A231E2"/>
  </w:style>
  <w:style w:type="character" w:customStyle="1" w:styleId="CharSubdNo">
    <w:name w:val="CharSubdNo"/>
    <w:basedOn w:val="OPCCharBase"/>
    <w:uiPriority w:val="1"/>
    <w:rsid w:val="00A231E2"/>
  </w:style>
  <w:style w:type="character" w:customStyle="1" w:styleId="CharSubdText">
    <w:name w:val="CharSubdText"/>
    <w:basedOn w:val="OPCCharBase"/>
    <w:uiPriority w:val="1"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notedraft"/>
    <w:link w:val="notetextChar"/>
    <w:rsid w:val="005966FB"/>
    <w:pPr>
      <w:spacing w:before="122" w:line="198" w:lineRule="exact"/>
      <w:ind w:left="1985" w:hanging="851"/>
    </w:pPr>
    <w:rPr>
      <w:i w:val="0"/>
      <w:snapToGrid w:val="0"/>
      <w:sz w:val="18"/>
      <w:lang w:eastAsia="en-US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qFormat/>
    <w:rsid w:val="00295D3E"/>
    <w:pPr>
      <w:spacing w:before="60" w:after="60" w:line="240" w:lineRule="auto"/>
      <w:ind w:left="284" w:hanging="284"/>
      <w:contextualSpacing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qFormat/>
    <w:rsid w:val="00295D3E"/>
    <w:pPr>
      <w:tabs>
        <w:tab w:val="left" w:pos="-6543"/>
        <w:tab w:val="left" w:pos="-6260"/>
        <w:tab w:val="right" w:pos="970"/>
      </w:tabs>
      <w:spacing w:before="60" w:after="60" w:line="240" w:lineRule="auto"/>
      <w:ind w:left="828" w:hanging="284"/>
      <w:contextualSpacing/>
    </w:pPr>
    <w:rPr>
      <w:sz w:val="20"/>
    </w:rPr>
  </w:style>
  <w:style w:type="paragraph" w:customStyle="1" w:styleId="Tabletext">
    <w:name w:val="Tabletext"/>
    <w:aliases w:val="tt"/>
    <w:basedOn w:val="OPCParaBase"/>
    <w:qFormat/>
    <w:rsid w:val="00FD44D2"/>
    <w:pPr>
      <w:spacing w:before="60" w:line="240" w:lineRule="auto"/>
    </w:pPr>
    <w:rPr>
      <w:rFonts w:ascii="Arial" w:hAnsi="Arial"/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notetext"/>
    <w:qFormat/>
    <w:rsid w:val="00295D3E"/>
    <w:pPr>
      <w:tabs>
        <w:tab w:val="left" w:pos="709"/>
      </w:tabs>
      <w:spacing w:before="0" w:after="120" w:line="240" w:lineRule="auto"/>
      <w:ind w:left="709" w:hanging="709"/>
      <w:contextualSpacing/>
    </w:pPr>
    <w:rPr>
      <w:rFonts w:ascii="Arial" w:hAnsi="Arial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qFormat/>
    <w:rsid w:val="008F42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ascii="Arial" w:hAnsi="Arial"/>
    </w:rPr>
  </w:style>
  <w:style w:type="character" w:customStyle="1" w:styleId="SOTextChar">
    <w:name w:val="SO Text Char"/>
    <w:aliases w:val="sot Char"/>
    <w:basedOn w:val="DefaultParagraphFont"/>
    <w:link w:val="SOText"/>
    <w:rsid w:val="008F4235"/>
    <w:rPr>
      <w:rFonts w:ascii="Arial" w:hAnsi="Arial"/>
    </w:rPr>
  </w:style>
  <w:style w:type="paragraph" w:customStyle="1" w:styleId="SOTextNote">
    <w:name w:val="SO TextNote"/>
    <w:aliases w:val="sont"/>
    <w:basedOn w:val="SOText"/>
    <w:qFormat/>
    <w:rsid w:val="008F42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4235"/>
    <w:pPr>
      <w:tabs>
        <w:tab w:val="left" w:pos="1560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4235"/>
    <w:rPr>
      <w:rFonts w:ascii="Arial" w:hAnsi="Arial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42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4235"/>
    <w:rPr>
      <w:rFonts w:ascii="Arial" w:hAnsi="Arial"/>
      <w:b/>
    </w:rPr>
  </w:style>
  <w:style w:type="paragraph" w:customStyle="1" w:styleId="SOHeadItalic">
    <w:name w:val="SO HeadItalic"/>
    <w:aliases w:val="sohi"/>
    <w:basedOn w:val="SOText"/>
    <w:next w:val="SOText"/>
    <w:link w:val="SOHeadItalicChar"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4235"/>
    <w:pPr>
      <w:numPr>
        <w:numId w:val="15"/>
      </w:numPr>
      <w:ind w:left="1560" w:hanging="426"/>
    </w:pPr>
  </w:style>
  <w:style w:type="character" w:customStyle="1" w:styleId="SOBulletChar">
    <w:name w:val="SO Bullet Char"/>
    <w:aliases w:val="sotb Char"/>
    <w:basedOn w:val="DefaultParagraphFont"/>
    <w:link w:val="SOBullet"/>
    <w:rsid w:val="008F4235"/>
    <w:rPr>
      <w:rFonts w:ascii="Arial" w:hAnsi="Arial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42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4235"/>
    <w:rPr>
      <w:rFonts w:ascii="Arial" w:hAnsi="Arial"/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Clause/Item Char"/>
    <w:basedOn w:val="DefaultParagraphFont"/>
    <w:link w:val="Heading6"/>
    <w:rsid w:val="00A20DA5"/>
    <w:rPr>
      <w:rFonts w:ascii="Arial" w:eastAsiaTheme="majorEastAsia" w:hAnsi="Arial" w:cstheme="majorBidi"/>
      <w:b/>
      <w:iCs/>
      <w:sz w:val="22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0430E5"/>
    <w:rPr>
      <w:rFonts w:ascii="Arial Bold" w:eastAsia="Times New Roman" w:hAnsi="Arial Bold" w:cs="Times New Roman"/>
      <w:sz w:val="28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257406"/>
    <w:rPr>
      <w:rFonts w:ascii="Arial Bold" w:eastAsia="Times New Roman" w:hAnsi="Arial Bold" w:cs="Times New Roman"/>
      <w:b/>
      <w:bCs/>
      <w:sz w:val="26"/>
      <w:lang w:eastAsia="en-AU"/>
    </w:rPr>
  </w:style>
  <w:style w:type="character" w:customStyle="1" w:styleId="Heading5Char">
    <w:name w:val="Heading 5 Char"/>
    <w:aliases w:val="Subdivision Char"/>
    <w:basedOn w:val="DefaultParagraphFont"/>
    <w:link w:val="Heading5"/>
    <w:rsid w:val="00BE52C7"/>
    <w:rPr>
      <w:rFonts w:ascii="Arial" w:eastAsiaTheme="majorEastAsia" w:hAnsi="Arial" w:cstheme="majorBidi"/>
      <w:b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D22BA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qFormat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D73F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6D73F0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5966FB"/>
    <w:rPr>
      <w:rFonts w:eastAsia="Times New Roman" w:cs="Times New Roman"/>
      <w:snapToGrid w:val="0"/>
      <w:sz w:val="18"/>
    </w:rPr>
  </w:style>
  <w:style w:type="paragraph" w:styleId="NoSpacing">
    <w:name w:val="No Spacing"/>
    <w:uiPriority w:val="1"/>
    <w:qFormat/>
    <w:rsid w:val="00676B44"/>
    <w:rPr>
      <w:sz w:val="22"/>
    </w:rPr>
  </w:style>
  <w:style w:type="character" w:styleId="Hyperlink">
    <w:name w:val="Hyperlink"/>
    <w:basedOn w:val="DefaultParagraphFont"/>
    <w:uiPriority w:val="99"/>
    <w:unhideWhenUsed/>
    <w:rsid w:val="008F423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rsid w:val="0006083F"/>
    <w:rPr>
      <w:b/>
      <w:bCs/>
    </w:rPr>
  </w:style>
  <w:style w:type="paragraph" w:styleId="Revision">
    <w:name w:val="Revision"/>
    <w:hidden/>
    <w:uiPriority w:val="99"/>
    <w:semiHidden/>
    <w:rsid w:val="006533FF"/>
    <w:rPr>
      <w:sz w:val="22"/>
    </w:rPr>
  </w:style>
  <w:style w:type="paragraph" w:customStyle="1" w:styleId="Default">
    <w:name w:val="Default"/>
    <w:rsid w:val="00D407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DB0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D5C2-A643-469C-943C-3AD99115B8E2}">
  <ds:schemaRefs>
    <ds:schemaRef ds:uri="http://purl.org/dc/terms/"/>
    <ds:schemaRef ds:uri="http://schemas.openxmlformats.org/package/2006/metadata/core-properties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4956981-af34-43b5-9bb9-127b847481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2C24DF-A991-4544-A017-09BF0BDAD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B7B45-50C8-4A4D-8E1D-D48A14021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4F75C-F772-4B4B-9924-628F0614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0</TotalTime>
  <Pages>16</Pages>
  <Words>4026</Words>
  <Characters>22952</Characters>
  <Application>Microsoft Office Word</Application>
  <DocSecurity>4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McCulloch, Michael MR 1</dc:creator>
  <cp:keywords/>
  <dc:description/>
  <cp:lastModifiedBy>Bellew, Leah MS</cp:lastModifiedBy>
  <cp:revision>2</cp:revision>
  <cp:lastPrinted>2025-02-17T00:56:00Z</cp:lastPrinted>
  <dcterms:created xsi:type="dcterms:W3CDTF">2025-02-18T01:38:00Z</dcterms:created>
  <dcterms:modified xsi:type="dcterms:W3CDTF">2025-02-18T01:38:00Z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BN92264176</vt:lpwstr>
  </property>
  <property fmtid="{D5CDD505-2E9C-101B-9397-08002B2CF9AE}" pid="4" name="Objective-Title">
    <vt:lpwstr>AD - Continuation bonus</vt:lpwstr>
  </property>
  <property fmtid="{D5CDD505-2E9C-101B-9397-08002B2CF9AE}" pid="5" name="Objective-Comment">
    <vt:lpwstr/>
  </property>
  <property fmtid="{D5CDD505-2E9C-101B-9397-08002B2CF9AE}" pid="6" name="Objective-CreationStamp">
    <vt:filetime>2024-11-11T22:24:20Z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2025-02-17T02:15:44Z</vt:filetime>
  </property>
  <property fmtid="{D5CDD505-2E9C-101B-9397-08002B2CF9AE}" pid="10" name="Objective-ModificationStamp">
    <vt:filetime>2025-02-17T22:16:27Z</vt:filetime>
  </property>
  <property fmtid="{D5CDD505-2E9C-101B-9397-08002B2CF9AE}" pid="11" name="Objective-Owner">
    <vt:lpwstr>McCulloch, Michael Mr 1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</vt:lpwstr>
  </property>
  <property fmtid="{D5CDD505-2E9C-101B-9397-08002B2CF9AE}" pid="13" name="Objective-Parent">
    <vt:lpwstr>2. Determination/ES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i4>54</vt:i4>
  </property>
  <property fmtid="{D5CDD505-2E9C-101B-9397-08002B2CF9AE}" pid="17" name="Objective-VersionComment">
    <vt:lpwstr/>
  </property>
  <property fmtid="{D5CDD505-2E9C-101B-9397-08002B2CF9AE}" pid="18" name="Objective-FileNumber">
    <vt:lpwstr>2025/1015041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