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8E32" w14:textId="77777777" w:rsidR="006D6009" w:rsidRPr="00FB1E15" w:rsidRDefault="006D6009" w:rsidP="00922BB2">
      <w:pPr>
        <w:keepNext/>
        <w:spacing w:after="60"/>
        <w:ind w:left="720" w:hanging="720"/>
        <w:rPr>
          <w:rFonts w:ascii="Arial" w:eastAsia="Times New Roman" w:hAnsi="Arial"/>
          <w:b/>
        </w:rPr>
      </w:pPr>
      <w:r w:rsidRPr="00FB1E15">
        <w:rPr>
          <w:rFonts w:ascii="Arial" w:eastAsia="Times New Roman" w:hAnsi="Arial"/>
          <w:b/>
        </w:rPr>
        <w:t>Explanatory Statement</w:t>
      </w:r>
    </w:p>
    <w:p w14:paraId="21B3C712" w14:textId="77777777" w:rsidR="0097132A" w:rsidRPr="00FB1E15" w:rsidRDefault="0097132A" w:rsidP="006D6009">
      <w:pPr>
        <w:keepNext/>
        <w:spacing w:before="180" w:after="60"/>
        <w:ind w:left="720" w:hanging="720"/>
        <w:rPr>
          <w:rFonts w:ascii="Arial" w:eastAsia="Times New Roman" w:hAnsi="Arial"/>
          <w:b/>
        </w:rPr>
      </w:pPr>
      <w:r w:rsidRPr="00FB1E15">
        <w:rPr>
          <w:rFonts w:ascii="Arial" w:eastAsia="Times New Roman" w:hAnsi="Arial"/>
          <w:b/>
        </w:rPr>
        <w:t>Civil Aviation Safety Regulations 1998</w:t>
      </w:r>
    </w:p>
    <w:p w14:paraId="583923E7" w14:textId="0F67DC76" w:rsidR="00824CBD" w:rsidRPr="00FB1E15" w:rsidRDefault="00824CBD" w:rsidP="006409BC">
      <w:pPr>
        <w:spacing w:before="180" w:after="360" w:line="240" w:lineRule="auto"/>
        <w:rPr>
          <w:rFonts w:ascii="Arial" w:hAnsi="Arial" w:cs="Arial"/>
          <w:b/>
          <w:bCs/>
        </w:rPr>
      </w:pPr>
      <w:r w:rsidRPr="00FB1E15">
        <w:rPr>
          <w:rFonts w:ascii="Arial" w:hAnsi="Arial" w:cs="Arial"/>
          <w:b/>
          <w:bCs/>
        </w:rPr>
        <w:t>CASA EX</w:t>
      </w:r>
      <w:r w:rsidR="003B69A7" w:rsidRPr="00FB1E15">
        <w:rPr>
          <w:rFonts w:ascii="Arial" w:hAnsi="Arial" w:cs="Arial"/>
          <w:b/>
          <w:bCs/>
        </w:rPr>
        <w:t>06</w:t>
      </w:r>
      <w:r w:rsidRPr="00FB1E15">
        <w:rPr>
          <w:rFonts w:ascii="Arial" w:hAnsi="Arial" w:cs="Arial"/>
          <w:b/>
          <w:bCs/>
        </w:rPr>
        <w:t xml:space="preserve">/25 — Amendment of CASA EX67/24 (Expiry of </w:t>
      </w:r>
      <w:r w:rsidR="00A0209F" w:rsidRPr="00FB1E15">
        <w:rPr>
          <w:rFonts w:ascii="Arial" w:hAnsi="Arial" w:cs="Arial"/>
          <w:b/>
          <w:bCs/>
        </w:rPr>
        <w:t>C</w:t>
      </w:r>
      <w:r w:rsidRPr="00FB1E15">
        <w:rPr>
          <w:rFonts w:ascii="Arial" w:hAnsi="Arial" w:cs="Arial"/>
          <w:b/>
          <w:bCs/>
        </w:rPr>
        <w:t xml:space="preserve">ertain </w:t>
      </w:r>
      <w:r w:rsidR="00A0209F" w:rsidRPr="00FB1E15">
        <w:rPr>
          <w:rFonts w:ascii="Arial" w:hAnsi="Arial" w:cs="Arial"/>
          <w:b/>
          <w:bCs/>
        </w:rPr>
        <w:t>D</w:t>
      </w:r>
      <w:r w:rsidRPr="00FB1E15">
        <w:rPr>
          <w:rFonts w:ascii="Arial" w:hAnsi="Arial" w:cs="Arial"/>
          <w:b/>
          <w:bCs/>
        </w:rPr>
        <w:t xml:space="preserve">irections) Instrument </w:t>
      </w:r>
      <w:r w:rsidR="00BE478E" w:rsidRPr="00FB1E15">
        <w:rPr>
          <w:rFonts w:ascii="Arial" w:hAnsi="Arial" w:cs="Arial"/>
          <w:b/>
          <w:bCs/>
        </w:rPr>
        <w:t>2025</w:t>
      </w:r>
    </w:p>
    <w:p w14:paraId="76C403AE" w14:textId="77777777" w:rsidR="00947FF7" w:rsidRPr="00FB1E15" w:rsidRDefault="00304A09" w:rsidP="00BE478E">
      <w:pPr>
        <w:spacing w:after="0" w:line="240" w:lineRule="auto"/>
        <w:rPr>
          <w:rFonts w:eastAsia="Times New Roman"/>
          <w:b/>
          <w:bCs/>
          <w:lang w:eastAsia="en-AU"/>
        </w:rPr>
      </w:pPr>
      <w:r w:rsidRPr="00FB1E15">
        <w:rPr>
          <w:rFonts w:eastAsia="Times New Roman"/>
          <w:b/>
          <w:bCs/>
          <w:lang w:eastAsia="en-AU"/>
        </w:rPr>
        <w:t>Purpose</w:t>
      </w:r>
    </w:p>
    <w:p w14:paraId="3A84ADB0" w14:textId="0107F1BA" w:rsidR="000C10E8" w:rsidRPr="00FB1E15" w:rsidRDefault="000C10E8" w:rsidP="000C10E8">
      <w:pPr>
        <w:spacing w:after="0" w:line="240" w:lineRule="auto"/>
        <w:rPr>
          <w:rFonts w:eastAsia="Times New Roman"/>
          <w:bCs/>
          <w:lang w:eastAsia="en-AU"/>
        </w:rPr>
      </w:pPr>
      <w:r w:rsidRPr="00FB1E15">
        <w:rPr>
          <w:rFonts w:eastAsia="Times New Roman"/>
          <w:bCs/>
          <w:iCs/>
          <w:lang w:eastAsia="en-AU"/>
        </w:rPr>
        <w:t xml:space="preserve">The purpose of </w:t>
      </w:r>
      <w:r w:rsidRPr="00FB1E15">
        <w:rPr>
          <w:rFonts w:eastAsia="Times New Roman"/>
          <w:bCs/>
          <w:i/>
          <w:lang w:eastAsia="en-AU"/>
        </w:rPr>
        <w:t xml:space="preserve">CASA </w:t>
      </w:r>
      <w:r w:rsidRPr="00FB1E15">
        <w:rPr>
          <w:rFonts w:eastAsia="Times New Roman"/>
          <w:bCs/>
          <w:i/>
          <w:iCs/>
          <w:lang w:eastAsia="en-AU"/>
        </w:rPr>
        <w:t>EX</w:t>
      </w:r>
      <w:r w:rsidR="003B69A7" w:rsidRPr="00FB1E15">
        <w:rPr>
          <w:rFonts w:eastAsia="Times New Roman"/>
          <w:bCs/>
          <w:i/>
          <w:iCs/>
          <w:lang w:eastAsia="en-AU"/>
        </w:rPr>
        <w:t>06</w:t>
      </w:r>
      <w:r w:rsidRPr="00FB1E15">
        <w:rPr>
          <w:rFonts w:eastAsia="Times New Roman"/>
          <w:bCs/>
          <w:i/>
          <w:iCs/>
          <w:lang w:eastAsia="en-AU"/>
        </w:rPr>
        <w:t>/25 </w:t>
      </w:r>
      <w:r w:rsidR="00EC3536" w:rsidRPr="00FB1E15">
        <w:rPr>
          <w:rFonts w:eastAsia="Times New Roman"/>
          <w:bCs/>
          <w:i/>
          <w:iCs/>
          <w:lang w:eastAsia="en-AU"/>
        </w:rPr>
        <w:t>—</w:t>
      </w:r>
      <w:r w:rsidRPr="00FB1E15">
        <w:rPr>
          <w:rFonts w:eastAsia="Times New Roman"/>
          <w:bCs/>
          <w:i/>
          <w:iCs/>
          <w:lang w:eastAsia="en-AU"/>
        </w:rPr>
        <w:t xml:space="preserve"> Amendment of CASA EX67/24 (Expiry of </w:t>
      </w:r>
      <w:r w:rsidR="00B77D28" w:rsidRPr="00FB1E15">
        <w:rPr>
          <w:rFonts w:eastAsia="Times New Roman"/>
          <w:bCs/>
          <w:i/>
          <w:iCs/>
          <w:lang w:eastAsia="en-AU"/>
        </w:rPr>
        <w:t>C</w:t>
      </w:r>
      <w:r w:rsidRPr="00FB1E15">
        <w:rPr>
          <w:rFonts w:eastAsia="Times New Roman"/>
          <w:bCs/>
          <w:i/>
          <w:iCs/>
          <w:lang w:eastAsia="en-AU"/>
        </w:rPr>
        <w:t xml:space="preserve">ertain </w:t>
      </w:r>
      <w:r w:rsidR="00B77D28" w:rsidRPr="00FB1E15">
        <w:rPr>
          <w:rFonts w:eastAsia="Times New Roman"/>
          <w:bCs/>
          <w:i/>
          <w:iCs/>
          <w:lang w:eastAsia="en-AU"/>
        </w:rPr>
        <w:t>D</w:t>
      </w:r>
      <w:r w:rsidRPr="00FB1E15">
        <w:rPr>
          <w:rFonts w:eastAsia="Times New Roman"/>
          <w:bCs/>
          <w:i/>
          <w:iCs/>
          <w:lang w:eastAsia="en-AU"/>
        </w:rPr>
        <w:t>irections) Instrument 202</w:t>
      </w:r>
      <w:r w:rsidR="003B69A7" w:rsidRPr="00FB1E15">
        <w:rPr>
          <w:rFonts w:eastAsia="Times New Roman"/>
          <w:bCs/>
          <w:i/>
          <w:iCs/>
          <w:lang w:eastAsia="en-AU"/>
        </w:rPr>
        <w:t>5</w:t>
      </w:r>
      <w:r w:rsidRPr="00FB1E15">
        <w:rPr>
          <w:rFonts w:eastAsia="Times New Roman"/>
          <w:bCs/>
          <w:lang w:eastAsia="en-AU"/>
        </w:rPr>
        <w:t xml:space="preserve"> (the </w:t>
      </w:r>
      <w:r w:rsidRPr="00FB1E15">
        <w:rPr>
          <w:rFonts w:eastAsia="Times New Roman"/>
          <w:b/>
          <w:bCs/>
          <w:i/>
          <w:iCs/>
          <w:lang w:eastAsia="en-AU"/>
        </w:rPr>
        <w:t>amending instrument</w:t>
      </w:r>
      <w:r w:rsidRPr="00FB1E15">
        <w:rPr>
          <w:rFonts w:eastAsia="Times New Roman"/>
          <w:bCs/>
          <w:lang w:eastAsia="en-AU"/>
        </w:rPr>
        <w:t xml:space="preserve">) is to correct an error in a provision of another instrument in which </w:t>
      </w:r>
      <w:r w:rsidRPr="00FB1E15">
        <w:rPr>
          <w:rFonts w:eastAsia="Times New Roman"/>
          <w:bCs/>
        </w:rPr>
        <w:t>t</w:t>
      </w:r>
      <w:r w:rsidRPr="00FB1E15">
        <w:rPr>
          <w:rFonts w:eastAsia="Times New Roman"/>
          <w:bCs/>
          <w:lang w:eastAsia="en-AU"/>
        </w:rPr>
        <w:t>he Civil Aviation Safety Authority (</w:t>
      </w:r>
      <w:r w:rsidRPr="00FB1E15">
        <w:rPr>
          <w:rFonts w:eastAsia="Times New Roman"/>
          <w:b/>
          <w:i/>
          <w:iCs/>
          <w:lang w:eastAsia="en-AU"/>
        </w:rPr>
        <w:t>CASA</w:t>
      </w:r>
      <w:r w:rsidRPr="00FB1E15">
        <w:rPr>
          <w:rFonts w:eastAsia="Times New Roman"/>
          <w:bCs/>
          <w:lang w:eastAsia="en-AU"/>
        </w:rPr>
        <w:t>) issued directions to</w:t>
      </w:r>
      <w:r w:rsidR="00226DD7" w:rsidRPr="00FB1E15">
        <w:rPr>
          <w:rFonts w:eastAsia="Times New Roman"/>
          <w:bCs/>
          <w:lang w:eastAsia="en-AU"/>
        </w:rPr>
        <w:t xml:space="preserve"> </w:t>
      </w:r>
      <w:r w:rsidRPr="00FB1E15">
        <w:rPr>
          <w:rFonts w:eastAsia="Times New Roman"/>
          <w:bCs/>
        </w:rPr>
        <w:t xml:space="preserve">the Australian Aerobatic Club (the </w:t>
      </w:r>
      <w:r w:rsidRPr="00FB1E15">
        <w:rPr>
          <w:rFonts w:eastAsia="Times New Roman"/>
          <w:b/>
          <w:bCs/>
          <w:i/>
          <w:iCs/>
        </w:rPr>
        <w:t>Club</w:t>
      </w:r>
      <w:r w:rsidRPr="00FB1E15">
        <w:rPr>
          <w:rFonts w:eastAsia="Times New Roman"/>
        </w:rPr>
        <w:t>)</w:t>
      </w:r>
      <w:r w:rsidRPr="00FB1E15">
        <w:rPr>
          <w:rFonts w:eastAsia="Times New Roman"/>
          <w:bCs/>
          <w:lang w:eastAsia="en-AU"/>
        </w:rPr>
        <w:t xml:space="preserve"> </w:t>
      </w:r>
      <w:r w:rsidRPr="00FB1E15">
        <w:rPr>
          <w:rFonts w:eastAsia="Times New Roman"/>
          <w:bCs/>
        </w:rPr>
        <w:t>about aerobatic activity in the vicinity of a non</w:t>
      </w:r>
      <w:r w:rsidR="003B69A7" w:rsidRPr="00FB1E15">
        <w:rPr>
          <w:rFonts w:eastAsia="Times New Roman"/>
          <w:bCs/>
        </w:rPr>
        <w:noBreakHyphen/>
      </w:r>
      <w:r w:rsidRPr="00FB1E15">
        <w:rPr>
          <w:rFonts w:eastAsia="Times New Roman"/>
          <w:bCs/>
        </w:rPr>
        <w:t>controlled aerodrome.</w:t>
      </w:r>
    </w:p>
    <w:p w14:paraId="0F080FC8" w14:textId="77777777" w:rsidR="000C10E8" w:rsidRPr="00FB1E15" w:rsidRDefault="000C10E8" w:rsidP="000C10E8">
      <w:pPr>
        <w:spacing w:after="0" w:line="240" w:lineRule="auto"/>
        <w:rPr>
          <w:rFonts w:eastAsia="Times New Roman"/>
          <w:bCs/>
          <w:lang w:eastAsia="en-AU"/>
        </w:rPr>
      </w:pPr>
    </w:p>
    <w:p w14:paraId="43523323" w14:textId="23E7180B" w:rsidR="000C10E8" w:rsidRPr="00FB1E15" w:rsidRDefault="000C10E8" w:rsidP="000C10E8">
      <w:pPr>
        <w:spacing w:after="0" w:line="240" w:lineRule="auto"/>
        <w:rPr>
          <w:rFonts w:eastAsia="Times New Roman"/>
          <w:bCs/>
        </w:rPr>
      </w:pPr>
      <w:r w:rsidRPr="00FB1E15">
        <w:rPr>
          <w:rFonts w:eastAsia="Times New Roman"/>
          <w:bCs/>
          <w:lang w:eastAsia="en-AU"/>
        </w:rPr>
        <w:t>Subsection 20</w:t>
      </w:r>
      <w:proofErr w:type="gramStart"/>
      <w:r w:rsidRPr="00FB1E15">
        <w:rPr>
          <w:rFonts w:eastAsia="Times New Roman"/>
          <w:bCs/>
          <w:lang w:eastAsia="en-AU"/>
        </w:rPr>
        <w:t>B(</w:t>
      </w:r>
      <w:proofErr w:type="gramEnd"/>
      <w:r w:rsidRPr="00FB1E15">
        <w:rPr>
          <w:rFonts w:eastAsia="Times New Roman"/>
          <w:bCs/>
          <w:lang w:eastAsia="en-AU"/>
        </w:rPr>
        <w:t xml:space="preserve">7) of </w:t>
      </w:r>
      <w:r w:rsidRPr="00FB1E15">
        <w:rPr>
          <w:rFonts w:eastAsia="Times New Roman"/>
          <w:bCs/>
          <w:i/>
          <w:lang w:eastAsia="en-AU"/>
        </w:rPr>
        <w:t xml:space="preserve">CASA </w:t>
      </w:r>
      <w:r w:rsidRPr="00FB1E15">
        <w:rPr>
          <w:rFonts w:eastAsia="Times New Roman"/>
          <w:bCs/>
          <w:i/>
          <w:iCs/>
          <w:lang w:eastAsia="en-AU"/>
        </w:rPr>
        <w:t>EX67/24 – Part 91 of CASR – Supplementary Exemptions and Directions Instrument 2024</w:t>
      </w:r>
      <w:r w:rsidRPr="00FB1E15">
        <w:rPr>
          <w:rFonts w:eastAsia="Times New Roman"/>
          <w:bCs/>
          <w:lang w:eastAsia="en-AU"/>
        </w:rPr>
        <w:t xml:space="preserve"> (the </w:t>
      </w:r>
      <w:r w:rsidRPr="00FB1E15">
        <w:rPr>
          <w:rFonts w:eastAsia="Times New Roman"/>
          <w:b/>
          <w:bCs/>
          <w:i/>
          <w:iCs/>
          <w:lang w:eastAsia="en-AU"/>
        </w:rPr>
        <w:t>exemptions instrument</w:t>
      </w:r>
      <w:r w:rsidRPr="00FB1E15">
        <w:rPr>
          <w:rFonts w:eastAsia="Times New Roman"/>
          <w:bCs/>
          <w:lang w:eastAsia="en-AU"/>
        </w:rPr>
        <w:t>) issue</w:t>
      </w:r>
      <w:r w:rsidR="00756A12" w:rsidRPr="00FB1E15">
        <w:rPr>
          <w:rFonts w:eastAsia="Times New Roman"/>
          <w:bCs/>
          <w:lang w:eastAsia="en-AU"/>
        </w:rPr>
        <w:t>d</w:t>
      </w:r>
      <w:r w:rsidRPr="00FB1E15">
        <w:rPr>
          <w:rFonts w:eastAsia="Times New Roman"/>
          <w:bCs/>
          <w:lang w:eastAsia="en-AU"/>
        </w:rPr>
        <w:t xml:space="preserve"> the directions and s</w:t>
      </w:r>
      <w:r w:rsidRPr="00FB1E15">
        <w:rPr>
          <w:rFonts w:eastAsia="Times New Roman"/>
          <w:bCs/>
        </w:rPr>
        <w:t>ubsection</w:t>
      </w:r>
      <w:r w:rsidR="00EE261B" w:rsidRPr="00FB1E15">
        <w:rPr>
          <w:rFonts w:eastAsia="Times New Roman"/>
          <w:bCs/>
        </w:rPr>
        <w:t> </w:t>
      </w:r>
      <w:r w:rsidRPr="00FB1E15">
        <w:rPr>
          <w:rFonts w:eastAsia="Times New Roman"/>
          <w:bCs/>
        </w:rPr>
        <w:t>20B(8) provide</w:t>
      </w:r>
      <w:r w:rsidR="0012760D" w:rsidRPr="00FB1E15">
        <w:rPr>
          <w:rFonts w:eastAsia="Times New Roman"/>
          <w:bCs/>
        </w:rPr>
        <w:t>d</w:t>
      </w:r>
      <w:r w:rsidRPr="00FB1E15">
        <w:rPr>
          <w:rFonts w:eastAsia="Times New Roman"/>
          <w:bCs/>
        </w:rPr>
        <w:t xml:space="preserve"> that the directions c</w:t>
      </w:r>
      <w:r w:rsidR="00A26724" w:rsidRPr="00FB1E15">
        <w:rPr>
          <w:rFonts w:eastAsia="Times New Roman"/>
          <w:bCs/>
        </w:rPr>
        <w:t>e</w:t>
      </w:r>
      <w:r w:rsidRPr="00FB1E15">
        <w:rPr>
          <w:rFonts w:eastAsia="Times New Roman"/>
          <w:bCs/>
        </w:rPr>
        <w:t>ase to be in force at the earlier of the day the section is repealed and 2 December 2024. That 2024 date was included in error. The amending instrument revives the directions in subsection 20</w:t>
      </w:r>
      <w:proofErr w:type="gramStart"/>
      <w:r w:rsidRPr="00FB1E15">
        <w:rPr>
          <w:rFonts w:eastAsia="Times New Roman"/>
          <w:bCs/>
        </w:rPr>
        <w:t>B(</w:t>
      </w:r>
      <w:proofErr w:type="gramEnd"/>
      <w:r w:rsidRPr="00FB1E15">
        <w:rPr>
          <w:rFonts w:eastAsia="Times New Roman"/>
          <w:bCs/>
        </w:rPr>
        <w:t>7) and corrects subsection</w:t>
      </w:r>
      <w:r w:rsidR="00E65A0D" w:rsidRPr="00FB1E15">
        <w:rPr>
          <w:rFonts w:eastAsia="Times New Roman"/>
          <w:bCs/>
        </w:rPr>
        <w:t> </w:t>
      </w:r>
      <w:r w:rsidRPr="00FB1E15">
        <w:rPr>
          <w:rFonts w:eastAsia="Times New Roman"/>
          <w:bCs/>
        </w:rPr>
        <w:t xml:space="preserve">20B(8) to refer instead to </w:t>
      </w:r>
      <w:r w:rsidR="00077DD8" w:rsidRPr="00FB1E15">
        <w:rPr>
          <w:rFonts w:eastAsia="Times New Roman"/>
          <w:bCs/>
        </w:rPr>
        <w:t>2</w:t>
      </w:r>
      <w:r w:rsidRPr="00FB1E15">
        <w:rPr>
          <w:rFonts w:eastAsia="Times New Roman"/>
          <w:bCs/>
        </w:rPr>
        <w:t xml:space="preserve"> December 2027.</w:t>
      </w:r>
    </w:p>
    <w:p w14:paraId="5241124D" w14:textId="17B79E37" w:rsidR="006D6009" w:rsidRPr="00FB1E15" w:rsidRDefault="006D6009" w:rsidP="006D6009">
      <w:pPr>
        <w:spacing w:before="240" w:after="0" w:line="240" w:lineRule="auto"/>
        <w:rPr>
          <w:rFonts w:eastAsia="Times New Roman"/>
          <w:lang w:eastAsia="en-AU"/>
        </w:rPr>
      </w:pPr>
      <w:r w:rsidRPr="00FB1E15">
        <w:rPr>
          <w:rFonts w:eastAsia="Times New Roman"/>
          <w:b/>
          <w:lang w:eastAsia="en-AU"/>
        </w:rPr>
        <w:t>Legislation</w:t>
      </w:r>
    </w:p>
    <w:p w14:paraId="2567FF46" w14:textId="5E3ECA09" w:rsidR="006D6009" w:rsidRPr="00FB1E15" w:rsidRDefault="006D6009" w:rsidP="006D6009">
      <w:pPr>
        <w:spacing w:after="0" w:line="240" w:lineRule="auto"/>
        <w:rPr>
          <w:rFonts w:eastAsia="Times New Roman"/>
        </w:rPr>
      </w:pPr>
      <w:r w:rsidRPr="00FB1E15">
        <w:rPr>
          <w:rFonts w:eastAsia="Times New Roman"/>
        </w:rPr>
        <w:t>Section</w:t>
      </w:r>
      <w:r w:rsidR="00AB7455" w:rsidRPr="00FB1E15">
        <w:rPr>
          <w:rFonts w:eastAsia="Times New Roman"/>
        </w:rPr>
        <w:t xml:space="preserve"> </w:t>
      </w:r>
      <w:r w:rsidRPr="00FB1E15">
        <w:rPr>
          <w:rFonts w:eastAsia="Times New Roman"/>
        </w:rPr>
        <w:t xml:space="preserve">98 of the </w:t>
      </w:r>
      <w:r w:rsidRPr="00FB1E15">
        <w:rPr>
          <w:rFonts w:eastAsia="Times New Roman"/>
          <w:i/>
        </w:rPr>
        <w:t>Civil Aviation Act 1988</w:t>
      </w:r>
      <w:r w:rsidRPr="00FB1E15">
        <w:rPr>
          <w:rFonts w:eastAsia="Times New Roman"/>
        </w:rPr>
        <w:t xml:space="preserve"> (the </w:t>
      </w:r>
      <w:r w:rsidRPr="00FB1E15">
        <w:rPr>
          <w:rFonts w:eastAsia="Times New Roman"/>
          <w:b/>
          <w:i/>
        </w:rPr>
        <w:t>Act</w:t>
      </w:r>
      <w:r w:rsidRPr="00FB1E15">
        <w:rPr>
          <w:rFonts w:eastAsia="Times New Roman"/>
        </w:rPr>
        <w:t>) empowers the Governor-General to make regulations for the Act and in the interests of the safety of air navigation.</w:t>
      </w:r>
      <w:r w:rsidR="00F25143" w:rsidRPr="00FB1E15">
        <w:rPr>
          <w:rFonts w:eastAsia="Times New Roman"/>
        </w:rPr>
        <w:t xml:space="preserve"> Relevantly, the Governor-General has made </w:t>
      </w:r>
      <w:r w:rsidR="00D74807" w:rsidRPr="00FB1E15">
        <w:rPr>
          <w:rFonts w:eastAsia="Times New Roman"/>
        </w:rPr>
        <w:t xml:space="preserve">the </w:t>
      </w:r>
      <w:r w:rsidR="005307F4" w:rsidRPr="00FB1E15">
        <w:rPr>
          <w:rFonts w:eastAsia="Times New Roman"/>
          <w:i/>
        </w:rPr>
        <w:t>Civil Aviation Safety Regulations 1998</w:t>
      </w:r>
      <w:r w:rsidR="005307F4" w:rsidRPr="00FB1E15">
        <w:rPr>
          <w:rFonts w:eastAsia="Times New Roman"/>
        </w:rPr>
        <w:t xml:space="preserve"> (</w:t>
      </w:r>
      <w:r w:rsidR="005307F4" w:rsidRPr="00FB1E15">
        <w:rPr>
          <w:rFonts w:eastAsia="Times New Roman"/>
          <w:b/>
          <w:i/>
        </w:rPr>
        <w:t>CASR</w:t>
      </w:r>
      <w:r w:rsidR="005307F4" w:rsidRPr="00FB1E15">
        <w:rPr>
          <w:rFonts w:eastAsia="Times New Roman"/>
        </w:rPr>
        <w:t>)</w:t>
      </w:r>
      <w:r w:rsidR="00D74807" w:rsidRPr="00FB1E15">
        <w:rPr>
          <w:rFonts w:eastAsia="Times New Roman"/>
        </w:rPr>
        <w:t>.</w:t>
      </w:r>
    </w:p>
    <w:p w14:paraId="21B8D81B" w14:textId="77777777" w:rsidR="006D6009" w:rsidRPr="00FB1E15" w:rsidRDefault="006D6009" w:rsidP="006D6009">
      <w:pPr>
        <w:spacing w:after="0" w:line="240" w:lineRule="auto"/>
        <w:rPr>
          <w:rFonts w:eastAsia="Times New Roman"/>
          <w:i/>
        </w:rPr>
      </w:pPr>
    </w:p>
    <w:p w14:paraId="32CD857F" w14:textId="6CAF3485" w:rsidR="006D6009" w:rsidRPr="00FB1E15" w:rsidRDefault="00406CB5" w:rsidP="006D6009">
      <w:pPr>
        <w:spacing w:after="0" w:line="240" w:lineRule="auto"/>
        <w:rPr>
          <w:rFonts w:eastAsia="Times New Roman"/>
          <w:iCs/>
          <w:u w:val="single"/>
        </w:rPr>
      </w:pPr>
      <w:r w:rsidRPr="00FB1E15">
        <w:rPr>
          <w:rFonts w:eastAsia="Times New Roman"/>
          <w:iCs/>
          <w:u w:val="single"/>
        </w:rPr>
        <w:t>Directions</w:t>
      </w:r>
    </w:p>
    <w:p w14:paraId="55ED5901" w14:textId="444804D6" w:rsidR="00D74BBF" w:rsidRPr="00FB1E15" w:rsidRDefault="006D6009" w:rsidP="006D6009">
      <w:pPr>
        <w:spacing w:after="0" w:line="240" w:lineRule="auto"/>
        <w:rPr>
          <w:rFonts w:eastAsia="Times New Roman"/>
        </w:rPr>
      </w:pPr>
      <w:r w:rsidRPr="00FB1E15">
        <w:rPr>
          <w:rFonts w:eastAsia="Times New Roman"/>
        </w:rPr>
        <w:t xml:space="preserve">Subpart 11.G of </w:t>
      </w:r>
      <w:r w:rsidR="005307F4" w:rsidRPr="00FB1E15">
        <w:rPr>
          <w:rFonts w:eastAsia="Times New Roman"/>
        </w:rPr>
        <w:t>CASR</w:t>
      </w:r>
      <w:r w:rsidR="004213FD" w:rsidRPr="00FB1E15">
        <w:rPr>
          <w:rFonts w:eastAsia="Times New Roman"/>
        </w:rPr>
        <w:t xml:space="preserve"> </w:t>
      </w:r>
      <w:r w:rsidRPr="00FB1E15">
        <w:rPr>
          <w:rFonts w:eastAsia="Times New Roman"/>
        </w:rPr>
        <w:t xml:space="preserve">provides for </w:t>
      </w:r>
      <w:r w:rsidR="00E96BAC" w:rsidRPr="00FB1E15">
        <w:rPr>
          <w:rFonts w:eastAsia="Times New Roman"/>
        </w:rPr>
        <w:t>CASA</w:t>
      </w:r>
      <w:r w:rsidR="009B5D10" w:rsidRPr="00FB1E15">
        <w:rPr>
          <w:rFonts w:eastAsia="Times New Roman"/>
        </w:rPr>
        <w:t xml:space="preserve"> </w:t>
      </w:r>
      <w:r w:rsidRPr="00FB1E15">
        <w:rPr>
          <w:rFonts w:eastAsia="Times New Roman"/>
        </w:rPr>
        <w:t>to issue directions in relation to matters affecting the safety of air navigation. Under paragraph 11.245(1)(a) of CASR, CASA may, by instrument, issue a direction about any matter affecting the safe navigation and operation of aircraft</w:t>
      </w:r>
      <w:r w:rsidR="00230689" w:rsidRPr="00FB1E15">
        <w:rPr>
          <w:rFonts w:eastAsia="Times New Roman"/>
        </w:rPr>
        <w:t>.</w:t>
      </w:r>
    </w:p>
    <w:p w14:paraId="0089D9AC" w14:textId="77777777" w:rsidR="00D74BBF" w:rsidRPr="00FB1E15" w:rsidRDefault="00D74BBF" w:rsidP="006D6009">
      <w:pPr>
        <w:spacing w:after="0" w:line="240" w:lineRule="auto"/>
        <w:rPr>
          <w:rFonts w:eastAsia="Times New Roman"/>
        </w:rPr>
      </w:pPr>
    </w:p>
    <w:p w14:paraId="118736F3" w14:textId="31B99504" w:rsidR="006D6009" w:rsidRPr="00FB1E15" w:rsidRDefault="006D6009" w:rsidP="006D6009">
      <w:pPr>
        <w:spacing w:after="0" w:line="240" w:lineRule="auto"/>
        <w:rPr>
          <w:rFonts w:eastAsia="Times New Roman"/>
        </w:rPr>
      </w:pPr>
      <w:r w:rsidRPr="00FB1E15">
        <w:rPr>
          <w:rFonts w:eastAsia="Times New Roman"/>
        </w:rPr>
        <w:t>Subregulation 11.245(2) of CASR provides that CASA may issue such a direction if CASA is satisfied that it is necessary to do so in the interests of the safety of air navigation, if the direction is not inconsistent with the Act, and for the purposes of CASA’s functions.</w:t>
      </w:r>
    </w:p>
    <w:p w14:paraId="0B53CBA4" w14:textId="77777777" w:rsidR="006D6009" w:rsidRPr="00FB1E15" w:rsidRDefault="006D6009" w:rsidP="006D6009">
      <w:pPr>
        <w:spacing w:after="0" w:line="240" w:lineRule="auto"/>
        <w:rPr>
          <w:rFonts w:eastAsia="Times New Roman"/>
        </w:rPr>
      </w:pPr>
    </w:p>
    <w:p w14:paraId="28B8115F" w14:textId="222A23C4" w:rsidR="006D6009" w:rsidRPr="00FB1E15" w:rsidRDefault="006D6009" w:rsidP="006D6009">
      <w:pPr>
        <w:spacing w:after="0" w:line="240" w:lineRule="auto"/>
        <w:rPr>
          <w:rFonts w:eastAsia="Times New Roman"/>
        </w:rPr>
      </w:pPr>
      <w:r w:rsidRPr="00FB1E15">
        <w:rPr>
          <w:rFonts w:eastAsia="Times New Roman"/>
        </w:rPr>
        <w:t xml:space="preserve">Under paragraph 11.250(a) of CASR, a direction under regulation 11.245 ceases to be in force on the day specified in the direction. Under regulation 11.255 it is an offence of strict liability </w:t>
      </w:r>
      <w:r w:rsidR="00301171" w:rsidRPr="00FB1E15">
        <w:rPr>
          <w:rFonts w:eastAsia="Times New Roman"/>
        </w:rPr>
        <w:t>(with a</w:t>
      </w:r>
      <w:r w:rsidR="002C76E0" w:rsidRPr="00FB1E15">
        <w:rPr>
          <w:rFonts w:eastAsia="Times New Roman"/>
        </w:rPr>
        <w:t xml:space="preserve"> maximum</w:t>
      </w:r>
      <w:r w:rsidR="00301171" w:rsidRPr="00FB1E15">
        <w:rPr>
          <w:rFonts w:eastAsia="Times New Roman"/>
        </w:rPr>
        <w:t xml:space="preserve"> penalty of 50 penalty units) </w:t>
      </w:r>
      <w:r w:rsidRPr="00FB1E15">
        <w:rPr>
          <w:rFonts w:eastAsia="Times New Roman"/>
        </w:rPr>
        <w:t>to contravene a direction under regulation</w:t>
      </w:r>
      <w:r w:rsidR="00301171" w:rsidRPr="00FB1E15">
        <w:rPr>
          <w:rFonts w:eastAsia="Times New Roman"/>
        </w:rPr>
        <w:t> </w:t>
      </w:r>
      <w:r w:rsidRPr="00FB1E15">
        <w:rPr>
          <w:rFonts w:eastAsia="Times New Roman"/>
        </w:rPr>
        <w:t>11.245.</w:t>
      </w:r>
    </w:p>
    <w:p w14:paraId="387F253B" w14:textId="77777777" w:rsidR="006D6009" w:rsidRPr="00FB1E15" w:rsidRDefault="006D6009" w:rsidP="006D6009">
      <w:pPr>
        <w:spacing w:after="0" w:line="240" w:lineRule="auto"/>
        <w:rPr>
          <w:rFonts w:eastAsia="Times New Roman"/>
        </w:rPr>
      </w:pPr>
    </w:p>
    <w:p w14:paraId="14015A61" w14:textId="49B43593" w:rsidR="006D6009" w:rsidRPr="00FB1E15" w:rsidRDefault="00575DB2" w:rsidP="006D6009">
      <w:pPr>
        <w:spacing w:after="0" w:line="240" w:lineRule="auto"/>
        <w:rPr>
          <w:rFonts w:eastAsia="Times New Roman"/>
          <w:iCs/>
          <w:u w:val="single"/>
        </w:rPr>
      </w:pPr>
      <w:r w:rsidRPr="00FB1E15">
        <w:rPr>
          <w:rFonts w:eastAsia="Times New Roman"/>
          <w:iCs/>
          <w:u w:val="single"/>
        </w:rPr>
        <w:t>Amendment of another legislative instrument</w:t>
      </w:r>
    </w:p>
    <w:p w14:paraId="12F50306" w14:textId="725A6F68" w:rsidR="006D6009" w:rsidRPr="00FB1E15" w:rsidRDefault="006D6009" w:rsidP="006D6009">
      <w:pPr>
        <w:spacing w:after="0" w:line="240" w:lineRule="auto"/>
        <w:rPr>
          <w:rFonts w:eastAsia="Times New Roman"/>
        </w:rPr>
      </w:pPr>
      <w:r w:rsidRPr="00FB1E15">
        <w:rPr>
          <w:rFonts w:eastAsia="Times New Roman"/>
        </w:rPr>
        <w:t xml:space="preserve">Under subsection 33(3) of the </w:t>
      </w:r>
      <w:r w:rsidRPr="00FB1E15">
        <w:rPr>
          <w:rFonts w:eastAsia="Times New Roman"/>
          <w:i/>
        </w:rPr>
        <w:t>Acts Interpretation Act 1901</w:t>
      </w:r>
      <w:r w:rsidRPr="00FB1E15">
        <w:rPr>
          <w:rFonts w:eastAsia="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C15550" w:rsidRPr="00FB1E15">
        <w:rPr>
          <w:rFonts w:eastAsia="Times New Roman"/>
        </w:rPr>
        <w:t xml:space="preserve">. </w:t>
      </w:r>
      <w:r w:rsidR="009A5BF6" w:rsidRPr="00FB1E15">
        <w:rPr>
          <w:rFonts w:eastAsia="Times New Roman"/>
        </w:rPr>
        <w:t xml:space="preserve">Under subsection 13(1) of the </w:t>
      </w:r>
      <w:r w:rsidR="009A5BF6" w:rsidRPr="00FB1E15">
        <w:rPr>
          <w:rFonts w:eastAsia="Times New Roman"/>
          <w:i/>
          <w:iCs/>
        </w:rPr>
        <w:t>Legislation Act 2003</w:t>
      </w:r>
      <w:r w:rsidR="009A5BF6" w:rsidRPr="00FB1E15">
        <w:rPr>
          <w:rFonts w:eastAsia="Times New Roman"/>
        </w:rPr>
        <w:t xml:space="preserve"> (the </w:t>
      </w:r>
      <w:r w:rsidR="009A5BF6" w:rsidRPr="00FB1E15">
        <w:rPr>
          <w:rFonts w:eastAsia="Times New Roman"/>
          <w:b/>
          <w:bCs/>
          <w:i/>
          <w:iCs/>
        </w:rPr>
        <w:t>LA</w:t>
      </w:r>
      <w:r w:rsidR="009A5BF6" w:rsidRPr="00FB1E15">
        <w:rPr>
          <w:rFonts w:eastAsia="Times New Roman"/>
        </w:rPr>
        <w:t>), subsection 33(3) applies to legislative instruments as if each provision of the instrument were a section of an Act.</w:t>
      </w:r>
    </w:p>
    <w:p w14:paraId="0711A470" w14:textId="77777777" w:rsidR="006A6577" w:rsidRPr="00FB1E15" w:rsidRDefault="006A6577" w:rsidP="006D6009">
      <w:pPr>
        <w:spacing w:after="0" w:line="240" w:lineRule="auto"/>
        <w:rPr>
          <w:rFonts w:eastAsia="Times New Roman"/>
        </w:rPr>
      </w:pPr>
    </w:p>
    <w:p w14:paraId="19987883" w14:textId="77777777" w:rsidR="003B1D79" w:rsidRPr="00FB1E15" w:rsidRDefault="003B1D79" w:rsidP="00DE6E84">
      <w:pPr>
        <w:keepNext/>
        <w:spacing w:after="0" w:line="240" w:lineRule="auto"/>
        <w:rPr>
          <w:rFonts w:eastAsia="Times New Roman"/>
          <w:b/>
          <w:bCs/>
        </w:rPr>
      </w:pPr>
      <w:r w:rsidRPr="00FB1E15">
        <w:rPr>
          <w:rFonts w:eastAsia="Times New Roman"/>
          <w:b/>
          <w:bCs/>
        </w:rPr>
        <w:lastRenderedPageBreak/>
        <w:t>Background</w:t>
      </w:r>
    </w:p>
    <w:p w14:paraId="53F73FE6" w14:textId="478426BA" w:rsidR="004514A7" w:rsidRPr="00FB1E15" w:rsidRDefault="00AA431A" w:rsidP="00D93D98">
      <w:pPr>
        <w:spacing w:after="0" w:line="240" w:lineRule="auto"/>
        <w:rPr>
          <w:rFonts w:eastAsia="Times New Roman"/>
          <w:bCs/>
          <w:iCs/>
          <w:lang w:eastAsia="en-AU"/>
        </w:rPr>
      </w:pPr>
      <w:r w:rsidRPr="00FB1E15">
        <w:rPr>
          <w:rFonts w:eastAsia="Times New Roman"/>
          <w:bCs/>
          <w:lang w:eastAsia="en-AU"/>
        </w:rPr>
        <w:t xml:space="preserve">The exemptions instrument continued the operation of </w:t>
      </w:r>
      <w:r w:rsidR="00230689" w:rsidRPr="00FB1E15">
        <w:rPr>
          <w:rFonts w:eastAsia="Times New Roman"/>
          <w:bCs/>
          <w:lang w:eastAsia="en-AU"/>
        </w:rPr>
        <w:t xml:space="preserve">certain exemptions from obligations under Part 91 of </w:t>
      </w:r>
      <w:r w:rsidR="00C253EA" w:rsidRPr="00FB1E15">
        <w:rPr>
          <w:rFonts w:eastAsia="Times New Roman"/>
          <w:bCs/>
          <w:lang w:eastAsia="en-AU"/>
        </w:rPr>
        <w:t>CASR</w:t>
      </w:r>
      <w:r w:rsidR="00230689" w:rsidRPr="00FB1E15">
        <w:rPr>
          <w:rFonts w:eastAsia="Times New Roman"/>
          <w:bCs/>
          <w:lang w:eastAsia="en-AU"/>
        </w:rPr>
        <w:t xml:space="preserve">, and related directions, that were granted to operators and pilots in command of certain </w:t>
      </w:r>
      <w:r w:rsidR="00381DE0" w:rsidRPr="00FB1E15">
        <w:rPr>
          <w:rFonts w:eastAsia="Times New Roman"/>
          <w:bCs/>
          <w:lang w:eastAsia="en-AU"/>
        </w:rPr>
        <w:t>aircraft</w:t>
      </w:r>
      <w:r w:rsidR="00230689" w:rsidRPr="00FB1E15">
        <w:rPr>
          <w:rFonts w:eastAsia="Times New Roman"/>
          <w:bCs/>
          <w:lang w:eastAsia="en-AU"/>
        </w:rPr>
        <w:t xml:space="preserve"> by CASA </w:t>
      </w:r>
      <w:r w:rsidR="00353949" w:rsidRPr="00FB1E15">
        <w:rPr>
          <w:rFonts w:eastAsia="Times New Roman"/>
          <w:bCs/>
          <w:lang w:eastAsia="en-AU"/>
        </w:rPr>
        <w:t xml:space="preserve">to </w:t>
      </w:r>
      <w:r w:rsidR="00353949" w:rsidRPr="00FB1E15">
        <w:rPr>
          <w:rFonts w:eastAsia="Times New Roman"/>
          <w:bCs/>
          <w:iCs/>
          <w:lang w:eastAsia="en-AU"/>
        </w:rPr>
        <w:t>facilitate the implementation of Part 91 in accordance with CASA’s transition policies for the flight operations regulations</w:t>
      </w:r>
      <w:r w:rsidR="00D93D98" w:rsidRPr="00FB1E15">
        <w:rPr>
          <w:rFonts w:eastAsia="Times New Roman"/>
          <w:bCs/>
          <w:iCs/>
          <w:lang w:eastAsia="en-AU"/>
        </w:rPr>
        <w:t>.</w:t>
      </w:r>
      <w:r w:rsidR="000D15A5" w:rsidRPr="00FB1E15">
        <w:rPr>
          <w:rFonts w:eastAsia="Times New Roman"/>
          <w:bCs/>
          <w:iCs/>
          <w:lang w:eastAsia="en-AU"/>
        </w:rPr>
        <w:t xml:space="preserve"> Those exemptions and directions were consolidated in </w:t>
      </w:r>
      <w:r w:rsidR="000D15A5" w:rsidRPr="00FB1E15">
        <w:rPr>
          <w:rFonts w:eastAsia="Times New Roman"/>
          <w:bCs/>
          <w:i/>
          <w:iCs/>
          <w:lang w:eastAsia="en-AU"/>
        </w:rPr>
        <w:t>CASA</w:t>
      </w:r>
      <w:r w:rsidR="008B0820" w:rsidRPr="00FB1E15">
        <w:rPr>
          <w:rFonts w:eastAsia="Times New Roman"/>
          <w:bCs/>
          <w:iCs/>
          <w:lang w:eastAsia="en-AU"/>
        </w:rPr>
        <w:t> </w:t>
      </w:r>
      <w:r w:rsidR="000D15A5" w:rsidRPr="00FB1E15">
        <w:rPr>
          <w:rFonts w:eastAsia="Times New Roman"/>
          <w:bCs/>
          <w:i/>
          <w:iCs/>
          <w:lang w:eastAsia="en-AU"/>
        </w:rPr>
        <w:t>EX81/21 – Part 91 of CASR – Supplementary Exemptions and Directions Instrument</w:t>
      </w:r>
      <w:r w:rsidR="008B0820" w:rsidRPr="00FB1E15">
        <w:rPr>
          <w:rFonts w:eastAsia="Times New Roman"/>
          <w:bCs/>
          <w:i/>
          <w:iCs/>
          <w:lang w:eastAsia="en-AU"/>
        </w:rPr>
        <w:t> </w:t>
      </w:r>
      <w:r w:rsidR="000D15A5" w:rsidRPr="00FB1E15">
        <w:rPr>
          <w:rFonts w:eastAsia="Times New Roman"/>
          <w:bCs/>
          <w:i/>
          <w:iCs/>
          <w:lang w:eastAsia="en-AU"/>
        </w:rPr>
        <w:t xml:space="preserve">2021 </w:t>
      </w:r>
      <w:r w:rsidR="000D15A5" w:rsidRPr="00FB1E15">
        <w:rPr>
          <w:rFonts w:eastAsia="Times New Roman"/>
          <w:bCs/>
          <w:lang w:eastAsia="en-AU"/>
        </w:rPr>
        <w:t xml:space="preserve">(the </w:t>
      </w:r>
      <w:r w:rsidR="000D15A5" w:rsidRPr="00FB1E15">
        <w:rPr>
          <w:rFonts w:eastAsia="Times New Roman"/>
          <w:b/>
          <w:bCs/>
          <w:i/>
          <w:iCs/>
          <w:lang w:eastAsia="en-AU"/>
        </w:rPr>
        <w:t>repealed instrument</w:t>
      </w:r>
      <w:r w:rsidR="000D15A5" w:rsidRPr="00FB1E15">
        <w:rPr>
          <w:rFonts w:eastAsia="Times New Roman"/>
          <w:bCs/>
          <w:lang w:eastAsia="en-AU"/>
        </w:rPr>
        <w:t xml:space="preserve">), </w:t>
      </w:r>
      <w:r w:rsidR="00FD1AFF" w:rsidRPr="00FB1E15">
        <w:rPr>
          <w:rFonts w:eastAsia="Times New Roman"/>
          <w:bCs/>
          <w:lang w:eastAsia="en-AU"/>
        </w:rPr>
        <w:t xml:space="preserve">which </w:t>
      </w:r>
      <w:r w:rsidR="000D15A5" w:rsidRPr="00FB1E15">
        <w:rPr>
          <w:rFonts w:eastAsia="Times New Roman"/>
          <w:bCs/>
          <w:lang w:eastAsia="en-AU"/>
        </w:rPr>
        <w:t>was repealed on 1 December 2024.</w:t>
      </w:r>
    </w:p>
    <w:p w14:paraId="7A3D899E" w14:textId="77777777" w:rsidR="004514A7" w:rsidRPr="00FB1E15" w:rsidRDefault="004514A7" w:rsidP="00D93D98">
      <w:pPr>
        <w:spacing w:after="0" w:line="240" w:lineRule="auto"/>
        <w:rPr>
          <w:rFonts w:eastAsia="Times New Roman"/>
          <w:bCs/>
          <w:iCs/>
          <w:lang w:eastAsia="en-AU"/>
        </w:rPr>
      </w:pPr>
    </w:p>
    <w:p w14:paraId="34673DE7" w14:textId="34083299" w:rsidR="00230689" w:rsidRPr="00FB1E15" w:rsidRDefault="000A0BC6" w:rsidP="00D93D98">
      <w:pPr>
        <w:spacing w:after="0" w:line="240" w:lineRule="auto"/>
        <w:rPr>
          <w:rFonts w:eastAsia="Times New Roman"/>
          <w:bCs/>
          <w:lang w:eastAsia="en-AU"/>
        </w:rPr>
      </w:pPr>
      <w:r w:rsidRPr="00FB1E15">
        <w:rPr>
          <w:rFonts w:eastAsia="Times New Roman"/>
          <w:bCs/>
          <w:iCs/>
          <w:lang w:eastAsia="en-AU"/>
        </w:rPr>
        <w:t>Section</w:t>
      </w:r>
      <w:r w:rsidR="004514A7" w:rsidRPr="00FB1E15">
        <w:rPr>
          <w:rFonts w:eastAsia="Times New Roman"/>
          <w:bCs/>
          <w:iCs/>
          <w:lang w:eastAsia="en-AU"/>
        </w:rPr>
        <w:t xml:space="preserve"> 20B </w:t>
      </w:r>
      <w:r w:rsidRPr="00FB1E15">
        <w:rPr>
          <w:rFonts w:eastAsia="Times New Roman"/>
          <w:bCs/>
          <w:iCs/>
          <w:lang w:eastAsia="en-AU"/>
        </w:rPr>
        <w:t>(</w:t>
      </w:r>
      <w:r w:rsidR="009920F6" w:rsidRPr="00FB1E15">
        <w:rPr>
          <w:rFonts w:eastAsia="Times New Roman"/>
          <w:bCs/>
          <w:iCs/>
          <w:lang w:eastAsia="en-AU"/>
        </w:rPr>
        <w:t>Aerobatic activities in the vicinity of a non-controlled aerodrome</w:t>
      </w:r>
      <w:r w:rsidR="00C05617" w:rsidRPr="00FB1E15">
        <w:rPr>
          <w:rFonts w:eastAsia="Times New Roman"/>
          <w:bCs/>
          <w:iCs/>
          <w:lang w:eastAsia="en-AU"/>
        </w:rPr>
        <w:t> </w:t>
      </w:r>
      <w:r w:rsidR="00CB3F03" w:rsidRPr="00FB1E15">
        <w:rPr>
          <w:rFonts w:eastAsia="Times New Roman"/>
          <w:bCs/>
          <w:iCs/>
          <w:lang w:eastAsia="en-AU"/>
        </w:rPr>
        <w:t>—</w:t>
      </w:r>
      <w:r w:rsidR="009920F6" w:rsidRPr="00FB1E15">
        <w:rPr>
          <w:rFonts w:eastAsia="Times New Roman"/>
          <w:bCs/>
          <w:iCs/>
          <w:lang w:eastAsia="en-AU"/>
        </w:rPr>
        <w:t xml:space="preserve"> exemptions and directions) </w:t>
      </w:r>
      <w:r w:rsidRPr="00FB1E15">
        <w:rPr>
          <w:rFonts w:eastAsia="Times New Roman"/>
          <w:bCs/>
          <w:iCs/>
          <w:lang w:eastAsia="en-AU"/>
        </w:rPr>
        <w:t xml:space="preserve">had been </w:t>
      </w:r>
      <w:r w:rsidR="004514A7" w:rsidRPr="00FB1E15">
        <w:rPr>
          <w:rFonts w:eastAsia="Times New Roman"/>
          <w:bCs/>
          <w:iCs/>
          <w:lang w:eastAsia="en-AU"/>
        </w:rPr>
        <w:t>inserted</w:t>
      </w:r>
      <w:r w:rsidR="009814ED" w:rsidRPr="00FB1E15">
        <w:rPr>
          <w:rFonts w:eastAsia="Times New Roman"/>
          <w:bCs/>
          <w:iCs/>
          <w:lang w:eastAsia="en-AU"/>
        </w:rPr>
        <w:t xml:space="preserve"> </w:t>
      </w:r>
      <w:r w:rsidR="00FD1AFF" w:rsidRPr="00FB1E15">
        <w:rPr>
          <w:rFonts w:eastAsia="Times New Roman"/>
          <w:bCs/>
          <w:iCs/>
          <w:lang w:eastAsia="en-AU"/>
        </w:rPr>
        <w:t xml:space="preserve">in the repealed instrument by </w:t>
      </w:r>
      <w:r w:rsidR="00CC66B1" w:rsidRPr="00FB1E15">
        <w:rPr>
          <w:rFonts w:eastAsia="Times New Roman"/>
          <w:bCs/>
          <w:i/>
          <w:lang w:eastAsia="en-AU"/>
        </w:rPr>
        <w:t>CASA EX46/22</w:t>
      </w:r>
      <w:r w:rsidR="004B48F8" w:rsidRPr="00FB1E15">
        <w:rPr>
          <w:rFonts w:eastAsia="Times New Roman"/>
          <w:bCs/>
          <w:i/>
          <w:lang w:eastAsia="en-AU"/>
        </w:rPr>
        <w:t> </w:t>
      </w:r>
      <w:r w:rsidR="00CC66B1" w:rsidRPr="00FB1E15">
        <w:rPr>
          <w:rFonts w:eastAsia="Times New Roman"/>
          <w:bCs/>
          <w:i/>
          <w:lang w:eastAsia="en-AU"/>
        </w:rPr>
        <w:t>— Amendment of CASA EX81/21 (Aerobatic Activities, Experimental Aircraft, and Other Matters) Instrument (No. 1) 2022</w:t>
      </w:r>
      <w:r w:rsidRPr="00FB1E15">
        <w:rPr>
          <w:rFonts w:eastAsia="Times New Roman"/>
          <w:bCs/>
          <w:iCs/>
          <w:lang w:eastAsia="en-AU"/>
        </w:rPr>
        <w:t>.</w:t>
      </w:r>
    </w:p>
    <w:p w14:paraId="5A42DE55" w14:textId="77777777" w:rsidR="00C00274" w:rsidRPr="00FB1E15" w:rsidRDefault="00C00274" w:rsidP="00D93D98">
      <w:pPr>
        <w:spacing w:after="0" w:line="240" w:lineRule="auto"/>
        <w:rPr>
          <w:rFonts w:eastAsia="Times New Roman"/>
          <w:bCs/>
          <w:lang w:eastAsia="en-AU"/>
        </w:rPr>
      </w:pPr>
    </w:p>
    <w:p w14:paraId="4ADD6F9A" w14:textId="4703B369" w:rsidR="002D3BFC" w:rsidRPr="00FB1E15" w:rsidRDefault="00FA4F03" w:rsidP="002D3BFC">
      <w:pPr>
        <w:spacing w:after="0" w:line="240" w:lineRule="auto"/>
        <w:rPr>
          <w:rFonts w:eastAsia="Times New Roman"/>
          <w:bCs/>
          <w:lang w:eastAsia="en-AU"/>
        </w:rPr>
      </w:pPr>
      <w:r w:rsidRPr="00FB1E15">
        <w:rPr>
          <w:rFonts w:eastAsia="Times New Roman"/>
          <w:bCs/>
          <w:lang w:eastAsia="en-AU"/>
        </w:rPr>
        <w:t xml:space="preserve">When </w:t>
      </w:r>
      <w:r w:rsidR="00FC2C29" w:rsidRPr="00FB1E15">
        <w:rPr>
          <w:rFonts w:eastAsia="Times New Roman"/>
          <w:bCs/>
          <w:lang w:eastAsia="en-AU"/>
        </w:rPr>
        <w:t>the</w:t>
      </w:r>
      <w:r w:rsidR="00C00274" w:rsidRPr="00FB1E15">
        <w:rPr>
          <w:rFonts w:eastAsia="Times New Roman"/>
          <w:bCs/>
          <w:lang w:eastAsia="en-AU"/>
        </w:rPr>
        <w:t xml:space="preserve"> repealed instrument was replaced by the exemptions instrument</w:t>
      </w:r>
      <w:r w:rsidR="00732956" w:rsidRPr="00FB1E15">
        <w:rPr>
          <w:rFonts w:eastAsia="Times New Roman"/>
          <w:bCs/>
          <w:lang w:eastAsia="en-AU"/>
        </w:rPr>
        <w:t>, section 20B</w:t>
      </w:r>
      <w:r w:rsidR="00501C23" w:rsidRPr="00FB1E15">
        <w:rPr>
          <w:rFonts w:eastAsia="Times New Roman"/>
          <w:bCs/>
          <w:lang w:eastAsia="en-AU"/>
        </w:rPr>
        <w:t xml:space="preserve"> was duplicated.</w:t>
      </w:r>
    </w:p>
    <w:p w14:paraId="5F6A0883" w14:textId="77777777" w:rsidR="00501C23" w:rsidRPr="00FB1E15" w:rsidRDefault="00501C23" w:rsidP="002D3BFC">
      <w:pPr>
        <w:spacing w:after="0" w:line="240" w:lineRule="auto"/>
        <w:rPr>
          <w:rFonts w:eastAsia="Times New Roman"/>
          <w:bCs/>
        </w:rPr>
      </w:pPr>
    </w:p>
    <w:p w14:paraId="215BC7F7" w14:textId="6314E793" w:rsidR="00806F5E" w:rsidRPr="00FB1E15" w:rsidRDefault="00806F5E" w:rsidP="00806F5E">
      <w:pPr>
        <w:spacing w:after="0" w:line="240" w:lineRule="auto"/>
        <w:rPr>
          <w:rFonts w:eastAsia="Times New Roman"/>
          <w:bCs/>
        </w:rPr>
      </w:pPr>
      <w:r w:rsidRPr="00FB1E15">
        <w:rPr>
          <w:rFonts w:eastAsia="Times New Roman"/>
          <w:bCs/>
        </w:rPr>
        <w:t>Subsection 20</w:t>
      </w:r>
      <w:proofErr w:type="gramStart"/>
      <w:r w:rsidRPr="00FB1E15">
        <w:rPr>
          <w:rFonts w:eastAsia="Times New Roman"/>
          <w:bCs/>
        </w:rPr>
        <w:t>B(</w:t>
      </w:r>
      <w:proofErr w:type="gramEnd"/>
      <w:r w:rsidRPr="00FB1E15">
        <w:rPr>
          <w:rFonts w:eastAsia="Times New Roman"/>
          <w:bCs/>
        </w:rPr>
        <w:t xml:space="preserve">3) provides that the section applies to the </w:t>
      </w:r>
      <w:r w:rsidR="0069208B" w:rsidRPr="00FB1E15">
        <w:rPr>
          <w:rFonts w:eastAsia="Times New Roman"/>
          <w:bCs/>
        </w:rPr>
        <w:t xml:space="preserve">Club </w:t>
      </w:r>
      <w:r w:rsidRPr="00FB1E15">
        <w:rPr>
          <w:rFonts w:eastAsia="Times New Roman"/>
          <w:bCs/>
        </w:rPr>
        <w:t>and the pilot in command (in relation to aerobatic activity in the vicinity of a non</w:t>
      </w:r>
      <w:r w:rsidRPr="00FB1E15">
        <w:rPr>
          <w:rFonts w:eastAsia="Times New Roman"/>
          <w:bCs/>
        </w:rPr>
        <w:noBreakHyphen/>
        <w:t>controlled aerodrome).</w:t>
      </w:r>
    </w:p>
    <w:p w14:paraId="4271B704" w14:textId="77777777" w:rsidR="00806F5E" w:rsidRPr="00FB1E15" w:rsidRDefault="00806F5E" w:rsidP="00806F5E">
      <w:pPr>
        <w:spacing w:after="0" w:line="240" w:lineRule="auto"/>
        <w:rPr>
          <w:rFonts w:eastAsia="Times New Roman"/>
          <w:bCs/>
        </w:rPr>
      </w:pPr>
    </w:p>
    <w:p w14:paraId="1F86DC16" w14:textId="506473ED" w:rsidR="00806F5E" w:rsidRPr="00FB1E15" w:rsidRDefault="00806F5E" w:rsidP="00806F5E">
      <w:pPr>
        <w:spacing w:after="0" w:line="240" w:lineRule="auto"/>
        <w:rPr>
          <w:rFonts w:eastAsia="Times New Roman"/>
          <w:bCs/>
        </w:rPr>
      </w:pPr>
      <w:r w:rsidRPr="00FB1E15">
        <w:rPr>
          <w:rFonts w:eastAsia="Times New Roman"/>
          <w:bCs/>
        </w:rPr>
        <w:t xml:space="preserve">Subsection 20B(5) provides that each exemption </w:t>
      </w:r>
      <w:r w:rsidR="004F3F05" w:rsidRPr="00FB1E15">
        <w:rPr>
          <w:rFonts w:eastAsia="Times New Roman"/>
          <w:bCs/>
        </w:rPr>
        <w:t xml:space="preserve">in subsection 20B(4) </w:t>
      </w:r>
      <w:r w:rsidRPr="00FB1E15">
        <w:rPr>
          <w:rFonts w:eastAsia="Times New Roman"/>
          <w:bCs/>
        </w:rPr>
        <w:t>is subject to a series of conditions, in particular that the pilot in command must be aware of, and comply with, all Club rules and procedures before conducting aerobatic activity and comply with otherwise exempted from provisions if they have reason to believe that the Club is failing to comply with any of this section’s requirements.</w:t>
      </w:r>
      <w:r w:rsidR="00EC75FA" w:rsidRPr="00FB1E15">
        <w:rPr>
          <w:rFonts w:eastAsia="Times New Roman"/>
          <w:bCs/>
        </w:rPr>
        <w:t xml:space="preserve"> The effect of the condition in paragraph 20B(5)(c) is that the exemptions in 20</w:t>
      </w:r>
      <w:proofErr w:type="gramStart"/>
      <w:r w:rsidR="00EC75FA" w:rsidRPr="00FB1E15">
        <w:rPr>
          <w:rFonts w:eastAsia="Times New Roman"/>
          <w:bCs/>
        </w:rPr>
        <w:t>B(</w:t>
      </w:r>
      <w:proofErr w:type="gramEnd"/>
      <w:r w:rsidR="00EC75FA" w:rsidRPr="00FB1E15">
        <w:rPr>
          <w:rFonts w:eastAsia="Times New Roman"/>
          <w:bCs/>
        </w:rPr>
        <w:t>4) do not apply if the pilot in command has a reason to believe that the Club is not meeting the requirements in subsection 20B(7).</w:t>
      </w:r>
    </w:p>
    <w:p w14:paraId="13B60459" w14:textId="77777777" w:rsidR="00806F5E" w:rsidRPr="00FB1E15" w:rsidRDefault="00806F5E" w:rsidP="00806F5E">
      <w:pPr>
        <w:spacing w:after="0" w:line="240" w:lineRule="auto"/>
        <w:rPr>
          <w:rFonts w:eastAsia="Times New Roman"/>
          <w:bCs/>
        </w:rPr>
      </w:pPr>
    </w:p>
    <w:p w14:paraId="50732CD4" w14:textId="60A55543" w:rsidR="00806F5E" w:rsidRPr="00FB1E15" w:rsidRDefault="00806F5E" w:rsidP="00E76465">
      <w:pPr>
        <w:spacing w:after="0" w:line="240" w:lineRule="auto"/>
        <w:rPr>
          <w:rFonts w:eastAsia="Times New Roman"/>
          <w:bCs/>
        </w:rPr>
      </w:pPr>
      <w:r w:rsidRPr="00FB1E15">
        <w:rPr>
          <w:rFonts w:eastAsia="Times New Roman"/>
          <w:bCs/>
        </w:rPr>
        <w:t>Subsection 20</w:t>
      </w:r>
      <w:proofErr w:type="gramStart"/>
      <w:r w:rsidRPr="00FB1E15">
        <w:rPr>
          <w:rFonts w:eastAsia="Times New Roman"/>
          <w:bCs/>
        </w:rPr>
        <w:t>B(</w:t>
      </w:r>
      <w:proofErr w:type="gramEnd"/>
      <w:r w:rsidRPr="00FB1E15">
        <w:rPr>
          <w:rFonts w:eastAsia="Times New Roman"/>
          <w:bCs/>
        </w:rPr>
        <w:t>6) gives effect to subsection 20B(7) in setting out the safety directions given to the Club in support of the exemptions given to the pilots in command.</w:t>
      </w:r>
    </w:p>
    <w:p w14:paraId="6D8BA03F" w14:textId="77777777" w:rsidR="00806F5E" w:rsidRPr="00FB1E15" w:rsidRDefault="00806F5E" w:rsidP="00806F5E">
      <w:pPr>
        <w:spacing w:after="0" w:line="240" w:lineRule="auto"/>
        <w:rPr>
          <w:rFonts w:eastAsia="Times New Roman"/>
          <w:bCs/>
        </w:rPr>
      </w:pPr>
    </w:p>
    <w:p w14:paraId="3FA89367" w14:textId="77777777" w:rsidR="00B63A4B" w:rsidRPr="00FB1E15" w:rsidRDefault="00B63A4B" w:rsidP="00083045">
      <w:pPr>
        <w:spacing w:after="0" w:line="240" w:lineRule="auto"/>
        <w:rPr>
          <w:rFonts w:eastAsia="Times New Roman"/>
          <w:bCs/>
        </w:rPr>
      </w:pPr>
      <w:r w:rsidRPr="00FB1E15">
        <w:rPr>
          <w:rFonts w:eastAsia="Times New Roman"/>
          <w:bCs/>
        </w:rPr>
        <w:t>Subsection 20</w:t>
      </w:r>
      <w:proofErr w:type="gramStart"/>
      <w:r w:rsidRPr="00FB1E15">
        <w:rPr>
          <w:rFonts w:eastAsia="Times New Roman"/>
          <w:bCs/>
        </w:rPr>
        <w:t>B(</w:t>
      </w:r>
      <w:proofErr w:type="gramEnd"/>
      <w:r w:rsidRPr="00FB1E15">
        <w:rPr>
          <w:rFonts w:eastAsia="Times New Roman"/>
          <w:bCs/>
        </w:rPr>
        <w:t>7) directs the Club in particular to:</w:t>
      </w:r>
    </w:p>
    <w:p w14:paraId="412BB5F4" w14:textId="4434ED1E" w:rsidR="00B63A4B" w:rsidRPr="00FB1E15" w:rsidRDefault="00B63A4B" w:rsidP="00163795">
      <w:pPr>
        <w:numPr>
          <w:ilvl w:val="0"/>
          <w:numId w:val="3"/>
        </w:numPr>
        <w:spacing w:after="0" w:line="240" w:lineRule="auto"/>
        <w:rPr>
          <w:iCs/>
          <w:lang w:eastAsia="en-AU"/>
        </w:rPr>
      </w:pPr>
      <w:r w:rsidRPr="00FB1E15">
        <w:rPr>
          <w:rFonts w:eastAsia="Times New Roman"/>
          <w:bCs/>
        </w:rPr>
        <w:t>develop</w:t>
      </w:r>
      <w:r w:rsidRPr="00FB1E15">
        <w:rPr>
          <w:iCs/>
          <w:lang w:eastAsia="en-AU"/>
        </w:rPr>
        <w:t>, maintain and disseminate written rules and procedures (including to CASA on request)</w:t>
      </w:r>
    </w:p>
    <w:p w14:paraId="44F01BD2" w14:textId="2CB24DB5" w:rsidR="00B63A4B" w:rsidRPr="00FB1E15" w:rsidRDefault="00B63A4B" w:rsidP="00163795">
      <w:pPr>
        <w:numPr>
          <w:ilvl w:val="0"/>
          <w:numId w:val="3"/>
        </w:numPr>
        <w:spacing w:after="0" w:line="240" w:lineRule="auto"/>
        <w:rPr>
          <w:iCs/>
          <w:lang w:eastAsia="en-AU"/>
        </w:rPr>
      </w:pPr>
      <w:r w:rsidRPr="00FB1E15">
        <w:rPr>
          <w:iCs/>
          <w:lang w:eastAsia="en-AU"/>
        </w:rPr>
        <w:t xml:space="preserve">appoint a Competition Coordinator for all aerobatic activity, and, acting through </w:t>
      </w:r>
      <w:r w:rsidRPr="00FB1E15">
        <w:rPr>
          <w:rFonts w:eastAsia="Times New Roman"/>
          <w:bCs/>
        </w:rPr>
        <w:t>the</w:t>
      </w:r>
      <w:r w:rsidRPr="00FB1E15">
        <w:rPr>
          <w:iCs/>
          <w:lang w:eastAsia="en-AU"/>
        </w:rPr>
        <w:t xml:space="preserve"> Competition Coordinator, ensure that a range of safety elements are in place, including that:</w:t>
      </w:r>
    </w:p>
    <w:p w14:paraId="4A681A62" w14:textId="6AB92010" w:rsidR="00B63A4B" w:rsidRPr="00FB1E15" w:rsidRDefault="00B63A4B" w:rsidP="00163795">
      <w:pPr>
        <w:numPr>
          <w:ilvl w:val="1"/>
          <w:numId w:val="3"/>
        </w:numPr>
        <w:spacing w:after="0" w:line="240" w:lineRule="auto"/>
      </w:pPr>
      <w:r w:rsidRPr="00FB1E15">
        <w:t>there is a relevantly staffed and functioning ground communications station, in accordance with specific requirements</w:t>
      </w:r>
    </w:p>
    <w:p w14:paraId="16C90C4D" w14:textId="23475E10" w:rsidR="00B63A4B" w:rsidRPr="00FB1E15" w:rsidRDefault="00B63A4B" w:rsidP="00163795">
      <w:pPr>
        <w:numPr>
          <w:ilvl w:val="1"/>
          <w:numId w:val="3"/>
        </w:numPr>
        <w:spacing w:after="0" w:line="240" w:lineRule="auto"/>
      </w:pPr>
      <w:r w:rsidRPr="00FB1E15">
        <w:t>only aircraft carrying serviceable VHF radio transceivers may participate in aerobatic activity</w:t>
      </w:r>
    </w:p>
    <w:p w14:paraId="39E9B2A0" w14:textId="13F2DD06" w:rsidR="00B63A4B" w:rsidRPr="00FB1E15" w:rsidRDefault="00B63A4B" w:rsidP="00163795">
      <w:pPr>
        <w:numPr>
          <w:ilvl w:val="1"/>
          <w:numId w:val="3"/>
        </w:numPr>
        <w:spacing w:after="0" w:line="240" w:lineRule="auto"/>
      </w:pPr>
      <w:r w:rsidRPr="00FB1E15">
        <w:t>pilots in command comply with specific rules about stopping and restarting activities when scheduled air transport aircraft arrive and depart</w:t>
      </w:r>
    </w:p>
    <w:p w14:paraId="557676FF" w14:textId="14DB3863" w:rsidR="00B63A4B" w:rsidRPr="00FB1E15" w:rsidRDefault="00B63A4B" w:rsidP="00163795">
      <w:pPr>
        <w:numPr>
          <w:ilvl w:val="1"/>
          <w:numId w:val="3"/>
        </w:numPr>
        <w:spacing w:after="0" w:line="240" w:lineRule="auto"/>
      </w:pPr>
      <w:r w:rsidRPr="00FB1E15">
        <w:t>pilots in command comply with specific rules about stopping and restarting radio operations on the VHF frequency nominated by the Club when scheduled air transport aircraft arrive and depart</w:t>
      </w:r>
    </w:p>
    <w:p w14:paraId="3CBFEA6E" w14:textId="7947489B" w:rsidR="00B63A4B" w:rsidRPr="00FB1E15" w:rsidRDefault="00B63A4B" w:rsidP="00163795">
      <w:pPr>
        <w:numPr>
          <w:ilvl w:val="1"/>
          <w:numId w:val="3"/>
        </w:numPr>
        <w:spacing w:after="0" w:line="240" w:lineRule="auto"/>
      </w:pPr>
      <w:r w:rsidRPr="00FB1E15">
        <w:t>pilots in command are told immediately if the ground communications station has ceased operations</w:t>
      </w:r>
    </w:p>
    <w:p w14:paraId="299156FA" w14:textId="3BCA46B6" w:rsidR="00B63A4B" w:rsidRPr="00FB1E15" w:rsidRDefault="00B63A4B" w:rsidP="00163795">
      <w:pPr>
        <w:numPr>
          <w:ilvl w:val="1"/>
          <w:numId w:val="3"/>
        </w:numPr>
        <w:spacing w:after="0" w:line="240" w:lineRule="auto"/>
      </w:pPr>
      <w:r w:rsidRPr="00FB1E15">
        <w:t>pilots in command relevantly monitor the</w:t>
      </w:r>
      <w:r w:rsidR="00784A3A" w:rsidRPr="00FB1E15">
        <w:t xml:space="preserve"> </w:t>
      </w:r>
      <w:r w:rsidR="004333B9" w:rsidRPr="00FB1E15">
        <w:t>common traffic advisory frequency (</w:t>
      </w:r>
      <w:r w:rsidRPr="00FB1E15">
        <w:rPr>
          <w:b/>
          <w:bCs/>
          <w:i/>
          <w:iCs/>
        </w:rPr>
        <w:t>CTAF</w:t>
      </w:r>
      <w:r w:rsidR="004333B9" w:rsidRPr="00FB1E15">
        <w:t>)</w:t>
      </w:r>
    </w:p>
    <w:p w14:paraId="47C28691" w14:textId="5ADE0FC9" w:rsidR="00B63A4B" w:rsidRPr="00FB1E15" w:rsidRDefault="00B63A4B" w:rsidP="00163795">
      <w:pPr>
        <w:numPr>
          <w:ilvl w:val="1"/>
          <w:numId w:val="3"/>
        </w:numPr>
        <w:spacing w:after="0" w:line="240" w:lineRule="auto"/>
      </w:pPr>
      <w:r w:rsidRPr="00FB1E15">
        <w:lastRenderedPageBreak/>
        <w:t>pilots in command are fully briefed</w:t>
      </w:r>
    </w:p>
    <w:p w14:paraId="3744FB85" w14:textId="77777777" w:rsidR="00C76E6B" w:rsidRPr="00FB1E15" w:rsidRDefault="00B63A4B" w:rsidP="00163795">
      <w:pPr>
        <w:numPr>
          <w:ilvl w:val="0"/>
          <w:numId w:val="3"/>
        </w:numPr>
        <w:spacing w:after="0" w:line="240" w:lineRule="auto"/>
      </w:pPr>
      <w:r w:rsidRPr="00FB1E15">
        <w:rPr>
          <w:rFonts w:eastAsia="Times New Roman"/>
          <w:bCs/>
        </w:rPr>
        <w:t>ensure</w:t>
      </w:r>
      <w:r w:rsidRPr="00FB1E15">
        <w:t xml:space="preserve"> that CASA is informed in advance on a range of prescribed matters, including the </w:t>
      </w:r>
      <w:r w:rsidR="00C76E6B" w:rsidRPr="00FB1E15">
        <w:t>following:</w:t>
      </w:r>
    </w:p>
    <w:p w14:paraId="4AF7B505" w14:textId="09EC47BA" w:rsidR="004031B6" w:rsidRPr="00FB1E15" w:rsidRDefault="00E570D6" w:rsidP="00C76E6B">
      <w:pPr>
        <w:numPr>
          <w:ilvl w:val="1"/>
          <w:numId w:val="3"/>
        </w:numPr>
        <w:spacing w:after="0" w:line="240" w:lineRule="auto"/>
      </w:pPr>
      <w:r w:rsidRPr="00FB1E15">
        <w:t xml:space="preserve">the </w:t>
      </w:r>
      <w:r w:rsidR="00B63A4B" w:rsidRPr="00FB1E15">
        <w:t>name of the Competition Coordinator</w:t>
      </w:r>
    </w:p>
    <w:p w14:paraId="05F28F8A" w14:textId="48885235" w:rsidR="004031B6" w:rsidRPr="00FB1E15" w:rsidRDefault="00B63A4B" w:rsidP="00C76E6B">
      <w:pPr>
        <w:numPr>
          <w:ilvl w:val="1"/>
          <w:numId w:val="3"/>
        </w:numPr>
        <w:spacing w:after="0" w:line="240" w:lineRule="auto"/>
      </w:pPr>
      <w:r w:rsidRPr="00FB1E15">
        <w:t>the location of the non-controlled aerodrome</w:t>
      </w:r>
    </w:p>
    <w:p w14:paraId="1F16F102" w14:textId="30C69877" w:rsidR="004D7C21" w:rsidRPr="00FB1E15" w:rsidRDefault="00B63A4B" w:rsidP="00C76E6B">
      <w:pPr>
        <w:numPr>
          <w:ilvl w:val="1"/>
          <w:numId w:val="3"/>
        </w:numPr>
        <w:spacing w:after="0" w:line="240" w:lineRule="auto"/>
      </w:pPr>
      <w:r w:rsidRPr="00FB1E15">
        <w:t>the rules and procedures, including the CTAF, to be used</w:t>
      </w:r>
    </w:p>
    <w:p w14:paraId="0CB14909" w14:textId="3686AF4A" w:rsidR="00B63A4B" w:rsidRPr="00FB1E15" w:rsidRDefault="00E570D6" w:rsidP="00C76E6B">
      <w:pPr>
        <w:numPr>
          <w:ilvl w:val="1"/>
          <w:numId w:val="3"/>
        </w:numPr>
        <w:spacing w:after="0" w:line="240" w:lineRule="auto"/>
      </w:pPr>
      <w:r w:rsidRPr="00FB1E15">
        <w:t xml:space="preserve">the </w:t>
      </w:r>
      <w:r w:rsidR="00B63A4B" w:rsidRPr="00FB1E15">
        <w:t>details of the aerobatic activity that are to be published in a NOTAM, including the operating times of the activity and the location and boundaries of the aerobatic box.</w:t>
      </w:r>
    </w:p>
    <w:p w14:paraId="44C96CB9" w14:textId="77777777" w:rsidR="00B63A4B" w:rsidRPr="00FB1E15" w:rsidRDefault="00B63A4B" w:rsidP="00806F5E">
      <w:pPr>
        <w:spacing w:after="0" w:line="240" w:lineRule="auto"/>
        <w:rPr>
          <w:rFonts w:eastAsia="Times New Roman"/>
          <w:bCs/>
        </w:rPr>
      </w:pPr>
    </w:p>
    <w:p w14:paraId="208F8BEC" w14:textId="3B7EA951" w:rsidR="00806F5E" w:rsidRPr="00FB1E15" w:rsidRDefault="00806F5E" w:rsidP="00806F5E">
      <w:pPr>
        <w:spacing w:after="0" w:line="240" w:lineRule="auto"/>
        <w:rPr>
          <w:rFonts w:eastAsia="Times New Roman"/>
          <w:bCs/>
        </w:rPr>
      </w:pPr>
      <w:r w:rsidRPr="00FB1E15">
        <w:rPr>
          <w:rFonts w:eastAsia="Times New Roman"/>
          <w:bCs/>
        </w:rPr>
        <w:t>Subsection 20</w:t>
      </w:r>
      <w:proofErr w:type="gramStart"/>
      <w:r w:rsidRPr="00FB1E15">
        <w:rPr>
          <w:rFonts w:eastAsia="Times New Roman"/>
          <w:bCs/>
        </w:rPr>
        <w:t>B(</w:t>
      </w:r>
      <w:proofErr w:type="gramEnd"/>
      <w:r w:rsidRPr="00FB1E15">
        <w:rPr>
          <w:rFonts w:eastAsia="Times New Roman"/>
          <w:bCs/>
        </w:rPr>
        <w:t>8) provides that the directions in subsection 20B(7) cease to be in force at the earlier of the day the section is repealed and 2 December 2024. That 2024 date was included in error</w:t>
      </w:r>
      <w:r w:rsidR="00462C69" w:rsidRPr="00FB1E15">
        <w:rPr>
          <w:rFonts w:eastAsia="Times New Roman"/>
          <w:bCs/>
        </w:rPr>
        <w:t>. Its inclusion means the direction</w:t>
      </w:r>
      <w:r w:rsidR="005D60C5" w:rsidRPr="00FB1E15">
        <w:rPr>
          <w:rFonts w:eastAsia="Times New Roman"/>
          <w:bCs/>
        </w:rPr>
        <w:t>s</w:t>
      </w:r>
      <w:r w:rsidR="00462C69" w:rsidRPr="00FB1E15">
        <w:rPr>
          <w:rFonts w:eastAsia="Times New Roman"/>
          <w:bCs/>
        </w:rPr>
        <w:t xml:space="preserve"> in section 20</w:t>
      </w:r>
      <w:proofErr w:type="gramStart"/>
      <w:r w:rsidR="00462C69" w:rsidRPr="00FB1E15">
        <w:rPr>
          <w:rFonts w:eastAsia="Times New Roman"/>
          <w:bCs/>
        </w:rPr>
        <w:t>B(</w:t>
      </w:r>
      <w:proofErr w:type="gramEnd"/>
      <w:r w:rsidR="00462C69" w:rsidRPr="00FB1E15">
        <w:rPr>
          <w:rFonts w:eastAsia="Times New Roman"/>
          <w:bCs/>
        </w:rPr>
        <w:t>7) ha</w:t>
      </w:r>
      <w:r w:rsidR="005D60C5" w:rsidRPr="00FB1E15">
        <w:rPr>
          <w:rFonts w:eastAsia="Times New Roman"/>
          <w:bCs/>
        </w:rPr>
        <w:t>ve</w:t>
      </w:r>
      <w:r w:rsidR="00462C69" w:rsidRPr="00FB1E15">
        <w:rPr>
          <w:rFonts w:eastAsia="Times New Roman"/>
          <w:bCs/>
        </w:rPr>
        <w:t xml:space="preserve"> expired.</w:t>
      </w:r>
    </w:p>
    <w:p w14:paraId="1C44F070" w14:textId="77777777" w:rsidR="00462C69" w:rsidRPr="00FB1E15" w:rsidRDefault="00462C69" w:rsidP="00806F5E">
      <w:pPr>
        <w:spacing w:after="0" w:line="240" w:lineRule="auto"/>
        <w:rPr>
          <w:rFonts w:eastAsia="Times New Roman"/>
          <w:bCs/>
        </w:rPr>
      </w:pPr>
    </w:p>
    <w:p w14:paraId="7D08B2D9" w14:textId="520BC33D" w:rsidR="00462C69" w:rsidRPr="00FB1E15" w:rsidRDefault="00462C69" w:rsidP="00806F5E">
      <w:pPr>
        <w:spacing w:after="0" w:line="240" w:lineRule="auto"/>
        <w:rPr>
          <w:rFonts w:eastAsia="Times New Roman"/>
          <w:bCs/>
        </w:rPr>
      </w:pPr>
      <w:r w:rsidRPr="00FB1E15">
        <w:rPr>
          <w:rFonts w:eastAsia="Times New Roman"/>
          <w:bCs/>
        </w:rPr>
        <w:t>The amending instrument revives the directions in subsection 20</w:t>
      </w:r>
      <w:proofErr w:type="gramStart"/>
      <w:r w:rsidRPr="00FB1E15">
        <w:rPr>
          <w:rFonts w:eastAsia="Times New Roman"/>
          <w:bCs/>
        </w:rPr>
        <w:t>B(</w:t>
      </w:r>
      <w:proofErr w:type="gramEnd"/>
      <w:r w:rsidRPr="00FB1E15">
        <w:rPr>
          <w:rFonts w:eastAsia="Times New Roman"/>
          <w:bCs/>
        </w:rPr>
        <w:t xml:space="preserve">7) and corrects the error in the date of their expiry. Those directions will cease to be in force at the earlier of the day on which section 20B is repealed and </w:t>
      </w:r>
      <w:r w:rsidR="00EC69C2" w:rsidRPr="00FB1E15">
        <w:rPr>
          <w:rFonts w:eastAsia="Times New Roman"/>
          <w:bCs/>
        </w:rPr>
        <w:t>2</w:t>
      </w:r>
      <w:r w:rsidR="00684235" w:rsidRPr="00FB1E15">
        <w:rPr>
          <w:rFonts w:eastAsia="Times New Roman"/>
          <w:bCs/>
        </w:rPr>
        <w:t xml:space="preserve"> </w:t>
      </w:r>
      <w:r w:rsidRPr="00FB1E15">
        <w:rPr>
          <w:rFonts w:eastAsia="Times New Roman"/>
          <w:bCs/>
        </w:rPr>
        <w:t>December 2027.</w:t>
      </w:r>
    </w:p>
    <w:p w14:paraId="47CFE9F7" w14:textId="77777777" w:rsidR="003B1D79" w:rsidRPr="00FB1E15" w:rsidRDefault="003B1D79" w:rsidP="003B1D79">
      <w:pPr>
        <w:spacing w:after="0" w:line="240" w:lineRule="auto"/>
        <w:rPr>
          <w:rFonts w:eastAsia="Times New Roman"/>
          <w:bCs/>
        </w:rPr>
      </w:pPr>
      <w:bookmarkStart w:id="0" w:name="_Hlk120688888"/>
    </w:p>
    <w:bookmarkEnd w:id="0"/>
    <w:p w14:paraId="5FC6A0C5" w14:textId="4DDCF8E6" w:rsidR="003B1D79" w:rsidRPr="00FB1E15" w:rsidRDefault="003B1D79" w:rsidP="003B1D79">
      <w:pPr>
        <w:spacing w:after="0" w:line="240" w:lineRule="auto"/>
        <w:rPr>
          <w:rFonts w:eastAsia="Times New Roman"/>
          <w:b/>
          <w:bCs/>
        </w:rPr>
      </w:pPr>
      <w:r w:rsidRPr="00FB1E15">
        <w:rPr>
          <w:rFonts w:eastAsia="Times New Roman"/>
          <w:b/>
          <w:bCs/>
        </w:rPr>
        <w:t>Content of the instrument</w:t>
      </w:r>
    </w:p>
    <w:p w14:paraId="0A83B663" w14:textId="1903FE49" w:rsidR="003B1D79" w:rsidRPr="00FB1E15" w:rsidRDefault="003B1D79" w:rsidP="003B1D79">
      <w:pPr>
        <w:spacing w:after="0" w:line="240" w:lineRule="auto"/>
        <w:rPr>
          <w:rFonts w:eastAsia="Times New Roman"/>
          <w:bCs/>
        </w:rPr>
      </w:pPr>
      <w:r w:rsidRPr="00FB1E15">
        <w:rPr>
          <w:rFonts w:eastAsia="Times New Roman"/>
        </w:rPr>
        <w:t xml:space="preserve">Section 1 </w:t>
      </w:r>
      <w:r w:rsidRPr="00FB1E15">
        <w:rPr>
          <w:rFonts w:eastAsia="Times New Roman"/>
          <w:bCs/>
        </w:rPr>
        <w:t xml:space="preserve">sets out the name of the </w:t>
      </w:r>
      <w:r w:rsidR="00044F56" w:rsidRPr="00FB1E15">
        <w:rPr>
          <w:rFonts w:eastAsia="Times New Roman"/>
          <w:bCs/>
        </w:rPr>
        <w:t xml:space="preserve">amending </w:t>
      </w:r>
      <w:r w:rsidRPr="00FB1E15">
        <w:rPr>
          <w:rFonts w:eastAsia="Times New Roman"/>
          <w:bCs/>
        </w:rPr>
        <w:t>instrument</w:t>
      </w:r>
      <w:r w:rsidR="00044F56" w:rsidRPr="00FB1E15">
        <w:rPr>
          <w:rFonts w:eastAsia="Times New Roman"/>
          <w:bCs/>
        </w:rPr>
        <w:t>.</w:t>
      </w:r>
    </w:p>
    <w:p w14:paraId="79F8B6F3" w14:textId="77777777" w:rsidR="003B1D79" w:rsidRPr="00FB1E15" w:rsidRDefault="003B1D79" w:rsidP="003B1D79">
      <w:pPr>
        <w:spacing w:after="0" w:line="240" w:lineRule="auto"/>
        <w:rPr>
          <w:rFonts w:eastAsia="Times New Roman"/>
          <w:bCs/>
        </w:rPr>
      </w:pPr>
    </w:p>
    <w:p w14:paraId="5233F1B7" w14:textId="598B128F" w:rsidR="00A70F77" w:rsidRPr="00FB1E15" w:rsidRDefault="00A70F77" w:rsidP="00A70F77">
      <w:r w:rsidRPr="00FB1E15">
        <w:t>Section 2 sets out the commencement of the</w:t>
      </w:r>
      <w:r w:rsidR="009721B1" w:rsidRPr="00FB1E15">
        <w:t xml:space="preserve"> amending</w:t>
      </w:r>
      <w:r w:rsidRPr="00FB1E15">
        <w:t xml:space="preserve"> instrument. The</w:t>
      </w:r>
      <w:r w:rsidR="009721B1" w:rsidRPr="00FB1E15">
        <w:t xml:space="preserve"> amending</w:t>
      </w:r>
      <w:r w:rsidRPr="00FB1E15">
        <w:t xml:space="preserve"> instrument commences on the day after it is registered.</w:t>
      </w:r>
    </w:p>
    <w:p w14:paraId="62EEE725" w14:textId="23CF6676" w:rsidR="003B1D79" w:rsidRPr="00FB1E15" w:rsidRDefault="003B1D79" w:rsidP="003B1D79">
      <w:pPr>
        <w:spacing w:after="0" w:line="240" w:lineRule="auto"/>
        <w:rPr>
          <w:rFonts w:eastAsia="Times New Roman"/>
          <w:bCs/>
        </w:rPr>
      </w:pPr>
      <w:r w:rsidRPr="00FB1E15">
        <w:rPr>
          <w:rFonts w:eastAsia="Times New Roman"/>
        </w:rPr>
        <w:t xml:space="preserve">Section </w:t>
      </w:r>
      <w:r w:rsidR="00A13555" w:rsidRPr="00FB1E15">
        <w:rPr>
          <w:rFonts w:eastAsia="Times New Roman"/>
        </w:rPr>
        <w:t>3</w:t>
      </w:r>
      <w:r w:rsidRPr="00FB1E15">
        <w:rPr>
          <w:rFonts w:eastAsia="Times New Roman"/>
        </w:rPr>
        <w:t xml:space="preserve"> </w:t>
      </w:r>
      <w:bookmarkStart w:id="1" w:name="_Toc182909784"/>
      <w:r w:rsidR="00273AE3" w:rsidRPr="00FB1E15">
        <w:rPr>
          <w:rFonts w:eastAsia="Times New Roman"/>
          <w:bCs/>
        </w:rPr>
        <w:t xml:space="preserve">gives </w:t>
      </w:r>
      <w:r w:rsidRPr="00FB1E15">
        <w:rPr>
          <w:rFonts w:eastAsia="Times New Roman"/>
          <w:bCs/>
        </w:rPr>
        <w:t>effect to the amendment</w:t>
      </w:r>
      <w:bookmarkEnd w:id="1"/>
      <w:r w:rsidR="00273AE3" w:rsidRPr="00FB1E15">
        <w:rPr>
          <w:rFonts w:eastAsia="Times New Roman"/>
          <w:bCs/>
        </w:rPr>
        <w:t xml:space="preserve"> to the exemptions instrument </w:t>
      </w:r>
      <w:r w:rsidRPr="00FB1E15">
        <w:rPr>
          <w:rFonts w:eastAsia="Times New Roman"/>
          <w:bCs/>
        </w:rPr>
        <w:t>in Schedule 1.</w:t>
      </w:r>
    </w:p>
    <w:p w14:paraId="022655E7" w14:textId="77777777" w:rsidR="003B1D79" w:rsidRPr="00FB1E15" w:rsidRDefault="003B1D79" w:rsidP="003B1D79">
      <w:pPr>
        <w:spacing w:after="0" w:line="240" w:lineRule="auto"/>
        <w:rPr>
          <w:rFonts w:eastAsia="Times New Roman"/>
          <w:bCs/>
        </w:rPr>
      </w:pPr>
    </w:p>
    <w:p w14:paraId="13BA4222" w14:textId="5AE17F05" w:rsidR="003B1D79" w:rsidRPr="00FB1E15" w:rsidRDefault="003B1D79" w:rsidP="003B1D79">
      <w:pPr>
        <w:spacing w:after="0" w:line="240" w:lineRule="auto"/>
        <w:rPr>
          <w:rFonts w:eastAsia="Times New Roman"/>
          <w:bCs/>
          <w:iCs/>
        </w:rPr>
      </w:pPr>
      <w:r w:rsidRPr="00FB1E15">
        <w:rPr>
          <w:rFonts w:eastAsia="Times New Roman"/>
          <w:iCs/>
        </w:rPr>
        <w:t>Schedule 1 amends</w:t>
      </w:r>
      <w:r w:rsidR="00273AE3" w:rsidRPr="00FB1E15">
        <w:rPr>
          <w:rFonts w:eastAsia="Times New Roman"/>
          <w:iCs/>
        </w:rPr>
        <w:t xml:space="preserve"> the exemptions instrument</w:t>
      </w:r>
      <w:r w:rsidRPr="00FB1E15">
        <w:rPr>
          <w:rFonts w:eastAsia="Times New Roman"/>
        </w:rPr>
        <w:t>, i</w:t>
      </w:r>
      <w:r w:rsidRPr="00FB1E15">
        <w:rPr>
          <w:rFonts w:eastAsia="Times New Roman"/>
          <w:iCs/>
        </w:rPr>
        <w:t>n accordance with subsection 33(3) of the</w:t>
      </w:r>
      <w:r w:rsidRPr="00FB1E15">
        <w:rPr>
          <w:rFonts w:eastAsia="Times New Roman"/>
          <w:bCs/>
          <w:iCs/>
        </w:rPr>
        <w:t xml:space="preserve"> </w:t>
      </w:r>
      <w:r w:rsidRPr="00FB1E15">
        <w:rPr>
          <w:rFonts w:eastAsia="Times New Roman"/>
          <w:bCs/>
          <w:i/>
        </w:rPr>
        <w:t>Acts Interpretation Act 1901</w:t>
      </w:r>
      <w:r w:rsidR="00AE5C3F" w:rsidRPr="00FB1E15">
        <w:rPr>
          <w:rFonts w:eastAsia="Times New Roman"/>
          <w:bCs/>
          <w:iCs/>
        </w:rPr>
        <w:t xml:space="preserve"> to restate subsections 20</w:t>
      </w:r>
      <w:proofErr w:type="gramStart"/>
      <w:r w:rsidR="00AE5C3F" w:rsidRPr="00FB1E15">
        <w:rPr>
          <w:rFonts w:eastAsia="Times New Roman"/>
          <w:bCs/>
          <w:iCs/>
        </w:rPr>
        <w:t>B(</w:t>
      </w:r>
      <w:proofErr w:type="gramEnd"/>
      <w:r w:rsidR="00AE5C3F" w:rsidRPr="00FB1E15">
        <w:rPr>
          <w:rFonts w:eastAsia="Times New Roman"/>
          <w:bCs/>
          <w:iCs/>
        </w:rPr>
        <w:t>6) to (8) of the exemptions instrument.</w:t>
      </w:r>
    </w:p>
    <w:p w14:paraId="359E5F66" w14:textId="77777777" w:rsidR="00060B79" w:rsidRPr="00FB1E15" w:rsidRDefault="00060B79" w:rsidP="00060B79">
      <w:pPr>
        <w:spacing w:after="0" w:line="240" w:lineRule="auto"/>
        <w:rPr>
          <w:rFonts w:eastAsia="Times New Roman"/>
          <w:bCs/>
          <w:i/>
        </w:rPr>
      </w:pPr>
    </w:p>
    <w:p w14:paraId="66B5D8ED" w14:textId="6FC49606" w:rsidR="00060B79" w:rsidRPr="00FB1E15" w:rsidRDefault="00060B79" w:rsidP="00060B79">
      <w:pPr>
        <w:spacing w:after="0" w:line="240" w:lineRule="auto"/>
        <w:rPr>
          <w:rFonts w:eastAsia="Times New Roman"/>
          <w:bCs/>
        </w:rPr>
      </w:pPr>
      <w:r w:rsidRPr="00FB1E15">
        <w:rPr>
          <w:rFonts w:eastAsia="Times New Roman"/>
          <w:bCs/>
        </w:rPr>
        <w:t>Subsection 20</w:t>
      </w:r>
      <w:proofErr w:type="gramStart"/>
      <w:r w:rsidRPr="00FB1E15">
        <w:rPr>
          <w:rFonts w:eastAsia="Times New Roman"/>
          <w:bCs/>
        </w:rPr>
        <w:t>B(</w:t>
      </w:r>
      <w:proofErr w:type="gramEnd"/>
      <w:r w:rsidRPr="00FB1E15">
        <w:rPr>
          <w:rFonts w:eastAsia="Times New Roman"/>
          <w:bCs/>
        </w:rPr>
        <w:t>6) gives effect to</w:t>
      </w:r>
      <w:r w:rsidR="00DF3AFC" w:rsidRPr="00FB1E15">
        <w:rPr>
          <w:rFonts w:eastAsia="Times New Roman"/>
          <w:bCs/>
        </w:rPr>
        <w:t xml:space="preserve"> the directions in</w:t>
      </w:r>
      <w:r w:rsidRPr="00FB1E15">
        <w:rPr>
          <w:rFonts w:eastAsia="Times New Roman"/>
          <w:bCs/>
        </w:rPr>
        <w:t xml:space="preserve"> subsection 20B(7)</w:t>
      </w:r>
      <w:r w:rsidR="00DF3AFC" w:rsidRPr="00FB1E15">
        <w:rPr>
          <w:rFonts w:eastAsia="Times New Roman"/>
          <w:bCs/>
        </w:rPr>
        <w:t>.</w:t>
      </w:r>
    </w:p>
    <w:p w14:paraId="694FF541" w14:textId="77777777" w:rsidR="00060B79" w:rsidRPr="00FB1E15" w:rsidRDefault="00060B79" w:rsidP="00060B79">
      <w:pPr>
        <w:spacing w:after="0" w:line="240" w:lineRule="auto"/>
        <w:rPr>
          <w:rFonts w:eastAsia="Times New Roman"/>
          <w:bCs/>
        </w:rPr>
      </w:pPr>
    </w:p>
    <w:p w14:paraId="5991A0D6" w14:textId="6FA99D7C" w:rsidR="004C38F8" w:rsidRPr="00FB1E15" w:rsidRDefault="00060B79" w:rsidP="00060B79">
      <w:pPr>
        <w:spacing w:after="0" w:line="240" w:lineRule="auto"/>
        <w:rPr>
          <w:rFonts w:eastAsia="Times New Roman"/>
          <w:bCs/>
        </w:rPr>
      </w:pPr>
      <w:r w:rsidRPr="00FB1E15">
        <w:rPr>
          <w:rFonts w:eastAsia="Times New Roman"/>
          <w:bCs/>
        </w:rPr>
        <w:t>Subsection 20</w:t>
      </w:r>
      <w:proofErr w:type="gramStart"/>
      <w:r w:rsidRPr="00FB1E15">
        <w:rPr>
          <w:rFonts w:eastAsia="Times New Roman"/>
          <w:bCs/>
        </w:rPr>
        <w:t>B(</w:t>
      </w:r>
      <w:proofErr w:type="gramEnd"/>
      <w:r w:rsidRPr="00FB1E15">
        <w:rPr>
          <w:rFonts w:eastAsia="Times New Roman"/>
          <w:bCs/>
        </w:rPr>
        <w:t xml:space="preserve">7) </w:t>
      </w:r>
      <w:r w:rsidR="0074120A" w:rsidRPr="00FB1E15">
        <w:rPr>
          <w:rFonts w:eastAsia="Times New Roman"/>
          <w:bCs/>
        </w:rPr>
        <w:t>set</w:t>
      </w:r>
      <w:r w:rsidR="00DF3AFC" w:rsidRPr="00FB1E15">
        <w:rPr>
          <w:rFonts w:eastAsia="Times New Roman"/>
          <w:bCs/>
        </w:rPr>
        <w:t>s</w:t>
      </w:r>
      <w:r w:rsidR="0074120A" w:rsidRPr="00FB1E15">
        <w:rPr>
          <w:rFonts w:eastAsia="Times New Roman"/>
          <w:bCs/>
        </w:rPr>
        <w:t xml:space="preserve"> out the safety directions given to the Club in support of the exemptions given to the pilots in command</w:t>
      </w:r>
      <w:r w:rsidR="004F4757" w:rsidRPr="00FB1E15">
        <w:rPr>
          <w:rFonts w:eastAsia="Times New Roman"/>
          <w:bCs/>
        </w:rPr>
        <w:t>.</w:t>
      </w:r>
    </w:p>
    <w:p w14:paraId="5F4B1C94" w14:textId="77777777" w:rsidR="004C38F8" w:rsidRPr="00FB1E15" w:rsidRDefault="004C38F8" w:rsidP="00060B79">
      <w:pPr>
        <w:spacing w:after="0" w:line="240" w:lineRule="auto"/>
        <w:rPr>
          <w:rFonts w:eastAsia="Times New Roman"/>
          <w:bCs/>
        </w:rPr>
      </w:pPr>
    </w:p>
    <w:p w14:paraId="3B80B3CD" w14:textId="3476EC63" w:rsidR="00060B79" w:rsidRPr="00FB1E15" w:rsidRDefault="004C38F8" w:rsidP="00060B79">
      <w:pPr>
        <w:spacing w:after="0" w:line="240" w:lineRule="auto"/>
        <w:rPr>
          <w:rFonts w:eastAsia="Times New Roman"/>
          <w:bCs/>
        </w:rPr>
      </w:pPr>
      <w:r w:rsidRPr="00FB1E15">
        <w:rPr>
          <w:rFonts w:eastAsia="Times New Roman"/>
          <w:bCs/>
        </w:rPr>
        <w:t>The directions (which are in the same terms as in the exemptions instrument) are t</w:t>
      </w:r>
      <w:r w:rsidR="0074120A" w:rsidRPr="00FB1E15">
        <w:rPr>
          <w:rFonts w:eastAsia="Times New Roman"/>
          <w:bCs/>
        </w:rPr>
        <w:t>o:</w:t>
      </w:r>
    </w:p>
    <w:p w14:paraId="537E9C9C" w14:textId="044ACD2D" w:rsidR="00060B79" w:rsidRPr="00FB1E15" w:rsidRDefault="00060B79" w:rsidP="00060B79">
      <w:pPr>
        <w:numPr>
          <w:ilvl w:val="0"/>
          <w:numId w:val="3"/>
        </w:numPr>
        <w:spacing w:after="0" w:line="240" w:lineRule="auto"/>
        <w:rPr>
          <w:rFonts w:eastAsia="Times New Roman"/>
          <w:bCs/>
        </w:rPr>
      </w:pPr>
      <w:r w:rsidRPr="00FB1E15">
        <w:rPr>
          <w:rFonts w:eastAsia="Times New Roman"/>
          <w:bCs/>
        </w:rPr>
        <w:t>develop, maintain and disseminate written rules and procedures (including to CASA on request)</w:t>
      </w:r>
      <w:r w:rsidR="008C5DE8" w:rsidRPr="00FB1E15">
        <w:rPr>
          <w:rFonts w:eastAsia="Times New Roman"/>
          <w:bCs/>
        </w:rPr>
        <w:t xml:space="preserve">, which are incorporated by reference in </w:t>
      </w:r>
      <w:r w:rsidR="00830E86" w:rsidRPr="00FB1E15">
        <w:rPr>
          <w:rFonts w:eastAsia="Times New Roman"/>
          <w:bCs/>
        </w:rPr>
        <w:t xml:space="preserve">other </w:t>
      </w:r>
      <w:r w:rsidR="008C5DE8" w:rsidRPr="00FB1E15">
        <w:rPr>
          <w:rFonts w:eastAsia="Times New Roman"/>
          <w:bCs/>
        </w:rPr>
        <w:t>provisions of the exemptions instrument</w:t>
      </w:r>
      <w:r w:rsidR="00830E86" w:rsidRPr="00FB1E15">
        <w:rPr>
          <w:rFonts w:eastAsia="Times New Roman"/>
          <w:bCs/>
        </w:rPr>
        <w:t xml:space="preserve"> not affected by the amendments made by the amending instrument</w:t>
      </w:r>
    </w:p>
    <w:p w14:paraId="3B4ADE0B" w14:textId="77777777" w:rsidR="00060B79" w:rsidRPr="00FB1E15" w:rsidRDefault="00060B79" w:rsidP="00060B79">
      <w:pPr>
        <w:numPr>
          <w:ilvl w:val="0"/>
          <w:numId w:val="3"/>
        </w:numPr>
        <w:spacing w:after="0" w:line="240" w:lineRule="auto"/>
        <w:rPr>
          <w:rFonts w:eastAsia="Times New Roman"/>
          <w:bCs/>
        </w:rPr>
      </w:pPr>
      <w:r w:rsidRPr="00FB1E15">
        <w:rPr>
          <w:rFonts w:eastAsia="Times New Roman"/>
          <w:bCs/>
        </w:rPr>
        <w:t>appoint a Competition Coordinator for all aerobatic activity and, acting through the Competition Coordinator, ensure that a range of safety elements are in place, including that:</w:t>
      </w:r>
    </w:p>
    <w:p w14:paraId="42352FE0" w14:textId="405CC551" w:rsidR="00060B79" w:rsidRPr="00FB1E15" w:rsidRDefault="00060B79" w:rsidP="00060B79">
      <w:pPr>
        <w:numPr>
          <w:ilvl w:val="1"/>
          <w:numId w:val="3"/>
        </w:numPr>
        <w:spacing w:after="0" w:line="240" w:lineRule="auto"/>
        <w:rPr>
          <w:rFonts w:eastAsia="Times New Roman"/>
          <w:bCs/>
        </w:rPr>
      </w:pPr>
      <w:r w:rsidRPr="00FB1E15">
        <w:rPr>
          <w:rFonts w:eastAsia="Times New Roman"/>
          <w:bCs/>
        </w:rPr>
        <w:t>there is a relevantly staffed and functioning ground communications station, in accordance with specific requirements</w:t>
      </w:r>
    </w:p>
    <w:p w14:paraId="0D7A8316" w14:textId="2553E526" w:rsidR="00060B79" w:rsidRPr="00FB1E15" w:rsidRDefault="00060B79" w:rsidP="00060B79">
      <w:pPr>
        <w:numPr>
          <w:ilvl w:val="1"/>
          <w:numId w:val="3"/>
        </w:numPr>
        <w:spacing w:after="0" w:line="240" w:lineRule="auto"/>
        <w:rPr>
          <w:rFonts w:eastAsia="Times New Roman"/>
          <w:bCs/>
        </w:rPr>
      </w:pPr>
      <w:r w:rsidRPr="00FB1E15">
        <w:rPr>
          <w:rFonts w:eastAsia="Times New Roman"/>
          <w:bCs/>
        </w:rPr>
        <w:t>only aircraft carrying serviceable VHF radio transceivers may participate in aerobatic activity</w:t>
      </w:r>
    </w:p>
    <w:p w14:paraId="3003AD3F" w14:textId="23769285" w:rsidR="00060B79" w:rsidRPr="00FB1E15" w:rsidRDefault="00060B79" w:rsidP="00060B79">
      <w:pPr>
        <w:numPr>
          <w:ilvl w:val="1"/>
          <w:numId w:val="3"/>
        </w:numPr>
        <w:spacing w:after="0" w:line="240" w:lineRule="auto"/>
        <w:rPr>
          <w:rFonts w:eastAsia="Times New Roman"/>
          <w:bCs/>
        </w:rPr>
      </w:pPr>
      <w:r w:rsidRPr="00FB1E15">
        <w:rPr>
          <w:rFonts w:eastAsia="Times New Roman"/>
          <w:bCs/>
        </w:rPr>
        <w:t>pilots in command comply with specific rules about stopping and restarting activities when scheduled air transport aircraft arrive and depart</w:t>
      </w:r>
    </w:p>
    <w:p w14:paraId="181A23F4" w14:textId="37BE5910" w:rsidR="00060B79" w:rsidRPr="00FB1E15" w:rsidRDefault="00060B79" w:rsidP="00060B79">
      <w:pPr>
        <w:numPr>
          <w:ilvl w:val="1"/>
          <w:numId w:val="3"/>
        </w:numPr>
        <w:spacing w:after="0" w:line="240" w:lineRule="auto"/>
        <w:rPr>
          <w:rFonts w:eastAsia="Times New Roman"/>
          <w:bCs/>
        </w:rPr>
      </w:pPr>
      <w:r w:rsidRPr="00FB1E15">
        <w:rPr>
          <w:rFonts w:eastAsia="Times New Roman"/>
          <w:bCs/>
        </w:rPr>
        <w:lastRenderedPageBreak/>
        <w:t>pilots in command comply with specific rules about stopping and restarting radio operations on the VHF frequency nominated by the Club when scheduled air transport aircraft arrive and depart</w:t>
      </w:r>
    </w:p>
    <w:p w14:paraId="3DE207DB" w14:textId="1D71690B" w:rsidR="00060B79" w:rsidRPr="00FB1E15" w:rsidRDefault="00060B79" w:rsidP="00060B79">
      <w:pPr>
        <w:numPr>
          <w:ilvl w:val="1"/>
          <w:numId w:val="3"/>
        </w:numPr>
        <w:spacing w:after="0" w:line="240" w:lineRule="auto"/>
        <w:rPr>
          <w:rFonts w:eastAsia="Times New Roman"/>
          <w:bCs/>
        </w:rPr>
      </w:pPr>
      <w:r w:rsidRPr="00FB1E15">
        <w:rPr>
          <w:rFonts w:eastAsia="Times New Roman"/>
          <w:bCs/>
        </w:rPr>
        <w:t>pilots in command are told immediately if the ground communications station has ceased operations</w:t>
      </w:r>
    </w:p>
    <w:p w14:paraId="23542996" w14:textId="08A109A4" w:rsidR="00060B79" w:rsidRPr="00FB1E15" w:rsidRDefault="00060B79" w:rsidP="00060B79">
      <w:pPr>
        <w:numPr>
          <w:ilvl w:val="1"/>
          <w:numId w:val="3"/>
        </w:numPr>
        <w:spacing w:after="0" w:line="240" w:lineRule="auto"/>
        <w:rPr>
          <w:rFonts w:eastAsia="Times New Roman"/>
          <w:bCs/>
        </w:rPr>
      </w:pPr>
      <w:r w:rsidRPr="00FB1E15">
        <w:rPr>
          <w:rFonts w:eastAsia="Times New Roman"/>
          <w:bCs/>
        </w:rPr>
        <w:t xml:space="preserve">pilots in command relevantly monitor the </w:t>
      </w:r>
      <w:r w:rsidR="003A163C" w:rsidRPr="00FB1E15">
        <w:rPr>
          <w:rFonts w:eastAsia="Times New Roman"/>
          <w:bCs/>
        </w:rPr>
        <w:t>CTAF</w:t>
      </w:r>
    </w:p>
    <w:p w14:paraId="6ECC2ED7" w14:textId="2C16EF62" w:rsidR="00060B79" w:rsidRPr="00FB1E15" w:rsidRDefault="00060B79" w:rsidP="00060B79">
      <w:pPr>
        <w:numPr>
          <w:ilvl w:val="1"/>
          <w:numId w:val="3"/>
        </w:numPr>
        <w:spacing w:after="0" w:line="240" w:lineRule="auto"/>
        <w:rPr>
          <w:rFonts w:eastAsia="Times New Roman"/>
          <w:bCs/>
        </w:rPr>
      </w:pPr>
      <w:r w:rsidRPr="00FB1E15">
        <w:rPr>
          <w:rFonts w:eastAsia="Times New Roman"/>
          <w:bCs/>
        </w:rPr>
        <w:t>pilots in command are fully briefed</w:t>
      </w:r>
    </w:p>
    <w:p w14:paraId="6AF6906E" w14:textId="77777777" w:rsidR="00770DBF" w:rsidRPr="00FB1E15" w:rsidRDefault="00060B79" w:rsidP="00060B79">
      <w:pPr>
        <w:numPr>
          <w:ilvl w:val="0"/>
          <w:numId w:val="3"/>
        </w:numPr>
        <w:spacing w:after="0" w:line="240" w:lineRule="auto"/>
        <w:rPr>
          <w:rFonts w:eastAsia="Times New Roman"/>
          <w:bCs/>
        </w:rPr>
      </w:pPr>
      <w:r w:rsidRPr="00FB1E15">
        <w:rPr>
          <w:rFonts w:eastAsia="Times New Roman"/>
          <w:bCs/>
        </w:rPr>
        <w:t>ensure that CASA is informed in advance on a range of prescribed matters, including the</w:t>
      </w:r>
      <w:r w:rsidR="00770DBF" w:rsidRPr="00FB1E15">
        <w:rPr>
          <w:rFonts w:eastAsia="Times New Roman"/>
          <w:bCs/>
        </w:rPr>
        <w:t xml:space="preserve"> following:</w:t>
      </w:r>
    </w:p>
    <w:p w14:paraId="0BE409B9" w14:textId="77777777" w:rsidR="00770DBF" w:rsidRPr="00FB1E15" w:rsidRDefault="00770DBF" w:rsidP="00770DBF">
      <w:pPr>
        <w:numPr>
          <w:ilvl w:val="1"/>
          <w:numId w:val="3"/>
        </w:numPr>
        <w:spacing w:after="0" w:line="240" w:lineRule="auto"/>
        <w:rPr>
          <w:rFonts w:eastAsia="Times New Roman"/>
          <w:bCs/>
        </w:rPr>
      </w:pPr>
      <w:r w:rsidRPr="00FB1E15">
        <w:rPr>
          <w:rFonts w:eastAsia="Times New Roman"/>
          <w:bCs/>
        </w:rPr>
        <w:t xml:space="preserve">the </w:t>
      </w:r>
      <w:r w:rsidR="00060B79" w:rsidRPr="00FB1E15">
        <w:rPr>
          <w:rFonts w:eastAsia="Times New Roman"/>
          <w:bCs/>
        </w:rPr>
        <w:t>name of the Competition Coordinator</w:t>
      </w:r>
    </w:p>
    <w:p w14:paraId="62AE97E6" w14:textId="77777777" w:rsidR="00A01D0F" w:rsidRPr="00FB1E15" w:rsidRDefault="00060B79" w:rsidP="00770DBF">
      <w:pPr>
        <w:numPr>
          <w:ilvl w:val="1"/>
          <w:numId w:val="3"/>
        </w:numPr>
        <w:spacing w:after="0" w:line="240" w:lineRule="auto"/>
        <w:rPr>
          <w:rFonts w:eastAsia="Times New Roman"/>
          <w:bCs/>
        </w:rPr>
      </w:pPr>
      <w:r w:rsidRPr="00FB1E15">
        <w:rPr>
          <w:rFonts w:eastAsia="Times New Roman"/>
          <w:bCs/>
        </w:rPr>
        <w:t>the location of the non-controlled aerodrome</w:t>
      </w:r>
    </w:p>
    <w:p w14:paraId="32C756AE" w14:textId="77777777" w:rsidR="00A01D0F" w:rsidRPr="00FB1E15" w:rsidRDefault="00060B79" w:rsidP="00770DBF">
      <w:pPr>
        <w:numPr>
          <w:ilvl w:val="1"/>
          <w:numId w:val="3"/>
        </w:numPr>
        <w:spacing w:after="0" w:line="240" w:lineRule="auto"/>
        <w:rPr>
          <w:rFonts w:eastAsia="Times New Roman"/>
          <w:bCs/>
        </w:rPr>
      </w:pPr>
      <w:r w:rsidRPr="00FB1E15">
        <w:rPr>
          <w:rFonts w:eastAsia="Times New Roman"/>
          <w:bCs/>
        </w:rPr>
        <w:t>the rules and procedures, including the CTAF, to be used</w:t>
      </w:r>
    </w:p>
    <w:p w14:paraId="2A2DD5A8" w14:textId="33A379A3" w:rsidR="00060B79" w:rsidRPr="00FB1E15" w:rsidRDefault="00A01D0F" w:rsidP="00770DBF">
      <w:pPr>
        <w:numPr>
          <w:ilvl w:val="1"/>
          <w:numId w:val="3"/>
        </w:numPr>
        <w:spacing w:after="0" w:line="240" w:lineRule="auto"/>
        <w:rPr>
          <w:rFonts w:eastAsia="Times New Roman"/>
          <w:bCs/>
        </w:rPr>
      </w:pPr>
      <w:r w:rsidRPr="00FB1E15">
        <w:rPr>
          <w:rFonts w:eastAsia="Times New Roman"/>
          <w:bCs/>
        </w:rPr>
        <w:t>the</w:t>
      </w:r>
      <w:r w:rsidR="00060B79" w:rsidRPr="00FB1E15">
        <w:rPr>
          <w:rFonts w:eastAsia="Times New Roman"/>
          <w:bCs/>
        </w:rPr>
        <w:t xml:space="preserve"> details of the aerobatic activity that are to be published in a NOTAM, including the operating times of the activity and the location and boundaries of the aerobatic box.</w:t>
      </w:r>
    </w:p>
    <w:p w14:paraId="3B6A6912" w14:textId="77777777" w:rsidR="00060B79" w:rsidRPr="00FB1E15" w:rsidRDefault="00060B79" w:rsidP="00060B79">
      <w:pPr>
        <w:spacing w:after="0" w:line="240" w:lineRule="auto"/>
        <w:rPr>
          <w:rFonts w:eastAsia="Times New Roman"/>
          <w:bCs/>
        </w:rPr>
      </w:pPr>
    </w:p>
    <w:p w14:paraId="2A0D1D45" w14:textId="17AD926F" w:rsidR="006A6577" w:rsidRPr="00FB1E15" w:rsidRDefault="00060B79" w:rsidP="003B1D79">
      <w:pPr>
        <w:spacing w:after="0" w:line="240" w:lineRule="auto"/>
        <w:rPr>
          <w:rFonts w:eastAsia="Times New Roman"/>
          <w:bCs/>
          <w:iCs/>
        </w:rPr>
      </w:pPr>
      <w:r w:rsidRPr="00FB1E15">
        <w:rPr>
          <w:rFonts w:eastAsia="Times New Roman"/>
          <w:bCs/>
        </w:rPr>
        <w:t>Subsection 20</w:t>
      </w:r>
      <w:proofErr w:type="gramStart"/>
      <w:r w:rsidRPr="00FB1E15">
        <w:rPr>
          <w:rFonts w:eastAsia="Times New Roman"/>
          <w:bCs/>
        </w:rPr>
        <w:t>B(</w:t>
      </w:r>
      <w:proofErr w:type="gramEnd"/>
      <w:r w:rsidRPr="00FB1E15">
        <w:rPr>
          <w:rFonts w:eastAsia="Times New Roman"/>
          <w:bCs/>
        </w:rPr>
        <w:t>8) provides that the directions in subsection 20B(7) cease to be in force at the earlier of: the day the section is repealed</w:t>
      </w:r>
      <w:r w:rsidR="001D666C" w:rsidRPr="00FB1E15">
        <w:rPr>
          <w:rFonts w:eastAsia="Times New Roman"/>
          <w:bCs/>
        </w:rPr>
        <w:t>;</w:t>
      </w:r>
      <w:r w:rsidRPr="00FB1E15">
        <w:rPr>
          <w:rFonts w:eastAsia="Times New Roman"/>
          <w:bCs/>
        </w:rPr>
        <w:t xml:space="preserve"> and </w:t>
      </w:r>
      <w:r w:rsidR="00286167" w:rsidRPr="00FB1E15">
        <w:rPr>
          <w:rFonts w:eastAsia="Times New Roman"/>
          <w:bCs/>
        </w:rPr>
        <w:t>2</w:t>
      </w:r>
      <w:r w:rsidRPr="00FB1E15">
        <w:rPr>
          <w:rFonts w:eastAsia="Times New Roman"/>
          <w:bCs/>
        </w:rPr>
        <w:t xml:space="preserve"> December 202</w:t>
      </w:r>
      <w:r w:rsidR="00743C1D" w:rsidRPr="00FB1E15">
        <w:rPr>
          <w:rFonts w:eastAsia="Times New Roman"/>
          <w:bCs/>
        </w:rPr>
        <w:t>7</w:t>
      </w:r>
      <w:r w:rsidRPr="00FB1E15">
        <w:rPr>
          <w:rFonts w:eastAsia="Times New Roman"/>
          <w:bCs/>
        </w:rPr>
        <w:t>.</w:t>
      </w:r>
    </w:p>
    <w:p w14:paraId="00B9CA17" w14:textId="77777777" w:rsidR="006A6577" w:rsidRPr="00FB1E15" w:rsidRDefault="006A6577" w:rsidP="003B1D79">
      <w:pPr>
        <w:spacing w:after="0" w:line="240" w:lineRule="auto"/>
        <w:rPr>
          <w:rFonts w:eastAsia="Times New Roman"/>
          <w:bCs/>
          <w:iCs/>
        </w:rPr>
      </w:pPr>
    </w:p>
    <w:p w14:paraId="66C1CD3D" w14:textId="77777777" w:rsidR="003B1D79" w:rsidRPr="00FB1E15" w:rsidRDefault="003B1D79" w:rsidP="003B1D79">
      <w:pPr>
        <w:spacing w:after="0" w:line="240" w:lineRule="auto"/>
        <w:rPr>
          <w:rFonts w:eastAsia="Times New Roman"/>
          <w:b/>
          <w:bCs/>
        </w:rPr>
      </w:pPr>
      <w:r w:rsidRPr="00FB1E15">
        <w:rPr>
          <w:rFonts w:eastAsia="Times New Roman"/>
          <w:b/>
          <w:bCs/>
          <w:i/>
        </w:rPr>
        <w:t>Legislation Act 2003</w:t>
      </w:r>
    </w:p>
    <w:p w14:paraId="73F4F5F7" w14:textId="19C61175" w:rsidR="003B1D79" w:rsidRPr="00FB1E15" w:rsidRDefault="00B2558F" w:rsidP="003B1D79">
      <w:pPr>
        <w:spacing w:after="0" w:line="240" w:lineRule="auto"/>
        <w:rPr>
          <w:rFonts w:eastAsia="Times New Roman"/>
          <w:bCs/>
        </w:rPr>
      </w:pPr>
      <w:r w:rsidRPr="00FB1E15">
        <w:rPr>
          <w:rFonts w:eastAsia="Times New Roman"/>
          <w:bCs/>
          <w:iCs/>
        </w:rPr>
        <w:t>P</w:t>
      </w:r>
      <w:r w:rsidR="00C6099B" w:rsidRPr="00FB1E15">
        <w:rPr>
          <w:rFonts w:eastAsia="Times New Roman"/>
          <w:bCs/>
          <w:iCs/>
        </w:rPr>
        <w:t>ara</w:t>
      </w:r>
      <w:r w:rsidR="003B1D79" w:rsidRPr="00FB1E15">
        <w:rPr>
          <w:rFonts w:eastAsia="Times New Roman"/>
          <w:bCs/>
        </w:rPr>
        <w:t xml:space="preserve">graph 10(1)(d) of the LA provides that an instrument will be a legislative instrument if it includes a provision that amends or repeals another legislative instrument. The </w:t>
      </w:r>
      <w:r w:rsidR="005978E5" w:rsidRPr="00FB1E15">
        <w:rPr>
          <w:rFonts w:eastAsia="Times New Roman"/>
          <w:bCs/>
        </w:rPr>
        <w:t>amending</w:t>
      </w:r>
      <w:r w:rsidR="003B1D79" w:rsidRPr="00FB1E15">
        <w:rPr>
          <w:rFonts w:eastAsia="Times New Roman"/>
          <w:bCs/>
        </w:rPr>
        <w:t xml:space="preserve"> instrument amends</w:t>
      </w:r>
      <w:r w:rsidR="00D12B74" w:rsidRPr="00FB1E15">
        <w:rPr>
          <w:rFonts w:eastAsia="Times New Roman"/>
          <w:bCs/>
        </w:rPr>
        <w:t xml:space="preserve"> the exemptions instrument</w:t>
      </w:r>
      <w:r w:rsidR="003B1D79" w:rsidRPr="00FB1E15">
        <w:rPr>
          <w:rFonts w:eastAsia="Times New Roman"/>
          <w:bCs/>
        </w:rPr>
        <w:t xml:space="preserve">, which was registered as a legislative instrument and </w:t>
      </w:r>
      <w:r w:rsidR="002C55A6" w:rsidRPr="00FB1E15">
        <w:rPr>
          <w:rFonts w:eastAsia="Times New Roman"/>
          <w:bCs/>
        </w:rPr>
        <w:t xml:space="preserve">the amending instrument </w:t>
      </w:r>
      <w:r w:rsidR="003B1D79" w:rsidRPr="00FB1E15">
        <w:rPr>
          <w:rFonts w:eastAsia="Times New Roman"/>
          <w:bCs/>
        </w:rPr>
        <w:t>is, therefore, also a legislative instrument, subject to tabling and disallowance in the Parliament under sections 38 and 42 of the LA.</w:t>
      </w:r>
    </w:p>
    <w:p w14:paraId="178CE8C3" w14:textId="77777777" w:rsidR="003B1D79" w:rsidRPr="00FB1E15" w:rsidRDefault="003B1D79" w:rsidP="003B1D79">
      <w:pPr>
        <w:spacing w:after="0" w:line="240" w:lineRule="auto"/>
        <w:rPr>
          <w:rFonts w:eastAsia="Times New Roman"/>
          <w:bCs/>
        </w:rPr>
      </w:pPr>
    </w:p>
    <w:p w14:paraId="13CA4733" w14:textId="77777777" w:rsidR="003B1D79" w:rsidRPr="00FB1E15" w:rsidRDefault="003B1D79" w:rsidP="003B1D79">
      <w:pPr>
        <w:spacing w:after="0" w:line="240" w:lineRule="auto"/>
        <w:rPr>
          <w:rFonts w:eastAsia="Times New Roman"/>
          <w:b/>
          <w:bCs/>
          <w:iCs/>
        </w:rPr>
      </w:pPr>
      <w:r w:rsidRPr="00FB1E15">
        <w:rPr>
          <w:rFonts w:eastAsia="Times New Roman"/>
          <w:b/>
          <w:bCs/>
          <w:iCs/>
        </w:rPr>
        <w:t>Sunsetting</w:t>
      </w:r>
    </w:p>
    <w:p w14:paraId="521A3882" w14:textId="46D783AF" w:rsidR="003B1D79" w:rsidRPr="00FB1E15" w:rsidRDefault="003B1D79" w:rsidP="003B1D79">
      <w:pPr>
        <w:spacing w:after="0" w:line="240" w:lineRule="auto"/>
        <w:rPr>
          <w:rFonts w:eastAsia="Times New Roman"/>
          <w:bCs/>
        </w:rPr>
      </w:pPr>
      <w:r w:rsidRPr="00FB1E15">
        <w:rPr>
          <w:rFonts w:eastAsia="Times New Roman"/>
          <w:bCs/>
        </w:rPr>
        <w:t xml:space="preserve">Part 4 of Chapter 3 of the LA (the </w:t>
      </w:r>
      <w:r w:rsidRPr="00FB1E15">
        <w:rPr>
          <w:rFonts w:eastAsia="Times New Roman"/>
          <w:b/>
          <w:bCs/>
          <w:i/>
          <w:iCs/>
        </w:rPr>
        <w:t>sunsetting provisions</w:t>
      </w:r>
      <w:r w:rsidRPr="00FB1E15">
        <w:rPr>
          <w:rFonts w:eastAsia="Times New Roman"/>
          <w:bCs/>
        </w:rPr>
        <w:t xml:space="preserve">) does not apply to the </w:t>
      </w:r>
      <w:r w:rsidR="00D8039A" w:rsidRPr="00FB1E15">
        <w:rPr>
          <w:rFonts w:eastAsia="Times New Roman"/>
          <w:bCs/>
        </w:rPr>
        <w:t>amending</w:t>
      </w:r>
      <w:r w:rsidRPr="00FB1E15">
        <w:rPr>
          <w:rFonts w:eastAsia="Times New Roman"/>
          <w:bCs/>
        </w:rPr>
        <w:t xml:space="preserve"> instrument because the </w:t>
      </w:r>
      <w:r w:rsidR="00B92440" w:rsidRPr="00FB1E15">
        <w:rPr>
          <w:rFonts w:eastAsia="Times New Roman"/>
          <w:bCs/>
        </w:rPr>
        <w:t>amending</w:t>
      </w:r>
      <w:r w:rsidRPr="00FB1E15">
        <w:rPr>
          <w:rFonts w:eastAsia="Times New Roman"/>
          <w:bCs/>
        </w:rPr>
        <w:t xml:space="preserve"> instrument relates to aviation safety and is made under CASR (item 15 of the table in section 12 of the </w:t>
      </w:r>
      <w:r w:rsidRPr="00FB1E15">
        <w:rPr>
          <w:rFonts w:eastAsia="Times New Roman"/>
          <w:bCs/>
          <w:i/>
          <w:iCs/>
        </w:rPr>
        <w:t>Legislation (Exemptions and Other Matters) Regulation 2015</w:t>
      </w:r>
      <w:r w:rsidRPr="00FB1E15">
        <w:rPr>
          <w:rFonts w:eastAsia="Times New Roman"/>
          <w:bCs/>
        </w:rPr>
        <w:t>).</w:t>
      </w:r>
    </w:p>
    <w:p w14:paraId="52F6A9EB" w14:textId="77777777" w:rsidR="003B1D79" w:rsidRPr="00FB1E15" w:rsidRDefault="003B1D79" w:rsidP="003B1D79">
      <w:pPr>
        <w:spacing w:after="0" w:line="240" w:lineRule="auto"/>
        <w:rPr>
          <w:rFonts w:eastAsia="Times New Roman"/>
          <w:bCs/>
        </w:rPr>
      </w:pPr>
    </w:p>
    <w:p w14:paraId="264FB56A" w14:textId="78B209FD" w:rsidR="003802E9" w:rsidRPr="00FB1E15" w:rsidRDefault="0083127C" w:rsidP="003802E9">
      <w:pPr>
        <w:spacing w:after="0" w:line="240" w:lineRule="auto"/>
        <w:rPr>
          <w:rFonts w:eastAsia="Times New Roman"/>
          <w:bCs/>
        </w:rPr>
      </w:pPr>
      <w:r w:rsidRPr="00FB1E15">
        <w:rPr>
          <w:rFonts w:eastAsia="Times New Roman"/>
          <w:bCs/>
        </w:rPr>
        <w:t xml:space="preserve">The amending instrument will be repealed automatically under section 48A of the LA. The provisions of the exemptions instrument affected by the amending instrument will be repealed at the end of </w:t>
      </w:r>
      <w:r w:rsidR="00A62CFA" w:rsidRPr="00FB1E15">
        <w:rPr>
          <w:rFonts w:eastAsia="Times New Roman"/>
          <w:bCs/>
        </w:rPr>
        <w:t>1</w:t>
      </w:r>
      <w:r w:rsidRPr="00FB1E15">
        <w:rPr>
          <w:rFonts w:eastAsia="Times New Roman"/>
          <w:bCs/>
        </w:rPr>
        <w:t xml:space="preserve"> December 2027. Those repeals will occur before the sunsetting provisions would have repealed the amending instrument or the exemptions instrument if they had applied. Any renewal of, or further amendment to, the exemptions instrument will be subject to tabling and disallowance in the Parliament under sections 38 and 42 of the LA. Therefore, the exemption from sunsetting does not affect parliamentary oversight of the amending instrument.</w:t>
      </w:r>
    </w:p>
    <w:p w14:paraId="4B51A37C" w14:textId="77777777" w:rsidR="0083127C" w:rsidRPr="00FB1E15" w:rsidRDefault="0083127C" w:rsidP="003802E9">
      <w:pPr>
        <w:spacing w:after="0" w:line="240" w:lineRule="auto"/>
        <w:rPr>
          <w:rFonts w:eastAsia="Times New Roman"/>
          <w:bCs/>
        </w:rPr>
      </w:pPr>
    </w:p>
    <w:p w14:paraId="3643D0E4" w14:textId="77777777" w:rsidR="006D6009" w:rsidRPr="00FB1E15" w:rsidRDefault="006D6009" w:rsidP="0077616B">
      <w:pPr>
        <w:keepNext/>
        <w:spacing w:after="0" w:line="240" w:lineRule="auto"/>
        <w:rPr>
          <w:rFonts w:eastAsia="Times New Roman"/>
          <w:b/>
        </w:rPr>
      </w:pPr>
      <w:r w:rsidRPr="00FB1E15">
        <w:rPr>
          <w:rFonts w:eastAsia="Times New Roman"/>
          <w:b/>
        </w:rPr>
        <w:t>Consultation</w:t>
      </w:r>
    </w:p>
    <w:p w14:paraId="366D4F6F" w14:textId="343B7F4C" w:rsidR="006D6009" w:rsidRPr="00FB1E15" w:rsidRDefault="00C81850" w:rsidP="006D6009">
      <w:pPr>
        <w:spacing w:after="0" w:line="240" w:lineRule="auto"/>
        <w:rPr>
          <w:rFonts w:eastAsia="Times New Roman"/>
        </w:rPr>
      </w:pPr>
      <w:r w:rsidRPr="00FB1E15">
        <w:rPr>
          <w:rFonts w:eastAsia="Times New Roman"/>
        </w:rPr>
        <w:t xml:space="preserve">The error </w:t>
      </w:r>
      <w:r w:rsidR="009207D7" w:rsidRPr="00FB1E15">
        <w:rPr>
          <w:rFonts w:eastAsia="Times New Roman"/>
        </w:rPr>
        <w:t xml:space="preserve">being corrected by the amending instrument </w:t>
      </w:r>
      <w:r w:rsidRPr="00FB1E15">
        <w:rPr>
          <w:rFonts w:eastAsia="Times New Roman"/>
        </w:rPr>
        <w:t xml:space="preserve">was identified </w:t>
      </w:r>
      <w:proofErr w:type="gramStart"/>
      <w:r w:rsidRPr="00FB1E15">
        <w:rPr>
          <w:rFonts w:eastAsia="Times New Roman"/>
        </w:rPr>
        <w:t>in the course of</w:t>
      </w:r>
      <w:proofErr w:type="gramEnd"/>
      <w:r w:rsidRPr="00FB1E15">
        <w:rPr>
          <w:rFonts w:eastAsia="Times New Roman"/>
        </w:rPr>
        <w:t xml:space="preserve"> consultation with industry about the </w:t>
      </w:r>
      <w:r w:rsidR="002B4936" w:rsidRPr="00FB1E15">
        <w:rPr>
          <w:rFonts w:eastAsia="Times New Roman"/>
        </w:rPr>
        <w:t xml:space="preserve">implementation of the </w:t>
      </w:r>
      <w:r w:rsidRPr="00FB1E15">
        <w:rPr>
          <w:rFonts w:eastAsia="Times New Roman"/>
        </w:rPr>
        <w:t xml:space="preserve">exemptions instrument. </w:t>
      </w:r>
      <w:r w:rsidR="006D6009" w:rsidRPr="00FB1E15">
        <w:rPr>
          <w:rFonts w:eastAsia="Times New Roman"/>
        </w:rPr>
        <w:t>CASA is satisfied that no further consultation is appropriate or reasonably practicable for th</w:t>
      </w:r>
      <w:r w:rsidR="00421427" w:rsidRPr="00FB1E15">
        <w:rPr>
          <w:rFonts w:eastAsia="Times New Roman"/>
        </w:rPr>
        <w:t>e amending</w:t>
      </w:r>
      <w:r w:rsidR="006D6009" w:rsidRPr="00FB1E15">
        <w:rPr>
          <w:rFonts w:eastAsia="Times New Roman"/>
        </w:rPr>
        <w:t xml:space="preserve"> instrument for section 17 of the LA.</w:t>
      </w:r>
    </w:p>
    <w:p w14:paraId="4548C396" w14:textId="77777777" w:rsidR="006D6009" w:rsidRPr="00FB1E15" w:rsidRDefault="006D6009" w:rsidP="006D6009">
      <w:pPr>
        <w:spacing w:after="0" w:line="240" w:lineRule="auto"/>
        <w:rPr>
          <w:rFonts w:eastAsia="Times New Roman"/>
        </w:rPr>
      </w:pPr>
    </w:p>
    <w:p w14:paraId="44C2B728" w14:textId="54F004B1" w:rsidR="00BB10C4" w:rsidRPr="00FB1E15" w:rsidRDefault="00BB10C4" w:rsidP="00773B07">
      <w:pPr>
        <w:keepNext/>
        <w:spacing w:after="0" w:line="240" w:lineRule="auto"/>
        <w:rPr>
          <w:b/>
          <w:bCs/>
        </w:rPr>
      </w:pPr>
      <w:r w:rsidRPr="00FB1E15">
        <w:rPr>
          <w:b/>
          <w:bCs/>
        </w:rPr>
        <w:t>Sector risk, economic and cost impact</w:t>
      </w:r>
    </w:p>
    <w:p w14:paraId="7CF9511E" w14:textId="70D7BB67" w:rsidR="00BB10C4" w:rsidRPr="00FB1E15" w:rsidRDefault="00BB10C4" w:rsidP="00BB10C4">
      <w:pPr>
        <w:spacing w:after="0" w:line="240" w:lineRule="auto"/>
      </w:pPr>
      <w:r w:rsidRPr="00FB1E15">
        <w:t>Subsection 9</w:t>
      </w:r>
      <w:proofErr w:type="gramStart"/>
      <w:r w:rsidRPr="00FB1E15">
        <w:t>A(</w:t>
      </w:r>
      <w:proofErr w:type="gramEnd"/>
      <w:r w:rsidRPr="00FB1E15">
        <w:t xml:space="preserve">1) of the Act states that, in exercising its powers and performing its functions, CASA must regard the safety of air navigation as the most important consideration. </w:t>
      </w:r>
      <w:r w:rsidRPr="00FB1E15">
        <w:lastRenderedPageBreak/>
        <w:t>Subsection 9</w:t>
      </w:r>
      <w:proofErr w:type="gramStart"/>
      <w:r w:rsidRPr="00FB1E15">
        <w:t>A(</w:t>
      </w:r>
      <w:proofErr w:type="gramEnd"/>
      <w:r w:rsidRPr="00FB1E15">
        <w:t>3) of the Act states that, subject to subsection (1), in developing and promulgating aviation safety standards under paragraph 9(1)(c), CASA must:</w:t>
      </w:r>
    </w:p>
    <w:p w14:paraId="03A9F911" w14:textId="77777777" w:rsidR="00BB10C4" w:rsidRPr="00FB1E15" w:rsidRDefault="00BB10C4" w:rsidP="00BB10C4">
      <w:pPr>
        <w:pStyle w:val="LDP1a"/>
        <w:tabs>
          <w:tab w:val="clear" w:pos="454"/>
          <w:tab w:val="right" w:pos="567"/>
        </w:tabs>
        <w:ind w:left="454"/>
      </w:pPr>
      <w:r w:rsidRPr="00FB1E15">
        <w:t>(a)</w:t>
      </w:r>
      <w:r w:rsidRPr="00FB1E15">
        <w:tab/>
        <w:t>consider the economic and cost impact on individuals, businesses and the community of the standards; and</w:t>
      </w:r>
    </w:p>
    <w:p w14:paraId="2AC4BCBF" w14:textId="77777777" w:rsidR="00BB10C4" w:rsidRPr="00FB1E15" w:rsidRDefault="00BB10C4" w:rsidP="00BB10C4">
      <w:pPr>
        <w:pStyle w:val="LDP1a"/>
        <w:tabs>
          <w:tab w:val="clear" w:pos="454"/>
          <w:tab w:val="right" w:pos="567"/>
        </w:tabs>
        <w:ind w:left="454"/>
      </w:pPr>
      <w:r w:rsidRPr="00FB1E15">
        <w:t>(b)</w:t>
      </w:r>
      <w:r w:rsidRPr="00FB1E15">
        <w:tab/>
      </w:r>
      <w:proofErr w:type="gramStart"/>
      <w:r w:rsidRPr="00FB1E15">
        <w:t>take into account</w:t>
      </w:r>
      <w:proofErr w:type="gramEnd"/>
      <w:r w:rsidRPr="00FB1E15">
        <w:t xml:space="preserve"> the differing risks associated with different industry sectors.</w:t>
      </w:r>
    </w:p>
    <w:p w14:paraId="5889AE5F" w14:textId="77777777" w:rsidR="00BB10C4" w:rsidRPr="00FB1E15" w:rsidRDefault="00BB10C4" w:rsidP="00BB10C4">
      <w:pPr>
        <w:spacing w:after="0" w:line="240" w:lineRule="auto"/>
      </w:pPr>
    </w:p>
    <w:p w14:paraId="34F35B30" w14:textId="77777777" w:rsidR="00BB10C4" w:rsidRPr="00FB1E15" w:rsidRDefault="00BB10C4" w:rsidP="00BB10C4">
      <w:pPr>
        <w:spacing w:after="0" w:line="240" w:lineRule="auto"/>
        <w:rPr>
          <w:lang w:val="en-US"/>
        </w:rPr>
      </w:pPr>
      <w:r w:rsidRPr="00FB1E15">
        <w:rPr>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FB1E15" w:rsidRDefault="00BB10C4" w:rsidP="00BB10C4">
      <w:pPr>
        <w:spacing w:after="0" w:line="240" w:lineRule="auto"/>
      </w:pPr>
    </w:p>
    <w:p w14:paraId="1503B7E8" w14:textId="748FCFD0" w:rsidR="00BB10C4" w:rsidRPr="00FB1E15" w:rsidRDefault="00BB10C4" w:rsidP="00BB10C4">
      <w:pPr>
        <w:spacing w:after="0" w:line="240" w:lineRule="auto"/>
      </w:pPr>
      <w:r w:rsidRPr="00FB1E15">
        <w:t>The</w:t>
      </w:r>
      <w:r w:rsidR="007A40C3" w:rsidRPr="00FB1E15">
        <w:t xml:space="preserve"> amending</w:t>
      </w:r>
      <w:r w:rsidRPr="00FB1E15">
        <w:t xml:space="preserve"> instrument makes minor or machinery changes to an existing instrument and there will be no change to the economic or cost impact on individuals, businesses or the community. The Office of </w:t>
      </w:r>
      <w:r w:rsidR="007847C1" w:rsidRPr="00FB1E15">
        <w:t>Impact Analysis</w:t>
      </w:r>
      <w:r w:rsidR="00C9520B" w:rsidRPr="00FB1E15">
        <w:t xml:space="preserve"> (</w:t>
      </w:r>
      <w:r w:rsidR="00C9520B" w:rsidRPr="00FB1E15">
        <w:rPr>
          <w:b/>
          <w:bCs/>
          <w:i/>
          <w:iCs/>
        </w:rPr>
        <w:t>OIA</w:t>
      </w:r>
      <w:r w:rsidR="00C9520B" w:rsidRPr="00FB1E15">
        <w:t>)</w:t>
      </w:r>
      <w:r w:rsidRPr="00FB1E15">
        <w:t xml:space="preserve"> also made an assessment that a</w:t>
      </w:r>
      <w:r w:rsidR="00DE37D8" w:rsidRPr="00FB1E15">
        <w:t>n</w:t>
      </w:r>
      <w:r w:rsidRPr="00FB1E15">
        <w:t xml:space="preserve"> Impact </w:t>
      </w:r>
      <w:r w:rsidR="00DE37D8" w:rsidRPr="00FB1E15">
        <w:t>Analysis</w:t>
      </w:r>
      <w:r w:rsidRPr="00FB1E15">
        <w:t xml:space="preserve"> was not required.</w:t>
      </w:r>
    </w:p>
    <w:p w14:paraId="4AB2F30E" w14:textId="77777777" w:rsidR="00BB10C4" w:rsidRPr="00FB1E15" w:rsidRDefault="00BB10C4" w:rsidP="00BB10C4">
      <w:pPr>
        <w:spacing w:after="0" w:line="240" w:lineRule="auto"/>
      </w:pPr>
    </w:p>
    <w:p w14:paraId="66D41FF8" w14:textId="77777777" w:rsidR="004B663D" w:rsidRPr="00FB1E15" w:rsidRDefault="004B663D" w:rsidP="004B663D">
      <w:pPr>
        <w:spacing w:after="0" w:line="240" w:lineRule="auto"/>
        <w:rPr>
          <w:rFonts w:eastAsia="Times New Roman"/>
          <w:b/>
        </w:rPr>
      </w:pPr>
      <w:r w:rsidRPr="00FB1E15">
        <w:rPr>
          <w:rFonts w:eastAsia="Times New Roman"/>
          <w:b/>
        </w:rPr>
        <w:t>Impact on categories of operations</w:t>
      </w:r>
    </w:p>
    <w:p w14:paraId="72DB625B" w14:textId="6BB9EB14" w:rsidR="004B663D" w:rsidRPr="00FB1E15" w:rsidRDefault="004B663D" w:rsidP="004B663D">
      <w:pPr>
        <w:spacing w:after="0" w:line="240" w:lineRule="auto"/>
      </w:pPr>
      <w:r w:rsidRPr="00FB1E15">
        <w:t>Th</w:t>
      </w:r>
      <w:r w:rsidR="004A51AA" w:rsidRPr="00FB1E15">
        <w:t>e amending</w:t>
      </w:r>
      <w:r w:rsidRPr="00FB1E15">
        <w:t xml:space="preserve"> instrument impacts on the conduct</w:t>
      </w:r>
      <w:r w:rsidR="002C06D2" w:rsidRPr="00FB1E15">
        <w:t xml:space="preserve"> of</w:t>
      </w:r>
      <w:r w:rsidRPr="00FB1E15">
        <w:t xml:space="preserve"> </w:t>
      </w:r>
      <w:r w:rsidR="004A51AA" w:rsidRPr="00FB1E15">
        <w:t>aircraft operations involving aerobatic activity in the vicinity of a non-controlled aerodrome</w:t>
      </w:r>
      <w:r w:rsidRPr="00FB1E15">
        <w:t>. Its provisions ensure that an appropriate level of aviation safety is assured for these operations.</w:t>
      </w:r>
    </w:p>
    <w:p w14:paraId="65592129" w14:textId="77777777" w:rsidR="004B663D" w:rsidRPr="00FB1E15" w:rsidRDefault="004B663D" w:rsidP="004B663D">
      <w:pPr>
        <w:spacing w:after="0" w:line="240" w:lineRule="auto"/>
        <w:rPr>
          <w:rFonts w:eastAsia="Times New Roman"/>
          <w:i/>
          <w:color w:val="000000" w:themeColor="text1"/>
        </w:rPr>
      </w:pPr>
    </w:p>
    <w:p w14:paraId="275A1583" w14:textId="77777777" w:rsidR="004B663D" w:rsidRPr="00FB1E15" w:rsidRDefault="004B663D" w:rsidP="004B663D">
      <w:pPr>
        <w:spacing w:after="0" w:line="240" w:lineRule="auto"/>
        <w:rPr>
          <w:rFonts w:eastAsia="Times New Roman"/>
          <w:b/>
        </w:rPr>
      </w:pPr>
      <w:r w:rsidRPr="00FB1E15">
        <w:rPr>
          <w:rFonts w:eastAsia="Times New Roman"/>
          <w:b/>
        </w:rPr>
        <w:t>Impact on regional and remote communities</w:t>
      </w:r>
    </w:p>
    <w:p w14:paraId="45F8007B" w14:textId="62BD27BA" w:rsidR="004B663D" w:rsidRPr="00FB1E15" w:rsidRDefault="004B663D" w:rsidP="004B663D">
      <w:pPr>
        <w:spacing w:after="0" w:line="240" w:lineRule="auto"/>
        <w:rPr>
          <w:rFonts w:eastAsia="Times New Roman"/>
          <w:iCs/>
        </w:rPr>
      </w:pPr>
      <w:r w:rsidRPr="00FB1E15">
        <w:rPr>
          <w:rFonts w:eastAsia="Times New Roman"/>
          <w:iCs/>
        </w:rPr>
        <w:t>There are no identified rural and regional impacts that differ in any material way from the general economic and cost impacts, or sector risks</w:t>
      </w:r>
      <w:r w:rsidR="005572CD" w:rsidRPr="00FB1E15">
        <w:rPr>
          <w:rFonts w:eastAsia="Times New Roman"/>
          <w:iCs/>
        </w:rPr>
        <w:t>,</w:t>
      </w:r>
      <w:r w:rsidRPr="00FB1E15">
        <w:rPr>
          <w:rFonts w:eastAsia="Times New Roman"/>
          <w:iCs/>
        </w:rPr>
        <w:t xml:space="preserve"> described above.</w:t>
      </w:r>
    </w:p>
    <w:p w14:paraId="563749DF" w14:textId="77777777" w:rsidR="004B663D" w:rsidRPr="00FB1E15" w:rsidRDefault="004B663D" w:rsidP="004B663D">
      <w:pPr>
        <w:spacing w:after="0" w:line="240" w:lineRule="auto"/>
        <w:rPr>
          <w:rFonts w:eastAsia="Times New Roman"/>
        </w:rPr>
      </w:pPr>
    </w:p>
    <w:p w14:paraId="2219CC07" w14:textId="3635FED0" w:rsidR="004B663D" w:rsidRPr="00FB1E15" w:rsidRDefault="004B663D" w:rsidP="004B663D">
      <w:pPr>
        <w:keepNext/>
        <w:spacing w:after="0" w:line="240" w:lineRule="auto"/>
        <w:rPr>
          <w:rFonts w:eastAsia="Times New Roman"/>
          <w:b/>
        </w:rPr>
      </w:pPr>
      <w:r w:rsidRPr="00FB1E15">
        <w:rPr>
          <w:rFonts w:eastAsia="Times New Roman"/>
          <w:b/>
        </w:rPr>
        <w:t>Office of Impact Analysis</w:t>
      </w:r>
    </w:p>
    <w:p w14:paraId="52B4DE1E" w14:textId="698A0ACC" w:rsidR="004B663D" w:rsidRPr="00FB1E15" w:rsidRDefault="004B663D" w:rsidP="004B663D">
      <w:pPr>
        <w:spacing w:after="0" w:line="240" w:lineRule="auto"/>
        <w:rPr>
          <w:rFonts w:eastAsia="Times New Roman"/>
          <w:iCs/>
        </w:rPr>
      </w:pPr>
      <w:r w:rsidRPr="00FB1E15">
        <w:rPr>
          <w:rFonts w:eastAsia="Times New Roman"/>
          <w:iCs/>
        </w:rPr>
        <w:t>An Impact Analysis (</w:t>
      </w:r>
      <w:r w:rsidRPr="00FB1E15">
        <w:rPr>
          <w:rFonts w:eastAsia="Times New Roman"/>
          <w:b/>
          <w:i/>
        </w:rPr>
        <w:t>IA</w:t>
      </w:r>
      <w:r w:rsidRPr="00FB1E15">
        <w:rPr>
          <w:rFonts w:eastAsia="Times New Roman"/>
          <w:iCs/>
        </w:rPr>
        <w:t xml:space="preserve">) is not required in this case, as the </w:t>
      </w:r>
      <w:r w:rsidR="00CA0A47" w:rsidRPr="00FB1E15">
        <w:rPr>
          <w:rFonts w:eastAsia="Times New Roman"/>
          <w:iCs/>
        </w:rPr>
        <w:t>direction</w:t>
      </w:r>
      <w:r w:rsidRPr="00FB1E15">
        <w:rPr>
          <w:rFonts w:eastAsia="Times New Roman"/>
          <w:iCs/>
        </w:rPr>
        <w:t xml:space="preserve"> is covered by a standing agreement between CASA and OIA under which an IA is not required for </w:t>
      </w:r>
      <w:r w:rsidR="002D5E26" w:rsidRPr="00FB1E15">
        <w:rPr>
          <w:rFonts w:eastAsia="Times New Roman"/>
          <w:iCs/>
        </w:rPr>
        <w:t>direc</w:t>
      </w:r>
      <w:r w:rsidRPr="00FB1E15">
        <w:rPr>
          <w:rFonts w:eastAsia="Times New Roman"/>
          <w:iCs/>
        </w:rPr>
        <w:t>tions (OIA</w:t>
      </w:r>
      <w:r w:rsidR="00C527E0" w:rsidRPr="00FB1E15">
        <w:rPr>
          <w:rFonts w:eastAsia="Times New Roman"/>
          <w:iCs/>
        </w:rPr>
        <w:t> </w:t>
      </w:r>
      <w:r w:rsidRPr="00FB1E15">
        <w:rPr>
          <w:rFonts w:eastAsia="Times New Roman"/>
          <w:iCs/>
        </w:rPr>
        <w:t>id:</w:t>
      </w:r>
      <w:r w:rsidR="00C527E0" w:rsidRPr="00FB1E15">
        <w:rPr>
          <w:rFonts w:eastAsia="Times New Roman"/>
          <w:iCs/>
        </w:rPr>
        <w:t> </w:t>
      </w:r>
      <w:r w:rsidRPr="00FB1E15">
        <w:rPr>
          <w:rFonts w:eastAsia="Times New Roman"/>
          <w:iCs/>
        </w:rPr>
        <w:t>OIA23</w:t>
      </w:r>
      <w:r w:rsidR="00252B05" w:rsidRPr="00FB1E15">
        <w:rPr>
          <w:rFonts w:eastAsia="Times New Roman"/>
          <w:iCs/>
        </w:rPr>
        <w:t>-</w:t>
      </w:r>
      <w:r w:rsidRPr="00FB1E15">
        <w:rPr>
          <w:rFonts w:eastAsia="Times New Roman"/>
          <w:iCs/>
        </w:rPr>
        <w:t>06252).</w:t>
      </w:r>
    </w:p>
    <w:p w14:paraId="7FB9F9DD" w14:textId="77777777" w:rsidR="004B663D" w:rsidRPr="00FB1E15" w:rsidRDefault="004B663D" w:rsidP="004B663D">
      <w:pPr>
        <w:spacing w:after="0" w:line="240" w:lineRule="auto"/>
        <w:rPr>
          <w:rFonts w:eastAsia="Times New Roman"/>
          <w:iCs/>
        </w:rPr>
      </w:pPr>
    </w:p>
    <w:p w14:paraId="1CB392BE" w14:textId="77777777" w:rsidR="004B663D" w:rsidRPr="00FB1E15" w:rsidRDefault="004B663D" w:rsidP="003A6B77">
      <w:pPr>
        <w:keepNext/>
        <w:spacing w:after="0" w:line="240" w:lineRule="auto"/>
        <w:rPr>
          <w:b/>
        </w:rPr>
      </w:pPr>
      <w:r w:rsidRPr="00FB1E15">
        <w:rPr>
          <w:b/>
        </w:rPr>
        <w:t>Statement of Compatibility with Human Rights</w:t>
      </w:r>
    </w:p>
    <w:p w14:paraId="30113574" w14:textId="01F9821E" w:rsidR="004B663D" w:rsidRPr="00FB1E15" w:rsidRDefault="004B663D" w:rsidP="003A6B77">
      <w:pPr>
        <w:spacing w:after="0" w:line="240" w:lineRule="auto"/>
        <w:rPr>
          <w:rFonts w:eastAsia="Calibri"/>
        </w:rPr>
      </w:pPr>
      <w:r w:rsidRPr="00FB1E15">
        <w:rPr>
          <w:iCs/>
        </w:rPr>
        <w:t xml:space="preserve">The Statement in </w:t>
      </w:r>
      <w:r w:rsidR="002B705B" w:rsidRPr="00FB1E15">
        <w:rPr>
          <w:iCs/>
        </w:rPr>
        <w:t>Attachment</w:t>
      </w:r>
      <w:r w:rsidRPr="00FB1E15">
        <w:rPr>
          <w:iCs/>
        </w:rPr>
        <w:t xml:space="preserve"> 1 is prepared in accordance with Part 3 of the </w:t>
      </w:r>
      <w:r w:rsidRPr="00FB1E15">
        <w:rPr>
          <w:i/>
          <w:iCs/>
        </w:rPr>
        <w:t>Human Rights (Parliamentary Scrutiny) Act 2011</w:t>
      </w:r>
      <w:r w:rsidRPr="00FB1E15">
        <w:t>.</w:t>
      </w:r>
    </w:p>
    <w:p w14:paraId="1F3C5FFC" w14:textId="77777777" w:rsidR="004B663D" w:rsidRPr="00FB1E15" w:rsidRDefault="004B663D" w:rsidP="004B663D">
      <w:pPr>
        <w:spacing w:after="0" w:line="240" w:lineRule="auto"/>
        <w:rPr>
          <w:rFonts w:eastAsia="Times New Roman"/>
          <w:bCs/>
        </w:rPr>
      </w:pPr>
    </w:p>
    <w:p w14:paraId="6A3B0CE7" w14:textId="77777777" w:rsidR="004B663D" w:rsidRPr="00FB1E15" w:rsidRDefault="004B663D" w:rsidP="004B663D">
      <w:pPr>
        <w:keepNext/>
        <w:keepLines/>
        <w:spacing w:after="0" w:line="240" w:lineRule="auto"/>
        <w:rPr>
          <w:rFonts w:eastAsia="Times New Roman"/>
          <w:b/>
        </w:rPr>
      </w:pPr>
      <w:r w:rsidRPr="00FB1E15">
        <w:rPr>
          <w:rFonts w:eastAsia="Times New Roman"/>
          <w:b/>
        </w:rPr>
        <w:t>Making and commencement</w:t>
      </w:r>
    </w:p>
    <w:p w14:paraId="766AE942" w14:textId="1516BCCC" w:rsidR="004B663D" w:rsidRPr="00FB1E15" w:rsidRDefault="004B663D" w:rsidP="004B663D">
      <w:pPr>
        <w:keepNext/>
        <w:keepLines/>
        <w:spacing w:after="0" w:line="240" w:lineRule="auto"/>
        <w:rPr>
          <w:rFonts w:eastAsia="Times New Roman"/>
        </w:rPr>
      </w:pPr>
      <w:r w:rsidRPr="00FB1E15">
        <w:rPr>
          <w:rFonts w:eastAsia="Times New Roman"/>
        </w:rPr>
        <w:t xml:space="preserve">The </w:t>
      </w:r>
      <w:r w:rsidR="00384042" w:rsidRPr="00FB1E15">
        <w:rPr>
          <w:rFonts w:eastAsia="Times New Roman"/>
        </w:rPr>
        <w:t>amending</w:t>
      </w:r>
      <w:r w:rsidRPr="00FB1E15">
        <w:rPr>
          <w:rFonts w:eastAsia="Times New Roman"/>
        </w:rPr>
        <w:t xml:space="preserve"> instrument has been made by a delegate of CASA relying on the power of delegation under subregulation 11.260(1) of CASR.</w:t>
      </w:r>
    </w:p>
    <w:p w14:paraId="7E838607" w14:textId="77777777" w:rsidR="004B663D" w:rsidRPr="00FB1E15" w:rsidRDefault="004B663D" w:rsidP="004B663D">
      <w:pPr>
        <w:keepNext/>
        <w:keepLines/>
        <w:spacing w:after="0" w:line="240" w:lineRule="auto"/>
        <w:rPr>
          <w:rFonts w:eastAsia="Times New Roman"/>
        </w:rPr>
      </w:pPr>
    </w:p>
    <w:p w14:paraId="16B9C0E4" w14:textId="22753FBD" w:rsidR="004B663D" w:rsidRPr="00FB1E15" w:rsidRDefault="004B663D" w:rsidP="004B663D">
      <w:pPr>
        <w:spacing w:after="0" w:line="240" w:lineRule="auto"/>
        <w:rPr>
          <w:bCs/>
        </w:rPr>
      </w:pPr>
      <w:r w:rsidRPr="00FB1E15">
        <w:rPr>
          <w:rFonts w:eastAsia="Times New Roman"/>
        </w:rPr>
        <w:t xml:space="preserve">The </w:t>
      </w:r>
      <w:r w:rsidR="00384042" w:rsidRPr="00FB1E15">
        <w:rPr>
          <w:rFonts w:eastAsia="Times New Roman"/>
        </w:rPr>
        <w:t>amending instrument</w:t>
      </w:r>
      <w:r w:rsidRPr="00FB1E15">
        <w:rPr>
          <w:rFonts w:eastAsia="Times New Roman"/>
        </w:rPr>
        <w:t xml:space="preserve"> </w:t>
      </w:r>
      <w:r w:rsidR="001E5A53" w:rsidRPr="00FB1E15">
        <w:rPr>
          <w:rFonts w:eastAsia="Times New Roman"/>
        </w:rPr>
        <w:t xml:space="preserve">will </w:t>
      </w:r>
      <w:r w:rsidRPr="00FB1E15">
        <w:rPr>
          <w:rFonts w:eastAsia="Times New Roman"/>
        </w:rPr>
        <w:t xml:space="preserve">commence </w:t>
      </w:r>
      <w:r w:rsidR="001E5A53" w:rsidRPr="00FB1E15">
        <w:rPr>
          <w:rFonts w:eastAsia="Times New Roman"/>
        </w:rPr>
        <w:t>on the day after it is registered.</w:t>
      </w:r>
    </w:p>
    <w:p w14:paraId="65BEADB1" w14:textId="77777777" w:rsidR="006D6009" w:rsidRPr="00FB1E15" w:rsidRDefault="006D6009" w:rsidP="006D6009">
      <w:pPr>
        <w:pageBreakBefore/>
        <w:spacing w:after="120" w:line="240" w:lineRule="auto"/>
        <w:jc w:val="right"/>
        <w:rPr>
          <w:b/>
          <w:lang w:eastAsia="en-AU"/>
        </w:rPr>
      </w:pPr>
      <w:r w:rsidRPr="00FB1E15">
        <w:rPr>
          <w:b/>
          <w:lang w:eastAsia="en-AU"/>
        </w:rPr>
        <w:lastRenderedPageBreak/>
        <w:t>Attachment 1</w:t>
      </w:r>
    </w:p>
    <w:p w14:paraId="5F1A54F0" w14:textId="77777777" w:rsidR="006D6009" w:rsidRPr="00FB1E15" w:rsidRDefault="006D6009" w:rsidP="006D6009">
      <w:pPr>
        <w:spacing w:before="360" w:after="120" w:line="240" w:lineRule="auto"/>
        <w:jc w:val="center"/>
        <w:rPr>
          <w:b/>
          <w:sz w:val="28"/>
          <w:szCs w:val="28"/>
          <w:lang w:eastAsia="en-AU"/>
        </w:rPr>
      </w:pPr>
      <w:r w:rsidRPr="00FB1E15">
        <w:rPr>
          <w:b/>
          <w:sz w:val="28"/>
          <w:szCs w:val="28"/>
          <w:lang w:eastAsia="en-AU"/>
        </w:rPr>
        <w:t>Statement of Compatibility with Human Rights</w:t>
      </w:r>
    </w:p>
    <w:p w14:paraId="10395BC6" w14:textId="77777777" w:rsidR="006D6009" w:rsidRPr="00FB1E15" w:rsidRDefault="006D6009" w:rsidP="006D6009">
      <w:pPr>
        <w:spacing w:before="120" w:after="120" w:line="240" w:lineRule="auto"/>
        <w:jc w:val="center"/>
        <w:rPr>
          <w:i/>
          <w:lang w:eastAsia="en-AU"/>
        </w:rPr>
      </w:pPr>
      <w:r w:rsidRPr="00FB1E15">
        <w:rPr>
          <w:i/>
          <w:lang w:eastAsia="en-AU"/>
        </w:rPr>
        <w:t>Prepared in accordance with Part 3 of the</w:t>
      </w:r>
      <w:r w:rsidRPr="00FB1E15">
        <w:rPr>
          <w:i/>
          <w:lang w:eastAsia="en-AU"/>
        </w:rPr>
        <w:br/>
        <w:t>Human Rights (Parliamentary Scrutiny) Act 2011</w:t>
      </w:r>
    </w:p>
    <w:p w14:paraId="03827394" w14:textId="77777777" w:rsidR="006D6009" w:rsidRPr="00FB1E15" w:rsidRDefault="006D6009" w:rsidP="006D6009">
      <w:pPr>
        <w:spacing w:before="120" w:after="120" w:line="240" w:lineRule="auto"/>
        <w:rPr>
          <w:iCs/>
          <w:lang w:eastAsia="en-AU"/>
        </w:rPr>
      </w:pPr>
    </w:p>
    <w:p w14:paraId="5C70AAD5" w14:textId="3FCC89FF" w:rsidR="006D6009" w:rsidRPr="00FB1E15" w:rsidRDefault="00FD4D31" w:rsidP="00B8288C">
      <w:pPr>
        <w:spacing w:after="0" w:line="240" w:lineRule="auto"/>
        <w:jc w:val="center"/>
        <w:rPr>
          <w:b/>
          <w:iCs/>
        </w:rPr>
      </w:pPr>
      <w:r w:rsidRPr="00FB1E15">
        <w:rPr>
          <w:rFonts w:cs="Arial"/>
          <w:b/>
          <w:bCs/>
          <w:iCs/>
        </w:rPr>
        <w:t>CASA EX</w:t>
      </w:r>
      <w:r w:rsidR="006B0B41" w:rsidRPr="00FB1E15">
        <w:rPr>
          <w:rFonts w:cs="Arial"/>
          <w:b/>
          <w:bCs/>
          <w:iCs/>
        </w:rPr>
        <w:t>06</w:t>
      </w:r>
      <w:r w:rsidRPr="00FB1E15">
        <w:rPr>
          <w:rFonts w:cs="Arial"/>
          <w:b/>
          <w:bCs/>
          <w:iCs/>
        </w:rPr>
        <w:t>/25 —</w:t>
      </w:r>
      <w:r w:rsidRPr="00FB1E15">
        <w:rPr>
          <w:b/>
          <w:bCs/>
          <w:iCs/>
        </w:rPr>
        <w:t xml:space="preserve"> Amendment of CASA EX67/24 (Expiry of </w:t>
      </w:r>
      <w:r w:rsidR="00DC180F" w:rsidRPr="00FB1E15">
        <w:rPr>
          <w:b/>
          <w:bCs/>
          <w:iCs/>
        </w:rPr>
        <w:t>C</w:t>
      </w:r>
      <w:r w:rsidRPr="00FB1E15">
        <w:rPr>
          <w:b/>
          <w:bCs/>
          <w:iCs/>
        </w:rPr>
        <w:t xml:space="preserve">ertain </w:t>
      </w:r>
      <w:r w:rsidR="00DC180F" w:rsidRPr="00FB1E15">
        <w:rPr>
          <w:b/>
          <w:bCs/>
          <w:iCs/>
        </w:rPr>
        <w:t>D</w:t>
      </w:r>
      <w:r w:rsidRPr="00FB1E15">
        <w:rPr>
          <w:b/>
          <w:bCs/>
          <w:iCs/>
        </w:rPr>
        <w:t>irections) Instrument</w:t>
      </w:r>
      <w:r w:rsidRPr="00FB1E15">
        <w:rPr>
          <w:b/>
          <w:iCs/>
        </w:rPr>
        <w:t xml:space="preserve"> </w:t>
      </w:r>
      <w:r w:rsidR="00B8288C" w:rsidRPr="00FB1E15">
        <w:rPr>
          <w:b/>
          <w:iCs/>
        </w:rPr>
        <w:t>2025</w:t>
      </w:r>
    </w:p>
    <w:p w14:paraId="7ABEE004" w14:textId="77777777" w:rsidR="00B8288C" w:rsidRPr="00FB1E15" w:rsidRDefault="00B8288C" w:rsidP="0040102E">
      <w:pPr>
        <w:spacing w:after="0" w:line="240" w:lineRule="auto"/>
      </w:pPr>
    </w:p>
    <w:p w14:paraId="6956935B" w14:textId="77777777" w:rsidR="006D6009" w:rsidRPr="00FB1E15" w:rsidRDefault="006D6009" w:rsidP="006D6009">
      <w:pPr>
        <w:spacing w:after="0" w:line="240" w:lineRule="auto"/>
        <w:jc w:val="center"/>
      </w:pPr>
      <w:r w:rsidRPr="00FB1E15">
        <w:t>This legislative instrument is compatible with the human rights and freedoms</w:t>
      </w:r>
      <w:r w:rsidRPr="00FB1E15">
        <w:br/>
        <w:t>recognised or declared in the international instruments listed in section 3 of the</w:t>
      </w:r>
      <w:r w:rsidRPr="00FB1E15">
        <w:br/>
      </w:r>
      <w:r w:rsidRPr="00FB1E15">
        <w:rPr>
          <w:i/>
        </w:rPr>
        <w:t>Human Rights (Parliamentary Scrutiny) Act 2011</w:t>
      </w:r>
      <w:r w:rsidRPr="00FB1E15">
        <w:t>.</w:t>
      </w:r>
    </w:p>
    <w:p w14:paraId="199D909C" w14:textId="77777777" w:rsidR="0040102E" w:rsidRPr="00FB1E15" w:rsidRDefault="0040102E" w:rsidP="0040102E">
      <w:pPr>
        <w:spacing w:before="240" w:after="0" w:line="240" w:lineRule="auto"/>
      </w:pPr>
    </w:p>
    <w:p w14:paraId="33628A6E" w14:textId="77777777" w:rsidR="006D6009" w:rsidRPr="00FB1E15" w:rsidRDefault="006D6009" w:rsidP="0040102E">
      <w:pPr>
        <w:spacing w:after="0" w:line="240" w:lineRule="auto"/>
        <w:rPr>
          <w:b/>
        </w:rPr>
      </w:pPr>
      <w:r w:rsidRPr="00FB1E15">
        <w:rPr>
          <w:b/>
        </w:rPr>
        <w:t>Overview of the legislative instrument</w:t>
      </w:r>
    </w:p>
    <w:p w14:paraId="6010C4D5" w14:textId="10DD1EDD" w:rsidR="004F3EB4" w:rsidRPr="00FB1E15" w:rsidRDefault="004F3EB4" w:rsidP="004F3EB4">
      <w:pPr>
        <w:spacing w:after="0" w:line="240" w:lineRule="auto"/>
        <w:rPr>
          <w:rFonts w:eastAsia="Times New Roman"/>
          <w:bCs/>
          <w:lang w:eastAsia="en-AU"/>
        </w:rPr>
      </w:pPr>
      <w:r w:rsidRPr="00FB1E15">
        <w:rPr>
          <w:rFonts w:eastAsia="Times New Roman"/>
          <w:bCs/>
          <w:iCs/>
          <w:lang w:eastAsia="en-AU"/>
        </w:rPr>
        <w:t xml:space="preserve">The purpose of </w:t>
      </w:r>
      <w:r w:rsidRPr="00FB1E15">
        <w:rPr>
          <w:rFonts w:eastAsia="Times New Roman"/>
          <w:bCs/>
          <w:i/>
          <w:lang w:eastAsia="en-AU"/>
        </w:rPr>
        <w:t xml:space="preserve">CASA </w:t>
      </w:r>
      <w:r w:rsidRPr="00FB1E15">
        <w:rPr>
          <w:rFonts w:eastAsia="Times New Roman"/>
          <w:bCs/>
          <w:i/>
          <w:iCs/>
          <w:lang w:eastAsia="en-AU"/>
        </w:rPr>
        <w:t>EX</w:t>
      </w:r>
      <w:r w:rsidR="006B0B41" w:rsidRPr="00FB1E15">
        <w:rPr>
          <w:rFonts w:eastAsia="Times New Roman"/>
          <w:bCs/>
          <w:i/>
          <w:iCs/>
          <w:lang w:eastAsia="en-AU"/>
        </w:rPr>
        <w:t>06</w:t>
      </w:r>
      <w:r w:rsidRPr="00FB1E15">
        <w:rPr>
          <w:rFonts w:eastAsia="Times New Roman"/>
          <w:bCs/>
          <w:i/>
          <w:iCs/>
          <w:lang w:eastAsia="en-AU"/>
        </w:rPr>
        <w:t>/25 </w:t>
      </w:r>
      <w:r w:rsidR="003E56F0" w:rsidRPr="00FB1E15">
        <w:rPr>
          <w:rFonts w:eastAsia="Times New Roman"/>
          <w:bCs/>
          <w:i/>
          <w:iCs/>
          <w:lang w:eastAsia="en-AU"/>
        </w:rPr>
        <w:t xml:space="preserve">— </w:t>
      </w:r>
      <w:r w:rsidRPr="00FB1E15">
        <w:rPr>
          <w:rFonts w:eastAsia="Times New Roman"/>
          <w:bCs/>
          <w:i/>
          <w:iCs/>
          <w:lang w:eastAsia="en-AU"/>
        </w:rPr>
        <w:t xml:space="preserve">Amendment of CASA EX67/24 (Expiry of </w:t>
      </w:r>
      <w:r w:rsidR="00193A59" w:rsidRPr="00FB1E15">
        <w:rPr>
          <w:rFonts w:eastAsia="Times New Roman"/>
          <w:bCs/>
          <w:i/>
          <w:iCs/>
          <w:lang w:eastAsia="en-AU"/>
        </w:rPr>
        <w:t>C</w:t>
      </w:r>
      <w:r w:rsidRPr="00FB1E15">
        <w:rPr>
          <w:rFonts w:eastAsia="Times New Roman"/>
          <w:bCs/>
          <w:i/>
          <w:iCs/>
          <w:lang w:eastAsia="en-AU"/>
        </w:rPr>
        <w:t xml:space="preserve">ertain </w:t>
      </w:r>
      <w:r w:rsidR="00193A59" w:rsidRPr="00FB1E15">
        <w:rPr>
          <w:rFonts w:eastAsia="Times New Roman"/>
          <w:bCs/>
          <w:i/>
          <w:iCs/>
          <w:lang w:eastAsia="en-AU"/>
        </w:rPr>
        <w:t>D</w:t>
      </w:r>
      <w:r w:rsidRPr="00FB1E15">
        <w:rPr>
          <w:rFonts w:eastAsia="Times New Roman"/>
          <w:bCs/>
          <w:i/>
          <w:iCs/>
          <w:lang w:eastAsia="en-AU"/>
        </w:rPr>
        <w:t>irections) Instrument 202</w:t>
      </w:r>
      <w:r w:rsidR="006B0B41" w:rsidRPr="00FB1E15">
        <w:rPr>
          <w:rFonts w:eastAsia="Times New Roman"/>
          <w:bCs/>
          <w:i/>
          <w:iCs/>
          <w:lang w:eastAsia="en-AU"/>
        </w:rPr>
        <w:t>5</w:t>
      </w:r>
      <w:r w:rsidRPr="00FB1E15">
        <w:rPr>
          <w:rFonts w:eastAsia="Times New Roman"/>
          <w:bCs/>
          <w:lang w:eastAsia="en-AU"/>
        </w:rPr>
        <w:t xml:space="preserve"> (the </w:t>
      </w:r>
      <w:r w:rsidRPr="00FB1E15">
        <w:rPr>
          <w:rFonts w:eastAsia="Times New Roman"/>
          <w:b/>
          <w:bCs/>
          <w:i/>
          <w:iCs/>
          <w:lang w:eastAsia="en-AU"/>
        </w:rPr>
        <w:t>amending instrument</w:t>
      </w:r>
      <w:r w:rsidRPr="00FB1E15">
        <w:rPr>
          <w:rFonts w:eastAsia="Times New Roman"/>
          <w:bCs/>
          <w:lang w:eastAsia="en-AU"/>
        </w:rPr>
        <w:t xml:space="preserve">) is to correct an error in a </w:t>
      </w:r>
      <w:r w:rsidR="00CD7A5D" w:rsidRPr="00FB1E15">
        <w:rPr>
          <w:rFonts w:eastAsia="Times New Roman"/>
          <w:bCs/>
          <w:lang w:eastAsia="en-AU"/>
        </w:rPr>
        <w:t xml:space="preserve">provision </w:t>
      </w:r>
      <w:r w:rsidR="007B1FFA" w:rsidRPr="00FB1E15">
        <w:rPr>
          <w:rFonts w:eastAsia="Times New Roman"/>
          <w:bCs/>
          <w:lang w:eastAsia="en-AU"/>
        </w:rPr>
        <w:t>of another instrument in which</w:t>
      </w:r>
      <w:r w:rsidR="00CD7A5D" w:rsidRPr="00FB1E15">
        <w:rPr>
          <w:rFonts w:eastAsia="Times New Roman"/>
          <w:bCs/>
          <w:lang w:eastAsia="en-AU"/>
        </w:rPr>
        <w:t xml:space="preserve"> </w:t>
      </w:r>
      <w:r w:rsidR="007B1FFA" w:rsidRPr="00FB1E15">
        <w:rPr>
          <w:rFonts w:eastAsia="Times New Roman"/>
          <w:bCs/>
        </w:rPr>
        <w:t>t</w:t>
      </w:r>
      <w:r w:rsidR="007B1FFA" w:rsidRPr="00FB1E15">
        <w:rPr>
          <w:rFonts w:eastAsia="Times New Roman"/>
          <w:bCs/>
          <w:lang w:eastAsia="en-AU"/>
        </w:rPr>
        <w:t>he Civil Aviation Safety Authority issued directions</w:t>
      </w:r>
      <w:r w:rsidR="009960EA" w:rsidRPr="00FB1E15">
        <w:rPr>
          <w:rFonts w:eastAsia="Times New Roman"/>
          <w:bCs/>
          <w:lang w:eastAsia="en-AU"/>
        </w:rPr>
        <w:t xml:space="preserve"> to</w:t>
      </w:r>
      <w:r w:rsidR="00226DD7" w:rsidRPr="00FB1E15">
        <w:rPr>
          <w:rFonts w:eastAsia="Times New Roman"/>
          <w:bCs/>
          <w:lang w:eastAsia="en-AU"/>
        </w:rPr>
        <w:t xml:space="preserve"> </w:t>
      </w:r>
      <w:r w:rsidR="009960EA" w:rsidRPr="00FB1E15">
        <w:rPr>
          <w:rFonts w:eastAsia="Times New Roman"/>
          <w:bCs/>
        </w:rPr>
        <w:t xml:space="preserve">the Australian Aerobatic Club </w:t>
      </w:r>
      <w:r w:rsidRPr="00FB1E15">
        <w:rPr>
          <w:rFonts w:eastAsia="Times New Roman"/>
          <w:bCs/>
        </w:rPr>
        <w:t>about aerobatic activity in the vicinity of a no</w:t>
      </w:r>
      <w:r w:rsidR="00166B7F" w:rsidRPr="00FB1E15">
        <w:rPr>
          <w:rFonts w:eastAsia="Times New Roman"/>
          <w:bCs/>
        </w:rPr>
        <w:t>n</w:t>
      </w:r>
      <w:r w:rsidR="00166B7F" w:rsidRPr="00FB1E15">
        <w:rPr>
          <w:rFonts w:eastAsia="Times New Roman"/>
          <w:bCs/>
        </w:rPr>
        <w:noBreakHyphen/>
      </w:r>
      <w:r w:rsidRPr="00FB1E15">
        <w:rPr>
          <w:rFonts w:eastAsia="Times New Roman"/>
          <w:bCs/>
        </w:rPr>
        <w:t>controlled aerodrome</w:t>
      </w:r>
      <w:r w:rsidR="00080F59" w:rsidRPr="00FB1E15">
        <w:rPr>
          <w:rFonts w:eastAsia="Times New Roman"/>
          <w:bCs/>
        </w:rPr>
        <w:t>.</w:t>
      </w:r>
    </w:p>
    <w:p w14:paraId="7E5C07FA" w14:textId="77777777" w:rsidR="004F3EB4" w:rsidRPr="00FB1E15" w:rsidRDefault="004F3EB4" w:rsidP="004F3EB4">
      <w:pPr>
        <w:spacing w:after="0" w:line="240" w:lineRule="auto"/>
        <w:rPr>
          <w:rFonts w:eastAsia="Times New Roman"/>
          <w:bCs/>
          <w:lang w:eastAsia="en-AU"/>
        </w:rPr>
      </w:pPr>
    </w:p>
    <w:p w14:paraId="2BAAF18A" w14:textId="75231943" w:rsidR="004F3EB4" w:rsidRPr="00FB1E15" w:rsidRDefault="000C10E8" w:rsidP="004F3EB4">
      <w:pPr>
        <w:spacing w:after="0" w:line="240" w:lineRule="auto"/>
        <w:rPr>
          <w:rFonts w:eastAsia="Times New Roman"/>
          <w:bCs/>
        </w:rPr>
      </w:pPr>
      <w:r w:rsidRPr="00FB1E15">
        <w:rPr>
          <w:rFonts w:eastAsia="Times New Roman"/>
          <w:bCs/>
          <w:lang w:eastAsia="en-AU"/>
        </w:rPr>
        <w:t>Subsection</w:t>
      </w:r>
      <w:r w:rsidR="004F3EB4" w:rsidRPr="00FB1E15">
        <w:rPr>
          <w:rFonts w:eastAsia="Times New Roman"/>
          <w:bCs/>
          <w:lang w:eastAsia="en-AU"/>
        </w:rPr>
        <w:t xml:space="preserve"> 20</w:t>
      </w:r>
      <w:proofErr w:type="gramStart"/>
      <w:r w:rsidR="004F3EB4" w:rsidRPr="00FB1E15">
        <w:rPr>
          <w:rFonts w:eastAsia="Times New Roman"/>
          <w:bCs/>
          <w:lang w:eastAsia="en-AU"/>
        </w:rPr>
        <w:t>B(</w:t>
      </w:r>
      <w:proofErr w:type="gramEnd"/>
      <w:r w:rsidR="004F3EB4" w:rsidRPr="00FB1E15">
        <w:rPr>
          <w:rFonts w:eastAsia="Times New Roman"/>
          <w:bCs/>
          <w:lang w:eastAsia="en-AU"/>
        </w:rPr>
        <w:t xml:space="preserve">7) of </w:t>
      </w:r>
      <w:r w:rsidR="004F3EB4" w:rsidRPr="00FB1E15">
        <w:rPr>
          <w:rFonts w:eastAsia="Times New Roman"/>
          <w:bCs/>
          <w:i/>
          <w:lang w:eastAsia="en-AU"/>
        </w:rPr>
        <w:t xml:space="preserve">CASA </w:t>
      </w:r>
      <w:r w:rsidR="004F3EB4" w:rsidRPr="00FB1E15">
        <w:rPr>
          <w:rFonts w:eastAsia="Times New Roman"/>
          <w:bCs/>
          <w:i/>
          <w:iCs/>
          <w:lang w:eastAsia="en-AU"/>
        </w:rPr>
        <w:t>EX67/24 – Part 91 of CASR – Supplementary Exemptions and Directions Instrument 2024</w:t>
      </w:r>
      <w:r w:rsidR="004F3EB4" w:rsidRPr="00FB1E15">
        <w:rPr>
          <w:rFonts w:eastAsia="Times New Roman"/>
          <w:bCs/>
          <w:lang w:eastAsia="en-AU"/>
        </w:rPr>
        <w:t xml:space="preserve"> </w:t>
      </w:r>
      <w:r w:rsidR="00EB5152" w:rsidRPr="00FB1E15">
        <w:rPr>
          <w:rFonts w:eastAsia="Times New Roman"/>
          <w:bCs/>
          <w:lang w:eastAsia="en-AU"/>
        </w:rPr>
        <w:t>issue</w:t>
      </w:r>
      <w:r w:rsidR="00226DD7" w:rsidRPr="00FB1E15">
        <w:rPr>
          <w:rFonts w:eastAsia="Times New Roman"/>
          <w:bCs/>
          <w:lang w:eastAsia="en-AU"/>
        </w:rPr>
        <w:t>d</w:t>
      </w:r>
      <w:r w:rsidR="00EB5152" w:rsidRPr="00FB1E15">
        <w:rPr>
          <w:rFonts w:eastAsia="Times New Roman"/>
          <w:bCs/>
          <w:lang w:eastAsia="en-AU"/>
        </w:rPr>
        <w:t xml:space="preserve"> the directions and s</w:t>
      </w:r>
      <w:r w:rsidR="004F3EB4" w:rsidRPr="00FB1E15">
        <w:rPr>
          <w:rFonts w:eastAsia="Times New Roman"/>
          <w:bCs/>
        </w:rPr>
        <w:t>ubsection</w:t>
      </w:r>
      <w:r w:rsidR="00C33F4B" w:rsidRPr="00FB1E15">
        <w:rPr>
          <w:rFonts w:eastAsia="Times New Roman"/>
          <w:bCs/>
        </w:rPr>
        <w:t> </w:t>
      </w:r>
      <w:r w:rsidR="004F3EB4" w:rsidRPr="00FB1E15">
        <w:rPr>
          <w:rFonts w:eastAsia="Times New Roman"/>
          <w:bCs/>
        </w:rPr>
        <w:t>20B(8) provide</w:t>
      </w:r>
      <w:r w:rsidR="0012760D" w:rsidRPr="00FB1E15">
        <w:rPr>
          <w:rFonts w:eastAsia="Times New Roman"/>
          <w:bCs/>
        </w:rPr>
        <w:t>d</w:t>
      </w:r>
      <w:r w:rsidR="004F3EB4" w:rsidRPr="00FB1E15">
        <w:rPr>
          <w:rFonts w:eastAsia="Times New Roman"/>
          <w:bCs/>
        </w:rPr>
        <w:t xml:space="preserve"> that the direction</w:t>
      </w:r>
      <w:r w:rsidR="00EA4FD2" w:rsidRPr="00FB1E15">
        <w:rPr>
          <w:rFonts w:eastAsia="Times New Roman"/>
          <w:bCs/>
        </w:rPr>
        <w:t>s</w:t>
      </w:r>
      <w:r w:rsidR="004F3EB4" w:rsidRPr="00FB1E15">
        <w:rPr>
          <w:rFonts w:eastAsia="Times New Roman"/>
          <w:bCs/>
        </w:rPr>
        <w:t xml:space="preserve"> case to be in force at the earlier of the day the section is repealed and 2 December 2024. That 2024 date was included in error. The amending instrument revives the directions in subsection 20</w:t>
      </w:r>
      <w:proofErr w:type="gramStart"/>
      <w:r w:rsidR="004F3EB4" w:rsidRPr="00FB1E15">
        <w:rPr>
          <w:rFonts w:eastAsia="Times New Roman"/>
          <w:bCs/>
        </w:rPr>
        <w:t>B(</w:t>
      </w:r>
      <w:proofErr w:type="gramEnd"/>
      <w:r w:rsidR="004F3EB4" w:rsidRPr="00FB1E15">
        <w:rPr>
          <w:rFonts w:eastAsia="Times New Roman"/>
          <w:bCs/>
        </w:rPr>
        <w:t>7) and corrects subsection</w:t>
      </w:r>
      <w:r w:rsidR="00C33F4B" w:rsidRPr="00FB1E15">
        <w:rPr>
          <w:rFonts w:eastAsia="Times New Roman"/>
          <w:bCs/>
        </w:rPr>
        <w:t> </w:t>
      </w:r>
      <w:r w:rsidR="004F3EB4" w:rsidRPr="00FB1E15">
        <w:rPr>
          <w:rFonts w:eastAsia="Times New Roman"/>
          <w:bCs/>
        </w:rPr>
        <w:t xml:space="preserve">20B(8) to refer instead to </w:t>
      </w:r>
      <w:r w:rsidR="008A1C81" w:rsidRPr="00FB1E15">
        <w:rPr>
          <w:rFonts w:eastAsia="Times New Roman"/>
          <w:bCs/>
        </w:rPr>
        <w:t>2</w:t>
      </w:r>
      <w:r w:rsidR="004F3EB4" w:rsidRPr="00FB1E15">
        <w:rPr>
          <w:rFonts w:eastAsia="Times New Roman"/>
          <w:bCs/>
        </w:rPr>
        <w:t xml:space="preserve"> December 2027.</w:t>
      </w:r>
    </w:p>
    <w:p w14:paraId="59ACB371" w14:textId="77777777" w:rsidR="006D6009" w:rsidRPr="00FB1E15" w:rsidRDefault="006D6009" w:rsidP="006D6009">
      <w:pPr>
        <w:spacing w:after="0" w:line="240" w:lineRule="auto"/>
      </w:pPr>
    </w:p>
    <w:p w14:paraId="0E2C9FF1" w14:textId="77777777" w:rsidR="009C1F7B" w:rsidRPr="00FB1E15" w:rsidRDefault="009C1F7B" w:rsidP="003A6B77">
      <w:pPr>
        <w:spacing w:after="0" w:line="240" w:lineRule="auto"/>
        <w:rPr>
          <w:b/>
        </w:rPr>
      </w:pPr>
      <w:r w:rsidRPr="00FB1E15">
        <w:rPr>
          <w:b/>
        </w:rPr>
        <w:t>Human rights implications</w:t>
      </w:r>
    </w:p>
    <w:p w14:paraId="6100A08A" w14:textId="5E9D3743" w:rsidR="009C1F7B" w:rsidRPr="00FB1E15" w:rsidRDefault="009C1F7B" w:rsidP="003A6B77">
      <w:pPr>
        <w:spacing w:after="0" w:line="240" w:lineRule="auto"/>
        <w:rPr>
          <w:rFonts w:eastAsia="Times New Roman"/>
          <w:bCs/>
          <w:lang w:eastAsia="en-AU"/>
        </w:rPr>
      </w:pPr>
      <w:bookmarkStart w:id="2" w:name="_Hlk80610731"/>
      <w:r w:rsidRPr="00FB1E15">
        <w:rPr>
          <w:rFonts w:eastAsia="Times New Roman"/>
          <w:bCs/>
          <w:lang w:eastAsia="en-AU"/>
        </w:rPr>
        <w:t>This legislative instrument</w:t>
      </w:r>
      <w:r w:rsidR="00095C09" w:rsidRPr="00FB1E15">
        <w:rPr>
          <w:rFonts w:eastAsia="Times New Roman"/>
          <w:bCs/>
          <w:lang w:eastAsia="en-AU"/>
        </w:rPr>
        <w:t xml:space="preserve"> does not</w:t>
      </w:r>
      <w:r w:rsidRPr="00FB1E15">
        <w:rPr>
          <w:rFonts w:eastAsia="Times New Roman"/>
          <w:bCs/>
          <w:lang w:eastAsia="en-AU"/>
        </w:rPr>
        <w:t xml:space="preserve"> engage with</w:t>
      </w:r>
      <w:r w:rsidR="00095C09" w:rsidRPr="00FB1E15">
        <w:rPr>
          <w:rFonts w:eastAsia="Times New Roman"/>
          <w:bCs/>
          <w:lang w:eastAsia="en-AU"/>
        </w:rPr>
        <w:t xml:space="preserve"> an</w:t>
      </w:r>
      <w:r w:rsidR="000B21C6" w:rsidRPr="00FB1E15">
        <w:rPr>
          <w:rFonts w:eastAsia="Times New Roman"/>
          <w:bCs/>
          <w:lang w:eastAsia="en-AU"/>
        </w:rPr>
        <w:t>y</w:t>
      </w:r>
      <w:r w:rsidR="00095C09" w:rsidRPr="00FB1E15">
        <w:rPr>
          <w:rFonts w:eastAsia="Times New Roman"/>
          <w:bCs/>
          <w:lang w:eastAsia="en-AU"/>
        </w:rPr>
        <w:t xml:space="preserve"> of</w:t>
      </w:r>
      <w:r w:rsidRPr="00FB1E15">
        <w:rPr>
          <w:rFonts w:eastAsia="Times New Roman"/>
          <w:bCs/>
          <w:lang w:eastAsia="en-AU"/>
        </w:rPr>
        <w:t xml:space="preserve"> the human rights and freedoms recognised or declared in the international instruments listed in section 3 of the </w:t>
      </w:r>
      <w:r w:rsidRPr="00FB1E15">
        <w:rPr>
          <w:rFonts w:eastAsia="Times New Roman"/>
          <w:bCs/>
          <w:i/>
          <w:iCs/>
          <w:lang w:eastAsia="en-AU"/>
        </w:rPr>
        <w:t>Human Rights (Parliamentary Scrutiny) Act 2011</w:t>
      </w:r>
      <w:r w:rsidR="00875BCB" w:rsidRPr="00FB1E15">
        <w:rPr>
          <w:rFonts w:eastAsia="Times New Roman"/>
          <w:bCs/>
          <w:lang w:eastAsia="en-AU"/>
        </w:rPr>
        <w:t>.</w:t>
      </w:r>
    </w:p>
    <w:bookmarkEnd w:id="2"/>
    <w:p w14:paraId="44928A14" w14:textId="77777777" w:rsidR="009C1F7B" w:rsidRPr="00FB1E15" w:rsidRDefault="009C1F7B" w:rsidP="003A6B77">
      <w:pPr>
        <w:spacing w:after="0" w:line="240" w:lineRule="auto"/>
        <w:rPr>
          <w:rFonts w:eastAsia="Times New Roman"/>
          <w:bCs/>
          <w:lang w:eastAsia="en-AU"/>
        </w:rPr>
      </w:pPr>
    </w:p>
    <w:p w14:paraId="44C7F5C9" w14:textId="77777777" w:rsidR="009C1F7B" w:rsidRPr="00FB1E15" w:rsidRDefault="009C1F7B" w:rsidP="003A6B77">
      <w:pPr>
        <w:spacing w:after="0" w:line="240" w:lineRule="auto"/>
        <w:rPr>
          <w:b/>
        </w:rPr>
      </w:pPr>
      <w:r w:rsidRPr="00FB1E15">
        <w:rPr>
          <w:b/>
        </w:rPr>
        <w:t>Conclusions</w:t>
      </w:r>
    </w:p>
    <w:p w14:paraId="6BFA9993" w14:textId="56687C9E" w:rsidR="006D6009" w:rsidRPr="00FB1E15" w:rsidRDefault="009C1F7B" w:rsidP="003A6B77">
      <w:pPr>
        <w:spacing w:after="0" w:line="240" w:lineRule="auto"/>
        <w:rPr>
          <w:rFonts w:eastAsia="Times New Roman"/>
          <w:bCs/>
          <w:lang w:eastAsia="en-AU"/>
        </w:rPr>
      </w:pPr>
      <w:bookmarkStart w:id="3" w:name="_Hlk80369524"/>
      <w:r w:rsidRPr="00FB1E15">
        <w:rPr>
          <w:rFonts w:eastAsia="Times New Roman"/>
          <w:bCs/>
          <w:lang w:eastAsia="en-AU"/>
        </w:rPr>
        <w:t xml:space="preserve">The directions in this legislative instrument are compatible with the human rights and freedoms recognised or declared in the international instruments listed in section 3 of the </w:t>
      </w:r>
      <w:r w:rsidRPr="00FB1E15">
        <w:rPr>
          <w:rFonts w:eastAsia="Times New Roman"/>
          <w:bCs/>
          <w:i/>
          <w:iCs/>
          <w:lang w:eastAsia="en-AU"/>
        </w:rPr>
        <w:t>Human Rights (Parliamentary Scrutiny) Act 2011</w:t>
      </w:r>
      <w:r w:rsidRPr="00FB1E15">
        <w:rPr>
          <w:rFonts w:eastAsia="Times New Roman"/>
          <w:bCs/>
          <w:lang w:eastAsia="en-AU"/>
        </w:rPr>
        <w:t>.</w:t>
      </w:r>
      <w:bookmarkEnd w:id="3"/>
    </w:p>
    <w:p w14:paraId="07E28CB9" w14:textId="77777777" w:rsidR="006D6009" w:rsidRPr="00FB1E15" w:rsidRDefault="006D6009" w:rsidP="00F71728">
      <w:pPr>
        <w:spacing w:after="0" w:line="240" w:lineRule="auto"/>
      </w:pPr>
    </w:p>
    <w:p w14:paraId="193D537A" w14:textId="77777777" w:rsidR="006D6009" w:rsidRPr="00FB1E15" w:rsidRDefault="006D6009" w:rsidP="00F71728">
      <w:pPr>
        <w:spacing w:after="0" w:line="240" w:lineRule="auto"/>
      </w:pPr>
    </w:p>
    <w:p w14:paraId="3551BCC1" w14:textId="77777777" w:rsidR="00F71728" w:rsidRPr="00FB1E15" w:rsidRDefault="00F71728" w:rsidP="00F71728">
      <w:pPr>
        <w:spacing w:after="0" w:line="240" w:lineRule="auto"/>
      </w:pPr>
    </w:p>
    <w:p w14:paraId="60B8209F" w14:textId="77777777" w:rsidR="006D6009" w:rsidRDefault="006D6009" w:rsidP="006D6009">
      <w:pPr>
        <w:spacing w:after="0" w:line="240" w:lineRule="auto"/>
        <w:jc w:val="center"/>
      </w:pPr>
      <w:r w:rsidRPr="00FB1E15">
        <w:rPr>
          <w:b/>
          <w:bCs/>
        </w:rPr>
        <w:t>Civil Aviation Safety Authority</w:t>
      </w:r>
    </w:p>
    <w:sectPr w:rsidR="006D6009" w:rsidSect="007D4FF0">
      <w:headerReference w:type="default" r:id="rId10"/>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130D2" w14:textId="77777777" w:rsidR="00616BF3" w:rsidRDefault="00616BF3" w:rsidP="00777D3F">
      <w:pPr>
        <w:spacing w:after="0" w:line="240" w:lineRule="auto"/>
      </w:pPr>
      <w:r>
        <w:separator/>
      </w:r>
    </w:p>
  </w:endnote>
  <w:endnote w:type="continuationSeparator" w:id="0">
    <w:p w14:paraId="6E8E3121" w14:textId="77777777" w:rsidR="00616BF3" w:rsidRDefault="00616BF3" w:rsidP="00777D3F">
      <w:pPr>
        <w:spacing w:after="0" w:line="240" w:lineRule="auto"/>
      </w:pPr>
      <w:r>
        <w:continuationSeparator/>
      </w:r>
    </w:p>
  </w:endnote>
  <w:endnote w:type="continuationNotice" w:id="1">
    <w:p w14:paraId="7195C9B3" w14:textId="77777777" w:rsidR="00616BF3" w:rsidRDefault="00616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C0DCA" w14:textId="77777777" w:rsidR="00616BF3" w:rsidRDefault="00616BF3" w:rsidP="00777D3F">
      <w:pPr>
        <w:spacing w:after="0" w:line="240" w:lineRule="auto"/>
      </w:pPr>
      <w:r>
        <w:separator/>
      </w:r>
    </w:p>
  </w:footnote>
  <w:footnote w:type="continuationSeparator" w:id="0">
    <w:p w14:paraId="491D1ABB" w14:textId="77777777" w:rsidR="00616BF3" w:rsidRDefault="00616BF3" w:rsidP="00777D3F">
      <w:pPr>
        <w:spacing w:after="0" w:line="240" w:lineRule="auto"/>
      </w:pPr>
      <w:r>
        <w:continuationSeparator/>
      </w:r>
    </w:p>
  </w:footnote>
  <w:footnote w:type="continuationNotice" w:id="1">
    <w:p w14:paraId="56A14E26" w14:textId="77777777" w:rsidR="00616BF3" w:rsidRDefault="00616B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noProof/>
      </w:rPr>
    </w:sdtEndPr>
    <w:sdtContent>
      <w:p w14:paraId="10B49926" w14:textId="77777777" w:rsidR="00777D3F" w:rsidRPr="00D85E9E" w:rsidRDefault="00777D3F" w:rsidP="00777D3F">
        <w:pPr>
          <w:pStyle w:val="Header"/>
          <w:jc w:val="center"/>
        </w:pPr>
        <w:r w:rsidRPr="00D85E9E">
          <w:fldChar w:fldCharType="begin"/>
        </w:r>
        <w:r w:rsidRPr="00D85E9E">
          <w:instrText xml:space="preserve"> PAGE   \* MERGEFORMAT </w:instrText>
        </w:r>
        <w:r w:rsidRPr="00D85E9E">
          <w:fldChar w:fldCharType="separate"/>
        </w:r>
        <w:r w:rsidR="004F3092">
          <w:rPr>
            <w:noProof/>
          </w:rPr>
          <w:t>8</w:t>
        </w:r>
        <w:r w:rsidRPr="00D85E9E">
          <w:rPr>
            <w:noProof/>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276AA"/>
    <w:multiLevelType w:val="hybridMultilevel"/>
    <w:tmpl w:val="2E9EB5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2153321F"/>
    <w:multiLevelType w:val="hybridMultilevel"/>
    <w:tmpl w:val="A2C021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573250D6"/>
    <w:multiLevelType w:val="hybridMultilevel"/>
    <w:tmpl w:val="7FFC85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3"/>
  </w:num>
  <w:num w:numId="2" w16cid:durableId="1172454995">
    <w:abstractNumId w:val="0"/>
  </w:num>
  <w:num w:numId="3" w16cid:durableId="1396390384">
    <w:abstractNumId w:val="1"/>
  </w:num>
  <w:num w:numId="4" w16cid:durableId="542907253">
    <w:abstractNumId w:val="0"/>
  </w:num>
  <w:num w:numId="5" w16cid:durableId="1135177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4EBB"/>
    <w:rsid w:val="00010280"/>
    <w:rsid w:val="000142F4"/>
    <w:rsid w:val="0003522F"/>
    <w:rsid w:val="00037DEC"/>
    <w:rsid w:val="00044F56"/>
    <w:rsid w:val="00047C47"/>
    <w:rsid w:val="00050341"/>
    <w:rsid w:val="00051BCD"/>
    <w:rsid w:val="0005410B"/>
    <w:rsid w:val="0006029E"/>
    <w:rsid w:val="00060B79"/>
    <w:rsid w:val="00066F5B"/>
    <w:rsid w:val="00071E8D"/>
    <w:rsid w:val="00077DD8"/>
    <w:rsid w:val="00080F59"/>
    <w:rsid w:val="00081E9B"/>
    <w:rsid w:val="00083045"/>
    <w:rsid w:val="0008465C"/>
    <w:rsid w:val="000908C2"/>
    <w:rsid w:val="000908F8"/>
    <w:rsid w:val="00095C09"/>
    <w:rsid w:val="000A0BC6"/>
    <w:rsid w:val="000A1720"/>
    <w:rsid w:val="000A18B8"/>
    <w:rsid w:val="000A42AC"/>
    <w:rsid w:val="000A4D84"/>
    <w:rsid w:val="000B21C6"/>
    <w:rsid w:val="000C10E8"/>
    <w:rsid w:val="000D15A5"/>
    <w:rsid w:val="000D62BD"/>
    <w:rsid w:val="000E2A5E"/>
    <w:rsid w:val="000E6C77"/>
    <w:rsid w:val="000E6F47"/>
    <w:rsid w:val="000E73E9"/>
    <w:rsid w:val="00107A82"/>
    <w:rsid w:val="001128CA"/>
    <w:rsid w:val="001141FE"/>
    <w:rsid w:val="00114734"/>
    <w:rsid w:val="00122C76"/>
    <w:rsid w:val="0012760D"/>
    <w:rsid w:val="00137977"/>
    <w:rsid w:val="00143A7D"/>
    <w:rsid w:val="001446E6"/>
    <w:rsid w:val="001453D2"/>
    <w:rsid w:val="00146162"/>
    <w:rsid w:val="0015117E"/>
    <w:rsid w:val="00161A36"/>
    <w:rsid w:val="00163795"/>
    <w:rsid w:val="00166B7F"/>
    <w:rsid w:val="00187D89"/>
    <w:rsid w:val="00193A59"/>
    <w:rsid w:val="001A2A05"/>
    <w:rsid w:val="001B2111"/>
    <w:rsid w:val="001B4C54"/>
    <w:rsid w:val="001B525D"/>
    <w:rsid w:val="001D666C"/>
    <w:rsid w:val="001D762D"/>
    <w:rsid w:val="001E5A53"/>
    <w:rsid w:val="00200924"/>
    <w:rsid w:val="002022FE"/>
    <w:rsid w:val="00213009"/>
    <w:rsid w:val="00222D37"/>
    <w:rsid w:val="00226DD7"/>
    <w:rsid w:val="002274C9"/>
    <w:rsid w:val="00230689"/>
    <w:rsid w:val="002320F1"/>
    <w:rsid w:val="002371FF"/>
    <w:rsid w:val="002451AC"/>
    <w:rsid w:val="00252B05"/>
    <w:rsid w:val="00253A3B"/>
    <w:rsid w:val="00257D36"/>
    <w:rsid w:val="002610EF"/>
    <w:rsid w:val="0026535B"/>
    <w:rsid w:val="00273AE3"/>
    <w:rsid w:val="00282ED8"/>
    <w:rsid w:val="00283884"/>
    <w:rsid w:val="00286167"/>
    <w:rsid w:val="00286244"/>
    <w:rsid w:val="00291620"/>
    <w:rsid w:val="002A5137"/>
    <w:rsid w:val="002A6588"/>
    <w:rsid w:val="002B4936"/>
    <w:rsid w:val="002B705B"/>
    <w:rsid w:val="002C06D2"/>
    <w:rsid w:val="002C55A6"/>
    <w:rsid w:val="002C76E0"/>
    <w:rsid w:val="002D3B05"/>
    <w:rsid w:val="002D3BFC"/>
    <w:rsid w:val="002D5E26"/>
    <w:rsid w:val="002F08ED"/>
    <w:rsid w:val="002F0987"/>
    <w:rsid w:val="002F12B9"/>
    <w:rsid w:val="00301171"/>
    <w:rsid w:val="003011E8"/>
    <w:rsid w:val="00302E80"/>
    <w:rsid w:val="00304A09"/>
    <w:rsid w:val="003126B1"/>
    <w:rsid w:val="00313125"/>
    <w:rsid w:val="00320501"/>
    <w:rsid w:val="003227AC"/>
    <w:rsid w:val="00340189"/>
    <w:rsid w:val="00340314"/>
    <w:rsid w:val="00342D57"/>
    <w:rsid w:val="00353949"/>
    <w:rsid w:val="00360F91"/>
    <w:rsid w:val="003651EA"/>
    <w:rsid w:val="003775B4"/>
    <w:rsid w:val="003802E9"/>
    <w:rsid w:val="00381DE0"/>
    <w:rsid w:val="00384042"/>
    <w:rsid w:val="00394931"/>
    <w:rsid w:val="003A163C"/>
    <w:rsid w:val="003A5B2E"/>
    <w:rsid w:val="003A6B77"/>
    <w:rsid w:val="003A7937"/>
    <w:rsid w:val="003B1D79"/>
    <w:rsid w:val="003B3B88"/>
    <w:rsid w:val="003B69A7"/>
    <w:rsid w:val="003C45C8"/>
    <w:rsid w:val="003D10E4"/>
    <w:rsid w:val="003E0D6F"/>
    <w:rsid w:val="003E56F0"/>
    <w:rsid w:val="0040102E"/>
    <w:rsid w:val="004031B6"/>
    <w:rsid w:val="00406988"/>
    <w:rsid w:val="00406CB5"/>
    <w:rsid w:val="0041109B"/>
    <w:rsid w:val="004213FD"/>
    <w:rsid w:val="00421427"/>
    <w:rsid w:val="00424404"/>
    <w:rsid w:val="00431A97"/>
    <w:rsid w:val="004333B9"/>
    <w:rsid w:val="00442559"/>
    <w:rsid w:val="0044563D"/>
    <w:rsid w:val="004461F3"/>
    <w:rsid w:val="004514A7"/>
    <w:rsid w:val="00462C69"/>
    <w:rsid w:val="00471EAE"/>
    <w:rsid w:val="00472A76"/>
    <w:rsid w:val="004779DA"/>
    <w:rsid w:val="0048299E"/>
    <w:rsid w:val="00485DFA"/>
    <w:rsid w:val="00491F5D"/>
    <w:rsid w:val="004A07C5"/>
    <w:rsid w:val="004A471F"/>
    <w:rsid w:val="004A51AA"/>
    <w:rsid w:val="004B48F8"/>
    <w:rsid w:val="004B663D"/>
    <w:rsid w:val="004C38F8"/>
    <w:rsid w:val="004D0722"/>
    <w:rsid w:val="004D7C21"/>
    <w:rsid w:val="004E1578"/>
    <w:rsid w:val="004E3657"/>
    <w:rsid w:val="004E3B86"/>
    <w:rsid w:val="004E6C8B"/>
    <w:rsid w:val="004F0811"/>
    <w:rsid w:val="004F3092"/>
    <w:rsid w:val="004F3EB4"/>
    <w:rsid w:val="004F3F05"/>
    <w:rsid w:val="004F4757"/>
    <w:rsid w:val="004F5154"/>
    <w:rsid w:val="00501C23"/>
    <w:rsid w:val="005032AC"/>
    <w:rsid w:val="00507A32"/>
    <w:rsid w:val="005127DF"/>
    <w:rsid w:val="005307F4"/>
    <w:rsid w:val="00531B5D"/>
    <w:rsid w:val="00536442"/>
    <w:rsid w:val="005366FE"/>
    <w:rsid w:val="005572CD"/>
    <w:rsid w:val="00560BDA"/>
    <w:rsid w:val="00575DB2"/>
    <w:rsid w:val="00582A64"/>
    <w:rsid w:val="0058554B"/>
    <w:rsid w:val="00586B76"/>
    <w:rsid w:val="005978E5"/>
    <w:rsid w:val="005A1842"/>
    <w:rsid w:val="005A4ECB"/>
    <w:rsid w:val="005D1166"/>
    <w:rsid w:val="005D60C5"/>
    <w:rsid w:val="005E0CAF"/>
    <w:rsid w:val="005E5D0B"/>
    <w:rsid w:val="005E77A6"/>
    <w:rsid w:val="005E79D6"/>
    <w:rsid w:val="005F6271"/>
    <w:rsid w:val="0060523B"/>
    <w:rsid w:val="00616BF3"/>
    <w:rsid w:val="00625FDC"/>
    <w:rsid w:val="00633870"/>
    <w:rsid w:val="006409BC"/>
    <w:rsid w:val="0064385F"/>
    <w:rsid w:val="00660FC6"/>
    <w:rsid w:val="006647AC"/>
    <w:rsid w:val="006802BC"/>
    <w:rsid w:val="00684235"/>
    <w:rsid w:val="00687F1E"/>
    <w:rsid w:val="0069208B"/>
    <w:rsid w:val="006A6577"/>
    <w:rsid w:val="006B0B41"/>
    <w:rsid w:val="006B17E4"/>
    <w:rsid w:val="006C25F6"/>
    <w:rsid w:val="006D6009"/>
    <w:rsid w:val="006E1FDA"/>
    <w:rsid w:val="006E319E"/>
    <w:rsid w:val="006E565D"/>
    <w:rsid w:val="006F2AB9"/>
    <w:rsid w:val="00701A2D"/>
    <w:rsid w:val="0070552D"/>
    <w:rsid w:val="007238BD"/>
    <w:rsid w:val="00723E52"/>
    <w:rsid w:val="00732956"/>
    <w:rsid w:val="0074120A"/>
    <w:rsid w:val="00743C1D"/>
    <w:rsid w:val="007548DD"/>
    <w:rsid w:val="00756A12"/>
    <w:rsid w:val="007603EF"/>
    <w:rsid w:val="00761120"/>
    <w:rsid w:val="00770DBF"/>
    <w:rsid w:val="00771ED4"/>
    <w:rsid w:val="00773B07"/>
    <w:rsid w:val="0077616B"/>
    <w:rsid w:val="00777D3F"/>
    <w:rsid w:val="007847C1"/>
    <w:rsid w:val="00784A3A"/>
    <w:rsid w:val="0078510B"/>
    <w:rsid w:val="0078533F"/>
    <w:rsid w:val="007920A3"/>
    <w:rsid w:val="007A0D8E"/>
    <w:rsid w:val="007A40C3"/>
    <w:rsid w:val="007B0B67"/>
    <w:rsid w:val="007B1FFA"/>
    <w:rsid w:val="007B5B91"/>
    <w:rsid w:val="007C2CED"/>
    <w:rsid w:val="007D106E"/>
    <w:rsid w:val="007D187A"/>
    <w:rsid w:val="007D4FF0"/>
    <w:rsid w:val="007E1D03"/>
    <w:rsid w:val="007E6ECC"/>
    <w:rsid w:val="007F2F23"/>
    <w:rsid w:val="007F63DC"/>
    <w:rsid w:val="0080512E"/>
    <w:rsid w:val="00806F5E"/>
    <w:rsid w:val="00807B5B"/>
    <w:rsid w:val="00807E39"/>
    <w:rsid w:val="00820372"/>
    <w:rsid w:val="00824CBD"/>
    <w:rsid w:val="00830E86"/>
    <w:rsid w:val="0083127C"/>
    <w:rsid w:val="00833358"/>
    <w:rsid w:val="0084229D"/>
    <w:rsid w:val="008475F1"/>
    <w:rsid w:val="00852FCB"/>
    <w:rsid w:val="00855EA6"/>
    <w:rsid w:val="0086666A"/>
    <w:rsid w:val="00867CA0"/>
    <w:rsid w:val="00875BCB"/>
    <w:rsid w:val="0088058A"/>
    <w:rsid w:val="00884BAF"/>
    <w:rsid w:val="00885463"/>
    <w:rsid w:val="00885BE1"/>
    <w:rsid w:val="00887B2E"/>
    <w:rsid w:val="008920D2"/>
    <w:rsid w:val="00892A82"/>
    <w:rsid w:val="008A016D"/>
    <w:rsid w:val="008A1C81"/>
    <w:rsid w:val="008A6181"/>
    <w:rsid w:val="008B0820"/>
    <w:rsid w:val="008C2CB3"/>
    <w:rsid w:val="008C5DE8"/>
    <w:rsid w:val="008E082B"/>
    <w:rsid w:val="008E3B76"/>
    <w:rsid w:val="008E795B"/>
    <w:rsid w:val="008F206F"/>
    <w:rsid w:val="008F7B60"/>
    <w:rsid w:val="0090368B"/>
    <w:rsid w:val="00912244"/>
    <w:rsid w:val="00914089"/>
    <w:rsid w:val="009207D7"/>
    <w:rsid w:val="00922BB2"/>
    <w:rsid w:val="00934497"/>
    <w:rsid w:val="009418AA"/>
    <w:rsid w:val="00942360"/>
    <w:rsid w:val="00947FF7"/>
    <w:rsid w:val="00954B13"/>
    <w:rsid w:val="0097132A"/>
    <w:rsid w:val="009721B1"/>
    <w:rsid w:val="00972F95"/>
    <w:rsid w:val="009761D7"/>
    <w:rsid w:val="009814ED"/>
    <w:rsid w:val="00982056"/>
    <w:rsid w:val="00984902"/>
    <w:rsid w:val="00986EE3"/>
    <w:rsid w:val="009920F6"/>
    <w:rsid w:val="009960EA"/>
    <w:rsid w:val="009969CC"/>
    <w:rsid w:val="009A5BF6"/>
    <w:rsid w:val="009B0F46"/>
    <w:rsid w:val="009B3623"/>
    <w:rsid w:val="009B3897"/>
    <w:rsid w:val="009B5D10"/>
    <w:rsid w:val="009C1F7B"/>
    <w:rsid w:val="009C3E2A"/>
    <w:rsid w:val="009F0259"/>
    <w:rsid w:val="009F5B91"/>
    <w:rsid w:val="00A01D0F"/>
    <w:rsid w:val="00A0209F"/>
    <w:rsid w:val="00A0348B"/>
    <w:rsid w:val="00A10181"/>
    <w:rsid w:val="00A108B2"/>
    <w:rsid w:val="00A13555"/>
    <w:rsid w:val="00A2376F"/>
    <w:rsid w:val="00A26724"/>
    <w:rsid w:val="00A278EC"/>
    <w:rsid w:val="00A31D91"/>
    <w:rsid w:val="00A34054"/>
    <w:rsid w:val="00A53188"/>
    <w:rsid w:val="00A62004"/>
    <w:rsid w:val="00A62329"/>
    <w:rsid w:val="00A626C5"/>
    <w:rsid w:val="00A62CFA"/>
    <w:rsid w:val="00A70F77"/>
    <w:rsid w:val="00A71911"/>
    <w:rsid w:val="00A73B74"/>
    <w:rsid w:val="00AA431A"/>
    <w:rsid w:val="00AA5B23"/>
    <w:rsid w:val="00AA7178"/>
    <w:rsid w:val="00AB0E31"/>
    <w:rsid w:val="00AB7455"/>
    <w:rsid w:val="00AC2872"/>
    <w:rsid w:val="00AD191C"/>
    <w:rsid w:val="00AE5C3F"/>
    <w:rsid w:val="00AE660E"/>
    <w:rsid w:val="00B00FCB"/>
    <w:rsid w:val="00B16C4E"/>
    <w:rsid w:val="00B2558F"/>
    <w:rsid w:val="00B27D05"/>
    <w:rsid w:val="00B366C3"/>
    <w:rsid w:val="00B36C8B"/>
    <w:rsid w:val="00B36D3D"/>
    <w:rsid w:val="00B53874"/>
    <w:rsid w:val="00B577AD"/>
    <w:rsid w:val="00B626AC"/>
    <w:rsid w:val="00B63A4B"/>
    <w:rsid w:val="00B72C15"/>
    <w:rsid w:val="00B74630"/>
    <w:rsid w:val="00B77D28"/>
    <w:rsid w:val="00B8288C"/>
    <w:rsid w:val="00B92440"/>
    <w:rsid w:val="00BA1FE5"/>
    <w:rsid w:val="00BB10C4"/>
    <w:rsid w:val="00BB5DD3"/>
    <w:rsid w:val="00BC5278"/>
    <w:rsid w:val="00BC6A10"/>
    <w:rsid w:val="00BC7822"/>
    <w:rsid w:val="00BE08C2"/>
    <w:rsid w:val="00BE478E"/>
    <w:rsid w:val="00BF7D74"/>
    <w:rsid w:val="00C00274"/>
    <w:rsid w:val="00C05617"/>
    <w:rsid w:val="00C107C0"/>
    <w:rsid w:val="00C15550"/>
    <w:rsid w:val="00C22385"/>
    <w:rsid w:val="00C22B62"/>
    <w:rsid w:val="00C253EA"/>
    <w:rsid w:val="00C33F4B"/>
    <w:rsid w:val="00C36BEB"/>
    <w:rsid w:val="00C518DB"/>
    <w:rsid w:val="00C527E0"/>
    <w:rsid w:val="00C6099B"/>
    <w:rsid w:val="00C635B6"/>
    <w:rsid w:val="00C74D02"/>
    <w:rsid w:val="00C76E6B"/>
    <w:rsid w:val="00C81850"/>
    <w:rsid w:val="00C84D44"/>
    <w:rsid w:val="00C853CB"/>
    <w:rsid w:val="00C925D5"/>
    <w:rsid w:val="00C92C44"/>
    <w:rsid w:val="00C9520B"/>
    <w:rsid w:val="00CA0A47"/>
    <w:rsid w:val="00CA26C5"/>
    <w:rsid w:val="00CB09A6"/>
    <w:rsid w:val="00CB0C0A"/>
    <w:rsid w:val="00CB1FEC"/>
    <w:rsid w:val="00CB3F03"/>
    <w:rsid w:val="00CC66B1"/>
    <w:rsid w:val="00CD7A5D"/>
    <w:rsid w:val="00D07255"/>
    <w:rsid w:val="00D1225D"/>
    <w:rsid w:val="00D12B74"/>
    <w:rsid w:val="00D2146D"/>
    <w:rsid w:val="00D266D9"/>
    <w:rsid w:val="00D307FC"/>
    <w:rsid w:val="00D37100"/>
    <w:rsid w:val="00D600E7"/>
    <w:rsid w:val="00D615FF"/>
    <w:rsid w:val="00D625E5"/>
    <w:rsid w:val="00D6412A"/>
    <w:rsid w:val="00D708C0"/>
    <w:rsid w:val="00D742E4"/>
    <w:rsid w:val="00D74807"/>
    <w:rsid w:val="00D74BBF"/>
    <w:rsid w:val="00D76E61"/>
    <w:rsid w:val="00D77641"/>
    <w:rsid w:val="00D8039A"/>
    <w:rsid w:val="00D83801"/>
    <w:rsid w:val="00D83B50"/>
    <w:rsid w:val="00D93928"/>
    <w:rsid w:val="00D93D17"/>
    <w:rsid w:val="00D93D98"/>
    <w:rsid w:val="00D97DB1"/>
    <w:rsid w:val="00DB00AA"/>
    <w:rsid w:val="00DC180F"/>
    <w:rsid w:val="00DD036E"/>
    <w:rsid w:val="00DD35BE"/>
    <w:rsid w:val="00DD47D2"/>
    <w:rsid w:val="00DE3377"/>
    <w:rsid w:val="00DE37D8"/>
    <w:rsid w:val="00DE49A9"/>
    <w:rsid w:val="00DE502B"/>
    <w:rsid w:val="00DE6E84"/>
    <w:rsid w:val="00DF15AA"/>
    <w:rsid w:val="00DF1CA2"/>
    <w:rsid w:val="00DF3AFC"/>
    <w:rsid w:val="00E00421"/>
    <w:rsid w:val="00E14E30"/>
    <w:rsid w:val="00E240B0"/>
    <w:rsid w:val="00E2797F"/>
    <w:rsid w:val="00E318FE"/>
    <w:rsid w:val="00E43B57"/>
    <w:rsid w:val="00E460D4"/>
    <w:rsid w:val="00E502B7"/>
    <w:rsid w:val="00E570D6"/>
    <w:rsid w:val="00E631D6"/>
    <w:rsid w:val="00E65A0D"/>
    <w:rsid w:val="00E76465"/>
    <w:rsid w:val="00E9410E"/>
    <w:rsid w:val="00E96BAC"/>
    <w:rsid w:val="00E97360"/>
    <w:rsid w:val="00EA3D5B"/>
    <w:rsid w:val="00EA4FD2"/>
    <w:rsid w:val="00EA7ABC"/>
    <w:rsid w:val="00EB2FB9"/>
    <w:rsid w:val="00EB5152"/>
    <w:rsid w:val="00EB5442"/>
    <w:rsid w:val="00EC3536"/>
    <w:rsid w:val="00EC69C2"/>
    <w:rsid w:val="00EC6A8C"/>
    <w:rsid w:val="00EC75FA"/>
    <w:rsid w:val="00ED074A"/>
    <w:rsid w:val="00ED2965"/>
    <w:rsid w:val="00ED3BEF"/>
    <w:rsid w:val="00EE261B"/>
    <w:rsid w:val="00EE4726"/>
    <w:rsid w:val="00EE5F44"/>
    <w:rsid w:val="00EE6DD1"/>
    <w:rsid w:val="00F07D5F"/>
    <w:rsid w:val="00F11DD2"/>
    <w:rsid w:val="00F16FE0"/>
    <w:rsid w:val="00F25143"/>
    <w:rsid w:val="00F275D0"/>
    <w:rsid w:val="00F33DDA"/>
    <w:rsid w:val="00F408A1"/>
    <w:rsid w:val="00F4223A"/>
    <w:rsid w:val="00F43182"/>
    <w:rsid w:val="00F62443"/>
    <w:rsid w:val="00F71728"/>
    <w:rsid w:val="00F739EE"/>
    <w:rsid w:val="00F820D7"/>
    <w:rsid w:val="00F82145"/>
    <w:rsid w:val="00F9543B"/>
    <w:rsid w:val="00FA4186"/>
    <w:rsid w:val="00FA4F03"/>
    <w:rsid w:val="00FA7D57"/>
    <w:rsid w:val="00FB1126"/>
    <w:rsid w:val="00FB1E15"/>
    <w:rsid w:val="00FB42D3"/>
    <w:rsid w:val="00FB53F2"/>
    <w:rsid w:val="00FC1372"/>
    <w:rsid w:val="00FC2C29"/>
    <w:rsid w:val="00FD1AFF"/>
    <w:rsid w:val="00FD4D31"/>
    <w:rsid w:val="00FD51BE"/>
    <w:rsid w:val="00FE0A9E"/>
    <w:rsid w:val="00FE41EA"/>
    <w:rsid w:val="00FF0A2C"/>
    <w:rsid w:val="00FF4E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3732C633-2AEE-425D-8269-EC593DBA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eastAsia="Times New Roman"/>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eastAsia="Times New Roman"/>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customStyle="1" w:styleId="Default">
    <w:name w:val="Default"/>
    <w:link w:val="DefaultChar"/>
    <w:rsid w:val="00EA3D5B"/>
    <w:pPr>
      <w:autoSpaceDE w:val="0"/>
      <w:autoSpaceDN w:val="0"/>
      <w:adjustRightInd w:val="0"/>
      <w:spacing w:after="0" w:line="240" w:lineRule="auto"/>
    </w:pPr>
    <w:rPr>
      <w:rFonts w:eastAsia="Times New Roman"/>
      <w:color w:val="000000"/>
      <w:lang w:eastAsia="en-AU"/>
    </w:rPr>
  </w:style>
  <w:style w:type="character" w:customStyle="1" w:styleId="DefaultChar">
    <w:name w:val="Default Char"/>
    <w:link w:val="Default"/>
    <w:rsid w:val="00EA3D5B"/>
    <w:rPr>
      <w:rFonts w:eastAsia="Times New Roman"/>
      <w:color w:val="000000"/>
      <w:lang w:eastAsia="en-AU"/>
    </w:rPr>
  </w:style>
  <w:style w:type="paragraph" w:customStyle="1" w:styleId="EMNormal">
    <w:name w:val="EM Normal"/>
    <w:basedOn w:val="Normal"/>
    <w:link w:val="EMNormalChar"/>
    <w:qFormat/>
    <w:rsid w:val="00EA3D5B"/>
    <w:pPr>
      <w:spacing w:before="240" w:after="240" w:line="240" w:lineRule="auto"/>
    </w:pPr>
    <w:rPr>
      <w:rFonts w:eastAsia="Times New Roman"/>
    </w:rPr>
  </w:style>
  <w:style w:type="character" w:customStyle="1" w:styleId="EMNormalChar">
    <w:name w:val="EM Normal Char"/>
    <w:link w:val="EMNormal"/>
    <w:rsid w:val="00EA3D5B"/>
    <w:rPr>
      <w:rFonts w:eastAsia="Times New Roman"/>
    </w:rPr>
  </w:style>
  <w:style w:type="paragraph" w:styleId="ListParagraph">
    <w:name w:val="List Paragraph"/>
    <w:basedOn w:val="Normal"/>
    <w:uiPriority w:val="34"/>
    <w:qFormat/>
    <w:rsid w:val="009C1F7B"/>
    <w:pPr>
      <w:tabs>
        <w:tab w:val="left" w:pos="567"/>
      </w:tabs>
      <w:overflowPunct w:val="0"/>
      <w:autoSpaceDE w:val="0"/>
      <w:autoSpaceDN w:val="0"/>
      <w:adjustRightInd w:val="0"/>
      <w:spacing w:after="120"/>
      <w:ind w:left="720"/>
      <w:contextualSpacing/>
      <w:textAlignment w:val="baseline"/>
    </w:pPr>
    <w:rPr>
      <w:rFonts w:ascii="Times New (W1)" w:eastAsia="Times New Roman" w:hAnsi="Times New (W1)"/>
    </w:rPr>
  </w:style>
  <w:style w:type="paragraph" w:customStyle="1" w:styleId="LDClauseHeading2">
    <w:name w:val="LDClauseHeading2"/>
    <w:basedOn w:val="Normal"/>
    <w:next w:val="Normal"/>
    <w:link w:val="LDClauseHeading2Char"/>
    <w:qFormat/>
    <w:rsid w:val="009C1F7B"/>
    <w:pPr>
      <w:keepNext/>
      <w:tabs>
        <w:tab w:val="left" w:pos="737"/>
      </w:tabs>
      <w:spacing w:before="240" w:after="0" w:line="240" w:lineRule="auto"/>
      <w:ind w:left="737" w:hanging="737"/>
    </w:pPr>
    <w:rPr>
      <w:rFonts w:eastAsia="Times New Roman"/>
      <w:b/>
    </w:rPr>
  </w:style>
  <w:style w:type="character" w:customStyle="1" w:styleId="LDClauseHeading2Char">
    <w:name w:val="LDClauseHeading2 Char"/>
    <w:link w:val="LDClauseHeading2"/>
    <w:rsid w:val="009C1F7B"/>
    <w:rPr>
      <w:rFonts w:eastAsia="Times New Roman"/>
      <w:b/>
    </w:rPr>
  </w:style>
  <w:style w:type="paragraph" w:styleId="BodyText">
    <w:name w:val="Body Text"/>
    <w:basedOn w:val="Normal"/>
    <w:link w:val="BodyTextChar"/>
    <w:rsid w:val="009C1F7B"/>
    <w:pPr>
      <w:spacing w:after="120"/>
    </w:pPr>
    <w:rPr>
      <w:rFonts w:ascii="Times New (W1)" w:eastAsia="Times New Roman" w:hAnsi="Times New (W1)"/>
    </w:rPr>
  </w:style>
  <w:style w:type="character" w:customStyle="1" w:styleId="BodyTextChar">
    <w:name w:val="Body Text Char"/>
    <w:basedOn w:val="DefaultParagraphFont"/>
    <w:link w:val="BodyText"/>
    <w:rsid w:val="009C1F7B"/>
    <w:rPr>
      <w:rFonts w:ascii="Times New (W1)" w:eastAsia="Times New Roman" w:hAnsi="Times New (W1)"/>
    </w:rPr>
  </w:style>
  <w:style w:type="paragraph" w:styleId="Revision">
    <w:name w:val="Revision"/>
    <w:hidden/>
    <w:uiPriority w:val="99"/>
    <w:semiHidden/>
    <w:rsid w:val="000503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75506">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929121867">
      <w:bodyDiv w:val="1"/>
      <w:marLeft w:val="0"/>
      <w:marRight w:val="0"/>
      <w:marTop w:val="0"/>
      <w:marBottom w:val="0"/>
      <w:divBdr>
        <w:top w:val="none" w:sz="0" w:space="0" w:color="auto"/>
        <w:left w:val="none" w:sz="0" w:space="0" w:color="auto"/>
        <w:bottom w:val="none" w:sz="0" w:space="0" w:color="auto"/>
        <w:right w:val="none" w:sz="0" w:space="0" w:color="auto"/>
      </w:divBdr>
    </w:div>
    <w:div w:id="972638146">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245529983">
      <w:bodyDiv w:val="1"/>
      <w:marLeft w:val="0"/>
      <w:marRight w:val="0"/>
      <w:marTop w:val="0"/>
      <w:marBottom w:val="0"/>
      <w:divBdr>
        <w:top w:val="none" w:sz="0" w:space="0" w:color="auto"/>
        <w:left w:val="none" w:sz="0" w:space="0" w:color="auto"/>
        <w:bottom w:val="none" w:sz="0" w:space="0" w:color="auto"/>
        <w:right w:val="none" w:sz="0" w:space="0" w:color="auto"/>
      </w:divBdr>
    </w:div>
    <w:div w:id="1268270672">
      <w:bodyDiv w:val="1"/>
      <w:marLeft w:val="0"/>
      <w:marRight w:val="0"/>
      <w:marTop w:val="0"/>
      <w:marBottom w:val="0"/>
      <w:divBdr>
        <w:top w:val="none" w:sz="0" w:space="0" w:color="auto"/>
        <w:left w:val="none" w:sz="0" w:space="0" w:color="auto"/>
        <w:bottom w:val="none" w:sz="0" w:space="0" w:color="auto"/>
        <w:right w:val="none" w:sz="0" w:space="0" w:color="auto"/>
      </w:divBdr>
    </w:div>
    <w:div w:id="1323585650">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485930203">
      <w:bodyDiv w:val="1"/>
      <w:marLeft w:val="0"/>
      <w:marRight w:val="0"/>
      <w:marTop w:val="0"/>
      <w:marBottom w:val="0"/>
      <w:divBdr>
        <w:top w:val="none" w:sz="0" w:space="0" w:color="auto"/>
        <w:left w:val="none" w:sz="0" w:space="0" w:color="auto"/>
        <w:bottom w:val="none" w:sz="0" w:space="0" w:color="auto"/>
        <w:right w:val="none" w:sz="0" w:space="0" w:color="auto"/>
      </w:divBdr>
    </w:div>
    <w:div w:id="1638534179">
      <w:bodyDiv w:val="1"/>
      <w:marLeft w:val="0"/>
      <w:marRight w:val="0"/>
      <w:marTop w:val="0"/>
      <w:marBottom w:val="0"/>
      <w:divBdr>
        <w:top w:val="none" w:sz="0" w:space="0" w:color="auto"/>
        <w:left w:val="none" w:sz="0" w:space="0" w:color="auto"/>
        <w:bottom w:val="none" w:sz="0" w:space="0" w:color="auto"/>
        <w:right w:val="none" w:sz="0" w:space="0" w:color="auto"/>
      </w:divBdr>
    </w:div>
    <w:div w:id="1999846944">
      <w:bodyDiv w:val="1"/>
      <w:marLeft w:val="0"/>
      <w:marRight w:val="0"/>
      <w:marTop w:val="0"/>
      <w:marBottom w:val="0"/>
      <w:divBdr>
        <w:top w:val="none" w:sz="0" w:space="0" w:color="auto"/>
        <w:left w:val="none" w:sz="0" w:space="0" w:color="auto"/>
        <w:bottom w:val="none" w:sz="0" w:space="0" w:color="auto"/>
        <w:right w:val="none" w:sz="0" w:space="0" w:color="auto"/>
      </w:divBdr>
    </w:div>
    <w:div w:id="2078899020">
      <w:bodyDiv w:val="1"/>
      <w:marLeft w:val="0"/>
      <w:marRight w:val="0"/>
      <w:marTop w:val="0"/>
      <w:marBottom w:val="0"/>
      <w:divBdr>
        <w:top w:val="none" w:sz="0" w:space="0" w:color="auto"/>
        <w:left w:val="none" w:sz="0" w:space="0" w:color="auto"/>
        <w:bottom w:val="none" w:sz="0" w:space="0" w:color="auto"/>
        <w:right w:val="none" w:sz="0" w:space="0" w:color="auto"/>
      </w:divBdr>
    </w:div>
    <w:div w:id="2130541778">
      <w:bodyDiv w:val="1"/>
      <w:marLeft w:val="0"/>
      <w:marRight w:val="0"/>
      <w:marTop w:val="0"/>
      <w:marBottom w:val="0"/>
      <w:divBdr>
        <w:top w:val="none" w:sz="0" w:space="0" w:color="auto"/>
        <w:left w:val="none" w:sz="0" w:space="0" w:color="auto"/>
        <w:bottom w:val="none" w:sz="0" w:space="0" w:color="auto"/>
        <w:right w:val="none" w:sz="0" w:space="0" w:color="auto"/>
      </w:divBdr>
    </w:div>
    <w:div w:id="21467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1FB46-488C-488E-9BF9-BAF338D4A7D5}">
  <ds:schemaRefs>
    <ds:schemaRef ds:uri="http://schemas.microsoft.com/sharepoint/v3/contenttype/forms"/>
  </ds:schemaRefs>
</ds:datastoreItem>
</file>

<file path=customXml/itemProps2.xml><?xml version="1.0" encoding="utf-8"?>
<ds:datastoreItem xmlns:ds="http://schemas.openxmlformats.org/officeDocument/2006/customXml" ds:itemID="{ACDD3260-D378-40EE-93B7-7D4EA066B97B}">
  <ds:schemaRefs>
    <ds:schemaRef ds:uri="http://purl.org/dc/terms/"/>
    <ds:schemaRef ds:uri="f8659690-d3c8-47b5-b3b3-85ad8ced11e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e66ea9-5730-4944-8dab-9fca3d60fd0b"/>
    <ds:schemaRef ds:uri="http://www.w3.org/XML/1998/namespace"/>
    <ds:schemaRef ds:uri="http://purl.org/dc/dcmitype/"/>
  </ds:schemaRefs>
</ds:datastoreItem>
</file>

<file path=customXml/itemProps3.xml><?xml version="1.0" encoding="utf-8"?>
<ds:datastoreItem xmlns:ds="http://schemas.openxmlformats.org/officeDocument/2006/customXml" ds:itemID="{68A8AB01-4696-4988-BB0E-6D1C928C6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6</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CASA EX06/25 — Explanatory Statement</vt:lpstr>
    </vt:vector>
  </TitlesOfParts>
  <Company>Civil Aviation Safety Authority</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EX06/25 — Explanatory Statement</dc:title>
  <dc:subject>Amendment of CASA EX67/24 (Expiry of certain directions) Instrument 2025</dc:subject>
  <dc:creator>do_not_reply_crm@casa.gov.au</dc:creator>
  <cp:keywords/>
  <cp:lastModifiedBy>Macleod, Kimmi</cp:lastModifiedBy>
  <cp:revision>282</cp:revision>
  <cp:lastPrinted>2025-01-12T07:47:00Z</cp:lastPrinted>
  <dcterms:created xsi:type="dcterms:W3CDTF">2025-01-01T14:56:00Z</dcterms:created>
  <dcterms:modified xsi:type="dcterms:W3CDTF">2025-02-18T02:27:00Z</dcterms:modified>
  <cp:category>Amendments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0x010100A4FD25C282462D4C83C0D67001D2ED9E</vt:lpwstr>
  </property>
</Properties>
</file>