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4082" w14:textId="77777777" w:rsidR="00715914" w:rsidRPr="00FA33FB" w:rsidRDefault="00997416" w:rsidP="00781DD2">
      <w:pPr>
        <w:pStyle w:val="Plain"/>
        <w:jc w:val="center"/>
        <w:rPr>
          <w:sz w:val="28"/>
        </w:rPr>
      </w:pPr>
      <w:r>
        <w:rPr>
          <w:noProof/>
        </w:rPr>
        <w:drawing>
          <wp:inline distT="0" distB="0" distL="0" distR="0" wp14:anchorId="5A613E9C" wp14:editId="5FABD8B6">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C859645" w14:textId="77777777" w:rsidR="00715914" w:rsidRPr="00FA33FB" w:rsidRDefault="00715914" w:rsidP="00715914">
      <w:pPr>
        <w:rPr>
          <w:sz w:val="19"/>
        </w:rPr>
      </w:pPr>
    </w:p>
    <w:p w14:paraId="7BE27CC6" w14:textId="77777777" w:rsidR="000F76FA" w:rsidRPr="00024911" w:rsidRDefault="00E55F66" w:rsidP="006647B7">
      <w:pPr>
        <w:pStyle w:val="Plainheader"/>
      </w:pPr>
      <w:r w:rsidRPr="00024911">
        <w:t>Statement of Principles</w:t>
      </w:r>
    </w:p>
    <w:p w14:paraId="3AD9C279" w14:textId="77777777" w:rsidR="000F76FA" w:rsidRPr="00024911" w:rsidRDefault="000F76FA" w:rsidP="006647B7">
      <w:pPr>
        <w:pStyle w:val="Plainheader"/>
      </w:pPr>
      <w:r w:rsidRPr="00024911">
        <w:t>c</w:t>
      </w:r>
      <w:r w:rsidR="00E55F66" w:rsidRPr="00024911">
        <w:t>oncerning</w:t>
      </w:r>
    </w:p>
    <w:p w14:paraId="4F067040" w14:textId="565DE08F" w:rsidR="00054930" w:rsidRDefault="00BD3A0B" w:rsidP="006647B7">
      <w:pPr>
        <w:pStyle w:val="Plainheader"/>
      </w:pPr>
      <w:bookmarkStart w:id="0" w:name="SoP_Name_Title"/>
      <w:r>
        <w:t>MALIGNANT NEOPLASM OF THE URETHRA</w:t>
      </w:r>
      <w:bookmarkEnd w:id="0"/>
      <w:r w:rsidR="00997416">
        <w:br/>
        <w:t>(</w:t>
      </w:r>
      <w:r w:rsidR="005E589B">
        <w:t>Reasonable Hypothesis</w:t>
      </w:r>
      <w:r w:rsidR="00997416">
        <w:t xml:space="preserve">) </w:t>
      </w:r>
    </w:p>
    <w:p w14:paraId="450D2E5A" w14:textId="4FB616B4" w:rsidR="00715914" w:rsidRPr="00024911" w:rsidRDefault="00E55F66" w:rsidP="006647B7">
      <w:pPr>
        <w:pStyle w:val="Plainheader"/>
      </w:pPr>
      <w:r w:rsidRPr="00024911">
        <w:t xml:space="preserve">(No. </w:t>
      </w:r>
      <w:bookmarkStart w:id="1" w:name="BP"/>
      <w:r w:rsidR="00D9213C">
        <w:t>19</w:t>
      </w:r>
      <w:bookmarkEnd w:id="1"/>
      <w:r w:rsidRPr="00024911">
        <w:t xml:space="preserve"> of</w:t>
      </w:r>
      <w:r w:rsidR="00085567">
        <w:t xml:space="preserve"> </w:t>
      </w:r>
      <w:bookmarkStart w:id="2" w:name="year"/>
      <w:r w:rsidR="009B4DFF">
        <w:t>202</w:t>
      </w:r>
      <w:r w:rsidR="00BD3A0B">
        <w:t>5</w:t>
      </w:r>
      <w:bookmarkEnd w:id="2"/>
      <w:r w:rsidRPr="00024911">
        <w:t>)</w:t>
      </w:r>
    </w:p>
    <w:p w14:paraId="25B80A2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2069B995" w14:textId="77777777" w:rsidR="00F97A62" w:rsidRPr="00F97A62" w:rsidRDefault="00F97A62" w:rsidP="00F97A62">
      <w:pPr>
        <w:rPr>
          <w:lang w:eastAsia="en-AU"/>
        </w:rPr>
      </w:pPr>
    </w:p>
    <w:p w14:paraId="13014CF1" w14:textId="2865AD37"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43C4B">
        <w:rPr>
          <w:b w:val="0"/>
        </w:rPr>
        <w:t>18 February 2025.</w:t>
      </w:r>
    </w:p>
    <w:p w14:paraId="33F17BCA" w14:textId="77777777" w:rsidR="00F67B67" w:rsidRPr="00781DD2" w:rsidRDefault="00F67B67" w:rsidP="00781DD2">
      <w:pPr>
        <w:pStyle w:val="Plain"/>
        <w:spacing w:before="0"/>
        <w:ind w:left="0"/>
        <w:rPr>
          <w:b w:val="0"/>
        </w:rPr>
      </w:pPr>
    </w:p>
    <w:p w14:paraId="5226BDBD" w14:textId="77777777" w:rsidR="00D93DA9" w:rsidRDefault="00D93DA9" w:rsidP="00781DD2">
      <w:pPr>
        <w:pStyle w:val="Plain"/>
        <w:spacing w:before="0"/>
        <w:ind w:left="0"/>
        <w:rPr>
          <w:b w:val="0"/>
        </w:rPr>
      </w:pPr>
    </w:p>
    <w:p w14:paraId="3349CED5" w14:textId="77777777" w:rsidR="000123E3" w:rsidRDefault="000123E3" w:rsidP="00781DD2">
      <w:pPr>
        <w:pStyle w:val="Plain"/>
        <w:spacing w:before="0"/>
        <w:ind w:left="0"/>
        <w:rPr>
          <w:b w:val="0"/>
        </w:rPr>
      </w:pPr>
    </w:p>
    <w:p w14:paraId="31908CAF" w14:textId="77777777" w:rsidR="000123E3" w:rsidRDefault="000123E3" w:rsidP="00781DD2">
      <w:pPr>
        <w:pStyle w:val="Plain"/>
        <w:spacing w:before="0"/>
        <w:ind w:left="0"/>
        <w:rPr>
          <w:b w:val="0"/>
        </w:rPr>
      </w:pPr>
    </w:p>
    <w:p w14:paraId="1171DE1C" w14:textId="77777777" w:rsidR="000123E3" w:rsidRDefault="000123E3" w:rsidP="00781DD2">
      <w:pPr>
        <w:pStyle w:val="Plain"/>
        <w:spacing w:before="0"/>
        <w:ind w:left="0"/>
        <w:rPr>
          <w:b w:val="0"/>
        </w:rPr>
      </w:pPr>
    </w:p>
    <w:p w14:paraId="5862850E" w14:textId="77777777" w:rsidR="000123E3" w:rsidRDefault="000123E3" w:rsidP="00781DD2">
      <w:pPr>
        <w:pStyle w:val="Plain"/>
        <w:spacing w:before="0"/>
        <w:ind w:left="0"/>
        <w:rPr>
          <w:b w:val="0"/>
        </w:rPr>
      </w:pPr>
    </w:p>
    <w:p w14:paraId="56973C5B" w14:textId="77777777" w:rsidR="000123E3" w:rsidRDefault="000123E3" w:rsidP="00781DD2">
      <w:pPr>
        <w:pStyle w:val="Plain"/>
        <w:spacing w:before="0"/>
        <w:ind w:left="0"/>
        <w:rPr>
          <w:b w:val="0"/>
        </w:rPr>
      </w:pPr>
    </w:p>
    <w:p w14:paraId="02F359D6" w14:textId="77777777" w:rsidR="000123E3" w:rsidRDefault="000123E3" w:rsidP="00781DD2">
      <w:pPr>
        <w:pStyle w:val="Plain"/>
        <w:spacing w:before="0"/>
        <w:ind w:left="0"/>
        <w:rPr>
          <w:b w:val="0"/>
        </w:rPr>
      </w:pPr>
    </w:p>
    <w:p w14:paraId="4CCA1400" w14:textId="77777777" w:rsidR="000123E3" w:rsidRDefault="000123E3" w:rsidP="00781DD2">
      <w:pPr>
        <w:pStyle w:val="Plain"/>
        <w:spacing w:before="0"/>
        <w:ind w:left="0"/>
        <w:rPr>
          <w:b w:val="0"/>
        </w:rPr>
      </w:pPr>
    </w:p>
    <w:p w14:paraId="7F6E12C0" w14:textId="77777777" w:rsidR="000123E3" w:rsidRDefault="000123E3" w:rsidP="00781DD2">
      <w:pPr>
        <w:pStyle w:val="Plain"/>
        <w:spacing w:before="0"/>
        <w:ind w:left="0"/>
        <w:rPr>
          <w:b w:val="0"/>
        </w:rPr>
      </w:pPr>
    </w:p>
    <w:p w14:paraId="3CD23CE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6877F63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5D2E4718"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536A41C1"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2E696161" w14:textId="77777777" w:rsidR="000123E3" w:rsidRPr="00781DD2" w:rsidRDefault="000123E3" w:rsidP="00781DD2">
      <w:pPr>
        <w:pStyle w:val="Plain"/>
        <w:spacing w:before="0"/>
        <w:ind w:left="0"/>
        <w:rPr>
          <w:b w:val="0"/>
        </w:rPr>
      </w:pPr>
    </w:p>
    <w:p w14:paraId="1BC99F08" w14:textId="77777777" w:rsidR="00D93DA9" w:rsidRPr="00781DD2" w:rsidRDefault="00D93DA9" w:rsidP="00781DD2">
      <w:pPr>
        <w:pStyle w:val="Plain"/>
        <w:spacing w:before="0"/>
        <w:ind w:left="0"/>
        <w:rPr>
          <w:b w:val="0"/>
        </w:rPr>
      </w:pPr>
    </w:p>
    <w:p w14:paraId="20E6B2C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4D64361B"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87C9928" w14:textId="2C158F5C"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D9213C">
        <w:rPr>
          <w:noProof/>
        </w:rPr>
        <w:t>3</w:t>
      </w:r>
      <w:r w:rsidR="005962C4">
        <w:rPr>
          <w:noProof/>
        </w:rPr>
        <w:fldChar w:fldCharType="end"/>
      </w:r>
    </w:p>
    <w:p w14:paraId="7F0C43DB" w14:textId="1E0F35B1"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D9213C">
        <w:rPr>
          <w:noProof/>
        </w:rPr>
        <w:t>3</w:t>
      </w:r>
      <w:r>
        <w:rPr>
          <w:noProof/>
        </w:rPr>
        <w:fldChar w:fldCharType="end"/>
      </w:r>
    </w:p>
    <w:p w14:paraId="14942ED5" w14:textId="29CF7785"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D9213C">
        <w:rPr>
          <w:noProof/>
        </w:rPr>
        <w:t>3</w:t>
      </w:r>
      <w:r>
        <w:rPr>
          <w:noProof/>
        </w:rPr>
        <w:fldChar w:fldCharType="end"/>
      </w:r>
    </w:p>
    <w:p w14:paraId="13D5680A" w14:textId="1743570E"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D9213C">
        <w:rPr>
          <w:noProof/>
        </w:rPr>
        <w:t>3</w:t>
      </w:r>
      <w:r>
        <w:rPr>
          <w:noProof/>
        </w:rPr>
        <w:fldChar w:fldCharType="end"/>
      </w:r>
    </w:p>
    <w:p w14:paraId="7D05061F" w14:textId="0A1DA05D"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D9213C">
        <w:rPr>
          <w:noProof/>
        </w:rPr>
        <w:t>3</w:t>
      </w:r>
      <w:r>
        <w:rPr>
          <w:noProof/>
        </w:rPr>
        <w:fldChar w:fldCharType="end"/>
      </w:r>
    </w:p>
    <w:p w14:paraId="44C8BFD5" w14:textId="16088DA8"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D9213C">
        <w:rPr>
          <w:noProof/>
        </w:rPr>
        <w:t>3</w:t>
      </w:r>
      <w:r>
        <w:rPr>
          <w:noProof/>
        </w:rPr>
        <w:fldChar w:fldCharType="end"/>
      </w:r>
    </w:p>
    <w:p w14:paraId="64742FDC" w14:textId="679EDA23"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D9213C">
        <w:rPr>
          <w:noProof/>
        </w:rPr>
        <w:t>3</w:t>
      </w:r>
      <w:r>
        <w:rPr>
          <w:noProof/>
        </w:rPr>
        <w:fldChar w:fldCharType="end"/>
      </w:r>
    </w:p>
    <w:p w14:paraId="585CF0D3" w14:textId="6C0F174E"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D9213C">
        <w:rPr>
          <w:noProof/>
        </w:rPr>
        <w:t>4</w:t>
      </w:r>
      <w:r>
        <w:rPr>
          <w:noProof/>
        </w:rPr>
        <w:fldChar w:fldCharType="end"/>
      </w:r>
    </w:p>
    <w:p w14:paraId="008FA9B2" w14:textId="3D05B8D1"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D9213C">
        <w:rPr>
          <w:noProof/>
        </w:rPr>
        <w:t>4</w:t>
      </w:r>
      <w:r>
        <w:rPr>
          <w:noProof/>
        </w:rPr>
        <w:fldChar w:fldCharType="end"/>
      </w:r>
    </w:p>
    <w:p w14:paraId="226DB961" w14:textId="749F5458"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D9213C">
        <w:rPr>
          <w:noProof/>
        </w:rPr>
        <w:t>5</w:t>
      </w:r>
      <w:r>
        <w:rPr>
          <w:noProof/>
        </w:rPr>
        <w:fldChar w:fldCharType="end"/>
      </w:r>
    </w:p>
    <w:p w14:paraId="666D7C0E" w14:textId="337DBD0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D9213C">
        <w:rPr>
          <w:noProof/>
        </w:rPr>
        <w:t>5</w:t>
      </w:r>
      <w:r>
        <w:rPr>
          <w:noProof/>
        </w:rPr>
        <w:fldChar w:fldCharType="end"/>
      </w:r>
    </w:p>
    <w:p w14:paraId="113D04CF" w14:textId="5FFCD854"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D9213C">
        <w:rPr>
          <w:noProof/>
        </w:rPr>
        <w:t>7</w:t>
      </w:r>
      <w:r>
        <w:rPr>
          <w:noProof/>
        </w:rPr>
        <w:fldChar w:fldCharType="end"/>
      </w:r>
    </w:p>
    <w:p w14:paraId="6CEE4194" w14:textId="6E2BD7BE"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D9213C">
        <w:rPr>
          <w:noProof/>
        </w:rPr>
        <w:t>7</w:t>
      </w:r>
      <w:r>
        <w:rPr>
          <w:noProof/>
        </w:rPr>
        <w:fldChar w:fldCharType="end"/>
      </w:r>
    </w:p>
    <w:p w14:paraId="0B56B671" w14:textId="77777777" w:rsidR="003A2FFE" w:rsidRDefault="002A3436" w:rsidP="00715914">
      <w:r>
        <w:rPr>
          <w:rFonts w:eastAsia="Times New Roman"/>
          <w:b/>
          <w:kern w:val="28"/>
          <w:sz w:val="18"/>
          <w:lang w:eastAsia="en-AU"/>
        </w:rPr>
        <w:fldChar w:fldCharType="end"/>
      </w:r>
    </w:p>
    <w:p w14:paraId="18A1C147" w14:textId="77777777" w:rsidR="003A2FFE" w:rsidRDefault="003A2FFE" w:rsidP="003A2FFE">
      <w:pPr>
        <w:tabs>
          <w:tab w:val="left" w:pos="3631"/>
        </w:tabs>
      </w:pPr>
    </w:p>
    <w:p w14:paraId="10808B6D" w14:textId="77777777" w:rsidR="0038399F" w:rsidRDefault="0038399F">
      <w:pPr>
        <w:spacing w:line="240" w:lineRule="auto"/>
        <w:rPr>
          <w:b/>
          <w:sz w:val="24"/>
          <w:szCs w:val="24"/>
        </w:rPr>
      </w:pPr>
      <w:r>
        <w:br w:type="page"/>
      </w:r>
    </w:p>
    <w:p w14:paraId="2E7184C7" w14:textId="77777777" w:rsidR="00877AE3" w:rsidRDefault="00877AE3" w:rsidP="00253D7C">
      <w:pPr>
        <w:pStyle w:val="LV1"/>
      </w:pPr>
      <w:bookmarkStart w:id="4" w:name="_Toc512513134"/>
      <w:r>
        <w:lastRenderedPageBreak/>
        <w:t>Name</w:t>
      </w:r>
      <w:bookmarkEnd w:id="4"/>
    </w:p>
    <w:p w14:paraId="53FF9843" w14:textId="5787F17E"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D3A0B">
        <w:rPr>
          <w:i/>
        </w:rPr>
        <w:t>malignant neoplasm of the urethra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9213C">
        <w:t>19</w:t>
      </w:r>
      <w:r w:rsidR="00085567">
        <w:t xml:space="preserve"> </w:t>
      </w:r>
      <w:r w:rsidR="00E55F66" w:rsidRPr="00F97A62">
        <w:t>of</w:t>
      </w:r>
      <w:r w:rsidR="00085567">
        <w:t xml:space="preserve"> </w:t>
      </w:r>
      <w:r w:rsidR="00D9213C">
        <w:t>2025</w:t>
      </w:r>
      <w:r w:rsidR="00E55F66" w:rsidRPr="00F97A62">
        <w:t>)</w:t>
      </w:r>
      <w:r w:rsidRPr="00F97A62">
        <w:t>.</w:t>
      </w:r>
    </w:p>
    <w:p w14:paraId="0F81379B" w14:textId="77777777" w:rsidR="00F67B67" w:rsidRPr="00684C0E" w:rsidRDefault="00F67B67" w:rsidP="00253D7C">
      <w:pPr>
        <w:pStyle w:val="LV1"/>
      </w:pPr>
      <w:bookmarkStart w:id="7" w:name="_Toc512513135"/>
      <w:r w:rsidRPr="00684C0E">
        <w:t>Commencement</w:t>
      </w:r>
      <w:bookmarkEnd w:id="7"/>
    </w:p>
    <w:p w14:paraId="6B3EF30C" w14:textId="37FDE4B3" w:rsidR="00F67B67" w:rsidRPr="007527C1" w:rsidRDefault="007527C1" w:rsidP="00253D7C">
      <w:pPr>
        <w:pStyle w:val="PlainIndent"/>
      </w:pPr>
      <w:r w:rsidRPr="007527C1">
        <w:tab/>
      </w:r>
      <w:r w:rsidR="00F67B67" w:rsidRPr="007527C1">
        <w:t xml:space="preserve">This instrument commences on </w:t>
      </w:r>
      <w:r w:rsidR="000E2424" w:rsidRPr="000E2424">
        <w:rPr>
          <w:bCs/>
        </w:rPr>
        <w:t>25 March 2025</w:t>
      </w:r>
      <w:r w:rsidR="00F67B67" w:rsidRPr="007527C1">
        <w:t>.</w:t>
      </w:r>
    </w:p>
    <w:p w14:paraId="68FF06F9" w14:textId="77777777" w:rsidR="00F67B67" w:rsidRPr="00684C0E" w:rsidRDefault="00F67B67" w:rsidP="00253D7C">
      <w:pPr>
        <w:pStyle w:val="LV1"/>
      </w:pPr>
      <w:bookmarkStart w:id="8" w:name="_Toc512513136"/>
      <w:r w:rsidRPr="00684C0E">
        <w:t>Authority</w:t>
      </w:r>
      <w:bookmarkEnd w:id="8"/>
    </w:p>
    <w:p w14:paraId="1ABB62CA"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21C99B2E" w14:textId="77777777" w:rsidR="00DA3996" w:rsidRPr="00684C0E" w:rsidRDefault="00DA3996" w:rsidP="00253D7C">
      <w:pPr>
        <w:pStyle w:val="LV1"/>
      </w:pPr>
      <w:bookmarkStart w:id="9" w:name="_Toc512513137"/>
      <w:r>
        <w:t>Re</w:t>
      </w:r>
      <w:r w:rsidR="005962C4">
        <w:t>peal</w:t>
      </w:r>
      <w:bookmarkEnd w:id="9"/>
    </w:p>
    <w:p w14:paraId="4E52E53D" w14:textId="2F483364" w:rsidR="00DA3996" w:rsidRPr="007527C1" w:rsidRDefault="00DA3996" w:rsidP="00253D7C">
      <w:pPr>
        <w:pStyle w:val="PlainIndent"/>
      </w:pPr>
      <w:r>
        <w:t>The</w:t>
      </w:r>
      <w:r w:rsidRPr="007527C1">
        <w:t xml:space="preserve"> </w:t>
      </w:r>
      <w:r w:rsidRPr="00DA3996">
        <w:t xml:space="preserve">Statement of Principles concerning </w:t>
      </w:r>
      <w:r w:rsidR="00D9213C" w:rsidRPr="00D9213C">
        <w:t>malignant neoplasm of the urethra</w:t>
      </w:r>
      <w:r w:rsidR="000B7B90">
        <w:t xml:space="preserve"> </w:t>
      </w:r>
      <w:r w:rsidR="000E2424">
        <w:t>(Reasonable Hypothesis) (</w:t>
      </w:r>
      <w:r w:rsidR="000B7B90">
        <w:t xml:space="preserve">No. </w:t>
      </w:r>
      <w:r w:rsidR="000E2424">
        <w:t>49</w:t>
      </w:r>
      <w:r w:rsidR="000B7B90">
        <w:t xml:space="preserve"> of 20</w:t>
      </w:r>
      <w:r w:rsidR="000E2424">
        <w:t>16)</w:t>
      </w:r>
      <w:r w:rsidR="005962C4">
        <w:t xml:space="preserve"> </w:t>
      </w:r>
      <w:r w:rsidR="005962C4" w:rsidRPr="00786DAE">
        <w:t>(Federal Re</w:t>
      </w:r>
      <w:r w:rsidR="000B7B90">
        <w:t>gister of Legislation No. F20</w:t>
      </w:r>
      <w:r w:rsidR="000E2424">
        <w:t>16</w:t>
      </w:r>
      <w:r w:rsidR="000B7B90">
        <w:t>L0</w:t>
      </w:r>
      <w:r w:rsidR="000E2424">
        <w:t>0580</w:t>
      </w:r>
      <w:r w:rsidR="005962C4" w:rsidRPr="00786DAE">
        <w:t xml:space="preserve">) </w:t>
      </w:r>
      <w:r w:rsidR="005962C4" w:rsidRPr="00DA3996">
        <w:t xml:space="preserve">made under subsections 196B(2) </w:t>
      </w:r>
      <w:r w:rsidRPr="00DA3996">
        <w:t xml:space="preserve">of the VEA </w:t>
      </w:r>
      <w:r>
        <w:t>i</w:t>
      </w:r>
      <w:r w:rsidRPr="007527C1">
        <w:t>s</w:t>
      </w:r>
      <w:r>
        <w:t xml:space="preserve"> re</w:t>
      </w:r>
      <w:r w:rsidR="005962C4">
        <w:t>pealed</w:t>
      </w:r>
      <w:r>
        <w:t xml:space="preserve">. </w:t>
      </w:r>
    </w:p>
    <w:p w14:paraId="5D313178" w14:textId="77777777" w:rsidR="007C7DEE" w:rsidRPr="00684C0E" w:rsidRDefault="007C7DEE" w:rsidP="00253D7C">
      <w:pPr>
        <w:pStyle w:val="LV1"/>
      </w:pPr>
      <w:bookmarkStart w:id="10" w:name="_Toc512513138"/>
      <w:r w:rsidRPr="00684C0E">
        <w:t>Application</w:t>
      </w:r>
      <w:bookmarkEnd w:id="10"/>
    </w:p>
    <w:p w14:paraId="4343C067"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9391A45"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EB17D4B"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A2070E0"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099717EC" w14:textId="3DDB45C5" w:rsidR="007C7DEE" w:rsidRPr="00D5620B" w:rsidRDefault="007C7DEE" w:rsidP="00CF6CAE">
      <w:pPr>
        <w:pStyle w:val="LV2"/>
      </w:pPr>
      <w:bookmarkStart w:id="17" w:name="_Ref403053584"/>
      <w:r w:rsidRPr="00D5620B">
        <w:t xml:space="preserve">This Statement of Principles is </w:t>
      </w:r>
      <w:r w:rsidRPr="002F77A1">
        <w:t xml:space="preserve">about </w:t>
      </w:r>
      <w:r w:rsidR="00D9213C" w:rsidRPr="00D9213C">
        <w:t>malignant neoplasm of the urethra</w:t>
      </w:r>
      <w:r w:rsidR="00D5620B" w:rsidRPr="002F77A1">
        <w:t xml:space="preserve"> </w:t>
      </w:r>
      <w:r w:rsidRPr="002F77A1">
        <w:t>and death</w:t>
      </w:r>
      <w:r w:rsidRPr="00D5620B">
        <w:t xml:space="preserve"> from</w:t>
      </w:r>
      <w:r w:rsidR="002F77A1">
        <w:t xml:space="preserve"> </w:t>
      </w:r>
      <w:r w:rsidR="00D9213C" w:rsidRPr="00D9213C">
        <w:t>malignant neoplasm of the urethra</w:t>
      </w:r>
      <w:r w:rsidRPr="00D5620B">
        <w:t>.</w:t>
      </w:r>
      <w:bookmarkEnd w:id="17"/>
    </w:p>
    <w:p w14:paraId="047D6459" w14:textId="2EA84908" w:rsidR="00215860" w:rsidRPr="00C670B0" w:rsidRDefault="00215860" w:rsidP="00C670B0">
      <w:pPr>
        <w:pStyle w:val="LVtext"/>
      </w:pPr>
      <w:r w:rsidRPr="00C670B0">
        <w:t>Meaning of</w:t>
      </w:r>
      <w:r w:rsidR="00D60FC8" w:rsidRPr="00C670B0">
        <w:t xml:space="preserve"> </w:t>
      </w:r>
      <w:r w:rsidR="00D9213C" w:rsidRPr="00D9213C">
        <w:rPr>
          <w:b/>
        </w:rPr>
        <w:t>malignant neoplasm of the urethra</w:t>
      </w:r>
    </w:p>
    <w:p w14:paraId="597F52DE" w14:textId="4DC40DD8" w:rsidR="002716E4" w:rsidRPr="00237BAF" w:rsidRDefault="007C7DEE" w:rsidP="00CF6CAE">
      <w:pPr>
        <w:pStyle w:val="LV2"/>
      </w:pPr>
      <w:bookmarkStart w:id="18" w:name="_Ref409598124"/>
      <w:bookmarkStart w:id="19" w:name="_Ref402529683"/>
      <w:r w:rsidRPr="00237BAF">
        <w:t>For the purposes of this Statement of Principles,</w:t>
      </w:r>
      <w:r w:rsidR="002F77A1" w:rsidRPr="002F77A1">
        <w:t xml:space="preserve"> </w:t>
      </w:r>
      <w:r w:rsidR="00D9213C" w:rsidRPr="00D9213C">
        <w:t>malignant neoplasm of the urethra</w:t>
      </w:r>
      <w:r w:rsidR="002716E4" w:rsidRPr="00237BAF">
        <w:t>:</w:t>
      </w:r>
      <w:bookmarkEnd w:id="18"/>
    </w:p>
    <w:p w14:paraId="1D7771F1" w14:textId="77777777" w:rsidR="00EA74E7" w:rsidRDefault="00EA74E7" w:rsidP="00EA74E7">
      <w:pPr>
        <w:pStyle w:val="LV3"/>
      </w:pPr>
      <w:bookmarkStart w:id="20" w:name="_Hlk185416935"/>
      <w:bookmarkEnd w:id="19"/>
      <w:r>
        <w:t>means a primary malignant neoplasm arising from the epithelial cells lining the urethra; and</w:t>
      </w:r>
    </w:p>
    <w:p w14:paraId="0A5ADAA9" w14:textId="77777777" w:rsidR="00EA74E7" w:rsidRDefault="00EA74E7" w:rsidP="00EA74E7">
      <w:pPr>
        <w:pStyle w:val="LV3"/>
      </w:pPr>
      <w:r>
        <w:t>includes:</w:t>
      </w:r>
    </w:p>
    <w:p w14:paraId="5A832A08" w14:textId="77777777" w:rsidR="00EA74E7" w:rsidRDefault="00EA74E7" w:rsidP="00EA74E7">
      <w:pPr>
        <w:pStyle w:val="LV4"/>
      </w:pPr>
      <w:r>
        <w:t>adenocarcinoma of the urethra;</w:t>
      </w:r>
    </w:p>
    <w:p w14:paraId="74F06E4A" w14:textId="77777777" w:rsidR="00EA74E7" w:rsidRDefault="00EA74E7" w:rsidP="00EA74E7">
      <w:pPr>
        <w:pStyle w:val="LV4"/>
      </w:pPr>
      <w:r>
        <w:t xml:space="preserve">carcinoma in situ of the urethra; </w:t>
      </w:r>
    </w:p>
    <w:p w14:paraId="46C3F09D" w14:textId="77777777" w:rsidR="00EA74E7" w:rsidRDefault="00EA74E7" w:rsidP="00EA74E7">
      <w:pPr>
        <w:pStyle w:val="LV4"/>
      </w:pPr>
      <w:r>
        <w:t>clear cell adenocarcinoma of the urethra;</w:t>
      </w:r>
    </w:p>
    <w:p w14:paraId="65F287E1" w14:textId="77777777" w:rsidR="00EA74E7" w:rsidRDefault="00EA74E7" w:rsidP="00EA74E7">
      <w:pPr>
        <w:pStyle w:val="LV4"/>
      </w:pPr>
      <w:r>
        <w:t>malignant neoplasms of the urethral accessory glands;</w:t>
      </w:r>
    </w:p>
    <w:p w14:paraId="2453C291" w14:textId="77777777" w:rsidR="00EA74E7" w:rsidRDefault="00EA74E7" w:rsidP="00EA74E7">
      <w:pPr>
        <w:pStyle w:val="LV4"/>
      </w:pPr>
      <w:r>
        <w:t xml:space="preserve">squamous cell carcinoma of the urethra; </w:t>
      </w:r>
    </w:p>
    <w:p w14:paraId="3C5C09DF" w14:textId="77777777" w:rsidR="00EA74E7" w:rsidRDefault="00EA74E7" w:rsidP="00EA74E7">
      <w:pPr>
        <w:pStyle w:val="LV4"/>
      </w:pPr>
      <w:r>
        <w:t xml:space="preserve">urothelial cell carcinoma of the urethra; </w:t>
      </w:r>
    </w:p>
    <w:p w14:paraId="31F377A5" w14:textId="48280B12" w:rsidR="00EA74E7" w:rsidRDefault="00EA74E7" w:rsidP="00EA74E7">
      <w:pPr>
        <w:pStyle w:val="LV4"/>
      </w:pPr>
      <w:r>
        <w:lastRenderedPageBreak/>
        <w:t xml:space="preserve">urethral diverticular carcinoma;  </w:t>
      </w:r>
    </w:p>
    <w:p w14:paraId="6441C14B" w14:textId="77777777" w:rsidR="00EA74E7" w:rsidRDefault="00EA74E7" w:rsidP="00EA74E7">
      <w:pPr>
        <w:pStyle w:val="LV4"/>
      </w:pPr>
      <w:r>
        <w:t xml:space="preserve">primary melanoma of the urethra; and  </w:t>
      </w:r>
    </w:p>
    <w:p w14:paraId="49A1379B" w14:textId="77777777" w:rsidR="00EA74E7" w:rsidRDefault="00EA74E7" w:rsidP="00EA74E7">
      <w:pPr>
        <w:pStyle w:val="LV3"/>
      </w:pPr>
      <w:r>
        <w:t>excludes:</w:t>
      </w:r>
    </w:p>
    <w:p w14:paraId="48DF1B96" w14:textId="77777777" w:rsidR="00EA74E7" w:rsidRDefault="00EA74E7" w:rsidP="00EA74E7">
      <w:pPr>
        <w:pStyle w:val="LV4"/>
      </w:pPr>
      <w:r>
        <w:t>carcinoid tumours;</w:t>
      </w:r>
    </w:p>
    <w:p w14:paraId="32322102" w14:textId="77777777" w:rsidR="00EA74E7" w:rsidRDefault="00EA74E7" w:rsidP="00EA74E7">
      <w:pPr>
        <w:pStyle w:val="LV4"/>
      </w:pPr>
      <w:r>
        <w:t xml:space="preserve">haematolymphoid tumours including non-Hodgkin lymphoma and Hodgkin lymphoma; </w:t>
      </w:r>
    </w:p>
    <w:p w14:paraId="4829298F" w14:textId="77777777" w:rsidR="00EA74E7" w:rsidRDefault="00EA74E7" w:rsidP="00EA74E7">
      <w:pPr>
        <w:pStyle w:val="LV4"/>
      </w:pPr>
      <w:r>
        <w:t xml:space="preserve">malignant neoplasm of the urethral orifice of the bladder; </w:t>
      </w:r>
    </w:p>
    <w:p w14:paraId="6E2C3900" w14:textId="4B901327" w:rsidR="00EA74E7" w:rsidRDefault="00EA74E7" w:rsidP="00EA74E7">
      <w:pPr>
        <w:pStyle w:val="LV4"/>
      </w:pPr>
      <w:r>
        <w:t xml:space="preserve">metastatic cancer from other primary sites including bladder, ureter and renal pelvis;     </w:t>
      </w:r>
    </w:p>
    <w:p w14:paraId="31939DFA" w14:textId="77777777" w:rsidR="00EA74E7" w:rsidRDefault="00EA74E7" w:rsidP="00EA74E7">
      <w:pPr>
        <w:pStyle w:val="LV4"/>
      </w:pPr>
      <w:r>
        <w:t xml:space="preserve">soft tissue sarcoma. </w:t>
      </w:r>
    </w:p>
    <w:bookmarkEnd w:id="20"/>
    <w:p w14:paraId="475FA35D" w14:textId="25733D9B" w:rsidR="008F572A" w:rsidRPr="00237BAF" w:rsidRDefault="008F572A" w:rsidP="00CF6CAE">
      <w:pPr>
        <w:pStyle w:val="LV2"/>
      </w:pPr>
      <w:r w:rsidRPr="00237BAF">
        <w:t xml:space="preserve">While </w:t>
      </w:r>
      <w:r w:rsidR="00D9213C" w:rsidRPr="00D9213C">
        <w:t>malignant neoplasm of the urethra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EA74E7">
        <w:t xml:space="preserve">s </w:t>
      </w:r>
      <w:bookmarkStart w:id="21" w:name="_Hlk185416984"/>
      <w:r w:rsidR="00EA74E7">
        <w:t>C68.0 and C68.1</w:t>
      </w:r>
      <w:bookmarkEnd w:id="21"/>
      <w:r w:rsidR="00885EAB" w:rsidRPr="00EB2BC4">
        <w:t>,</w:t>
      </w:r>
      <w:r w:rsidRPr="00237BAF">
        <w:t xml:space="preserve"> in applying this Statement of Principles the </w:t>
      </w:r>
      <w:r w:rsidR="00FA33FB" w:rsidRPr="00D5620B">
        <w:t xml:space="preserve">meaning </w:t>
      </w:r>
      <w:r w:rsidRPr="00D5620B">
        <w:t xml:space="preserve">of </w:t>
      </w:r>
      <w:r w:rsidR="00D9213C" w:rsidRPr="00D9213C">
        <w:t>malignant neoplasm of the urethra</w:t>
      </w:r>
      <w:r w:rsidR="002F77A1">
        <w:t xml:space="preserve"> </w:t>
      </w:r>
      <w:r w:rsidRPr="00D5620B">
        <w:t>is that</w:t>
      </w:r>
      <w:r w:rsidRPr="00237BAF">
        <w:t xml:space="preserve"> given in </w:t>
      </w:r>
      <w:r w:rsidR="00FA33FB" w:rsidRPr="00237BAF">
        <w:t>subsection (</w:t>
      </w:r>
      <w:r w:rsidRPr="00237BAF">
        <w:t>2).</w:t>
      </w:r>
    </w:p>
    <w:p w14:paraId="3B0B0B0A" w14:textId="77777777" w:rsidR="000F76FA" w:rsidRPr="0053697E" w:rsidRDefault="00CD6358" w:rsidP="00CF6CAE">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1B359D2" w14:textId="1C15A7AC" w:rsidR="00FD775E" w:rsidRDefault="00237BAF" w:rsidP="00C670B0">
      <w:pPr>
        <w:pStyle w:val="LVtext"/>
      </w:pPr>
      <w:r w:rsidRPr="003A5C26">
        <w:t>Death from</w:t>
      </w:r>
      <w:r w:rsidR="008F572A" w:rsidRPr="00237BAF">
        <w:t xml:space="preserve"> </w:t>
      </w:r>
      <w:r w:rsidR="00D9213C" w:rsidRPr="00D9213C">
        <w:rPr>
          <w:b/>
        </w:rPr>
        <w:t>malignant neoplasm of the urethra</w:t>
      </w:r>
    </w:p>
    <w:p w14:paraId="4889A94D" w14:textId="67BFF044" w:rsidR="008F572A" w:rsidRPr="00237BAF" w:rsidRDefault="008F572A" w:rsidP="00CF6CAE">
      <w:pPr>
        <w:pStyle w:val="LV2"/>
      </w:pPr>
      <w:r w:rsidRPr="00237BAF">
        <w:t xml:space="preserve">For the purposes of this Statement of </w:t>
      </w:r>
      <w:r w:rsidR="00D5620B">
        <w:t xml:space="preserve">Principles, </w:t>
      </w:r>
      <w:r w:rsidR="00D9213C" w:rsidRPr="00D9213C">
        <w:t>malignant neoplasm of the urethra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D9213C" w:rsidRPr="00D9213C">
        <w:t>malignant neoplasm of the urethra</w:t>
      </w:r>
      <w:r w:rsidRPr="00D5620B">
        <w:t>.</w:t>
      </w:r>
    </w:p>
    <w:p w14:paraId="6430CAE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3EE5219D" w14:textId="77777777" w:rsidR="007C7DEE" w:rsidRPr="00A20CA1" w:rsidRDefault="007C7DEE" w:rsidP="00253D7C">
      <w:pPr>
        <w:pStyle w:val="LV1"/>
      </w:pPr>
      <w:bookmarkStart w:id="22" w:name="_Toc512513141"/>
      <w:r w:rsidRPr="00A20CA1">
        <w:t>Basis for determining the factors</w:t>
      </w:r>
      <w:bookmarkEnd w:id="22"/>
    </w:p>
    <w:p w14:paraId="77475D1F" w14:textId="08876E8F"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D9213C" w:rsidRPr="00D9213C">
        <w:t>malignant neoplasm of the urethra</w:t>
      </w:r>
      <w:r>
        <w:t xml:space="preserve"> </w:t>
      </w:r>
      <w:r w:rsidRPr="00D5620B">
        <w:t>and death from</w:t>
      </w:r>
      <w:r>
        <w:t xml:space="preserve"> </w:t>
      </w:r>
      <w:r w:rsidR="00D9213C" w:rsidRPr="00D9213C">
        <w:t>malignant neoplasm of the urethra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7CC6D58"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88B7ED8" w14:textId="77777777" w:rsidR="007C7DEE" w:rsidRPr="00301C54" w:rsidRDefault="007C7DEE" w:rsidP="00253D7C">
      <w:pPr>
        <w:pStyle w:val="LV1"/>
      </w:pPr>
      <w:bookmarkStart w:id="23" w:name="_Ref411946955"/>
      <w:bookmarkStart w:id="24" w:name="_Ref411946997"/>
      <w:bookmarkStart w:id="25" w:name="_Ref412032503"/>
      <w:bookmarkStart w:id="26" w:name="_Toc512513142"/>
      <w:r w:rsidRPr="00301C54">
        <w:t xml:space="preserve">Factors that must </w:t>
      </w:r>
      <w:r w:rsidR="00D32F71">
        <w:t>exist</w:t>
      </w:r>
      <w:bookmarkEnd w:id="23"/>
      <w:bookmarkEnd w:id="24"/>
      <w:bookmarkEnd w:id="25"/>
      <w:bookmarkEnd w:id="26"/>
    </w:p>
    <w:p w14:paraId="2A8DEEF3" w14:textId="682EDA2D" w:rsidR="007C7DEE" w:rsidRPr="00AA6D8B" w:rsidRDefault="002716E4" w:rsidP="00253D7C">
      <w:pPr>
        <w:pStyle w:val="PlainIndent"/>
      </w:pPr>
      <w:bookmarkStart w:id="27"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9213C" w:rsidRPr="00D9213C">
        <w:t>malignant neoplasm of the urethra</w:t>
      </w:r>
      <w:r w:rsidR="007A3989">
        <w:t xml:space="preserve"> </w:t>
      </w:r>
      <w:r w:rsidR="007C7DEE" w:rsidRPr="00AA6D8B">
        <w:t xml:space="preserve">or death from </w:t>
      </w:r>
      <w:r w:rsidR="00D9213C" w:rsidRPr="00D9213C">
        <w:t>malignant neoplasm of the urethra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7"/>
    </w:p>
    <w:p w14:paraId="2214A8E3" w14:textId="6B710FF0" w:rsidR="00253D7C" w:rsidRPr="00046E67" w:rsidRDefault="00EA74E7" w:rsidP="00CF6CAE">
      <w:pPr>
        <w:pStyle w:val="LV2"/>
      </w:pPr>
      <w:bookmarkStart w:id="28" w:name="_Ref402530260"/>
      <w:bookmarkStart w:id="29" w:name="_Ref409598844"/>
      <w:r w:rsidRPr="00EA74E7">
        <w:lastRenderedPageBreak/>
        <w:t>for squamous cell or mixed squamous and urothelial cell carcinomas only, having infection of the urethra with human papilloma virus (HPV) types 16 or 18 before clinical onset;</w:t>
      </w:r>
    </w:p>
    <w:p w14:paraId="75490256" w14:textId="77777777" w:rsidR="00EA74E7" w:rsidRDefault="00EA74E7" w:rsidP="00CF6CAE">
      <w:pPr>
        <w:pStyle w:val="LV2"/>
      </w:pPr>
      <w:r>
        <w:t>being exposed to arsenic in any of the following circumstances before clinical onset;</w:t>
      </w:r>
    </w:p>
    <w:p w14:paraId="0CEBA577" w14:textId="77777777" w:rsidR="00EA74E7" w:rsidRDefault="00EA74E7" w:rsidP="00EA74E7">
      <w:pPr>
        <w:pStyle w:val="LV3"/>
      </w:pPr>
      <w:r>
        <w:t>consuming drinking water with an average arsenic concentration of at least 50 micrograms per litre for a cumulative period of at least 10 years;</w:t>
      </w:r>
    </w:p>
    <w:p w14:paraId="47378266" w14:textId="77777777" w:rsidR="00EA74E7" w:rsidRDefault="00EA74E7" w:rsidP="00EA74E7">
      <w:pPr>
        <w:pStyle w:val="LV3"/>
      </w:pPr>
      <w:r>
        <w:t>consuming drinking water resulting in a cumulative total arsenic exposure equivalent to having consumed drinking water containing at least 50 micrograms per litre for at least 10 years;</w:t>
      </w:r>
    </w:p>
    <w:p w14:paraId="3792576D" w14:textId="77777777" w:rsidR="00EA74E7" w:rsidRDefault="00EA74E7" w:rsidP="00EA74E7">
      <w:pPr>
        <w:pStyle w:val="LV3"/>
      </w:pPr>
      <w:r>
        <w:t>exposure resulting in clinical evidence of chronic arsenic toxicity;</w:t>
      </w:r>
    </w:p>
    <w:p w14:paraId="26E3752E" w14:textId="1EED1131" w:rsidR="00EA74E7" w:rsidRDefault="00EA74E7" w:rsidP="00CF6CAE">
      <w:pPr>
        <w:pStyle w:val="LV2"/>
      </w:pPr>
      <w:r>
        <w:t>having received a cumulative equivalent dose of at least 0.1 sieverts of ionising radiation to the affected site at least 5 years before clinical onset;</w:t>
      </w:r>
    </w:p>
    <w:p w14:paraId="0D9FC052" w14:textId="7F133834" w:rsidR="00253D7C" w:rsidRPr="008E76DC" w:rsidRDefault="00EA74E7" w:rsidP="00EA74E7">
      <w:pPr>
        <w:pStyle w:val="NOTE"/>
      </w:pPr>
      <w:r>
        <w:t>Note</w:t>
      </w:r>
      <w:r w:rsidRPr="00EA74E7">
        <w:rPr>
          <w:b/>
          <w:bCs/>
          <w:i/>
          <w:iCs/>
        </w:rPr>
        <w:t>: cumulative equivalent dose</w:t>
      </w:r>
      <w:r>
        <w:t xml:space="preserve"> is defined in the Schedule 1 – Dictionary.</w:t>
      </w:r>
    </w:p>
    <w:p w14:paraId="3D2591B3" w14:textId="77777777" w:rsidR="00CF6CAE" w:rsidRDefault="00CF6CAE" w:rsidP="00CF6CAE">
      <w:pPr>
        <w:pStyle w:val="LV2"/>
      </w:pPr>
      <w:bookmarkStart w:id="30" w:name="_Hlk185418087"/>
      <w:r>
        <w:t xml:space="preserve">having a urethral diverticulum at the time of clinical onset; </w:t>
      </w:r>
    </w:p>
    <w:p w14:paraId="44A1B193" w14:textId="655355BE" w:rsidR="00253D7C" w:rsidRPr="008E76DC" w:rsidRDefault="00CF6CAE" w:rsidP="00CF6CAE">
      <w:pPr>
        <w:pStyle w:val="NOTE"/>
      </w:pPr>
      <w:r>
        <w:t>Note: Urethral diverticulum can be acquired and has been associated with infection of the periurethral glands, urethral trauma (e.g. during vaginal delivery), urethral dilatation or catheterisation, and a history of vaginal or urethral surgery (often for stress incontinence).</w:t>
      </w:r>
    </w:p>
    <w:bookmarkEnd w:id="30"/>
    <w:p w14:paraId="05A55842" w14:textId="77777777" w:rsidR="00CF6CAE" w:rsidRDefault="00CF6CAE" w:rsidP="00CF6CAE">
      <w:pPr>
        <w:pStyle w:val="LV2"/>
      </w:pPr>
      <w:r>
        <w:t>having smoked at least 5 pack-years before clinical onset, and smoking commenced at least 5 years before clinical onset;</w:t>
      </w:r>
    </w:p>
    <w:p w14:paraId="0A263F8E" w14:textId="33379FB6" w:rsidR="00DD3B7D" w:rsidRDefault="00CF6CAE" w:rsidP="00CF6CAE">
      <w:pPr>
        <w:pStyle w:val="NOTE"/>
      </w:pPr>
      <w:r>
        <w:t xml:space="preserve">Note: </w:t>
      </w:r>
      <w:r w:rsidRPr="00CF6CAE">
        <w:rPr>
          <w:b/>
          <w:bCs/>
          <w:i/>
          <w:iCs/>
        </w:rPr>
        <w:t>one pack-year</w:t>
      </w:r>
      <w:r>
        <w:t xml:space="preserve"> is defined in the Schedule 1 – Dictionary.</w:t>
      </w:r>
    </w:p>
    <w:p w14:paraId="7860D451" w14:textId="67EA0237" w:rsidR="007C7DEE" w:rsidRPr="008D1B8B" w:rsidRDefault="007C7DEE" w:rsidP="00CF6CAE">
      <w:pPr>
        <w:pStyle w:val="LV2"/>
      </w:pPr>
      <w:r w:rsidRPr="008D1B8B">
        <w:t>inability to obtain appropriate clinical management for</w:t>
      </w:r>
      <w:bookmarkEnd w:id="28"/>
      <w:r w:rsidR="007A3989">
        <w:t xml:space="preserve"> </w:t>
      </w:r>
      <w:r w:rsidR="00D9213C" w:rsidRPr="00D9213C">
        <w:t>malignant neoplasm of the urethra</w:t>
      </w:r>
      <w:r w:rsidR="009B4DFF">
        <w:t xml:space="preserve"> before clinical worsening</w:t>
      </w:r>
      <w:r w:rsidR="00D5620B" w:rsidRPr="008D1B8B">
        <w:t>.</w:t>
      </w:r>
      <w:bookmarkEnd w:id="29"/>
    </w:p>
    <w:p w14:paraId="35BE2E4C" w14:textId="77777777" w:rsidR="000C21A3" w:rsidRPr="00684C0E" w:rsidRDefault="00D32F71" w:rsidP="00253D7C">
      <w:pPr>
        <w:pStyle w:val="LV1"/>
      </w:pPr>
      <w:bookmarkStart w:id="31" w:name="_Toc512513143"/>
      <w:bookmarkStart w:id="32" w:name="_Ref402530057"/>
      <w:r>
        <w:t>Relationship to s</w:t>
      </w:r>
      <w:r w:rsidR="000C21A3" w:rsidRPr="00684C0E">
        <w:t>ervice</w:t>
      </w:r>
      <w:bookmarkEnd w:id="31"/>
    </w:p>
    <w:p w14:paraId="5C02F1A6" w14:textId="77777777" w:rsidR="00F03C06" w:rsidRPr="00187DE1" w:rsidRDefault="00F03C06" w:rsidP="00CF6CAE">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2"/>
    <w:p w14:paraId="77FD578D" w14:textId="70995A4F" w:rsidR="00CF2367" w:rsidRPr="00187DE1" w:rsidRDefault="00F03C06" w:rsidP="00CF6CAE">
      <w:pPr>
        <w:pStyle w:val="LV2"/>
      </w:pPr>
      <w:r w:rsidRPr="00187DE1">
        <w:t xml:space="preserve">The factor set out in </w:t>
      </w:r>
      <w:r w:rsidR="009056AF">
        <w:t>subsection</w:t>
      </w:r>
      <w:r w:rsidR="00FF1D47">
        <w:t xml:space="preserve"> </w:t>
      </w:r>
      <w:r w:rsidR="00DA3996">
        <w:t>9</w:t>
      </w:r>
      <w:r w:rsidR="00FF1D47">
        <w:t>(</w:t>
      </w:r>
      <w:r w:rsidR="0037127A">
        <w:t>6</w:t>
      </w:r>
      <w:r w:rsidR="00FF1D47">
        <w:t xml:space="preserve">) </w:t>
      </w:r>
      <w:r w:rsidRPr="00187DE1">
        <w:t xml:space="preserve">applies only to material contribution to, or aggravation of, </w:t>
      </w:r>
      <w:r w:rsidR="00D9213C" w:rsidRPr="00D9213C">
        <w:t>malignant neoplasm of the urethra</w:t>
      </w:r>
      <w:r w:rsidR="007A3989">
        <w:t xml:space="preserve"> </w:t>
      </w:r>
      <w:r w:rsidRPr="00187DE1">
        <w:t>where the person</w:t>
      </w:r>
      <w:r w:rsidR="00950C80">
        <w:t>'</w:t>
      </w:r>
      <w:r w:rsidRPr="00187DE1">
        <w:t xml:space="preserve">s </w:t>
      </w:r>
      <w:r w:rsidR="00D9213C" w:rsidRPr="00D9213C">
        <w:t>malignant neoplasm of the urethra</w:t>
      </w:r>
      <w:r w:rsidR="007A3989">
        <w:t xml:space="preserve"> </w:t>
      </w:r>
      <w:r w:rsidRPr="00187DE1">
        <w:t>was suffered or contracted before or during (but did not arise out of) the person</w:t>
      </w:r>
      <w:r w:rsidR="00950C80">
        <w:t>'</w:t>
      </w:r>
      <w:r w:rsidRPr="00187DE1">
        <w:t xml:space="preserve">s relevant service. </w:t>
      </w:r>
    </w:p>
    <w:p w14:paraId="4D14ABCA" w14:textId="77777777" w:rsidR="00774897" w:rsidRPr="00301C54" w:rsidRDefault="00774897" w:rsidP="00253D7C">
      <w:pPr>
        <w:pStyle w:val="LV1"/>
      </w:pPr>
      <w:bookmarkStart w:id="33" w:name="_Toc512513144"/>
      <w:r w:rsidRPr="00301C54">
        <w:t>Factors referring to an injury or disea</w:t>
      </w:r>
      <w:r w:rsidR="008B2204">
        <w:t>se covered by another Statement</w:t>
      </w:r>
      <w:r w:rsidRPr="00301C54">
        <w:t xml:space="preserve"> of Principles</w:t>
      </w:r>
      <w:bookmarkEnd w:id="33"/>
    </w:p>
    <w:p w14:paraId="2D0F500E" w14:textId="77777777" w:rsidR="00F03C06" w:rsidRPr="00E64EE4" w:rsidRDefault="00F03C06" w:rsidP="00253D7C">
      <w:pPr>
        <w:pStyle w:val="PlainIndent"/>
      </w:pPr>
      <w:r w:rsidRPr="00E64EE4">
        <w:t>In this Statement of Principles:</w:t>
      </w:r>
    </w:p>
    <w:p w14:paraId="3F7F039A" w14:textId="77777777" w:rsidR="00F03C06" w:rsidRPr="00E64EE4" w:rsidRDefault="00F03C06" w:rsidP="00CF6CAE">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6B9EE9C" w14:textId="77777777" w:rsidR="00733269" w:rsidRPr="00E64EE4" w:rsidRDefault="00F03C06" w:rsidP="00CF6CAE">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26038AF9"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0F7440D" w14:textId="77777777" w:rsidR="00782F4E" w:rsidRPr="00E64EE4" w:rsidRDefault="00782F4E" w:rsidP="00253D7C">
      <w:pPr>
        <w:pStyle w:val="PlainIndent"/>
      </w:pPr>
    </w:p>
    <w:p w14:paraId="58FA9F82"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1C61093" w14:textId="77777777" w:rsidR="00F03C06" w:rsidRDefault="00F03C06" w:rsidP="00253D7C">
      <w:pPr>
        <w:pStyle w:val="PlainIndent"/>
      </w:pPr>
    </w:p>
    <w:p w14:paraId="4676A2C8" w14:textId="77777777" w:rsidR="00CF2367" w:rsidRPr="00FA33FB" w:rsidRDefault="00CF2367" w:rsidP="002A3436">
      <w:pPr>
        <w:pStyle w:val="SHHeader"/>
      </w:pPr>
      <w:bookmarkStart w:id="34" w:name="opcAmSched"/>
      <w:bookmarkStart w:id="35" w:name="opcCurrentFind"/>
      <w:bookmarkStart w:id="36"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4"/>
      <w:bookmarkEnd w:id="35"/>
      <w:bookmarkEnd w:id="36"/>
      <w:r w:rsidRPr="00FA33FB">
        <w:rPr>
          <w:rStyle w:val="CharAmPartNo"/>
        </w:rPr>
        <w:t xml:space="preserve"> </w:t>
      </w:r>
      <w:r w:rsidRPr="00FA33FB">
        <w:rPr>
          <w:rStyle w:val="CharAmPartText"/>
        </w:rPr>
        <w:t xml:space="preserve"> </w:t>
      </w:r>
    </w:p>
    <w:p w14:paraId="504FA228"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1A0CA7A8" w14:textId="77777777" w:rsidR="00BD3334" w:rsidRDefault="00702C42" w:rsidP="00516768">
      <w:pPr>
        <w:pStyle w:val="SH1"/>
      </w:pPr>
      <w:bookmarkStart w:id="37" w:name="_Toc405472918"/>
      <w:bookmarkStart w:id="38" w:name="_Toc512513146"/>
      <w:r w:rsidRPr="00D97BB3">
        <w:t>Definitions</w:t>
      </w:r>
      <w:bookmarkEnd w:id="37"/>
      <w:bookmarkEnd w:id="38"/>
    </w:p>
    <w:p w14:paraId="7288AAAD" w14:textId="77777777" w:rsidR="00702C42" w:rsidRPr="00516768" w:rsidRDefault="00702C42" w:rsidP="00253D7C">
      <w:pPr>
        <w:pStyle w:val="SH2"/>
      </w:pPr>
      <w:r w:rsidRPr="00516768">
        <w:t>In this instrument:</w:t>
      </w:r>
    </w:p>
    <w:p w14:paraId="46DD97A0" w14:textId="77777777" w:rsidR="00EA74E7" w:rsidRPr="00EA74E7" w:rsidRDefault="007B52F6" w:rsidP="00EA74E7">
      <w:pPr>
        <w:pStyle w:val="SH3"/>
      </w:pPr>
      <w:bookmarkStart w:id="39" w:name="_Ref402530810"/>
      <w:r w:rsidRPr="00EA74E7">
        <w:rPr>
          <w:b/>
          <w:bCs/>
          <w:i/>
          <w:iCs/>
        </w:rPr>
        <w:tab/>
      </w:r>
      <w:bookmarkStart w:id="40" w:name="_Hlk185417996"/>
      <w:r w:rsidR="00EA74E7" w:rsidRPr="00EA74E7">
        <w:rPr>
          <w:b/>
          <w:bCs/>
          <w:i/>
          <w:iCs/>
        </w:rPr>
        <w:t>cumulative equivalent dose</w:t>
      </w:r>
      <w:r w:rsidR="00EA74E7" w:rsidRPr="00EA74E7">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bookmarkEnd w:id="40"/>
    <w:p w14:paraId="47B0D23A" w14:textId="0C0171A9" w:rsidR="00EA74E7" w:rsidRPr="00EA74E7" w:rsidRDefault="00D9213C" w:rsidP="00EA74E7">
      <w:pPr>
        <w:pStyle w:val="SH3"/>
      </w:pPr>
      <w:r w:rsidRPr="00D9213C">
        <w:rPr>
          <w:b/>
          <w:i/>
        </w:rPr>
        <w:t>malignant neoplasm of the urethra</w:t>
      </w:r>
      <w:r w:rsidR="00EA74E7" w:rsidRPr="00EA74E7">
        <w:t>—see subsection 7(2).</w:t>
      </w:r>
    </w:p>
    <w:p w14:paraId="0008961A" w14:textId="4FA49EE3"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1C7061C3" w14:textId="77777777" w:rsidR="00CF6CAE" w:rsidRDefault="00CF6CAE" w:rsidP="00CF6CAE">
      <w:pPr>
        <w:pStyle w:val="SH3"/>
      </w:pPr>
      <w:bookmarkStart w:id="41" w:name="_Ref402529607"/>
      <w:bookmarkEnd w:id="39"/>
      <w:r w:rsidRPr="00CF6CAE">
        <w:rPr>
          <w:b/>
          <w:bCs/>
          <w:i/>
          <w:iCs/>
        </w:rPr>
        <w:t>one pack-year</w:t>
      </w:r>
      <w:r>
        <w:t xml:space="preserve"> means the amount of tobacco consumed in smoking 20 cigarettes per day for a period of 1 year, or an equivalent amount of tobacco products.</w:t>
      </w:r>
    </w:p>
    <w:p w14:paraId="1E632486" w14:textId="77777777" w:rsidR="00CF6CAE" w:rsidRDefault="00CF6CAE" w:rsidP="00CF6CAE">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w:t>
      </w:r>
    </w:p>
    <w:p w14:paraId="5C7CE260" w14:textId="77777777" w:rsidR="00CF6CAE" w:rsidRDefault="00CF6CAE" w:rsidP="00CF6CAE">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001C793" w14:textId="77777777" w:rsidR="00CF6CAE" w:rsidRPr="00CF6CAE" w:rsidRDefault="00CF6CAE" w:rsidP="00576E99">
      <w:pPr>
        <w:pStyle w:val="SH3"/>
      </w:pPr>
    </w:p>
    <w:p w14:paraId="6473229C" w14:textId="3E752B10" w:rsidR="0090262E" w:rsidRPr="0090262E" w:rsidRDefault="0090262E" w:rsidP="00576E99">
      <w:pPr>
        <w:pStyle w:val="SH3"/>
      </w:pPr>
      <w:r w:rsidRPr="00E424C8">
        <w:rPr>
          <w:b/>
          <w:i/>
        </w:rPr>
        <w:t>relevant service</w:t>
      </w:r>
      <w:r w:rsidRPr="0090262E">
        <w:t xml:space="preserve"> means:</w:t>
      </w:r>
    </w:p>
    <w:p w14:paraId="3003993C" w14:textId="77777777" w:rsidR="0090262E" w:rsidRPr="0090262E" w:rsidRDefault="0090262E" w:rsidP="00304166">
      <w:pPr>
        <w:pStyle w:val="SH4"/>
        <w:ind w:left="1418"/>
      </w:pPr>
      <w:r w:rsidRPr="0090262E">
        <w:t xml:space="preserve">operational service under the VEA; </w:t>
      </w:r>
    </w:p>
    <w:p w14:paraId="151A5CC1" w14:textId="77777777" w:rsidR="0090262E" w:rsidRPr="0090262E" w:rsidRDefault="0090262E" w:rsidP="00304166">
      <w:pPr>
        <w:pStyle w:val="SH4"/>
        <w:ind w:left="1418"/>
      </w:pPr>
      <w:r w:rsidRPr="0090262E">
        <w:t xml:space="preserve">peacekeeping service under the VEA; </w:t>
      </w:r>
    </w:p>
    <w:p w14:paraId="2F65164E" w14:textId="77777777" w:rsidR="0090262E" w:rsidRPr="0090262E" w:rsidRDefault="0090262E" w:rsidP="00304166">
      <w:pPr>
        <w:pStyle w:val="SH4"/>
        <w:ind w:left="1418"/>
      </w:pPr>
      <w:r w:rsidRPr="0090262E">
        <w:t xml:space="preserve">hazardous service under the VEA; </w:t>
      </w:r>
    </w:p>
    <w:p w14:paraId="54157F08" w14:textId="77777777" w:rsidR="0090262E" w:rsidRPr="0090262E" w:rsidRDefault="0090262E" w:rsidP="00304166">
      <w:pPr>
        <w:pStyle w:val="SH4"/>
        <w:ind w:left="1418"/>
      </w:pPr>
      <w:r w:rsidRPr="0090262E">
        <w:t>British nuclear test defence service under the VEA;</w:t>
      </w:r>
    </w:p>
    <w:p w14:paraId="57B747CC" w14:textId="77777777" w:rsidR="0090262E" w:rsidRPr="0090262E" w:rsidRDefault="0090262E" w:rsidP="00304166">
      <w:pPr>
        <w:pStyle w:val="SH4"/>
        <w:ind w:left="1418"/>
      </w:pPr>
      <w:r w:rsidRPr="0090262E">
        <w:t>warlike service under the MRCA; or</w:t>
      </w:r>
    </w:p>
    <w:p w14:paraId="2D4A3A8C" w14:textId="77777777" w:rsidR="00885EAB" w:rsidRPr="0090262E" w:rsidRDefault="0090262E" w:rsidP="00304166">
      <w:pPr>
        <w:pStyle w:val="SH4"/>
        <w:ind w:left="1418"/>
      </w:pPr>
      <w:r w:rsidRPr="0090262E">
        <w:t>non-warlike service under the MRCA.</w:t>
      </w:r>
    </w:p>
    <w:p w14:paraId="13B4D3BF"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00263015"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1"/>
      <w:r w:rsidR="00513D05" w:rsidRPr="009C404D">
        <w:t xml:space="preserve"> </w:t>
      </w:r>
      <w:r w:rsidR="00885EAB" w:rsidRPr="009C404D">
        <w:t>the following:</w:t>
      </w:r>
    </w:p>
    <w:p w14:paraId="540F51CC" w14:textId="77777777" w:rsidR="00885EAB" w:rsidRPr="00513D05" w:rsidRDefault="00513D05" w:rsidP="00984EE9">
      <w:pPr>
        <w:pStyle w:val="SH4"/>
        <w:ind w:left="1418"/>
      </w:pPr>
      <w:r>
        <w:tab/>
      </w:r>
      <w:r w:rsidR="00885EAB" w:rsidRPr="00513D05">
        <w:t>pneumonia;</w:t>
      </w:r>
    </w:p>
    <w:p w14:paraId="6AC1D37A" w14:textId="77777777" w:rsidR="00885EAB" w:rsidRPr="00513D05" w:rsidRDefault="00885EAB" w:rsidP="00984EE9">
      <w:pPr>
        <w:pStyle w:val="SH4"/>
        <w:ind w:left="1418"/>
      </w:pPr>
      <w:r w:rsidRPr="00513D05">
        <w:tab/>
        <w:t>respiratory failure;</w:t>
      </w:r>
    </w:p>
    <w:p w14:paraId="28DAEBC7" w14:textId="77777777" w:rsidR="00885EAB" w:rsidRPr="00513D05" w:rsidRDefault="00885EAB" w:rsidP="00984EE9">
      <w:pPr>
        <w:pStyle w:val="SH4"/>
        <w:ind w:left="1418"/>
      </w:pPr>
      <w:r w:rsidRPr="00513D05">
        <w:tab/>
        <w:t>cardiac arrest;</w:t>
      </w:r>
    </w:p>
    <w:p w14:paraId="7193FFD1" w14:textId="77777777" w:rsidR="00885EAB" w:rsidRPr="00513D05" w:rsidRDefault="00885EAB" w:rsidP="00984EE9">
      <w:pPr>
        <w:pStyle w:val="SH4"/>
        <w:ind w:left="1418"/>
      </w:pPr>
      <w:r w:rsidRPr="00513D05">
        <w:tab/>
        <w:t>circulatory failure;</w:t>
      </w:r>
      <w:r w:rsidR="002376A0">
        <w:t xml:space="preserve"> or</w:t>
      </w:r>
    </w:p>
    <w:p w14:paraId="55C9DC8D" w14:textId="77777777" w:rsidR="00BD3334" w:rsidRPr="00BD3334" w:rsidRDefault="00885EAB" w:rsidP="00984EE9">
      <w:pPr>
        <w:pStyle w:val="SH4"/>
        <w:ind w:left="1418"/>
      </w:pPr>
      <w:r w:rsidRPr="00513D05">
        <w:tab/>
        <w:t>cessation of brain function.</w:t>
      </w:r>
    </w:p>
    <w:p w14:paraId="3C1EEF28" w14:textId="77777777" w:rsidR="00225CBD" w:rsidRPr="0019084F" w:rsidRDefault="00885EAB" w:rsidP="00576E99">
      <w:pPr>
        <w:pStyle w:val="SH3"/>
      </w:pPr>
      <w:r w:rsidRPr="00576E99">
        <w:rPr>
          <w:b/>
          <w:i/>
        </w:rPr>
        <w:lastRenderedPageBreak/>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09C99485" w14:textId="77777777" w:rsidR="00CF2367" w:rsidRPr="00FA33FB" w:rsidRDefault="00CF2367" w:rsidP="00CF2367"/>
    <w:p w14:paraId="155374A2"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DAE14D0"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B6EE" w14:textId="77777777" w:rsidR="008C7465" w:rsidRDefault="008C7465" w:rsidP="00715914">
      <w:pPr>
        <w:spacing w:line="240" w:lineRule="auto"/>
      </w:pPr>
      <w:r>
        <w:separator/>
      </w:r>
    </w:p>
  </w:endnote>
  <w:endnote w:type="continuationSeparator" w:id="0">
    <w:p w14:paraId="0B3E4F83"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E68E"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60008D31" w14:textId="77777777" w:rsidTr="00CC061E">
      <w:tc>
        <w:tcPr>
          <w:tcW w:w="709" w:type="dxa"/>
          <w:tcBorders>
            <w:top w:val="nil"/>
            <w:left w:val="nil"/>
            <w:bottom w:val="nil"/>
            <w:right w:val="nil"/>
          </w:tcBorders>
          <w:shd w:val="clear" w:color="auto" w:fill="auto"/>
        </w:tcPr>
        <w:p w14:paraId="0F3388C4"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7127D00" w14:textId="77777777" w:rsidR="004A2007" w:rsidRDefault="004A2007" w:rsidP="004A2007">
          <w:pPr>
            <w:spacing w:line="0" w:lineRule="atLeast"/>
            <w:jc w:val="center"/>
            <w:rPr>
              <w:i/>
              <w:sz w:val="18"/>
            </w:rPr>
          </w:pPr>
          <w:r w:rsidRPr="007C5CE0">
            <w:rPr>
              <w:i/>
              <w:sz w:val="18"/>
            </w:rPr>
            <w:t>Statement of Principles concerning</w:t>
          </w:r>
        </w:p>
        <w:p w14:paraId="2B5252E0" w14:textId="275EA05D" w:rsidR="004A2007" w:rsidRDefault="00D9213C" w:rsidP="004A2007">
          <w:pPr>
            <w:spacing w:line="0" w:lineRule="atLeast"/>
            <w:jc w:val="center"/>
            <w:rPr>
              <w:i/>
              <w:sz w:val="18"/>
              <w:szCs w:val="18"/>
            </w:rPr>
          </w:pPr>
          <w:r w:rsidRPr="00D9213C">
            <w:rPr>
              <w:i/>
              <w:sz w:val="18"/>
              <w:szCs w:val="18"/>
            </w:rPr>
            <w:t>Malignant Neoplasm Of The Urethra</w:t>
          </w:r>
          <w:r w:rsidR="004A2007">
            <w:rPr>
              <w:i/>
              <w:sz w:val="18"/>
              <w:szCs w:val="18"/>
            </w:rPr>
            <w:t xml:space="preserve"> (Reasonable Hypothesis) </w:t>
          </w:r>
          <w:r w:rsidR="004A2007" w:rsidRPr="007C5CE0">
            <w:rPr>
              <w:i/>
              <w:sz w:val="18"/>
            </w:rPr>
            <w:t xml:space="preserve">(No. </w:t>
          </w:r>
          <w:r w:rsidRPr="00D9213C">
            <w:rPr>
              <w:i/>
              <w:sz w:val="18"/>
              <w:szCs w:val="18"/>
            </w:rPr>
            <w:t>19</w:t>
          </w:r>
          <w:r w:rsidR="004A2007" w:rsidRPr="007C5CE0">
            <w:rPr>
              <w:i/>
              <w:sz w:val="18"/>
              <w:szCs w:val="18"/>
            </w:rPr>
            <w:t xml:space="preserve"> of </w:t>
          </w:r>
          <w:r w:rsidRPr="00D9213C">
            <w:rPr>
              <w:i/>
              <w:sz w:val="18"/>
              <w:szCs w:val="18"/>
            </w:rPr>
            <w:t>2025</w:t>
          </w:r>
          <w:r w:rsidR="004A2007" w:rsidRPr="007C5CE0">
            <w:rPr>
              <w:i/>
              <w:sz w:val="18"/>
              <w:szCs w:val="18"/>
            </w:rPr>
            <w:t>)</w:t>
          </w:r>
        </w:p>
        <w:p w14:paraId="1042281B"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5094749"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10356A32"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2E3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4014AFE" w14:textId="77777777" w:rsidTr="00CC061E">
      <w:tc>
        <w:tcPr>
          <w:tcW w:w="709" w:type="dxa"/>
          <w:tcBorders>
            <w:top w:val="nil"/>
            <w:left w:val="nil"/>
            <w:bottom w:val="nil"/>
            <w:right w:val="nil"/>
          </w:tcBorders>
          <w:shd w:val="clear" w:color="auto" w:fill="auto"/>
        </w:tcPr>
        <w:p w14:paraId="7478F74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FB38189" w14:textId="77777777" w:rsidR="004A2007" w:rsidRDefault="004A2007" w:rsidP="004A2007">
          <w:pPr>
            <w:spacing w:line="0" w:lineRule="atLeast"/>
            <w:jc w:val="center"/>
            <w:rPr>
              <w:i/>
              <w:sz w:val="18"/>
            </w:rPr>
          </w:pPr>
          <w:r w:rsidRPr="007C5CE0">
            <w:rPr>
              <w:i/>
              <w:sz w:val="18"/>
            </w:rPr>
            <w:t>Statement of Principles concerning</w:t>
          </w:r>
        </w:p>
        <w:p w14:paraId="047D52B1" w14:textId="689A815A" w:rsidR="004A2007" w:rsidRDefault="00D9213C" w:rsidP="004A2007">
          <w:pPr>
            <w:spacing w:line="0" w:lineRule="atLeast"/>
            <w:jc w:val="center"/>
            <w:rPr>
              <w:i/>
              <w:sz w:val="18"/>
              <w:szCs w:val="18"/>
            </w:rPr>
          </w:pPr>
          <w:r w:rsidRPr="00D9213C">
            <w:rPr>
              <w:i/>
              <w:sz w:val="18"/>
              <w:szCs w:val="18"/>
            </w:rPr>
            <w:t>Malignant Neoplasm Of The Urethra</w:t>
          </w:r>
          <w:r w:rsidR="004A2007">
            <w:rPr>
              <w:i/>
              <w:sz w:val="18"/>
              <w:szCs w:val="18"/>
            </w:rPr>
            <w:t xml:space="preserve"> (Reasonable Hypothesis) </w:t>
          </w:r>
          <w:r w:rsidR="004A2007" w:rsidRPr="007C5CE0">
            <w:rPr>
              <w:i/>
              <w:sz w:val="18"/>
            </w:rPr>
            <w:t xml:space="preserve">(No. </w:t>
          </w:r>
          <w:r w:rsidRPr="00D9213C">
            <w:rPr>
              <w:i/>
              <w:sz w:val="18"/>
              <w:szCs w:val="18"/>
            </w:rPr>
            <w:t>19</w:t>
          </w:r>
          <w:r w:rsidR="004A2007" w:rsidRPr="007C5CE0">
            <w:rPr>
              <w:i/>
              <w:sz w:val="18"/>
              <w:szCs w:val="18"/>
            </w:rPr>
            <w:t xml:space="preserve"> of </w:t>
          </w:r>
          <w:r w:rsidRPr="00D9213C">
            <w:rPr>
              <w:i/>
              <w:sz w:val="18"/>
              <w:szCs w:val="18"/>
            </w:rPr>
            <w:t>2025</w:t>
          </w:r>
          <w:r w:rsidR="004A2007" w:rsidRPr="007C5CE0">
            <w:rPr>
              <w:i/>
              <w:sz w:val="18"/>
              <w:szCs w:val="18"/>
            </w:rPr>
            <w:t>)</w:t>
          </w:r>
        </w:p>
        <w:p w14:paraId="56DA15AF"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77EBC0F"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0A6A6F2"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AC4C"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0E71"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67B5"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821A"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D912"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056B" w14:textId="77777777" w:rsidR="008C7465" w:rsidRDefault="008C7465" w:rsidP="00715914">
      <w:pPr>
        <w:spacing w:line="240" w:lineRule="auto"/>
      </w:pPr>
      <w:r>
        <w:separator/>
      </w:r>
    </w:p>
  </w:footnote>
  <w:footnote w:type="continuationSeparator" w:id="0">
    <w:p w14:paraId="4CD0EAD5"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E04C" w14:textId="40038DFF"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0EE1"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363A" w14:textId="77777777" w:rsidR="004A2007" w:rsidRDefault="004A2007" w:rsidP="004A2007">
    <w:pPr>
      <w:rPr>
        <w:sz w:val="20"/>
      </w:rPr>
    </w:pPr>
    <w:r>
      <w:rPr>
        <w:b/>
        <w:noProof/>
        <w:sz w:val="20"/>
      </w:rPr>
      <w:t>Schedule 1</w:t>
    </w:r>
    <w:r>
      <w:rPr>
        <w:sz w:val="20"/>
      </w:rPr>
      <w:t xml:space="preserve"> - </w:t>
    </w:r>
    <w:r>
      <w:rPr>
        <w:noProof/>
        <w:sz w:val="20"/>
      </w:rPr>
      <w:t>Dictionary</w:t>
    </w:r>
  </w:p>
  <w:p w14:paraId="16870027"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CB30"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0E37"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D184"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9150"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3454C59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333098271">
    <w:abstractNumId w:val="15"/>
  </w:num>
  <w:num w:numId="2" w16cid:durableId="739838306">
    <w:abstractNumId w:val="13"/>
  </w:num>
  <w:num w:numId="3" w16cid:durableId="133911527">
    <w:abstractNumId w:val="11"/>
  </w:num>
  <w:num w:numId="4" w16cid:durableId="880556425">
    <w:abstractNumId w:val="10"/>
  </w:num>
  <w:num w:numId="5" w16cid:durableId="2012758478">
    <w:abstractNumId w:val="14"/>
  </w:num>
  <w:num w:numId="6" w16cid:durableId="561404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835207">
    <w:abstractNumId w:val="9"/>
  </w:num>
  <w:num w:numId="8" w16cid:durableId="1740709759">
    <w:abstractNumId w:val="7"/>
  </w:num>
  <w:num w:numId="9" w16cid:durableId="212666490">
    <w:abstractNumId w:val="6"/>
  </w:num>
  <w:num w:numId="10" w16cid:durableId="1981618229">
    <w:abstractNumId w:val="5"/>
  </w:num>
  <w:num w:numId="11" w16cid:durableId="1606887735">
    <w:abstractNumId w:val="4"/>
  </w:num>
  <w:num w:numId="12" w16cid:durableId="1034765918">
    <w:abstractNumId w:val="8"/>
  </w:num>
  <w:num w:numId="13" w16cid:durableId="1073820070">
    <w:abstractNumId w:val="3"/>
  </w:num>
  <w:num w:numId="14" w16cid:durableId="1107196549">
    <w:abstractNumId w:val="2"/>
  </w:num>
  <w:num w:numId="15" w16cid:durableId="94792363">
    <w:abstractNumId w:val="1"/>
  </w:num>
  <w:num w:numId="16" w16cid:durableId="1441871033">
    <w:abstractNumId w:val="0"/>
  </w:num>
  <w:num w:numId="17" w16cid:durableId="1893225320">
    <w:abstractNumId w:val="10"/>
  </w:num>
  <w:num w:numId="18" w16cid:durableId="555241829">
    <w:abstractNumId w:val="10"/>
  </w:num>
  <w:num w:numId="19" w16cid:durableId="1904483114">
    <w:abstractNumId w:val="10"/>
  </w:num>
  <w:num w:numId="20" w16cid:durableId="1670523595">
    <w:abstractNumId w:val="12"/>
  </w:num>
  <w:num w:numId="21" w16cid:durableId="143301266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2424"/>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4027"/>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6CC0"/>
    <w:rsid w:val="002D74C5"/>
    <w:rsid w:val="002E35CD"/>
    <w:rsid w:val="002E3F4B"/>
    <w:rsid w:val="002F5948"/>
    <w:rsid w:val="002F77A1"/>
    <w:rsid w:val="00301C54"/>
    <w:rsid w:val="00304166"/>
    <w:rsid w:val="00304F8B"/>
    <w:rsid w:val="0032243F"/>
    <w:rsid w:val="0033221D"/>
    <w:rsid w:val="003354D2"/>
    <w:rsid w:val="00335BC6"/>
    <w:rsid w:val="00340C06"/>
    <w:rsid w:val="003415D3"/>
    <w:rsid w:val="00344701"/>
    <w:rsid w:val="00352B0F"/>
    <w:rsid w:val="00356690"/>
    <w:rsid w:val="00360459"/>
    <w:rsid w:val="00365E25"/>
    <w:rsid w:val="0037127A"/>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158D"/>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29"/>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48BA"/>
    <w:rsid w:val="007E54DF"/>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1735"/>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3EAC"/>
    <w:rsid w:val="009B4DFF"/>
    <w:rsid w:val="009B5A4E"/>
    <w:rsid w:val="009C2B65"/>
    <w:rsid w:val="009C404D"/>
    <w:rsid w:val="009D6BB0"/>
    <w:rsid w:val="009E5CFC"/>
    <w:rsid w:val="009E6050"/>
    <w:rsid w:val="00A06E7A"/>
    <w:rsid w:val="00A079CB"/>
    <w:rsid w:val="00A11C0D"/>
    <w:rsid w:val="00A12128"/>
    <w:rsid w:val="00A137F8"/>
    <w:rsid w:val="00A20CA1"/>
    <w:rsid w:val="00A20FDB"/>
    <w:rsid w:val="00A22C98"/>
    <w:rsid w:val="00A231E2"/>
    <w:rsid w:val="00A254EA"/>
    <w:rsid w:val="00A2772D"/>
    <w:rsid w:val="00A36B1A"/>
    <w:rsid w:val="00A515BC"/>
    <w:rsid w:val="00A56C3D"/>
    <w:rsid w:val="00A6070D"/>
    <w:rsid w:val="00A624B2"/>
    <w:rsid w:val="00A64912"/>
    <w:rsid w:val="00A64BA1"/>
    <w:rsid w:val="00A70A74"/>
    <w:rsid w:val="00A72A7E"/>
    <w:rsid w:val="00A77E0D"/>
    <w:rsid w:val="00A931D7"/>
    <w:rsid w:val="00AA173D"/>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6BE9"/>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3A0B"/>
    <w:rsid w:val="00BD5C93"/>
    <w:rsid w:val="00BE0930"/>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43C4B"/>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CF6CAE"/>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213C"/>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25D1C"/>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4E7"/>
    <w:rsid w:val="00EA7F9F"/>
    <w:rsid w:val="00EB1274"/>
    <w:rsid w:val="00EB2BC4"/>
    <w:rsid w:val="00EC45B5"/>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CF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CF6CAE"/>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1429</Words>
  <Characters>8148</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2025-02-07T03:32:00Z</dcterms:created>
  <dcterms:modified xsi:type="dcterms:W3CDTF">2025-02-18T01:46:00Z</dcterms:modified>
  <cp:category/>
  <cp:contentStatus/>
  <dc:language/>
  <cp:version/>
</cp:coreProperties>
</file>