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2E0B8" w14:textId="77777777" w:rsidR="006E4DD8" w:rsidRPr="00A834AB" w:rsidRDefault="006E4DD8" w:rsidP="00DB43AD">
      <w:pPr>
        <w:spacing w:line="276" w:lineRule="auto"/>
        <w:jc w:val="center"/>
        <w:rPr>
          <w:b/>
          <w:u w:val="single"/>
          <w:lang w:eastAsia="en-AU"/>
        </w:rPr>
      </w:pPr>
      <w:bookmarkStart w:id="0" w:name="_GoBack"/>
      <w:r w:rsidRPr="00A834AB">
        <w:rPr>
          <w:b/>
          <w:u w:val="single"/>
          <w:lang w:eastAsia="en-AU"/>
        </w:rPr>
        <w:t>EXPLANATORY STATEMENT</w:t>
      </w:r>
    </w:p>
    <w:bookmarkEnd w:id="0"/>
    <w:p w14:paraId="70F39D07" w14:textId="77777777" w:rsidR="006E4DD8" w:rsidRPr="00A834AB" w:rsidRDefault="006E4DD8" w:rsidP="00DB43AD">
      <w:pPr>
        <w:spacing w:line="276" w:lineRule="auto"/>
        <w:ind w:left="2520" w:hanging="2520"/>
        <w:jc w:val="center"/>
      </w:pPr>
    </w:p>
    <w:p w14:paraId="4CDBF97F" w14:textId="77777777" w:rsidR="006E4DD8" w:rsidRPr="00A834AB" w:rsidRDefault="006E4DD8" w:rsidP="00DB43AD">
      <w:pPr>
        <w:spacing w:line="276" w:lineRule="auto"/>
        <w:jc w:val="center"/>
      </w:pPr>
      <w:r w:rsidRPr="00A834AB">
        <w:t>Issued by authority of the Minister for Home Affairs</w:t>
      </w:r>
    </w:p>
    <w:p w14:paraId="2DFF62F7" w14:textId="77777777" w:rsidR="006E4DD8" w:rsidRPr="00A834AB" w:rsidRDefault="006E4DD8" w:rsidP="00DB43AD">
      <w:pPr>
        <w:spacing w:line="276" w:lineRule="auto"/>
        <w:jc w:val="center"/>
      </w:pPr>
    </w:p>
    <w:p w14:paraId="398471CD" w14:textId="77777777" w:rsidR="006E4DD8" w:rsidRPr="00A834AB" w:rsidRDefault="006E4DD8" w:rsidP="00DB43AD">
      <w:pPr>
        <w:spacing w:line="276" w:lineRule="auto"/>
        <w:ind w:left="1440" w:hanging="1440"/>
        <w:jc w:val="center"/>
      </w:pPr>
      <w:r w:rsidRPr="00A834AB">
        <w:rPr>
          <w:i/>
          <w:lang w:eastAsia="en-AU"/>
        </w:rPr>
        <w:t>Customs Act 1901</w:t>
      </w:r>
    </w:p>
    <w:p w14:paraId="290E97AC" w14:textId="77777777" w:rsidR="006E4DD8" w:rsidRPr="00A834AB" w:rsidRDefault="006E4DD8" w:rsidP="00DB43AD">
      <w:pPr>
        <w:spacing w:line="276" w:lineRule="auto"/>
        <w:ind w:left="1440" w:hanging="1440"/>
        <w:jc w:val="center"/>
      </w:pPr>
    </w:p>
    <w:p w14:paraId="2FDD5EED" w14:textId="59B4B178" w:rsidR="006E4DD8" w:rsidRPr="00A834AB" w:rsidRDefault="006E2165" w:rsidP="00DB43AD">
      <w:pPr>
        <w:spacing w:line="276" w:lineRule="auto"/>
        <w:jc w:val="center"/>
        <w:rPr>
          <w:i/>
        </w:rPr>
      </w:pPr>
      <w:r w:rsidRPr="00A834AB">
        <w:rPr>
          <w:i/>
        </w:rPr>
        <w:t xml:space="preserve">Customs </w:t>
      </w:r>
      <w:r w:rsidR="00E26CF5">
        <w:rPr>
          <w:i/>
        </w:rPr>
        <w:t>Legislation</w:t>
      </w:r>
      <w:r w:rsidRPr="00A834AB">
        <w:rPr>
          <w:i/>
        </w:rPr>
        <w:t xml:space="preserve"> Amendment </w:t>
      </w:r>
      <w:r w:rsidR="000057CA" w:rsidRPr="00A834AB">
        <w:rPr>
          <w:i/>
        </w:rPr>
        <w:t>(Drugs</w:t>
      </w:r>
      <w:r w:rsidRPr="00A834AB">
        <w:rPr>
          <w:i/>
        </w:rPr>
        <w:t>) Regulations 2025</w:t>
      </w:r>
    </w:p>
    <w:p w14:paraId="5A8F81D6" w14:textId="77777777" w:rsidR="006E4DD8" w:rsidRPr="00A834AB" w:rsidRDefault="006E4DD8" w:rsidP="00DB43AD">
      <w:pPr>
        <w:spacing w:line="276" w:lineRule="auto"/>
        <w:ind w:left="1440" w:hanging="1440"/>
        <w:rPr>
          <w:u w:val="single"/>
          <w:lang w:eastAsia="en-AU"/>
        </w:rPr>
      </w:pPr>
    </w:p>
    <w:p w14:paraId="4E74E37B" w14:textId="77777777" w:rsidR="006E4DD8" w:rsidRPr="00A834AB" w:rsidRDefault="006E4DD8" w:rsidP="00DB43AD">
      <w:pPr>
        <w:spacing w:after="240" w:line="276" w:lineRule="auto"/>
        <w:ind w:left="1440" w:hanging="1440"/>
        <w:rPr>
          <w:b/>
          <w:lang w:eastAsia="en-AU"/>
        </w:rPr>
      </w:pPr>
      <w:r w:rsidRPr="00A834AB">
        <w:rPr>
          <w:b/>
          <w:lang w:eastAsia="en-AU"/>
        </w:rPr>
        <w:t>Legislative Authority</w:t>
      </w:r>
    </w:p>
    <w:p w14:paraId="19609662" w14:textId="55457CB6" w:rsidR="00A332B4" w:rsidRPr="00A834AB" w:rsidRDefault="00A332B4" w:rsidP="00DB43AD">
      <w:pPr>
        <w:spacing w:line="276" w:lineRule="auto"/>
      </w:pPr>
      <w:r w:rsidRPr="00A834AB">
        <w:t xml:space="preserve">The </w:t>
      </w:r>
      <w:r w:rsidRPr="00A834AB">
        <w:rPr>
          <w:i/>
        </w:rPr>
        <w:t>Customs Act 1901</w:t>
      </w:r>
      <w:r w:rsidR="00AA6A05">
        <w:t xml:space="preserve"> (the Act</w:t>
      </w:r>
      <w:r w:rsidRPr="00A834AB">
        <w:t>) concerns customs-related functions. It is the legislative authority that sets out the customs requirements for the importation to and exportation from Australia.</w:t>
      </w:r>
    </w:p>
    <w:p w14:paraId="0D274A7A" w14:textId="5B5210A2" w:rsidR="00A332B4" w:rsidRPr="00A834AB" w:rsidRDefault="00A332B4" w:rsidP="00DB43AD">
      <w:pPr>
        <w:spacing w:line="276" w:lineRule="auto"/>
      </w:pPr>
    </w:p>
    <w:p w14:paraId="31FCC3DE" w14:textId="706BEC1C" w:rsidR="0017284D" w:rsidRPr="00A834AB" w:rsidRDefault="00A332B4" w:rsidP="00DB43AD">
      <w:pPr>
        <w:spacing w:line="276" w:lineRule="auto"/>
      </w:pPr>
      <w:r w:rsidRPr="00A834AB">
        <w:t>Subsection 270(1) of the Act provides that the Governor-General may make regulations not inconsistent with the Act prescribing all matters, which by the Act are required or permitted to be prescribed or as may be necessary or convenient to be prescribed for giving effect to the Act.</w:t>
      </w:r>
      <w:r w:rsidR="0017284D" w:rsidRPr="00A834AB">
        <w:t xml:space="preserve"> </w:t>
      </w:r>
    </w:p>
    <w:p w14:paraId="4BD18146" w14:textId="2A179B31" w:rsidR="00A332B4" w:rsidRPr="00A834AB" w:rsidRDefault="00A332B4" w:rsidP="00DB43AD">
      <w:pPr>
        <w:spacing w:line="276" w:lineRule="auto"/>
      </w:pPr>
    </w:p>
    <w:p w14:paraId="586BE3F2" w14:textId="337DADA4" w:rsidR="00A332B4" w:rsidRPr="00A834AB" w:rsidRDefault="00A332B4" w:rsidP="00DB43AD">
      <w:pPr>
        <w:spacing w:line="276" w:lineRule="auto"/>
        <w:rPr>
          <w:rFonts w:eastAsia="Times New Roman"/>
          <w:lang w:eastAsia="en-AU"/>
        </w:rPr>
      </w:pPr>
      <w:r w:rsidRPr="00A834AB">
        <w:t>Subsection 50(1) of the Act provides that the Governor-General may, by regulation, prohibit the importation of goods into Australia. Subsection 50(2) of the Act provides that the Governor-General may exercise this power by prohibiting the importation of goods absolutely, in specified circumstances or from a specified place, or unless specified conditions or restrictions are complied with.</w:t>
      </w:r>
      <w:r w:rsidRPr="00A834AB">
        <w:rPr>
          <w:rFonts w:eastAsia="Times New Roman"/>
          <w:lang w:eastAsia="en-AU"/>
        </w:rPr>
        <w:t xml:space="preserve"> The </w:t>
      </w:r>
      <w:r w:rsidRPr="00A834AB">
        <w:rPr>
          <w:rFonts w:eastAsia="Times New Roman"/>
          <w:i/>
          <w:lang w:eastAsia="en-AU"/>
        </w:rPr>
        <w:t>Customs (Prohibited Imports) Regulations 1956</w:t>
      </w:r>
      <w:r w:rsidRPr="00A834AB">
        <w:rPr>
          <w:rFonts w:eastAsia="Times New Roman"/>
          <w:lang w:eastAsia="en-AU"/>
        </w:rPr>
        <w:t xml:space="preserve"> (Prohibited Imports Regulations) control the importation into Australia of certain goods by prohibiting importation in accordance with section 50</w:t>
      </w:r>
      <w:r w:rsidR="00395B72" w:rsidRPr="00A834AB">
        <w:rPr>
          <w:rFonts w:eastAsia="Times New Roman"/>
          <w:lang w:eastAsia="en-AU"/>
        </w:rPr>
        <w:t>.</w:t>
      </w:r>
    </w:p>
    <w:p w14:paraId="3E14931B" w14:textId="77777777" w:rsidR="00A332B4" w:rsidRPr="00A834AB" w:rsidRDefault="00A332B4" w:rsidP="00DB43AD">
      <w:pPr>
        <w:spacing w:line="276" w:lineRule="auto"/>
      </w:pPr>
    </w:p>
    <w:p w14:paraId="7F4F06E8" w14:textId="0D8BC1F2" w:rsidR="00A332B4" w:rsidRPr="00A834AB" w:rsidRDefault="00A332B4" w:rsidP="00DB43AD">
      <w:pPr>
        <w:spacing w:line="276" w:lineRule="auto"/>
        <w:rPr>
          <w:color w:val="000000"/>
          <w:shd w:val="clear" w:color="auto" w:fill="FFFFFF"/>
        </w:rPr>
      </w:pPr>
      <w:r w:rsidRPr="00A834AB">
        <w:rPr>
          <w:color w:val="000000"/>
          <w:shd w:val="clear" w:color="auto" w:fill="FFFFFF"/>
        </w:rPr>
        <w:t>Subsection 112(1) of the Act provides that the Governor</w:t>
      </w:r>
      <w:r w:rsidRPr="00A834AB">
        <w:rPr>
          <w:color w:val="000000"/>
          <w:shd w:val="clear" w:color="auto" w:fill="FFFFFF"/>
        </w:rPr>
        <w:noBreakHyphen/>
        <w:t>General may make regulations prohibiting the exportation of goods from Australia. Subsection 112(2) provides that the Governor-General may exercise this power by prohibiting the exportation of goods absolutely, in specified circumstances or in specified places, or unless specified conditions or restrictions are complied with.</w:t>
      </w:r>
      <w:r w:rsidR="00955287" w:rsidRPr="00A834AB">
        <w:rPr>
          <w:color w:val="000000"/>
          <w:shd w:val="clear" w:color="auto" w:fill="FFFFFF"/>
        </w:rPr>
        <w:t xml:space="preserve"> </w:t>
      </w:r>
      <w:r w:rsidRPr="00A834AB">
        <w:rPr>
          <w:color w:val="000000"/>
          <w:shd w:val="clear" w:color="auto" w:fill="FFFFFF"/>
        </w:rPr>
        <w:t xml:space="preserve">The </w:t>
      </w:r>
      <w:r w:rsidRPr="00A834AB">
        <w:rPr>
          <w:i/>
          <w:iCs/>
          <w:color w:val="000000"/>
          <w:shd w:val="clear" w:color="auto" w:fill="FFFFFF"/>
        </w:rPr>
        <w:t>Customs (Prohibited Exports) Regulations 1958</w:t>
      </w:r>
      <w:r w:rsidRPr="00A834AB">
        <w:rPr>
          <w:iCs/>
          <w:color w:val="000000"/>
          <w:shd w:val="clear" w:color="auto" w:fill="FFFFFF"/>
        </w:rPr>
        <w:t xml:space="preserve"> </w:t>
      </w:r>
      <w:r w:rsidRPr="00A834AB">
        <w:rPr>
          <w:color w:val="000000"/>
          <w:shd w:val="clear" w:color="auto" w:fill="FFFFFF"/>
        </w:rPr>
        <w:t>(Prohibited Exports Regulations) control the exportation of certain goods from Australia in accordance with sect</w:t>
      </w:r>
      <w:r w:rsidR="00AA6A05">
        <w:rPr>
          <w:color w:val="000000"/>
          <w:shd w:val="clear" w:color="auto" w:fill="FFFFFF"/>
        </w:rPr>
        <w:t>ion 112.</w:t>
      </w:r>
    </w:p>
    <w:p w14:paraId="0D82DCC9" w14:textId="0F6F45F5" w:rsidR="00C758D9" w:rsidRDefault="00C758D9" w:rsidP="00DB43AD">
      <w:pPr>
        <w:spacing w:line="276" w:lineRule="auto"/>
      </w:pPr>
    </w:p>
    <w:p w14:paraId="14434369" w14:textId="40E7E2BB" w:rsidR="00E26CF5" w:rsidRDefault="00030053" w:rsidP="00DB43AD">
      <w:pPr>
        <w:spacing w:line="276" w:lineRule="auto"/>
        <w:rPr>
          <w:color w:val="000000"/>
        </w:rPr>
      </w:pPr>
      <w:r w:rsidRPr="00030053">
        <w:rPr>
          <w:color w:val="000000"/>
        </w:rPr>
        <w:t>Subsection 233BAA(1) of the Act provides that the regulations may provide that specified goods constitute tier 1 goods, and subsection 233BAA(3) provides that the regulations may prescribe quantities at which those specified goods constitute tier 1 goods.</w:t>
      </w:r>
      <w:r w:rsidR="00A940F1">
        <w:rPr>
          <w:color w:val="000000"/>
        </w:rPr>
        <w:t xml:space="preserve"> </w:t>
      </w:r>
      <w:r w:rsidR="009B7FD0">
        <w:rPr>
          <w:color w:val="000000"/>
        </w:rPr>
        <w:t xml:space="preserve">Subsections 233BAA(4) and (5) of the Act makes it an offence to unlawfully import or export, respectively, tier 1 goods. </w:t>
      </w:r>
      <w:r w:rsidR="002647CD">
        <w:rPr>
          <w:color w:val="000000"/>
        </w:rPr>
        <w:t xml:space="preserve">Subsection 130(1) and clause 1 of Part 1 of Schedule 7 to the </w:t>
      </w:r>
      <w:r w:rsidR="002647CD" w:rsidRPr="004E4A3D">
        <w:rPr>
          <w:i/>
          <w:color w:val="000000"/>
        </w:rPr>
        <w:t>Customs Regulation </w:t>
      </w:r>
      <w:r w:rsidR="001C3FC6" w:rsidRPr="004E4A3D">
        <w:rPr>
          <w:i/>
          <w:color w:val="000000"/>
        </w:rPr>
        <w:t>2015</w:t>
      </w:r>
      <w:r w:rsidR="001C3FC6">
        <w:rPr>
          <w:color w:val="000000"/>
        </w:rPr>
        <w:t xml:space="preserve"> (Customs Regulation) </w:t>
      </w:r>
      <w:r w:rsidR="002647CD">
        <w:rPr>
          <w:color w:val="000000"/>
        </w:rPr>
        <w:t>set out a list of goods that are ‘tier 1 goods’</w:t>
      </w:r>
      <w:r w:rsidR="00A940F1">
        <w:rPr>
          <w:color w:val="000000"/>
        </w:rPr>
        <w:t>.</w:t>
      </w:r>
    </w:p>
    <w:p w14:paraId="4375948A" w14:textId="633BB241" w:rsidR="002647CD" w:rsidRPr="00A834AB" w:rsidRDefault="00A940F1" w:rsidP="00DB43AD">
      <w:pPr>
        <w:spacing w:line="276" w:lineRule="auto"/>
      </w:pPr>
      <w:r>
        <w:rPr>
          <w:color w:val="000000"/>
        </w:rPr>
        <w:t xml:space="preserve"> </w:t>
      </w:r>
    </w:p>
    <w:p w14:paraId="6B69BD2B" w14:textId="77777777" w:rsidR="006E4DD8" w:rsidRPr="00A834AB" w:rsidRDefault="006E4DD8" w:rsidP="00DB43AD">
      <w:pPr>
        <w:keepNext/>
        <w:spacing w:after="240" w:line="276" w:lineRule="auto"/>
        <w:rPr>
          <w:b/>
        </w:rPr>
      </w:pPr>
      <w:r w:rsidRPr="00A834AB">
        <w:rPr>
          <w:b/>
        </w:rPr>
        <w:lastRenderedPageBreak/>
        <w:t>Background</w:t>
      </w:r>
    </w:p>
    <w:p w14:paraId="3E602093" w14:textId="59AA5823" w:rsidR="002647CD" w:rsidRDefault="002647CD" w:rsidP="00DB43AD">
      <w:pPr>
        <w:spacing w:after="240" w:line="276" w:lineRule="auto"/>
        <w:rPr>
          <w:i/>
          <w:color w:val="000000"/>
          <w:shd w:val="clear" w:color="auto" w:fill="FFFFFF"/>
        </w:rPr>
      </w:pPr>
      <w:r w:rsidRPr="004E4A3D">
        <w:rPr>
          <w:i/>
          <w:color w:val="000000"/>
          <w:shd w:val="clear" w:color="auto" w:fill="FFFFFF"/>
        </w:rPr>
        <w:t>Amendments in relation to drugs</w:t>
      </w:r>
    </w:p>
    <w:p w14:paraId="57A08DED" w14:textId="49284D78" w:rsidR="006F5B8E" w:rsidRPr="00AA6A05" w:rsidRDefault="006F5B8E" w:rsidP="00DB43AD">
      <w:pPr>
        <w:pStyle w:val="NormalWeb"/>
        <w:spacing w:before="0" w:beforeAutospacing="0" w:after="0" w:afterAutospacing="0" w:line="276" w:lineRule="auto"/>
        <w:rPr>
          <w:color w:val="000000"/>
        </w:rPr>
      </w:pPr>
      <w:r>
        <w:rPr>
          <w:color w:val="000000"/>
        </w:rPr>
        <w:t>The Minister for</w:t>
      </w:r>
      <w:r w:rsidR="00AA6A05">
        <w:rPr>
          <w:color w:val="000000"/>
        </w:rPr>
        <w:t xml:space="preserve"> Health and Aged Care requested </w:t>
      </w:r>
      <w:r>
        <w:rPr>
          <w:color w:val="000000"/>
        </w:rPr>
        <w:t>a</w:t>
      </w:r>
      <w:r w:rsidR="00AA6A05">
        <w:rPr>
          <w:color w:val="000000"/>
        </w:rPr>
        <w:t xml:space="preserve">mendments </w:t>
      </w:r>
      <w:r>
        <w:rPr>
          <w:color w:val="000000"/>
        </w:rPr>
        <w:t xml:space="preserve">to the Prohibited </w:t>
      </w:r>
      <w:r w:rsidR="00645E9F">
        <w:rPr>
          <w:color w:val="000000"/>
        </w:rPr>
        <w:t>Exports</w:t>
      </w:r>
      <w:r w:rsidR="008E4119">
        <w:rPr>
          <w:color w:val="000000"/>
        </w:rPr>
        <w:t xml:space="preserve"> Regulations</w:t>
      </w:r>
      <w:r>
        <w:rPr>
          <w:color w:val="000000"/>
        </w:rPr>
        <w:t xml:space="preserve"> and the Prohibited Imports R</w:t>
      </w:r>
      <w:r w:rsidR="00AA6A05">
        <w:rPr>
          <w:color w:val="000000"/>
        </w:rPr>
        <w:t xml:space="preserve">egulations in relation to drugs due, </w:t>
      </w:r>
      <w:r>
        <w:rPr>
          <w:color w:val="000000"/>
        </w:rPr>
        <w:t>in part, to scheduling decisions by the United Nations Commi</w:t>
      </w:r>
      <w:r w:rsidR="00AA6A05">
        <w:rPr>
          <w:color w:val="000000"/>
        </w:rPr>
        <w:t xml:space="preserve">ssion on Narcotic Drugs for the </w:t>
      </w:r>
      <w:r>
        <w:rPr>
          <w:i/>
          <w:iCs/>
          <w:color w:val="000000"/>
        </w:rPr>
        <w:t>Single Convention on Narcotic Drugs of 1961</w:t>
      </w:r>
      <w:r w:rsidR="00AA6A05">
        <w:rPr>
          <w:color w:val="000000"/>
        </w:rPr>
        <w:t xml:space="preserve">, as </w:t>
      </w:r>
      <w:r>
        <w:rPr>
          <w:color w:val="000000"/>
        </w:rPr>
        <w:t>amen</w:t>
      </w:r>
      <w:r w:rsidR="00AA6A05">
        <w:rPr>
          <w:color w:val="000000"/>
        </w:rPr>
        <w:t xml:space="preserve">ded by the 1972 Protocol, the </w:t>
      </w:r>
      <w:r>
        <w:rPr>
          <w:i/>
          <w:iCs/>
          <w:color w:val="000000"/>
        </w:rPr>
        <w:t>Convention on Psychotropic Substances of 1971</w:t>
      </w:r>
      <w:r>
        <w:rPr>
          <w:color w:val="000000"/>
        </w:rPr>
        <w:t> and the </w:t>
      </w:r>
      <w:r>
        <w:rPr>
          <w:i/>
          <w:iCs/>
          <w:color w:val="000000"/>
        </w:rPr>
        <w:t>United Nations Convention against Illicit Traffic in Narcotic Drugs and Psychotropic Substances 1988</w:t>
      </w:r>
      <w:r>
        <w:rPr>
          <w:color w:val="000000"/>
        </w:rPr>
        <w:t>.</w:t>
      </w:r>
    </w:p>
    <w:p w14:paraId="4CD2A5F0" w14:textId="77777777" w:rsidR="00AA6A05" w:rsidRDefault="00AA6A05" w:rsidP="00DB43AD">
      <w:pPr>
        <w:pStyle w:val="NormalWeb"/>
        <w:spacing w:before="0" w:beforeAutospacing="0" w:after="0" w:afterAutospacing="0" w:line="276" w:lineRule="auto"/>
        <w:rPr>
          <w:color w:val="000000"/>
        </w:rPr>
      </w:pPr>
    </w:p>
    <w:p w14:paraId="4571B3EF" w14:textId="5A7979F3" w:rsidR="006F5B8E" w:rsidRPr="00AA6A05" w:rsidRDefault="006F5B8E" w:rsidP="00DB43AD">
      <w:pPr>
        <w:pStyle w:val="NormalWeb"/>
        <w:spacing w:before="0" w:beforeAutospacing="0" w:after="0" w:afterAutospacing="0" w:line="276" w:lineRule="auto"/>
        <w:rPr>
          <w:color w:val="000000"/>
        </w:rPr>
      </w:pPr>
      <w:r>
        <w:rPr>
          <w:color w:val="000000"/>
        </w:rPr>
        <w:t>Australia</w:t>
      </w:r>
      <w:r w:rsidR="00E26CF5">
        <w:rPr>
          <w:color w:val="000000"/>
        </w:rPr>
        <w:t>,</w:t>
      </w:r>
      <w:r>
        <w:rPr>
          <w:color w:val="000000"/>
        </w:rPr>
        <w:t xml:space="preserve"> as a signatory to these Conventions</w:t>
      </w:r>
      <w:r w:rsidR="00E26CF5">
        <w:rPr>
          <w:color w:val="000000"/>
        </w:rPr>
        <w:t>,</w:t>
      </w:r>
      <w:r>
        <w:rPr>
          <w:color w:val="000000"/>
        </w:rPr>
        <w:t xml:space="preserve"> is obliged to impose import and export controls on substances scheduled in these Conventions. The amendments </w:t>
      </w:r>
      <w:r w:rsidR="00E26CF5">
        <w:rPr>
          <w:color w:val="000000"/>
        </w:rPr>
        <w:t xml:space="preserve">made by the </w:t>
      </w:r>
      <w:r w:rsidR="00E26CF5" w:rsidRPr="004E4A3D">
        <w:rPr>
          <w:i/>
          <w:color w:val="000000"/>
        </w:rPr>
        <w:t>Custom Legislation Amendment (Drugs) Regulations 2025</w:t>
      </w:r>
      <w:r w:rsidR="00AA6A05">
        <w:rPr>
          <w:color w:val="000000"/>
        </w:rPr>
        <w:t xml:space="preserve"> (</w:t>
      </w:r>
      <w:r w:rsidR="00E26CF5">
        <w:rPr>
          <w:color w:val="000000"/>
        </w:rPr>
        <w:t xml:space="preserve">Amendment Regulations) </w:t>
      </w:r>
      <w:r>
        <w:rPr>
          <w:color w:val="000000"/>
        </w:rPr>
        <w:t>will ensure Australia’s continuing compliance with these Conventions by adding the substances scheduled during the 67</w:t>
      </w:r>
      <w:r w:rsidRPr="004E4A3D">
        <w:rPr>
          <w:color w:val="000000"/>
          <w:vertAlign w:val="superscript"/>
        </w:rPr>
        <w:t>th</w:t>
      </w:r>
      <w:r w:rsidR="005434AB">
        <w:rPr>
          <w:color w:val="000000"/>
          <w:vertAlign w:val="superscript"/>
        </w:rPr>
        <w:t xml:space="preserve"> </w:t>
      </w:r>
      <w:r w:rsidR="005434AB">
        <w:rPr>
          <w:color w:val="000000"/>
        </w:rPr>
        <w:t>session of the United Nations Commission on Narcotic Drugs</w:t>
      </w:r>
      <w:r w:rsidR="00AA6A05">
        <w:rPr>
          <w:color w:val="000000"/>
        </w:rPr>
        <w:t xml:space="preserve"> to Schedule 8 to </w:t>
      </w:r>
      <w:r>
        <w:rPr>
          <w:color w:val="000000"/>
        </w:rPr>
        <w:t>the Pr</w:t>
      </w:r>
      <w:r w:rsidR="00AA6A05">
        <w:rPr>
          <w:color w:val="000000"/>
        </w:rPr>
        <w:t xml:space="preserve">ohibited Exports Regulations and </w:t>
      </w:r>
      <w:r>
        <w:rPr>
          <w:color w:val="000000"/>
        </w:rPr>
        <w:t>Sched</w:t>
      </w:r>
      <w:r w:rsidR="00AA6A05">
        <w:rPr>
          <w:color w:val="000000"/>
        </w:rPr>
        <w:t xml:space="preserve">ule 4 to the Prohibited Imports </w:t>
      </w:r>
      <w:r>
        <w:rPr>
          <w:color w:val="000000"/>
        </w:rPr>
        <w:t>Regulations.</w:t>
      </w:r>
    </w:p>
    <w:p w14:paraId="403B9441" w14:textId="77777777" w:rsidR="00AA6A05" w:rsidRDefault="00AA6A05" w:rsidP="00DB43AD">
      <w:pPr>
        <w:pStyle w:val="NormalWeb"/>
        <w:spacing w:before="0" w:beforeAutospacing="0" w:after="0" w:afterAutospacing="0" w:line="276" w:lineRule="auto"/>
        <w:rPr>
          <w:color w:val="000000"/>
        </w:rPr>
      </w:pPr>
    </w:p>
    <w:p w14:paraId="213B3012" w14:textId="324D0C53" w:rsidR="006F5B8E" w:rsidRDefault="00FE3F06" w:rsidP="00DB43AD">
      <w:pPr>
        <w:pStyle w:val="NormalWeb"/>
        <w:spacing w:before="0" w:beforeAutospacing="0" w:after="0" w:afterAutospacing="0" w:line="276" w:lineRule="auto"/>
        <w:rPr>
          <w:shd w:val="clear" w:color="auto" w:fill="FFFFFF"/>
        </w:rPr>
      </w:pPr>
      <w:r>
        <w:rPr>
          <w:color w:val="000000"/>
        </w:rPr>
        <w:t xml:space="preserve">Also on </w:t>
      </w:r>
      <w:r w:rsidR="006F5B8E">
        <w:rPr>
          <w:color w:val="000000"/>
        </w:rPr>
        <w:t xml:space="preserve">the recommendation of the </w:t>
      </w:r>
      <w:r>
        <w:rPr>
          <w:color w:val="000000"/>
        </w:rPr>
        <w:t>Minister</w:t>
      </w:r>
      <w:r w:rsidR="00AA6A05">
        <w:rPr>
          <w:color w:val="000000"/>
        </w:rPr>
        <w:t xml:space="preserve"> for Health </w:t>
      </w:r>
      <w:r>
        <w:rPr>
          <w:color w:val="000000"/>
        </w:rPr>
        <w:t>and Aged Care</w:t>
      </w:r>
      <w:r w:rsidR="00AA6A05">
        <w:rPr>
          <w:color w:val="000000"/>
        </w:rPr>
        <w:t xml:space="preserve">, </w:t>
      </w:r>
      <w:r w:rsidR="006F5B8E">
        <w:rPr>
          <w:color w:val="000000"/>
        </w:rPr>
        <w:t xml:space="preserve">additional </w:t>
      </w:r>
      <w:r>
        <w:rPr>
          <w:color w:val="000000"/>
        </w:rPr>
        <w:t>drugs</w:t>
      </w:r>
      <w:r w:rsidR="00AE75C4">
        <w:rPr>
          <w:color w:val="000000"/>
        </w:rPr>
        <w:t xml:space="preserve"> </w:t>
      </w:r>
      <w:r w:rsidR="006F5B8E">
        <w:rPr>
          <w:color w:val="000000"/>
        </w:rPr>
        <w:t>are</w:t>
      </w:r>
      <w:r w:rsidR="00AE75C4">
        <w:rPr>
          <w:color w:val="000000"/>
        </w:rPr>
        <w:t xml:space="preserve"> a</w:t>
      </w:r>
      <w:r w:rsidR="00AA6A05">
        <w:rPr>
          <w:color w:val="000000"/>
        </w:rPr>
        <w:t xml:space="preserve">dded to Schedule 4 to the </w:t>
      </w:r>
      <w:r w:rsidR="006F5B8E">
        <w:rPr>
          <w:color w:val="000000"/>
        </w:rPr>
        <w:t>P</w:t>
      </w:r>
      <w:r>
        <w:rPr>
          <w:color w:val="000000"/>
        </w:rPr>
        <w:t xml:space="preserve">rohibited Imports </w:t>
      </w:r>
      <w:r w:rsidR="00AA6A05">
        <w:rPr>
          <w:color w:val="000000"/>
        </w:rPr>
        <w:t xml:space="preserve">Regulations in order to </w:t>
      </w:r>
      <w:r w:rsidR="006F5B8E">
        <w:rPr>
          <w:color w:val="000000"/>
        </w:rPr>
        <w:t xml:space="preserve">better align </w:t>
      </w:r>
      <w:r w:rsidR="00AA6A05">
        <w:rPr>
          <w:color w:val="000000"/>
        </w:rPr>
        <w:t xml:space="preserve">with </w:t>
      </w:r>
      <w:r w:rsidR="006F5B8E">
        <w:rPr>
          <w:color w:val="000000"/>
        </w:rPr>
        <w:t xml:space="preserve">state and territory drug control regulations. These </w:t>
      </w:r>
      <w:r w:rsidR="008E4119">
        <w:rPr>
          <w:color w:val="000000"/>
        </w:rPr>
        <w:t>drugs</w:t>
      </w:r>
      <w:r w:rsidR="00AA6A05">
        <w:rPr>
          <w:color w:val="000000"/>
        </w:rPr>
        <w:t xml:space="preserve"> </w:t>
      </w:r>
      <w:r w:rsidR="006F5B8E">
        <w:rPr>
          <w:color w:val="000000"/>
        </w:rPr>
        <w:t>have been classified</w:t>
      </w:r>
      <w:r w:rsidR="001C3FC6">
        <w:rPr>
          <w:color w:val="000000"/>
        </w:rPr>
        <w:t xml:space="preserve"> </w:t>
      </w:r>
      <w:r w:rsidR="006F5B8E">
        <w:rPr>
          <w:color w:val="000000"/>
        </w:rPr>
        <w:t>as</w:t>
      </w:r>
      <w:r w:rsidR="001C3FC6">
        <w:rPr>
          <w:color w:val="000000"/>
        </w:rPr>
        <w:t xml:space="preserve"> </w:t>
      </w:r>
      <w:r w:rsidR="006F5B8E">
        <w:rPr>
          <w:color w:val="000000"/>
        </w:rPr>
        <w:t>Prohibited</w:t>
      </w:r>
      <w:r w:rsidR="001C3FC6">
        <w:rPr>
          <w:color w:val="000000"/>
        </w:rPr>
        <w:t xml:space="preserve"> </w:t>
      </w:r>
      <w:r w:rsidR="006F5B8E">
        <w:rPr>
          <w:color w:val="000000"/>
        </w:rPr>
        <w:t>Substances in Schedule 9 to</w:t>
      </w:r>
      <w:r w:rsidR="001C3FC6">
        <w:rPr>
          <w:color w:val="000000"/>
        </w:rPr>
        <w:t xml:space="preserve"> </w:t>
      </w:r>
      <w:r w:rsidR="006F5B8E">
        <w:rPr>
          <w:color w:val="000000"/>
        </w:rPr>
        <w:t>the</w:t>
      </w:r>
      <w:r w:rsidR="00ED2B85">
        <w:rPr>
          <w:color w:val="000000"/>
        </w:rPr>
        <w:t xml:space="preserve"> </w:t>
      </w:r>
      <w:r w:rsidR="00AA6A05">
        <w:rPr>
          <w:i/>
          <w:iCs/>
          <w:color w:val="000000"/>
        </w:rPr>
        <w:t xml:space="preserve">Standard for the Uniform </w:t>
      </w:r>
      <w:r w:rsidR="006F5B8E">
        <w:rPr>
          <w:i/>
          <w:iCs/>
          <w:color w:val="000000"/>
        </w:rPr>
        <w:t>Sche</w:t>
      </w:r>
      <w:r w:rsidR="008E4119">
        <w:rPr>
          <w:i/>
          <w:iCs/>
          <w:color w:val="000000"/>
        </w:rPr>
        <w:t xml:space="preserve">duling of Medicines and Poisons </w:t>
      </w:r>
      <w:r w:rsidR="00305B52">
        <w:rPr>
          <w:iCs/>
          <w:color w:val="000000"/>
        </w:rPr>
        <w:t xml:space="preserve">(Poisons Standard) </w:t>
      </w:r>
      <w:r w:rsidR="008E4119">
        <w:rPr>
          <w:iCs/>
          <w:color w:val="000000"/>
        </w:rPr>
        <w:t>which allows restrictions to be placed on their supply to the public.</w:t>
      </w:r>
    </w:p>
    <w:p w14:paraId="60734B88" w14:textId="77777777" w:rsidR="00AA6A05" w:rsidRDefault="00AA6A05" w:rsidP="00DB43AD">
      <w:pPr>
        <w:spacing w:line="276" w:lineRule="auto"/>
      </w:pPr>
    </w:p>
    <w:p w14:paraId="4F5CCFA0" w14:textId="40CF0157" w:rsidR="00F963B9" w:rsidRPr="004E4A3D" w:rsidRDefault="00F963B9" w:rsidP="00DB43AD">
      <w:pPr>
        <w:spacing w:after="240" w:line="276" w:lineRule="auto"/>
        <w:rPr>
          <w:i/>
        </w:rPr>
      </w:pPr>
      <w:r w:rsidRPr="004E4A3D">
        <w:rPr>
          <w:i/>
        </w:rPr>
        <w:t>Amendments in relation to precursors</w:t>
      </w:r>
    </w:p>
    <w:p w14:paraId="35B84D42" w14:textId="24F69B0C" w:rsidR="004F66FF" w:rsidRPr="004E4A3D" w:rsidRDefault="00F963B9" w:rsidP="00DB43AD">
      <w:pPr>
        <w:spacing w:line="276" w:lineRule="auto"/>
        <w:rPr>
          <w:color w:val="000000"/>
        </w:rPr>
      </w:pPr>
      <w:r>
        <w:t xml:space="preserve">The Amendment Regulations will also add to Schedule 4 </w:t>
      </w:r>
      <w:r w:rsidR="009E6F42">
        <w:t>to</w:t>
      </w:r>
      <w:r>
        <w:t xml:space="preserve"> the Prohibited Imports </w:t>
      </w:r>
      <w:r w:rsidR="00996952">
        <w:t xml:space="preserve">Regulations </w:t>
      </w:r>
      <w:r>
        <w:t xml:space="preserve">border controlled precursors that are proposed to be listed in the </w:t>
      </w:r>
      <w:r>
        <w:rPr>
          <w:i/>
        </w:rPr>
        <w:t xml:space="preserve">Criminal Code Regulations 2019. </w:t>
      </w:r>
      <w:r w:rsidR="00456CDA">
        <w:rPr>
          <w:color w:val="000000"/>
        </w:rPr>
        <w:t>These additions reflect new drug manufacturing methodologi</w:t>
      </w:r>
      <w:r w:rsidR="00AA6A05">
        <w:rPr>
          <w:color w:val="000000"/>
        </w:rPr>
        <w:t xml:space="preserve">es that are constantly evolving </w:t>
      </w:r>
      <w:r w:rsidR="00456CDA">
        <w:rPr>
          <w:color w:val="000000"/>
        </w:rPr>
        <w:t>to use new chemicals in the domestic manufacture of illicit drugs.</w:t>
      </w:r>
    </w:p>
    <w:p w14:paraId="48401D90" w14:textId="77777777" w:rsidR="00AA6A05" w:rsidRDefault="00AA6A05" w:rsidP="00DB43AD">
      <w:pPr>
        <w:pStyle w:val="Default"/>
        <w:spacing w:line="276" w:lineRule="auto"/>
      </w:pPr>
    </w:p>
    <w:p w14:paraId="64E46CB6" w14:textId="67F0CFA2" w:rsidR="00456CDA" w:rsidRDefault="00B95139" w:rsidP="00DB43AD">
      <w:pPr>
        <w:pStyle w:val="Default"/>
        <w:spacing w:line="276" w:lineRule="auto"/>
        <w:rPr>
          <w:rFonts w:eastAsia="Arial"/>
          <w:lang w:val="en-US"/>
        </w:rPr>
      </w:pPr>
      <w:r>
        <w:t>In order to</w:t>
      </w:r>
      <w:r w:rsidR="004F66FF">
        <w:t xml:space="preserve"> more effective</w:t>
      </w:r>
      <w:r>
        <w:t>ly deter</w:t>
      </w:r>
      <w:r w:rsidR="004F66FF">
        <w:t xml:space="preserve"> the </w:t>
      </w:r>
      <w:r>
        <w:t xml:space="preserve">unlawful </w:t>
      </w:r>
      <w:r w:rsidR="004F66FF">
        <w:t>impor</w:t>
      </w:r>
      <w:r w:rsidR="00AE0526">
        <w:t>tation</w:t>
      </w:r>
      <w:r w:rsidR="00030053">
        <w:t xml:space="preserve"> </w:t>
      </w:r>
      <w:r w:rsidR="003C6D80">
        <w:t>of these</w:t>
      </w:r>
      <w:r w:rsidR="00AE0526">
        <w:t xml:space="preserve"> </w:t>
      </w:r>
      <w:r w:rsidR="004F66FF">
        <w:t>precursor substances, t</w:t>
      </w:r>
      <w:r w:rsidR="00A834AB" w:rsidRPr="00A834AB">
        <w:t xml:space="preserve">he Amendment Regulations will also </w:t>
      </w:r>
      <w:r w:rsidR="00A834AB" w:rsidRPr="00A834AB">
        <w:rPr>
          <w:rFonts w:eastAsia="Arial"/>
          <w:lang w:val="en-US"/>
        </w:rPr>
        <w:t xml:space="preserve">amend </w:t>
      </w:r>
      <w:r w:rsidR="00A7300A">
        <w:rPr>
          <w:rFonts w:eastAsia="Arial"/>
          <w:lang w:val="en-US"/>
        </w:rPr>
        <w:t>Schedule 7 to</w:t>
      </w:r>
      <w:r w:rsidR="00F34C63">
        <w:rPr>
          <w:rFonts w:eastAsia="Arial"/>
          <w:lang w:val="en-US"/>
        </w:rPr>
        <w:t xml:space="preserve"> </w:t>
      </w:r>
      <w:r w:rsidR="00A834AB" w:rsidRPr="00A834AB">
        <w:rPr>
          <w:rFonts w:eastAsia="Arial"/>
          <w:lang w:val="en-US"/>
        </w:rPr>
        <w:t xml:space="preserve">the Customs Regulation to prescribe </w:t>
      </w:r>
      <w:r w:rsidR="00590CBE">
        <w:rPr>
          <w:rFonts w:eastAsia="Arial"/>
          <w:lang w:val="en-US"/>
        </w:rPr>
        <w:t xml:space="preserve">the </w:t>
      </w:r>
      <w:r w:rsidR="00A834AB" w:rsidRPr="00A834AB">
        <w:rPr>
          <w:rFonts w:eastAsia="Arial"/>
          <w:lang w:val="en-US"/>
        </w:rPr>
        <w:t xml:space="preserve">precursors that will be made prohibited imports and exports under the </w:t>
      </w:r>
      <w:r w:rsidR="00A834AB" w:rsidRPr="00A834AB">
        <w:rPr>
          <w:shd w:val="clear" w:color="auto" w:fill="FFFFFF"/>
        </w:rPr>
        <w:t>Prohibited Imports</w:t>
      </w:r>
      <w:r w:rsidR="00A834AB" w:rsidRPr="00A834AB">
        <w:rPr>
          <w:rFonts w:eastAsia="Arial"/>
          <w:lang w:val="en-US"/>
        </w:rPr>
        <w:t xml:space="preserve"> Regulations and </w:t>
      </w:r>
      <w:r w:rsidR="00A834AB" w:rsidRPr="00A834AB">
        <w:rPr>
          <w:shd w:val="clear" w:color="auto" w:fill="FFFFFF"/>
        </w:rPr>
        <w:t>Prohibited Exports</w:t>
      </w:r>
      <w:r w:rsidR="00A834AB" w:rsidRPr="00A834AB">
        <w:rPr>
          <w:rFonts w:eastAsia="Arial"/>
          <w:lang w:val="en-US"/>
        </w:rPr>
        <w:t xml:space="preserve"> Regulations as special offence tier 1 goods</w:t>
      </w:r>
      <w:r w:rsidR="003C6D80">
        <w:rPr>
          <w:rFonts w:eastAsia="Arial"/>
          <w:lang w:val="en-US"/>
        </w:rPr>
        <w:t xml:space="preserve"> for the purposes of section </w:t>
      </w:r>
      <w:r w:rsidR="003C6D80" w:rsidRPr="004D2AB1">
        <w:rPr>
          <w:rFonts w:eastAsia="Arial"/>
          <w:lang w:val="en-US"/>
        </w:rPr>
        <w:t>233</w:t>
      </w:r>
      <w:r w:rsidR="00590CBE" w:rsidRPr="004E4A3D">
        <w:rPr>
          <w:rFonts w:eastAsia="Arial"/>
          <w:lang w:val="en-US"/>
        </w:rPr>
        <w:t>B</w:t>
      </w:r>
      <w:r w:rsidR="003C6D80" w:rsidRPr="004D2AB1">
        <w:rPr>
          <w:rFonts w:eastAsia="Arial"/>
          <w:lang w:val="en-US"/>
        </w:rPr>
        <w:t>A</w:t>
      </w:r>
      <w:r w:rsidR="00590CBE" w:rsidRPr="004E4A3D">
        <w:rPr>
          <w:rFonts w:eastAsia="Arial"/>
          <w:lang w:val="en-US"/>
        </w:rPr>
        <w:t>A</w:t>
      </w:r>
      <w:r w:rsidR="003C6D80">
        <w:rPr>
          <w:rFonts w:eastAsia="Arial"/>
          <w:lang w:val="en-US"/>
        </w:rPr>
        <w:t xml:space="preserve"> of the </w:t>
      </w:r>
      <w:r w:rsidR="003C6D80" w:rsidRPr="004E4A3D">
        <w:rPr>
          <w:rFonts w:eastAsia="Arial"/>
          <w:i/>
          <w:lang w:val="en-US"/>
        </w:rPr>
        <w:t>Customs Act 1901</w:t>
      </w:r>
      <w:r w:rsidR="00AA6A05">
        <w:rPr>
          <w:rFonts w:eastAsia="Arial"/>
          <w:lang w:val="en-US"/>
        </w:rPr>
        <w:t>.</w:t>
      </w:r>
    </w:p>
    <w:p w14:paraId="2CEF0D73" w14:textId="339C4687" w:rsidR="004F66FF" w:rsidRPr="004E4A3D" w:rsidRDefault="004F66FF" w:rsidP="00DB43AD">
      <w:pPr>
        <w:pStyle w:val="Default"/>
        <w:tabs>
          <w:tab w:val="right" w:pos="9026"/>
        </w:tabs>
        <w:spacing w:line="276" w:lineRule="auto"/>
        <w:rPr>
          <w:rFonts w:eastAsia="Arial"/>
          <w:lang w:val="en-US"/>
        </w:rPr>
      </w:pPr>
    </w:p>
    <w:p w14:paraId="33CB3D52" w14:textId="704E482A" w:rsidR="006E4DD8" w:rsidRPr="00A834AB" w:rsidRDefault="006E4DD8" w:rsidP="00DB43AD">
      <w:pPr>
        <w:keepNext/>
        <w:spacing w:after="240" w:line="276" w:lineRule="auto"/>
        <w:rPr>
          <w:b/>
        </w:rPr>
      </w:pPr>
      <w:r w:rsidRPr="00A834AB">
        <w:rPr>
          <w:b/>
        </w:rPr>
        <w:t>Impact and effect</w:t>
      </w:r>
    </w:p>
    <w:p w14:paraId="31018F15" w14:textId="7F8F2E3C" w:rsidR="00645E9F" w:rsidRDefault="00645E9F" w:rsidP="00DB43AD">
      <w:pPr>
        <w:keepNext/>
        <w:spacing w:line="276" w:lineRule="auto"/>
      </w:pPr>
      <w:r w:rsidRPr="00A834AB">
        <w:t>The Amendment Regulations amends the Prohibited Exports Regulations and Prohibited Imports Regulations to</w:t>
      </w:r>
      <w:r>
        <w:t>:</w:t>
      </w:r>
    </w:p>
    <w:p w14:paraId="217DB84D" w14:textId="74671307" w:rsidR="00645E9F" w:rsidRDefault="00645E9F" w:rsidP="00DB43AD">
      <w:pPr>
        <w:numPr>
          <w:ilvl w:val="0"/>
          <w:numId w:val="10"/>
        </w:numPr>
        <w:tabs>
          <w:tab w:val="clear" w:pos="720"/>
        </w:tabs>
        <w:spacing w:line="276" w:lineRule="auto"/>
        <w:ind w:left="425" w:hanging="425"/>
        <w:rPr>
          <w:color w:val="000000"/>
        </w:rPr>
      </w:pPr>
      <w:r>
        <w:rPr>
          <w:color w:val="000000"/>
        </w:rPr>
        <w:t>to impose controls on the importation and exportation of drugs and the importation of precursors, and</w:t>
      </w:r>
    </w:p>
    <w:p w14:paraId="6F1435F7" w14:textId="010A58B5" w:rsidR="00645E9F" w:rsidRDefault="00645E9F" w:rsidP="00DB43AD">
      <w:pPr>
        <w:numPr>
          <w:ilvl w:val="0"/>
          <w:numId w:val="10"/>
        </w:numPr>
        <w:tabs>
          <w:tab w:val="clear" w:pos="720"/>
        </w:tabs>
        <w:spacing w:line="276" w:lineRule="auto"/>
        <w:ind w:left="425" w:hanging="425"/>
        <w:rPr>
          <w:color w:val="000000"/>
        </w:rPr>
      </w:pPr>
      <w:r>
        <w:rPr>
          <w:color w:val="000000"/>
        </w:rPr>
        <w:lastRenderedPageBreak/>
        <w:t xml:space="preserve">to include </w:t>
      </w:r>
      <w:r w:rsidRPr="008E4119">
        <w:rPr>
          <w:color w:val="000000"/>
        </w:rPr>
        <w:t>additional precursors</w:t>
      </w:r>
      <w:r>
        <w:rPr>
          <w:color w:val="000000"/>
        </w:rPr>
        <w:t xml:space="preserve"> as </w:t>
      </w:r>
      <w:r w:rsidR="00AA6A05">
        <w:rPr>
          <w:color w:val="000000"/>
        </w:rPr>
        <w:t>special offence tier 1 goods.</w:t>
      </w:r>
    </w:p>
    <w:p w14:paraId="75673652" w14:textId="77777777" w:rsidR="00645E9F" w:rsidRDefault="00645E9F" w:rsidP="00DB43AD">
      <w:pPr>
        <w:spacing w:line="276" w:lineRule="auto"/>
        <w:rPr>
          <w:i/>
          <w:color w:val="000000"/>
          <w:shd w:val="clear" w:color="auto" w:fill="FFFFFF"/>
        </w:rPr>
      </w:pPr>
    </w:p>
    <w:p w14:paraId="11837591" w14:textId="77777777" w:rsidR="00645E9F" w:rsidRDefault="00645E9F" w:rsidP="00DB43AD">
      <w:pPr>
        <w:spacing w:line="276" w:lineRule="auto"/>
      </w:pPr>
      <w:r w:rsidRPr="00A834AB">
        <w:t>Regulation 5 of the Prohibited Imports Regulations has the effect that, amongst other matters, the importation of a drug listed in Schedule 4 to those Regulations is prohibited unless the requirements under that regulation are satisfied or otherwise not applicable. Similarly, regulation 10 of the Prohibited Exports Regulations provides that the exportation from Australia of a Schedule 8 drug is prohibited unless certain circumstances apply</w:t>
      </w:r>
      <w:r>
        <w:t>.</w:t>
      </w:r>
    </w:p>
    <w:p w14:paraId="139BCFB8" w14:textId="37068E07" w:rsidR="00645E9F" w:rsidRPr="00A834AB" w:rsidRDefault="00645E9F" w:rsidP="00DB43AD">
      <w:pPr>
        <w:spacing w:line="276" w:lineRule="auto"/>
      </w:pPr>
      <w:r w:rsidRPr="00A834AB">
        <w:t xml:space="preserve"> </w:t>
      </w:r>
    </w:p>
    <w:p w14:paraId="4FF97829" w14:textId="49EC64F5" w:rsidR="00D373D8" w:rsidRPr="004E4A3D" w:rsidRDefault="00D373D8" w:rsidP="00DB43AD">
      <w:pPr>
        <w:pStyle w:val="Default"/>
        <w:spacing w:line="276" w:lineRule="auto"/>
        <w:rPr>
          <w:rFonts w:eastAsia="Arial"/>
          <w:lang w:val="en-US"/>
        </w:rPr>
      </w:pPr>
      <w:r w:rsidRPr="004E4A3D">
        <w:rPr>
          <w:rFonts w:eastAsia="Arial"/>
          <w:lang w:val="en-US"/>
        </w:rPr>
        <w:t xml:space="preserve">The </w:t>
      </w:r>
      <w:r w:rsidR="00AF4297" w:rsidRPr="004E4A3D">
        <w:rPr>
          <w:rFonts w:eastAsia="Arial"/>
          <w:lang w:val="en-US"/>
        </w:rPr>
        <w:t xml:space="preserve">outcome of listing new drugs and precursors in the </w:t>
      </w:r>
      <w:r w:rsidRPr="004E4A3D">
        <w:rPr>
          <w:rFonts w:eastAsia="Arial"/>
          <w:lang w:val="en-US"/>
        </w:rPr>
        <w:t xml:space="preserve">Prohibited Imports and Prohibited Exports Regulations </w:t>
      </w:r>
      <w:r w:rsidR="00AF4297" w:rsidRPr="004E4A3D">
        <w:rPr>
          <w:rFonts w:eastAsia="Arial"/>
          <w:lang w:val="en-US"/>
        </w:rPr>
        <w:t>is</w:t>
      </w:r>
      <w:r w:rsidRPr="004E4A3D">
        <w:rPr>
          <w:rFonts w:eastAsia="Arial"/>
          <w:lang w:val="en-US"/>
        </w:rPr>
        <w:t xml:space="preserve"> that</w:t>
      </w:r>
      <w:r w:rsidR="00BB33B0">
        <w:rPr>
          <w:rFonts w:eastAsia="Arial"/>
          <w:lang w:val="en-US"/>
        </w:rPr>
        <w:t xml:space="preserve"> the</w:t>
      </w:r>
      <w:r w:rsidRPr="004E4A3D">
        <w:rPr>
          <w:rFonts w:eastAsia="Arial"/>
          <w:lang w:val="en-US"/>
        </w:rPr>
        <w:t xml:space="preserve"> importation </w:t>
      </w:r>
      <w:r w:rsidR="00BB33B0">
        <w:rPr>
          <w:rFonts w:eastAsia="Arial"/>
          <w:lang w:val="en-US"/>
        </w:rPr>
        <w:t xml:space="preserve">and exportation </w:t>
      </w:r>
      <w:r w:rsidRPr="004E4A3D">
        <w:rPr>
          <w:rFonts w:eastAsia="Arial"/>
          <w:lang w:val="en-US"/>
        </w:rPr>
        <w:t xml:space="preserve">of the listed goods </w:t>
      </w:r>
      <w:r w:rsidR="00AF4297" w:rsidRPr="004E4A3D">
        <w:rPr>
          <w:rFonts w:eastAsia="Arial"/>
          <w:lang w:val="en-US"/>
        </w:rPr>
        <w:t>is only</w:t>
      </w:r>
      <w:r w:rsidRPr="004E4A3D">
        <w:rPr>
          <w:rFonts w:eastAsia="Arial"/>
          <w:lang w:val="en-US"/>
        </w:rPr>
        <w:t xml:space="preserve"> permissible with </w:t>
      </w:r>
      <w:r w:rsidR="000C1C26">
        <w:rPr>
          <w:rFonts w:eastAsia="Arial"/>
          <w:lang w:val="en-US"/>
        </w:rPr>
        <w:t xml:space="preserve">the </w:t>
      </w:r>
      <w:r w:rsidRPr="004E4A3D">
        <w:rPr>
          <w:rFonts w:eastAsia="Arial"/>
          <w:lang w:val="en-US"/>
        </w:rPr>
        <w:t xml:space="preserve">approval </w:t>
      </w:r>
      <w:r w:rsidR="000C1C26">
        <w:rPr>
          <w:rFonts w:eastAsia="Arial"/>
          <w:lang w:val="en-US"/>
        </w:rPr>
        <w:t>of</w:t>
      </w:r>
      <w:r w:rsidRPr="004E4A3D">
        <w:rPr>
          <w:rFonts w:eastAsia="Arial"/>
          <w:lang w:val="en-US"/>
        </w:rPr>
        <w:t xml:space="preserve"> the relevant authority,</w:t>
      </w:r>
      <w:r w:rsidR="000C1C26">
        <w:rPr>
          <w:rFonts w:eastAsia="Arial"/>
          <w:lang w:val="en-US"/>
        </w:rPr>
        <w:t xml:space="preserve"> and</w:t>
      </w:r>
      <w:r w:rsidRPr="004E4A3D">
        <w:rPr>
          <w:rFonts w:eastAsia="Arial"/>
          <w:lang w:val="en-US"/>
        </w:rPr>
        <w:t xml:space="preserve"> the illicit movement of </w:t>
      </w:r>
      <w:r w:rsidR="00AF4297" w:rsidRPr="004E4A3D">
        <w:rPr>
          <w:rFonts w:eastAsia="Arial"/>
          <w:lang w:val="en-US"/>
        </w:rPr>
        <w:t xml:space="preserve">those drugs and </w:t>
      </w:r>
      <w:r w:rsidR="006F5B8E" w:rsidRPr="006F5B8E">
        <w:rPr>
          <w:rFonts w:eastAsia="Arial"/>
          <w:lang w:val="en-US"/>
        </w:rPr>
        <w:t>precursors</w:t>
      </w:r>
      <w:r w:rsidR="00AF4297" w:rsidRPr="004E4A3D">
        <w:rPr>
          <w:rFonts w:eastAsia="Arial"/>
          <w:lang w:val="en-US"/>
        </w:rPr>
        <w:t xml:space="preserve"> </w:t>
      </w:r>
      <w:r w:rsidRPr="004E4A3D">
        <w:rPr>
          <w:rFonts w:eastAsia="Arial"/>
          <w:lang w:val="en-US"/>
        </w:rPr>
        <w:t>become</w:t>
      </w:r>
      <w:r w:rsidR="00AF4297" w:rsidRPr="004E4A3D">
        <w:rPr>
          <w:rFonts w:eastAsia="Arial"/>
          <w:lang w:val="en-US"/>
        </w:rPr>
        <w:t>s</w:t>
      </w:r>
      <w:r w:rsidR="00AA6A05">
        <w:rPr>
          <w:rFonts w:eastAsia="Arial"/>
          <w:lang w:val="en-US"/>
        </w:rPr>
        <w:t xml:space="preserve"> an offence.</w:t>
      </w:r>
    </w:p>
    <w:p w14:paraId="6C996734" w14:textId="77777777" w:rsidR="00AF4297" w:rsidRPr="004E4A3D" w:rsidRDefault="00AF4297" w:rsidP="00DB43AD">
      <w:pPr>
        <w:pStyle w:val="Default"/>
        <w:spacing w:line="276" w:lineRule="auto"/>
        <w:rPr>
          <w:rFonts w:eastAsia="Arial"/>
          <w:lang w:val="en-US"/>
        </w:rPr>
      </w:pPr>
    </w:p>
    <w:p w14:paraId="3FFF1002" w14:textId="3EDE05E0" w:rsidR="00765269" w:rsidRPr="00A834AB" w:rsidRDefault="00ED2B85" w:rsidP="00DB43AD">
      <w:pPr>
        <w:spacing w:line="276" w:lineRule="auto"/>
      </w:pPr>
      <w:r>
        <w:t>T</w:t>
      </w:r>
      <w:r w:rsidR="00622746" w:rsidRPr="00A834AB">
        <w:t xml:space="preserve">he </w:t>
      </w:r>
      <w:r w:rsidR="003370A5" w:rsidRPr="00A834AB">
        <w:t>Amendment Regulations</w:t>
      </w:r>
      <w:r w:rsidR="00622746" w:rsidRPr="00A834AB">
        <w:t xml:space="preserve">, under the recommendation of the Assistant Minister for Health and Aged Care, </w:t>
      </w:r>
      <w:r w:rsidR="00EB3611" w:rsidRPr="00A834AB">
        <w:t>will</w:t>
      </w:r>
      <w:r w:rsidR="00622746" w:rsidRPr="00A834AB">
        <w:t xml:space="preserve"> ensure </w:t>
      </w:r>
      <w:r w:rsidR="00622746" w:rsidRPr="00A834AB">
        <w:rPr>
          <w:color w:val="000000"/>
          <w:shd w:val="clear" w:color="auto" w:fill="FFFFFF"/>
        </w:rPr>
        <w:t>Australia’s continuing compliance with the relevant treaties</w:t>
      </w:r>
      <w:r w:rsidR="00645E9F">
        <w:rPr>
          <w:color w:val="000000"/>
          <w:shd w:val="clear" w:color="auto" w:fill="FFFFFF"/>
        </w:rPr>
        <w:t xml:space="preserve"> and alignment with State and Territory controls</w:t>
      </w:r>
      <w:r w:rsidR="00622746" w:rsidRPr="00A834AB">
        <w:rPr>
          <w:color w:val="000000"/>
          <w:shd w:val="clear" w:color="auto" w:fill="FFFFFF"/>
        </w:rPr>
        <w:t xml:space="preserve"> by adding the newly listed drugs to Parts 1</w:t>
      </w:r>
      <w:r w:rsidR="00F74364" w:rsidRPr="00A834AB">
        <w:rPr>
          <w:color w:val="000000"/>
          <w:shd w:val="clear" w:color="auto" w:fill="FFFFFF"/>
        </w:rPr>
        <w:t>,</w:t>
      </w:r>
      <w:r w:rsidR="00622746" w:rsidRPr="00A834AB">
        <w:rPr>
          <w:color w:val="000000"/>
          <w:shd w:val="clear" w:color="auto" w:fill="FFFFFF"/>
        </w:rPr>
        <w:t xml:space="preserve"> 2</w:t>
      </w:r>
      <w:r w:rsidR="00F74364" w:rsidRPr="00A834AB">
        <w:rPr>
          <w:color w:val="000000"/>
          <w:shd w:val="clear" w:color="auto" w:fill="FFFFFF"/>
        </w:rPr>
        <w:t>, 3 and 4</w:t>
      </w:r>
      <w:r w:rsidR="00622746" w:rsidRPr="00A834AB">
        <w:rPr>
          <w:color w:val="000000"/>
          <w:shd w:val="clear" w:color="auto" w:fill="FFFFFF"/>
        </w:rPr>
        <w:t xml:space="preserve"> of Schedule 8 to the Prohibited Exports Regulations and Schedule 4 to the Prohibited Imports Regulations.</w:t>
      </w:r>
    </w:p>
    <w:p w14:paraId="4DF5D676" w14:textId="77777777" w:rsidR="00AA6A05" w:rsidRDefault="00AA6A05" w:rsidP="00DB43AD">
      <w:pPr>
        <w:spacing w:line="276" w:lineRule="auto"/>
      </w:pPr>
    </w:p>
    <w:p w14:paraId="280553FB" w14:textId="76DB165D" w:rsidR="00A827C2" w:rsidRDefault="00A827C2" w:rsidP="00DB43AD">
      <w:pPr>
        <w:spacing w:line="276" w:lineRule="auto"/>
      </w:pPr>
      <w:r w:rsidRPr="004E4A3D">
        <w:t xml:space="preserve">When a </w:t>
      </w:r>
      <w:r w:rsidR="005F2E5A">
        <w:t xml:space="preserve">substance, such as a </w:t>
      </w:r>
      <w:r w:rsidRPr="004E4A3D">
        <w:t>precursor</w:t>
      </w:r>
      <w:r w:rsidR="005F2E5A">
        <w:t>,</w:t>
      </w:r>
      <w:r w:rsidRPr="004E4A3D">
        <w:t xml:space="preserve"> is listed in the </w:t>
      </w:r>
      <w:r w:rsidRPr="00A827C2">
        <w:rPr>
          <w:i/>
        </w:rPr>
        <w:t>C</w:t>
      </w:r>
      <w:r w:rsidRPr="00BA7B27">
        <w:rPr>
          <w:i/>
        </w:rPr>
        <w:t xml:space="preserve">riminal Code </w:t>
      </w:r>
      <w:r w:rsidRPr="004E4A3D">
        <w:rPr>
          <w:i/>
        </w:rPr>
        <w:t>Regulations 2019</w:t>
      </w:r>
      <w:r w:rsidRPr="004E4A3D">
        <w:t xml:space="preserve"> it can only be </w:t>
      </w:r>
      <w:r w:rsidR="00B641C7">
        <w:t xml:space="preserve">lawfully </w:t>
      </w:r>
      <w:r w:rsidRPr="004E4A3D">
        <w:t>imported</w:t>
      </w:r>
      <w:r w:rsidRPr="00A827C2">
        <w:t xml:space="preserve"> if the importer or exporter has a permit under the P</w:t>
      </w:r>
      <w:r w:rsidRPr="00BA7B27">
        <w:t>rohibited Import or Export</w:t>
      </w:r>
      <w:r>
        <w:t xml:space="preserve"> Regulations. In order for a permit to be granted under those regulations</w:t>
      </w:r>
      <w:r w:rsidR="00EA7753">
        <w:t>,</w:t>
      </w:r>
      <w:r>
        <w:t xml:space="preserve"> the precursor must </w:t>
      </w:r>
      <w:r w:rsidR="00B641C7">
        <w:t xml:space="preserve">first </w:t>
      </w:r>
      <w:r>
        <w:t>be listed in the P</w:t>
      </w:r>
      <w:r w:rsidR="00645E9F">
        <w:t>rohibited Import</w:t>
      </w:r>
      <w:r>
        <w:t xml:space="preserve"> </w:t>
      </w:r>
      <w:r w:rsidR="00EA7753">
        <w:t xml:space="preserve">or Prohibited Export </w:t>
      </w:r>
      <w:r>
        <w:t>Regulations.</w:t>
      </w:r>
    </w:p>
    <w:p w14:paraId="6E7F5DB2" w14:textId="77777777" w:rsidR="00AA6A05" w:rsidRDefault="00AA6A05" w:rsidP="00DB43AD">
      <w:pPr>
        <w:spacing w:line="276" w:lineRule="auto"/>
      </w:pPr>
    </w:p>
    <w:p w14:paraId="474AA7CC" w14:textId="374BB584" w:rsidR="00A71653" w:rsidRDefault="000C1C26" w:rsidP="00DB43AD">
      <w:pPr>
        <w:spacing w:line="276" w:lineRule="auto"/>
        <w:rPr>
          <w:rFonts w:eastAsia="Arial"/>
          <w:color w:val="000000"/>
          <w:lang w:val="en-US"/>
        </w:rPr>
      </w:pPr>
      <w:r>
        <w:t>Consequently</w:t>
      </w:r>
      <w:r w:rsidR="00E2488D">
        <w:t>,</w:t>
      </w:r>
      <w:r w:rsidR="00A71653">
        <w:t xml:space="preserve"> listing precursors </w:t>
      </w:r>
      <w:r>
        <w:t>which are included</w:t>
      </w:r>
      <w:r w:rsidR="00A71653">
        <w:t xml:space="preserve"> in the Criminal Code Regulations in the Prohibited Import and Prohibited Export Regulations is </w:t>
      </w:r>
      <w:r w:rsidR="004E4A3D">
        <w:t>allows</w:t>
      </w:r>
      <w:r w:rsidR="00A71653">
        <w:t xml:space="preserve"> for the lawful import</w:t>
      </w:r>
      <w:r w:rsidR="00AA6A05">
        <w:t xml:space="preserve"> or export of these substances.</w:t>
      </w:r>
    </w:p>
    <w:p w14:paraId="71F25B9B" w14:textId="77777777" w:rsidR="00AA6A05" w:rsidRDefault="00AA6A05" w:rsidP="00DB43AD">
      <w:pPr>
        <w:pStyle w:val="Default"/>
        <w:spacing w:line="276" w:lineRule="auto"/>
        <w:rPr>
          <w:rFonts w:eastAsia="Arial"/>
          <w:lang w:val="en-US"/>
        </w:rPr>
      </w:pPr>
    </w:p>
    <w:p w14:paraId="5FD5B742" w14:textId="2493C605" w:rsidR="0060634E" w:rsidRDefault="00AE3AE6" w:rsidP="00DB43AD">
      <w:pPr>
        <w:pStyle w:val="Default"/>
        <w:spacing w:line="276" w:lineRule="auto"/>
        <w:rPr>
          <w:rFonts w:eastAsia="Arial"/>
          <w:lang w:val="en-US"/>
        </w:rPr>
      </w:pPr>
      <w:r>
        <w:rPr>
          <w:rFonts w:eastAsia="Arial"/>
          <w:lang w:val="en-US"/>
        </w:rPr>
        <w:t>Finally, l</w:t>
      </w:r>
      <w:r w:rsidR="0007251D">
        <w:rPr>
          <w:rFonts w:eastAsia="Arial"/>
          <w:lang w:val="en-US"/>
        </w:rPr>
        <w:t xml:space="preserve">isting precursors as tier 1 goods in the Customs Regulation </w:t>
      </w:r>
      <w:r w:rsidR="0007251D" w:rsidRPr="00731836">
        <w:rPr>
          <w:rFonts w:eastAsia="Arial"/>
          <w:lang w:val="en-US"/>
        </w:rPr>
        <w:t>provides greater deterrence to the</w:t>
      </w:r>
      <w:r>
        <w:rPr>
          <w:rFonts w:eastAsia="Arial"/>
          <w:lang w:val="en-US"/>
        </w:rPr>
        <w:t>ir</w:t>
      </w:r>
      <w:r w:rsidR="0007251D" w:rsidRPr="00731836">
        <w:rPr>
          <w:rFonts w:eastAsia="Arial"/>
          <w:lang w:val="en-US"/>
        </w:rPr>
        <w:t xml:space="preserve"> unlawful exportation and importation. </w:t>
      </w:r>
      <w:r w:rsidR="0060634E" w:rsidRPr="00731836">
        <w:rPr>
          <w:rFonts w:eastAsia="Arial"/>
          <w:lang w:val="en-US"/>
        </w:rPr>
        <w:t xml:space="preserve">These </w:t>
      </w:r>
      <w:r w:rsidR="0007251D" w:rsidRPr="00731836">
        <w:rPr>
          <w:rFonts w:eastAsia="Arial"/>
          <w:lang w:val="en-US"/>
        </w:rPr>
        <w:t>precursors</w:t>
      </w:r>
      <w:r w:rsidR="0060634E" w:rsidRPr="00731836">
        <w:rPr>
          <w:rFonts w:eastAsia="Arial"/>
          <w:lang w:val="en-US"/>
        </w:rPr>
        <w:t>, if exported or imported in contraventio</w:t>
      </w:r>
      <w:r w:rsidR="00AA6A05">
        <w:rPr>
          <w:rFonts w:eastAsia="Arial"/>
          <w:lang w:val="en-US"/>
        </w:rPr>
        <w:t xml:space="preserve">n of subsections 233BAA(3) or (5) of the Customs </w:t>
      </w:r>
      <w:r w:rsidR="0060634E" w:rsidRPr="00731836">
        <w:rPr>
          <w:rFonts w:eastAsia="Arial"/>
          <w:lang w:val="en-US"/>
        </w:rPr>
        <w:t>Act, will result in an offence punishable by imprisonment of five years or 1000 penalty units, or both. This is an alternative to the offence of importing or exporting prohibited goods that are not tier 1 goods, under section 233 of the Customs Act, which is punishable by penalty unit</w:t>
      </w:r>
      <w:r w:rsidR="00AC00B1">
        <w:rPr>
          <w:rFonts w:eastAsia="Arial"/>
          <w:lang w:val="en-US"/>
        </w:rPr>
        <w:t>s</w:t>
      </w:r>
      <w:r w:rsidR="00AA6A05">
        <w:rPr>
          <w:rFonts w:eastAsia="Arial"/>
          <w:lang w:val="en-US"/>
        </w:rPr>
        <w:t xml:space="preserve"> only.</w:t>
      </w:r>
    </w:p>
    <w:p w14:paraId="3621290D" w14:textId="77777777" w:rsidR="001E4D55" w:rsidRPr="00A834AB" w:rsidRDefault="001E4D55" w:rsidP="00DB43AD">
      <w:pPr>
        <w:pStyle w:val="Default"/>
        <w:spacing w:line="276" w:lineRule="auto"/>
        <w:rPr>
          <w:rFonts w:eastAsia="Arial"/>
          <w:lang w:val="en-US"/>
        </w:rPr>
      </w:pPr>
    </w:p>
    <w:p w14:paraId="1D230B9D" w14:textId="77777777" w:rsidR="006E4DD8" w:rsidRPr="00A834AB" w:rsidRDefault="006E4DD8" w:rsidP="00DB43AD">
      <w:pPr>
        <w:keepNext/>
        <w:spacing w:after="240" w:line="276" w:lineRule="auto"/>
        <w:rPr>
          <w:b/>
        </w:rPr>
      </w:pPr>
      <w:r w:rsidRPr="00A834AB">
        <w:rPr>
          <w:b/>
        </w:rPr>
        <w:t>Consultation</w:t>
      </w:r>
    </w:p>
    <w:p w14:paraId="32C5BF3E" w14:textId="447BF0E4" w:rsidR="00622746" w:rsidRPr="00A834AB" w:rsidRDefault="00955287" w:rsidP="00DB43AD">
      <w:pPr>
        <w:spacing w:line="276" w:lineRule="auto"/>
      </w:pPr>
      <w:r w:rsidRPr="00A834AB">
        <w:t xml:space="preserve">The </w:t>
      </w:r>
      <w:r w:rsidR="003370A5" w:rsidRPr="00A834AB">
        <w:t>Amendment</w:t>
      </w:r>
      <w:r w:rsidRPr="00A834AB">
        <w:t xml:space="preserve"> Regulations were initiated by the Office of Drug Control, within the Department of Health and Aged Care, in consultation with the Department of Home Affairs</w:t>
      </w:r>
      <w:r w:rsidR="00645E9F">
        <w:t xml:space="preserve"> and the Attorney General’s Department</w:t>
      </w:r>
      <w:r w:rsidRPr="00A834AB">
        <w:t xml:space="preserve">. No public consultation was undertaken, as the amendments implement the existing treaty arrangements by adding new drugs to the schedules to the Prohibited Exports Regulations </w:t>
      </w:r>
      <w:r w:rsidR="0040073B" w:rsidRPr="00A834AB">
        <w:t xml:space="preserve">and </w:t>
      </w:r>
      <w:r w:rsidRPr="00A834AB">
        <w:t xml:space="preserve">Prohibited Imports </w:t>
      </w:r>
      <w:r w:rsidR="000B751D">
        <w:t>R</w:t>
      </w:r>
      <w:r w:rsidRPr="00A834AB">
        <w:t xml:space="preserve">egulations. The </w:t>
      </w:r>
      <w:r w:rsidR="003370A5" w:rsidRPr="00A834AB">
        <w:t>Amendment Regulations</w:t>
      </w:r>
      <w:r w:rsidRPr="00A834AB">
        <w:t xml:space="preserve"> fulfil existing international obligations and do not alter the underlying controls in the import or export of listed drugs.</w:t>
      </w:r>
    </w:p>
    <w:p w14:paraId="39B97629" w14:textId="77777777" w:rsidR="006E4DD8" w:rsidRPr="00A834AB" w:rsidRDefault="006E4DD8" w:rsidP="00DB43AD">
      <w:pPr>
        <w:spacing w:line="276" w:lineRule="auto"/>
      </w:pPr>
    </w:p>
    <w:p w14:paraId="1AF6C775" w14:textId="0BEE9C16" w:rsidR="006E4DD8" w:rsidRPr="00A834AB" w:rsidRDefault="00DB43AD" w:rsidP="00DB43AD">
      <w:pPr>
        <w:spacing w:after="240" w:line="276" w:lineRule="auto"/>
        <w:rPr>
          <w:b/>
        </w:rPr>
      </w:pPr>
      <w:r>
        <w:rPr>
          <w:b/>
        </w:rPr>
        <w:t>Details and operation</w:t>
      </w:r>
    </w:p>
    <w:p w14:paraId="0B998806" w14:textId="47DD66EB" w:rsidR="00FE2062" w:rsidRPr="00A834AB" w:rsidRDefault="00FE2062" w:rsidP="00DB43AD">
      <w:pPr>
        <w:spacing w:line="276" w:lineRule="auto"/>
      </w:pPr>
      <w:r w:rsidRPr="00A834AB">
        <w:t xml:space="preserve">The </w:t>
      </w:r>
      <w:r w:rsidR="003370A5" w:rsidRPr="00A834AB">
        <w:t>Amendment Regulations</w:t>
      </w:r>
      <w:r w:rsidRPr="00A834AB">
        <w:t xml:space="preserve"> are a legislative instrument for the purposes of the </w:t>
      </w:r>
      <w:r w:rsidRPr="00A834AB">
        <w:rPr>
          <w:i/>
        </w:rPr>
        <w:t>Legislation Act 2003</w:t>
      </w:r>
      <w:r w:rsidRPr="00A834AB">
        <w:t>.</w:t>
      </w:r>
    </w:p>
    <w:p w14:paraId="1C0409AD" w14:textId="77777777" w:rsidR="00FE2062" w:rsidRPr="00A834AB" w:rsidRDefault="00FE2062" w:rsidP="00DB43AD">
      <w:pPr>
        <w:tabs>
          <w:tab w:val="left" w:pos="6521"/>
        </w:tabs>
        <w:spacing w:line="276" w:lineRule="auto"/>
        <w:ind w:right="91"/>
        <w:rPr>
          <w:rFonts w:eastAsia="Times New Roman"/>
          <w:lang w:eastAsia="en-AU"/>
        </w:rPr>
      </w:pPr>
    </w:p>
    <w:p w14:paraId="61F3EDDD" w14:textId="526893A7" w:rsidR="00FE2062" w:rsidRPr="00A834AB" w:rsidRDefault="00FE2062" w:rsidP="00DB43AD">
      <w:pPr>
        <w:spacing w:line="276" w:lineRule="auto"/>
      </w:pPr>
      <w:r w:rsidRPr="00A834AB">
        <w:t xml:space="preserve">The </w:t>
      </w:r>
      <w:r w:rsidR="003370A5" w:rsidRPr="00A834AB">
        <w:t>Amendment Regulations</w:t>
      </w:r>
      <w:r w:rsidRPr="00A834AB">
        <w:t xml:space="preserve"> commence on the day after registration on the Federal Register of Legislation.</w:t>
      </w:r>
    </w:p>
    <w:p w14:paraId="105625A0" w14:textId="77777777" w:rsidR="006E4DD8" w:rsidRPr="00A834AB" w:rsidRDefault="006E4DD8" w:rsidP="00DB43AD">
      <w:pPr>
        <w:spacing w:line="276" w:lineRule="auto"/>
      </w:pPr>
    </w:p>
    <w:p w14:paraId="53EE2ABD" w14:textId="2004B6B3" w:rsidR="006E4DD8" w:rsidRPr="00A834AB" w:rsidRDefault="006E4DD8" w:rsidP="00DB43AD">
      <w:pPr>
        <w:tabs>
          <w:tab w:val="left" w:pos="6521"/>
        </w:tabs>
        <w:spacing w:line="276" w:lineRule="auto"/>
        <w:ind w:right="91"/>
        <w:rPr>
          <w:rFonts w:eastAsia="Times New Roman"/>
          <w:lang w:eastAsia="en-AU"/>
        </w:rPr>
      </w:pPr>
      <w:r w:rsidRPr="00A834AB">
        <w:t xml:space="preserve">Details of the </w:t>
      </w:r>
      <w:r w:rsidR="003370A5" w:rsidRPr="00A834AB">
        <w:t>Amendment Regulations</w:t>
      </w:r>
      <w:r w:rsidRPr="00A834AB">
        <w:t xml:space="preserve"> are set out in </w:t>
      </w:r>
      <w:r w:rsidRPr="00A834AB">
        <w:rPr>
          <w:b/>
          <w:u w:val="single"/>
        </w:rPr>
        <w:t>Attachment A</w:t>
      </w:r>
      <w:r w:rsidRPr="00A834AB">
        <w:t>.</w:t>
      </w:r>
    </w:p>
    <w:p w14:paraId="72EA76AA" w14:textId="77777777" w:rsidR="006E4DD8" w:rsidRPr="00A834AB" w:rsidRDefault="006E4DD8" w:rsidP="00DB43AD">
      <w:pPr>
        <w:tabs>
          <w:tab w:val="left" w:pos="6521"/>
        </w:tabs>
        <w:spacing w:line="276" w:lineRule="auto"/>
        <w:ind w:right="91"/>
        <w:rPr>
          <w:rFonts w:eastAsia="Times New Roman"/>
          <w:lang w:eastAsia="en-AU"/>
        </w:rPr>
      </w:pPr>
    </w:p>
    <w:p w14:paraId="27D74814" w14:textId="5C8EC4FA" w:rsidR="006E4DD8" w:rsidRPr="00A834AB" w:rsidRDefault="006E4DD8" w:rsidP="00DB43AD">
      <w:pPr>
        <w:spacing w:after="240" w:line="276" w:lineRule="auto"/>
        <w:rPr>
          <w:b/>
        </w:rPr>
      </w:pPr>
      <w:r w:rsidRPr="00A834AB">
        <w:rPr>
          <w:b/>
        </w:rPr>
        <w:t>Other</w:t>
      </w:r>
      <w:r w:rsidR="00DB43AD">
        <w:rPr>
          <w:b/>
        </w:rPr>
        <w:t xml:space="preserve"> matters</w:t>
      </w:r>
    </w:p>
    <w:p w14:paraId="07E6568E" w14:textId="4903FC7C" w:rsidR="00E47EFD" w:rsidRPr="00A834AB" w:rsidRDefault="00F251A0" w:rsidP="00DB43AD">
      <w:pPr>
        <w:pStyle w:val="Default"/>
        <w:spacing w:line="276" w:lineRule="auto"/>
      </w:pPr>
      <w:r w:rsidRPr="00A834AB">
        <w:t>As a Disallowable Legislative Instrument, the</w:t>
      </w:r>
      <w:r w:rsidR="00E47EFD" w:rsidRPr="00A834AB">
        <w:t xml:space="preserve"> </w:t>
      </w:r>
      <w:r w:rsidR="003370A5" w:rsidRPr="00A834AB">
        <w:t>Amendment Regulations</w:t>
      </w:r>
      <w:r w:rsidR="00E47EFD" w:rsidRPr="00A834AB">
        <w:t xml:space="preserve"> are compatible with the human rights and freedoms recognised or declared in accordance with the </w:t>
      </w:r>
      <w:r w:rsidR="00E47EFD" w:rsidRPr="00A834AB">
        <w:rPr>
          <w:i/>
        </w:rPr>
        <w:t>Human Rights (Parliamentary Scrutiny) Act 2011</w:t>
      </w:r>
      <w:r w:rsidR="00E47EFD" w:rsidRPr="00A834AB">
        <w:t xml:space="preserve">. A full Statement of Compatibility with Human Rights is set out in </w:t>
      </w:r>
      <w:r w:rsidR="00E47EFD" w:rsidRPr="00A834AB">
        <w:rPr>
          <w:b/>
          <w:u w:val="single"/>
        </w:rPr>
        <w:t>Attachment B</w:t>
      </w:r>
      <w:r w:rsidR="00E47EFD" w:rsidRPr="00A834AB">
        <w:t>.</w:t>
      </w:r>
    </w:p>
    <w:p w14:paraId="2A9341AE" w14:textId="77777777" w:rsidR="00E47EFD" w:rsidRPr="00A834AB" w:rsidRDefault="00E47EFD" w:rsidP="00DB43AD">
      <w:pPr>
        <w:pStyle w:val="Default"/>
        <w:spacing w:line="276" w:lineRule="auto"/>
      </w:pPr>
    </w:p>
    <w:p w14:paraId="6E4B7D9C" w14:textId="3700F24F" w:rsidR="00E47EFD" w:rsidRPr="00A834AB" w:rsidRDefault="00E47EFD" w:rsidP="00DB43AD">
      <w:pPr>
        <w:tabs>
          <w:tab w:val="left" w:pos="6521"/>
        </w:tabs>
        <w:spacing w:line="276" w:lineRule="auto"/>
        <w:ind w:right="91"/>
      </w:pPr>
      <w:r w:rsidRPr="00A834AB">
        <w:t>Division 1 of Part 3 of Chapter 3 of the</w:t>
      </w:r>
      <w:r w:rsidRPr="00A834AB">
        <w:rPr>
          <w:i/>
        </w:rPr>
        <w:t xml:space="preserve"> </w:t>
      </w:r>
      <w:r w:rsidRPr="00A834AB">
        <w:t xml:space="preserve">Legislation Act operates to automatically repeal a legislative instrument that has the sole purpose of amending or repealing another instrument. That Division </w:t>
      </w:r>
      <w:r w:rsidR="00BD30DA" w:rsidRPr="00A834AB">
        <w:t>has the effect of</w:t>
      </w:r>
      <w:r w:rsidRPr="00A834AB">
        <w:t xml:space="preserve"> automatically repeal the </w:t>
      </w:r>
      <w:r w:rsidR="003370A5" w:rsidRPr="00A834AB">
        <w:t>Amendment Regulations</w:t>
      </w:r>
      <w:r w:rsidRPr="00A834AB">
        <w:t xml:space="preserve">. As the </w:t>
      </w:r>
      <w:r w:rsidR="003370A5" w:rsidRPr="00A834AB">
        <w:t>Amendment Regulations</w:t>
      </w:r>
      <w:r w:rsidRPr="00A834AB">
        <w:t xml:space="preserve"> will be automatically repealed, the sunsetting framework under Part 4 of the Legislation Act is not engaged.</w:t>
      </w:r>
      <w:r w:rsidR="00800BD1" w:rsidRPr="00A834AB">
        <w:t xml:space="preserve"> This is consistent with paragraph 54(2)(b) of the Legislation Act, w</w:t>
      </w:r>
      <w:r w:rsidR="000009A1" w:rsidRPr="00A834AB">
        <w:t>hich provides that a legislative</w:t>
      </w:r>
      <w:r w:rsidR="00800BD1" w:rsidRPr="00A834AB">
        <w:t xml:space="preserve"> instrument prescribed by regulation is exempt from the sunsetting requirement.</w:t>
      </w:r>
    </w:p>
    <w:p w14:paraId="32143E5B" w14:textId="26F8AFBA" w:rsidR="00A26FE5" w:rsidRPr="00A834AB" w:rsidRDefault="00A26FE5" w:rsidP="00DB43AD">
      <w:pPr>
        <w:tabs>
          <w:tab w:val="left" w:pos="6521"/>
        </w:tabs>
        <w:spacing w:line="276" w:lineRule="auto"/>
        <w:ind w:right="91"/>
      </w:pPr>
    </w:p>
    <w:p w14:paraId="2D7A3362" w14:textId="45EAEC0D" w:rsidR="00A26FE5" w:rsidRPr="00A834AB" w:rsidRDefault="00800BD1" w:rsidP="00DB43AD">
      <w:pPr>
        <w:tabs>
          <w:tab w:val="left" w:pos="6521"/>
        </w:tabs>
        <w:spacing w:line="276" w:lineRule="auto"/>
        <w:ind w:right="91"/>
      </w:pPr>
      <w:r w:rsidRPr="00A834AB">
        <w:t xml:space="preserve">Item 21 of the table under section 12 of the </w:t>
      </w:r>
      <w:r w:rsidRPr="00A834AB">
        <w:rPr>
          <w:i/>
        </w:rPr>
        <w:t xml:space="preserve">Legislation (Exemptions and Other Matters) Regulation 2015 </w:t>
      </w:r>
      <w:r w:rsidRPr="00A834AB">
        <w:t>prescribes</w:t>
      </w:r>
      <w:r w:rsidR="006E2165" w:rsidRPr="00A834AB">
        <w:t xml:space="preserve">, in part, a regulation made solely for the purposes of section 50 or 112 of the Customs Act </w:t>
      </w:r>
      <w:r w:rsidRPr="00A834AB">
        <w:t xml:space="preserve">as being exempt from sunsetting for the purposes of paragraph </w:t>
      </w:r>
      <w:r w:rsidR="006E2165" w:rsidRPr="00A834AB">
        <w:t>54(2)(b) of the Legislation Act.</w:t>
      </w:r>
    </w:p>
    <w:p w14:paraId="0212BB5C" w14:textId="16625D19" w:rsidR="00CF0094" w:rsidRPr="00A834AB" w:rsidRDefault="00CF0094" w:rsidP="00DB43AD">
      <w:pPr>
        <w:tabs>
          <w:tab w:val="left" w:pos="6521"/>
        </w:tabs>
        <w:spacing w:line="276" w:lineRule="auto"/>
        <w:ind w:right="91"/>
      </w:pPr>
    </w:p>
    <w:p w14:paraId="35767AF4" w14:textId="46C4DA8C" w:rsidR="006E4DD8" w:rsidRPr="00A834AB" w:rsidRDefault="00CF0094" w:rsidP="00DB43AD">
      <w:pPr>
        <w:tabs>
          <w:tab w:val="left" w:pos="6521"/>
        </w:tabs>
        <w:spacing w:line="276" w:lineRule="auto"/>
        <w:ind w:right="91"/>
      </w:pPr>
      <w:r w:rsidRPr="00A834AB">
        <w:rPr>
          <w:rStyle w:val="ui-provider"/>
        </w:rPr>
        <w:t>Sections 50 and 112 of the Customs Act provide for the making of regulations in relation to prohibited exports and prohibited imports. The majority of regulations made under these sections are exempt from sunsetting because they relate to intergovernmental schemes or have the sole or primary purpose of giving effect to an international obligation of Australia. Subjecting these regulations to sunsetting may conflict with Australia’s international obligations and with ongoing intergovernmental arrangements.</w:t>
      </w:r>
    </w:p>
    <w:p w14:paraId="1D57A16F" w14:textId="77777777" w:rsidR="006E4DD8" w:rsidRPr="00A834AB" w:rsidRDefault="006E4DD8" w:rsidP="00DB43AD">
      <w:pPr>
        <w:tabs>
          <w:tab w:val="left" w:pos="6521"/>
        </w:tabs>
        <w:spacing w:line="276" w:lineRule="auto"/>
        <w:ind w:right="91"/>
      </w:pPr>
      <w:r w:rsidRPr="00A834AB">
        <w:br w:type="page"/>
      </w:r>
    </w:p>
    <w:p w14:paraId="45D8DB0B" w14:textId="77777777" w:rsidR="006E4DD8" w:rsidRPr="00A834AB" w:rsidRDefault="006E4DD8" w:rsidP="00DB43AD">
      <w:pPr>
        <w:tabs>
          <w:tab w:val="left" w:pos="6521"/>
        </w:tabs>
        <w:spacing w:line="276" w:lineRule="auto"/>
        <w:ind w:right="91"/>
        <w:jc w:val="right"/>
        <w:rPr>
          <w:b/>
          <w:u w:val="single"/>
        </w:rPr>
      </w:pPr>
      <w:r w:rsidRPr="00A834AB">
        <w:rPr>
          <w:b/>
          <w:u w:val="single"/>
        </w:rPr>
        <w:lastRenderedPageBreak/>
        <w:t>ATTACHMENT A</w:t>
      </w:r>
    </w:p>
    <w:p w14:paraId="2B5805EC" w14:textId="77777777" w:rsidR="006E4DD8" w:rsidRPr="00A834AB" w:rsidRDefault="006E4DD8" w:rsidP="00DB43AD">
      <w:pPr>
        <w:spacing w:line="276" w:lineRule="auto"/>
        <w:rPr>
          <w:u w:val="single"/>
        </w:rPr>
      </w:pPr>
    </w:p>
    <w:p w14:paraId="650E3F2F" w14:textId="2875DAB4" w:rsidR="006E2165" w:rsidRPr="00A834AB" w:rsidRDefault="00AA6A05" w:rsidP="00DB43AD">
      <w:pPr>
        <w:spacing w:line="276" w:lineRule="auto"/>
        <w:rPr>
          <w:i/>
        </w:rPr>
      </w:pPr>
      <w:r>
        <w:rPr>
          <w:b/>
        </w:rPr>
        <w:t xml:space="preserve">Details of the </w:t>
      </w:r>
      <w:r w:rsidR="006E2165" w:rsidRPr="00A834AB">
        <w:rPr>
          <w:b/>
          <w:i/>
        </w:rPr>
        <w:t>Customs</w:t>
      </w:r>
      <w:r w:rsidR="006A7620">
        <w:rPr>
          <w:b/>
          <w:i/>
        </w:rPr>
        <w:t xml:space="preserve"> Legislation</w:t>
      </w:r>
      <w:r w:rsidR="006E2165" w:rsidRPr="00A834AB">
        <w:rPr>
          <w:b/>
          <w:i/>
        </w:rPr>
        <w:t xml:space="preserve"> Amendment (Drugs) Regulations 2025</w:t>
      </w:r>
    </w:p>
    <w:p w14:paraId="7D3CED22" w14:textId="44C8C3D9" w:rsidR="006B7221" w:rsidRPr="00AA6A05" w:rsidRDefault="006B7221" w:rsidP="00DB43AD">
      <w:pPr>
        <w:spacing w:line="276" w:lineRule="auto"/>
        <w:rPr>
          <w:u w:val="single"/>
        </w:rPr>
      </w:pPr>
    </w:p>
    <w:p w14:paraId="41C95521" w14:textId="2568ED13" w:rsidR="006B7221" w:rsidRPr="00A834AB" w:rsidRDefault="00AA6A05" w:rsidP="00DB43AD">
      <w:pPr>
        <w:spacing w:line="276" w:lineRule="auto"/>
        <w:rPr>
          <w:u w:val="single"/>
        </w:rPr>
      </w:pPr>
      <w:r>
        <w:rPr>
          <w:u w:val="single"/>
        </w:rPr>
        <w:t>Section 1 – Name</w:t>
      </w:r>
    </w:p>
    <w:p w14:paraId="63D3B9F0" w14:textId="77777777" w:rsidR="006B7221" w:rsidRPr="00A834AB" w:rsidRDefault="006B7221" w:rsidP="00DB43AD">
      <w:pPr>
        <w:spacing w:line="276" w:lineRule="auto"/>
        <w:rPr>
          <w:u w:val="single"/>
        </w:rPr>
      </w:pPr>
    </w:p>
    <w:p w14:paraId="4C911C0E" w14:textId="0A3FC31F" w:rsidR="006B7221" w:rsidRPr="00A834AB" w:rsidRDefault="006B7221" w:rsidP="00DB43AD">
      <w:pPr>
        <w:spacing w:line="276" w:lineRule="auto"/>
      </w:pPr>
      <w:r w:rsidRPr="00A834AB">
        <w:t>This section provide</w:t>
      </w:r>
      <w:r w:rsidR="003370A5" w:rsidRPr="00A834AB">
        <w:t>s</w:t>
      </w:r>
      <w:r w:rsidRPr="00A834AB">
        <w:t xml:space="preserve"> that the title of the Regulations is the </w:t>
      </w:r>
      <w:r w:rsidR="006E2165" w:rsidRPr="00A834AB">
        <w:rPr>
          <w:i/>
        </w:rPr>
        <w:t xml:space="preserve">Customs </w:t>
      </w:r>
      <w:r w:rsidR="00E822E9">
        <w:rPr>
          <w:i/>
        </w:rPr>
        <w:t>Legislation</w:t>
      </w:r>
      <w:r w:rsidR="006E2165" w:rsidRPr="00A834AB">
        <w:rPr>
          <w:i/>
        </w:rPr>
        <w:t xml:space="preserve"> Amendment (Drugs) Regulations 2025</w:t>
      </w:r>
      <w:r w:rsidR="006E2165" w:rsidRPr="00A834AB">
        <w:t xml:space="preserve"> </w:t>
      </w:r>
      <w:r w:rsidRPr="00A834AB">
        <w:t>(</w:t>
      </w:r>
      <w:r w:rsidR="003370A5" w:rsidRPr="00A834AB">
        <w:t>Amendment Regulations</w:t>
      </w:r>
      <w:r w:rsidRPr="00A834AB">
        <w:t>).</w:t>
      </w:r>
    </w:p>
    <w:p w14:paraId="75EE2631" w14:textId="77777777" w:rsidR="006B7221" w:rsidRPr="00A834AB" w:rsidRDefault="006B7221" w:rsidP="00DB43AD">
      <w:pPr>
        <w:spacing w:line="276" w:lineRule="auto"/>
      </w:pPr>
    </w:p>
    <w:p w14:paraId="4C3C0F39" w14:textId="77777777" w:rsidR="006B7221" w:rsidRPr="00A834AB" w:rsidRDefault="006B7221" w:rsidP="00DB43AD">
      <w:pPr>
        <w:spacing w:line="276" w:lineRule="auto"/>
        <w:rPr>
          <w:u w:val="single"/>
        </w:rPr>
      </w:pPr>
      <w:r w:rsidRPr="00A834AB">
        <w:rPr>
          <w:u w:val="single"/>
        </w:rPr>
        <w:t>Section 2 – Commencement</w:t>
      </w:r>
    </w:p>
    <w:p w14:paraId="3720ED6D" w14:textId="77777777" w:rsidR="006B7221" w:rsidRPr="00A834AB" w:rsidRDefault="006B7221" w:rsidP="00DB43AD">
      <w:pPr>
        <w:spacing w:line="276" w:lineRule="auto"/>
        <w:rPr>
          <w:u w:val="single"/>
        </w:rPr>
      </w:pPr>
    </w:p>
    <w:p w14:paraId="054141C6" w14:textId="572DC389" w:rsidR="006B7221" w:rsidRPr="00A834AB" w:rsidRDefault="006B7221" w:rsidP="00DB43AD">
      <w:pPr>
        <w:spacing w:line="276" w:lineRule="auto"/>
      </w:pPr>
      <w:r w:rsidRPr="00862F5A">
        <w:t xml:space="preserve">This section </w:t>
      </w:r>
      <w:r w:rsidR="00AA6A05">
        <w:t xml:space="preserve">has effect </w:t>
      </w:r>
      <w:r w:rsidRPr="00862F5A">
        <w:t xml:space="preserve">that the </w:t>
      </w:r>
      <w:r w:rsidR="003370A5" w:rsidRPr="00862F5A">
        <w:t>Amendment Regulations</w:t>
      </w:r>
      <w:r w:rsidRPr="00862F5A">
        <w:t xml:space="preserve"> commence on </w:t>
      </w:r>
      <w:r w:rsidR="00E822E9" w:rsidRPr="00862F5A">
        <w:t>1 March 2025</w:t>
      </w:r>
      <w:r w:rsidRPr="00862F5A">
        <w:t>.</w:t>
      </w:r>
    </w:p>
    <w:p w14:paraId="3384EDDF" w14:textId="77777777" w:rsidR="006B7221" w:rsidRPr="00A834AB" w:rsidRDefault="006B7221" w:rsidP="00DB43AD">
      <w:pPr>
        <w:spacing w:line="276" w:lineRule="auto"/>
      </w:pPr>
    </w:p>
    <w:p w14:paraId="0DA64C8C" w14:textId="2B4C8E4F" w:rsidR="006B7221" w:rsidRPr="00A834AB" w:rsidRDefault="00AA6A05" w:rsidP="00DB43AD">
      <w:pPr>
        <w:spacing w:line="276" w:lineRule="auto"/>
        <w:rPr>
          <w:u w:val="single"/>
        </w:rPr>
      </w:pPr>
      <w:r>
        <w:rPr>
          <w:u w:val="single"/>
        </w:rPr>
        <w:t>Section 3 – Authority</w:t>
      </w:r>
    </w:p>
    <w:p w14:paraId="0314EE34" w14:textId="77777777" w:rsidR="00955287" w:rsidRPr="00A834AB" w:rsidRDefault="00955287" w:rsidP="00DB43AD">
      <w:pPr>
        <w:spacing w:line="276" w:lineRule="auto"/>
        <w:rPr>
          <w:u w:val="single"/>
        </w:rPr>
      </w:pPr>
    </w:p>
    <w:p w14:paraId="3FD343BE" w14:textId="2459731A" w:rsidR="006B7221" w:rsidRPr="00A834AB" w:rsidRDefault="006B7221" w:rsidP="00DB43AD">
      <w:pPr>
        <w:spacing w:line="276" w:lineRule="auto"/>
      </w:pPr>
      <w:r w:rsidRPr="00A834AB">
        <w:t>This section provide</w:t>
      </w:r>
      <w:r w:rsidR="003370A5" w:rsidRPr="00A834AB">
        <w:t>s</w:t>
      </w:r>
      <w:r w:rsidRPr="00A834AB">
        <w:t xml:space="preserve"> that the </w:t>
      </w:r>
      <w:r w:rsidR="003370A5" w:rsidRPr="00A834AB">
        <w:t>Amendment Regulations</w:t>
      </w:r>
      <w:r w:rsidRPr="00A834AB">
        <w:t xml:space="preserve"> are made u</w:t>
      </w:r>
      <w:r w:rsidR="0069224C">
        <w:t>nder</w:t>
      </w:r>
      <w:r w:rsidRPr="00A834AB">
        <w:t xml:space="preserve"> the </w:t>
      </w:r>
      <w:r w:rsidRPr="00A834AB">
        <w:rPr>
          <w:i/>
        </w:rPr>
        <w:t>Customs Act 1901</w:t>
      </w:r>
      <w:r w:rsidR="00A332B4" w:rsidRPr="00A834AB">
        <w:t>.</w:t>
      </w:r>
    </w:p>
    <w:p w14:paraId="26DAA24C" w14:textId="77777777" w:rsidR="006B7221" w:rsidRPr="00A834AB" w:rsidRDefault="006B7221" w:rsidP="00DB43AD">
      <w:pPr>
        <w:spacing w:line="276" w:lineRule="auto"/>
      </w:pPr>
    </w:p>
    <w:p w14:paraId="2C910205" w14:textId="1865AF87" w:rsidR="006B7221" w:rsidRPr="00A834AB" w:rsidRDefault="006B7221" w:rsidP="00DB43AD">
      <w:pPr>
        <w:spacing w:line="276" w:lineRule="auto"/>
        <w:rPr>
          <w:u w:val="single"/>
        </w:rPr>
      </w:pPr>
      <w:r w:rsidRPr="00A834AB">
        <w:rPr>
          <w:u w:val="single"/>
        </w:rPr>
        <w:t xml:space="preserve">Section 4 </w:t>
      </w:r>
      <w:r w:rsidR="00AA6A05">
        <w:rPr>
          <w:u w:val="single"/>
        </w:rPr>
        <w:t>–</w:t>
      </w:r>
      <w:r w:rsidRPr="00A834AB">
        <w:rPr>
          <w:u w:val="single"/>
        </w:rPr>
        <w:t xml:space="preserve"> Schedules</w:t>
      </w:r>
    </w:p>
    <w:p w14:paraId="52074D70" w14:textId="77777777" w:rsidR="006B7221" w:rsidRPr="00A834AB" w:rsidRDefault="006B7221" w:rsidP="00DB43AD">
      <w:pPr>
        <w:spacing w:line="276" w:lineRule="auto"/>
        <w:rPr>
          <w:u w:val="single"/>
        </w:rPr>
      </w:pPr>
    </w:p>
    <w:p w14:paraId="7D32906F" w14:textId="68C964AC" w:rsidR="006B7221" w:rsidRPr="00A834AB" w:rsidRDefault="006B7221" w:rsidP="00DB43AD">
      <w:pPr>
        <w:spacing w:line="276" w:lineRule="auto"/>
      </w:pPr>
      <w:r w:rsidRPr="00A834AB">
        <w:t>This section provide</w:t>
      </w:r>
      <w:r w:rsidR="00255568" w:rsidRPr="00A834AB">
        <w:t>s</w:t>
      </w:r>
      <w:r w:rsidR="00E754B0">
        <w:t xml:space="preserve"> that each instrument that is specified in a</w:t>
      </w:r>
      <w:r w:rsidRPr="00A834AB">
        <w:t xml:space="preserve"> Schedul</w:t>
      </w:r>
      <w:r w:rsidR="00E754B0">
        <w:t>e to this</w:t>
      </w:r>
      <w:r w:rsidRPr="00A834AB">
        <w:t xml:space="preserve"> instrument</w:t>
      </w:r>
      <w:r w:rsidR="00E754B0">
        <w:t xml:space="preserve"> is</w:t>
      </w:r>
      <w:r w:rsidRPr="00A834AB">
        <w:t xml:space="preserve"> amended </w:t>
      </w:r>
      <w:r w:rsidR="00E754B0">
        <w:t>or repealed as set out in the applicable items in the</w:t>
      </w:r>
      <w:r w:rsidRPr="00A834AB">
        <w:t xml:space="preserve"> Schedule</w:t>
      </w:r>
      <w:r w:rsidR="00E754B0">
        <w:t xml:space="preserve"> concerned, and</w:t>
      </w:r>
      <w:r w:rsidRPr="00A834AB">
        <w:t xml:space="preserve"> any other item in </w:t>
      </w:r>
      <w:r w:rsidR="00E754B0">
        <w:t>a</w:t>
      </w:r>
      <w:r w:rsidRPr="00A834AB">
        <w:t xml:space="preserve"> Schedule to th</w:t>
      </w:r>
      <w:r w:rsidR="00E754B0">
        <w:t>is</w:t>
      </w:r>
      <w:r w:rsidRPr="00A834AB">
        <w:t xml:space="preserve"> instrument has effect according to its terms.</w:t>
      </w:r>
    </w:p>
    <w:p w14:paraId="17DBEEDC" w14:textId="77777777" w:rsidR="006B7221" w:rsidRPr="00A834AB" w:rsidRDefault="006B7221" w:rsidP="00DB43AD">
      <w:pPr>
        <w:spacing w:line="276" w:lineRule="auto"/>
      </w:pPr>
    </w:p>
    <w:p w14:paraId="6DD81EF7" w14:textId="0E8AB48A" w:rsidR="006B7221" w:rsidRPr="00A834AB" w:rsidRDefault="006B7221" w:rsidP="00DB43AD">
      <w:pPr>
        <w:spacing w:line="276" w:lineRule="auto"/>
      </w:pPr>
      <w:r w:rsidRPr="00A834AB">
        <w:rPr>
          <w:u w:val="single"/>
        </w:rPr>
        <w:t>Schedule 1—</w:t>
      </w:r>
      <w:r w:rsidR="00AA6A05">
        <w:rPr>
          <w:u w:val="single"/>
        </w:rPr>
        <w:t>Amendments</w:t>
      </w:r>
    </w:p>
    <w:p w14:paraId="70D21505" w14:textId="60FD05F5" w:rsidR="00BC10F5" w:rsidRPr="00AA6A05" w:rsidRDefault="00BC10F5" w:rsidP="00DB43AD">
      <w:pPr>
        <w:spacing w:line="276" w:lineRule="auto"/>
      </w:pPr>
    </w:p>
    <w:p w14:paraId="271733F6" w14:textId="0E7B5CC2" w:rsidR="006B7221" w:rsidRDefault="006B7221" w:rsidP="00DB43AD">
      <w:pPr>
        <w:spacing w:line="276" w:lineRule="auto"/>
        <w:rPr>
          <w:b/>
        </w:rPr>
      </w:pPr>
      <w:r w:rsidRPr="00A834AB">
        <w:rPr>
          <w:b/>
        </w:rPr>
        <w:t xml:space="preserve">Part 1—Amendments </w:t>
      </w:r>
    </w:p>
    <w:p w14:paraId="2DA238EC" w14:textId="00B4ED9A" w:rsidR="00CC2143" w:rsidRDefault="00CC2143" w:rsidP="00DB43AD">
      <w:pPr>
        <w:spacing w:line="276" w:lineRule="auto"/>
        <w:rPr>
          <w:b/>
        </w:rPr>
      </w:pPr>
    </w:p>
    <w:p w14:paraId="380BE119" w14:textId="28099A99" w:rsidR="00CC2143" w:rsidRPr="00CC2143" w:rsidRDefault="00CC2143" w:rsidP="00DB43AD">
      <w:pPr>
        <w:spacing w:line="276" w:lineRule="auto"/>
        <w:rPr>
          <w:b/>
          <w:i/>
        </w:rPr>
      </w:pPr>
      <w:r w:rsidRPr="00CC2143">
        <w:rPr>
          <w:b/>
          <w:i/>
        </w:rPr>
        <w:t>Customs (Prohibited Exports) Regulations 1958</w:t>
      </w:r>
    </w:p>
    <w:p w14:paraId="40312FF8" w14:textId="77777777" w:rsidR="006B7221" w:rsidRPr="00AA6A05" w:rsidRDefault="006B7221" w:rsidP="00DB43AD">
      <w:pPr>
        <w:spacing w:line="276" w:lineRule="auto"/>
      </w:pPr>
    </w:p>
    <w:p w14:paraId="3A0A2180" w14:textId="6907BF3E" w:rsidR="006B7221" w:rsidRPr="00A834AB" w:rsidRDefault="00AA6A05" w:rsidP="00DB43AD">
      <w:pPr>
        <w:spacing w:line="276" w:lineRule="auto"/>
        <w:rPr>
          <w:b/>
        </w:rPr>
      </w:pPr>
      <w:r>
        <w:rPr>
          <w:b/>
        </w:rPr>
        <w:t xml:space="preserve">Items 1 to </w:t>
      </w:r>
      <w:r w:rsidR="00BC10F5">
        <w:rPr>
          <w:b/>
        </w:rPr>
        <w:t>9</w:t>
      </w:r>
    </w:p>
    <w:p w14:paraId="31B3EE43" w14:textId="77777777" w:rsidR="006B7221" w:rsidRPr="00A834AB" w:rsidRDefault="006B7221" w:rsidP="00DB43AD">
      <w:pPr>
        <w:spacing w:line="276" w:lineRule="auto"/>
        <w:rPr>
          <w:b/>
        </w:rPr>
      </w:pPr>
    </w:p>
    <w:p w14:paraId="4FFCEE0A" w14:textId="04981561" w:rsidR="006B7221" w:rsidRPr="00A834AB" w:rsidRDefault="00AA6A05" w:rsidP="00DB43AD">
      <w:pPr>
        <w:spacing w:line="276" w:lineRule="auto"/>
      </w:pPr>
      <w:r>
        <w:t xml:space="preserve">Items 1 to </w:t>
      </w:r>
      <w:r w:rsidR="00BC10F5">
        <w:t>9</w:t>
      </w:r>
      <w:r w:rsidR="00887AB0" w:rsidRPr="00A834AB">
        <w:t xml:space="preserve"> of the </w:t>
      </w:r>
      <w:r w:rsidR="003370A5" w:rsidRPr="00A834AB">
        <w:t>Amendment Regulations</w:t>
      </w:r>
      <w:r w:rsidR="00887AB0" w:rsidRPr="00A834AB">
        <w:t xml:space="preserve"> amend Schedule 8 </w:t>
      </w:r>
      <w:r w:rsidR="00DB43AD" w:rsidRPr="00DB43AD">
        <w:t xml:space="preserve">to the Prohibited Exports Regulations </w:t>
      </w:r>
      <w:r w:rsidR="00887AB0" w:rsidRPr="00A834AB">
        <w:t xml:space="preserve">to </w:t>
      </w:r>
      <w:r w:rsidR="009B4CD1">
        <w:t xml:space="preserve">align with the </w:t>
      </w:r>
      <w:r w:rsidR="00BC10F5" w:rsidRPr="006557DC">
        <w:rPr>
          <w:i/>
        </w:rPr>
        <w:t>Single Convention on Narcotic Drugs 1961</w:t>
      </w:r>
      <w:r w:rsidR="00BC10F5">
        <w:t xml:space="preserve">, the </w:t>
      </w:r>
      <w:r w:rsidR="00BC10F5" w:rsidRPr="006557DC">
        <w:rPr>
          <w:i/>
        </w:rPr>
        <w:t>Convention on Psychotropic Substances of 1971</w:t>
      </w:r>
      <w:r w:rsidR="00BC10F5">
        <w:t xml:space="preserve">; and the </w:t>
      </w:r>
      <w:r w:rsidR="00BC10F5" w:rsidRPr="006557DC">
        <w:rPr>
          <w:i/>
        </w:rPr>
        <w:t>United Nations Convention Against Illicit Traffic in Narcotic Drugs and Psychotropic Substances of 1988</w:t>
      </w:r>
      <w:r w:rsidR="00BC10F5">
        <w:t xml:space="preserve"> (collectively, the Conventions).</w:t>
      </w:r>
    </w:p>
    <w:p w14:paraId="3EB9A875" w14:textId="77777777" w:rsidR="00887AB0" w:rsidRPr="00A834AB" w:rsidRDefault="00887AB0" w:rsidP="00DB43AD">
      <w:pPr>
        <w:spacing w:line="276" w:lineRule="auto"/>
      </w:pPr>
    </w:p>
    <w:p w14:paraId="480243FF" w14:textId="15DFFAD9" w:rsidR="00C40FB5" w:rsidRPr="00A834AB" w:rsidRDefault="00AA6A05" w:rsidP="00DB43AD">
      <w:pPr>
        <w:spacing w:line="276" w:lineRule="auto"/>
      </w:pPr>
      <w:r>
        <w:t>Item 1</w:t>
      </w:r>
      <w:r w:rsidR="00887AB0" w:rsidRPr="00A834AB">
        <w:t xml:space="preserve"> </w:t>
      </w:r>
      <w:r w:rsidR="00E151E9" w:rsidRPr="00A834AB">
        <w:t>insert</w:t>
      </w:r>
      <w:r w:rsidR="00C930ED" w:rsidRPr="00A834AB">
        <w:t>s</w:t>
      </w:r>
      <w:r w:rsidR="00E151E9" w:rsidRPr="00A834AB">
        <w:t xml:space="preserve"> the drug known as </w:t>
      </w:r>
      <w:r w:rsidR="00E0429F" w:rsidRPr="00A834AB">
        <w:rPr>
          <w:color w:val="000000"/>
          <w:lang w:val="en-US"/>
        </w:rPr>
        <w:t>Butonitazene</w:t>
      </w:r>
      <w:r w:rsidR="00E0429F" w:rsidRPr="00A834AB">
        <w:t xml:space="preserve"> as table item 2</w:t>
      </w:r>
      <w:r w:rsidR="00E151E9" w:rsidRPr="00A834AB">
        <w:t>3A</w:t>
      </w:r>
      <w:r w:rsidR="00E0429F" w:rsidRPr="00A834AB">
        <w:t>AA of Part 1 of Schedule 8</w:t>
      </w:r>
      <w:r w:rsidR="00BC10F5">
        <w:t xml:space="preserve"> to the Prohibited Export Regulations</w:t>
      </w:r>
      <w:r>
        <w:t>.</w:t>
      </w:r>
    </w:p>
    <w:p w14:paraId="7E1E2394" w14:textId="77777777" w:rsidR="00AA6A05" w:rsidRDefault="00AA6A05" w:rsidP="00DB43AD">
      <w:pPr>
        <w:spacing w:line="276" w:lineRule="auto"/>
      </w:pPr>
    </w:p>
    <w:p w14:paraId="6477B081" w14:textId="0C4B7F0E" w:rsidR="00C40FB5" w:rsidRDefault="00071ACC" w:rsidP="00DB43AD">
      <w:pPr>
        <w:keepNext/>
        <w:spacing w:line="276" w:lineRule="auto"/>
      </w:pPr>
      <w:r w:rsidRPr="00A834AB">
        <w:t>I</w:t>
      </w:r>
      <w:r w:rsidR="00AA6A05">
        <w:t>tems 2</w:t>
      </w:r>
      <w:r w:rsidR="0023549A">
        <w:t xml:space="preserve"> to</w:t>
      </w:r>
      <w:r w:rsidR="00AA6A05">
        <w:t xml:space="preserve"> </w:t>
      </w:r>
      <w:r w:rsidR="00E0429F" w:rsidRPr="00A834AB">
        <w:t>4</w:t>
      </w:r>
      <w:r w:rsidR="00887AB0" w:rsidRPr="00A834AB">
        <w:t xml:space="preserve"> </w:t>
      </w:r>
      <w:r w:rsidR="00C40FB5" w:rsidRPr="00A834AB">
        <w:t>make the f</w:t>
      </w:r>
      <w:r w:rsidR="0066023C">
        <w:t>ollowing amendments to Part 2 of</w:t>
      </w:r>
      <w:r w:rsidR="00C40FB5" w:rsidRPr="00A834AB">
        <w:t xml:space="preserve"> Schedule 8 to the Prohibited Exports Regulations:</w:t>
      </w:r>
    </w:p>
    <w:p w14:paraId="1E1CC6B4" w14:textId="1023F6E3" w:rsidR="000D3998" w:rsidRPr="00A834AB" w:rsidRDefault="00AA6A05" w:rsidP="00DB43AD">
      <w:pPr>
        <w:pStyle w:val="ListParagraph"/>
        <w:numPr>
          <w:ilvl w:val="0"/>
          <w:numId w:val="4"/>
        </w:numPr>
        <w:spacing w:line="276" w:lineRule="auto"/>
        <w:ind w:left="426" w:hanging="426"/>
        <w:contextualSpacing w:val="0"/>
      </w:pPr>
      <w:r>
        <w:t xml:space="preserve">item </w:t>
      </w:r>
      <w:r w:rsidR="00E0429F" w:rsidRPr="00A834AB">
        <w:t>2</w:t>
      </w:r>
      <w:r w:rsidR="00E151E9" w:rsidRPr="00A834AB">
        <w:t xml:space="preserve"> insert</w:t>
      </w:r>
      <w:r w:rsidR="00C930ED" w:rsidRPr="00A834AB">
        <w:t>s</w:t>
      </w:r>
      <w:r w:rsidR="00E151E9" w:rsidRPr="00A834AB">
        <w:t xml:space="preserve"> the drug known as </w:t>
      </w:r>
      <w:r w:rsidR="00E0429F" w:rsidRPr="00A834AB">
        <w:rPr>
          <w:color w:val="000000"/>
          <w:lang w:val="en-US"/>
        </w:rPr>
        <w:t>3-chloromethcathinone (otherwise known as 3-CMC)</w:t>
      </w:r>
      <w:r w:rsidR="00E0429F" w:rsidRPr="00A834AB">
        <w:t xml:space="preserve"> </w:t>
      </w:r>
      <w:r w:rsidR="00E151E9" w:rsidRPr="00A834AB">
        <w:t xml:space="preserve">as table item </w:t>
      </w:r>
      <w:r w:rsidR="00566F96" w:rsidRPr="00A834AB">
        <w:t>5A</w:t>
      </w:r>
      <w:r w:rsidR="00E151E9" w:rsidRPr="00A834AB">
        <w:t>;</w:t>
      </w:r>
    </w:p>
    <w:p w14:paraId="1D265922" w14:textId="4C321094" w:rsidR="00C40FB5" w:rsidRPr="00A834AB" w:rsidRDefault="00E0429F" w:rsidP="00DB43AD">
      <w:pPr>
        <w:pStyle w:val="ListParagraph"/>
        <w:numPr>
          <w:ilvl w:val="0"/>
          <w:numId w:val="4"/>
        </w:numPr>
        <w:spacing w:line="276" w:lineRule="auto"/>
        <w:ind w:left="426" w:hanging="426"/>
        <w:contextualSpacing w:val="0"/>
      </w:pPr>
      <w:r w:rsidRPr="00A834AB">
        <w:lastRenderedPageBreak/>
        <w:t>item</w:t>
      </w:r>
      <w:r w:rsidR="00AA6A05">
        <w:t xml:space="preserve"> </w:t>
      </w:r>
      <w:r w:rsidRPr="00A834AB">
        <w:t>3</w:t>
      </w:r>
      <w:r w:rsidR="00E151E9" w:rsidRPr="00A834AB">
        <w:t xml:space="preserve"> insert</w:t>
      </w:r>
      <w:r w:rsidR="00C930ED" w:rsidRPr="00A834AB">
        <w:t>s</w:t>
      </w:r>
      <w:r w:rsidR="00E151E9" w:rsidRPr="00A834AB">
        <w:t xml:space="preserve"> the drug known as </w:t>
      </w:r>
      <w:r w:rsidRPr="00A834AB">
        <w:rPr>
          <w:color w:val="000000"/>
          <w:lang w:val="en-US"/>
        </w:rPr>
        <w:t xml:space="preserve">Dipentylone </w:t>
      </w:r>
      <w:r w:rsidR="00E151E9" w:rsidRPr="00A834AB">
        <w:t>as table item 1</w:t>
      </w:r>
      <w:r w:rsidRPr="00A834AB">
        <w:t>0</w:t>
      </w:r>
      <w:r w:rsidR="00AA6A05">
        <w:t>AA;</w:t>
      </w:r>
    </w:p>
    <w:p w14:paraId="6A4F93FC" w14:textId="5E5C7C99" w:rsidR="000D3998" w:rsidRDefault="00AA6A05" w:rsidP="00DB43AD">
      <w:pPr>
        <w:pStyle w:val="ListParagraph"/>
        <w:numPr>
          <w:ilvl w:val="0"/>
          <w:numId w:val="4"/>
        </w:numPr>
        <w:spacing w:line="276" w:lineRule="auto"/>
        <w:ind w:left="426" w:hanging="426"/>
        <w:contextualSpacing w:val="0"/>
      </w:pPr>
      <w:r>
        <w:t xml:space="preserve">item </w:t>
      </w:r>
      <w:r w:rsidR="00E0429F" w:rsidRPr="00A834AB">
        <w:t>4</w:t>
      </w:r>
      <w:r w:rsidR="00E151E9" w:rsidRPr="00A834AB">
        <w:t xml:space="preserve"> insert</w:t>
      </w:r>
      <w:r w:rsidR="00C930ED" w:rsidRPr="00A834AB">
        <w:t>s</w:t>
      </w:r>
      <w:r w:rsidR="00E151E9" w:rsidRPr="00A834AB">
        <w:t xml:space="preserve"> the drug known as </w:t>
      </w:r>
      <w:r w:rsidR="00E0429F" w:rsidRPr="00A834AB">
        <w:rPr>
          <w:color w:val="000000"/>
          <w:lang w:val="en-US"/>
        </w:rPr>
        <w:t>2-fluorodeschloroketamine</w:t>
      </w:r>
      <w:r w:rsidR="00E151E9" w:rsidRPr="00A834AB">
        <w:t xml:space="preserve"> as table item </w:t>
      </w:r>
      <w:r w:rsidR="00E0429F" w:rsidRPr="00A834AB">
        <w:t>13AAAA</w:t>
      </w:r>
      <w:r w:rsidR="00E151E9" w:rsidRPr="00A834AB">
        <w:t>.</w:t>
      </w:r>
    </w:p>
    <w:p w14:paraId="2457AEDF" w14:textId="5CBCB63E" w:rsidR="00E151E9" w:rsidRPr="00A834AB" w:rsidRDefault="00E151E9" w:rsidP="00DB43AD">
      <w:pPr>
        <w:spacing w:line="276" w:lineRule="auto"/>
      </w:pPr>
    </w:p>
    <w:p w14:paraId="682D24C4" w14:textId="5B411E98" w:rsidR="00AA6A05" w:rsidRDefault="00317D7D" w:rsidP="00DB43AD">
      <w:pPr>
        <w:spacing w:line="276" w:lineRule="auto"/>
      </w:pPr>
      <w:r w:rsidRPr="00A834AB">
        <w:t>I</w:t>
      </w:r>
      <w:r w:rsidR="00AA6A05">
        <w:t>tems 5</w:t>
      </w:r>
      <w:r w:rsidR="0023549A">
        <w:t xml:space="preserve"> to</w:t>
      </w:r>
      <w:r w:rsidR="00AA6A05">
        <w:t xml:space="preserve"> 8</w:t>
      </w:r>
      <w:r w:rsidRPr="00A834AB">
        <w:t xml:space="preserve"> make the following amendments to Part 3 </w:t>
      </w:r>
      <w:r w:rsidR="00BC10F5">
        <w:t>of</w:t>
      </w:r>
      <w:r w:rsidRPr="00A834AB">
        <w:t xml:space="preserve"> Schedule 8 to the Prohibited Exports Regulations:</w:t>
      </w:r>
    </w:p>
    <w:p w14:paraId="1345CD25" w14:textId="5F10467D" w:rsidR="000D3998" w:rsidRPr="00A834AB" w:rsidRDefault="00317D7D" w:rsidP="00DB43AD">
      <w:pPr>
        <w:pStyle w:val="ListParagraph"/>
        <w:numPr>
          <w:ilvl w:val="0"/>
          <w:numId w:val="4"/>
        </w:numPr>
        <w:spacing w:line="276" w:lineRule="auto"/>
        <w:ind w:left="426" w:hanging="426"/>
        <w:contextualSpacing w:val="0"/>
      </w:pPr>
      <w:r w:rsidRPr="00A834AB">
        <w:t>i</w:t>
      </w:r>
      <w:r w:rsidR="00AA6A05">
        <w:t>tem 5</w:t>
      </w:r>
      <w:r w:rsidRPr="00A834AB">
        <w:t xml:space="preserve"> inserts the drug known as</w:t>
      </w:r>
      <w:r w:rsidR="006C2F75" w:rsidRPr="00A834AB">
        <w:rPr>
          <w:lang w:val="en-US"/>
        </w:rPr>
        <w:t xml:space="preserve"> </w:t>
      </w:r>
      <w:r w:rsidR="00566F96" w:rsidRPr="00A834AB">
        <w:rPr>
          <w:lang w:val="en-US"/>
        </w:rPr>
        <w:t xml:space="preserve">1-boc-4-piperidone </w:t>
      </w:r>
      <w:r w:rsidRPr="00A834AB">
        <w:t xml:space="preserve">as table item </w:t>
      </w:r>
      <w:r w:rsidR="00566F96" w:rsidRPr="00A834AB">
        <w:t>3AB</w:t>
      </w:r>
      <w:r w:rsidRPr="00A834AB">
        <w:t>;</w:t>
      </w:r>
    </w:p>
    <w:p w14:paraId="2C620DB1" w14:textId="58D1F2C1" w:rsidR="000D3998" w:rsidRPr="00A834AB" w:rsidRDefault="00AA6A05" w:rsidP="00DB43AD">
      <w:pPr>
        <w:pStyle w:val="ListParagraph"/>
        <w:numPr>
          <w:ilvl w:val="0"/>
          <w:numId w:val="4"/>
        </w:numPr>
        <w:spacing w:line="276" w:lineRule="auto"/>
        <w:ind w:left="426" w:hanging="426"/>
        <w:contextualSpacing w:val="0"/>
      </w:pPr>
      <w:r>
        <w:t>item 6</w:t>
      </w:r>
      <w:r w:rsidR="00317D7D" w:rsidRPr="00A834AB">
        <w:t xml:space="preserve"> </w:t>
      </w:r>
      <w:r w:rsidR="00566F96" w:rsidRPr="00A834AB">
        <w:t>repeals the table item 17B and substitutes</w:t>
      </w:r>
      <w:r w:rsidR="00317D7D" w:rsidRPr="00A834AB">
        <w:t xml:space="preserve"> </w:t>
      </w:r>
      <w:r w:rsidR="00317D7D" w:rsidRPr="00A834AB">
        <w:rPr>
          <w:lang w:val="en-US"/>
        </w:rPr>
        <w:t xml:space="preserve">3,4-MDP-2-P methyl glycidic acid (otherwise known as PMK glycidic acid) and its ethyl, propyl, isopropyl, butyl, isobutyl, sec-butyl, and tert-butyl esters </w:t>
      </w:r>
      <w:r w:rsidR="00317D7D" w:rsidRPr="00A834AB">
        <w:t xml:space="preserve">as </w:t>
      </w:r>
      <w:r w:rsidR="00566F96" w:rsidRPr="00A834AB">
        <w:t xml:space="preserve">new </w:t>
      </w:r>
      <w:r w:rsidR="00317D7D" w:rsidRPr="00A834AB">
        <w:t xml:space="preserve">table item </w:t>
      </w:r>
      <w:r w:rsidR="006C2F75" w:rsidRPr="00A834AB">
        <w:t>17</w:t>
      </w:r>
      <w:r w:rsidR="00566F96" w:rsidRPr="00A834AB">
        <w:t>B</w:t>
      </w:r>
      <w:r w:rsidR="00317D7D" w:rsidRPr="00A834AB">
        <w:t>;</w:t>
      </w:r>
    </w:p>
    <w:p w14:paraId="23C430B0" w14:textId="2BC545D2" w:rsidR="000D3998" w:rsidRPr="00A834AB" w:rsidRDefault="00AA6A05" w:rsidP="00DB43AD">
      <w:pPr>
        <w:pStyle w:val="ListParagraph"/>
        <w:numPr>
          <w:ilvl w:val="0"/>
          <w:numId w:val="4"/>
        </w:numPr>
        <w:spacing w:line="276" w:lineRule="auto"/>
        <w:ind w:left="426" w:hanging="426"/>
        <w:contextualSpacing w:val="0"/>
      </w:pPr>
      <w:r>
        <w:t>item 7</w:t>
      </w:r>
      <w:r w:rsidR="006C2F75" w:rsidRPr="00A834AB">
        <w:t xml:space="preserve"> inserts the drug known as </w:t>
      </w:r>
      <w:r w:rsidR="006C2F75" w:rsidRPr="00A834AB">
        <w:rPr>
          <w:lang w:val="en-US"/>
        </w:rPr>
        <w:t xml:space="preserve">4-piperidone </w:t>
      </w:r>
      <w:r w:rsidR="006C2F75" w:rsidRPr="00A834AB">
        <w:t>as table item 22A;</w:t>
      </w:r>
    </w:p>
    <w:p w14:paraId="11BAFD9F" w14:textId="0D5E8F54" w:rsidR="000D3998" w:rsidRDefault="006C2F75" w:rsidP="00DB43AD">
      <w:pPr>
        <w:pStyle w:val="ListParagraph"/>
        <w:numPr>
          <w:ilvl w:val="0"/>
          <w:numId w:val="4"/>
        </w:numPr>
        <w:spacing w:line="276" w:lineRule="auto"/>
        <w:ind w:left="426" w:hanging="426"/>
        <w:contextualSpacing w:val="0"/>
      </w:pPr>
      <w:r w:rsidRPr="00A834AB">
        <w:t>i</w:t>
      </w:r>
      <w:r w:rsidR="00AA6A05">
        <w:t>tem 8</w:t>
      </w:r>
      <w:r w:rsidRPr="00A834AB">
        <w:t xml:space="preserve"> inserts the drug known as </w:t>
      </w:r>
      <w:r w:rsidR="00566F96" w:rsidRPr="00A834AB">
        <w:rPr>
          <w:bCs/>
        </w:rPr>
        <w:t>P</w:t>
      </w:r>
      <w:r w:rsidR="00566F96" w:rsidRPr="00A834AB">
        <w:rPr>
          <w:bCs/>
        </w:rPr>
        <w:noBreakHyphen/>
        <w:t>2</w:t>
      </w:r>
      <w:r w:rsidR="00566F96" w:rsidRPr="00A834AB">
        <w:rPr>
          <w:bCs/>
        </w:rPr>
        <w:noBreakHyphen/>
        <w:t>P methyl glycidic acid (otherwise known as BMK glycidic acid) and its methyl, ethyl, propyl, isopropyl, butyl, isobutyl, sec</w:t>
      </w:r>
      <w:r w:rsidR="00566F96" w:rsidRPr="00A834AB">
        <w:rPr>
          <w:bCs/>
        </w:rPr>
        <w:noBreakHyphen/>
        <w:t>butyl and tert</w:t>
      </w:r>
      <w:r w:rsidR="00566F96" w:rsidRPr="00A834AB">
        <w:rPr>
          <w:bCs/>
        </w:rPr>
        <w:noBreakHyphen/>
        <w:t>butyl esters</w:t>
      </w:r>
      <w:r w:rsidR="00566F96" w:rsidRPr="00A834AB">
        <w:t xml:space="preserve"> </w:t>
      </w:r>
      <w:r w:rsidRPr="00A834AB">
        <w:t xml:space="preserve">as table item </w:t>
      </w:r>
      <w:r w:rsidR="00566F96" w:rsidRPr="00A834AB">
        <w:t>23A</w:t>
      </w:r>
      <w:r w:rsidR="000D3998">
        <w:t>.</w:t>
      </w:r>
    </w:p>
    <w:p w14:paraId="5281A26D" w14:textId="7A79769D" w:rsidR="006C2F75" w:rsidRPr="00A834AB" w:rsidRDefault="006C2F75" w:rsidP="00DB43AD">
      <w:pPr>
        <w:spacing w:line="276" w:lineRule="auto"/>
      </w:pPr>
    </w:p>
    <w:p w14:paraId="544009C2" w14:textId="161C269E" w:rsidR="006C2F75" w:rsidRPr="00A834AB" w:rsidRDefault="0023549A" w:rsidP="00DB43AD">
      <w:pPr>
        <w:spacing w:line="276" w:lineRule="auto"/>
      </w:pPr>
      <w:r>
        <w:t>Item 9</w:t>
      </w:r>
      <w:r w:rsidR="006C2F75" w:rsidRPr="00A834AB">
        <w:t xml:space="preserve"> inserts the drug known as </w:t>
      </w:r>
      <w:r w:rsidR="006C2F75" w:rsidRPr="00A834AB">
        <w:rPr>
          <w:color w:val="000000"/>
          <w:lang w:val="en-US"/>
        </w:rPr>
        <w:t xml:space="preserve">Bromazolam </w:t>
      </w:r>
      <w:r w:rsidR="006C2F75" w:rsidRPr="00A834AB">
        <w:t xml:space="preserve">as table </w:t>
      </w:r>
      <w:r w:rsidR="00566F96" w:rsidRPr="00A834AB">
        <w:t>item 3</w:t>
      </w:r>
      <w:r w:rsidR="006C2F75" w:rsidRPr="00A834AB">
        <w:t>A of Part 4 of Schedule 8</w:t>
      </w:r>
      <w:r w:rsidR="000D3998">
        <w:t xml:space="preserve"> to the Prohibited Export Regulations</w:t>
      </w:r>
      <w:r>
        <w:t>.</w:t>
      </w:r>
    </w:p>
    <w:p w14:paraId="661026D6" w14:textId="2C2EC525" w:rsidR="000D3998" w:rsidRDefault="000D3998" w:rsidP="00DB43AD">
      <w:pPr>
        <w:spacing w:line="276" w:lineRule="auto"/>
      </w:pPr>
    </w:p>
    <w:p w14:paraId="29418FFE" w14:textId="7E4BD416" w:rsidR="003E57B7" w:rsidRDefault="000D3998" w:rsidP="00DB43AD">
      <w:pPr>
        <w:spacing w:line="276" w:lineRule="auto"/>
      </w:pPr>
      <w:r w:rsidRPr="00803F9F">
        <w:t xml:space="preserve">Regulation 10 of the Prohibited Exports Regulations prohibits the exportation of Schedule 8 drugs from Australia, with some exceptions. Regulation 9A of the Prohibited Exports Regulations defines Schedule 8 Drug to mean a drug mentioned in Schedule 8 of the </w:t>
      </w:r>
      <w:r w:rsidR="0023549A">
        <w:t>Prohibited Exports Regulations.</w:t>
      </w:r>
      <w:r w:rsidR="009210E4">
        <w:t xml:space="preserve"> </w:t>
      </w:r>
      <w:r w:rsidR="009210E4" w:rsidRPr="00803F9F">
        <w:t>Schedule 8 consists of four Parts, with each Part containing a table of prohibited drugs which can be distinguished from those in the other Parts by the effects they produce in people.</w:t>
      </w:r>
    </w:p>
    <w:p w14:paraId="4328A8FD" w14:textId="77777777" w:rsidR="003E57B7" w:rsidRDefault="003E57B7" w:rsidP="00DB43AD">
      <w:pPr>
        <w:spacing w:line="276" w:lineRule="auto"/>
      </w:pPr>
    </w:p>
    <w:p w14:paraId="52437941" w14:textId="1E153638" w:rsidR="00E01B85" w:rsidRPr="00F01346" w:rsidRDefault="009B2545" w:rsidP="00DB43AD">
      <w:pPr>
        <w:spacing w:line="276" w:lineRule="auto"/>
      </w:pPr>
      <w:r>
        <w:t xml:space="preserve">The amendments in items 1 – </w:t>
      </w:r>
      <w:r w:rsidR="006C2F75" w:rsidRPr="00A834AB">
        <w:t>9</w:t>
      </w:r>
      <w:r w:rsidR="00C40FB5" w:rsidRPr="00A834AB">
        <w:t xml:space="preserve"> ensure these drugs are subject to export controls, except where relevant exceptions in Regulation 10 apply. </w:t>
      </w:r>
      <w:r>
        <w:t>Item 7</w:t>
      </w:r>
      <w:r w:rsidR="00E01B85" w:rsidRPr="00B2790C">
        <w:t xml:space="preserve"> replace</w:t>
      </w:r>
      <w:r w:rsidR="00E01B85">
        <w:t>s previous</w:t>
      </w:r>
      <w:r w:rsidR="00E01B85" w:rsidRPr="00B2790C">
        <w:t xml:space="preserve"> table item 17B because the UN Commission decided to include several of the esters of the drug referred to by that table item number in the </w:t>
      </w:r>
      <w:r w:rsidR="00E01B85" w:rsidRPr="00F01346">
        <w:t>Conventions.</w:t>
      </w:r>
    </w:p>
    <w:p w14:paraId="256F75A4" w14:textId="31147D2F" w:rsidR="006B7221" w:rsidRPr="00A834AB" w:rsidRDefault="006B7221" w:rsidP="00DB43AD">
      <w:pPr>
        <w:spacing w:line="276" w:lineRule="auto"/>
      </w:pPr>
    </w:p>
    <w:p w14:paraId="4000D10C" w14:textId="1D8C7B44" w:rsidR="006B7221" w:rsidRPr="00A834AB" w:rsidRDefault="006B7221" w:rsidP="00DB43AD">
      <w:pPr>
        <w:spacing w:line="276" w:lineRule="auto"/>
      </w:pPr>
      <w:r w:rsidRPr="00A834AB">
        <w:t xml:space="preserve">The amendments apply to these drugs exported from Australia on or after the commencement of the </w:t>
      </w:r>
      <w:r w:rsidR="003370A5" w:rsidRPr="00A834AB">
        <w:t>Amendment Regulations</w:t>
      </w:r>
      <w:r w:rsidRPr="00A834AB">
        <w:t>.</w:t>
      </w:r>
    </w:p>
    <w:p w14:paraId="7A60833C" w14:textId="77777777" w:rsidR="006B7221" w:rsidRPr="00A834AB" w:rsidRDefault="006B7221" w:rsidP="00DB43AD">
      <w:pPr>
        <w:spacing w:line="276" w:lineRule="auto"/>
      </w:pPr>
    </w:p>
    <w:p w14:paraId="639798BE" w14:textId="77777777" w:rsidR="006B7221" w:rsidRPr="00A834AB" w:rsidRDefault="006B7221" w:rsidP="00DB43AD">
      <w:pPr>
        <w:spacing w:line="276" w:lineRule="auto"/>
        <w:rPr>
          <w:b/>
          <w:i/>
        </w:rPr>
      </w:pPr>
      <w:r w:rsidRPr="00A834AB">
        <w:rPr>
          <w:b/>
          <w:i/>
        </w:rPr>
        <w:t>Customs (Prohibited Imports) Regulations 1956</w:t>
      </w:r>
    </w:p>
    <w:p w14:paraId="49CBAC48" w14:textId="77777777" w:rsidR="006B7221" w:rsidRPr="00A834AB" w:rsidRDefault="006B7221" w:rsidP="00DB43AD">
      <w:pPr>
        <w:spacing w:line="276" w:lineRule="auto"/>
      </w:pPr>
    </w:p>
    <w:p w14:paraId="259D1848" w14:textId="096F95CC" w:rsidR="006B7221" w:rsidRPr="00A834AB" w:rsidRDefault="0023549A" w:rsidP="00DB43AD">
      <w:pPr>
        <w:spacing w:line="276" w:lineRule="auto"/>
        <w:rPr>
          <w:b/>
        </w:rPr>
      </w:pPr>
      <w:r>
        <w:rPr>
          <w:b/>
        </w:rPr>
        <w:t xml:space="preserve">Items </w:t>
      </w:r>
      <w:r w:rsidR="00566F96" w:rsidRPr="00A834AB">
        <w:rPr>
          <w:b/>
        </w:rPr>
        <w:t>10</w:t>
      </w:r>
      <w:r w:rsidR="006B7221" w:rsidRPr="00A834AB">
        <w:rPr>
          <w:b/>
        </w:rPr>
        <w:t xml:space="preserve"> to</w:t>
      </w:r>
      <w:r>
        <w:rPr>
          <w:b/>
        </w:rPr>
        <w:t xml:space="preserve"> </w:t>
      </w:r>
      <w:r w:rsidR="00685A25" w:rsidRPr="00A834AB">
        <w:rPr>
          <w:b/>
        </w:rPr>
        <w:t>3</w:t>
      </w:r>
      <w:r w:rsidR="00E00334">
        <w:rPr>
          <w:b/>
        </w:rPr>
        <w:t>5</w:t>
      </w:r>
    </w:p>
    <w:p w14:paraId="5ABE5459" w14:textId="2A9176CD" w:rsidR="006B7221" w:rsidRPr="00A834AB" w:rsidRDefault="006B7221" w:rsidP="00DB43AD">
      <w:pPr>
        <w:spacing w:line="276" w:lineRule="auto"/>
      </w:pPr>
    </w:p>
    <w:p w14:paraId="6CD3D8DD" w14:textId="5A9CD982" w:rsidR="003E57B7" w:rsidRDefault="0023549A" w:rsidP="00DB43AD">
      <w:pPr>
        <w:spacing w:line="276" w:lineRule="auto"/>
      </w:pPr>
      <w:r>
        <w:t xml:space="preserve">Items </w:t>
      </w:r>
      <w:r w:rsidR="00566F96" w:rsidRPr="00A834AB">
        <w:t>10</w:t>
      </w:r>
      <w:r w:rsidR="006B7221" w:rsidRPr="00A834AB">
        <w:t xml:space="preserve"> to </w:t>
      </w:r>
      <w:r w:rsidR="00685A25" w:rsidRPr="00A834AB">
        <w:t>3</w:t>
      </w:r>
      <w:r w:rsidR="00990857">
        <w:t>5</w:t>
      </w:r>
      <w:r w:rsidR="00E151E9" w:rsidRPr="00A834AB">
        <w:t xml:space="preserve"> </w:t>
      </w:r>
      <w:r w:rsidR="006B7221" w:rsidRPr="00A834AB">
        <w:t xml:space="preserve">of the </w:t>
      </w:r>
      <w:r w:rsidR="003370A5" w:rsidRPr="00A834AB">
        <w:t>Amendment Regulations</w:t>
      </w:r>
      <w:r w:rsidR="006B7221" w:rsidRPr="00A834AB">
        <w:t xml:space="preserve"> amend Schedule 4 of the Prohibited Imports Regulations to</w:t>
      </w:r>
      <w:r w:rsidR="003E57B7">
        <w:t>:</w:t>
      </w:r>
    </w:p>
    <w:p w14:paraId="2F1D034C" w14:textId="77777777" w:rsidR="003E57B7" w:rsidRPr="003E57B7" w:rsidRDefault="003E57B7" w:rsidP="00DB43AD">
      <w:pPr>
        <w:pStyle w:val="ListParagraph"/>
        <w:numPr>
          <w:ilvl w:val="0"/>
          <w:numId w:val="13"/>
        </w:numPr>
        <w:spacing w:line="276" w:lineRule="auto"/>
      </w:pPr>
      <w:r w:rsidRPr="003E57B7">
        <w:t>align with the Conventions;</w:t>
      </w:r>
    </w:p>
    <w:p w14:paraId="0D8DE7D4" w14:textId="77777777" w:rsidR="003E57B7" w:rsidRDefault="003E57B7" w:rsidP="00DB43AD">
      <w:pPr>
        <w:pStyle w:val="ListParagraph"/>
        <w:numPr>
          <w:ilvl w:val="0"/>
          <w:numId w:val="13"/>
        </w:numPr>
        <w:spacing w:line="276" w:lineRule="auto"/>
      </w:pPr>
      <w:r w:rsidRPr="003E57B7">
        <w:t xml:space="preserve">align with the </w:t>
      </w:r>
      <w:r w:rsidRPr="00DB43AD">
        <w:rPr>
          <w:i/>
        </w:rPr>
        <w:t>Standard for the Uniform Scheduling of Medicines and Poisons</w:t>
      </w:r>
      <w:r w:rsidRPr="003E57B7">
        <w:t xml:space="preserve"> (Poisons Standard); and</w:t>
      </w:r>
    </w:p>
    <w:p w14:paraId="52B6CEB2" w14:textId="221133A4" w:rsidR="006B7221" w:rsidRPr="00A834AB" w:rsidRDefault="003E57B7" w:rsidP="00DB43AD">
      <w:pPr>
        <w:pStyle w:val="ListParagraph"/>
        <w:numPr>
          <w:ilvl w:val="0"/>
          <w:numId w:val="13"/>
        </w:numPr>
        <w:spacing w:line="276" w:lineRule="auto"/>
      </w:pPr>
      <w:r w:rsidRPr="003E57B7">
        <w:t xml:space="preserve">align </w:t>
      </w:r>
      <w:r w:rsidR="00B8454E">
        <w:t xml:space="preserve">with </w:t>
      </w:r>
      <w:r w:rsidRPr="003E57B7">
        <w:t xml:space="preserve">amendments sought to the </w:t>
      </w:r>
      <w:r w:rsidRPr="00DB43AD">
        <w:rPr>
          <w:i/>
        </w:rPr>
        <w:t>Criminal Code Regulations 2019</w:t>
      </w:r>
      <w:r w:rsidRPr="003E57B7">
        <w:t xml:space="preserve"> (Criminal Code Regulations)</w:t>
      </w:r>
      <w:r w:rsidR="00862F5A">
        <w:t>.</w:t>
      </w:r>
    </w:p>
    <w:p w14:paraId="4A245FE0" w14:textId="77777777" w:rsidR="006B7221" w:rsidRPr="00A834AB" w:rsidRDefault="006B7221" w:rsidP="00DB43AD">
      <w:pPr>
        <w:spacing w:line="276" w:lineRule="auto"/>
      </w:pPr>
    </w:p>
    <w:p w14:paraId="1CA13FE3" w14:textId="0A3A1C55" w:rsidR="007C5451" w:rsidRDefault="006B7221" w:rsidP="00DB43AD">
      <w:pPr>
        <w:spacing w:line="276" w:lineRule="auto"/>
      </w:pPr>
      <w:r w:rsidRPr="00A834AB">
        <w:t xml:space="preserve">Specifically, these items </w:t>
      </w:r>
      <w:r w:rsidR="00071ACC" w:rsidRPr="00A834AB">
        <w:t>provide for</w:t>
      </w:r>
      <w:r w:rsidRPr="00A834AB">
        <w:t xml:space="preserve"> the following amendments to Schedule 4 to the P</w:t>
      </w:r>
      <w:r w:rsidR="00395B72" w:rsidRPr="00A834AB">
        <w:t xml:space="preserve">rohibited </w:t>
      </w:r>
      <w:r w:rsidRPr="00A834AB">
        <w:t>I</w:t>
      </w:r>
      <w:r w:rsidR="00395B72" w:rsidRPr="00A834AB">
        <w:t>mports</w:t>
      </w:r>
      <w:r w:rsidRPr="00A834AB">
        <w:t xml:space="preserve"> Regulations:</w:t>
      </w:r>
    </w:p>
    <w:p w14:paraId="1C2DDEAA" w14:textId="5E908F72" w:rsidR="00E151E9" w:rsidRPr="00A834AB" w:rsidRDefault="0023549A" w:rsidP="00DB43AD">
      <w:pPr>
        <w:pStyle w:val="ListParagraph"/>
        <w:numPr>
          <w:ilvl w:val="0"/>
          <w:numId w:val="5"/>
        </w:numPr>
        <w:spacing w:line="276" w:lineRule="auto"/>
        <w:ind w:left="425" w:hanging="425"/>
        <w:contextualSpacing w:val="0"/>
      </w:pPr>
      <w:r>
        <w:t xml:space="preserve">item </w:t>
      </w:r>
      <w:r w:rsidR="00566F96" w:rsidRPr="00A834AB">
        <w:t>10</w:t>
      </w:r>
      <w:r w:rsidR="00E151E9" w:rsidRPr="00A834AB">
        <w:t xml:space="preserve"> insert</w:t>
      </w:r>
      <w:r w:rsidR="00C930ED" w:rsidRPr="00A834AB">
        <w:t>s</w:t>
      </w:r>
      <w:r w:rsidR="00E151E9" w:rsidRPr="00A834AB">
        <w:t xml:space="preserve"> the drug known as </w:t>
      </w:r>
      <w:r w:rsidR="00566F96" w:rsidRPr="00A834AB">
        <w:t>Benzoylbenzylfentanyl</w:t>
      </w:r>
      <w:r w:rsidR="00685A25" w:rsidRPr="00A834AB">
        <w:t xml:space="preserve"> </w:t>
      </w:r>
      <w:r w:rsidR="00E151E9" w:rsidRPr="00A834AB">
        <w:t xml:space="preserve">as table item </w:t>
      </w:r>
      <w:r w:rsidR="00566F96" w:rsidRPr="00A834AB">
        <w:t>19B</w:t>
      </w:r>
      <w:r w:rsidR="00E151E9" w:rsidRPr="00A834AB">
        <w:t xml:space="preserve"> </w:t>
      </w:r>
      <w:r w:rsidR="003E57B7" w:rsidRPr="00537EDA">
        <w:t xml:space="preserve">and the drug known as Benzoylfentanyl </w:t>
      </w:r>
      <w:r w:rsidR="003E57B7" w:rsidRPr="00537EDA">
        <w:rPr>
          <w:color w:val="000000" w:themeColor="text1"/>
        </w:rPr>
        <w:t>as table item 19C</w:t>
      </w:r>
      <w:r w:rsidR="003E57B7">
        <w:rPr>
          <w:color w:val="000000" w:themeColor="text1"/>
        </w:rPr>
        <w:t xml:space="preserve"> to align with </w:t>
      </w:r>
      <w:r w:rsidR="00B8454E">
        <w:rPr>
          <w:color w:val="000000" w:themeColor="text1"/>
        </w:rPr>
        <w:t>amendments to the Criminal Code Regulations</w:t>
      </w:r>
      <w:r w:rsidR="003E57B7" w:rsidRPr="004C2F40">
        <w:rPr>
          <w:color w:val="000000" w:themeColor="text1"/>
        </w:rPr>
        <w:t>;</w:t>
      </w:r>
    </w:p>
    <w:p w14:paraId="426BAC62" w14:textId="294E5075" w:rsidR="00E151E9" w:rsidRPr="00A834AB" w:rsidRDefault="0023549A" w:rsidP="00DB43AD">
      <w:pPr>
        <w:pStyle w:val="ListParagraph"/>
        <w:numPr>
          <w:ilvl w:val="0"/>
          <w:numId w:val="5"/>
        </w:numPr>
        <w:spacing w:line="276" w:lineRule="auto"/>
        <w:ind w:left="425" w:hanging="425"/>
        <w:contextualSpacing w:val="0"/>
      </w:pPr>
      <w:r>
        <w:t xml:space="preserve">item </w:t>
      </w:r>
      <w:r w:rsidR="00566F96" w:rsidRPr="00A834AB">
        <w:t>11</w:t>
      </w:r>
      <w:r w:rsidR="00E151E9" w:rsidRPr="00A834AB">
        <w:t xml:space="preserve"> insert</w:t>
      </w:r>
      <w:r w:rsidR="00C930ED" w:rsidRPr="00A834AB">
        <w:t>s</w:t>
      </w:r>
      <w:r w:rsidR="00E151E9" w:rsidRPr="00A834AB">
        <w:t xml:space="preserve"> the drug known as </w:t>
      </w:r>
      <w:r w:rsidR="00566F96" w:rsidRPr="00A834AB">
        <w:t>Benzylfentanyl</w:t>
      </w:r>
      <w:r w:rsidR="00E151E9" w:rsidRPr="00A834AB">
        <w:t xml:space="preserve"> as table item </w:t>
      </w:r>
      <w:r w:rsidR="00566F96" w:rsidRPr="00A834AB">
        <w:t>20A, and the drug known as Benzylfuranylfentanyl as table item 20B</w:t>
      </w:r>
      <w:r w:rsidR="003E57B7">
        <w:t xml:space="preserve"> </w:t>
      </w:r>
      <w:r w:rsidR="00B8454E">
        <w:rPr>
          <w:color w:val="000000" w:themeColor="text1"/>
        </w:rPr>
        <w:t>to align with amendments to the Criminal Code Regulations</w:t>
      </w:r>
      <w:r>
        <w:t>;</w:t>
      </w:r>
    </w:p>
    <w:p w14:paraId="37C0F675" w14:textId="0961A3B0" w:rsidR="00E151E9" w:rsidRPr="00A834AB" w:rsidRDefault="0023549A" w:rsidP="00DB43AD">
      <w:pPr>
        <w:pStyle w:val="ListParagraph"/>
        <w:numPr>
          <w:ilvl w:val="0"/>
          <w:numId w:val="5"/>
        </w:numPr>
        <w:spacing w:line="276" w:lineRule="auto"/>
        <w:ind w:left="425" w:hanging="425"/>
        <w:contextualSpacing w:val="0"/>
      </w:pPr>
      <w:r>
        <w:t xml:space="preserve">item </w:t>
      </w:r>
      <w:r w:rsidR="00566F96" w:rsidRPr="00A834AB">
        <w:t>12</w:t>
      </w:r>
      <w:r w:rsidR="00E151E9" w:rsidRPr="00A834AB">
        <w:t xml:space="preserve"> insert</w:t>
      </w:r>
      <w:r w:rsidR="00C930ED" w:rsidRPr="00A834AB">
        <w:t>s</w:t>
      </w:r>
      <w:r w:rsidR="00E151E9" w:rsidRPr="00A834AB">
        <w:t xml:space="preserve"> the drug known as </w:t>
      </w:r>
      <w:r w:rsidR="00566F96" w:rsidRPr="00A834AB">
        <w:t>1</w:t>
      </w:r>
      <w:r w:rsidR="00566F96" w:rsidRPr="00A834AB">
        <w:noBreakHyphen/>
        <w:t>boc</w:t>
      </w:r>
      <w:r w:rsidR="00566F96" w:rsidRPr="00A834AB">
        <w:noBreakHyphen/>
        <w:t>4</w:t>
      </w:r>
      <w:r w:rsidR="00566F96" w:rsidRPr="00A834AB">
        <w:noBreakHyphen/>
        <w:t>piperidone</w:t>
      </w:r>
      <w:r w:rsidR="00E151E9" w:rsidRPr="00A834AB">
        <w:t xml:space="preserve"> as table item </w:t>
      </w:r>
      <w:r w:rsidR="00566F96" w:rsidRPr="00A834AB">
        <w:t>28B</w:t>
      </w:r>
      <w:r w:rsidR="00A355CF">
        <w:t xml:space="preserve"> </w:t>
      </w:r>
      <w:r w:rsidR="00A355CF" w:rsidRPr="00C07850">
        <w:t>to implement the decisions of the UN Commission</w:t>
      </w:r>
      <w:r w:rsidR="00A355CF" w:rsidRPr="00A834AB">
        <w:t>;</w:t>
      </w:r>
    </w:p>
    <w:p w14:paraId="00BBAB98" w14:textId="0042348E" w:rsidR="00E151E9" w:rsidRPr="00A834AB" w:rsidRDefault="0023549A" w:rsidP="00DB43AD">
      <w:pPr>
        <w:pStyle w:val="ListParagraph"/>
        <w:numPr>
          <w:ilvl w:val="0"/>
          <w:numId w:val="5"/>
        </w:numPr>
        <w:spacing w:line="276" w:lineRule="auto"/>
        <w:ind w:left="425" w:hanging="425"/>
        <w:contextualSpacing w:val="0"/>
      </w:pPr>
      <w:r>
        <w:t xml:space="preserve">item </w:t>
      </w:r>
      <w:r w:rsidR="00566F96" w:rsidRPr="00A834AB">
        <w:t>13</w:t>
      </w:r>
      <w:r w:rsidR="00E151E9" w:rsidRPr="00A834AB">
        <w:t xml:space="preserve"> insert</w:t>
      </w:r>
      <w:r w:rsidR="00C930ED" w:rsidRPr="00A834AB">
        <w:t>s</w:t>
      </w:r>
      <w:r w:rsidR="00E151E9" w:rsidRPr="00A834AB">
        <w:t xml:space="preserve"> the drug known as </w:t>
      </w:r>
      <w:r w:rsidR="00566F96" w:rsidRPr="00A834AB">
        <w:t>Bromazolam</w:t>
      </w:r>
      <w:r w:rsidR="00E151E9" w:rsidRPr="00A834AB">
        <w:t xml:space="preserve"> as table item </w:t>
      </w:r>
      <w:r w:rsidR="00566F96" w:rsidRPr="00A834AB">
        <w:t>29AA</w:t>
      </w:r>
      <w:r w:rsidR="00A355CF">
        <w:t xml:space="preserve"> </w:t>
      </w:r>
      <w:r w:rsidR="00A355CF" w:rsidRPr="00C07850">
        <w:t>to implement the decisions of the UN Commission</w:t>
      </w:r>
      <w:r w:rsidR="00A355CF" w:rsidRPr="00A834AB">
        <w:t>;</w:t>
      </w:r>
    </w:p>
    <w:p w14:paraId="2F244716" w14:textId="7F98C3FA" w:rsidR="00566F96" w:rsidRPr="00A834AB" w:rsidRDefault="0023549A" w:rsidP="00DB43AD">
      <w:pPr>
        <w:pStyle w:val="ListParagraph"/>
        <w:numPr>
          <w:ilvl w:val="0"/>
          <w:numId w:val="5"/>
        </w:numPr>
        <w:spacing w:line="276" w:lineRule="auto"/>
        <w:ind w:left="425" w:hanging="425"/>
        <w:contextualSpacing w:val="0"/>
      </w:pPr>
      <w:r>
        <w:t xml:space="preserve">item </w:t>
      </w:r>
      <w:r w:rsidR="00566F96" w:rsidRPr="00A834AB">
        <w:t>14</w:t>
      </w:r>
      <w:r w:rsidR="00E151E9" w:rsidRPr="00A834AB">
        <w:t xml:space="preserve"> insert</w:t>
      </w:r>
      <w:r w:rsidR="00C930ED" w:rsidRPr="00A834AB">
        <w:t>s</w:t>
      </w:r>
      <w:r w:rsidR="00E151E9" w:rsidRPr="00A834AB">
        <w:t xml:space="preserve"> the drug known as </w:t>
      </w:r>
      <w:r w:rsidR="00566F96" w:rsidRPr="00A834AB">
        <w:t>Butonitazene</w:t>
      </w:r>
      <w:r w:rsidR="00E151E9" w:rsidRPr="00A834AB">
        <w:t xml:space="preserve"> as table item </w:t>
      </w:r>
      <w:r w:rsidR="00566F96" w:rsidRPr="00A834AB">
        <w:t>32AA</w:t>
      </w:r>
      <w:r w:rsidR="00E00334">
        <w:t xml:space="preserve"> </w:t>
      </w:r>
      <w:r w:rsidR="00E00334" w:rsidRPr="00C07850">
        <w:t>to implement the decisions of the UN Commission</w:t>
      </w:r>
      <w:r w:rsidR="00E00334" w:rsidRPr="00A834AB">
        <w:t>;</w:t>
      </w:r>
    </w:p>
    <w:p w14:paraId="330E3681" w14:textId="1B205310" w:rsidR="009E7E2B" w:rsidRPr="00A834AB" w:rsidRDefault="0023549A" w:rsidP="00DB43AD">
      <w:pPr>
        <w:pStyle w:val="ListParagraph"/>
        <w:numPr>
          <w:ilvl w:val="0"/>
          <w:numId w:val="5"/>
        </w:numPr>
        <w:spacing w:line="276" w:lineRule="auto"/>
        <w:ind w:left="425" w:hanging="425"/>
        <w:contextualSpacing w:val="0"/>
      </w:pPr>
      <w:r>
        <w:t xml:space="preserve">item </w:t>
      </w:r>
      <w:r w:rsidR="009E7E2B" w:rsidRPr="00A834AB">
        <w:t>15</w:t>
      </w:r>
      <w:r w:rsidR="00566F96" w:rsidRPr="00A834AB">
        <w:t xml:space="preserve"> inserts the drug known as </w:t>
      </w:r>
      <w:r w:rsidR="009E7E2B" w:rsidRPr="00A834AB">
        <w:t>3</w:t>
      </w:r>
      <w:r w:rsidR="009E7E2B" w:rsidRPr="00A834AB">
        <w:noBreakHyphen/>
        <w:t>chloromethcathinone (otherwise known as 3</w:t>
      </w:r>
      <w:r w:rsidR="009E7E2B" w:rsidRPr="00A834AB">
        <w:noBreakHyphen/>
        <w:t xml:space="preserve">CMC) </w:t>
      </w:r>
      <w:r w:rsidR="00566F96" w:rsidRPr="00A834AB">
        <w:t xml:space="preserve">as table item </w:t>
      </w:r>
      <w:r w:rsidR="009E7E2B" w:rsidRPr="00A834AB">
        <w:t>3</w:t>
      </w:r>
      <w:r w:rsidR="00566F96" w:rsidRPr="00A834AB">
        <w:t>9AA</w:t>
      </w:r>
      <w:r w:rsidR="00E00334">
        <w:t xml:space="preserve"> </w:t>
      </w:r>
      <w:r w:rsidR="00E00334" w:rsidRPr="00C07850">
        <w:t>to implement the decisions of the UN Commission</w:t>
      </w:r>
      <w:r w:rsidR="00E00334" w:rsidRPr="00A834AB">
        <w:t>;</w:t>
      </w:r>
    </w:p>
    <w:p w14:paraId="7533CD4E" w14:textId="161F8582" w:rsidR="009E7E2B" w:rsidRPr="00A834AB" w:rsidRDefault="0023549A" w:rsidP="00DB43AD">
      <w:pPr>
        <w:pStyle w:val="ListParagraph"/>
        <w:numPr>
          <w:ilvl w:val="0"/>
          <w:numId w:val="5"/>
        </w:numPr>
        <w:spacing w:line="276" w:lineRule="auto"/>
        <w:ind w:left="425" w:hanging="425"/>
        <w:contextualSpacing w:val="0"/>
      </w:pPr>
      <w:r>
        <w:t>item 16</w:t>
      </w:r>
      <w:r w:rsidR="009E7E2B" w:rsidRPr="00A834AB">
        <w:t xml:space="preserve"> inserts the drug known as N</w:t>
      </w:r>
      <w:r w:rsidR="009E7E2B" w:rsidRPr="00A834AB">
        <w:noBreakHyphen/>
        <w:t>Desethyl etonitazene as table item 50B, and the drug known as N</w:t>
      </w:r>
      <w:r w:rsidR="009E7E2B" w:rsidRPr="00A834AB">
        <w:noBreakHyphen/>
        <w:t>Desethyl isotonitazene as table item 50C, and the drug known as N</w:t>
      </w:r>
      <w:r w:rsidR="009E7E2B" w:rsidRPr="00A834AB">
        <w:noBreakHyphen/>
        <w:t>Desethyl protonitazene as table item 50D</w:t>
      </w:r>
      <w:r w:rsidR="003E57B7">
        <w:t xml:space="preserve"> </w:t>
      </w:r>
      <w:r w:rsidR="00B8454E">
        <w:rPr>
          <w:color w:val="000000" w:themeColor="text1"/>
        </w:rPr>
        <w:t>to align with amendments to the Criminal Code Regulations</w:t>
      </w:r>
      <w:r>
        <w:t>;</w:t>
      </w:r>
    </w:p>
    <w:p w14:paraId="6558AC14" w14:textId="64374FFA" w:rsidR="009E7E2B" w:rsidRPr="00A834AB" w:rsidRDefault="0023549A" w:rsidP="00DB43AD">
      <w:pPr>
        <w:pStyle w:val="ListParagraph"/>
        <w:numPr>
          <w:ilvl w:val="0"/>
          <w:numId w:val="5"/>
        </w:numPr>
        <w:spacing w:line="276" w:lineRule="auto"/>
        <w:ind w:left="425" w:hanging="425"/>
        <w:contextualSpacing w:val="0"/>
      </w:pPr>
      <w:r>
        <w:t>item 17</w:t>
      </w:r>
      <w:r w:rsidR="009E7E2B" w:rsidRPr="00A834AB">
        <w:t xml:space="preserve"> inserts the drug known as Diethyl 2</w:t>
      </w:r>
      <w:r w:rsidR="009E7E2B" w:rsidRPr="00A834AB">
        <w:noBreakHyphen/>
        <w:t>(2</w:t>
      </w:r>
      <w:r w:rsidR="009E7E2B" w:rsidRPr="00A834AB">
        <w:noBreakHyphen/>
        <w:t>phenylacetyl) propanedioate as table item 56D</w:t>
      </w:r>
      <w:r w:rsidR="00990857">
        <w:t xml:space="preserve"> </w:t>
      </w:r>
      <w:r w:rsidR="00B8454E">
        <w:rPr>
          <w:color w:val="000000" w:themeColor="text1"/>
        </w:rPr>
        <w:t>to align with amendments to the Criminal Code Regulations</w:t>
      </w:r>
      <w:r w:rsidR="009E7E2B" w:rsidRPr="00A834AB">
        <w:t>;</w:t>
      </w:r>
    </w:p>
    <w:p w14:paraId="1EC27CAC" w14:textId="0F3AA2A8" w:rsidR="009E7E2B" w:rsidRPr="00A834AB" w:rsidRDefault="0023549A" w:rsidP="00DB43AD">
      <w:pPr>
        <w:pStyle w:val="ListParagraph"/>
        <w:numPr>
          <w:ilvl w:val="0"/>
          <w:numId w:val="5"/>
        </w:numPr>
        <w:spacing w:line="276" w:lineRule="auto"/>
        <w:ind w:left="425" w:hanging="425"/>
        <w:contextualSpacing w:val="0"/>
      </w:pPr>
      <w:r>
        <w:t xml:space="preserve">item </w:t>
      </w:r>
      <w:r w:rsidR="009E7E2B" w:rsidRPr="00A834AB">
        <w:t>18 inserts the drug known as Dipentylone as table item 71AA</w:t>
      </w:r>
      <w:r w:rsidR="00E00334">
        <w:t xml:space="preserve"> </w:t>
      </w:r>
      <w:r w:rsidR="00E00334" w:rsidRPr="00C07850">
        <w:t>to implement the decisions of the UN Commission</w:t>
      </w:r>
      <w:r w:rsidR="00E00334" w:rsidRPr="00A834AB">
        <w:t>;</w:t>
      </w:r>
    </w:p>
    <w:p w14:paraId="19D324D4" w14:textId="610C2120" w:rsidR="00990857" w:rsidRDefault="0023549A" w:rsidP="00DB43AD">
      <w:pPr>
        <w:pStyle w:val="ListParagraph"/>
        <w:numPr>
          <w:ilvl w:val="0"/>
          <w:numId w:val="5"/>
        </w:numPr>
        <w:spacing w:line="276" w:lineRule="auto"/>
        <w:ind w:left="425" w:hanging="425"/>
        <w:contextualSpacing w:val="0"/>
      </w:pPr>
      <w:r>
        <w:t>item 19</w:t>
      </w:r>
      <w:r w:rsidR="009E7E2B" w:rsidRPr="00A834AB">
        <w:t xml:space="preserve"> inserts the drug known as Ethyl alpha</w:t>
      </w:r>
      <w:r w:rsidR="009E7E2B" w:rsidRPr="00A834AB">
        <w:noBreakHyphen/>
        <w:t>phenylacetoacetate (otherwise known as EAPA)</w:t>
      </w:r>
      <w:r w:rsidR="00C533AF" w:rsidRPr="00A834AB">
        <w:t xml:space="preserve"> </w:t>
      </w:r>
      <w:r w:rsidR="009E7E2B" w:rsidRPr="00A834AB">
        <w:t>as table item 8</w:t>
      </w:r>
      <w:r w:rsidR="00990857">
        <w:t>2</w:t>
      </w:r>
      <w:r w:rsidR="009E7E2B" w:rsidRPr="00A834AB">
        <w:t>A</w:t>
      </w:r>
      <w:r w:rsidR="00990857">
        <w:t xml:space="preserve"> </w:t>
      </w:r>
      <w:r w:rsidR="00862F5A">
        <w:rPr>
          <w:color w:val="000000" w:themeColor="text1"/>
        </w:rPr>
        <w:t>to align with amendments to the Criminal Code Regulations;</w:t>
      </w:r>
    </w:p>
    <w:p w14:paraId="021671E5" w14:textId="0871830F" w:rsidR="009E7E2B" w:rsidRPr="00A834AB" w:rsidRDefault="0023549A" w:rsidP="00DB43AD">
      <w:pPr>
        <w:pStyle w:val="ListParagraph"/>
        <w:numPr>
          <w:ilvl w:val="0"/>
          <w:numId w:val="5"/>
        </w:numPr>
        <w:spacing w:line="276" w:lineRule="auto"/>
        <w:ind w:left="425" w:hanging="425"/>
        <w:contextualSpacing w:val="0"/>
      </w:pPr>
      <w:r>
        <w:t>item 20</w:t>
      </w:r>
      <w:r w:rsidR="00990857">
        <w:t xml:space="preserve"> </w:t>
      </w:r>
      <w:r w:rsidR="00990857" w:rsidRPr="00537EDA">
        <w:t>insert</w:t>
      </w:r>
      <w:r w:rsidR="00990857">
        <w:t>s</w:t>
      </w:r>
      <w:r w:rsidR="00990857" w:rsidRPr="00537EDA">
        <w:t xml:space="preserve"> the drug known as Ethylene etonitazene as table item 83AA, and the drug known as Ethyleneoxynitazene as table item 83AB, and the drug known as P</w:t>
      </w:r>
      <w:r w:rsidR="00990857" w:rsidRPr="00537EDA">
        <w:noBreakHyphen/>
        <w:t>2</w:t>
      </w:r>
      <w:r w:rsidR="00990857" w:rsidRPr="00537EDA">
        <w:noBreakHyphen/>
        <w:t xml:space="preserve">P ethyl glycidate as table item 83AC </w:t>
      </w:r>
      <w:r w:rsidR="00B8454E">
        <w:rPr>
          <w:color w:val="000000" w:themeColor="text1"/>
        </w:rPr>
        <w:t>to align with amendments to the Criminal Code Regulations</w:t>
      </w:r>
      <w:r>
        <w:t>;</w:t>
      </w:r>
    </w:p>
    <w:p w14:paraId="4CFFC324" w14:textId="24EB1D98" w:rsidR="009E7E2B" w:rsidRPr="00A834AB" w:rsidRDefault="0023549A" w:rsidP="00DB43AD">
      <w:pPr>
        <w:pStyle w:val="ListParagraph"/>
        <w:numPr>
          <w:ilvl w:val="0"/>
          <w:numId w:val="5"/>
        </w:numPr>
        <w:spacing w:line="276" w:lineRule="auto"/>
        <w:ind w:left="425" w:hanging="425"/>
        <w:contextualSpacing w:val="0"/>
      </w:pPr>
      <w:r>
        <w:t xml:space="preserve">item </w:t>
      </w:r>
      <w:r w:rsidR="009E7E2B" w:rsidRPr="00A834AB">
        <w:t>2</w:t>
      </w:r>
      <w:r w:rsidR="00990857">
        <w:t>1</w:t>
      </w:r>
      <w:r w:rsidR="009E7E2B" w:rsidRPr="00A834AB">
        <w:t xml:space="preserve"> inserts the drug known as Etodesnitazene as table item 87D</w:t>
      </w:r>
      <w:r w:rsidR="00A355CF">
        <w:t xml:space="preserve"> to align with the Poisons Standard</w:t>
      </w:r>
      <w:r w:rsidR="00A355CF" w:rsidRPr="00A834AB">
        <w:t>;</w:t>
      </w:r>
    </w:p>
    <w:p w14:paraId="73AFE6CB" w14:textId="2996C5C6" w:rsidR="009E7E2B" w:rsidRPr="00A834AB" w:rsidRDefault="0023549A" w:rsidP="00DB43AD">
      <w:pPr>
        <w:pStyle w:val="ListParagraph"/>
        <w:numPr>
          <w:ilvl w:val="0"/>
          <w:numId w:val="5"/>
        </w:numPr>
        <w:spacing w:line="276" w:lineRule="auto"/>
        <w:ind w:left="425" w:hanging="425"/>
        <w:contextualSpacing w:val="0"/>
      </w:pPr>
      <w:r>
        <w:t xml:space="preserve">item </w:t>
      </w:r>
      <w:r w:rsidR="009E7E2B" w:rsidRPr="00A834AB">
        <w:t>2</w:t>
      </w:r>
      <w:r w:rsidR="00990857">
        <w:t>2</w:t>
      </w:r>
      <w:r w:rsidR="009E7E2B" w:rsidRPr="00A834AB">
        <w:t xml:space="preserve"> inserts the drug known as Etonitazepipne as table item 88AA</w:t>
      </w:r>
      <w:r w:rsidR="00A355CF">
        <w:t xml:space="preserve"> to align with the Poisons Standard</w:t>
      </w:r>
      <w:r w:rsidR="00A355CF" w:rsidRPr="00A834AB">
        <w:t>;</w:t>
      </w:r>
    </w:p>
    <w:p w14:paraId="20499C50" w14:textId="4BCC4121" w:rsidR="009E7E2B" w:rsidRPr="00A834AB" w:rsidRDefault="0023549A" w:rsidP="00DB43AD">
      <w:pPr>
        <w:pStyle w:val="ListParagraph"/>
        <w:numPr>
          <w:ilvl w:val="0"/>
          <w:numId w:val="5"/>
        </w:numPr>
        <w:spacing w:line="276" w:lineRule="auto"/>
        <w:ind w:left="425" w:hanging="425"/>
        <w:contextualSpacing w:val="0"/>
      </w:pPr>
      <w:r>
        <w:t xml:space="preserve">item </w:t>
      </w:r>
      <w:r w:rsidR="009E7E2B" w:rsidRPr="00A834AB">
        <w:t>2</w:t>
      </w:r>
      <w:r w:rsidR="00990857">
        <w:t>3</w:t>
      </w:r>
      <w:r w:rsidR="009E7E2B" w:rsidRPr="00A834AB">
        <w:t xml:space="preserve"> inserts the drug known as Flunitazene as table item 95A</w:t>
      </w:r>
      <w:r w:rsidR="00A355CF">
        <w:t xml:space="preserve"> to align with the Poisons Standard</w:t>
      </w:r>
      <w:r w:rsidR="00A355CF" w:rsidRPr="00A834AB">
        <w:t>;</w:t>
      </w:r>
    </w:p>
    <w:p w14:paraId="1CE3852A" w14:textId="2E6C500D" w:rsidR="00E151E9" w:rsidRPr="00A834AB" w:rsidRDefault="0023549A" w:rsidP="00DB43AD">
      <w:pPr>
        <w:pStyle w:val="ListParagraph"/>
        <w:numPr>
          <w:ilvl w:val="0"/>
          <w:numId w:val="5"/>
        </w:numPr>
        <w:spacing w:line="276" w:lineRule="auto"/>
        <w:ind w:left="425" w:hanging="425"/>
        <w:contextualSpacing w:val="0"/>
      </w:pPr>
      <w:r>
        <w:t xml:space="preserve">item </w:t>
      </w:r>
      <w:r w:rsidR="009E7E2B" w:rsidRPr="00A834AB">
        <w:t>2</w:t>
      </w:r>
      <w:r w:rsidR="00990857">
        <w:t>4</w:t>
      </w:r>
      <w:r w:rsidR="009E7E2B" w:rsidRPr="00A834AB">
        <w:t xml:space="preserve"> inserts the drug known as 2</w:t>
      </w:r>
      <w:r w:rsidR="009E7E2B" w:rsidRPr="00A834AB">
        <w:noBreakHyphen/>
        <w:t>fluorodeschloroketamine as table item 97AAA</w:t>
      </w:r>
      <w:r w:rsidR="00E00334">
        <w:t xml:space="preserve"> </w:t>
      </w:r>
      <w:r w:rsidR="00E00334" w:rsidRPr="00C07850">
        <w:t>to implement the decisions of the UN Commission</w:t>
      </w:r>
      <w:r w:rsidR="00E00334" w:rsidRPr="00A834AB">
        <w:t>;</w:t>
      </w:r>
    </w:p>
    <w:p w14:paraId="70E55958" w14:textId="0B8841C9" w:rsidR="009E7E2B" w:rsidRPr="00A834AB" w:rsidRDefault="0023549A" w:rsidP="00DB43AD">
      <w:pPr>
        <w:pStyle w:val="ListParagraph"/>
        <w:numPr>
          <w:ilvl w:val="0"/>
          <w:numId w:val="5"/>
        </w:numPr>
        <w:spacing w:line="276" w:lineRule="auto"/>
        <w:ind w:left="425" w:hanging="425"/>
        <w:contextualSpacing w:val="0"/>
      </w:pPr>
      <w:r>
        <w:t xml:space="preserve">item </w:t>
      </w:r>
      <w:r w:rsidR="009E7E2B" w:rsidRPr="00A834AB">
        <w:t>2</w:t>
      </w:r>
      <w:r w:rsidR="00990857">
        <w:t>5</w:t>
      </w:r>
      <w:r w:rsidR="009E7E2B" w:rsidRPr="00A834AB">
        <w:t xml:space="preserve"> inserts the drug known as Ibotenic Acid as table item 111A</w:t>
      </w:r>
      <w:r w:rsidR="00A355CF">
        <w:t xml:space="preserve"> to align with the Poisons Standard</w:t>
      </w:r>
      <w:r w:rsidR="00A355CF" w:rsidRPr="00A834AB">
        <w:t>;</w:t>
      </w:r>
    </w:p>
    <w:p w14:paraId="14F35A08" w14:textId="48FC9B41" w:rsidR="009E7E2B" w:rsidRPr="00A834AB" w:rsidRDefault="0023549A" w:rsidP="00DB43AD">
      <w:pPr>
        <w:pStyle w:val="ListParagraph"/>
        <w:numPr>
          <w:ilvl w:val="0"/>
          <w:numId w:val="5"/>
        </w:numPr>
        <w:spacing w:line="276" w:lineRule="auto"/>
        <w:ind w:left="425" w:hanging="425"/>
        <w:contextualSpacing w:val="0"/>
      </w:pPr>
      <w:r>
        <w:t xml:space="preserve">item </w:t>
      </w:r>
      <w:r w:rsidR="009E7E2B" w:rsidRPr="00A834AB">
        <w:t>2</w:t>
      </w:r>
      <w:r w:rsidR="00990857">
        <w:t>6</w:t>
      </w:r>
      <w:r w:rsidR="009E7E2B" w:rsidRPr="00A834AB">
        <w:t xml:space="preserve"> inserts the drug known as Isotodesnitazene as table item 112AAA</w:t>
      </w:r>
      <w:r w:rsidR="00E00334" w:rsidRPr="00E00334">
        <w:t xml:space="preserve"> </w:t>
      </w:r>
      <w:r w:rsidR="00862F5A">
        <w:rPr>
          <w:color w:val="000000" w:themeColor="text1"/>
        </w:rPr>
        <w:t>to align with amendments to the Criminal Code Regulations</w:t>
      </w:r>
      <w:r w:rsidR="009E7E2B" w:rsidRPr="00A834AB">
        <w:t>;</w:t>
      </w:r>
    </w:p>
    <w:p w14:paraId="597B2861" w14:textId="2D1CE977" w:rsidR="009E7E2B" w:rsidRPr="00A834AB" w:rsidRDefault="0023549A" w:rsidP="00DB43AD">
      <w:pPr>
        <w:pStyle w:val="ListParagraph"/>
        <w:numPr>
          <w:ilvl w:val="0"/>
          <w:numId w:val="5"/>
        </w:numPr>
        <w:spacing w:line="276" w:lineRule="auto"/>
        <w:ind w:left="425" w:hanging="425"/>
        <w:contextualSpacing w:val="0"/>
      </w:pPr>
      <w:r>
        <w:lastRenderedPageBreak/>
        <w:t xml:space="preserve">item </w:t>
      </w:r>
      <w:r w:rsidR="009E7E2B" w:rsidRPr="00A834AB">
        <w:t>2</w:t>
      </w:r>
      <w:r w:rsidR="00990857">
        <w:t>7</w:t>
      </w:r>
      <w:r w:rsidR="009E7E2B" w:rsidRPr="00A834AB">
        <w:t xml:space="preserve"> repeals table item 127B and substitutes 3,4</w:t>
      </w:r>
      <w:r w:rsidR="009E7E2B" w:rsidRPr="00A834AB">
        <w:noBreakHyphen/>
        <w:t>MDP</w:t>
      </w:r>
      <w:r w:rsidR="009E7E2B" w:rsidRPr="00A834AB">
        <w:noBreakHyphen/>
        <w:t>2</w:t>
      </w:r>
      <w:r w:rsidR="009E7E2B" w:rsidRPr="00A834AB">
        <w:noBreakHyphen/>
        <w:t>P methyl glycidic acid (otherwise known as PMK glycidic acid) and its ethyl, propyl, isopropyl, butyl, isobutyl, sec</w:t>
      </w:r>
      <w:r w:rsidR="009E7E2B" w:rsidRPr="00A834AB">
        <w:noBreakHyphen/>
        <w:t>butyl and tert</w:t>
      </w:r>
      <w:r w:rsidR="009E7E2B" w:rsidRPr="00A834AB">
        <w:noBreakHyphen/>
        <w:t>butyl esters as new table item 127B</w:t>
      </w:r>
      <w:r w:rsidR="00E00334">
        <w:t xml:space="preserve"> </w:t>
      </w:r>
      <w:r w:rsidR="00E00334" w:rsidRPr="00C07850">
        <w:t>to implement the decisions of the UN Commission</w:t>
      </w:r>
      <w:r w:rsidR="00E00334" w:rsidRPr="00A834AB">
        <w:t>;</w:t>
      </w:r>
    </w:p>
    <w:p w14:paraId="3B1EB8BB" w14:textId="1A03C12F" w:rsidR="009E7E2B" w:rsidRPr="00A834AB" w:rsidRDefault="0023549A" w:rsidP="00DB43AD">
      <w:pPr>
        <w:pStyle w:val="ListParagraph"/>
        <w:numPr>
          <w:ilvl w:val="0"/>
          <w:numId w:val="5"/>
        </w:numPr>
        <w:spacing w:line="276" w:lineRule="auto"/>
        <w:ind w:left="425" w:hanging="425"/>
        <w:contextualSpacing w:val="0"/>
      </w:pPr>
      <w:r>
        <w:t xml:space="preserve">item </w:t>
      </w:r>
      <w:r w:rsidR="009E7E2B" w:rsidRPr="00A834AB">
        <w:t>2</w:t>
      </w:r>
      <w:r w:rsidR="00990857">
        <w:t>8</w:t>
      </w:r>
      <w:r w:rsidR="009E7E2B" w:rsidRPr="00A834AB">
        <w:t xml:space="preserve"> inserts the drug known as </w:t>
      </w:r>
      <w:r w:rsidR="002553AF" w:rsidRPr="00A834AB">
        <w:t>Methylenedioxynitazene (2</w:t>
      </w:r>
      <w:r w:rsidR="002553AF" w:rsidRPr="00A834AB">
        <w:noBreakHyphen/>
        <w:t>(2</w:t>
      </w:r>
      <w:r w:rsidR="002553AF" w:rsidRPr="00A834AB">
        <w:noBreakHyphen/>
        <w:t>(benzo[d][1,3]dioxol</w:t>
      </w:r>
      <w:r w:rsidR="002553AF" w:rsidRPr="00A834AB">
        <w:noBreakHyphen/>
        <w:t>5</w:t>
      </w:r>
      <w:r w:rsidR="002553AF" w:rsidRPr="00A834AB">
        <w:noBreakHyphen/>
        <w:t>ylmethyl)</w:t>
      </w:r>
      <w:r w:rsidR="002553AF" w:rsidRPr="00A834AB">
        <w:noBreakHyphen/>
        <w:t>5</w:t>
      </w:r>
      <w:r w:rsidR="002553AF" w:rsidRPr="00A834AB">
        <w:noBreakHyphen/>
        <w:t>nitro</w:t>
      </w:r>
      <w:r w:rsidR="002553AF" w:rsidRPr="00A834AB">
        <w:noBreakHyphen/>
        <w:t>1H</w:t>
      </w:r>
      <w:r w:rsidR="002553AF" w:rsidRPr="00A834AB">
        <w:noBreakHyphen/>
        <w:t>benzo[d]imidazol</w:t>
      </w:r>
      <w:r w:rsidR="002553AF" w:rsidRPr="00A834AB">
        <w:noBreakHyphen/>
        <w:t>1</w:t>
      </w:r>
      <w:r w:rsidR="002553AF" w:rsidRPr="00A834AB">
        <w:noBreakHyphen/>
        <w:t>yl)</w:t>
      </w:r>
      <w:r w:rsidR="002553AF" w:rsidRPr="00A834AB">
        <w:noBreakHyphen/>
        <w:t>N,N</w:t>
      </w:r>
      <w:r w:rsidR="002553AF" w:rsidRPr="00A834AB">
        <w:noBreakHyphen/>
        <w:t>diethylethan</w:t>
      </w:r>
      <w:r w:rsidR="002553AF" w:rsidRPr="00A834AB">
        <w:noBreakHyphen/>
        <w:t>1</w:t>
      </w:r>
      <w:r w:rsidR="002553AF" w:rsidRPr="00A834AB">
        <w:noBreakHyphen/>
        <w:t>amine)</w:t>
      </w:r>
      <w:r w:rsidR="009E7E2B" w:rsidRPr="00A834AB">
        <w:t xml:space="preserve"> as table item </w:t>
      </w:r>
      <w:r w:rsidR="002553AF" w:rsidRPr="00A834AB">
        <w:t>146</w:t>
      </w:r>
      <w:r w:rsidR="009E7E2B" w:rsidRPr="00A834AB">
        <w:t>AA</w:t>
      </w:r>
      <w:r w:rsidR="002553AF" w:rsidRPr="00A834AB">
        <w:t>A</w:t>
      </w:r>
      <w:r w:rsidR="00E00334" w:rsidRPr="00E00334">
        <w:t xml:space="preserve"> </w:t>
      </w:r>
      <w:r w:rsidR="00862F5A">
        <w:rPr>
          <w:color w:val="000000" w:themeColor="text1"/>
        </w:rPr>
        <w:t>to align with amendments to the Criminal Code Regulations</w:t>
      </w:r>
      <w:r w:rsidR="009E7E2B" w:rsidRPr="00A834AB">
        <w:t>;</w:t>
      </w:r>
    </w:p>
    <w:p w14:paraId="32F73143" w14:textId="451A4072" w:rsidR="002553AF" w:rsidRPr="00A834AB" w:rsidRDefault="0023549A" w:rsidP="00DB43AD">
      <w:pPr>
        <w:pStyle w:val="ListParagraph"/>
        <w:numPr>
          <w:ilvl w:val="0"/>
          <w:numId w:val="5"/>
        </w:numPr>
        <w:spacing w:line="276" w:lineRule="auto"/>
        <w:ind w:left="425" w:hanging="425"/>
        <w:contextualSpacing w:val="0"/>
      </w:pPr>
      <w:r>
        <w:t xml:space="preserve">item </w:t>
      </w:r>
      <w:r w:rsidR="002553AF" w:rsidRPr="00A834AB">
        <w:t>2</w:t>
      </w:r>
      <w:r w:rsidR="00990857">
        <w:t>9</w:t>
      </w:r>
      <w:r w:rsidR="002553AF" w:rsidRPr="00A834AB">
        <w:t xml:space="preserve"> inserts the drug known as P</w:t>
      </w:r>
      <w:r w:rsidR="002553AF" w:rsidRPr="00A834AB">
        <w:noBreakHyphen/>
        <w:t>2</w:t>
      </w:r>
      <w:r w:rsidR="002553AF" w:rsidRPr="00A834AB">
        <w:noBreakHyphen/>
        <w:t>P methyl glycidic acid (otherwise known as BMK glycidic acid) as table item 147AAB</w:t>
      </w:r>
      <w:r w:rsidR="00E00334">
        <w:t xml:space="preserve"> </w:t>
      </w:r>
      <w:r w:rsidR="00E00334" w:rsidRPr="00C07850">
        <w:t>to implement the decisions of the UN Commission</w:t>
      </w:r>
      <w:r w:rsidR="00E00334" w:rsidRPr="00A834AB">
        <w:t>;</w:t>
      </w:r>
    </w:p>
    <w:p w14:paraId="2D480204" w14:textId="0CFC72B7" w:rsidR="002553AF" w:rsidRPr="00A834AB" w:rsidRDefault="0023549A" w:rsidP="00DB43AD">
      <w:pPr>
        <w:pStyle w:val="ListParagraph"/>
        <w:numPr>
          <w:ilvl w:val="0"/>
          <w:numId w:val="5"/>
        </w:numPr>
        <w:spacing w:line="276" w:lineRule="auto"/>
        <w:ind w:left="425" w:hanging="425"/>
        <w:contextualSpacing w:val="0"/>
      </w:pPr>
      <w:r>
        <w:t xml:space="preserve">item </w:t>
      </w:r>
      <w:r w:rsidR="00990857">
        <w:t>30</w:t>
      </w:r>
      <w:r w:rsidR="002553AF" w:rsidRPr="00A834AB">
        <w:t xml:space="preserve"> inserts the drug known as Metodesnitazene (otherwise known as metazene) as table item </w:t>
      </w:r>
      <w:r w:rsidR="00862F5A">
        <w:rPr>
          <w:color w:val="000000" w:themeColor="text1"/>
        </w:rPr>
        <w:t>to align with amendments to the Criminal Code Regulations</w:t>
      </w:r>
      <w:r w:rsidR="00E00334">
        <w:t>;</w:t>
      </w:r>
    </w:p>
    <w:p w14:paraId="2BD42149" w14:textId="423C6077" w:rsidR="009E7E2B" w:rsidRPr="00A834AB" w:rsidRDefault="0023549A" w:rsidP="00DB43AD">
      <w:pPr>
        <w:pStyle w:val="ListParagraph"/>
        <w:numPr>
          <w:ilvl w:val="0"/>
          <w:numId w:val="5"/>
        </w:numPr>
        <w:spacing w:line="276" w:lineRule="auto"/>
        <w:ind w:left="425" w:hanging="425"/>
        <w:contextualSpacing w:val="0"/>
      </w:pPr>
      <w:r>
        <w:t xml:space="preserve">item </w:t>
      </w:r>
      <w:r w:rsidR="002553AF" w:rsidRPr="00A834AB">
        <w:t>3</w:t>
      </w:r>
      <w:r w:rsidR="00990857">
        <w:t>1</w:t>
      </w:r>
      <w:r w:rsidR="002553AF" w:rsidRPr="00A834AB">
        <w:t xml:space="preserve"> inserts the drug known as 3</w:t>
      </w:r>
      <w:r w:rsidR="002553AF" w:rsidRPr="00A834AB">
        <w:noBreakHyphen/>
        <w:t>Phenylpropanoylfentanyl table item 197B, and the drug known as 1</w:t>
      </w:r>
      <w:r w:rsidR="002553AF" w:rsidRPr="00A834AB">
        <w:noBreakHyphen/>
        <w:t>phenyl</w:t>
      </w:r>
      <w:r w:rsidR="002553AF" w:rsidRPr="00A834AB">
        <w:noBreakHyphen/>
        <w:t>2</w:t>
      </w:r>
      <w:r w:rsidR="002553AF" w:rsidRPr="00A834AB">
        <w:noBreakHyphen/>
        <w:t>propyl</w:t>
      </w:r>
      <w:r w:rsidR="002553AF" w:rsidRPr="00A834AB">
        <w:noBreakHyphen/>
        <w:t>2</w:t>
      </w:r>
      <w:r w:rsidR="002553AF" w:rsidRPr="00A834AB">
        <w:noBreakHyphen/>
        <w:t>yl 4</w:t>
      </w:r>
      <w:r w:rsidR="002553AF" w:rsidRPr="00A834AB">
        <w:noBreakHyphen/>
        <w:t>methylbenzenesulfonate as table item 197C</w:t>
      </w:r>
      <w:r w:rsidR="00E00334" w:rsidRPr="00E00334">
        <w:t xml:space="preserve"> </w:t>
      </w:r>
      <w:r w:rsidR="00862F5A">
        <w:rPr>
          <w:color w:val="000000" w:themeColor="text1"/>
        </w:rPr>
        <w:t>to align with amendments to the Criminal Code Regulations</w:t>
      </w:r>
      <w:r w:rsidR="00E00334">
        <w:t>;</w:t>
      </w:r>
    </w:p>
    <w:p w14:paraId="2A85C1AA" w14:textId="3EF78538" w:rsidR="002553AF" w:rsidRPr="00A834AB" w:rsidRDefault="0023549A" w:rsidP="00DB43AD">
      <w:pPr>
        <w:pStyle w:val="ListParagraph"/>
        <w:numPr>
          <w:ilvl w:val="0"/>
          <w:numId w:val="5"/>
        </w:numPr>
        <w:spacing w:line="276" w:lineRule="auto"/>
        <w:ind w:left="425" w:hanging="425"/>
        <w:contextualSpacing w:val="0"/>
      </w:pPr>
      <w:r>
        <w:t xml:space="preserve">item </w:t>
      </w:r>
      <w:r w:rsidR="002553AF" w:rsidRPr="00A834AB">
        <w:t>3</w:t>
      </w:r>
      <w:r w:rsidR="00990857">
        <w:t>2</w:t>
      </w:r>
      <w:r w:rsidR="002553AF" w:rsidRPr="00A834AB">
        <w:t xml:space="preserve"> inserts the drug known as 4</w:t>
      </w:r>
      <w:r w:rsidR="002553AF" w:rsidRPr="00A834AB">
        <w:noBreakHyphen/>
        <w:t>piperidone as table item 201AA</w:t>
      </w:r>
      <w:r w:rsidR="00E00334">
        <w:t xml:space="preserve"> </w:t>
      </w:r>
      <w:r w:rsidR="00E00334" w:rsidRPr="00C07850">
        <w:t>to implement the decisions of the UN Commission</w:t>
      </w:r>
      <w:r w:rsidR="002553AF" w:rsidRPr="00A834AB">
        <w:t>;</w:t>
      </w:r>
    </w:p>
    <w:p w14:paraId="2C8B03AF" w14:textId="2343F8CB" w:rsidR="002553AF" w:rsidRPr="00A834AB" w:rsidRDefault="0023549A" w:rsidP="00DB43AD">
      <w:pPr>
        <w:pStyle w:val="ListParagraph"/>
        <w:numPr>
          <w:ilvl w:val="0"/>
          <w:numId w:val="5"/>
        </w:numPr>
        <w:spacing w:line="276" w:lineRule="auto"/>
        <w:ind w:left="425" w:hanging="425"/>
        <w:contextualSpacing w:val="0"/>
      </w:pPr>
      <w:r>
        <w:t xml:space="preserve">item </w:t>
      </w:r>
      <w:r w:rsidR="002553AF" w:rsidRPr="00A834AB">
        <w:t>3</w:t>
      </w:r>
      <w:r w:rsidR="00990857">
        <w:t>3</w:t>
      </w:r>
      <w:r w:rsidR="002553AF" w:rsidRPr="00A834AB">
        <w:t xml:space="preserve"> inserts the drug known as Protonitazepyne (otherwise known as N</w:t>
      </w:r>
      <w:r w:rsidR="002553AF" w:rsidRPr="00A834AB">
        <w:noBreakHyphen/>
        <w:t>pyrrolidino protonitazene) as table item 211B</w:t>
      </w:r>
      <w:r w:rsidR="00E00334" w:rsidRPr="00E00334">
        <w:t xml:space="preserve"> </w:t>
      </w:r>
      <w:r w:rsidR="00862F5A">
        <w:rPr>
          <w:color w:val="000000" w:themeColor="text1"/>
        </w:rPr>
        <w:t>to align with amendments to the Criminal Code Regulations;</w:t>
      </w:r>
    </w:p>
    <w:p w14:paraId="6F0E050E" w14:textId="5C7579A7" w:rsidR="00E00334" w:rsidRPr="00A834AB" w:rsidRDefault="0023549A" w:rsidP="00DB43AD">
      <w:pPr>
        <w:pStyle w:val="ListParagraph"/>
        <w:numPr>
          <w:ilvl w:val="0"/>
          <w:numId w:val="5"/>
        </w:numPr>
        <w:spacing w:line="276" w:lineRule="auto"/>
        <w:ind w:left="425" w:hanging="425"/>
        <w:contextualSpacing w:val="0"/>
      </w:pPr>
      <w:r>
        <w:t xml:space="preserve">item </w:t>
      </w:r>
      <w:r w:rsidR="002553AF" w:rsidRPr="00A834AB">
        <w:t>3</w:t>
      </w:r>
      <w:r w:rsidR="00990857">
        <w:t>4</w:t>
      </w:r>
      <w:r w:rsidR="002553AF" w:rsidRPr="00A834AB">
        <w:t xml:space="preserve"> inserts the drug known as Secofentanyl as table item 218C</w:t>
      </w:r>
      <w:r w:rsidR="00E00334" w:rsidRPr="00E00334">
        <w:t xml:space="preserve"> </w:t>
      </w:r>
      <w:r w:rsidR="00862F5A">
        <w:rPr>
          <w:color w:val="000000" w:themeColor="text1"/>
        </w:rPr>
        <w:t>to align with amendments to the Criminal Code Regulations</w:t>
      </w:r>
      <w:r w:rsidR="00E00334">
        <w:t>;</w:t>
      </w:r>
    </w:p>
    <w:p w14:paraId="31B9A049" w14:textId="3B360B29" w:rsidR="00E00334" w:rsidRDefault="0023549A" w:rsidP="00DB43AD">
      <w:pPr>
        <w:pStyle w:val="ListParagraph"/>
        <w:numPr>
          <w:ilvl w:val="0"/>
          <w:numId w:val="5"/>
        </w:numPr>
        <w:spacing w:line="276" w:lineRule="auto"/>
        <w:ind w:left="425" w:hanging="425"/>
        <w:contextualSpacing w:val="0"/>
      </w:pPr>
      <w:r>
        <w:t xml:space="preserve">item </w:t>
      </w:r>
      <w:r w:rsidR="002553AF" w:rsidRPr="00A834AB">
        <w:t>3</w:t>
      </w:r>
      <w:r w:rsidR="00990857">
        <w:t>5</w:t>
      </w:r>
      <w:r w:rsidR="002553AF" w:rsidRPr="00A834AB">
        <w:t xml:space="preserve"> inserts the drug known as Thiofuranylfentanyl as table item 227A</w:t>
      </w:r>
      <w:r w:rsidR="00E00334" w:rsidRPr="00E00334">
        <w:t xml:space="preserve"> </w:t>
      </w:r>
      <w:r w:rsidR="00862F5A">
        <w:rPr>
          <w:color w:val="000000" w:themeColor="text1"/>
        </w:rPr>
        <w:t>to align with amendments to the Criminal Code Regulations</w:t>
      </w:r>
      <w:r w:rsidR="00E00334">
        <w:t>.</w:t>
      </w:r>
    </w:p>
    <w:p w14:paraId="63D38023" w14:textId="77777777" w:rsidR="0023549A" w:rsidRDefault="0023549A" w:rsidP="00DB43AD">
      <w:pPr>
        <w:spacing w:line="276" w:lineRule="auto"/>
      </w:pPr>
    </w:p>
    <w:p w14:paraId="556017C2" w14:textId="024673C2" w:rsidR="006B7221" w:rsidRPr="00A834AB" w:rsidRDefault="00E00334" w:rsidP="00DB43AD">
      <w:pPr>
        <w:spacing w:line="276" w:lineRule="auto"/>
      </w:pPr>
      <w:r w:rsidRPr="00A834AB">
        <w:t xml:space="preserve">To avoid ambiguity, </w:t>
      </w:r>
      <w:r>
        <w:t xml:space="preserve">whilst </w:t>
      </w:r>
      <w:r w:rsidRPr="00A834AB">
        <w:t xml:space="preserve">Furanylfentanyl </w:t>
      </w:r>
      <w:r>
        <w:t>was scheduled by the UN Commission at its 67</w:t>
      </w:r>
      <w:r w:rsidRPr="00E00334">
        <w:rPr>
          <w:vertAlign w:val="superscript"/>
        </w:rPr>
        <w:t>th</w:t>
      </w:r>
      <w:r>
        <w:t xml:space="preserve"> session, it </w:t>
      </w:r>
      <w:r w:rsidRPr="00A834AB">
        <w:t>is already included at item 97E of Schedu</w:t>
      </w:r>
      <w:r>
        <w:t>le 4 to the Prohibited Imports R</w:t>
      </w:r>
      <w:r w:rsidRPr="00A834AB">
        <w:t>egulations. Therefore, no further amendments are required to the Prohibited Imports Regulations for Australia to control the importation of Furanylfentanyl as required under the Conven</w:t>
      </w:r>
      <w:r>
        <w:t>tions.</w:t>
      </w:r>
    </w:p>
    <w:p w14:paraId="69E4BAAE" w14:textId="77777777" w:rsidR="00731C15" w:rsidRPr="00A834AB" w:rsidRDefault="00731C15" w:rsidP="00DB43AD">
      <w:pPr>
        <w:spacing w:line="276" w:lineRule="auto"/>
      </w:pPr>
    </w:p>
    <w:p w14:paraId="49641DA7" w14:textId="67018966" w:rsidR="002057A0" w:rsidRPr="00A834AB" w:rsidRDefault="006B7221" w:rsidP="00DB43AD">
      <w:pPr>
        <w:spacing w:line="276" w:lineRule="auto"/>
      </w:pPr>
      <w:r w:rsidRPr="00A834AB">
        <w:t xml:space="preserve">Regulation 5 of the Prohibited Imports Regulations </w:t>
      </w:r>
      <w:r w:rsidR="004147E2">
        <w:t>prohibits the importation of drugs into Australia unless particular circumstances exist. It provides for exemptions to the general prohibition in specified situations, and when specified conditions and restrictions are complied with.</w:t>
      </w:r>
      <w:r w:rsidR="002057A0" w:rsidRPr="00A834AB">
        <w:t xml:space="preserve"> The term </w:t>
      </w:r>
      <w:r w:rsidR="00F15A19">
        <w:rPr>
          <w:b/>
          <w:i/>
        </w:rPr>
        <w:t>d</w:t>
      </w:r>
      <w:r w:rsidR="002057A0" w:rsidRPr="00A834AB">
        <w:rPr>
          <w:b/>
          <w:i/>
        </w:rPr>
        <w:t>rug</w:t>
      </w:r>
      <w:r w:rsidRPr="00A834AB">
        <w:t xml:space="preserve"> </w:t>
      </w:r>
      <w:r w:rsidR="002057A0" w:rsidRPr="00A834AB">
        <w:t xml:space="preserve">is defined </w:t>
      </w:r>
      <w:r w:rsidRPr="00A834AB">
        <w:t xml:space="preserve">in subregulation 5(20) </w:t>
      </w:r>
      <w:r w:rsidR="002057A0" w:rsidRPr="00A834AB">
        <w:t>to include</w:t>
      </w:r>
      <w:r w:rsidRPr="00A834AB">
        <w:t xml:space="preserve"> ‘a chemical, compound, or other substance or thing, that is included in Schedule </w:t>
      </w:r>
      <w:r w:rsidR="00F15A19">
        <w:t>4 [to</w:t>
      </w:r>
      <w:r w:rsidR="004147E2">
        <w:t xml:space="preserve"> the Prohibited Imports Regulations</w:t>
      </w:r>
      <w:r w:rsidR="00F15A19">
        <w:t>]</w:t>
      </w:r>
      <w:r w:rsidRPr="00A834AB">
        <w:t xml:space="preserve">’. </w:t>
      </w:r>
    </w:p>
    <w:p w14:paraId="5F252809" w14:textId="450E14F4" w:rsidR="006B7221" w:rsidRPr="00A834AB" w:rsidRDefault="006B7221" w:rsidP="00DB43AD">
      <w:pPr>
        <w:spacing w:line="276" w:lineRule="auto"/>
      </w:pPr>
    </w:p>
    <w:p w14:paraId="58A92583" w14:textId="4846B1ED" w:rsidR="004147E2" w:rsidRDefault="006B7221" w:rsidP="00DB43AD">
      <w:pPr>
        <w:spacing w:line="276" w:lineRule="auto"/>
      </w:pPr>
      <w:r w:rsidRPr="00A834AB">
        <w:t xml:space="preserve">The effect of the proposed amendments to Schedule 4 is to subject the drugs </w:t>
      </w:r>
      <w:r w:rsidR="004147E2">
        <w:t xml:space="preserve">mentioned to </w:t>
      </w:r>
      <w:r w:rsidRPr="00A834AB">
        <w:t xml:space="preserve">import control, which limits the importation of these drugs unless the importation satisfies a specified entry requirement under </w:t>
      </w:r>
      <w:r w:rsidR="00A332B4" w:rsidRPr="00A834AB">
        <w:t>regulation 5 of the Prohibited</w:t>
      </w:r>
      <w:r w:rsidRPr="00A834AB">
        <w:t xml:space="preserve"> </w:t>
      </w:r>
      <w:r w:rsidR="002F6FB9" w:rsidRPr="00A834AB">
        <w:t xml:space="preserve">Imports </w:t>
      </w:r>
      <w:r w:rsidRPr="00A834AB">
        <w:t xml:space="preserve">Regulations. </w:t>
      </w:r>
      <w:r w:rsidR="004147E2" w:rsidRPr="00C07850">
        <w:t xml:space="preserve">Amending the Prohibited Imports Regulations to include these drugs would </w:t>
      </w:r>
      <w:r w:rsidR="004147E2" w:rsidRPr="008E1673">
        <w:t xml:space="preserve">ensure that the </w:t>
      </w:r>
      <w:r w:rsidR="004147E2" w:rsidRPr="008E1673">
        <w:lastRenderedPageBreak/>
        <w:t xml:space="preserve">regulations correspond with the changes to the </w:t>
      </w:r>
      <w:r w:rsidR="004147E2">
        <w:t>Conventions</w:t>
      </w:r>
      <w:r w:rsidR="004147E2" w:rsidRPr="00537EDA">
        <w:t>, and to align with the Poisons Standard.</w:t>
      </w:r>
    </w:p>
    <w:p w14:paraId="0F63F990" w14:textId="77777777" w:rsidR="004147E2" w:rsidRDefault="004147E2" w:rsidP="00DB43AD">
      <w:pPr>
        <w:spacing w:line="276" w:lineRule="auto"/>
      </w:pPr>
    </w:p>
    <w:p w14:paraId="11834F47" w14:textId="54D25AC7" w:rsidR="004147E2" w:rsidRPr="004147E2" w:rsidRDefault="00E2488D" w:rsidP="00DB43AD">
      <w:pPr>
        <w:spacing w:line="276" w:lineRule="auto"/>
      </w:pPr>
      <w:r>
        <w:t>The</w:t>
      </w:r>
      <w:r w:rsidR="001A43CB">
        <w:t xml:space="preserve"> Attorney-General’s Department</w:t>
      </w:r>
      <w:r w:rsidR="004147E2" w:rsidRPr="004147E2">
        <w:t xml:space="preserve"> periodically seeks amendments to the Criminal Code Regulations to include new substances as border controlled substances. A border controlled precursor is defined in section 301.6 of the </w:t>
      </w:r>
      <w:r w:rsidR="004147E2" w:rsidRPr="004147E2">
        <w:rPr>
          <w:i/>
        </w:rPr>
        <w:t>Criminal Code</w:t>
      </w:r>
      <w:r w:rsidR="004147E2" w:rsidRPr="004147E2">
        <w:t xml:space="preserve">, which is the Schedule to the </w:t>
      </w:r>
      <w:r w:rsidR="004147E2" w:rsidRPr="004147E2">
        <w:rPr>
          <w:i/>
        </w:rPr>
        <w:t>Criminal Code Act 1995</w:t>
      </w:r>
      <w:r w:rsidR="004147E2" w:rsidRPr="004147E2">
        <w:t>, as a precursor listed by regulation as a border controlled precursor, a salt or ester of a precursor that is so listed, or a precursor determined by the Australian Federal Police Minister as a border controlled precursor under section 301.14 of the Criminal Code (which deals with emergency determinations of serious drug precursors).</w:t>
      </w:r>
    </w:p>
    <w:p w14:paraId="75852012" w14:textId="77777777" w:rsidR="004147E2" w:rsidRPr="004147E2" w:rsidRDefault="004147E2" w:rsidP="00DB43AD">
      <w:pPr>
        <w:spacing w:line="276" w:lineRule="auto"/>
        <w:rPr>
          <w:highlight w:val="cyan"/>
        </w:rPr>
      </w:pPr>
    </w:p>
    <w:p w14:paraId="0F2C451C" w14:textId="77777777" w:rsidR="004147E2" w:rsidRPr="004147E2" w:rsidRDefault="004147E2" w:rsidP="00DB43AD">
      <w:pPr>
        <w:spacing w:line="276" w:lineRule="auto"/>
      </w:pPr>
      <w:r w:rsidRPr="004147E2">
        <w:t>Including these substances as border controlled precursors requires corresponding scheduling in the Prohibited Imports Regulations to allow for import permission to be granted for special purposes, such as medical or scientific purposes.</w:t>
      </w:r>
    </w:p>
    <w:p w14:paraId="310D9C5E" w14:textId="77777777" w:rsidR="006B7221" w:rsidRPr="00A834AB" w:rsidRDefault="006B7221" w:rsidP="00DB43AD">
      <w:pPr>
        <w:spacing w:line="276" w:lineRule="auto"/>
      </w:pPr>
    </w:p>
    <w:p w14:paraId="72B26F41" w14:textId="44D14B57" w:rsidR="00E47EFD" w:rsidRDefault="006B7221" w:rsidP="00DB43AD">
      <w:pPr>
        <w:spacing w:line="276" w:lineRule="auto"/>
      </w:pPr>
      <w:r w:rsidRPr="00A834AB">
        <w:t xml:space="preserve">The amendments </w:t>
      </w:r>
      <w:r w:rsidR="004C20A0" w:rsidRPr="00A834AB">
        <w:t>apply to</w:t>
      </w:r>
      <w:r w:rsidRPr="00A834AB">
        <w:t xml:space="preserve"> drugs imported </w:t>
      </w:r>
      <w:r w:rsidR="004C20A0" w:rsidRPr="00A834AB">
        <w:t>in</w:t>
      </w:r>
      <w:r w:rsidRPr="00A834AB">
        <w:t xml:space="preserve">to Australia on or after the commencement of the </w:t>
      </w:r>
      <w:r w:rsidR="003370A5" w:rsidRPr="00A834AB">
        <w:t>Amendment Regulations</w:t>
      </w:r>
      <w:r w:rsidR="00E47EFD" w:rsidRPr="00A834AB">
        <w:t>.</w:t>
      </w:r>
    </w:p>
    <w:p w14:paraId="2C441496" w14:textId="77777777" w:rsidR="0023549A" w:rsidRPr="00A834AB" w:rsidRDefault="0023549A" w:rsidP="00DB43AD">
      <w:pPr>
        <w:spacing w:line="276" w:lineRule="auto"/>
      </w:pPr>
    </w:p>
    <w:p w14:paraId="7588D7D4" w14:textId="77777777" w:rsidR="00EB33B2" w:rsidRPr="00A834AB" w:rsidRDefault="00EB33B2" w:rsidP="00DB43AD">
      <w:pPr>
        <w:keepNext/>
        <w:keepLines/>
        <w:spacing w:line="276" w:lineRule="auto"/>
        <w:textAlignment w:val="baseline"/>
        <w:rPr>
          <w:rFonts w:eastAsia="Times New Roman"/>
          <w:b/>
          <w:i/>
          <w:color w:val="000000"/>
        </w:rPr>
      </w:pPr>
      <w:r w:rsidRPr="00A834AB">
        <w:rPr>
          <w:rFonts w:eastAsia="Times New Roman"/>
          <w:b/>
          <w:i/>
          <w:color w:val="000000"/>
          <w:lang w:val="en-US"/>
        </w:rPr>
        <w:t>Customs Regulations 2015</w:t>
      </w:r>
    </w:p>
    <w:p w14:paraId="2DD0E4AA" w14:textId="3B5B6180" w:rsidR="00EB33B2" w:rsidRDefault="00EB33B2" w:rsidP="00DB43AD">
      <w:pPr>
        <w:keepNext/>
        <w:keepLines/>
        <w:spacing w:line="276" w:lineRule="auto"/>
      </w:pPr>
    </w:p>
    <w:p w14:paraId="3BB851A1" w14:textId="702F572C" w:rsidR="00381168" w:rsidRPr="00E2488D" w:rsidRDefault="0023549A" w:rsidP="00DB43AD">
      <w:pPr>
        <w:keepNext/>
        <w:keepLines/>
        <w:spacing w:line="276" w:lineRule="auto"/>
        <w:rPr>
          <w:b/>
        </w:rPr>
      </w:pPr>
      <w:r>
        <w:rPr>
          <w:b/>
        </w:rPr>
        <w:t>Items 36 to 40</w:t>
      </w:r>
    </w:p>
    <w:p w14:paraId="521C34AD" w14:textId="77777777" w:rsidR="00381168" w:rsidRPr="00A834AB" w:rsidRDefault="00381168" w:rsidP="00DB43AD">
      <w:pPr>
        <w:spacing w:line="276" w:lineRule="auto"/>
      </w:pPr>
    </w:p>
    <w:p w14:paraId="685D2293" w14:textId="7BD9B3A6" w:rsidR="00EB33B2" w:rsidRPr="00A834AB" w:rsidRDefault="0023549A" w:rsidP="00DB43AD">
      <w:pPr>
        <w:spacing w:line="276" w:lineRule="auto"/>
      </w:pPr>
      <w:r>
        <w:t xml:space="preserve">Items </w:t>
      </w:r>
      <w:r w:rsidR="002553AF" w:rsidRPr="00A834AB">
        <w:t>3</w:t>
      </w:r>
      <w:r w:rsidR="004147E2">
        <w:t>6</w:t>
      </w:r>
      <w:r>
        <w:t xml:space="preserve"> to </w:t>
      </w:r>
      <w:r w:rsidR="004147E2">
        <w:t>40</w:t>
      </w:r>
      <w:r w:rsidR="00EB33B2" w:rsidRPr="00A834AB">
        <w:t xml:space="preserve"> of the Amendment Regulations ame</w:t>
      </w:r>
      <w:r w:rsidR="0092157B">
        <w:t>nd the table at s</w:t>
      </w:r>
      <w:r w:rsidR="002553AF" w:rsidRPr="00A834AB">
        <w:t>ubc</w:t>
      </w:r>
      <w:r w:rsidR="00EB33B2" w:rsidRPr="00A834AB">
        <w:t>lause 1</w:t>
      </w:r>
      <w:r w:rsidR="002553AF" w:rsidRPr="00A834AB">
        <w:t>(1)</w:t>
      </w:r>
      <w:r w:rsidR="00EB33B2" w:rsidRPr="00A834AB">
        <w:t xml:space="preserve"> of Schedule 7 of the Customs Regulations to include</w:t>
      </w:r>
      <w:r w:rsidR="00381168">
        <w:t xml:space="preserve"> additional substances as</w:t>
      </w:r>
      <w:r w:rsidR="00EB33B2" w:rsidRPr="00A834AB">
        <w:t xml:space="preserve"> tier 1 substances.</w:t>
      </w:r>
    </w:p>
    <w:p w14:paraId="1ABFA731" w14:textId="77777777" w:rsidR="00EB33B2" w:rsidRPr="00A834AB" w:rsidRDefault="00EB33B2" w:rsidP="00DB43AD">
      <w:pPr>
        <w:spacing w:line="276" w:lineRule="auto"/>
      </w:pPr>
    </w:p>
    <w:p w14:paraId="2A53B166" w14:textId="005255C0" w:rsidR="00EB33B2" w:rsidRDefault="00EB33B2" w:rsidP="00DB43AD">
      <w:pPr>
        <w:spacing w:line="276" w:lineRule="auto"/>
      </w:pPr>
      <w:r w:rsidRPr="00A834AB">
        <w:t>Specifically, these items provide for the following amendments to the table at Clause 1 of Schedule 7 of the Customs Regulations:</w:t>
      </w:r>
    </w:p>
    <w:p w14:paraId="71B04984" w14:textId="0EEB577A" w:rsidR="0023549A" w:rsidRDefault="0023549A" w:rsidP="00DB43AD">
      <w:pPr>
        <w:spacing w:line="276" w:lineRule="auto"/>
      </w:pPr>
    </w:p>
    <w:p w14:paraId="38D183E6" w14:textId="7ACFC402" w:rsidR="0023549A" w:rsidRDefault="0023549A" w:rsidP="00DB43AD">
      <w:pPr>
        <w:pStyle w:val="ListParagraph"/>
        <w:numPr>
          <w:ilvl w:val="0"/>
          <w:numId w:val="12"/>
        </w:numPr>
        <w:spacing w:line="276" w:lineRule="auto"/>
        <w:ind w:left="426" w:hanging="426"/>
      </w:pPr>
      <w:r>
        <w:t>item 36 inserts the drug known as 1 boc 4 piperidone as table item 1AAA,  the drug known as 1 phenyl 2 propyl 2 yl 4 methylbenzenesulfonate as table item 1AAB, and the drug known as 3,4 MDP 2 P methyl glycidic acid (otherwise known as PMK glycidic acid) and its ethyl, propyl, isopropyl, butyl, isobutyl, sec butyl and tert butyl esters as table item 1AAC;</w:t>
      </w:r>
    </w:p>
    <w:p w14:paraId="3F9AAFC6" w14:textId="583E79B4" w:rsidR="0023549A" w:rsidRDefault="0023549A" w:rsidP="00DB43AD">
      <w:pPr>
        <w:pStyle w:val="ListParagraph"/>
        <w:numPr>
          <w:ilvl w:val="0"/>
          <w:numId w:val="12"/>
        </w:numPr>
        <w:spacing w:line="276" w:lineRule="auto"/>
        <w:ind w:left="426" w:hanging="426"/>
      </w:pPr>
      <w:r>
        <w:t>item 37 inserts the drug known as Diethyl 2 (2 phenylacetyl) propanedioate as table item 3A;</w:t>
      </w:r>
    </w:p>
    <w:p w14:paraId="38A1ADFB" w14:textId="0AE22EAA" w:rsidR="0023549A" w:rsidRDefault="0023549A" w:rsidP="00DB43AD">
      <w:pPr>
        <w:pStyle w:val="ListParagraph"/>
        <w:numPr>
          <w:ilvl w:val="0"/>
          <w:numId w:val="12"/>
        </w:numPr>
        <w:spacing w:line="276" w:lineRule="auto"/>
        <w:ind w:left="426" w:hanging="426"/>
      </w:pPr>
      <w:r>
        <w:t>item 38 inserts the drug known as Ethyl alpha phenylacetoacetate (otherwise known as EAPA) as table item 7A;</w:t>
      </w:r>
    </w:p>
    <w:p w14:paraId="58FD52F3" w14:textId="482D2510" w:rsidR="0023549A" w:rsidRDefault="0023549A" w:rsidP="00DB43AD">
      <w:pPr>
        <w:pStyle w:val="ListParagraph"/>
        <w:numPr>
          <w:ilvl w:val="0"/>
          <w:numId w:val="12"/>
        </w:numPr>
        <w:spacing w:line="276" w:lineRule="auto"/>
        <w:ind w:left="426" w:hanging="426"/>
      </w:pPr>
      <w:r>
        <w:t>item 39 inserts the drug known as P-2-P ethyl glycidate as table item 13B, and the drug known as P 2 P methyl glycidic acid (otherwise known as BMK glycidic acid) and its methyl, ethyl, propyl, isopropyl, butyl, isobutyl, sec butyl and tert butyl esters as table item 13C;</w:t>
      </w:r>
    </w:p>
    <w:p w14:paraId="1FB779F2" w14:textId="42A22088" w:rsidR="0023549A" w:rsidRDefault="0023549A" w:rsidP="00DB43AD">
      <w:pPr>
        <w:pStyle w:val="ListParagraph"/>
        <w:numPr>
          <w:ilvl w:val="0"/>
          <w:numId w:val="12"/>
        </w:numPr>
        <w:spacing w:line="276" w:lineRule="auto"/>
        <w:ind w:left="426" w:hanging="426"/>
      </w:pPr>
      <w:r>
        <w:t>item 40 inserts the drug known as 4 piperidone as table item 16B.</w:t>
      </w:r>
    </w:p>
    <w:p w14:paraId="5CCDFEBF" w14:textId="77777777" w:rsidR="0023549A" w:rsidRDefault="0023549A" w:rsidP="00DB43AD">
      <w:pPr>
        <w:spacing w:line="276" w:lineRule="auto"/>
      </w:pPr>
    </w:p>
    <w:p w14:paraId="67C96DDE" w14:textId="65B2CA50" w:rsidR="00EB33B2" w:rsidRDefault="0023549A" w:rsidP="00DB43AD">
      <w:pPr>
        <w:spacing w:line="276" w:lineRule="auto"/>
      </w:pPr>
      <w:r>
        <w:lastRenderedPageBreak/>
        <w:t>Subsection 130(1) and clause 1 of Part 1 of Schedule 7 to the Customs Regulation set out a list of goods that are “tier 1 goods” and their quantities where relevant, for the purpose of section 233BAA of the Customs Act, which creates a special offence relating to tier 1 goods. The importation or exportation of these goods, in contravention of subsections 233BAA(3) or (5) of the Customs Act, will result in an offence punishable by imprisonment of five years or 1000 penalty units, or both.</w:t>
      </w:r>
    </w:p>
    <w:p w14:paraId="7C4DB5F8" w14:textId="15313F41" w:rsidR="002F34B8" w:rsidRPr="0023549A" w:rsidRDefault="002F34B8" w:rsidP="00DB43AD">
      <w:pPr>
        <w:spacing w:line="276" w:lineRule="auto"/>
      </w:pPr>
    </w:p>
    <w:p w14:paraId="75F0CF39" w14:textId="470512C6" w:rsidR="00615E24" w:rsidRDefault="002F34B8" w:rsidP="00DB43AD">
      <w:pPr>
        <w:spacing w:line="276" w:lineRule="auto"/>
        <w:rPr>
          <w:rFonts w:eastAsia="Times New Roman"/>
          <w:color w:val="000000"/>
          <w:lang w:val="en-US"/>
        </w:rPr>
      </w:pPr>
      <w:r w:rsidRPr="009E4CF2" w:rsidDel="00CA661C">
        <w:rPr>
          <w:rFonts w:eastAsia="Times New Roman"/>
          <w:color w:val="000000"/>
          <w:lang w:val="en-US"/>
        </w:rPr>
        <w:t xml:space="preserve">The purpose and effect of this proposed amendment </w:t>
      </w:r>
      <w:r w:rsidR="00856FDC">
        <w:rPr>
          <w:rFonts w:eastAsia="Times New Roman"/>
          <w:color w:val="000000"/>
          <w:lang w:val="en-US"/>
        </w:rPr>
        <w:t>will</w:t>
      </w:r>
      <w:r w:rsidRPr="009E4CF2" w:rsidDel="00CA661C">
        <w:rPr>
          <w:rFonts w:eastAsia="Times New Roman"/>
          <w:color w:val="000000"/>
          <w:lang w:val="en-US"/>
        </w:rPr>
        <w:t xml:space="preserve"> be to </w:t>
      </w:r>
      <w:r w:rsidRPr="00537EDA">
        <w:rPr>
          <w:rFonts w:eastAsia="Times New Roman"/>
          <w:color w:val="000000"/>
          <w:lang w:val="en-US"/>
        </w:rPr>
        <w:t>add a number of precursors to</w:t>
      </w:r>
      <w:r w:rsidRPr="00537EDA" w:rsidDel="00CA661C">
        <w:rPr>
          <w:rFonts w:eastAsia="Times New Roman"/>
          <w:color w:val="000000"/>
          <w:lang w:val="en-US"/>
        </w:rPr>
        <w:t xml:space="preserve"> the </w:t>
      </w:r>
      <w:r w:rsidR="00856FDC">
        <w:rPr>
          <w:rFonts w:eastAsia="Times New Roman"/>
          <w:color w:val="000000"/>
          <w:lang w:val="en-US"/>
        </w:rPr>
        <w:t>list of substances that will</w:t>
      </w:r>
      <w:r w:rsidRPr="00537EDA">
        <w:rPr>
          <w:rFonts w:eastAsia="Times New Roman"/>
          <w:color w:val="000000"/>
          <w:lang w:val="en-US"/>
        </w:rPr>
        <w:t xml:space="preserve"> enliven the</w:t>
      </w:r>
      <w:r w:rsidRPr="009E4CF2">
        <w:rPr>
          <w:rFonts w:eastAsia="Times New Roman"/>
          <w:color w:val="000000"/>
          <w:lang w:val="en-US"/>
        </w:rPr>
        <w:t xml:space="preserve"> special</w:t>
      </w:r>
      <w:r w:rsidRPr="009E4CF2" w:rsidDel="00CA661C">
        <w:rPr>
          <w:rFonts w:eastAsia="Times New Roman"/>
          <w:color w:val="000000"/>
          <w:lang w:val="en-US"/>
        </w:rPr>
        <w:t xml:space="preserve"> offence of </w:t>
      </w:r>
      <w:r w:rsidRPr="009E4CF2">
        <w:rPr>
          <w:rFonts w:eastAsia="Times New Roman"/>
          <w:color w:val="000000"/>
          <w:lang w:val="en-US"/>
        </w:rPr>
        <w:t xml:space="preserve">unlawfully </w:t>
      </w:r>
      <w:r w:rsidRPr="009E4CF2" w:rsidDel="00CA661C">
        <w:rPr>
          <w:rFonts w:eastAsia="Times New Roman"/>
          <w:color w:val="000000"/>
          <w:lang w:val="en-US"/>
        </w:rPr>
        <w:t>importing or exporting prohibited goods that are tier 1 goods</w:t>
      </w:r>
      <w:r w:rsidR="00856FDC">
        <w:rPr>
          <w:rFonts w:eastAsia="Times New Roman"/>
          <w:color w:val="000000"/>
          <w:lang w:val="en-US"/>
        </w:rPr>
        <w:t>. This will</w:t>
      </w:r>
      <w:r w:rsidRPr="009E4CF2" w:rsidDel="00CA661C">
        <w:rPr>
          <w:rFonts w:eastAsia="Times New Roman"/>
          <w:color w:val="000000"/>
          <w:lang w:val="en-US"/>
        </w:rPr>
        <w:t xml:space="preserve"> provide greater deterrence to the unlawful importation </w:t>
      </w:r>
      <w:r w:rsidRPr="009E4CF2">
        <w:rPr>
          <w:rFonts w:eastAsia="Times New Roman"/>
          <w:color w:val="000000"/>
          <w:lang w:val="en-US"/>
        </w:rPr>
        <w:t xml:space="preserve">and exportation </w:t>
      </w:r>
      <w:r w:rsidRPr="009E4CF2" w:rsidDel="00CA661C">
        <w:rPr>
          <w:rFonts w:eastAsia="Times New Roman"/>
          <w:color w:val="000000"/>
          <w:lang w:val="en-US"/>
        </w:rPr>
        <w:t>of</w:t>
      </w:r>
      <w:r>
        <w:rPr>
          <w:rFonts w:eastAsia="Times New Roman"/>
          <w:color w:val="000000"/>
          <w:lang w:val="en-US"/>
        </w:rPr>
        <w:t xml:space="preserve"> these</w:t>
      </w:r>
      <w:r w:rsidRPr="009E4CF2" w:rsidDel="00CA661C">
        <w:rPr>
          <w:rFonts w:eastAsia="Times New Roman"/>
          <w:color w:val="000000"/>
          <w:lang w:val="en-US"/>
        </w:rPr>
        <w:t xml:space="preserve"> precursors</w:t>
      </w:r>
      <w:r w:rsidRPr="009E4CF2">
        <w:rPr>
          <w:rFonts w:eastAsia="Times New Roman"/>
          <w:color w:val="000000"/>
          <w:lang w:val="en-US"/>
        </w:rPr>
        <w:t xml:space="preserve"> </w:t>
      </w:r>
      <w:r w:rsidRPr="00537EDA">
        <w:rPr>
          <w:rFonts w:eastAsia="Times New Roman"/>
          <w:color w:val="000000"/>
          <w:lang w:val="en-US"/>
        </w:rPr>
        <w:t>because the unlawful importation and exportation of tier 1 goods</w:t>
      </w:r>
      <w:r>
        <w:rPr>
          <w:rFonts w:eastAsia="Times New Roman"/>
          <w:color w:val="000000"/>
          <w:lang w:val="en-US"/>
        </w:rPr>
        <w:t xml:space="preserve"> is subject to greater penalties than are available in respect of non tier 1 goods under section 233 of the Customs Act</w:t>
      </w:r>
      <w:r w:rsidR="00615E24">
        <w:rPr>
          <w:rFonts w:eastAsia="Times New Roman"/>
          <w:color w:val="000000"/>
          <w:lang w:val="en-US"/>
        </w:rPr>
        <w:t>.</w:t>
      </w:r>
    </w:p>
    <w:p w14:paraId="0051358A" w14:textId="15BF46D5" w:rsidR="00E47EFD" w:rsidRPr="00A834AB" w:rsidRDefault="00E47EFD" w:rsidP="00DB43AD">
      <w:pPr>
        <w:spacing w:line="276" w:lineRule="auto"/>
      </w:pPr>
    </w:p>
    <w:p w14:paraId="259D5DA1" w14:textId="77777777" w:rsidR="00E47EFD" w:rsidRPr="00A834AB" w:rsidRDefault="00E47EFD" w:rsidP="00DB43AD">
      <w:pPr>
        <w:spacing w:line="276" w:lineRule="auto"/>
        <w:rPr>
          <w:b/>
        </w:rPr>
      </w:pPr>
      <w:r w:rsidRPr="00A834AB">
        <w:rPr>
          <w:b/>
        </w:rPr>
        <w:t>Part 2–Application and transitional provisions</w:t>
      </w:r>
    </w:p>
    <w:p w14:paraId="211DBEC2" w14:textId="77777777" w:rsidR="00E47EFD" w:rsidRPr="0023549A" w:rsidRDefault="00E47EFD" w:rsidP="00DB43AD">
      <w:pPr>
        <w:spacing w:line="276" w:lineRule="auto"/>
      </w:pPr>
    </w:p>
    <w:p w14:paraId="0D2BE714" w14:textId="77777777" w:rsidR="00E47EFD" w:rsidRPr="00A834AB" w:rsidRDefault="00E47EFD" w:rsidP="00DB43AD">
      <w:pPr>
        <w:spacing w:line="276" w:lineRule="auto"/>
        <w:rPr>
          <w:b/>
        </w:rPr>
      </w:pPr>
      <w:r w:rsidRPr="00A834AB">
        <w:rPr>
          <w:b/>
          <w:i/>
        </w:rPr>
        <w:t>Customs (Prohibited Exports) Regulations 1958</w:t>
      </w:r>
    </w:p>
    <w:p w14:paraId="684CB27F" w14:textId="77777777" w:rsidR="00E47EFD" w:rsidRPr="0023549A" w:rsidRDefault="00E47EFD" w:rsidP="00DB43AD">
      <w:pPr>
        <w:spacing w:line="276" w:lineRule="auto"/>
      </w:pPr>
    </w:p>
    <w:p w14:paraId="61688FDF" w14:textId="7FD07120" w:rsidR="00E47EFD" w:rsidRPr="00A834AB" w:rsidRDefault="002057A0" w:rsidP="00DB43AD">
      <w:pPr>
        <w:spacing w:line="276" w:lineRule="auto"/>
        <w:rPr>
          <w:b/>
        </w:rPr>
      </w:pPr>
      <w:r w:rsidRPr="00A834AB">
        <w:rPr>
          <w:b/>
        </w:rPr>
        <w:t xml:space="preserve">Item </w:t>
      </w:r>
      <w:r w:rsidR="00F56C35" w:rsidRPr="00A834AB">
        <w:rPr>
          <w:b/>
        </w:rPr>
        <w:t>4</w:t>
      </w:r>
      <w:r w:rsidR="00615E24">
        <w:rPr>
          <w:b/>
        </w:rPr>
        <w:t>1</w:t>
      </w:r>
      <w:r w:rsidR="0023549A">
        <w:rPr>
          <w:b/>
        </w:rPr>
        <w:t xml:space="preserve">  </w:t>
      </w:r>
      <w:r w:rsidR="00E47EFD" w:rsidRPr="00A834AB">
        <w:rPr>
          <w:b/>
        </w:rPr>
        <w:t>In the appropriate position in Part 5</w:t>
      </w:r>
    </w:p>
    <w:p w14:paraId="036440C5" w14:textId="20095E8A" w:rsidR="00E47EFD" w:rsidRPr="0023549A" w:rsidRDefault="00E47EFD" w:rsidP="00DB43AD">
      <w:pPr>
        <w:spacing w:line="276" w:lineRule="auto"/>
      </w:pPr>
    </w:p>
    <w:p w14:paraId="3128E840" w14:textId="77777777" w:rsidR="00330600" w:rsidRDefault="00E47EFD" w:rsidP="00DB43AD">
      <w:pPr>
        <w:spacing w:line="276" w:lineRule="auto"/>
      </w:pPr>
      <w:r w:rsidRPr="00A834AB">
        <w:t xml:space="preserve">This item of the </w:t>
      </w:r>
      <w:r w:rsidR="003370A5" w:rsidRPr="00A834AB">
        <w:t>Amendment Regulations</w:t>
      </w:r>
      <w:r w:rsidRPr="00A834AB">
        <w:t xml:space="preserve"> amends Part 5 of the Prohibited Exports Regulat</w:t>
      </w:r>
      <w:r w:rsidR="002057A0" w:rsidRPr="00A834AB">
        <w:t>ions to insert new regulation 26</w:t>
      </w:r>
      <w:r w:rsidR="00F56C35" w:rsidRPr="00A834AB">
        <w:t xml:space="preserve"> which deals with transitional matters</w:t>
      </w:r>
      <w:r w:rsidRPr="00A834AB">
        <w:t>.</w:t>
      </w:r>
    </w:p>
    <w:p w14:paraId="00D92F19" w14:textId="77777777" w:rsidR="00330600" w:rsidRDefault="00330600" w:rsidP="00DB43AD">
      <w:pPr>
        <w:spacing w:line="276" w:lineRule="auto"/>
      </w:pPr>
    </w:p>
    <w:p w14:paraId="376B16C2" w14:textId="1EF03976" w:rsidR="00E47EFD" w:rsidRPr="00A834AB" w:rsidRDefault="002057A0" w:rsidP="00DB43AD">
      <w:pPr>
        <w:spacing w:line="276" w:lineRule="auto"/>
      </w:pPr>
      <w:r w:rsidRPr="00A834AB">
        <w:t>New regulation 26</w:t>
      </w:r>
      <w:r w:rsidR="00E47EFD" w:rsidRPr="00A834AB">
        <w:t xml:space="preserve"> </w:t>
      </w:r>
      <w:r w:rsidR="004C20A0" w:rsidRPr="00A834AB">
        <w:t>has</w:t>
      </w:r>
      <w:r w:rsidR="00E47EFD" w:rsidRPr="00A834AB">
        <w:t xml:space="preserve"> the effect that the amendments to the Prohibited Exports Regulations made by Part 1 of Schedule 1 to the </w:t>
      </w:r>
      <w:r w:rsidR="003370A5" w:rsidRPr="00A834AB">
        <w:t>Amendment Regulations</w:t>
      </w:r>
      <w:r w:rsidR="00E47EFD" w:rsidRPr="00A834AB">
        <w:t xml:space="preserve"> </w:t>
      </w:r>
      <w:r w:rsidR="004C20A0" w:rsidRPr="00A834AB">
        <w:t>applies</w:t>
      </w:r>
      <w:r w:rsidR="00E47EFD" w:rsidRPr="00A834AB">
        <w:t xml:space="preserve"> in relation to drugs exported from Australia </w:t>
      </w:r>
      <w:r w:rsidR="00E47EFD" w:rsidRPr="00A834AB">
        <w:rPr>
          <w:color w:val="000000"/>
        </w:rPr>
        <w:t xml:space="preserve">on or after the commencement of </w:t>
      </w:r>
      <w:r w:rsidR="00F56C35" w:rsidRPr="00A834AB">
        <w:t xml:space="preserve">Part 1 of Schedule 1 of </w:t>
      </w:r>
      <w:r w:rsidR="00E47EFD" w:rsidRPr="00A834AB">
        <w:rPr>
          <w:color w:val="000000"/>
        </w:rPr>
        <w:t xml:space="preserve">the </w:t>
      </w:r>
      <w:r w:rsidR="003370A5" w:rsidRPr="00A834AB">
        <w:rPr>
          <w:color w:val="000000"/>
        </w:rPr>
        <w:t>Amendment Regulations</w:t>
      </w:r>
      <w:r w:rsidR="0023549A">
        <w:rPr>
          <w:color w:val="000000"/>
        </w:rPr>
        <w:t>.</w:t>
      </w:r>
    </w:p>
    <w:p w14:paraId="2254D6B0" w14:textId="77777777" w:rsidR="00E47EFD" w:rsidRPr="0023549A" w:rsidRDefault="00E47EFD" w:rsidP="00DB43AD">
      <w:pPr>
        <w:spacing w:line="276" w:lineRule="auto"/>
      </w:pPr>
    </w:p>
    <w:p w14:paraId="4207B26F" w14:textId="77777777" w:rsidR="00E47EFD" w:rsidRPr="00A834AB" w:rsidRDefault="00E47EFD" w:rsidP="00DB43AD">
      <w:pPr>
        <w:spacing w:line="276" w:lineRule="auto"/>
        <w:rPr>
          <w:b/>
        </w:rPr>
      </w:pPr>
      <w:r w:rsidRPr="00A834AB">
        <w:rPr>
          <w:b/>
          <w:i/>
        </w:rPr>
        <w:t>Customs (Prohibited Imports) Regulations 1956</w:t>
      </w:r>
    </w:p>
    <w:p w14:paraId="3C552FD4" w14:textId="77777777" w:rsidR="00E47EFD" w:rsidRPr="00A834AB" w:rsidRDefault="00E47EFD" w:rsidP="00DB43AD">
      <w:pPr>
        <w:spacing w:line="276" w:lineRule="auto"/>
        <w:rPr>
          <w:b/>
        </w:rPr>
      </w:pPr>
    </w:p>
    <w:p w14:paraId="2B18BA40" w14:textId="22AC8BBD" w:rsidR="00E47EFD" w:rsidRPr="00A834AB" w:rsidRDefault="002057A0" w:rsidP="00DB43AD">
      <w:pPr>
        <w:spacing w:line="276" w:lineRule="auto"/>
        <w:rPr>
          <w:b/>
        </w:rPr>
      </w:pPr>
      <w:r w:rsidRPr="00A834AB">
        <w:rPr>
          <w:b/>
        </w:rPr>
        <w:t xml:space="preserve">Item </w:t>
      </w:r>
      <w:r w:rsidR="00F56C35" w:rsidRPr="00A834AB">
        <w:rPr>
          <w:b/>
        </w:rPr>
        <w:t>4</w:t>
      </w:r>
      <w:r w:rsidR="00615E24">
        <w:rPr>
          <w:b/>
        </w:rPr>
        <w:t>2</w:t>
      </w:r>
      <w:r w:rsidR="00E47EFD" w:rsidRPr="00A834AB">
        <w:rPr>
          <w:b/>
        </w:rPr>
        <w:t xml:space="preserve"> </w:t>
      </w:r>
      <w:r w:rsidR="0023549A">
        <w:rPr>
          <w:b/>
        </w:rPr>
        <w:t xml:space="preserve"> </w:t>
      </w:r>
      <w:r w:rsidR="00E47EFD" w:rsidRPr="00A834AB">
        <w:rPr>
          <w:b/>
        </w:rPr>
        <w:t>In the appropriate position before Schedule 1</w:t>
      </w:r>
    </w:p>
    <w:p w14:paraId="6EADE1BE" w14:textId="77777777" w:rsidR="00E47EFD" w:rsidRPr="00A834AB" w:rsidRDefault="00E47EFD" w:rsidP="00DB43AD">
      <w:pPr>
        <w:spacing w:line="276" w:lineRule="auto"/>
      </w:pPr>
    </w:p>
    <w:p w14:paraId="1FBA3494" w14:textId="00C93ECD" w:rsidR="00E47EFD" w:rsidRPr="00A834AB" w:rsidRDefault="00E47EFD" w:rsidP="00DB43AD">
      <w:pPr>
        <w:spacing w:line="276" w:lineRule="auto"/>
      </w:pPr>
      <w:r w:rsidRPr="00A834AB">
        <w:t xml:space="preserve">This item of the </w:t>
      </w:r>
      <w:r w:rsidR="003370A5" w:rsidRPr="00A834AB">
        <w:t>Amendment Regulations</w:t>
      </w:r>
      <w:r w:rsidRPr="00A834AB">
        <w:t xml:space="preserve"> will amend the Prohibited </w:t>
      </w:r>
      <w:r w:rsidR="00D628CF" w:rsidRPr="00A834AB">
        <w:t xml:space="preserve">Imports </w:t>
      </w:r>
      <w:r w:rsidRPr="00A834AB">
        <w:t>regulat</w:t>
      </w:r>
      <w:r w:rsidR="002057A0" w:rsidRPr="00A834AB">
        <w:t>ions to insert new regulation 20</w:t>
      </w:r>
      <w:r w:rsidR="00F56C35" w:rsidRPr="00A834AB">
        <w:t xml:space="preserve"> which deals with transitional matters</w:t>
      </w:r>
      <w:r w:rsidRPr="00A834AB">
        <w:t>.</w:t>
      </w:r>
    </w:p>
    <w:p w14:paraId="457FE3AA" w14:textId="77777777" w:rsidR="00E47EFD" w:rsidRPr="00A834AB" w:rsidRDefault="00E47EFD" w:rsidP="00DB43AD">
      <w:pPr>
        <w:spacing w:line="276" w:lineRule="auto"/>
      </w:pPr>
    </w:p>
    <w:p w14:paraId="43D67022" w14:textId="3CAE511E" w:rsidR="003370A5" w:rsidRPr="00A834AB" w:rsidRDefault="00E47EFD" w:rsidP="00DB43AD">
      <w:pPr>
        <w:spacing w:line="276" w:lineRule="auto"/>
        <w:rPr>
          <w:color w:val="000000"/>
        </w:rPr>
      </w:pPr>
      <w:r w:rsidRPr="00A834AB">
        <w:t xml:space="preserve">New regulation </w:t>
      </w:r>
      <w:r w:rsidR="002057A0" w:rsidRPr="00A834AB">
        <w:t>20</w:t>
      </w:r>
      <w:r w:rsidRPr="00A834AB">
        <w:t xml:space="preserve"> </w:t>
      </w:r>
      <w:r w:rsidR="004C20A0" w:rsidRPr="00A834AB">
        <w:t>has</w:t>
      </w:r>
      <w:r w:rsidRPr="00A834AB">
        <w:t xml:space="preserve"> the effect that the amendments to the Prohibited Imports Regulations made by Part 1 of Schedule 1 to the </w:t>
      </w:r>
      <w:r w:rsidR="003370A5" w:rsidRPr="00A834AB">
        <w:t>Amendment Regulations</w:t>
      </w:r>
      <w:r w:rsidRPr="00A834AB">
        <w:t xml:space="preserve"> will apply in relation to drugs imported into Australia </w:t>
      </w:r>
      <w:r w:rsidRPr="00A834AB">
        <w:rPr>
          <w:color w:val="000000"/>
        </w:rPr>
        <w:t xml:space="preserve">on or after the commencement of </w:t>
      </w:r>
      <w:r w:rsidR="00F56C35" w:rsidRPr="00A834AB">
        <w:t xml:space="preserve">Part 1 of Schedule 1 of </w:t>
      </w:r>
      <w:r w:rsidRPr="00A834AB">
        <w:rPr>
          <w:color w:val="000000"/>
        </w:rPr>
        <w:t xml:space="preserve">the </w:t>
      </w:r>
      <w:r w:rsidR="003370A5" w:rsidRPr="00A834AB">
        <w:rPr>
          <w:color w:val="000000"/>
        </w:rPr>
        <w:t>Amendment Regulations</w:t>
      </w:r>
      <w:r w:rsidRPr="00A834AB">
        <w:rPr>
          <w:color w:val="000000"/>
        </w:rPr>
        <w:t>.</w:t>
      </w:r>
    </w:p>
    <w:p w14:paraId="752B595C" w14:textId="77777777" w:rsidR="00F56C35" w:rsidRPr="0023549A" w:rsidRDefault="00F56C35" w:rsidP="00DB43AD">
      <w:pPr>
        <w:spacing w:line="276" w:lineRule="auto"/>
        <w:rPr>
          <w:highlight w:val="yellow"/>
        </w:rPr>
      </w:pPr>
    </w:p>
    <w:p w14:paraId="429DA44E" w14:textId="4B68239F" w:rsidR="00F56C35" w:rsidRPr="00A834AB" w:rsidRDefault="00F56C35" w:rsidP="00DB43AD">
      <w:pPr>
        <w:keepNext/>
        <w:spacing w:line="276" w:lineRule="auto"/>
        <w:rPr>
          <w:b/>
        </w:rPr>
      </w:pPr>
      <w:r w:rsidRPr="00A834AB">
        <w:rPr>
          <w:b/>
          <w:i/>
        </w:rPr>
        <w:lastRenderedPageBreak/>
        <w:t>Customs Regulations 2015</w:t>
      </w:r>
    </w:p>
    <w:p w14:paraId="34B51077" w14:textId="77777777" w:rsidR="00F56C35" w:rsidRPr="0023549A" w:rsidRDefault="00F56C35" w:rsidP="00DB43AD">
      <w:pPr>
        <w:keepNext/>
        <w:spacing w:line="276" w:lineRule="auto"/>
      </w:pPr>
    </w:p>
    <w:p w14:paraId="21456DB0" w14:textId="601797C3" w:rsidR="00F56C35" w:rsidRPr="00A834AB" w:rsidRDefault="00F56C35" w:rsidP="00DB43AD">
      <w:pPr>
        <w:keepNext/>
        <w:spacing w:line="276" w:lineRule="auto"/>
        <w:rPr>
          <w:b/>
        </w:rPr>
      </w:pPr>
      <w:r w:rsidRPr="00A834AB">
        <w:rPr>
          <w:b/>
        </w:rPr>
        <w:t>Item 4</w:t>
      </w:r>
      <w:r w:rsidR="00615E24">
        <w:rPr>
          <w:b/>
        </w:rPr>
        <w:t>3</w:t>
      </w:r>
      <w:r w:rsidR="0023549A">
        <w:rPr>
          <w:b/>
        </w:rPr>
        <w:t xml:space="preserve">  </w:t>
      </w:r>
      <w:r w:rsidRPr="00A834AB">
        <w:rPr>
          <w:b/>
        </w:rPr>
        <w:t>In the appropriate position in Part 18</w:t>
      </w:r>
    </w:p>
    <w:p w14:paraId="7F8DC536" w14:textId="77777777" w:rsidR="00F56C35" w:rsidRPr="00A834AB" w:rsidRDefault="00F56C35" w:rsidP="00DB43AD">
      <w:pPr>
        <w:keepNext/>
        <w:spacing w:line="276" w:lineRule="auto"/>
      </w:pPr>
    </w:p>
    <w:p w14:paraId="7CD3A55F" w14:textId="64CF1344" w:rsidR="00F56C35" w:rsidRPr="00A834AB" w:rsidRDefault="00F56C35" w:rsidP="00DB43AD">
      <w:pPr>
        <w:spacing w:line="276" w:lineRule="auto"/>
      </w:pPr>
      <w:r w:rsidRPr="00A834AB">
        <w:t>This item of the Amendment Regulations will amend the Customs Regulations to insert new regulation 166 which deals with transitional matters.</w:t>
      </w:r>
    </w:p>
    <w:p w14:paraId="5E7C17FC" w14:textId="77777777" w:rsidR="00F56C35" w:rsidRPr="00A834AB" w:rsidRDefault="00F56C35" w:rsidP="00DB43AD">
      <w:pPr>
        <w:spacing w:line="276" w:lineRule="auto"/>
      </w:pPr>
    </w:p>
    <w:p w14:paraId="43E1E947" w14:textId="7B82AA0C" w:rsidR="00F56C35" w:rsidRPr="00A834AB" w:rsidRDefault="00F56C35" w:rsidP="00DB43AD">
      <w:pPr>
        <w:pStyle w:val="paragraph"/>
        <w:spacing w:line="276" w:lineRule="auto"/>
        <w:ind w:left="0" w:firstLine="0"/>
        <w:rPr>
          <w:szCs w:val="24"/>
        </w:rPr>
      </w:pPr>
      <w:r w:rsidRPr="00A834AB">
        <w:rPr>
          <w:szCs w:val="24"/>
        </w:rPr>
        <w:t>New regulation 166 has the effect that the amendments to the Customs Regulations made by Part 1 of Schedule 1 to the Amendment Regulat</w:t>
      </w:r>
      <w:r w:rsidR="0023549A">
        <w:rPr>
          <w:szCs w:val="24"/>
        </w:rPr>
        <w:t>ions will apply in relation to:</w:t>
      </w:r>
    </w:p>
    <w:p w14:paraId="71A82376" w14:textId="2C15AB58" w:rsidR="00F56C35" w:rsidRPr="00A834AB" w:rsidRDefault="00F56C35" w:rsidP="00DB43AD">
      <w:pPr>
        <w:pStyle w:val="ListParagraph"/>
        <w:numPr>
          <w:ilvl w:val="0"/>
          <w:numId w:val="8"/>
        </w:numPr>
        <w:spacing w:line="276" w:lineRule="auto"/>
        <w:ind w:left="426" w:hanging="426"/>
      </w:pPr>
      <w:r w:rsidRPr="00A834AB">
        <w:t>g</w:t>
      </w:r>
      <w:r w:rsidR="0023549A">
        <w:t xml:space="preserve">oods imported into Australia </w:t>
      </w:r>
      <w:r w:rsidR="00C533AF" w:rsidRPr="00A834AB">
        <w:rPr>
          <w:color w:val="000000"/>
        </w:rPr>
        <w:t xml:space="preserve">on or after the commencement of </w:t>
      </w:r>
      <w:r w:rsidR="00C533AF" w:rsidRPr="00A834AB">
        <w:t xml:space="preserve">Part 1 of Schedule 1 of </w:t>
      </w:r>
      <w:r w:rsidR="00C533AF" w:rsidRPr="00A834AB">
        <w:rPr>
          <w:color w:val="000000"/>
        </w:rPr>
        <w:t>the Amendment Regulations</w:t>
      </w:r>
      <w:r w:rsidRPr="00A834AB">
        <w:t>; or</w:t>
      </w:r>
    </w:p>
    <w:p w14:paraId="59B0FCBB" w14:textId="43305233" w:rsidR="00F56C35" w:rsidRPr="00A834AB" w:rsidRDefault="00F56C35" w:rsidP="00DB43AD">
      <w:pPr>
        <w:pStyle w:val="paragraph"/>
        <w:numPr>
          <w:ilvl w:val="0"/>
          <w:numId w:val="8"/>
        </w:numPr>
        <w:spacing w:line="276" w:lineRule="auto"/>
        <w:ind w:left="426" w:hanging="426"/>
        <w:rPr>
          <w:szCs w:val="24"/>
        </w:rPr>
      </w:pPr>
      <w:r w:rsidRPr="00A834AB">
        <w:rPr>
          <w:szCs w:val="24"/>
        </w:rPr>
        <w:t xml:space="preserve">goods exported from Australia </w:t>
      </w:r>
      <w:r w:rsidRPr="00A834AB">
        <w:rPr>
          <w:color w:val="000000"/>
          <w:szCs w:val="24"/>
        </w:rPr>
        <w:t xml:space="preserve">on or after the commencement of </w:t>
      </w:r>
      <w:r w:rsidRPr="00A834AB">
        <w:rPr>
          <w:szCs w:val="24"/>
        </w:rPr>
        <w:t xml:space="preserve">Part 1 of Schedule 1 of </w:t>
      </w:r>
      <w:r w:rsidRPr="00A834AB">
        <w:rPr>
          <w:color w:val="000000"/>
          <w:szCs w:val="24"/>
        </w:rPr>
        <w:t>the Amendment Regulations.</w:t>
      </w:r>
    </w:p>
    <w:p w14:paraId="066AC1C5" w14:textId="77777777" w:rsidR="00F56C35" w:rsidRPr="00A834AB" w:rsidRDefault="00F56C35" w:rsidP="00DB43AD">
      <w:pPr>
        <w:spacing w:line="276" w:lineRule="auto"/>
      </w:pPr>
    </w:p>
    <w:p w14:paraId="3CAA5975" w14:textId="77777777" w:rsidR="003370A5" w:rsidRPr="00A834AB" w:rsidRDefault="003370A5" w:rsidP="00DB43AD">
      <w:pPr>
        <w:spacing w:after="160" w:line="276" w:lineRule="auto"/>
      </w:pPr>
      <w:r w:rsidRPr="00A834AB">
        <w:br w:type="page"/>
      </w:r>
    </w:p>
    <w:p w14:paraId="660D1BD7" w14:textId="14989575" w:rsidR="00E47EFD" w:rsidRPr="00A834AB" w:rsidRDefault="00E47EFD" w:rsidP="00DB43AD">
      <w:pPr>
        <w:spacing w:line="276" w:lineRule="auto"/>
      </w:pPr>
    </w:p>
    <w:p w14:paraId="40D25FAD" w14:textId="77777777" w:rsidR="0023549A" w:rsidRPr="00A834AB" w:rsidRDefault="0023549A" w:rsidP="00DB43AD">
      <w:pPr>
        <w:spacing w:line="276" w:lineRule="auto"/>
        <w:jc w:val="right"/>
        <w:rPr>
          <w:b/>
          <w:u w:val="single"/>
        </w:rPr>
      </w:pPr>
      <w:r w:rsidRPr="00A834AB">
        <w:rPr>
          <w:b/>
          <w:u w:val="single"/>
        </w:rPr>
        <w:t>Attachment B</w:t>
      </w:r>
    </w:p>
    <w:p w14:paraId="61AD3BD3" w14:textId="77777777" w:rsidR="0023549A" w:rsidRPr="00A834AB" w:rsidRDefault="0023549A" w:rsidP="00DB43AD">
      <w:pPr>
        <w:spacing w:line="276" w:lineRule="auto"/>
        <w:jc w:val="right"/>
      </w:pPr>
    </w:p>
    <w:p w14:paraId="4DDCEE89" w14:textId="77777777" w:rsidR="0023549A" w:rsidRPr="00A834AB" w:rsidRDefault="0023549A" w:rsidP="00DB43AD">
      <w:pPr>
        <w:spacing w:line="276" w:lineRule="auto"/>
        <w:jc w:val="center"/>
        <w:rPr>
          <w:b/>
        </w:rPr>
      </w:pPr>
      <w:r w:rsidRPr="00A834AB">
        <w:rPr>
          <w:b/>
        </w:rPr>
        <w:t>Statement of Compatibility with Human Rights</w:t>
      </w:r>
    </w:p>
    <w:p w14:paraId="2FB7D24A" w14:textId="77777777" w:rsidR="0023549A" w:rsidRPr="00A834AB" w:rsidRDefault="0023549A" w:rsidP="00DB43AD">
      <w:pPr>
        <w:spacing w:line="276" w:lineRule="auto"/>
        <w:jc w:val="center"/>
      </w:pPr>
    </w:p>
    <w:p w14:paraId="3A0B3687" w14:textId="77777777" w:rsidR="0023549A" w:rsidRPr="00A834AB" w:rsidRDefault="0023549A" w:rsidP="00DB43AD">
      <w:pPr>
        <w:spacing w:line="276" w:lineRule="auto"/>
        <w:jc w:val="center"/>
      </w:pPr>
      <w:r w:rsidRPr="00A834AB">
        <w:rPr>
          <w:i/>
        </w:rPr>
        <w:t>Prepared in accordance with Part 3 of the Human Rights (Parliamentary Scrutiny) Act 2011</w:t>
      </w:r>
    </w:p>
    <w:p w14:paraId="5B37A41F" w14:textId="77777777" w:rsidR="0023549A" w:rsidRPr="00A834AB" w:rsidRDefault="0023549A" w:rsidP="00DB43AD">
      <w:pPr>
        <w:spacing w:line="276" w:lineRule="auto"/>
        <w:jc w:val="center"/>
      </w:pPr>
    </w:p>
    <w:p w14:paraId="00A01341" w14:textId="77777777" w:rsidR="0023549A" w:rsidRPr="00A834AB" w:rsidRDefault="0023549A" w:rsidP="00DB43AD">
      <w:pPr>
        <w:spacing w:line="276" w:lineRule="auto"/>
        <w:jc w:val="center"/>
        <w:rPr>
          <w:b/>
          <w:i/>
        </w:rPr>
      </w:pPr>
      <w:r w:rsidRPr="00A834AB">
        <w:rPr>
          <w:b/>
          <w:i/>
        </w:rPr>
        <w:t>Customs Legislation Amendment (Drugs) Regulations 202</w:t>
      </w:r>
      <w:r>
        <w:rPr>
          <w:b/>
          <w:i/>
        </w:rPr>
        <w:t>5</w:t>
      </w:r>
    </w:p>
    <w:p w14:paraId="180F5DDC" w14:textId="77777777" w:rsidR="0023549A" w:rsidRPr="00A834AB" w:rsidRDefault="0023549A" w:rsidP="00DB43AD">
      <w:pPr>
        <w:spacing w:line="276" w:lineRule="auto"/>
      </w:pPr>
    </w:p>
    <w:p w14:paraId="20909213" w14:textId="77777777" w:rsidR="0023549A" w:rsidRPr="00A834AB" w:rsidRDefault="0023549A" w:rsidP="00DB43AD">
      <w:pPr>
        <w:spacing w:line="276" w:lineRule="auto"/>
        <w:rPr>
          <w:i/>
        </w:rPr>
      </w:pPr>
      <w:r w:rsidRPr="00A834AB">
        <w:t xml:space="preserve">This Disallowable Legislative Instrument is compatible with the human rights and freedoms recognised or declared in the international instruments listed in section 3 of the </w:t>
      </w:r>
      <w:r w:rsidRPr="00A834AB">
        <w:rPr>
          <w:i/>
        </w:rPr>
        <w:t>Human Rights (Parliamentary Scrutiny) Act 2011.</w:t>
      </w:r>
    </w:p>
    <w:p w14:paraId="65409703" w14:textId="77777777" w:rsidR="0023549A" w:rsidRPr="00A834AB" w:rsidRDefault="0023549A" w:rsidP="00DB43AD">
      <w:pPr>
        <w:spacing w:line="276" w:lineRule="auto"/>
      </w:pPr>
    </w:p>
    <w:p w14:paraId="79EE47CF" w14:textId="77777777" w:rsidR="0023549A" w:rsidRPr="00A834AB" w:rsidRDefault="0023549A" w:rsidP="00DB43AD">
      <w:pPr>
        <w:spacing w:line="276" w:lineRule="auto"/>
        <w:rPr>
          <w:b/>
        </w:rPr>
      </w:pPr>
      <w:r w:rsidRPr="00A834AB">
        <w:rPr>
          <w:b/>
        </w:rPr>
        <w:t>Overview of the Disallowable Legislative Instrument</w:t>
      </w:r>
    </w:p>
    <w:p w14:paraId="4545C024" w14:textId="77777777" w:rsidR="0023549A" w:rsidRPr="00A834AB" w:rsidRDefault="0023549A" w:rsidP="00DB43AD">
      <w:pPr>
        <w:spacing w:line="276" w:lineRule="auto"/>
      </w:pPr>
    </w:p>
    <w:p w14:paraId="1FE90D4E" w14:textId="492B36DD" w:rsidR="0023549A" w:rsidRPr="00A834AB" w:rsidRDefault="0023549A" w:rsidP="00DB43AD">
      <w:pPr>
        <w:spacing w:line="276" w:lineRule="auto"/>
        <w:rPr>
          <w:i/>
        </w:rPr>
      </w:pPr>
      <w:r w:rsidRPr="00A834AB">
        <w:t xml:space="preserve">The </w:t>
      </w:r>
      <w:r w:rsidRPr="00A834AB">
        <w:rPr>
          <w:i/>
        </w:rPr>
        <w:t>Customs Legislation Amendment (Drugs) Regulations 202</w:t>
      </w:r>
      <w:r>
        <w:rPr>
          <w:i/>
        </w:rPr>
        <w:t>5</w:t>
      </w:r>
      <w:r w:rsidRPr="00A834AB">
        <w:rPr>
          <w:i/>
        </w:rPr>
        <w:t xml:space="preserve"> </w:t>
      </w:r>
      <w:r w:rsidRPr="00A834AB">
        <w:t xml:space="preserve">(Disallowable Legislative Instrument) amend the </w:t>
      </w:r>
      <w:r w:rsidRPr="00A834AB">
        <w:rPr>
          <w:i/>
          <w:iCs/>
          <w:color w:val="000000"/>
          <w:shd w:val="clear" w:color="auto" w:fill="FFFFFF"/>
        </w:rPr>
        <w:t>Customs (Prohibited Exports) Regulations 1958</w:t>
      </w:r>
      <w:r w:rsidRPr="00A834AB">
        <w:rPr>
          <w:iCs/>
          <w:color w:val="000000"/>
          <w:shd w:val="clear" w:color="auto" w:fill="FFFFFF"/>
        </w:rPr>
        <w:t xml:space="preserve"> </w:t>
      </w:r>
      <w:r w:rsidRPr="00A834AB">
        <w:rPr>
          <w:color w:val="000000"/>
          <w:shd w:val="clear" w:color="auto" w:fill="FFFFFF"/>
        </w:rPr>
        <w:t>(</w:t>
      </w:r>
      <w:r w:rsidRPr="00A834AB">
        <w:t xml:space="preserve">Prohibited Exports Regulations) and </w:t>
      </w:r>
      <w:r w:rsidRPr="00A834AB">
        <w:rPr>
          <w:rFonts w:eastAsia="Times New Roman"/>
          <w:i/>
          <w:lang w:eastAsia="en-AU"/>
        </w:rPr>
        <w:t>Customs (Prohibited Imports) Regulations 1956</w:t>
      </w:r>
      <w:r w:rsidRPr="00A834AB">
        <w:rPr>
          <w:rFonts w:eastAsia="Times New Roman"/>
          <w:lang w:eastAsia="en-AU"/>
        </w:rPr>
        <w:t xml:space="preserve"> </w:t>
      </w:r>
      <w:r w:rsidRPr="00A834AB">
        <w:t>(Prohibited Imports Regulations) to list new drugs</w:t>
      </w:r>
      <w:r>
        <w:t xml:space="preserve"> and precursors</w:t>
      </w:r>
      <w:r w:rsidRPr="00A834AB">
        <w:t xml:space="preserve"> subject to import and export control</w:t>
      </w:r>
      <w:r>
        <w:t xml:space="preserve"> and amends the </w:t>
      </w:r>
      <w:r>
        <w:rPr>
          <w:i/>
        </w:rPr>
        <w:t xml:space="preserve">Customs Regulation 2015 </w:t>
      </w:r>
      <w:r w:rsidRPr="00B602EA">
        <w:t xml:space="preserve">(Customs Regulation) </w:t>
      </w:r>
      <w:r>
        <w:t>to include additional precursors as special offence tier 1 goods.</w:t>
      </w:r>
    </w:p>
    <w:p w14:paraId="4AB03636" w14:textId="77777777" w:rsidR="0023549A" w:rsidRDefault="0023549A" w:rsidP="00DB43AD">
      <w:pPr>
        <w:spacing w:line="276" w:lineRule="auto"/>
      </w:pPr>
    </w:p>
    <w:p w14:paraId="651C9D64" w14:textId="77777777" w:rsidR="0023549A" w:rsidRDefault="0023549A" w:rsidP="00DB43AD">
      <w:pPr>
        <w:spacing w:line="276" w:lineRule="auto"/>
        <w:rPr>
          <w:i/>
          <w:color w:val="000000"/>
          <w:shd w:val="clear" w:color="auto" w:fill="FFFFFF"/>
        </w:rPr>
      </w:pPr>
      <w:r w:rsidRPr="004E4A3D">
        <w:rPr>
          <w:i/>
          <w:color w:val="000000"/>
          <w:shd w:val="clear" w:color="auto" w:fill="FFFFFF"/>
        </w:rPr>
        <w:t>Amendments in relation to drugs</w:t>
      </w:r>
    </w:p>
    <w:p w14:paraId="15CEF520" w14:textId="77777777" w:rsidR="0023549A" w:rsidRPr="004E4A3D" w:rsidRDefault="0023549A" w:rsidP="00DB43AD">
      <w:pPr>
        <w:spacing w:line="276" w:lineRule="auto"/>
        <w:rPr>
          <w:i/>
          <w:color w:val="000000"/>
          <w:shd w:val="clear" w:color="auto" w:fill="FFFFFF"/>
        </w:rPr>
      </w:pPr>
    </w:p>
    <w:p w14:paraId="3F9E8067" w14:textId="11B0C945" w:rsidR="0023549A" w:rsidRPr="0023549A" w:rsidRDefault="0023549A" w:rsidP="00DB43AD">
      <w:pPr>
        <w:pStyle w:val="NormalWeb"/>
        <w:spacing w:before="0" w:beforeAutospacing="0" w:after="0" w:afterAutospacing="0" w:line="276" w:lineRule="auto"/>
        <w:rPr>
          <w:color w:val="000000"/>
        </w:rPr>
      </w:pPr>
      <w:r>
        <w:rPr>
          <w:color w:val="000000"/>
        </w:rPr>
        <w:t>The Minister for Health and Aged Care requested amendments </w:t>
      </w:r>
      <w:r w:rsidR="00DB43AD">
        <w:rPr>
          <w:color w:val="000000"/>
        </w:rPr>
        <w:t>of</w:t>
      </w:r>
      <w:r>
        <w:rPr>
          <w:color w:val="000000"/>
        </w:rPr>
        <w:t xml:space="preserve"> the Prohibited Exports Regulations and the Prohibited Imports Regulations in relation to drugs due, in part, to scheduling decisions by the United Nations Commission on Narcotic Drugs for the </w:t>
      </w:r>
      <w:r>
        <w:rPr>
          <w:i/>
          <w:iCs/>
          <w:color w:val="000000"/>
        </w:rPr>
        <w:t>Single Convention on Narcotic Drugs of 1961</w:t>
      </w:r>
      <w:r>
        <w:rPr>
          <w:color w:val="000000"/>
        </w:rPr>
        <w:t>, as amended by the 1972 Protocol, the </w:t>
      </w:r>
      <w:r>
        <w:rPr>
          <w:i/>
          <w:iCs/>
          <w:color w:val="000000"/>
        </w:rPr>
        <w:t xml:space="preserve">Convention on </w:t>
      </w:r>
      <w:r w:rsidRPr="0023549A">
        <w:rPr>
          <w:i/>
          <w:iCs/>
          <w:color w:val="000000"/>
        </w:rPr>
        <w:t>Psychotropic Substances of 1971</w:t>
      </w:r>
      <w:r w:rsidRPr="0023549A">
        <w:rPr>
          <w:color w:val="000000"/>
        </w:rPr>
        <w:t> and the </w:t>
      </w:r>
      <w:r w:rsidRPr="0023549A">
        <w:rPr>
          <w:i/>
          <w:iCs/>
          <w:color w:val="000000"/>
        </w:rPr>
        <w:t>United Nations Convention against Illicit Traffic in Narcotic Drugs and Psychotropic Substances 1988</w:t>
      </w:r>
      <w:r w:rsidRPr="0023549A">
        <w:rPr>
          <w:color w:val="000000"/>
        </w:rPr>
        <w:t>.</w:t>
      </w:r>
    </w:p>
    <w:p w14:paraId="6CDA864D" w14:textId="77777777" w:rsidR="0023549A" w:rsidRDefault="0023549A" w:rsidP="00DB43AD">
      <w:pPr>
        <w:pStyle w:val="NormalWeb"/>
        <w:spacing w:before="0" w:beforeAutospacing="0" w:after="0" w:afterAutospacing="0" w:line="276" w:lineRule="auto"/>
        <w:rPr>
          <w:color w:val="000000"/>
        </w:rPr>
      </w:pPr>
    </w:p>
    <w:p w14:paraId="3EB0B69A" w14:textId="0F69E749" w:rsidR="0023549A" w:rsidRPr="0023549A" w:rsidRDefault="0023549A" w:rsidP="00DB43AD">
      <w:pPr>
        <w:pStyle w:val="NormalWeb"/>
        <w:spacing w:before="0" w:beforeAutospacing="0" w:after="0" w:afterAutospacing="0" w:line="276" w:lineRule="auto"/>
        <w:rPr>
          <w:color w:val="000000"/>
        </w:rPr>
      </w:pPr>
      <w:r w:rsidRPr="0023549A">
        <w:rPr>
          <w:color w:val="000000"/>
        </w:rPr>
        <w:t>Australia, as a signatory to these Conventions, is obliged to impose import and export controls on substances scheduled in these Conventions. The amendments made by the Disallowable Legislative Instrument will ensure Australia’s continuing compliance with these Conventions by adding the substances scheduled during the 67</w:t>
      </w:r>
      <w:r w:rsidRPr="0023549A">
        <w:rPr>
          <w:color w:val="000000"/>
          <w:vertAlign w:val="superscript"/>
        </w:rPr>
        <w:t xml:space="preserve">th </w:t>
      </w:r>
      <w:r w:rsidRPr="0023549A">
        <w:rPr>
          <w:color w:val="000000"/>
        </w:rPr>
        <w:t>session of the United Nations Commission on Narcotic Drugs to Schedule 8 to the Prohibited Exports Regulations and Schedule 4 to the Prohibited Imports Regulations.</w:t>
      </w:r>
    </w:p>
    <w:p w14:paraId="4E7D60CC" w14:textId="77777777" w:rsidR="0023549A" w:rsidRDefault="0023549A" w:rsidP="00DB43AD">
      <w:pPr>
        <w:pStyle w:val="NormalWeb"/>
        <w:spacing w:before="0" w:beforeAutospacing="0" w:after="0" w:afterAutospacing="0" w:line="276" w:lineRule="auto"/>
        <w:rPr>
          <w:color w:val="000000"/>
        </w:rPr>
      </w:pPr>
    </w:p>
    <w:p w14:paraId="1C59FADA" w14:textId="48004C56" w:rsidR="0023549A" w:rsidRPr="0023549A" w:rsidRDefault="0023549A" w:rsidP="00DB43AD">
      <w:pPr>
        <w:pStyle w:val="NormalWeb"/>
        <w:spacing w:before="0" w:beforeAutospacing="0" w:after="0" w:afterAutospacing="0" w:line="276" w:lineRule="auto"/>
        <w:rPr>
          <w:shd w:val="clear" w:color="auto" w:fill="FFFFFF"/>
        </w:rPr>
      </w:pPr>
      <w:r w:rsidRPr="0023549A">
        <w:rPr>
          <w:color w:val="000000"/>
        </w:rPr>
        <w:t xml:space="preserve">Also on the recommendation of the Minister for Health and Aged Care, additional drugs are added to Schedule 4 to the Prohibited Imports Regulations in order to better align with state and territory drug control regulations. These drugs have been classified as Prohibited Substances in Schedule 9 to the </w:t>
      </w:r>
      <w:r w:rsidRPr="0023549A">
        <w:rPr>
          <w:i/>
          <w:iCs/>
          <w:color w:val="000000"/>
        </w:rPr>
        <w:t xml:space="preserve">Standard for the Uniform Scheduling of Medicines and Poisons </w:t>
      </w:r>
      <w:r w:rsidRPr="0023549A">
        <w:rPr>
          <w:iCs/>
          <w:color w:val="000000"/>
        </w:rPr>
        <w:t>(Poisons Standard) which allows restrictions to be placed on their supply to the public.</w:t>
      </w:r>
    </w:p>
    <w:p w14:paraId="06177E23" w14:textId="77777777" w:rsidR="0023549A" w:rsidRDefault="0023549A" w:rsidP="00DB43AD">
      <w:pPr>
        <w:spacing w:line="276" w:lineRule="auto"/>
        <w:rPr>
          <w:i/>
        </w:rPr>
      </w:pPr>
    </w:p>
    <w:p w14:paraId="42F94CEB" w14:textId="7C2DDA2A" w:rsidR="0023549A" w:rsidRPr="0023549A" w:rsidRDefault="0023549A" w:rsidP="00DB43AD">
      <w:pPr>
        <w:spacing w:line="276" w:lineRule="auto"/>
        <w:rPr>
          <w:i/>
        </w:rPr>
      </w:pPr>
      <w:r w:rsidRPr="0023549A">
        <w:rPr>
          <w:i/>
        </w:rPr>
        <w:t>Amendments in relation to precursors</w:t>
      </w:r>
    </w:p>
    <w:p w14:paraId="4DFA2DAA" w14:textId="77777777" w:rsidR="0023549A" w:rsidRDefault="0023549A" w:rsidP="00DB43AD">
      <w:pPr>
        <w:spacing w:line="276" w:lineRule="auto"/>
      </w:pPr>
    </w:p>
    <w:p w14:paraId="7108B766" w14:textId="64C0A801" w:rsidR="0023549A" w:rsidRPr="0023549A" w:rsidRDefault="0023549A" w:rsidP="00DB43AD">
      <w:pPr>
        <w:spacing w:line="276" w:lineRule="auto"/>
        <w:rPr>
          <w:color w:val="000000"/>
        </w:rPr>
      </w:pPr>
      <w:r w:rsidRPr="0023549A">
        <w:t xml:space="preserve">The amendments made by the Disallowable Legislative Instrument also adds to Schedule 4 to the Prohibited Imports Regulations border controlled precursors that are proposed to be listed in the </w:t>
      </w:r>
      <w:r w:rsidRPr="0023549A">
        <w:rPr>
          <w:i/>
        </w:rPr>
        <w:t xml:space="preserve">Criminal Code Regulations 2019 </w:t>
      </w:r>
      <w:r w:rsidRPr="0023549A">
        <w:t>(Criminal Code Regulations)</w:t>
      </w:r>
      <w:r w:rsidRPr="0023549A">
        <w:rPr>
          <w:i/>
        </w:rPr>
        <w:t xml:space="preserve">. </w:t>
      </w:r>
      <w:r w:rsidRPr="0023549A">
        <w:rPr>
          <w:color w:val="000000"/>
        </w:rPr>
        <w:t>These additions reflect new drug manufacturing methodologies that are constantly evolving to use new chemicals in the domestic manufacture of illicit drugs.</w:t>
      </w:r>
    </w:p>
    <w:p w14:paraId="5C1A578E" w14:textId="77777777" w:rsidR="0023549A" w:rsidRDefault="0023549A" w:rsidP="00DB43AD">
      <w:pPr>
        <w:pStyle w:val="Default"/>
        <w:spacing w:line="276" w:lineRule="auto"/>
      </w:pPr>
    </w:p>
    <w:p w14:paraId="7670B0B3" w14:textId="36309D7A" w:rsidR="0023549A" w:rsidRPr="0023549A" w:rsidRDefault="0023549A" w:rsidP="00DB43AD">
      <w:pPr>
        <w:pStyle w:val="Default"/>
        <w:spacing w:line="276" w:lineRule="auto"/>
        <w:rPr>
          <w:rFonts w:eastAsia="Arial"/>
          <w:lang w:val="en-US"/>
        </w:rPr>
      </w:pPr>
      <w:r w:rsidRPr="0023549A">
        <w:t xml:space="preserve">In order to more effectively deter the unlawful importation of these precursor substances, the Disallowable Legislative Instrument also </w:t>
      </w:r>
      <w:r w:rsidRPr="0023549A">
        <w:rPr>
          <w:rFonts w:eastAsia="Arial"/>
          <w:lang w:val="en-US"/>
        </w:rPr>
        <w:t xml:space="preserve">amends Schedule 7 to the Customs Regulation to prescribe the precursors that will be made prohibited imports and exports under the </w:t>
      </w:r>
      <w:r w:rsidRPr="0023549A">
        <w:rPr>
          <w:shd w:val="clear" w:color="auto" w:fill="FFFFFF"/>
        </w:rPr>
        <w:t>Prohibited Imports</w:t>
      </w:r>
      <w:r w:rsidRPr="0023549A">
        <w:rPr>
          <w:rFonts w:eastAsia="Arial"/>
          <w:lang w:val="en-US"/>
        </w:rPr>
        <w:t xml:space="preserve"> Regulations and </w:t>
      </w:r>
      <w:r w:rsidRPr="0023549A">
        <w:rPr>
          <w:shd w:val="clear" w:color="auto" w:fill="FFFFFF"/>
        </w:rPr>
        <w:t>Prohibited Exports</w:t>
      </w:r>
      <w:r w:rsidRPr="0023549A">
        <w:rPr>
          <w:rFonts w:eastAsia="Arial"/>
          <w:lang w:val="en-US"/>
        </w:rPr>
        <w:t xml:space="preserve"> Regulations as special offence tier 1 goods for the purposes of section 233BAA of the </w:t>
      </w:r>
      <w:r w:rsidRPr="0023549A">
        <w:rPr>
          <w:rFonts w:eastAsia="Arial"/>
          <w:i/>
          <w:lang w:val="en-US"/>
        </w:rPr>
        <w:t>Customs Act 1901</w:t>
      </w:r>
      <w:r>
        <w:rPr>
          <w:rFonts w:eastAsia="Arial"/>
          <w:lang w:val="en-US"/>
        </w:rPr>
        <w:t>.</w:t>
      </w:r>
    </w:p>
    <w:p w14:paraId="5C37AB8D" w14:textId="77777777" w:rsidR="0023549A" w:rsidRPr="0023549A" w:rsidRDefault="0023549A" w:rsidP="00DB43AD">
      <w:pPr>
        <w:spacing w:line="276" w:lineRule="auto"/>
      </w:pPr>
    </w:p>
    <w:p w14:paraId="5EBD290C" w14:textId="718C157E" w:rsidR="0023549A" w:rsidRPr="0023549A" w:rsidRDefault="0023549A" w:rsidP="00DB43AD">
      <w:pPr>
        <w:spacing w:line="276" w:lineRule="auto"/>
      </w:pPr>
      <w:r w:rsidRPr="0023549A">
        <w:t>In effect, the Disallowable Legislative Instrument ensures Australia’s compliance with its international obligations under the relevant treaties, and alignment with State and Territory controls by inserting new drugs into the existing import and export controls.</w:t>
      </w:r>
    </w:p>
    <w:p w14:paraId="19DC8F9F" w14:textId="77777777" w:rsidR="0023549A" w:rsidRPr="0023549A" w:rsidRDefault="0023549A" w:rsidP="00DB43AD">
      <w:pPr>
        <w:spacing w:line="276" w:lineRule="auto"/>
      </w:pPr>
    </w:p>
    <w:p w14:paraId="3D7E8D92" w14:textId="17FAFE1E" w:rsidR="0023549A" w:rsidRPr="0023549A" w:rsidRDefault="0023549A" w:rsidP="00DB43AD">
      <w:pPr>
        <w:pStyle w:val="Default"/>
        <w:spacing w:line="276" w:lineRule="auto"/>
        <w:rPr>
          <w:rFonts w:eastAsia="Arial"/>
          <w:lang w:val="en-US"/>
        </w:rPr>
      </w:pPr>
      <w:r w:rsidRPr="0023549A">
        <w:rPr>
          <w:rFonts w:eastAsia="Arial"/>
          <w:lang w:val="en-US"/>
        </w:rPr>
        <w:t>The effect of listing new drugs and precursors in the Prohibited Imports and Prohibited Exports Regulations is that the importation and exportation of the listed goods is only permissible with the approval of the relevant authority, and the illicit movement of those drugs and precursors</w:t>
      </w:r>
      <w:r>
        <w:rPr>
          <w:rFonts w:eastAsia="Arial"/>
          <w:lang w:val="en-US"/>
        </w:rPr>
        <w:t xml:space="preserve"> becomes an offence.</w:t>
      </w:r>
    </w:p>
    <w:p w14:paraId="3B09E677" w14:textId="77777777" w:rsidR="0023549A" w:rsidRPr="0023549A" w:rsidRDefault="0023549A" w:rsidP="00DB43AD">
      <w:pPr>
        <w:spacing w:before="240" w:after="240" w:line="276" w:lineRule="auto"/>
        <w:rPr>
          <w:rFonts w:eastAsia="Arial"/>
          <w:color w:val="000000"/>
          <w:lang w:val="en-US"/>
        </w:rPr>
      </w:pPr>
      <w:r w:rsidRPr="0023549A">
        <w:t>The Disallowable Legislative Instrument has the effect of ensuring precursors which are included in the Criminal Code Regulations are able to be lawfully imported by obtaining approval under Prohibited Import Regulations.</w:t>
      </w:r>
    </w:p>
    <w:p w14:paraId="05DB4790" w14:textId="77244ED0" w:rsidR="0023549A" w:rsidRPr="0023549A" w:rsidRDefault="0023549A" w:rsidP="00DB43AD">
      <w:pPr>
        <w:pStyle w:val="Default"/>
        <w:spacing w:line="276" w:lineRule="auto"/>
        <w:rPr>
          <w:rFonts w:eastAsia="Arial"/>
          <w:lang w:val="en-US"/>
        </w:rPr>
      </w:pPr>
      <w:r w:rsidRPr="0023549A">
        <w:t xml:space="preserve">The amendments made by the Disallowable Legislative Instrument also have the effect of increasing the range of penalties for the substances listed as tier 1 </w:t>
      </w:r>
      <w:r w:rsidRPr="0023549A">
        <w:rPr>
          <w:rFonts w:eastAsia="Arial"/>
          <w:lang w:val="en-US"/>
        </w:rPr>
        <w:t>goods in the Customs Regulation which provides greater deterrence to their unlawf</w:t>
      </w:r>
      <w:r>
        <w:rPr>
          <w:rFonts w:eastAsia="Arial"/>
          <w:lang w:val="en-US"/>
        </w:rPr>
        <w:t>ul exportation and importation.</w:t>
      </w:r>
    </w:p>
    <w:p w14:paraId="48551B1B" w14:textId="77777777" w:rsidR="0023549A" w:rsidRPr="0023549A" w:rsidRDefault="0023549A" w:rsidP="00DB43AD">
      <w:pPr>
        <w:spacing w:line="276" w:lineRule="auto"/>
      </w:pPr>
    </w:p>
    <w:p w14:paraId="03FDB2B4" w14:textId="77777777" w:rsidR="0023549A" w:rsidRPr="0023549A" w:rsidRDefault="0023549A" w:rsidP="00DB43AD">
      <w:pPr>
        <w:spacing w:line="276" w:lineRule="auto"/>
        <w:rPr>
          <w:b/>
        </w:rPr>
      </w:pPr>
      <w:r w:rsidRPr="0023549A">
        <w:rPr>
          <w:b/>
        </w:rPr>
        <w:t>Human rights implications</w:t>
      </w:r>
    </w:p>
    <w:p w14:paraId="36BD5957" w14:textId="77777777" w:rsidR="0023549A" w:rsidRPr="0023549A" w:rsidRDefault="0023549A" w:rsidP="00DB43AD">
      <w:pPr>
        <w:shd w:val="clear" w:color="auto" w:fill="FFFFFF"/>
        <w:spacing w:line="276" w:lineRule="auto"/>
      </w:pPr>
    </w:p>
    <w:p w14:paraId="1919300E" w14:textId="77777777" w:rsidR="0023549A" w:rsidRPr="0023549A" w:rsidRDefault="0023549A" w:rsidP="00DB43AD">
      <w:pPr>
        <w:shd w:val="clear" w:color="auto" w:fill="FFFFFF"/>
        <w:spacing w:line="276" w:lineRule="auto"/>
      </w:pPr>
      <w:r w:rsidRPr="0023549A">
        <w:t xml:space="preserve">The Disallowable Legislative Instrument promotes the right to the enjoyment of the highest attainable standard of physical and mental health in Article 12(1) of the </w:t>
      </w:r>
      <w:r w:rsidRPr="0023549A">
        <w:rPr>
          <w:i/>
        </w:rPr>
        <w:t>International Covenant on Economic, Social and Cultural Rights</w:t>
      </w:r>
      <w:r w:rsidRPr="0023549A">
        <w:t xml:space="preserve"> (ICESCR).</w:t>
      </w:r>
    </w:p>
    <w:p w14:paraId="76554D91" w14:textId="77777777" w:rsidR="0023549A" w:rsidRPr="0023549A" w:rsidRDefault="0023549A" w:rsidP="00DB43AD">
      <w:pPr>
        <w:shd w:val="clear" w:color="auto" w:fill="FFFFFF"/>
        <w:spacing w:line="276" w:lineRule="auto"/>
      </w:pPr>
    </w:p>
    <w:p w14:paraId="418DB4A1" w14:textId="77777777" w:rsidR="0023549A" w:rsidRPr="0023549A" w:rsidRDefault="0023549A" w:rsidP="00DB43AD">
      <w:pPr>
        <w:shd w:val="clear" w:color="auto" w:fill="FFFFFF"/>
        <w:spacing w:line="276" w:lineRule="auto"/>
      </w:pPr>
      <w:r w:rsidRPr="0023549A">
        <w:t>The addition of import and export controls over new substances reflects Australia’s implementation of international obligations under the relevant treaties. The restriction of access to these substances promotes the right to health in Article 12(1) of the ICESCR by preventing a danger to general health and welfare of the Australian community posed by the uncontrolled importation of these substances.</w:t>
      </w:r>
    </w:p>
    <w:p w14:paraId="74574F30" w14:textId="77777777" w:rsidR="0023549A" w:rsidRPr="0023549A" w:rsidRDefault="0023549A" w:rsidP="00DB43AD">
      <w:pPr>
        <w:shd w:val="clear" w:color="auto" w:fill="FFFFFF"/>
        <w:spacing w:line="276" w:lineRule="auto"/>
      </w:pPr>
    </w:p>
    <w:p w14:paraId="5485E84F" w14:textId="77777777" w:rsidR="0023549A" w:rsidRPr="0023549A" w:rsidRDefault="0023549A" w:rsidP="00DB43AD">
      <w:pPr>
        <w:shd w:val="clear" w:color="auto" w:fill="FFFFFF"/>
        <w:spacing w:line="276" w:lineRule="auto"/>
      </w:pPr>
      <w:r w:rsidRPr="0023549A">
        <w:lastRenderedPageBreak/>
        <w:t>Where a legitimate need for the substances arises (such as for medical purposes), the Prohibited Imports Regulations allow a person to obtain a licence or a permission to import those substances. The outcome of these amendments is that the importation of listed goods will be permissible with approval from the relevant authority (in this case the Department of Health and Aged Care), but the illicit movement of goods will be an offence.</w:t>
      </w:r>
    </w:p>
    <w:p w14:paraId="302E12EA" w14:textId="77777777" w:rsidR="0023549A" w:rsidRPr="0023549A" w:rsidRDefault="0023549A" w:rsidP="00DB43AD">
      <w:pPr>
        <w:shd w:val="clear" w:color="auto" w:fill="FFFFFF"/>
        <w:spacing w:line="276" w:lineRule="auto"/>
      </w:pPr>
    </w:p>
    <w:p w14:paraId="72986A47" w14:textId="77777777" w:rsidR="0023549A" w:rsidRPr="0023549A" w:rsidRDefault="0023549A" w:rsidP="00DB43AD">
      <w:pPr>
        <w:shd w:val="clear" w:color="auto" w:fill="FFFFFF"/>
        <w:spacing w:line="276" w:lineRule="auto"/>
      </w:pPr>
      <w:r w:rsidRPr="0023549A">
        <w:t>To the extent that these substances are required for medical purposes, this amendment may limit Article 12(1) of the ICESCR but any limitation is reasonable and necessary to achieving the legitimate objective of protecting the Australian community from the uncontrolled importation of these substances. The measures are proportionate as persons with a legitimate need for the substances are still able to import them with a licence or permission to import obtained from the relevant authority.</w:t>
      </w:r>
    </w:p>
    <w:p w14:paraId="5C322CBD" w14:textId="77777777" w:rsidR="0023549A" w:rsidRPr="0023549A" w:rsidRDefault="0023549A" w:rsidP="00DB43AD">
      <w:pPr>
        <w:spacing w:line="276" w:lineRule="auto"/>
      </w:pPr>
    </w:p>
    <w:p w14:paraId="0BEB2DBF" w14:textId="77777777" w:rsidR="0023549A" w:rsidRPr="0023549A" w:rsidRDefault="0023549A" w:rsidP="00DB43AD">
      <w:pPr>
        <w:spacing w:line="276" w:lineRule="auto"/>
        <w:rPr>
          <w:b/>
        </w:rPr>
      </w:pPr>
      <w:r w:rsidRPr="0023549A">
        <w:rPr>
          <w:b/>
        </w:rPr>
        <w:t>Conclusion</w:t>
      </w:r>
    </w:p>
    <w:p w14:paraId="5846BF1E" w14:textId="77777777" w:rsidR="0023549A" w:rsidRPr="0023549A" w:rsidRDefault="0023549A" w:rsidP="00DB43AD">
      <w:pPr>
        <w:spacing w:line="276" w:lineRule="auto"/>
      </w:pPr>
    </w:p>
    <w:p w14:paraId="2D1ECDB9" w14:textId="7FD37F36" w:rsidR="0023549A" w:rsidRPr="0023549A" w:rsidRDefault="0023549A" w:rsidP="00DB43AD">
      <w:pPr>
        <w:spacing w:line="276" w:lineRule="auto"/>
      </w:pPr>
      <w:r w:rsidRPr="0023549A">
        <w:t>The Disallowable Legislative Instrument is compatible with human rights because it promotes Article 12 of the ICESCR by protecting the general health and welfare of the Australian community and to the extent that it may limit the right, it is reasonable, necessary and proportionate in ac</w:t>
      </w:r>
      <w:r>
        <w:t>hieving a legitimate objective.</w:t>
      </w:r>
    </w:p>
    <w:p w14:paraId="11C6F44C" w14:textId="1CF40094" w:rsidR="0023549A" w:rsidRDefault="0023549A" w:rsidP="00DB43AD">
      <w:pPr>
        <w:spacing w:line="276" w:lineRule="auto"/>
      </w:pPr>
    </w:p>
    <w:p w14:paraId="57C6F519" w14:textId="77777777" w:rsidR="00DB43AD" w:rsidRPr="0023549A" w:rsidRDefault="00DB43AD" w:rsidP="00DB43AD">
      <w:pPr>
        <w:spacing w:line="276" w:lineRule="auto"/>
      </w:pPr>
    </w:p>
    <w:p w14:paraId="1896C308" w14:textId="77777777" w:rsidR="0023549A" w:rsidRPr="0023549A" w:rsidRDefault="0023549A" w:rsidP="00DB43AD">
      <w:pPr>
        <w:spacing w:line="276" w:lineRule="auto"/>
        <w:jc w:val="center"/>
        <w:rPr>
          <w:b/>
          <w:bCs/>
        </w:rPr>
      </w:pPr>
      <w:r w:rsidRPr="0023549A">
        <w:rPr>
          <w:b/>
          <w:bCs/>
        </w:rPr>
        <w:t>The Hon Tony Burke MP</w:t>
      </w:r>
    </w:p>
    <w:p w14:paraId="6AC4BEF4" w14:textId="77777777" w:rsidR="0023549A" w:rsidRPr="0023549A" w:rsidRDefault="0023549A" w:rsidP="00DB43AD">
      <w:pPr>
        <w:spacing w:line="276" w:lineRule="auto"/>
        <w:jc w:val="center"/>
      </w:pPr>
      <w:r w:rsidRPr="0023549A">
        <w:rPr>
          <w:b/>
          <w:bCs/>
        </w:rPr>
        <w:t>Minister for Home Affairs</w:t>
      </w:r>
    </w:p>
    <w:p w14:paraId="29AA7332" w14:textId="58DB245A" w:rsidR="00075250" w:rsidRPr="00A834AB" w:rsidRDefault="00075250" w:rsidP="00DB43AD">
      <w:pPr>
        <w:spacing w:line="276" w:lineRule="auto"/>
        <w:jc w:val="right"/>
      </w:pPr>
    </w:p>
    <w:sectPr w:rsidR="00075250" w:rsidRPr="00A834AB" w:rsidSect="00A8300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BB661" w16cex:dateUtc="2024-01-24T0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689FDD" w16cid:durableId="295BB6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34EF7" w14:textId="77777777" w:rsidR="003E57B7" w:rsidRDefault="003E57B7" w:rsidP="00AE3324">
      <w:r>
        <w:separator/>
      </w:r>
    </w:p>
  </w:endnote>
  <w:endnote w:type="continuationSeparator" w:id="0">
    <w:p w14:paraId="084C653A" w14:textId="77777777" w:rsidR="003E57B7" w:rsidRDefault="003E57B7" w:rsidP="00AE3324">
      <w:r>
        <w:continuationSeparator/>
      </w:r>
    </w:p>
  </w:endnote>
  <w:endnote w:type="continuationNotice" w:id="1">
    <w:p w14:paraId="61B64B46" w14:textId="77777777" w:rsidR="003E57B7" w:rsidRDefault="003E57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6AEFC" w14:textId="77777777" w:rsidR="00DB47F9" w:rsidRDefault="00DB4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504978"/>
      <w:docPartObj>
        <w:docPartGallery w:val="Page Numbers (Bottom of Page)"/>
        <w:docPartUnique/>
      </w:docPartObj>
    </w:sdtPr>
    <w:sdtEndPr>
      <w:rPr>
        <w:noProof/>
      </w:rPr>
    </w:sdtEndPr>
    <w:sdtContent>
      <w:p w14:paraId="3F952B5F" w14:textId="1DB4857C" w:rsidR="003E57B7" w:rsidRDefault="003E57B7" w:rsidP="00DB43AD">
        <w:pPr>
          <w:pStyle w:val="Footer"/>
          <w:jc w:val="center"/>
        </w:pPr>
        <w:r>
          <w:fldChar w:fldCharType="begin"/>
        </w:r>
        <w:r>
          <w:instrText xml:space="preserve"> PAGE   \* MERGEFORMAT </w:instrText>
        </w:r>
        <w:r>
          <w:fldChar w:fldCharType="separate"/>
        </w:r>
        <w:r w:rsidR="0016750C">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ED9CE" w14:textId="77777777" w:rsidR="00DB47F9" w:rsidRDefault="00DB4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3799B" w14:textId="77777777" w:rsidR="003E57B7" w:rsidRDefault="003E57B7" w:rsidP="00AE3324">
      <w:r>
        <w:separator/>
      </w:r>
    </w:p>
  </w:footnote>
  <w:footnote w:type="continuationSeparator" w:id="0">
    <w:p w14:paraId="1021303E" w14:textId="77777777" w:rsidR="003E57B7" w:rsidRDefault="003E57B7" w:rsidP="00AE3324">
      <w:r>
        <w:continuationSeparator/>
      </w:r>
    </w:p>
  </w:footnote>
  <w:footnote w:type="continuationNotice" w:id="1">
    <w:p w14:paraId="3017695B" w14:textId="77777777" w:rsidR="003E57B7" w:rsidRDefault="003E57B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164EF" w14:textId="77777777" w:rsidR="00DB47F9" w:rsidRDefault="00DB47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F3D4" w14:textId="77777777" w:rsidR="00DB47F9" w:rsidRDefault="00DB47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C0B47" w14:textId="77777777" w:rsidR="00DB47F9" w:rsidRDefault="00DB4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A6340"/>
    <w:multiLevelType w:val="hybridMultilevel"/>
    <w:tmpl w:val="14B49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162903"/>
    <w:multiLevelType w:val="hybridMultilevel"/>
    <w:tmpl w:val="02D4C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0C63D3"/>
    <w:multiLevelType w:val="multilevel"/>
    <w:tmpl w:val="BFFC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E532A9"/>
    <w:multiLevelType w:val="hybridMultilevel"/>
    <w:tmpl w:val="1EBC8D2C"/>
    <w:lvl w:ilvl="0" w:tplc="5C3E0AB0">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5C2CA1A4">
      <w:start w:val="1"/>
      <w:numFmt w:val="lowerLetter"/>
      <w:lvlText w:val="(%4)"/>
      <w:lvlJc w:val="left"/>
      <w:pPr>
        <w:ind w:left="4050" w:hanging="1530"/>
      </w:pPr>
      <w:rPr>
        <w:rFonts w:hint="default"/>
      </w:r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DF771C4"/>
    <w:multiLevelType w:val="hybridMultilevel"/>
    <w:tmpl w:val="68223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C77E13"/>
    <w:multiLevelType w:val="multilevel"/>
    <w:tmpl w:val="E7F2E186"/>
    <w:lvl w:ilvl="0">
      <w:start w:val="1"/>
      <w:numFmt w:val="decimal"/>
      <w:lvlText w:val="%1."/>
      <w:lvlJc w:val="left"/>
      <w:pPr>
        <w:tabs>
          <w:tab w:val="left" w:pos="576"/>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720A5D"/>
    <w:multiLevelType w:val="hybridMultilevel"/>
    <w:tmpl w:val="880813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27352AC"/>
    <w:multiLevelType w:val="hybridMultilevel"/>
    <w:tmpl w:val="32F41F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91D0512"/>
    <w:multiLevelType w:val="hybridMultilevel"/>
    <w:tmpl w:val="7CD69688"/>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9" w15:restartNumberingAfterBreak="0">
    <w:nsid w:val="5BCD0B44"/>
    <w:multiLevelType w:val="hybridMultilevel"/>
    <w:tmpl w:val="DE6A3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E77FD8"/>
    <w:multiLevelType w:val="hybridMultilevel"/>
    <w:tmpl w:val="891EA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A67553"/>
    <w:multiLevelType w:val="hybridMultilevel"/>
    <w:tmpl w:val="8F22AD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DC41D9D"/>
    <w:multiLevelType w:val="hybridMultilevel"/>
    <w:tmpl w:val="9416A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8"/>
  </w:num>
  <w:num w:numId="4">
    <w:abstractNumId w:val="1"/>
  </w:num>
  <w:num w:numId="5">
    <w:abstractNumId w:val="0"/>
  </w:num>
  <w:num w:numId="6">
    <w:abstractNumId w:val="11"/>
  </w:num>
  <w:num w:numId="7">
    <w:abstractNumId w:val="9"/>
  </w:num>
  <w:num w:numId="8">
    <w:abstractNumId w:val="10"/>
  </w:num>
  <w:num w:numId="9">
    <w:abstractNumId w:val="5"/>
  </w:num>
  <w:num w:numId="10">
    <w:abstractNumId w:val="2"/>
  </w:num>
  <w:num w:numId="11">
    <w:abstractNumId w:val="7"/>
  </w:num>
  <w:num w:numId="12">
    <w:abstractNumId w:val="4"/>
  </w:num>
  <w:num w:numId="1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BD8"/>
    <w:rsid w:val="000009A1"/>
    <w:rsid w:val="00001606"/>
    <w:rsid w:val="000057CA"/>
    <w:rsid w:val="00005EE0"/>
    <w:rsid w:val="000162AF"/>
    <w:rsid w:val="0001678A"/>
    <w:rsid w:val="00022545"/>
    <w:rsid w:val="000258F3"/>
    <w:rsid w:val="00030053"/>
    <w:rsid w:val="00034423"/>
    <w:rsid w:val="00035B8F"/>
    <w:rsid w:val="000368AA"/>
    <w:rsid w:val="00045073"/>
    <w:rsid w:val="00046A1A"/>
    <w:rsid w:val="000504B8"/>
    <w:rsid w:val="0005091B"/>
    <w:rsid w:val="00057BA5"/>
    <w:rsid w:val="0006264E"/>
    <w:rsid w:val="00070DB5"/>
    <w:rsid w:val="0007164B"/>
    <w:rsid w:val="000718C7"/>
    <w:rsid w:val="00071ACC"/>
    <w:rsid w:val="0007251D"/>
    <w:rsid w:val="000730D9"/>
    <w:rsid w:val="00075250"/>
    <w:rsid w:val="0007695A"/>
    <w:rsid w:val="0008122C"/>
    <w:rsid w:val="00082812"/>
    <w:rsid w:val="00082DCD"/>
    <w:rsid w:val="000A1F0F"/>
    <w:rsid w:val="000A6E58"/>
    <w:rsid w:val="000A7982"/>
    <w:rsid w:val="000B1FB5"/>
    <w:rsid w:val="000B2833"/>
    <w:rsid w:val="000B35C7"/>
    <w:rsid w:val="000B4FB1"/>
    <w:rsid w:val="000B751D"/>
    <w:rsid w:val="000C1C26"/>
    <w:rsid w:val="000C26AF"/>
    <w:rsid w:val="000C3E64"/>
    <w:rsid w:val="000D05CE"/>
    <w:rsid w:val="000D084E"/>
    <w:rsid w:val="000D295B"/>
    <w:rsid w:val="000D3998"/>
    <w:rsid w:val="000D4DC4"/>
    <w:rsid w:val="000D6009"/>
    <w:rsid w:val="000D7AB3"/>
    <w:rsid w:val="000E167A"/>
    <w:rsid w:val="000E4709"/>
    <w:rsid w:val="000E53A5"/>
    <w:rsid w:val="000F0760"/>
    <w:rsid w:val="000F6BC2"/>
    <w:rsid w:val="000F6ED6"/>
    <w:rsid w:val="000F71F7"/>
    <w:rsid w:val="000F7562"/>
    <w:rsid w:val="00104E31"/>
    <w:rsid w:val="001104CF"/>
    <w:rsid w:val="001122EE"/>
    <w:rsid w:val="00112486"/>
    <w:rsid w:val="001160D7"/>
    <w:rsid w:val="00122281"/>
    <w:rsid w:val="0012628A"/>
    <w:rsid w:val="00131814"/>
    <w:rsid w:val="00136CC3"/>
    <w:rsid w:val="00142734"/>
    <w:rsid w:val="00157966"/>
    <w:rsid w:val="00161EA2"/>
    <w:rsid w:val="00162DF0"/>
    <w:rsid w:val="0016558E"/>
    <w:rsid w:val="0016750C"/>
    <w:rsid w:val="001700B5"/>
    <w:rsid w:val="00171C82"/>
    <w:rsid w:val="0017284D"/>
    <w:rsid w:val="0017309C"/>
    <w:rsid w:val="001754CB"/>
    <w:rsid w:val="00187F57"/>
    <w:rsid w:val="0019508A"/>
    <w:rsid w:val="00197AEF"/>
    <w:rsid w:val="001A0DBE"/>
    <w:rsid w:val="001A14C4"/>
    <w:rsid w:val="001A18E8"/>
    <w:rsid w:val="001A43CB"/>
    <w:rsid w:val="001A7817"/>
    <w:rsid w:val="001A7CB3"/>
    <w:rsid w:val="001B1C40"/>
    <w:rsid w:val="001C1C49"/>
    <w:rsid w:val="001C3FC6"/>
    <w:rsid w:val="001C4D49"/>
    <w:rsid w:val="001D67EE"/>
    <w:rsid w:val="001D6D64"/>
    <w:rsid w:val="001D6F8B"/>
    <w:rsid w:val="001E0F18"/>
    <w:rsid w:val="001E17AC"/>
    <w:rsid w:val="001E21E2"/>
    <w:rsid w:val="001E3CCC"/>
    <w:rsid w:val="001E4D55"/>
    <w:rsid w:val="001E780C"/>
    <w:rsid w:val="001F660A"/>
    <w:rsid w:val="001F6EC6"/>
    <w:rsid w:val="0020396C"/>
    <w:rsid w:val="002057A0"/>
    <w:rsid w:val="0021202D"/>
    <w:rsid w:val="00214917"/>
    <w:rsid w:val="002256C4"/>
    <w:rsid w:val="002302C4"/>
    <w:rsid w:val="00232074"/>
    <w:rsid w:val="0023549A"/>
    <w:rsid w:val="00236618"/>
    <w:rsid w:val="00240E4B"/>
    <w:rsid w:val="0024469D"/>
    <w:rsid w:val="00254461"/>
    <w:rsid w:val="002553AF"/>
    <w:rsid w:val="00255568"/>
    <w:rsid w:val="00260F0C"/>
    <w:rsid w:val="002616FA"/>
    <w:rsid w:val="00264149"/>
    <w:rsid w:val="002647CD"/>
    <w:rsid w:val="002751DB"/>
    <w:rsid w:val="00287146"/>
    <w:rsid w:val="00287899"/>
    <w:rsid w:val="002A54AC"/>
    <w:rsid w:val="002A7835"/>
    <w:rsid w:val="002B0B7D"/>
    <w:rsid w:val="002B0ECE"/>
    <w:rsid w:val="002B166C"/>
    <w:rsid w:val="002B39AE"/>
    <w:rsid w:val="002B6BAE"/>
    <w:rsid w:val="002B70B3"/>
    <w:rsid w:val="002C6DBC"/>
    <w:rsid w:val="002D6622"/>
    <w:rsid w:val="002E5F65"/>
    <w:rsid w:val="002F029F"/>
    <w:rsid w:val="002F2ED5"/>
    <w:rsid w:val="002F34B8"/>
    <w:rsid w:val="002F6FB9"/>
    <w:rsid w:val="00305B52"/>
    <w:rsid w:val="00317D7D"/>
    <w:rsid w:val="0032323F"/>
    <w:rsid w:val="00326C3C"/>
    <w:rsid w:val="00330600"/>
    <w:rsid w:val="00331D64"/>
    <w:rsid w:val="0033614D"/>
    <w:rsid w:val="003370A5"/>
    <w:rsid w:val="0033714A"/>
    <w:rsid w:val="00344C2E"/>
    <w:rsid w:val="00346878"/>
    <w:rsid w:val="00346D62"/>
    <w:rsid w:val="00346DB3"/>
    <w:rsid w:val="00347434"/>
    <w:rsid w:val="00360EDA"/>
    <w:rsid w:val="00381168"/>
    <w:rsid w:val="00385057"/>
    <w:rsid w:val="003854C0"/>
    <w:rsid w:val="00395B72"/>
    <w:rsid w:val="00397BD8"/>
    <w:rsid w:val="003A2B03"/>
    <w:rsid w:val="003A434B"/>
    <w:rsid w:val="003A5EE2"/>
    <w:rsid w:val="003A7D84"/>
    <w:rsid w:val="003C498C"/>
    <w:rsid w:val="003C6D80"/>
    <w:rsid w:val="003D27B6"/>
    <w:rsid w:val="003D2CE8"/>
    <w:rsid w:val="003E1B6D"/>
    <w:rsid w:val="003E57B7"/>
    <w:rsid w:val="003E5D9F"/>
    <w:rsid w:val="0040073B"/>
    <w:rsid w:val="00401850"/>
    <w:rsid w:val="004021CB"/>
    <w:rsid w:val="00405A31"/>
    <w:rsid w:val="00405C92"/>
    <w:rsid w:val="004147E2"/>
    <w:rsid w:val="004149A2"/>
    <w:rsid w:val="00421129"/>
    <w:rsid w:val="004257BC"/>
    <w:rsid w:val="004264E6"/>
    <w:rsid w:val="00427133"/>
    <w:rsid w:val="00430FB7"/>
    <w:rsid w:val="00432CA6"/>
    <w:rsid w:val="00446EA1"/>
    <w:rsid w:val="0045567A"/>
    <w:rsid w:val="00456CDA"/>
    <w:rsid w:val="00462076"/>
    <w:rsid w:val="004706A4"/>
    <w:rsid w:val="0047200B"/>
    <w:rsid w:val="0047284B"/>
    <w:rsid w:val="00484186"/>
    <w:rsid w:val="00487E53"/>
    <w:rsid w:val="00497EFF"/>
    <w:rsid w:val="004A19E4"/>
    <w:rsid w:val="004B5631"/>
    <w:rsid w:val="004B77E1"/>
    <w:rsid w:val="004C20A0"/>
    <w:rsid w:val="004D2AB1"/>
    <w:rsid w:val="004D3181"/>
    <w:rsid w:val="004D385D"/>
    <w:rsid w:val="004D4837"/>
    <w:rsid w:val="004E17E7"/>
    <w:rsid w:val="004E3537"/>
    <w:rsid w:val="004E4A3D"/>
    <w:rsid w:val="004F5BE9"/>
    <w:rsid w:val="004F66FF"/>
    <w:rsid w:val="005147CA"/>
    <w:rsid w:val="00520FA5"/>
    <w:rsid w:val="00533DCD"/>
    <w:rsid w:val="00540ADE"/>
    <w:rsid w:val="005434AB"/>
    <w:rsid w:val="005439EB"/>
    <w:rsid w:val="00554AED"/>
    <w:rsid w:val="00560E4B"/>
    <w:rsid w:val="00563FF9"/>
    <w:rsid w:val="0056485D"/>
    <w:rsid w:val="00566F96"/>
    <w:rsid w:val="005724A4"/>
    <w:rsid w:val="005743A2"/>
    <w:rsid w:val="00575F40"/>
    <w:rsid w:val="005769F1"/>
    <w:rsid w:val="005810D3"/>
    <w:rsid w:val="0058313C"/>
    <w:rsid w:val="00586EF7"/>
    <w:rsid w:val="00587094"/>
    <w:rsid w:val="00587190"/>
    <w:rsid w:val="00590CBE"/>
    <w:rsid w:val="005A1A9B"/>
    <w:rsid w:val="005A55EA"/>
    <w:rsid w:val="005A56E2"/>
    <w:rsid w:val="005A5909"/>
    <w:rsid w:val="005D07D6"/>
    <w:rsid w:val="005D5FE8"/>
    <w:rsid w:val="005E2CB7"/>
    <w:rsid w:val="005E613B"/>
    <w:rsid w:val="005F2E5A"/>
    <w:rsid w:val="005F50F8"/>
    <w:rsid w:val="005F5769"/>
    <w:rsid w:val="006056B3"/>
    <w:rsid w:val="00605B24"/>
    <w:rsid w:val="0060634E"/>
    <w:rsid w:val="00611566"/>
    <w:rsid w:val="00615046"/>
    <w:rsid w:val="00615E24"/>
    <w:rsid w:val="006165C7"/>
    <w:rsid w:val="00616BCD"/>
    <w:rsid w:val="0061740F"/>
    <w:rsid w:val="00617451"/>
    <w:rsid w:val="00622746"/>
    <w:rsid w:val="00623AA5"/>
    <w:rsid w:val="00624104"/>
    <w:rsid w:val="00642189"/>
    <w:rsid w:val="00645E9F"/>
    <w:rsid w:val="00646980"/>
    <w:rsid w:val="00646CBF"/>
    <w:rsid w:val="00656425"/>
    <w:rsid w:val="0066023C"/>
    <w:rsid w:val="006603D2"/>
    <w:rsid w:val="00662191"/>
    <w:rsid w:val="00671198"/>
    <w:rsid w:val="00675780"/>
    <w:rsid w:val="00681582"/>
    <w:rsid w:val="00684336"/>
    <w:rsid w:val="00685A25"/>
    <w:rsid w:val="006918FF"/>
    <w:rsid w:val="0069224C"/>
    <w:rsid w:val="006927FA"/>
    <w:rsid w:val="00692851"/>
    <w:rsid w:val="00693902"/>
    <w:rsid w:val="0069399E"/>
    <w:rsid w:val="00696D89"/>
    <w:rsid w:val="00697A73"/>
    <w:rsid w:val="006A1214"/>
    <w:rsid w:val="006A1515"/>
    <w:rsid w:val="006A460C"/>
    <w:rsid w:val="006A7620"/>
    <w:rsid w:val="006B5613"/>
    <w:rsid w:val="006B7221"/>
    <w:rsid w:val="006C2F75"/>
    <w:rsid w:val="006D0C6B"/>
    <w:rsid w:val="006D0D68"/>
    <w:rsid w:val="006D4FE5"/>
    <w:rsid w:val="006E2165"/>
    <w:rsid w:val="006E4DD8"/>
    <w:rsid w:val="006F54E2"/>
    <w:rsid w:val="006F5B8E"/>
    <w:rsid w:val="00702270"/>
    <w:rsid w:val="00702309"/>
    <w:rsid w:val="00702A4D"/>
    <w:rsid w:val="0071171D"/>
    <w:rsid w:val="00711837"/>
    <w:rsid w:val="007136B0"/>
    <w:rsid w:val="007240BA"/>
    <w:rsid w:val="0072433C"/>
    <w:rsid w:val="0072532F"/>
    <w:rsid w:val="00725E8F"/>
    <w:rsid w:val="007306EE"/>
    <w:rsid w:val="00731C15"/>
    <w:rsid w:val="00733240"/>
    <w:rsid w:val="00733EB5"/>
    <w:rsid w:val="00740DAA"/>
    <w:rsid w:val="0075107B"/>
    <w:rsid w:val="00755A8A"/>
    <w:rsid w:val="00761465"/>
    <w:rsid w:val="00762022"/>
    <w:rsid w:val="00762174"/>
    <w:rsid w:val="0076245A"/>
    <w:rsid w:val="00763857"/>
    <w:rsid w:val="0076452F"/>
    <w:rsid w:val="00765269"/>
    <w:rsid w:val="007711B7"/>
    <w:rsid w:val="00773F6A"/>
    <w:rsid w:val="00777B55"/>
    <w:rsid w:val="00782100"/>
    <w:rsid w:val="007907C2"/>
    <w:rsid w:val="007916E1"/>
    <w:rsid w:val="00797D15"/>
    <w:rsid w:val="007A0C5C"/>
    <w:rsid w:val="007A3AC0"/>
    <w:rsid w:val="007A41ED"/>
    <w:rsid w:val="007C03DE"/>
    <w:rsid w:val="007C5451"/>
    <w:rsid w:val="007D13C9"/>
    <w:rsid w:val="007D577E"/>
    <w:rsid w:val="007E0534"/>
    <w:rsid w:val="007E0FBF"/>
    <w:rsid w:val="007E3048"/>
    <w:rsid w:val="007E3952"/>
    <w:rsid w:val="007E56C9"/>
    <w:rsid w:val="007E5FBA"/>
    <w:rsid w:val="00800BD1"/>
    <w:rsid w:val="008105FF"/>
    <w:rsid w:val="0081486C"/>
    <w:rsid w:val="0082231E"/>
    <w:rsid w:val="00826ED5"/>
    <w:rsid w:val="00831AEC"/>
    <w:rsid w:val="00834D56"/>
    <w:rsid w:val="00837C7D"/>
    <w:rsid w:val="00837FA6"/>
    <w:rsid w:val="008438B5"/>
    <w:rsid w:val="008504B0"/>
    <w:rsid w:val="00856464"/>
    <w:rsid w:val="00856FDC"/>
    <w:rsid w:val="0086072F"/>
    <w:rsid w:val="00862F5A"/>
    <w:rsid w:val="00863A54"/>
    <w:rsid w:val="00866C54"/>
    <w:rsid w:val="00875A82"/>
    <w:rsid w:val="00876416"/>
    <w:rsid w:val="00876AE5"/>
    <w:rsid w:val="00883164"/>
    <w:rsid w:val="00883E2C"/>
    <w:rsid w:val="00884F94"/>
    <w:rsid w:val="00886708"/>
    <w:rsid w:val="00887AB0"/>
    <w:rsid w:val="008925FC"/>
    <w:rsid w:val="00892DB2"/>
    <w:rsid w:val="00894A3B"/>
    <w:rsid w:val="008A174A"/>
    <w:rsid w:val="008C0A6D"/>
    <w:rsid w:val="008C0C5B"/>
    <w:rsid w:val="008C13D7"/>
    <w:rsid w:val="008C155D"/>
    <w:rsid w:val="008C51AF"/>
    <w:rsid w:val="008D5586"/>
    <w:rsid w:val="008E2642"/>
    <w:rsid w:val="008E4119"/>
    <w:rsid w:val="008E42AE"/>
    <w:rsid w:val="008E5282"/>
    <w:rsid w:val="008F4333"/>
    <w:rsid w:val="008F6708"/>
    <w:rsid w:val="008F7166"/>
    <w:rsid w:val="0090106E"/>
    <w:rsid w:val="0090110E"/>
    <w:rsid w:val="00904758"/>
    <w:rsid w:val="009068B6"/>
    <w:rsid w:val="00907107"/>
    <w:rsid w:val="009168A5"/>
    <w:rsid w:val="00920F99"/>
    <w:rsid w:val="009210E4"/>
    <w:rsid w:val="0092157B"/>
    <w:rsid w:val="00926E4E"/>
    <w:rsid w:val="009273BD"/>
    <w:rsid w:val="00935B1F"/>
    <w:rsid w:val="0093715C"/>
    <w:rsid w:val="009372A3"/>
    <w:rsid w:val="00946785"/>
    <w:rsid w:val="009531F8"/>
    <w:rsid w:val="0095513B"/>
    <w:rsid w:val="00955287"/>
    <w:rsid w:val="0096365E"/>
    <w:rsid w:val="0096471D"/>
    <w:rsid w:val="00966342"/>
    <w:rsid w:val="00966C25"/>
    <w:rsid w:val="009678FE"/>
    <w:rsid w:val="00967CCB"/>
    <w:rsid w:val="00973399"/>
    <w:rsid w:val="00981FF9"/>
    <w:rsid w:val="00982BCD"/>
    <w:rsid w:val="00983E89"/>
    <w:rsid w:val="00987C1D"/>
    <w:rsid w:val="00990857"/>
    <w:rsid w:val="00996952"/>
    <w:rsid w:val="009A0E81"/>
    <w:rsid w:val="009A1376"/>
    <w:rsid w:val="009A18E4"/>
    <w:rsid w:val="009A477F"/>
    <w:rsid w:val="009A5E6E"/>
    <w:rsid w:val="009B12C3"/>
    <w:rsid w:val="009B1FF9"/>
    <w:rsid w:val="009B2545"/>
    <w:rsid w:val="009B3F83"/>
    <w:rsid w:val="009B4CD1"/>
    <w:rsid w:val="009B5D2C"/>
    <w:rsid w:val="009B7FD0"/>
    <w:rsid w:val="009C1184"/>
    <w:rsid w:val="009C21C4"/>
    <w:rsid w:val="009C7DCF"/>
    <w:rsid w:val="009D227F"/>
    <w:rsid w:val="009D491D"/>
    <w:rsid w:val="009D4B8F"/>
    <w:rsid w:val="009D53FC"/>
    <w:rsid w:val="009E6EF5"/>
    <w:rsid w:val="009E6F42"/>
    <w:rsid w:val="009E7E2B"/>
    <w:rsid w:val="009F5879"/>
    <w:rsid w:val="009F7D08"/>
    <w:rsid w:val="00A02081"/>
    <w:rsid w:val="00A0340D"/>
    <w:rsid w:val="00A249A0"/>
    <w:rsid w:val="00A26FE5"/>
    <w:rsid w:val="00A30F94"/>
    <w:rsid w:val="00A317EA"/>
    <w:rsid w:val="00A32594"/>
    <w:rsid w:val="00A332B4"/>
    <w:rsid w:val="00A3522A"/>
    <w:rsid w:val="00A355CF"/>
    <w:rsid w:val="00A4118D"/>
    <w:rsid w:val="00A65452"/>
    <w:rsid w:val="00A66401"/>
    <w:rsid w:val="00A66627"/>
    <w:rsid w:val="00A7137C"/>
    <w:rsid w:val="00A71653"/>
    <w:rsid w:val="00A7300A"/>
    <w:rsid w:val="00A748E7"/>
    <w:rsid w:val="00A770FE"/>
    <w:rsid w:val="00A8134A"/>
    <w:rsid w:val="00A827C2"/>
    <w:rsid w:val="00A83007"/>
    <w:rsid w:val="00A834AB"/>
    <w:rsid w:val="00A83C0D"/>
    <w:rsid w:val="00A8681B"/>
    <w:rsid w:val="00A940F1"/>
    <w:rsid w:val="00AA0968"/>
    <w:rsid w:val="00AA46BE"/>
    <w:rsid w:val="00AA6A05"/>
    <w:rsid w:val="00AA7215"/>
    <w:rsid w:val="00AB1B3F"/>
    <w:rsid w:val="00AB6C00"/>
    <w:rsid w:val="00AB6EDB"/>
    <w:rsid w:val="00AC00B1"/>
    <w:rsid w:val="00AC1866"/>
    <w:rsid w:val="00AC3EF7"/>
    <w:rsid w:val="00AC71C6"/>
    <w:rsid w:val="00AC79A0"/>
    <w:rsid w:val="00AC7DE9"/>
    <w:rsid w:val="00AE0526"/>
    <w:rsid w:val="00AE07EE"/>
    <w:rsid w:val="00AE27AF"/>
    <w:rsid w:val="00AE3324"/>
    <w:rsid w:val="00AE3AE6"/>
    <w:rsid w:val="00AE5082"/>
    <w:rsid w:val="00AE5C9C"/>
    <w:rsid w:val="00AE75C4"/>
    <w:rsid w:val="00AF4297"/>
    <w:rsid w:val="00B02ABB"/>
    <w:rsid w:val="00B15BC6"/>
    <w:rsid w:val="00B15DA9"/>
    <w:rsid w:val="00B16463"/>
    <w:rsid w:val="00B20E4D"/>
    <w:rsid w:val="00B328F9"/>
    <w:rsid w:val="00B3510B"/>
    <w:rsid w:val="00B36046"/>
    <w:rsid w:val="00B36B29"/>
    <w:rsid w:val="00B4614B"/>
    <w:rsid w:val="00B530D0"/>
    <w:rsid w:val="00B60F93"/>
    <w:rsid w:val="00B641C7"/>
    <w:rsid w:val="00B65A23"/>
    <w:rsid w:val="00B7119E"/>
    <w:rsid w:val="00B71EDC"/>
    <w:rsid w:val="00B730F8"/>
    <w:rsid w:val="00B8072A"/>
    <w:rsid w:val="00B8454E"/>
    <w:rsid w:val="00B9183D"/>
    <w:rsid w:val="00B95139"/>
    <w:rsid w:val="00B96168"/>
    <w:rsid w:val="00B96CCF"/>
    <w:rsid w:val="00BA12BE"/>
    <w:rsid w:val="00BA2CF3"/>
    <w:rsid w:val="00BA4254"/>
    <w:rsid w:val="00BA5238"/>
    <w:rsid w:val="00BA6BE5"/>
    <w:rsid w:val="00BA7B27"/>
    <w:rsid w:val="00BB0A9B"/>
    <w:rsid w:val="00BB0E1D"/>
    <w:rsid w:val="00BB33B0"/>
    <w:rsid w:val="00BB6CDF"/>
    <w:rsid w:val="00BB7586"/>
    <w:rsid w:val="00BC10F5"/>
    <w:rsid w:val="00BC24E3"/>
    <w:rsid w:val="00BC4194"/>
    <w:rsid w:val="00BC5D63"/>
    <w:rsid w:val="00BC6E3F"/>
    <w:rsid w:val="00BC71DB"/>
    <w:rsid w:val="00BD30DA"/>
    <w:rsid w:val="00BD365C"/>
    <w:rsid w:val="00BD685B"/>
    <w:rsid w:val="00BE10EA"/>
    <w:rsid w:val="00BE17C0"/>
    <w:rsid w:val="00BF6FD9"/>
    <w:rsid w:val="00C013C8"/>
    <w:rsid w:val="00C05FF8"/>
    <w:rsid w:val="00C06DE3"/>
    <w:rsid w:val="00C10D40"/>
    <w:rsid w:val="00C14149"/>
    <w:rsid w:val="00C14177"/>
    <w:rsid w:val="00C166F0"/>
    <w:rsid w:val="00C21DBC"/>
    <w:rsid w:val="00C248B8"/>
    <w:rsid w:val="00C279CF"/>
    <w:rsid w:val="00C3329D"/>
    <w:rsid w:val="00C34A58"/>
    <w:rsid w:val="00C40FB5"/>
    <w:rsid w:val="00C4619E"/>
    <w:rsid w:val="00C506A5"/>
    <w:rsid w:val="00C533AF"/>
    <w:rsid w:val="00C554B7"/>
    <w:rsid w:val="00C7352F"/>
    <w:rsid w:val="00C73857"/>
    <w:rsid w:val="00C73A49"/>
    <w:rsid w:val="00C758D9"/>
    <w:rsid w:val="00C765CA"/>
    <w:rsid w:val="00C852AD"/>
    <w:rsid w:val="00C9086E"/>
    <w:rsid w:val="00C9278A"/>
    <w:rsid w:val="00C930ED"/>
    <w:rsid w:val="00C978DC"/>
    <w:rsid w:val="00CA34C0"/>
    <w:rsid w:val="00CA6E9A"/>
    <w:rsid w:val="00CB1D55"/>
    <w:rsid w:val="00CB3869"/>
    <w:rsid w:val="00CB65AD"/>
    <w:rsid w:val="00CB7F58"/>
    <w:rsid w:val="00CC144E"/>
    <w:rsid w:val="00CC2143"/>
    <w:rsid w:val="00CC2D5A"/>
    <w:rsid w:val="00CC626D"/>
    <w:rsid w:val="00CD1D49"/>
    <w:rsid w:val="00CD21A9"/>
    <w:rsid w:val="00CD2C21"/>
    <w:rsid w:val="00CD780F"/>
    <w:rsid w:val="00CE12EE"/>
    <w:rsid w:val="00CE15A9"/>
    <w:rsid w:val="00CE27AC"/>
    <w:rsid w:val="00CE2A65"/>
    <w:rsid w:val="00CE3893"/>
    <w:rsid w:val="00CE3A49"/>
    <w:rsid w:val="00CE6D4C"/>
    <w:rsid w:val="00CF0094"/>
    <w:rsid w:val="00CF47AB"/>
    <w:rsid w:val="00D01046"/>
    <w:rsid w:val="00D02C2B"/>
    <w:rsid w:val="00D03E87"/>
    <w:rsid w:val="00D14701"/>
    <w:rsid w:val="00D3313B"/>
    <w:rsid w:val="00D33700"/>
    <w:rsid w:val="00D373D8"/>
    <w:rsid w:val="00D56800"/>
    <w:rsid w:val="00D5700F"/>
    <w:rsid w:val="00D57EFB"/>
    <w:rsid w:val="00D6201F"/>
    <w:rsid w:val="00D62784"/>
    <w:rsid w:val="00D628CF"/>
    <w:rsid w:val="00D644D9"/>
    <w:rsid w:val="00D71241"/>
    <w:rsid w:val="00D804D0"/>
    <w:rsid w:val="00D81B25"/>
    <w:rsid w:val="00D828D5"/>
    <w:rsid w:val="00D86FAF"/>
    <w:rsid w:val="00D904B5"/>
    <w:rsid w:val="00D951E4"/>
    <w:rsid w:val="00D96460"/>
    <w:rsid w:val="00DA17F7"/>
    <w:rsid w:val="00DA4710"/>
    <w:rsid w:val="00DA7262"/>
    <w:rsid w:val="00DB0FE7"/>
    <w:rsid w:val="00DB43AD"/>
    <w:rsid w:val="00DB47F9"/>
    <w:rsid w:val="00DB56C2"/>
    <w:rsid w:val="00DB5C51"/>
    <w:rsid w:val="00DB60E7"/>
    <w:rsid w:val="00DC1280"/>
    <w:rsid w:val="00DC25DD"/>
    <w:rsid w:val="00DC27E2"/>
    <w:rsid w:val="00DC3782"/>
    <w:rsid w:val="00DD1B64"/>
    <w:rsid w:val="00DD5562"/>
    <w:rsid w:val="00DE1C72"/>
    <w:rsid w:val="00DE2511"/>
    <w:rsid w:val="00DE4AC5"/>
    <w:rsid w:val="00DE5C4A"/>
    <w:rsid w:val="00DE6526"/>
    <w:rsid w:val="00DE76F5"/>
    <w:rsid w:val="00DF32B0"/>
    <w:rsid w:val="00DF57F9"/>
    <w:rsid w:val="00E00334"/>
    <w:rsid w:val="00E01B85"/>
    <w:rsid w:val="00E02BF3"/>
    <w:rsid w:val="00E03507"/>
    <w:rsid w:val="00E03BE5"/>
    <w:rsid w:val="00E0429F"/>
    <w:rsid w:val="00E07CE9"/>
    <w:rsid w:val="00E10190"/>
    <w:rsid w:val="00E104CA"/>
    <w:rsid w:val="00E13767"/>
    <w:rsid w:val="00E151E9"/>
    <w:rsid w:val="00E2488D"/>
    <w:rsid w:val="00E26CF5"/>
    <w:rsid w:val="00E330BC"/>
    <w:rsid w:val="00E3542F"/>
    <w:rsid w:val="00E36DD2"/>
    <w:rsid w:val="00E36F22"/>
    <w:rsid w:val="00E40CE0"/>
    <w:rsid w:val="00E47EFD"/>
    <w:rsid w:val="00E541D4"/>
    <w:rsid w:val="00E62451"/>
    <w:rsid w:val="00E6624B"/>
    <w:rsid w:val="00E7367E"/>
    <w:rsid w:val="00E754B0"/>
    <w:rsid w:val="00E770A4"/>
    <w:rsid w:val="00E77B53"/>
    <w:rsid w:val="00E822E9"/>
    <w:rsid w:val="00E84792"/>
    <w:rsid w:val="00E84D35"/>
    <w:rsid w:val="00E85899"/>
    <w:rsid w:val="00E923D3"/>
    <w:rsid w:val="00E94C6D"/>
    <w:rsid w:val="00E966CA"/>
    <w:rsid w:val="00E97234"/>
    <w:rsid w:val="00EA6F0C"/>
    <w:rsid w:val="00EA7753"/>
    <w:rsid w:val="00EB258E"/>
    <w:rsid w:val="00EB33B2"/>
    <w:rsid w:val="00EB3611"/>
    <w:rsid w:val="00EC2FCC"/>
    <w:rsid w:val="00EC4BBB"/>
    <w:rsid w:val="00EC5BDB"/>
    <w:rsid w:val="00EC618F"/>
    <w:rsid w:val="00EC7799"/>
    <w:rsid w:val="00ED2B85"/>
    <w:rsid w:val="00ED5D34"/>
    <w:rsid w:val="00ED7D6C"/>
    <w:rsid w:val="00EE0EE2"/>
    <w:rsid w:val="00EF7B67"/>
    <w:rsid w:val="00F016C4"/>
    <w:rsid w:val="00F12A60"/>
    <w:rsid w:val="00F14800"/>
    <w:rsid w:val="00F15A19"/>
    <w:rsid w:val="00F251A0"/>
    <w:rsid w:val="00F307EB"/>
    <w:rsid w:val="00F31291"/>
    <w:rsid w:val="00F34C63"/>
    <w:rsid w:val="00F40904"/>
    <w:rsid w:val="00F428C2"/>
    <w:rsid w:val="00F532A3"/>
    <w:rsid w:val="00F53AC7"/>
    <w:rsid w:val="00F56C35"/>
    <w:rsid w:val="00F63A9E"/>
    <w:rsid w:val="00F663D0"/>
    <w:rsid w:val="00F74364"/>
    <w:rsid w:val="00F76842"/>
    <w:rsid w:val="00F77814"/>
    <w:rsid w:val="00F863AF"/>
    <w:rsid w:val="00F868FB"/>
    <w:rsid w:val="00F875FD"/>
    <w:rsid w:val="00F9130B"/>
    <w:rsid w:val="00F91355"/>
    <w:rsid w:val="00F9492C"/>
    <w:rsid w:val="00F963B9"/>
    <w:rsid w:val="00F9660D"/>
    <w:rsid w:val="00FA044B"/>
    <w:rsid w:val="00FA20C3"/>
    <w:rsid w:val="00FA213E"/>
    <w:rsid w:val="00FB2620"/>
    <w:rsid w:val="00FB426E"/>
    <w:rsid w:val="00FB595C"/>
    <w:rsid w:val="00FC305D"/>
    <w:rsid w:val="00FD070B"/>
    <w:rsid w:val="00FD1CC2"/>
    <w:rsid w:val="00FD3630"/>
    <w:rsid w:val="00FD5ED0"/>
    <w:rsid w:val="00FE1B4F"/>
    <w:rsid w:val="00FE2062"/>
    <w:rsid w:val="00FE3B4C"/>
    <w:rsid w:val="00FE3E0E"/>
    <w:rsid w:val="00FE3F06"/>
    <w:rsid w:val="00FE6DAB"/>
    <w:rsid w:val="00FF1E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C37FF"/>
  <w15:chartTrackingRefBased/>
  <w15:docId w15:val="{3DEFE236-D0AB-44FC-9673-185A7E582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7B6"/>
    <w:pPr>
      <w:spacing w:after="0" w:line="240" w:lineRule="auto"/>
    </w:pPr>
    <w:rPr>
      <w:rFonts w:ascii="Times New Roman" w:hAnsi="Times New Roman" w:cs="Times New Roman"/>
      <w:sz w:val="24"/>
      <w:szCs w:val="24"/>
    </w:rPr>
  </w:style>
  <w:style w:type="paragraph" w:styleId="Heading2">
    <w:name w:val="heading 2"/>
    <w:basedOn w:val="ESHeading"/>
    <w:next w:val="Normal"/>
    <w:link w:val="Heading2Char"/>
    <w:uiPriority w:val="9"/>
    <w:unhideWhenUsed/>
    <w:qFormat/>
    <w:rsid w:val="00D3313B"/>
    <w:pPr>
      <w:outlineLvl w:val="1"/>
    </w:pPr>
    <w:rPr>
      <w:i w:val="0"/>
    </w:rPr>
  </w:style>
  <w:style w:type="paragraph" w:styleId="Heading3">
    <w:name w:val="heading 3"/>
    <w:basedOn w:val="ESPara"/>
    <w:next w:val="Normal"/>
    <w:link w:val="Heading3Char"/>
    <w:uiPriority w:val="9"/>
    <w:unhideWhenUsed/>
    <w:qFormat/>
    <w:rsid w:val="00D3313B"/>
    <w:pPr>
      <w:numPr>
        <w:numId w:val="0"/>
      </w:numPr>
      <w:ind w:left="567" w:hanging="567"/>
      <w:outlineLvl w:val="2"/>
    </w:pPr>
    <w:rPr>
      <w:b/>
    </w:rPr>
  </w:style>
  <w:style w:type="paragraph" w:styleId="Heading6">
    <w:name w:val="heading 6"/>
    <w:basedOn w:val="Normal"/>
    <w:next w:val="Normal"/>
    <w:link w:val="Heading6Char"/>
    <w:uiPriority w:val="9"/>
    <w:semiHidden/>
    <w:unhideWhenUsed/>
    <w:qFormat/>
    <w:rsid w:val="00D3313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
    <w:name w:val="ES_Heading"/>
    <w:basedOn w:val="ListParagraph"/>
    <w:link w:val="ESHeadingChar"/>
    <w:qFormat/>
    <w:rsid w:val="00397BD8"/>
    <w:pPr>
      <w:keepNext/>
      <w:spacing w:before="240" w:after="240" w:line="276" w:lineRule="auto"/>
      <w:ind w:left="0"/>
      <w:contextualSpacing w:val="0"/>
    </w:pPr>
    <w:rPr>
      <w:b/>
      <w:i/>
    </w:rPr>
  </w:style>
  <w:style w:type="character" w:customStyle="1" w:styleId="ESHeadingChar">
    <w:name w:val="ES_Heading Char"/>
    <w:basedOn w:val="DefaultParagraphFont"/>
    <w:link w:val="ESHeading"/>
    <w:rsid w:val="00397BD8"/>
    <w:rPr>
      <w:rFonts w:ascii="Times New Roman" w:hAnsi="Times New Roman" w:cs="Times New Roman"/>
      <w:b/>
      <w:i/>
    </w:rPr>
  </w:style>
  <w:style w:type="paragraph" w:customStyle="1" w:styleId="ESTitleInstrumentName">
    <w:name w:val="ESTitle_InstrumentName"/>
    <w:basedOn w:val="Normal"/>
    <w:link w:val="ESTitleInstrumentNameChar"/>
    <w:qFormat/>
    <w:rsid w:val="00397BD8"/>
    <w:pPr>
      <w:spacing w:before="360" w:after="600" w:line="276" w:lineRule="auto"/>
      <w:jc w:val="center"/>
    </w:pPr>
    <w:rPr>
      <w:b/>
      <w:i/>
    </w:rPr>
  </w:style>
  <w:style w:type="paragraph" w:customStyle="1" w:styleId="ESTitleEnablingLegislation">
    <w:name w:val="ESTitle_EnablingLegislation"/>
    <w:basedOn w:val="Normal"/>
    <w:link w:val="ESTitleEnablingLegislationChar"/>
    <w:qFormat/>
    <w:rsid w:val="00397BD8"/>
    <w:pPr>
      <w:spacing w:line="276" w:lineRule="auto"/>
      <w:jc w:val="center"/>
    </w:pPr>
    <w:rPr>
      <w:i/>
    </w:rPr>
  </w:style>
  <w:style w:type="character" w:customStyle="1" w:styleId="ESTitleInstrumentNameChar">
    <w:name w:val="ESTitle_InstrumentName Char"/>
    <w:basedOn w:val="DefaultParagraphFont"/>
    <w:link w:val="ESTitleInstrumentName"/>
    <w:rsid w:val="00397BD8"/>
    <w:rPr>
      <w:rFonts w:ascii="Times New Roman" w:hAnsi="Times New Roman" w:cs="Times New Roman"/>
      <w:b/>
      <w:i/>
    </w:rPr>
  </w:style>
  <w:style w:type="paragraph" w:customStyle="1" w:styleId="ESTitleDecisionMaker">
    <w:name w:val="ESTitle_DecisionMaker"/>
    <w:basedOn w:val="Normal"/>
    <w:link w:val="ESTitleDecisionMakerChar"/>
    <w:qFormat/>
    <w:rsid w:val="00397BD8"/>
    <w:pPr>
      <w:spacing w:line="276" w:lineRule="auto"/>
      <w:jc w:val="center"/>
    </w:pPr>
  </w:style>
  <w:style w:type="character" w:customStyle="1" w:styleId="ESTitleEnablingLegislationChar">
    <w:name w:val="ESTitle_EnablingLegislation Char"/>
    <w:basedOn w:val="DefaultParagraphFont"/>
    <w:link w:val="ESTitleEnablingLegislation"/>
    <w:rsid w:val="00397BD8"/>
    <w:rPr>
      <w:rFonts w:ascii="Times New Roman" w:hAnsi="Times New Roman" w:cs="Times New Roman"/>
      <w:i/>
    </w:rPr>
  </w:style>
  <w:style w:type="paragraph" w:customStyle="1" w:styleId="ESTitleHeader">
    <w:name w:val="ESTitle_Header"/>
    <w:basedOn w:val="Normal"/>
    <w:link w:val="ESTitleHeaderChar"/>
    <w:qFormat/>
    <w:rsid w:val="00397BD8"/>
    <w:pPr>
      <w:spacing w:line="276" w:lineRule="auto"/>
      <w:jc w:val="center"/>
    </w:pPr>
    <w:rPr>
      <w:u w:val="single"/>
    </w:rPr>
  </w:style>
  <w:style w:type="character" w:customStyle="1" w:styleId="ESTitleDecisionMakerChar">
    <w:name w:val="ESTitle_DecisionMaker Char"/>
    <w:basedOn w:val="DefaultParagraphFont"/>
    <w:link w:val="ESTitleDecisionMaker"/>
    <w:rsid w:val="00397BD8"/>
    <w:rPr>
      <w:rFonts w:ascii="Times New Roman" w:hAnsi="Times New Roman" w:cs="Times New Roman"/>
    </w:rPr>
  </w:style>
  <w:style w:type="paragraph" w:customStyle="1" w:styleId="ESSubparaHeader">
    <w:name w:val="ES_SubparaHeader"/>
    <w:basedOn w:val="ListParagraph"/>
    <w:next w:val="ESSubparaList"/>
    <w:qFormat/>
    <w:rsid w:val="00397BD8"/>
    <w:pPr>
      <w:keepNext/>
      <w:numPr>
        <w:numId w:val="1"/>
      </w:numPr>
      <w:spacing w:before="240" w:after="240" w:line="276" w:lineRule="auto"/>
      <w:contextualSpacing w:val="0"/>
    </w:pPr>
  </w:style>
  <w:style w:type="character" w:customStyle="1" w:styleId="ESTitleHeaderChar">
    <w:name w:val="ESTitle_Header Char"/>
    <w:basedOn w:val="DefaultParagraphFont"/>
    <w:link w:val="ESTitleHeader"/>
    <w:rsid w:val="00397BD8"/>
    <w:rPr>
      <w:rFonts w:ascii="Times New Roman" w:hAnsi="Times New Roman" w:cs="Times New Roman"/>
      <w:u w:val="single"/>
    </w:rPr>
  </w:style>
  <w:style w:type="paragraph" w:customStyle="1" w:styleId="ESSubparaList">
    <w:name w:val="ES_SubparaList"/>
    <w:basedOn w:val="ListParagraph"/>
    <w:qFormat/>
    <w:rsid w:val="00397BD8"/>
    <w:pPr>
      <w:numPr>
        <w:ilvl w:val="1"/>
        <w:numId w:val="1"/>
      </w:numPr>
      <w:spacing w:before="240" w:after="240" w:line="276" w:lineRule="auto"/>
      <w:ind w:left="1276" w:hanging="425"/>
      <w:contextualSpacing w:val="0"/>
    </w:pPr>
  </w:style>
  <w:style w:type="paragraph" w:customStyle="1" w:styleId="ESPara">
    <w:name w:val="ES_Para"/>
    <w:basedOn w:val="ESSubparaHeader"/>
    <w:link w:val="ESParaChar"/>
    <w:qFormat/>
    <w:rsid w:val="00397BD8"/>
    <w:pPr>
      <w:keepNext w:val="0"/>
    </w:pPr>
  </w:style>
  <w:style w:type="character" w:customStyle="1" w:styleId="ESParaChar">
    <w:name w:val="ES_Para Char"/>
    <w:basedOn w:val="DefaultParagraphFont"/>
    <w:link w:val="ESPara"/>
    <w:rsid w:val="00397BD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97BD8"/>
    <w:rPr>
      <w:sz w:val="16"/>
      <w:szCs w:val="16"/>
    </w:rPr>
  </w:style>
  <w:style w:type="paragraph" w:styleId="CommentText">
    <w:name w:val="annotation text"/>
    <w:basedOn w:val="Normal"/>
    <w:link w:val="CommentTextChar"/>
    <w:uiPriority w:val="99"/>
    <w:unhideWhenUsed/>
    <w:rsid w:val="00397BD8"/>
    <w:rPr>
      <w:sz w:val="20"/>
      <w:szCs w:val="20"/>
    </w:rPr>
  </w:style>
  <w:style w:type="character" w:customStyle="1" w:styleId="CommentTextChar">
    <w:name w:val="Comment Text Char"/>
    <w:basedOn w:val="DefaultParagraphFont"/>
    <w:link w:val="CommentText"/>
    <w:uiPriority w:val="99"/>
    <w:rsid w:val="00397BD8"/>
    <w:rPr>
      <w:sz w:val="20"/>
      <w:szCs w:val="20"/>
    </w:rPr>
  </w:style>
  <w:style w:type="character" w:customStyle="1" w:styleId="normaltextrun">
    <w:name w:val="normaltextrun"/>
    <w:basedOn w:val="DefaultParagraphFont"/>
    <w:rsid w:val="00397BD8"/>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397BD8"/>
    <w:pPr>
      <w:ind w:left="720"/>
      <w:contextualSpacing/>
    </w:pPr>
  </w:style>
  <w:style w:type="paragraph" w:styleId="BalloonText">
    <w:name w:val="Balloon Text"/>
    <w:basedOn w:val="Normal"/>
    <w:link w:val="BalloonTextChar"/>
    <w:uiPriority w:val="99"/>
    <w:semiHidden/>
    <w:unhideWhenUsed/>
    <w:rsid w:val="00397B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BD8"/>
    <w:rPr>
      <w:rFonts w:ascii="Segoe UI" w:hAnsi="Segoe UI" w:cs="Segoe UI"/>
      <w:sz w:val="18"/>
      <w:szCs w:val="18"/>
    </w:rPr>
  </w:style>
  <w:style w:type="paragraph" w:customStyle="1" w:styleId="paragraph">
    <w:name w:val="paragraph"/>
    <w:aliases w:val="a"/>
    <w:basedOn w:val="Normal"/>
    <w:link w:val="paragraphChar"/>
    <w:rsid w:val="00692851"/>
    <w:pPr>
      <w:tabs>
        <w:tab w:val="right" w:pos="1531"/>
      </w:tabs>
      <w:spacing w:before="40"/>
      <w:ind w:left="1644" w:hanging="1644"/>
    </w:pPr>
    <w:rPr>
      <w:rFonts w:eastAsia="Times New Roman"/>
      <w:szCs w:val="20"/>
      <w:lang w:eastAsia="en-AU"/>
    </w:rPr>
  </w:style>
  <w:style w:type="character" w:customStyle="1" w:styleId="paragraphChar">
    <w:name w:val="paragraph Char"/>
    <w:aliases w:val="a Char"/>
    <w:link w:val="paragraph"/>
    <w:rsid w:val="00692851"/>
    <w:rPr>
      <w:rFonts w:ascii="Times New Roman" w:eastAsia="Times New Roman" w:hAnsi="Times New Roman" w:cs="Times New Roman"/>
      <w:szCs w:val="20"/>
      <w:lang w:eastAsia="en-AU"/>
    </w:rPr>
  </w:style>
  <w:style w:type="character" w:customStyle="1" w:styleId="Heading2Char">
    <w:name w:val="Heading 2 Char"/>
    <w:basedOn w:val="DefaultParagraphFont"/>
    <w:link w:val="Heading2"/>
    <w:uiPriority w:val="9"/>
    <w:rsid w:val="00D3313B"/>
    <w:rPr>
      <w:rFonts w:ascii="Times New Roman" w:hAnsi="Times New Roman" w:cs="Times New Roman"/>
      <w:b/>
    </w:rPr>
  </w:style>
  <w:style w:type="character" w:customStyle="1" w:styleId="Heading3Char">
    <w:name w:val="Heading 3 Char"/>
    <w:basedOn w:val="DefaultParagraphFont"/>
    <w:link w:val="Heading3"/>
    <w:uiPriority w:val="9"/>
    <w:rsid w:val="00D3313B"/>
    <w:rPr>
      <w:rFonts w:ascii="Times New Roman" w:hAnsi="Times New Roman" w:cs="Times New Roman"/>
      <w:b/>
    </w:rPr>
  </w:style>
  <w:style w:type="character" w:customStyle="1" w:styleId="Heading6Char">
    <w:name w:val="Heading 6 Char"/>
    <w:basedOn w:val="DefaultParagraphFont"/>
    <w:link w:val="Heading6"/>
    <w:uiPriority w:val="9"/>
    <w:semiHidden/>
    <w:rsid w:val="00D3313B"/>
    <w:rPr>
      <w:rFonts w:asciiTheme="majorHAnsi" w:eastAsiaTheme="majorEastAsia" w:hAnsiTheme="majorHAnsi" w:cstheme="majorBidi"/>
      <w:color w:val="1F4D78" w:themeColor="accent1" w:themeShade="7F"/>
    </w:rPr>
  </w:style>
  <w:style w:type="paragraph" w:customStyle="1" w:styleId="Definition">
    <w:name w:val="Definition"/>
    <w:aliases w:val="dd"/>
    <w:basedOn w:val="Normal"/>
    <w:rsid w:val="00761465"/>
    <w:pPr>
      <w:spacing w:before="180"/>
      <w:ind w:left="1134"/>
    </w:pPr>
    <w:rPr>
      <w:rFonts w:eastAsia="Times New Roman"/>
      <w:szCs w:val="20"/>
      <w:lang w:eastAsia="en-AU"/>
    </w:rPr>
  </w:style>
  <w:style w:type="character" w:styleId="Hyperlink">
    <w:name w:val="Hyperlink"/>
    <w:basedOn w:val="DefaultParagraphFont"/>
    <w:uiPriority w:val="99"/>
    <w:unhideWhenUsed/>
    <w:rsid w:val="00761465"/>
    <w:rPr>
      <w:color w:val="0563C1" w:themeColor="hyperlink"/>
      <w:u w:val="single"/>
    </w:rPr>
  </w:style>
  <w:style w:type="paragraph" w:customStyle="1" w:styleId="aa">
    <w:name w:val="aa"/>
    <w:aliases w:val="paragraph(sub)"/>
    <w:basedOn w:val="paragraph"/>
    <w:rsid w:val="00876416"/>
  </w:style>
  <w:style w:type="paragraph" w:styleId="CommentSubject">
    <w:name w:val="annotation subject"/>
    <w:basedOn w:val="CommentText"/>
    <w:next w:val="CommentText"/>
    <w:link w:val="CommentSubjectChar"/>
    <w:uiPriority w:val="99"/>
    <w:semiHidden/>
    <w:unhideWhenUsed/>
    <w:rsid w:val="005810D3"/>
    <w:rPr>
      <w:b/>
      <w:bCs/>
    </w:rPr>
  </w:style>
  <w:style w:type="character" w:customStyle="1" w:styleId="CommentSubjectChar">
    <w:name w:val="Comment Subject Char"/>
    <w:basedOn w:val="CommentTextChar"/>
    <w:link w:val="CommentSubject"/>
    <w:uiPriority w:val="99"/>
    <w:semiHidden/>
    <w:rsid w:val="005810D3"/>
    <w:rPr>
      <w:b/>
      <w:bCs/>
      <w:sz w:val="20"/>
      <w:szCs w:val="20"/>
    </w:rPr>
  </w:style>
  <w:style w:type="paragraph" w:styleId="Header">
    <w:name w:val="header"/>
    <w:basedOn w:val="Normal"/>
    <w:link w:val="HeaderChar"/>
    <w:uiPriority w:val="99"/>
    <w:unhideWhenUsed/>
    <w:rsid w:val="00DB56C2"/>
    <w:pPr>
      <w:tabs>
        <w:tab w:val="center" w:pos="4513"/>
        <w:tab w:val="right" w:pos="9026"/>
      </w:tabs>
    </w:pPr>
  </w:style>
  <w:style w:type="character" w:customStyle="1" w:styleId="HeaderChar">
    <w:name w:val="Header Char"/>
    <w:basedOn w:val="DefaultParagraphFont"/>
    <w:link w:val="Header"/>
    <w:uiPriority w:val="99"/>
    <w:rsid w:val="00DB56C2"/>
  </w:style>
  <w:style w:type="paragraph" w:styleId="Footer">
    <w:name w:val="footer"/>
    <w:basedOn w:val="Normal"/>
    <w:link w:val="FooterChar"/>
    <w:uiPriority w:val="99"/>
    <w:unhideWhenUsed/>
    <w:rsid w:val="00DB56C2"/>
    <w:pPr>
      <w:tabs>
        <w:tab w:val="center" w:pos="4513"/>
        <w:tab w:val="right" w:pos="9026"/>
      </w:tabs>
    </w:pPr>
  </w:style>
  <w:style w:type="character" w:customStyle="1" w:styleId="FooterChar">
    <w:name w:val="Footer Char"/>
    <w:basedOn w:val="DefaultParagraphFont"/>
    <w:link w:val="Footer"/>
    <w:uiPriority w:val="99"/>
    <w:rsid w:val="00DB56C2"/>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AE3324"/>
  </w:style>
  <w:style w:type="paragraph" w:styleId="Revision">
    <w:name w:val="Revision"/>
    <w:hidden/>
    <w:uiPriority w:val="99"/>
    <w:semiHidden/>
    <w:rsid w:val="0076452F"/>
    <w:pPr>
      <w:spacing w:after="0" w:line="240" w:lineRule="auto"/>
    </w:pPr>
    <w:rPr>
      <w:rFonts w:ascii="Times New Roman" w:hAnsi="Times New Roman" w:cs="Times New Roman"/>
      <w:sz w:val="24"/>
      <w:szCs w:val="24"/>
    </w:rPr>
  </w:style>
  <w:style w:type="paragraph" w:styleId="BodyText">
    <w:name w:val="Body Text"/>
    <w:basedOn w:val="Normal"/>
    <w:link w:val="BodyTextChar"/>
    <w:uiPriority w:val="1"/>
    <w:unhideWhenUsed/>
    <w:qFormat/>
    <w:rsid w:val="006918FF"/>
    <w:pPr>
      <w:spacing w:before="120" w:after="120" w:line="264" w:lineRule="auto"/>
    </w:pPr>
    <w:rPr>
      <w:rFonts w:asciiTheme="minorHAnsi" w:eastAsia="Times New Roman" w:hAnsiTheme="minorHAnsi"/>
      <w:sz w:val="20"/>
      <w:lang w:eastAsia="en-AU"/>
    </w:rPr>
  </w:style>
  <w:style w:type="character" w:customStyle="1" w:styleId="BodyTextChar">
    <w:name w:val="Body Text Char"/>
    <w:basedOn w:val="DefaultParagraphFont"/>
    <w:link w:val="BodyText"/>
    <w:uiPriority w:val="1"/>
    <w:rsid w:val="006918FF"/>
    <w:rPr>
      <w:rFonts w:eastAsia="Times New Roman" w:cs="Times New Roman"/>
      <w:sz w:val="20"/>
      <w:szCs w:val="24"/>
      <w:lang w:eastAsia="en-AU"/>
    </w:rPr>
  </w:style>
  <w:style w:type="paragraph" w:customStyle="1" w:styleId="Item">
    <w:name w:val="Item"/>
    <w:aliases w:val="i"/>
    <w:basedOn w:val="Normal"/>
    <w:next w:val="Normal"/>
    <w:rsid w:val="003E1B6D"/>
    <w:pPr>
      <w:keepLines/>
      <w:spacing w:before="80"/>
      <w:ind w:left="709"/>
    </w:pPr>
    <w:rPr>
      <w:rFonts w:eastAsia="Times New Roman"/>
      <w:sz w:val="22"/>
      <w:szCs w:val="20"/>
      <w:lang w:eastAsia="en-AU"/>
    </w:rPr>
  </w:style>
  <w:style w:type="character" w:customStyle="1" w:styleId="subsectionChar">
    <w:name w:val="subsection Char"/>
    <w:aliases w:val="ss Char"/>
    <w:basedOn w:val="DefaultParagraphFont"/>
    <w:link w:val="subsection"/>
    <w:locked/>
    <w:rsid w:val="003D27B6"/>
    <w:rPr>
      <w:rFonts w:ascii="Times New Roman" w:eastAsia="Times New Roman" w:hAnsi="Times New Roman" w:cs="Times New Roman"/>
      <w:lang w:eastAsia="en-AU"/>
    </w:rPr>
  </w:style>
  <w:style w:type="paragraph" w:customStyle="1" w:styleId="subsection">
    <w:name w:val="subsection"/>
    <w:aliases w:val="ss"/>
    <w:basedOn w:val="Normal"/>
    <w:link w:val="subsectionChar"/>
    <w:rsid w:val="003D27B6"/>
    <w:pPr>
      <w:tabs>
        <w:tab w:val="right" w:pos="1021"/>
      </w:tabs>
      <w:spacing w:before="180"/>
      <w:ind w:left="1134" w:hanging="1134"/>
    </w:pPr>
    <w:rPr>
      <w:rFonts w:eastAsia="Times New Roman"/>
      <w:sz w:val="22"/>
      <w:szCs w:val="22"/>
      <w:lang w:eastAsia="en-AU"/>
    </w:rPr>
  </w:style>
  <w:style w:type="paragraph" w:customStyle="1" w:styleId="ActHead9">
    <w:name w:val="ActHead 9"/>
    <w:aliases w:val="aat"/>
    <w:basedOn w:val="Normal"/>
    <w:next w:val="Normal"/>
    <w:qFormat/>
    <w:rsid w:val="00EC5BDB"/>
    <w:pPr>
      <w:keepNext/>
      <w:keepLines/>
      <w:spacing w:before="280"/>
      <w:ind w:left="1134" w:hanging="1134"/>
      <w:outlineLvl w:val="8"/>
    </w:pPr>
    <w:rPr>
      <w:rFonts w:eastAsia="Times New Roman"/>
      <w:b/>
      <w:i/>
      <w:kern w:val="28"/>
      <w:sz w:val="28"/>
      <w:szCs w:val="20"/>
      <w:lang w:eastAsia="en-AU"/>
    </w:rPr>
  </w:style>
  <w:style w:type="paragraph" w:customStyle="1" w:styleId="Default">
    <w:name w:val="Default"/>
    <w:rsid w:val="00E847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i-provider">
    <w:name w:val="ui-provider"/>
    <w:basedOn w:val="DefaultParagraphFont"/>
    <w:rsid w:val="00D828D5"/>
  </w:style>
  <w:style w:type="paragraph" w:customStyle="1" w:styleId="Tabletext">
    <w:name w:val="Tabletext"/>
    <w:aliases w:val="tt"/>
    <w:basedOn w:val="Normal"/>
    <w:rsid w:val="00566F96"/>
    <w:pPr>
      <w:spacing w:before="60" w:line="240" w:lineRule="atLeast"/>
    </w:pPr>
    <w:rPr>
      <w:rFonts w:eastAsia="Times New Roman"/>
      <w:sz w:val="20"/>
      <w:szCs w:val="20"/>
      <w:lang w:eastAsia="en-AU"/>
    </w:rPr>
  </w:style>
  <w:style w:type="character" w:styleId="FollowedHyperlink">
    <w:name w:val="FollowedHyperlink"/>
    <w:basedOn w:val="DefaultParagraphFont"/>
    <w:uiPriority w:val="99"/>
    <w:semiHidden/>
    <w:unhideWhenUsed/>
    <w:rsid w:val="00685A25"/>
    <w:rPr>
      <w:color w:val="954F72" w:themeColor="followedHyperlink"/>
      <w:u w:val="single"/>
    </w:rPr>
  </w:style>
  <w:style w:type="paragraph" w:styleId="NormalWeb">
    <w:name w:val="Normal (Web)"/>
    <w:basedOn w:val="Normal"/>
    <w:uiPriority w:val="99"/>
    <w:unhideWhenUsed/>
    <w:rsid w:val="006F5B8E"/>
    <w:pPr>
      <w:spacing w:before="100" w:beforeAutospacing="1" w:after="100" w:afterAutospacing="1"/>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1253">
      <w:bodyDiv w:val="1"/>
      <w:marLeft w:val="0"/>
      <w:marRight w:val="0"/>
      <w:marTop w:val="0"/>
      <w:marBottom w:val="0"/>
      <w:divBdr>
        <w:top w:val="none" w:sz="0" w:space="0" w:color="auto"/>
        <w:left w:val="none" w:sz="0" w:space="0" w:color="auto"/>
        <w:bottom w:val="none" w:sz="0" w:space="0" w:color="auto"/>
        <w:right w:val="none" w:sz="0" w:space="0" w:color="auto"/>
      </w:divBdr>
    </w:div>
    <w:div w:id="135150200">
      <w:bodyDiv w:val="1"/>
      <w:marLeft w:val="0"/>
      <w:marRight w:val="0"/>
      <w:marTop w:val="0"/>
      <w:marBottom w:val="0"/>
      <w:divBdr>
        <w:top w:val="none" w:sz="0" w:space="0" w:color="auto"/>
        <w:left w:val="none" w:sz="0" w:space="0" w:color="auto"/>
        <w:bottom w:val="none" w:sz="0" w:space="0" w:color="auto"/>
        <w:right w:val="none" w:sz="0" w:space="0" w:color="auto"/>
      </w:divBdr>
    </w:div>
    <w:div w:id="151918004">
      <w:bodyDiv w:val="1"/>
      <w:marLeft w:val="0"/>
      <w:marRight w:val="0"/>
      <w:marTop w:val="0"/>
      <w:marBottom w:val="0"/>
      <w:divBdr>
        <w:top w:val="none" w:sz="0" w:space="0" w:color="auto"/>
        <w:left w:val="none" w:sz="0" w:space="0" w:color="auto"/>
        <w:bottom w:val="none" w:sz="0" w:space="0" w:color="auto"/>
        <w:right w:val="none" w:sz="0" w:space="0" w:color="auto"/>
      </w:divBdr>
    </w:div>
    <w:div w:id="183828556">
      <w:bodyDiv w:val="1"/>
      <w:marLeft w:val="0"/>
      <w:marRight w:val="0"/>
      <w:marTop w:val="0"/>
      <w:marBottom w:val="0"/>
      <w:divBdr>
        <w:top w:val="none" w:sz="0" w:space="0" w:color="auto"/>
        <w:left w:val="none" w:sz="0" w:space="0" w:color="auto"/>
        <w:bottom w:val="none" w:sz="0" w:space="0" w:color="auto"/>
        <w:right w:val="none" w:sz="0" w:space="0" w:color="auto"/>
      </w:divBdr>
    </w:div>
    <w:div w:id="228080618">
      <w:bodyDiv w:val="1"/>
      <w:marLeft w:val="0"/>
      <w:marRight w:val="0"/>
      <w:marTop w:val="0"/>
      <w:marBottom w:val="0"/>
      <w:divBdr>
        <w:top w:val="none" w:sz="0" w:space="0" w:color="auto"/>
        <w:left w:val="none" w:sz="0" w:space="0" w:color="auto"/>
        <w:bottom w:val="none" w:sz="0" w:space="0" w:color="auto"/>
        <w:right w:val="none" w:sz="0" w:space="0" w:color="auto"/>
      </w:divBdr>
    </w:div>
    <w:div w:id="281767143">
      <w:bodyDiv w:val="1"/>
      <w:marLeft w:val="0"/>
      <w:marRight w:val="0"/>
      <w:marTop w:val="0"/>
      <w:marBottom w:val="0"/>
      <w:divBdr>
        <w:top w:val="none" w:sz="0" w:space="0" w:color="auto"/>
        <w:left w:val="none" w:sz="0" w:space="0" w:color="auto"/>
        <w:bottom w:val="none" w:sz="0" w:space="0" w:color="auto"/>
        <w:right w:val="none" w:sz="0" w:space="0" w:color="auto"/>
      </w:divBdr>
    </w:div>
    <w:div w:id="342240978">
      <w:bodyDiv w:val="1"/>
      <w:marLeft w:val="0"/>
      <w:marRight w:val="0"/>
      <w:marTop w:val="0"/>
      <w:marBottom w:val="0"/>
      <w:divBdr>
        <w:top w:val="none" w:sz="0" w:space="0" w:color="auto"/>
        <w:left w:val="none" w:sz="0" w:space="0" w:color="auto"/>
        <w:bottom w:val="none" w:sz="0" w:space="0" w:color="auto"/>
        <w:right w:val="none" w:sz="0" w:space="0" w:color="auto"/>
      </w:divBdr>
    </w:div>
    <w:div w:id="34625004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
    <w:div w:id="393085348">
      <w:bodyDiv w:val="1"/>
      <w:marLeft w:val="0"/>
      <w:marRight w:val="0"/>
      <w:marTop w:val="0"/>
      <w:marBottom w:val="0"/>
      <w:divBdr>
        <w:top w:val="none" w:sz="0" w:space="0" w:color="auto"/>
        <w:left w:val="none" w:sz="0" w:space="0" w:color="auto"/>
        <w:bottom w:val="none" w:sz="0" w:space="0" w:color="auto"/>
        <w:right w:val="none" w:sz="0" w:space="0" w:color="auto"/>
      </w:divBdr>
    </w:div>
    <w:div w:id="423965264">
      <w:bodyDiv w:val="1"/>
      <w:marLeft w:val="0"/>
      <w:marRight w:val="0"/>
      <w:marTop w:val="0"/>
      <w:marBottom w:val="0"/>
      <w:divBdr>
        <w:top w:val="none" w:sz="0" w:space="0" w:color="auto"/>
        <w:left w:val="none" w:sz="0" w:space="0" w:color="auto"/>
        <w:bottom w:val="none" w:sz="0" w:space="0" w:color="auto"/>
        <w:right w:val="none" w:sz="0" w:space="0" w:color="auto"/>
      </w:divBdr>
    </w:div>
    <w:div w:id="524944667">
      <w:bodyDiv w:val="1"/>
      <w:marLeft w:val="0"/>
      <w:marRight w:val="0"/>
      <w:marTop w:val="0"/>
      <w:marBottom w:val="0"/>
      <w:divBdr>
        <w:top w:val="none" w:sz="0" w:space="0" w:color="auto"/>
        <w:left w:val="none" w:sz="0" w:space="0" w:color="auto"/>
        <w:bottom w:val="none" w:sz="0" w:space="0" w:color="auto"/>
        <w:right w:val="none" w:sz="0" w:space="0" w:color="auto"/>
      </w:divBdr>
    </w:div>
    <w:div w:id="566190256">
      <w:bodyDiv w:val="1"/>
      <w:marLeft w:val="0"/>
      <w:marRight w:val="0"/>
      <w:marTop w:val="0"/>
      <w:marBottom w:val="0"/>
      <w:divBdr>
        <w:top w:val="none" w:sz="0" w:space="0" w:color="auto"/>
        <w:left w:val="none" w:sz="0" w:space="0" w:color="auto"/>
        <w:bottom w:val="none" w:sz="0" w:space="0" w:color="auto"/>
        <w:right w:val="none" w:sz="0" w:space="0" w:color="auto"/>
      </w:divBdr>
    </w:div>
    <w:div w:id="583757990">
      <w:bodyDiv w:val="1"/>
      <w:marLeft w:val="0"/>
      <w:marRight w:val="0"/>
      <w:marTop w:val="0"/>
      <w:marBottom w:val="0"/>
      <w:divBdr>
        <w:top w:val="none" w:sz="0" w:space="0" w:color="auto"/>
        <w:left w:val="none" w:sz="0" w:space="0" w:color="auto"/>
        <w:bottom w:val="none" w:sz="0" w:space="0" w:color="auto"/>
        <w:right w:val="none" w:sz="0" w:space="0" w:color="auto"/>
      </w:divBdr>
    </w:div>
    <w:div w:id="641276379">
      <w:bodyDiv w:val="1"/>
      <w:marLeft w:val="0"/>
      <w:marRight w:val="0"/>
      <w:marTop w:val="0"/>
      <w:marBottom w:val="0"/>
      <w:divBdr>
        <w:top w:val="none" w:sz="0" w:space="0" w:color="auto"/>
        <w:left w:val="none" w:sz="0" w:space="0" w:color="auto"/>
        <w:bottom w:val="none" w:sz="0" w:space="0" w:color="auto"/>
        <w:right w:val="none" w:sz="0" w:space="0" w:color="auto"/>
      </w:divBdr>
    </w:div>
    <w:div w:id="667288306">
      <w:bodyDiv w:val="1"/>
      <w:marLeft w:val="0"/>
      <w:marRight w:val="0"/>
      <w:marTop w:val="0"/>
      <w:marBottom w:val="0"/>
      <w:divBdr>
        <w:top w:val="none" w:sz="0" w:space="0" w:color="auto"/>
        <w:left w:val="none" w:sz="0" w:space="0" w:color="auto"/>
        <w:bottom w:val="none" w:sz="0" w:space="0" w:color="auto"/>
        <w:right w:val="none" w:sz="0" w:space="0" w:color="auto"/>
      </w:divBdr>
    </w:div>
    <w:div w:id="700470007">
      <w:bodyDiv w:val="1"/>
      <w:marLeft w:val="0"/>
      <w:marRight w:val="0"/>
      <w:marTop w:val="0"/>
      <w:marBottom w:val="0"/>
      <w:divBdr>
        <w:top w:val="none" w:sz="0" w:space="0" w:color="auto"/>
        <w:left w:val="none" w:sz="0" w:space="0" w:color="auto"/>
        <w:bottom w:val="none" w:sz="0" w:space="0" w:color="auto"/>
        <w:right w:val="none" w:sz="0" w:space="0" w:color="auto"/>
      </w:divBdr>
    </w:div>
    <w:div w:id="837573813">
      <w:bodyDiv w:val="1"/>
      <w:marLeft w:val="0"/>
      <w:marRight w:val="0"/>
      <w:marTop w:val="0"/>
      <w:marBottom w:val="0"/>
      <w:divBdr>
        <w:top w:val="none" w:sz="0" w:space="0" w:color="auto"/>
        <w:left w:val="none" w:sz="0" w:space="0" w:color="auto"/>
        <w:bottom w:val="none" w:sz="0" w:space="0" w:color="auto"/>
        <w:right w:val="none" w:sz="0" w:space="0" w:color="auto"/>
      </w:divBdr>
    </w:div>
    <w:div w:id="873926265">
      <w:bodyDiv w:val="1"/>
      <w:marLeft w:val="0"/>
      <w:marRight w:val="0"/>
      <w:marTop w:val="0"/>
      <w:marBottom w:val="0"/>
      <w:divBdr>
        <w:top w:val="none" w:sz="0" w:space="0" w:color="auto"/>
        <w:left w:val="none" w:sz="0" w:space="0" w:color="auto"/>
        <w:bottom w:val="none" w:sz="0" w:space="0" w:color="auto"/>
        <w:right w:val="none" w:sz="0" w:space="0" w:color="auto"/>
      </w:divBdr>
    </w:div>
    <w:div w:id="960720791">
      <w:bodyDiv w:val="1"/>
      <w:marLeft w:val="0"/>
      <w:marRight w:val="0"/>
      <w:marTop w:val="0"/>
      <w:marBottom w:val="0"/>
      <w:divBdr>
        <w:top w:val="none" w:sz="0" w:space="0" w:color="auto"/>
        <w:left w:val="none" w:sz="0" w:space="0" w:color="auto"/>
        <w:bottom w:val="none" w:sz="0" w:space="0" w:color="auto"/>
        <w:right w:val="none" w:sz="0" w:space="0" w:color="auto"/>
      </w:divBdr>
    </w:div>
    <w:div w:id="1251307883">
      <w:bodyDiv w:val="1"/>
      <w:marLeft w:val="0"/>
      <w:marRight w:val="0"/>
      <w:marTop w:val="0"/>
      <w:marBottom w:val="0"/>
      <w:divBdr>
        <w:top w:val="none" w:sz="0" w:space="0" w:color="auto"/>
        <w:left w:val="none" w:sz="0" w:space="0" w:color="auto"/>
        <w:bottom w:val="none" w:sz="0" w:space="0" w:color="auto"/>
        <w:right w:val="none" w:sz="0" w:space="0" w:color="auto"/>
      </w:divBdr>
    </w:div>
    <w:div w:id="1347292859">
      <w:bodyDiv w:val="1"/>
      <w:marLeft w:val="0"/>
      <w:marRight w:val="0"/>
      <w:marTop w:val="0"/>
      <w:marBottom w:val="0"/>
      <w:divBdr>
        <w:top w:val="none" w:sz="0" w:space="0" w:color="auto"/>
        <w:left w:val="none" w:sz="0" w:space="0" w:color="auto"/>
        <w:bottom w:val="none" w:sz="0" w:space="0" w:color="auto"/>
        <w:right w:val="none" w:sz="0" w:space="0" w:color="auto"/>
      </w:divBdr>
    </w:div>
    <w:div w:id="1460032183">
      <w:bodyDiv w:val="1"/>
      <w:marLeft w:val="0"/>
      <w:marRight w:val="0"/>
      <w:marTop w:val="0"/>
      <w:marBottom w:val="0"/>
      <w:divBdr>
        <w:top w:val="none" w:sz="0" w:space="0" w:color="auto"/>
        <w:left w:val="none" w:sz="0" w:space="0" w:color="auto"/>
        <w:bottom w:val="none" w:sz="0" w:space="0" w:color="auto"/>
        <w:right w:val="none" w:sz="0" w:space="0" w:color="auto"/>
      </w:divBdr>
    </w:div>
    <w:div w:id="1482850136">
      <w:bodyDiv w:val="1"/>
      <w:marLeft w:val="0"/>
      <w:marRight w:val="0"/>
      <w:marTop w:val="0"/>
      <w:marBottom w:val="0"/>
      <w:divBdr>
        <w:top w:val="none" w:sz="0" w:space="0" w:color="auto"/>
        <w:left w:val="none" w:sz="0" w:space="0" w:color="auto"/>
        <w:bottom w:val="none" w:sz="0" w:space="0" w:color="auto"/>
        <w:right w:val="none" w:sz="0" w:space="0" w:color="auto"/>
      </w:divBdr>
    </w:div>
    <w:div w:id="1622687225">
      <w:bodyDiv w:val="1"/>
      <w:marLeft w:val="0"/>
      <w:marRight w:val="0"/>
      <w:marTop w:val="0"/>
      <w:marBottom w:val="0"/>
      <w:divBdr>
        <w:top w:val="none" w:sz="0" w:space="0" w:color="auto"/>
        <w:left w:val="none" w:sz="0" w:space="0" w:color="auto"/>
        <w:bottom w:val="none" w:sz="0" w:space="0" w:color="auto"/>
        <w:right w:val="none" w:sz="0" w:space="0" w:color="auto"/>
      </w:divBdr>
    </w:div>
    <w:div w:id="1744446160">
      <w:bodyDiv w:val="1"/>
      <w:marLeft w:val="0"/>
      <w:marRight w:val="0"/>
      <w:marTop w:val="0"/>
      <w:marBottom w:val="0"/>
      <w:divBdr>
        <w:top w:val="none" w:sz="0" w:space="0" w:color="auto"/>
        <w:left w:val="none" w:sz="0" w:space="0" w:color="auto"/>
        <w:bottom w:val="none" w:sz="0" w:space="0" w:color="auto"/>
        <w:right w:val="none" w:sz="0" w:space="0" w:color="auto"/>
      </w:divBdr>
    </w:div>
    <w:div w:id="1805659446">
      <w:bodyDiv w:val="1"/>
      <w:marLeft w:val="0"/>
      <w:marRight w:val="0"/>
      <w:marTop w:val="0"/>
      <w:marBottom w:val="0"/>
      <w:divBdr>
        <w:top w:val="none" w:sz="0" w:space="0" w:color="auto"/>
        <w:left w:val="none" w:sz="0" w:space="0" w:color="auto"/>
        <w:bottom w:val="none" w:sz="0" w:space="0" w:color="auto"/>
        <w:right w:val="none" w:sz="0" w:space="0" w:color="auto"/>
      </w:divBdr>
    </w:div>
    <w:div w:id="1855530953">
      <w:bodyDiv w:val="1"/>
      <w:marLeft w:val="0"/>
      <w:marRight w:val="0"/>
      <w:marTop w:val="0"/>
      <w:marBottom w:val="0"/>
      <w:divBdr>
        <w:top w:val="none" w:sz="0" w:space="0" w:color="auto"/>
        <w:left w:val="none" w:sz="0" w:space="0" w:color="auto"/>
        <w:bottom w:val="none" w:sz="0" w:space="0" w:color="auto"/>
        <w:right w:val="none" w:sz="0" w:space="0" w:color="auto"/>
      </w:divBdr>
    </w:div>
    <w:div w:id="1948417378">
      <w:bodyDiv w:val="1"/>
      <w:marLeft w:val="0"/>
      <w:marRight w:val="0"/>
      <w:marTop w:val="0"/>
      <w:marBottom w:val="0"/>
      <w:divBdr>
        <w:top w:val="none" w:sz="0" w:space="0" w:color="auto"/>
        <w:left w:val="none" w:sz="0" w:space="0" w:color="auto"/>
        <w:bottom w:val="none" w:sz="0" w:space="0" w:color="auto"/>
        <w:right w:val="none" w:sz="0" w:space="0" w:color="auto"/>
      </w:divBdr>
    </w:div>
    <w:div w:id="1997102273">
      <w:bodyDiv w:val="1"/>
      <w:marLeft w:val="0"/>
      <w:marRight w:val="0"/>
      <w:marTop w:val="0"/>
      <w:marBottom w:val="0"/>
      <w:divBdr>
        <w:top w:val="none" w:sz="0" w:space="0" w:color="auto"/>
        <w:left w:val="none" w:sz="0" w:space="0" w:color="auto"/>
        <w:bottom w:val="none" w:sz="0" w:space="0" w:color="auto"/>
        <w:right w:val="none" w:sz="0" w:space="0" w:color="auto"/>
      </w:divBdr>
    </w:div>
    <w:div w:id="2083748481">
      <w:bodyDiv w:val="1"/>
      <w:marLeft w:val="0"/>
      <w:marRight w:val="0"/>
      <w:marTop w:val="0"/>
      <w:marBottom w:val="0"/>
      <w:divBdr>
        <w:top w:val="none" w:sz="0" w:space="0" w:color="auto"/>
        <w:left w:val="none" w:sz="0" w:space="0" w:color="auto"/>
        <w:bottom w:val="none" w:sz="0" w:space="0" w:color="auto"/>
        <w:right w:val="none" w:sz="0" w:space="0" w:color="auto"/>
      </w:divBdr>
    </w:div>
    <w:div w:id="212731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44BE775326EDD4880C8CBA32F5AF58D" ma:contentTypeVersion="" ma:contentTypeDescription="PDMS Document Site Content Type" ma:contentTypeScope="" ma:versionID="a27eb9988d865eb651cecfb74f433e4b">
  <xsd:schema xmlns:xsd="http://www.w3.org/2001/XMLSchema" xmlns:xs="http://www.w3.org/2001/XMLSchema" xmlns:p="http://schemas.microsoft.com/office/2006/metadata/properties" xmlns:ns2="290D16CF-2B2A-4F93-9045-503FCFFA0708" targetNamespace="http://schemas.microsoft.com/office/2006/metadata/properties" ma:root="true" ma:fieldsID="aacacaaa1ad6b54b93aea3d9b7cc5c34" ns2:_="">
    <xsd:import namespace="290D16CF-2B2A-4F93-9045-503FCFFA070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16CF-2B2A-4F93-9045-503FCFFA070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90D16CF-2B2A-4F93-9045-503FCFFA07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AF8A5-EA14-49AA-824D-8E51435ED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16CF-2B2A-4F93-9045-503FCFFA0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B086A2-6B02-4ED1-9DE2-D1891F569159}">
  <ds:schemaRefs>
    <ds:schemaRef ds:uri="http://schemas.openxmlformats.org/package/2006/metadata/core-properties"/>
    <ds:schemaRef ds:uri="http://schemas.microsoft.com/office/2006/documentManagement/types"/>
    <ds:schemaRef ds:uri="http://schemas.microsoft.com/office/infopath/2007/PartnerControls"/>
    <ds:schemaRef ds:uri="290D16CF-2B2A-4F93-9045-503FCFFA0708"/>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E039C8A0-4803-4BAE-B716-C4332FCD9453}">
  <ds:schemaRefs>
    <ds:schemaRef ds:uri="http://schemas.microsoft.com/sharepoint/v3/contenttype/forms"/>
  </ds:schemaRefs>
</ds:datastoreItem>
</file>

<file path=customXml/itemProps4.xml><?xml version="1.0" encoding="utf-8"?>
<ds:datastoreItem xmlns:ds="http://schemas.openxmlformats.org/officeDocument/2006/customXml" ds:itemID="{8227A1A6-6E0A-44BC-AE18-02235BF08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4548</Words>
  <Characters>25928</Characters>
  <Application>Microsoft Office Word</Application>
  <DocSecurity>4</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30416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Affairs</dc:creator>
  <cp:keywords/>
  <dc:description/>
  <cp:lastModifiedBy>HAL A</cp:lastModifiedBy>
  <cp:revision>2</cp:revision>
  <dcterms:created xsi:type="dcterms:W3CDTF">2025-02-20T23:55:00Z</dcterms:created>
  <dcterms:modified xsi:type="dcterms:W3CDTF">2025-02-20T23:55:00Z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0x010100266966F133664895A6EE3632470D45F500344BE775326EDD4880C8CBA32F5AF58D</vt:lpwstr>
  </property>
</Properties>
</file>