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545FF" w14:textId="77777777" w:rsidR="00324551" w:rsidRPr="00E97762" w:rsidRDefault="00324551" w:rsidP="00324551">
      <w:pPr>
        <w:shd w:val="clear" w:color="auto" w:fill="FFFFFF"/>
        <w:spacing w:after="0" w:line="240" w:lineRule="auto"/>
        <w:ind w:left="284"/>
        <w:jc w:val="center"/>
        <w:rPr>
          <w:rFonts w:eastAsia="Times New Roman"/>
          <w:color w:val="000000"/>
          <w:lang w:eastAsia="en-AU"/>
        </w:rPr>
      </w:pPr>
      <w:r w:rsidRPr="00E97762">
        <w:rPr>
          <w:rFonts w:eastAsia="Times New Roman"/>
          <w:b/>
          <w:bCs/>
          <w:color w:val="000000"/>
          <w:u w:val="single"/>
          <w:lang w:eastAsia="en-AU"/>
        </w:rPr>
        <w:t>EXPLANATORY STATEMENT</w:t>
      </w:r>
    </w:p>
    <w:p w14:paraId="545B1CAE" w14:textId="77777777" w:rsidR="00324551" w:rsidRPr="00E97762" w:rsidRDefault="00324551" w:rsidP="00324551">
      <w:pPr>
        <w:shd w:val="clear" w:color="auto" w:fill="FFFFFF"/>
        <w:spacing w:after="0" w:line="240" w:lineRule="auto"/>
        <w:rPr>
          <w:rFonts w:eastAsia="Times New Roman"/>
          <w:color w:val="000000"/>
          <w:lang w:eastAsia="en-AU"/>
        </w:rPr>
      </w:pPr>
      <w:r w:rsidRPr="00E97762">
        <w:rPr>
          <w:rFonts w:eastAsia="Times New Roman"/>
          <w:color w:val="000000"/>
          <w:lang w:eastAsia="en-AU"/>
        </w:rPr>
        <w:t> </w:t>
      </w:r>
    </w:p>
    <w:p w14:paraId="46681F45" w14:textId="77777777" w:rsidR="00324551" w:rsidRPr="00E97762" w:rsidRDefault="00324551" w:rsidP="00324551">
      <w:pPr>
        <w:shd w:val="clear" w:color="auto" w:fill="FFFFFF"/>
        <w:spacing w:after="0" w:line="240" w:lineRule="auto"/>
        <w:jc w:val="center"/>
        <w:rPr>
          <w:rFonts w:eastAsia="Times New Roman"/>
          <w:color w:val="000000"/>
          <w:lang w:eastAsia="en-AU"/>
        </w:rPr>
      </w:pPr>
      <w:r w:rsidRPr="00E97762">
        <w:rPr>
          <w:rFonts w:eastAsia="Times New Roman"/>
          <w:i/>
          <w:iCs/>
          <w:color w:val="000000"/>
          <w:lang w:eastAsia="en-AU"/>
        </w:rPr>
        <w:t>Health Insurance Act 1973</w:t>
      </w:r>
    </w:p>
    <w:p w14:paraId="23846EAA" w14:textId="77777777" w:rsidR="00324551" w:rsidRPr="00E97762" w:rsidRDefault="00324551" w:rsidP="00324551">
      <w:pPr>
        <w:shd w:val="clear" w:color="auto" w:fill="FFFFFF"/>
        <w:spacing w:after="0" w:line="240" w:lineRule="auto"/>
        <w:rPr>
          <w:rFonts w:eastAsia="Times New Roman"/>
          <w:color w:val="000000"/>
          <w:lang w:eastAsia="en-AU"/>
        </w:rPr>
      </w:pPr>
      <w:r w:rsidRPr="00E97762">
        <w:rPr>
          <w:rFonts w:eastAsia="Times New Roman"/>
          <w:color w:val="000000"/>
          <w:lang w:eastAsia="en-AU"/>
        </w:rPr>
        <w:t> </w:t>
      </w:r>
    </w:p>
    <w:p w14:paraId="66EA5465" w14:textId="39BA3A58" w:rsidR="00CB589C" w:rsidRPr="00E97762" w:rsidRDefault="00B46A02" w:rsidP="00324551">
      <w:pPr>
        <w:shd w:val="clear" w:color="auto" w:fill="FFFFFF"/>
        <w:spacing w:after="0" w:line="240" w:lineRule="auto"/>
        <w:jc w:val="center"/>
        <w:rPr>
          <w:bCs/>
          <w:i/>
          <w:iCs/>
        </w:rPr>
      </w:pPr>
      <w:r w:rsidRPr="00E97762">
        <w:rPr>
          <w:bCs/>
          <w:i/>
          <w:iCs/>
        </w:rPr>
        <w:t>Health Insurance Legislation Amendment (Indexation) Regulations 2025</w:t>
      </w:r>
    </w:p>
    <w:p w14:paraId="5D3CE1AF" w14:textId="3174BFAE" w:rsidR="00324551" w:rsidRPr="00E97762" w:rsidRDefault="00324551" w:rsidP="00324551">
      <w:pPr>
        <w:shd w:val="clear" w:color="auto" w:fill="FFFFFF"/>
        <w:spacing w:after="0" w:line="240" w:lineRule="auto"/>
        <w:jc w:val="center"/>
        <w:rPr>
          <w:rFonts w:eastAsia="Times New Roman"/>
          <w:color w:val="000000"/>
          <w:lang w:eastAsia="en-AU"/>
        </w:rPr>
      </w:pPr>
      <w:r w:rsidRPr="00E97762">
        <w:rPr>
          <w:rFonts w:eastAsia="Times New Roman"/>
          <w:i/>
          <w:iCs/>
          <w:color w:val="000000"/>
          <w:lang w:eastAsia="en-AU"/>
        </w:rPr>
        <w:t> </w:t>
      </w:r>
    </w:p>
    <w:p w14:paraId="03AAD0F1" w14:textId="77777777" w:rsidR="00324551" w:rsidRPr="00E97762" w:rsidRDefault="00324551" w:rsidP="00324551">
      <w:pPr>
        <w:shd w:val="clear" w:color="auto" w:fill="FFFFFF"/>
        <w:spacing w:after="0" w:line="240" w:lineRule="auto"/>
        <w:rPr>
          <w:color w:val="000000"/>
        </w:rPr>
      </w:pPr>
      <w:r w:rsidRPr="00E97762">
        <w:rPr>
          <w:color w:val="000000"/>
        </w:rPr>
        <w:t>The </w:t>
      </w:r>
      <w:r w:rsidRPr="00E97762">
        <w:rPr>
          <w:i/>
          <w:iCs/>
          <w:color w:val="000000"/>
        </w:rPr>
        <w:t>Health Insurance Act 1973</w:t>
      </w:r>
      <w:r w:rsidRPr="00E97762">
        <w:rPr>
          <w:color w:val="000000"/>
        </w:rPr>
        <w:t> (the Act) sets out the principles and definitions governing the Medicare Benefits Schedule (MBS). The Act provides for payments by way of medical benefits and for other purposes.</w:t>
      </w:r>
    </w:p>
    <w:p w14:paraId="4B1E6346" w14:textId="77777777" w:rsidR="00324551" w:rsidRPr="00E97762" w:rsidRDefault="00324551" w:rsidP="00603FC4">
      <w:pPr>
        <w:shd w:val="clear" w:color="auto" w:fill="FFFFFF"/>
        <w:spacing w:after="0" w:line="240" w:lineRule="auto"/>
        <w:rPr>
          <w:color w:val="000000"/>
        </w:rPr>
      </w:pPr>
      <w:r w:rsidRPr="00E97762">
        <w:rPr>
          <w:color w:val="000000"/>
        </w:rPr>
        <w:t> </w:t>
      </w:r>
    </w:p>
    <w:p w14:paraId="67D35755" w14:textId="77777777" w:rsidR="00324551" w:rsidRPr="00E97762" w:rsidRDefault="00324551" w:rsidP="00603FC4">
      <w:pPr>
        <w:shd w:val="clear" w:color="auto" w:fill="FFFFFF"/>
        <w:spacing w:after="0" w:line="240" w:lineRule="auto"/>
        <w:rPr>
          <w:color w:val="000000"/>
        </w:rPr>
      </w:pPr>
      <w:r w:rsidRPr="00E97762">
        <w:rPr>
          <w:color w:val="000000"/>
        </w:rPr>
        <w:t>Subsection 133(1) of the Act provides that the Governor</w:t>
      </w:r>
      <w:r w:rsidRPr="00E97762">
        <w:rPr>
          <w:color w:val="000000"/>
        </w:rPr>
        <w:noBreakHyphen/>
        <w:t>General may make regulations, not inconsistent with the Act, prescribing all matters required or permitted by the Act to be prescribed, or necessary or convenient to be prescribed for carrying out or giving effect to the Act.</w:t>
      </w:r>
    </w:p>
    <w:p w14:paraId="31CA4F17" w14:textId="77777777" w:rsidR="00324551" w:rsidRPr="00E97762" w:rsidRDefault="00324551" w:rsidP="00603FC4">
      <w:pPr>
        <w:shd w:val="clear" w:color="auto" w:fill="FFFFFF"/>
        <w:spacing w:after="0" w:line="240" w:lineRule="auto"/>
        <w:rPr>
          <w:color w:val="000000"/>
        </w:rPr>
      </w:pPr>
      <w:r w:rsidRPr="00E97762">
        <w:rPr>
          <w:color w:val="000000"/>
        </w:rPr>
        <w:t> </w:t>
      </w:r>
    </w:p>
    <w:p w14:paraId="3948FED2" w14:textId="77777777" w:rsidR="00324551" w:rsidRPr="00E97762" w:rsidRDefault="00324551" w:rsidP="00603FC4">
      <w:pPr>
        <w:shd w:val="clear" w:color="auto" w:fill="FFFFFF"/>
        <w:spacing w:after="0" w:line="240" w:lineRule="auto"/>
        <w:rPr>
          <w:color w:val="000000"/>
        </w:rPr>
      </w:pPr>
      <w:r w:rsidRPr="00E97762">
        <w:rPr>
          <w:color w:val="000000"/>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4064937C" w14:textId="77A7825A" w:rsidR="00324551" w:rsidRPr="00E97762" w:rsidRDefault="00324551" w:rsidP="00324551">
      <w:pPr>
        <w:shd w:val="clear" w:color="auto" w:fill="FFFFFF"/>
        <w:spacing w:after="0" w:line="240" w:lineRule="auto"/>
        <w:rPr>
          <w:color w:val="000000"/>
        </w:rPr>
      </w:pPr>
    </w:p>
    <w:p w14:paraId="73EDCFBE" w14:textId="77777777" w:rsidR="00871053" w:rsidRPr="00E97762" w:rsidRDefault="00871053" w:rsidP="00871053">
      <w:pPr>
        <w:shd w:val="clear" w:color="auto" w:fill="FFFFFF"/>
        <w:spacing w:after="0" w:line="240" w:lineRule="auto"/>
        <w:rPr>
          <w:color w:val="000000"/>
        </w:rPr>
      </w:pPr>
      <w:r w:rsidRPr="00E97762">
        <w:rPr>
          <w:color w:val="000000"/>
        </w:rPr>
        <w:t>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The most recent version of the regulations is the </w:t>
      </w:r>
      <w:r w:rsidRPr="00E97762">
        <w:rPr>
          <w:i/>
          <w:iCs/>
          <w:color w:val="000000"/>
        </w:rPr>
        <w:t>Health Insurance (General Medical Services Table) Regulations 2021 </w:t>
      </w:r>
      <w:r w:rsidRPr="00E97762">
        <w:rPr>
          <w:color w:val="000000"/>
        </w:rPr>
        <w:t>(GMST).</w:t>
      </w:r>
    </w:p>
    <w:p w14:paraId="1E4E9249" w14:textId="77777777" w:rsidR="00632864" w:rsidRPr="00E97762" w:rsidRDefault="00632864" w:rsidP="00871053">
      <w:pPr>
        <w:shd w:val="clear" w:color="auto" w:fill="FFFFFF"/>
        <w:spacing w:after="0" w:line="240" w:lineRule="auto"/>
        <w:rPr>
          <w:color w:val="000000"/>
        </w:rPr>
      </w:pPr>
    </w:p>
    <w:p w14:paraId="5E1BEE2D" w14:textId="77777777" w:rsidR="00632864" w:rsidRPr="00E97762" w:rsidRDefault="00632864" w:rsidP="00632864">
      <w:pPr>
        <w:shd w:val="clear" w:color="auto" w:fill="FFFFFF"/>
        <w:spacing w:after="0" w:line="240" w:lineRule="auto"/>
        <w:rPr>
          <w:color w:val="000000"/>
        </w:rPr>
      </w:pPr>
      <w:r w:rsidRPr="00E97762">
        <w:rPr>
          <w:color w:val="000000"/>
        </w:rPr>
        <w:t>Section 4A of the Act provides that regulations may prescribe a table of pathology services which set out items of pathology services, the fees applicable for each item, and rules for interpreting the table. The table made under this section is referred to as the Pathology Services Table. The most recent version of the regulations is the </w:t>
      </w:r>
      <w:r w:rsidRPr="00E97762">
        <w:rPr>
          <w:i/>
          <w:iCs/>
          <w:color w:val="000000"/>
        </w:rPr>
        <w:t>Health Insurance (Pathology Services Table) Regulations 2020</w:t>
      </w:r>
      <w:r w:rsidRPr="00E97762">
        <w:rPr>
          <w:color w:val="000000"/>
        </w:rPr>
        <w:t> (PST).</w:t>
      </w:r>
    </w:p>
    <w:p w14:paraId="708D269C" w14:textId="77777777" w:rsidR="00632864" w:rsidRPr="00E97762" w:rsidRDefault="00632864" w:rsidP="00632864">
      <w:pPr>
        <w:shd w:val="clear" w:color="auto" w:fill="FFFFFF"/>
        <w:spacing w:after="0" w:line="240" w:lineRule="auto"/>
        <w:rPr>
          <w:color w:val="000000"/>
        </w:rPr>
      </w:pPr>
    </w:p>
    <w:p w14:paraId="720F2EF2" w14:textId="77777777" w:rsidR="00632864" w:rsidRPr="00E97762" w:rsidRDefault="00632864" w:rsidP="00632864">
      <w:pPr>
        <w:shd w:val="clear" w:color="auto" w:fill="FFFFFF"/>
        <w:spacing w:after="0" w:line="240" w:lineRule="auto"/>
        <w:rPr>
          <w:color w:val="000000"/>
        </w:rPr>
      </w:pPr>
      <w:r w:rsidRPr="00E97762">
        <w:rPr>
          <w:color w:val="000000"/>
        </w:rPr>
        <w:t>Section 4AA of the Act provides that regulations may prescribe a table of diagnostic imaging services which sets out items of diagnostic imaging services, the fees applicable for each item, and rules for interpreting the table. The table made under this section is referred to as the Diagnostic Imaging Services Table.  The most recent version of the regulations is the </w:t>
      </w:r>
      <w:r w:rsidRPr="00E97762">
        <w:rPr>
          <w:i/>
          <w:iCs/>
          <w:color w:val="000000"/>
        </w:rPr>
        <w:t>Health Insurance (Diagnostic Imaging Services Table) Regulations (No. 2) 2020</w:t>
      </w:r>
      <w:r w:rsidRPr="00E97762">
        <w:rPr>
          <w:color w:val="000000"/>
        </w:rPr>
        <w:t> (DIST).</w:t>
      </w:r>
    </w:p>
    <w:p w14:paraId="5DE038BC" w14:textId="4A4F3000" w:rsidR="005B32A2" w:rsidRPr="00E97762" w:rsidRDefault="005B32A2" w:rsidP="005B32A2">
      <w:pPr>
        <w:spacing w:after="0"/>
        <w:contextualSpacing/>
        <w:rPr>
          <w:color w:val="000000"/>
        </w:rPr>
      </w:pPr>
    </w:p>
    <w:p w14:paraId="20946F78" w14:textId="77777777" w:rsidR="00324551" w:rsidRPr="00E97762" w:rsidRDefault="00324551" w:rsidP="00324551">
      <w:pPr>
        <w:shd w:val="clear" w:color="auto" w:fill="FFFFFF"/>
        <w:spacing w:after="0" w:line="240" w:lineRule="auto"/>
        <w:rPr>
          <w:rFonts w:eastAsia="Times New Roman"/>
          <w:color w:val="000000"/>
          <w:lang w:eastAsia="en-AU"/>
        </w:rPr>
      </w:pPr>
      <w:r w:rsidRPr="00E97762">
        <w:rPr>
          <w:rFonts w:eastAsia="Times New Roman"/>
          <w:b/>
          <w:bCs/>
          <w:color w:val="000000"/>
          <w:lang w:eastAsia="en-AU"/>
        </w:rPr>
        <w:t>Purpose</w:t>
      </w:r>
    </w:p>
    <w:p w14:paraId="4F7606BE" w14:textId="58BCE613" w:rsidR="00AE4AA8" w:rsidRPr="00E97762" w:rsidRDefault="00AE4AA8" w:rsidP="00300B30">
      <w:pPr>
        <w:spacing w:after="0"/>
      </w:pPr>
      <w:r w:rsidRPr="00E97762">
        <w:t xml:space="preserve">The purpose of the </w:t>
      </w:r>
      <w:r w:rsidR="00B46A02" w:rsidRPr="00E97762">
        <w:rPr>
          <w:i/>
          <w:iCs/>
        </w:rPr>
        <w:t>Health Insurance Legislation Amendment (Indexation) Regulations 2025</w:t>
      </w:r>
      <w:r w:rsidRPr="00E97762">
        <w:rPr>
          <w:i/>
        </w:rPr>
        <w:t xml:space="preserve"> </w:t>
      </w:r>
      <w:r w:rsidRPr="00E97762">
        <w:rPr>
          <w:iCs/>
        </w:rPr>
        <w:t xml:space="preserve">(the </w:t>
      </w:r>
      <w:r w:rsidRPr="00E97762">
        <w:t>Regulations</w:t>
      </w:r>
      <w:r w:rsidRPr="00E97762">
        <w:rPr>
          <w:iCs/>
        </w:rPr>
        <w:t xml:space="preserve">) </w:t>
      </w:r>
      <w:r w:rsidR="00450F23" w:rsidRPr="00E97762">
        <w:rPr>
          <w:iCs/>
        </w:rPr>
        <w:t>is</w:t>
      </w:r>
      <w:r w:rsidRPr="00E97762">
        <w:rPr>
          <w:iCs/>
        </w:rPr>
        <w:t xml:space="preserve"> </w:t>
      </w:r>
      <w:r w:rsidR="005A1246" w:rsidRPr="00E97762">
        <w:t>to implement annual fee indexation from 1 July 2025 by increasing the schedule fee by 2.4 per cent for most general medical services</w:t>
      </w:r>
      <w:r w:rsidR="00D74FAF" w:rsidRPr="00E97762">
        <w:t xml:space="preserve"> in the GMST</w:t>
      </w:r>
      <w:r w:rsidR="005A1246" w:rsidRPr="00E97762">
        <w:t xml:space="preserve"> and diagnostic imaging services</w:t>
      </w:r>
      <w:r w:rsidR="00D74FAF" w:rsidRPr="00E97762">
        <w:t xml:space="preserve"> in the DIST</w:t>
      </w:r>
      <w:r w:rsidR="005A1246" w:rsidRPr="00E97762">
        <w:t xml:space="preserve">, and introduce indexation for pathology services </w:t>
      </w:r>
      <w:r w:rsidR="00D74FAF" w:rsidRPr="00E97762">
        <w:t xml:space="preserve">in the PST </w:t>
      </w:r>
      <w:r w:rsidR="005A1246" w:rsidRPr="00E97762">
        <w:t xml:space="preserve">including tissue pathology, cytology, haematology, immunology, and </w:t>
      </w:r>
      <w:r w:rsidR="00487CD3" w:rsidRPr="00E97762">
        <w:t>infertility and pregnancy</w:t>
      </w:r>
      <w:r w:rsidR="005A1246" w:rsidRPr="00E97762">
        <w:t xml:space="preserve"> testing services.</w:t>
      </w:r>
    </w:p>
    <w:p w14:paraId="6036395E" w14:textId="77777777" w:rsidR="00300B30" w:rsidRPr="00E97762" w:rsidRDefault="00300B30" w:rsidP="00300B30">
      <w:pPr>
        <w:spacing w:after="0"/>
      </w:pPr>
    </w:p>
    <w:p w14:paraId="22766998" w14:textId="658198DC" w:rsidR="00300B30" w:rsidRPr="00E97762" w:rsidRDefault="007B6285" w:rsidP="00300B30">
      <w:pPr>
        <w:spacing w:after="0"/>
      </w:pPr>
      <w:r w:rsidRPr="00E97762">
        <w:t>The Regulations</w:t>
      </w:r>
      <w:r w:rsidR="00300B30" w:rsidRPr="00E97762">
        <w:t xml:space="preserve"> </w:t>
      </w:r>
      <w:r w:rsidR="00AA24FC" w:rsidRPr="00E97762">
        <w:t>will</w:t>
      </w:r>
      <w:r w:rsidRPr="00E97762">
        <w:t xml:space="preserve"> apply indexation to</w:t>
      </w:r>
      <w:r w:rsidR="00300B30" w:rsidRPr="00E97762">
        <w:t>:</w:t>
      </w:r>
    </w:p>
    <w:p w14:paraId="33BDB580" w14:textId="37D21DB1" w:rsidR="00300B30" w:rsidRPr="00E97762" w:rsidRDefault="00300B30" w:rsidP="00300B30">
      <w:pPr>
        <w:pStyle w:val="ListParagraph"/>
        <w:numPr>
          <w:ilvl w:val="0"/>
          <w:numId w:val="11"/>
        </w:numPr>
        <w:spacing w:before="0" w:beforeAutospacing="0" w:after="0" w:afterAutospacing="0"/>
        <w:contextualSpacing/>
      </w:pPr>
      <w:r w:rsidRPr="00E97762">
        <w:t xml:space="preserve">most items in the </w:t>
      </w:r>
      <w:proofErr w:type="gramStart"/>
      <w:r w:rsidRPr="00E97762">
        <w:t>GMST</w:t>
      </w:r>
      <w:r w:rsidR="007B6285" w:rsidRPr="00E97762">
        <w:t>;</w:t>
      </w:r>
      <w:proofErr w:type="gramEnd"/>
    </w:p>
    <w:p w14:paraId="0FE8BBB5" w14:textId="656AA9CD" w:rsidR="00300B30" w:rsidRPr="00E97762" w:rsidRDefault="00300B30" w:rsidP="00300B30">
      <w:pPr>
        <w:pStyle w:val="ListParagraph"/>
        <w:numPr>
          <w:ilvl w:val="0"/>
          <w:numId w:val="11"/>
        </w:numPr>
        <w:spacing w:before="0" w:beforeAutospacing="0" w:after="0" w:afterAutospacing="0"/>
        <w:contextualSpacing/>
      </w:pPr>
      <w:r w:rsidRPr="00E97762">
        <w:t>most items in the DIST, except positron emission tomography items in Group I4 (subgroup 2) and nuclear medicine modifier items in Group I4 (subgroup 3</w:t>
      </w:r>
      <w:proofErr w:type="gramStart"/>
      <w:r w:rsidRPr="00E97762">
        <w:t>)</w:t>
      </w:r>
      <w:r w:rsidR="007F44DE" w:rsidRPr="00E97762">
        <w:t>;</w:t>
      </w:r>
      <w:proofErr w:type="gramEnd"/>
      <w:r w:rsidR="00704B78" w:rsidRPr="00E97762">
        <w:t xml:space="preserve"> </w:t>
      </w:r>
    </w:p>
    <w:p w14:paraId="6E75B7D0" w14:textId="6E91DD12" w:rsidR="00300B30" w:rsidRPr="00E97762" w:rsidRDefault="00300B30" w:rsidP="00300B30">
      <w:pPr>
        <w:pStyle w:val="ListParagraph"/>
        <w:numPr>
          <w:ilvl w:val="0"/>
          <w:numId w:val="11"/>
        </w:numPr>
        <w:spacing w:before="0" w:beforeAutospacing="0" w:after="0" w:afterAutospacing="0"/>
        <w:contextualSpacing/>
      </w:pPr>
      <w:r w:rsidRPr="00E97762">
        <w:lastRenderedPageBreak/>
        <w:t xml:space="preserve">pathology services in Group P1 (haematology), Group P4 (immunology), Group P5 (tissue pathology), Group P6 (cytology), Group P8 (infertility and pregnancy tests) and Group P12 (management of bulk‑billed services). For the first time indexation would be applied to </w:t>
      </w:r>
      <w:r w:rsidRPr="00E97762">
        <w:rPr>
          <w:bCs/>
        </w:rPr>
        <w:t xml:space="preserve">pathology services, </w:t>
      </w:r>
      <w:r w:rsidRPr="00E97762">
        <w:t xml:space="preserve">as announced by the Government in the 2024-25 Budget </w:t>
      </w:r>
      <w:r w:rsidRPr="00E97762">
        <w:rPr>
          <w:bCs/>
        </w:rPr>
        <w:t xml:space="preserve">under the </w:t>
      </w:r>
      <w:r w:rsidRPr="00E97762">
        <w:rPr>
          <w:bCs/>
          <w:i/>
          <w:iCs/>
        </w:rPr>
        <w:t>Strengthening Medicare – an effective and clinically appropriate Medicare Benefits Schedule (</w:t>
      </w:r>
      <w:r w:rsidRPr="00E97762">
        <w:rPr>
          <w:bCs/>
        </w:rPr>
        <w:t>MBS) measure.</w:t>
      </w:r>
    </w:p>
    <w:p w14:paraId="0F272748" w14:textId="77777777" w:rsidR="005F7490" w:rsidRPr="00E97762" w:rsidRDefault="005F7490" w:rsidP="005A2B67">
      <w:pPr>
        <w:spacing w:after="200" w:line="276" w:lineRule="auto"/>
        <w:contextualSpacing/>
        <w:rPr>
          <w:bCs/>
        </w:rPr>
      </w:pPr>
    </w:p>
    <w:p w14:paraId="439CFB5E" w14:textId="6B72DD44" w:rsidR="00324551" w:rsidRPr="00E97762" w:rsidRDefault="00324551" w:rsidP="00324551">
      <w:pPr>
        <w:shd w:val="clear" w:color="auto" w:fill="FFFFFF"/>
        <w:spacing w:after="0" w:line="240" w:lineRule="auto"/>
        <w:rPr>
          <w:color w:val="000000"/>
        </w:rPr>
      </w:pPr>
      <w:r w:rsidRPr="00E97762">
        <w:rPr>
          <w:b/>
          <w:bCs/>
          <w:color w:val="000000"/>
        </w:rPr>
        <w:t>Consultation</w:t>
      </w:r>
    </w:p>
    <w:p w14:paraId="02EFAF81" w14:textId="76EDAEB3" w:rsidR="0005216B" w:rsidRPr="00E97762" w:rsidRDefault="0005216B" w:rsidP="0005216B">
      <w:pPr>
        <w:spacing w:after="0"/>
      </w:pPr>
      <w:r w:rsidRPr="00E97762">
        <w:t xml:space="preserve">The Department of Health and Aged Care consulted with key stakeholders on the proposed changes to apply </w:t>
      </w:r>
      <w:r w:rsidR="00A141FB" w:rsidRPr="00E97762">
        <w:t>indexation</w:t>
      </w:r>
      <w:r w:rsidRPr="00E97762">
        <w:t xml:space="preserve"> to non-PET nuclear medicine items and to </w:t>
      </w:r>
      <w:r w:rsidR="00A41636" w:rsidRPr="00E97762">
        <w:t>certain</w:t>
      </w:r>
      <w:r w:rsidRPr="00E97762">
        <w:t xml:space="preserve"> pathology services</w:t>
      </w:r>
      <w:r w:rsidR="00A41636" w:rsidRPr="00E97762">
        <w:t xml:space="preserve"> (Groups P1, P4, P5, P6 and P8)</w:t>
      </w:r>
      <w:r w:rsidRPr="00E97762">
        <w:t>. These stakeholders included:</w:t>
      </w:r>
    </w:p>
    <w:p w14:paraId="402C8FCD" w14:textId="67879BA2" w:rsidR="0005216B" w:rsidRPr="00E97762" w:rsidRDefault="0005216B" w:rsidP="0005216B">
      <w:pPr>
        <w:pStyle w:val="ListParagraph"/>
        <w:numPr>
          <w:ilvl w:val="0"/>
          <w:numId w:val="12"/>
        </w:numPr>
        <w:spacing w:before="0" w:beforeAutospacing="0" w:after="0" w:afterAutospacing="0"/>
        <w:contextualSpacing/>
      </w:pPr>
      <w:bookmarkStart w:id="0" w:name="_Hlk188363500"/>
      <w:r w:rsidRPr="00E97762">
        <w:t>Australasian Association of Nuclear Medicine Specialists, Australian and New Zealand Society of Nuclear Medicine, Australian Diagnostic Imaging Association, Royal Australian and New Zealand College of Radiologists</w:t>
      </w:r>
      <w:bookmarkEnd w:id="0"/>
      <w:r w:rsidRPr="00E97762">
        <w:t xml:space="preserve"> and Rural Alliance in Nuclear Scintigraphy; for non-PET diagnostic imaging indexation.</w:t>
      </w:r>
    </w:p>
    <w:p w14:paraId="08957E33" w14:textId="5DBDEEE2" w:rsidR="0005216B" w:rsidRPr="00E97762" w:rsidRDefault="0005216B" w:rsidP="0005216B">
      <w:pPr>
        <w:pStyle w:val="ListParagraph"/>
        <w:numPr>
          <w:ilvl w:val="0"/>
          <w:numId w:val="12"/>
        </w:numPr>
        <w:spacing w:before="0" w:beforeAutospacing="0" w:after="0" w:afterAutospacing="0"/>
        <w:contextualSpacing/>
      </w:pPr>
      <w:r w:rsidRPr="00E97762">
        <w:t>Australian Pathology, Public Pathology Australia and the Royal College of Pathologists of Australasia; for pathology services indexation.</w:t>
      </w:r>
    </w:p>
    <w:p w14:paraId="1D32579E" w14:textId="51DE9958" w:rsidR="00492E53" w:rsidRPr="00E97762" w:rsidRDefault="00FF4C33" w:rsidP="00936166">
      <w:pPr>
        <w:spacing w:after="0"/>
      </w:pPr>
      <w:r w:rsidRPr="00E97762">
        <w:rPr>
          <w:color w:val="000000"/>
        </w:rPr>
        <w:br/>
      </w:r>
      <w:r w:rsidR="00682C78" w:rsidRPr="00E97762">
        <w:t xml:space="preserve">No consultation was undertaken regarding </w:t>
      </w:r>
      <w:r w:rsidR="00492E53" w:rsidRPr="00E97762">
        <w:t xml:space="preserve">indexation of schedule fees that are routinely indexed each year as this is administrative in nature. This includes </w:t>
      </w:r>
      <w:r w:rsidR="00CF7FE9" w:rsidRPr="00E97762">
        <w:t xml:space="preserve">indexation of items in the GMST and indexation of </w:t>
      </w:r>
      <w:r w:rsidR="00936166" w:rsidRPr="00E97762">
        <w:t>DIST services that does not relate to nuclear medicine services.</w:t>
      </w:r>
    </w:p>
    <w:p w14:paraId="00D6D63A" w14:textId="77777777" w:rsidR="00936166" w:rsidRPr="00E97762" w:rsidRDefault="00936166" w:rsidP="00936166">
      <w:pPr>
        <w:spacing w:after="0"/>
      </w:pPr>
    </w:p>
    <w:p w14:paraId="64E11F66" w14:textId="141EE8D4" w:rsidR="00C86731" w:rsidRPr="00E97762" w:rsidRDefault="00C86731" w:rsidP="00936166">
      <w:pPr>
        <w:spacing w:after="0"/>
      </w:pPr>
      <w:r w:rsidRPr="00E97762">
        <w:t>The Act specifies no conditions that need to be satisfied before the power to make the Regulations may be exercised.</w:t>
      </w:r>
    </w:p>
    <w:p w14:paraId="2F598AB8" w14:textId="77777777" w:rsidR="00936166" w:rsidRPr="00E97762" w:rsidRDefault="00936166" w:rsidP="00936166">
      <w:pPr>
        <w:spacing w:after="0"/>
      </w:pPr>
    </w:p>
    <w:p w14:paraId="3E355D49" w14:textId="00D5C285" w:rsidR="00324551" w:rsidRPr="00E97762" w:rsidRDefault="00324551" w:rsidP="00324551">
      <w:pPr>
        <w:shd w:val="clear" w:color="auto" w:fill="FFFFFF"/>
        <w:spacing w:after="0" w:line="240" w:lineRule="auto"/>
        <w:rPr>
          <w:color w:val="000000"/>
        </w:rPr>
      </w:pPr>
      <w:r w:rsidRPr="00E97762">
        <w:rPr>
          <w:color w:val="000000"/>
        </w:rPr>
        <w:t>Details of the Regulations are set out in the </w:t>
      </w:r>
      <w:r w:rsidRPr="00E97762">
        <w:rPr>
          <w:color w:val="000000"/>
          <w:u w:val="single"/>
        </w:rPr>
        <w:t>Attachment</w:t>
      </w:r>
      <w:r w:rsidRPr="00E97762">
        <w:rPr>
          <w:color w:val="000000"/>
        </w:rPr>
        <w:t>.</w:t>
      </w:r>
    </w:p>
    <w:p w14:paraId="20488340" w14:textId="77777777" w:rsidR="00324551" w:rsidRPr="00E97762" w:rsidRDefault="00324551" w:rsidP="00324551">
      <w:pPr>
        <w:shd w:val="clear" w:color="auto" w:fill="FFFFFF"/>
        <w:spacing w:after="0" w:line="240" w:lineRule="auto"/>
        <w:rPr>
          <w:color w:val="000000"/>
        </w:rPr>
      </w:pPr>
      <w:r w:rsidRPr="00E97762">
        <w:rPr>
          <w:color w:val="000000"/>
        </w:rPr>
        <w:t> </w:t>
      </w:r>
    </w:p>
    <w:p w14:paraId="18DFFDE7" w14:textId="77777777" w:rsidR="00324551" w:rsidRPr="00E97762" w:rsidRDefault="00324551" w:rsidP="005A2B67">
      <w:pPr>
        <w:shd w:val="clear" w:color="auto" w:fill="FFFFFF"/>
        <w:spacing w:after="0" w:line="240" w:lineRule="auto"/>
        <w:rPr>
          <w:color w:val="000000"/>
        </w:rPr>
      </w:pPr>
      <w:r w:rsidRPr="00E97762">
        <w:rPr>
          <w:color w:val="000000"/>
        </w:rPr>
        <w:t>The Regulations are a legislative instrument for the purposes of the </w:t>
      </w:r>
      <w:r w:rsidRPr="00E97762">
        <w:rPr>
          <w:i/>
          <w:iCs/>
          <w:color w:val="000000"/>
        </w:rPr>
        <w:t>Legislation Act 2003</w:t>
      </w:r>
      <w:r w:rsidRPr="00E97762">
        <w:rPr>
          <w:color w:val="000000"/>
        </w:rPr>
        <w:t>.</w:t>
      </w:r>
    </w:p>
    <w:p w14:paraId="641C3D9D" w14:textId="77777777" w:rsidR="00324551" w:rsidRPr="00E97762" w:rsidRDefault="00324551" w:rsidP="00324551">
      <w:pPr>
        <w:shd w:val="clear" w:color="auto" w:fill="FFFFFF"/>
        <w:spacing w:after="0" w:line="240" w:lineRule="auto"/>
        <w:rPr>
          <w:color w:val="000000"/>
        </w:rPr>
      </w:pPr>
      <w:r w:rsidRPr="00E97762">
        <w:rPr>
          <w:color w:val="000000"/>
        </w:rPr>
        <w:t> </w:t>
      </w:r>
    </w:p>
    <w:p w14:paraId="7EC3BDBD" w14:textId="02927110" w:rsidR="006A4358" w:rsidRPr="00E97762" w:rsidRDefault="006A4358" w:rsidP="00324551">
      <w:pPr>
        <w:shd w:val="clear" w:color="auto" w:fill="FFFFFF"/>
        <w:spacing w:after="0" w:line="240" w:lineRule="auto"/>
        <w:rPr>
          <w:color w:val="000000"/>
        </w:rPr>
      </w:pPr>
      <w:r w:rsidRPr="00E97762">
        <w:rPr>
          <w:color w:val="000000"/>
        </w:rPr>
        <w:t xml:space="preserve">The Regulations will commence on </w:t>
      </w:r>
      <w:r w:rsidR="00657C57" w:rsidRPr="00E97762">
        <w:rPr>
          <w:color w:val="000000"/>
        </w:rPr>
        <w:t xml:space="preserve">1 </w:t>
      </w:r>
      <w:r w:rsidR="00E70CD9" w:rsidRPr="00E97762">
        <w:rPr>
          <w:color w:val="000000"/>
        </w:rPr>
        <w:t>July</w:t>
      </w:r>
      <w:r w:rsidR="00657C57" w:rsidRPr="00E97762">
        <w:rPr>
          <w:color w:val="000000"/>
        </w:rPr>
        <w:t xml:space="preserve"> 2025</w:t>
      </w:r>
      <w:r w:rsidRPr="00E97762">
        <w:rPr>
          <w:color w:val="000000"/>
        </w:rPr>
        <w:t xml:space="preserve">. </w:t>
      </w:r>
    </w:p>
    <w:p w14:paraId="2570B8D7" w14:textId="77777777" w:rsidR="006A4358" w:rsidRPr="00E97762" w:rsidRDefault="006A4358" w:rsidP="00324551">
      <w:pPr>
        <w:shd w:val="clear" w:color="auto" w:fill="FFFFFF"/>
        <w:spacing w:after="0" w:line="240" w:lineRule="auto"/>
        <w:rPr>
          <w:color w:val="000000"/>
        </w:rPr>
      </w:pPr>
    </w:p>
    <w:p w14:paraId="4369C04B" w14:textId="77777777" w:rsidR="00324551" w:rsidRPr="00E97762" w:rsidRDefault="00324551" w:rsidP="00324551">
      <w:pPr>
        <w:shd w:val="clear" w:color="auto" w:fill="FFFFFF"/>
        <w:spacing w:after="0" w:line="240" w:lineRule="auto"/>
        <w:rPr>
          <w:rFonts w:eastAsia="Times New Roman"/>
          <w:color w:val="000000"/>
          <w:lang w:eastAsia="en-AU"/>
        </w:rPr>
      </w:pPr>
      <w:r w:rsidRPr="00E97762">
        <w:rPr>
          <w:rFonts w:eastAsia="Times New Roman"/>
          <w:color w:val="000000"/>
          <w:lang w:eastAsia="en-AU"/>
        </w:rPr>
        <w:t> </w:t>
      </w:r>
    </w:p>
    <w:p w14:paraId="4B02CB05" w14:textId="77777777" w:rsidR="00324551" w:rsidRPr="00E97762" w:rsidRDefault="00324551" w:rsidP="00324551">
      <w:pPr>
        <w:shd w:val="clear" w:color="auto" w:fill="FFFFFF"/>
        <w:spacing w:after="0" w:line="240" w:lineRule="auto"/>
        <w:ind w:left="284"/>
        <w:jc w:val="center"/>
        <w:rPr>
          <w:rFonts w:eastAsia="Times New Roman"/>
          <w:color w:val="000000"/>
          <w:lang w:eastAsia="en-AU"/>
        </w:rPr>
      </w:pPr>
      <w:r w:rsidRPr="00E97762">
        <w:rPr>
          <w:rFonts w:eastAsia="Times New Roman"/>
          <w:color w:val="000000"/>
          <w:lang w:eastAsia="en-AU"/>
        </w:rPr>
        <w:t>                                                                     </w:t>
      </w:r>
      <w:r w:rsidRPr="00E97762">
        <w:rPr>
          <w:rFonts w:eastAsia="Times New Roman"/>
          <w:color w:val="000000"/>
          <w:u w:val="single"/>
          <w:lang w:eastAsia="en-AU"/>
        </w:rPr>
        <w:t>Authority</w:t>
      </w:r>
      <w:r w:rsidRPr="00E97762">
        <w:rPr>
          <w:rFonts w:eastAsia="Times New Roman"/>
          <w:color w:val="000000"/>
          <w:lang w:eastAsia="en-AU"/>
        </w:rPr>
        <w:t>:  Subsection 133(1) of the</w:t>
      </w:r>
    </w:p>
    <w:p w14:paraId="60FC12C0" w14:textId="3B6AF6CC" w:rsidR="00324551" w:rsidRPr="00E97762" w:rsidRDefault="00324551" w:rsidP="005A2B67">
      <w:pPr>
        <w:shd w:val="clear" w:color="auto" w:fill="FFFFFF"/>
        <w:spacing w:after="0" w:line="240" w:lineRule="auto"/>
        <w:ind w:left="284"/>
        <w:jc w:val="center"/>
        <w:rPr>
          <w:rFonts w:eastAsia="Times New Roman"/>
          <w:lang w:eastAsia="en-AU"/>
        </w:rPr>
      </w:pPr>
      <w:r w:rsidRPr="00E97762">
        <w:rPr>
          <w:rFonts w:eastAsia="Times New Roman"/>
          <w:i/>
          <w:iCs/>
          <w:color w:val="000000"/>
          <w:lang w:eastAsia="en-AU"/>
        </w:rPr>
        <w:t>                                                                                         Health Insurance Act 1973</w:t>
      </w:r>
      <w:r w:rsidRPr="00E97762">
        <w:rPr>
          <w:rFonts w:eastAsia="Times New Roman"/>
          <w:color w:val="000000"/>
          <w:lang w:eastAsia="en-AU"/>
        </w:rPr>
        <w:t> </w:t>
      </w:r>
    </w:p>
    <w:p w14:paraId="250751C2" w14:textId="231C43B0" w:rsidR="005541FD" w:rsidRPr="00E97762" w:rsidRDefault="005541FD">
      <w:r w:rsidRPr="00E97762">
        <w:br w:type="page"/>
      </w:r>
    </w:p>
    <w:p w14:paraId="704A2036" w14:textId="77777777" w:rsidR="005541FD" w:rsidRPr="00E97762" w:rsidRDefault="005541FD" w:rsidP="005541FD">
      <w:pPr>
        <w:spacing w:after="0" w:line="240" w:lineRule="auto"/>
        <w:rPr>
          <w:rFonts w:eastAsia="Times New Roman"/>
          <w:b/>
          <w:lang w:eastAsia="en-AU"/>
        </w:rPr>
      </w:pPr>
      <w:bookmarkStart w:id="1" w:name="_Hlk106367543"/>
      <w:bookmarkStart w:id="2" w:name="_Hlk127362040"/>
      <w:r w:rsidRPr="00E97762">
        <w:rPr>
          <w:rFonts w:eastAsia="Times New Roman"/>
          <w:b/>
          <w:lang w:eastAsia="en-AU"/>
        </w:rPr>
        <w:lastRenderedPageBreak/>
        <w:t>ATTACHMENT</w:t>
      </w:r>
    </w:p>
    <w:p w14:paraId="66C2A217" w14:textId="77777777" w:rsidR="005541FD" w:rsidRPr="00E97762" w:rsidRDefault="005541FD" w:rsidP="005541FD">
      <w:pPr>
        <w:spacing w:after="0" w:line="240" w:lineRule="auto"/>
        <w:ind w:left="284"/>
        <w:jc w:val="center"/>
        <w:rPr>
          <w:rFonts w:eastAsia="Times New Roman"/>
          <w:lang w:eastAsia="en-AU"/>
        </w:rPr>
      </w:pPr>
    </w:p>
    <w:p w14:paraId="53D12A8A" w14:textId="3D320EE8" w:rsidR="005541FD" w:rsidRPr="00E97762" w:rsidRDefault="005541FD" w:rsidP="005541FD">
      <w:pPr>
        <w:spacing w:after="0" w:line="240" w:lineRule="auto"/>
        <w:rPr>
          <w:rFonts w:eastAsia="Times New Roman"/>
          <w:b/>
          <w:i/>
          <w:lang w:eastAsia="en-AU"/>
        </w:rPr>
      </w:pPr>
      <w:r w:rsidRPr="00E97762">
        <w:rPr>
          <w:rFonts w:eastAsia="Times New Roman"/>
          <w:b/>
          <w:lang w:eastAsia="en-AU"/>
        </w:rPr>
        <w:t xml:space="preserve">Details of the </w:t>
      </w:r>
      <w:r w:rsidR="00B46A02" w:rsidRPr="00E97762">
        <w:rPr>
          <w:rFonts w:eastAsia="Times New Roman"/>
          <w:b/>
          <w:i/>
          <w:iCs/>
          <w:lang w:eastAsia="en-AU"/>
        </w:rPr>
        <w:t>Health Insurance Legislation Amendment (Indexation) Regulations 2025</w:t>
      </w:r>
    </w:p>
    <w:p w14:paraId="1A59D656" w14:textId="77777777" w:rsidR="005541FD" w:rsidRPr="00E97762" w:rsidRDefault="005541FD" w:rsidP="005541FD">
      <w:pPr>
        <w:spacing w:after="0" w:line="240" w:lineRule="auto"/>
        <w:rPr>
          <w:rFonts w:eastAsia="Times New Roman"/>
          <w:bCs/>
          <w:iCs/>
          <w:lang w:eastAsia="en-AU"/>
        </w:rPr>
      </w:pPr>
    </w:p>
    <w:p w14:paraId="038071CB" w14:textId="77777777" w:rsidR="005541FD" w:rsidRPr="00E97762" w:rsidRDefault="005541FD" w:rsidP="005541FD">
      <w:pPr>
        <w:keepNext/>
        <w:tabs>
          <w:tab w:val="left" w:pos="284"/>
        </w:tabs>
        <w:spacing w:after="0" w:line="240" w:lineRule="auto"/>
        <w:outlineLvl w:val="0"/>
        <w:rPr>
          <w:rFonts w:eastAsia="Times New Roman"/>
          <w:u w:val="single"/>
          <w:lang w:eastAsia="en-AU"/>
        </w:rPr>
      </w:pPr>
      <w:r w:rsidRPr="00E97762">
        <w:rPr>
          <w:rFonts w:eastAsia="Times New Roman"/>
          <w:u w:val="single"/>
          <w:lang w:eastAsia="en-AU"/>
        </w:rPr>
        <w:t>Section 1 – Name</w:t>
      </w:r>
    </w:p>
    <w:p w14:paraId="719A3656" w14:textId="77777777" w:rsidR="005541FD" w:rsidRPr="00E97762" w:rsidRDefault="005541FD" w:rsidP="005541FD">
      <w:pPr>
        <w:keepNext/>
        <w:spacing w:after="0" w:line="240" w:lineRule="auto"/>
        <w:outlineLvl w:val="0"/>
        <w:rPr>
          <w:rFonts w:eastAsia="Times New Roman"/>
          <w:lang w:eastAsia="en-AU"/>
        </w:rPr>
      </w:pPr>
    </w:p>
    <w:p w14:paraId="442366EC" w14:textId="193B546F" w:rsidR="005541FD" w:rsidRPr="00E97762" w:rsidRDefault="005541FD" w:rsidP="00983811">
      <w:pPr>
        <w:shd w:val="clear" w:color="auto" w:fill="FFFFFF"/>
        <w:spacing w:after="0" w:line="240" w:lineRule="auto"/>
        <w:rPr>
          <w:rFonts w:eastAsia="Times New Roman"/>
          <w:lang w:eastAsia="en-AU"/>
        </w:rPr>
      </w:pPr>
      <w:r w:rsidRPr="00E97762">
        <w:rPr>
          <w:rFonts w:eastAsia="Times New Roman"/>
          <w:lang w:eastAsia="en-AU"/>
        </w:rPr>
        <w:t>This section provides for the Regulations to be referred to as the</w:t>
      </w:r>
      <w:r w:rsidRPr="00E97762">
        <w:rPr>
          <w:rFonts w:eastAsia="Times New Roman"/>
          <w:i/>
          <w:lang w:eastAsia="en-AU"/>
        </w:rPr>
        <w:t xml:space="preserve"> </w:t>
      </w:r>
      <w:r w:rsidR="00B46A02" w:rsidRPr="00E97762">
        <w:rPr>
          <w:bCs/>
          <w:i/>
          <w:iCs/>
        </w:rPr>
        <w:t>Health Insurance Legislation Amendment (Indexation) Regulations 2025</w:t>
      </w:r>
      <w:r w:rsidR="000D2586" w:rsidRPr="00E97762">
        <w:rPr>
          <w:bCs/>
          <w:i/>
          <w:iCs/>
        </w:rPr>
        <w:t xml:space="preserve"> </w:t>
      </w:r>
      <w:r w:rsidR="000D2586" w:rsidRPr="00E97762">
        <w:rPr>
          <w:rFonts w:eastAsia="Times New Roman"/>
          <w:iCs/>
        </w:rPr>
        <w:t>(</w:t>
      </w:r>
      <w:r w:rsidRPr="00E97762">
        <w:rPr>
          <w:rFonts w:eastAsia="Times New Roman"/>
          <w:iCs/>
        </w:rPr>
        <w:t>the Regulations)</w:t>
      </w:r>
      <w:r w:rsidRPr="00E97762">
        <w:rPr>
          <w:rFonts w:eastAsia="Times New Roman"/>
          <w:i/>
        </w:rPr>
        <w:t>.</w:t>
      </w:r>
    </w:p>
    <w:p w14:paraId="1D3031F2" w14:textId="77777777" w:rsidR="005541FD" w:rsidRPr="00E97762" w:rsidRDefault="005541FD" w:rsidP="005541FD">
      <w:pPr>
        <w:spacing w:after="0" w:line="240" w:lineRule="auto"/>
        <w:rPr>
          <w:rFonts w:eastAsia="Times New Roman"/>
          <w:lang w:eastAsia="en-AU"/>
        </w:rPr>
      </w:pPr>
    </w:p>
    <w:p w14:paraId="5CF8CBF5" w14:textId="77777777" w:rsidR="005541FD" w:rsidRPr="00E97762" w:rsidRDefault="005541FD" w:rsidP="005541FD">
      <w:pPr>
        <w:spacing w:after="0" w:line="240" w:lineRule="auto"/>
        <w:rPr>
          <w:rFonts w:eastAsia="Times New Roman"/>
          <w:u w:val="single"/>
          <w:lang w:eastAsia="en-AU"/>
        </w:rPr>
      </w:pPr>
      <w:r w:rsidRPr="00E97762">
        <w:rPr>
          <w:rFonts w:eastAsia="Times New Roman"/>
          <w:u w:val="single"/>
          <w:lang w:eastAsia="en-AU"/>
        </w:rPr>
        <w:t xml:space="preserve">Section 2 – Commencement </w:t>
      </w:r>
    </w:p>
    <w:p w14:paraId="4FB554F0" w14:textId="77777777" w:rsidR="005541FD" w:rsidRPr="00E97762" w:rsidRDefault="005541FD" w:rsidP="005541FD">
      <w:pPr>
        <w:spacing w:after="0" w:line="240" w:lineRule="auto"/>
        <w:rPr>
          <w:rFonts w:eastAsia="Times New Roman"/>
          <w:lang w:eastAsia="en-AU"/>
        </w:rPr>
      </w:pPr>
    </w:p>
    <w:p w14:paraId="5BFED608" w14:textId="718496A4" w:rsidR="005541FD" w:rsidRPr="00E97762" w:rsidRDefault="00AD3965" w:rsidP="005541FD">
      <w:pPr>
        <w:spacing w:after="0" w:line="240" w:lineRule="auto"/>
        <w:rPr>
          <w:rFonts w:eastAsia="Times New Roman"/>
          <w:lang w:eastAsia="en-AU"/>
        </w:rPr>
      </w:pPr>
      <w:r w:rsidRPr="00E97762">
        <w:rPr>
          <w:color w:val="000000"/>
        </w:rPr>
        <w:t xml:space="preserve">This section provides for the Regulations to commence on </w:t>
      </w:r>
      <w:r w:rsidR="00CE1A44" w:rsidRPr="00E97762">
        <w:rPr>
          <w:color w:val="000000"/>
        </w:rPr>
        <w:t xml:space="preserve">1 </w:t>
      </w:r>
      <w:r w:rsidR="00057A63" w:rsidRPr="00E97762">
        <w:rPr>
          <w:color w:val="000000"/>
        </w:rPr>
        <w:t>July</w:t>
      </w:r>
      <w:r w:rsidR="00CE1A44" w:rsidRPr="00E97762">
        <w:rPr>
          <w:color w:val="000000"/>
        </w:rPr>
        <w:t xml:space="preserve"> 2025</w:t>
      </w:r>
      <w:r w:rsidRPr="00E97762">
        <w:rPr>
          <w:color w:val="000000"/>
        </w:rPr>
        <w:t>.</w:t>
      </w:r>
    </w:p>
    <w:p w14:paraId="3BE4CCE0" w14:textId="77777777" w:rsidR="00AD3965" w:rsidRPr="00E97762" w:rsidRDefault="00AD3965" w:rsidP="005541FD">
      <w:pPr>
        <w:spacing w:after="0" w:line="240" w:lineRule="auto"/>
        <w:rPr>
          <w:rFonts w:eastAsia="Times New Roman"/>
          <w:lang w:eastAsia="en-AU"/>
        </w:rPr>
      </w:pPr>
    </w:p>
    <w:p w14:paraId="5A65D8AE" w14:textId="77777777" w:rsidR="005541FD" w:rsidRPr="00E97762" w:rsidRDefault="005541FD" w:rsidP="005541FD">
      <w:pPr>
        <w:spacing w:after="0" w:line="240" w:lineRule="auto"/>
        <w:rPr>
          <w:rFonts w:eastAsia="Times New Roman"/>
          <w:u w:val="single"/>
          <w:lang w:eastAsia="en-AU"/>
        </w:rPr>
      </w:pPr>
      <w:r w:rsidRPr="00E97762">
        <w:rPr>
          <w:rFonts w:eastAsia="Times New Roman"/>
          <w:u w:val="single"/>
          <w:lang w:eastAsia="en-AU"/>
        </w:rPr>
        <w:t xml:space="preserve">Section 3 – Authority  </w:t>
      </w:r>
    </w:p>
    <w:p w14:paraId="10367B02" w14:textId="77777777" w:rsidR="005541FD" w:rsidRPr="00E97762" w:rsidRDefault="005541FD" w:rsidP="005541FD">
      <w:pPr>
        <w:spacing w:after="0" w:line="240" w:lineRule="auto"/>
        <w:rPr>
          <w:rFonts w:eastAsia="Times New Roman"/>
          <w:lang w:eastAsia="en-AU"/>
        </w:rPr>
      </w:pPr>
    </w:p>
    <w:p w14:paraId="1519AF81" w14:textId="62E32E0C" w:rsidR="005541FD" w:rsidRPr="00E97762" w:rsidRDefault="005541FD" w:rsidP="005541FD">
      <w:pPr>
        <w:spacing w:after="0" w:line="240" w:lineRule="auto"/>
        <w:ind w:right="-483"/>
        <w:rPr>
          <w:rFonts w:eastAsia="Times New Roman"/>
          <w:lang w:eastAsia="en-AU"/>
        </w:rPr>
      </w:pPr>
      <w:r w:rsidRPr="00E97762">
        <w:rPr>
          <w:rFonts w:eastAsia="Times New Roman"/>
          <w:lang w:eastAsia="en-AU"/>
        </w:rPr>
        <w:t xml:space="preserve">This section provides that the Regulations are made under the </w:t>
      </w:r>
      <w:r w:rsidRPr="00E97762">
        <w:rPr>
          <w:rFonts w:eastAsia="Times New Roman"/>
          <w:i/>
          <w:lang w:eastAsia="en-AU"/>
        </w:rPr>
        <w:t>Health Insurance Act 1973</w:t>
      </w:r>
      <w:r w:rsidR="001E7373" w:rsidRPr="00E97762">
        <w:rPr>
          <w:rFonts w:eastAsia="Times New Roman"/>
          <w:i/>
          <w:lang w:eastAsia="en-AU"/>
        </w:rPr>
        <w:t xml:space="preserve"> </w:t>
      </w:r>
      <w:r w:rsidR="001E7373" w:rsidRPr="00E97762">
        <w:rPr>
          <w:rFonts w:eastAsia="Times New Roman"/>
          <w:iCs/>
          <w:lang w:eastAsia="en-AU"/>
        </w:rPr>
        <w:t>(the Act)</w:t>
      </w:r>
      <w:r w:rsidRPr="00E97762">
        <w:rPr>
          <w:rFonts w:eastAsia="Times New Roman"/>
          <w:lang w:eastAsia="en-AU"/>
        </w:rPr>
        <w:t>.</w:t>
      </w:r>
    </w:p>
    <w:p w14:paraId="156EAF0C" w14:textId="77777777" w:rsidR="005541FD" w:rsidRPr="00E97762" w:rsidRDefault="005541FD" w:rsidP="005541FD">
      <w:pPr>
        <w:tabs>
          <w:tab w:val="num" w:pos="1080"/>
        </w:tabs>
        <w:spacing w:after="0" w:line="240" w:lineRule="auto"/>
        <w:rPr>
          <w:rFonts w:eastAsia="Times New Roman"/>
          <w:lang w:eastAsia="en-AU"/>
        </w:rPr>
      </w:pPr>
    </w:p>
    <w:p w14:paraId="523E2844" w14:textId="77777777" w:rsidR="005541FD" w:rsidRPr="00E97762" w:rsidRDefault="005541FD" w:rsidP="005541FD">
      <w:pPr>
        <w:tabs>
          <w:tab w:val="num" w:pos="1080"/>
        </w:tabs>
        <w:spacing w:after="0" w:line="240" w:lineRule="auto"/>
        <w:rPr>
          <w:rFonts w:eastAsia="Times New Roman"/>
          <w:lang w:eastAsia="en-AU"/>
        </w:rPr>
      </w:pPr>
      <w:r w:rsidRPr="00E97762">
        <w:rPr>
          <w:rFonts w:eastAsia="Times New Roman"/>
          <w:u w:val="single"/>
          <w:lang w:eastAsia="en-AU"/>
        </w:rPr>
        <w:t>Section 4 – Schedules</w:t>
      </w:r>
    </w:p>
    <w:p w14:paraId="37B14D51" w14:textId="77777777" w:rsidR="006A2108" w:rsidRPr="00E97762" w:rsidRDefault="006A2108" w:rsidP="005541FD">
      <w:pPr>
        <w:tabs>
          <w:tab w:val="num" w:pos="1080"/>
        </w:tabs>
        <w:spacing w:after="0" w:line="240" w:lineRule="auto"/>
        <w:rPr>
          <w:rFonts w:eastAsia="Times New Roman"/>
          <w:lang w:eastAsia="en-AU"/>
        </w:rPr>
      </w:pPr>
    </w:p>
    <w:p w14:paraId="71FC98AD" w14:textId="77777777" w:rsidR="006A2108" w:rsidRPr="00E97762" w:rsidRDefault="006A2108" w:rsidP="006A2108">
      <w:pPr>
        <w:tabs>
          <w:tab w:val="num" w:pos="1080"/>
        </w:tabs>
        <w:spacing w:after="0" w:line="240" w:lineRule="auto"/>
        <w:rPr>
          <w:rFonts w:eastAsia="Times New Roman"/>
          <w:lang w:eastAsia="en-AU"/>
        </w:rPr>
      </w:pPr>
      <w:r w:rsidRPr="00E97762">
        <w:rPr>
          <w:rFonts w:eastAsia="Times New Roman"/>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9E1963B" w14:textId="77777777" w:rsidR="006A2108" w:rsidRPr="00E97762" w:rsidRDefault="006A2108" w:rsidP="005541FD">
      <w:pPr>
        <w:tabs>
          <w:tab w:val="num" w:pos="1080"/>
        </w:tabs>
        <w:spacing w:after="0" w:line="240" w:lineRule="auto"/>
        <w:rPr>
          <w:rFonts w:eastAsia="Times New Roman"/>
          <w:lang w:eastAsia="en-AU"/>
        </w:rPr>
      </w:pPr>
    </w:p>
    <w:p w14:paraId="5D3881B4" w14:textId="775CC945" w:rsidR="006A2108" w:rsidRPr="00E97762" w:rsidRDefault="006A2108" w:rsidP="005541FD">
      <w:pPr>
        <w:tabs>
          <w:tab w:val="num" w:pos="1080"/>
        </w:tabs>
        <w:spacing w:after="0" w:line="240" w:lineRule="auto"/>
        <w:rPr>
          <w:rFonts w:eastAsia="Times New Roman"/>
          <w:lang w:eastAsia="en-AU"/>
        </w:rPr>
      </w:pPr>
      <w:r w:rsidRPr="00E97762">
        <w:rPr>
          <w:rFonts w:eastAsia="Times New Roman"/>
          <w:u w:val="single"/>
          <w:lang w:eastAsia="en-AU"/>
        </w:rPr>
        <w:t xml:space="preserve">Schedule </w:t>
      </w:r>
      <w:r w:rsidR="00340F67" w:rsidRPr="00E97762">
        <w:rPr>
          <w:rFonts w:eastAsia="Times New Roman"/>
          <w:u w:val="single"/>
          <w:lang w:eastAsia="en-AU"/>
        </w:rPr>
        <w:t>1</w:t>
      </w:r>
    </w:p>
    <w:p w14:paraId="1587AE8E" w14:textId="77777777" w:rsidR="006A2108" w:rsidRPr="00E97762" w:rsidRDefault="006A2108" w:rsidP="005541FD">
      <w:pPr>
        <w:tabs>
          <w:tab w:val="num" w:pos="1080"/>
        </w:tabs>
        <w:spacing w:after="0" w:line="240" w:lineRule="auto"/>
        <w:rPr>
          <w:rFonts w:eastAsia="Times New Roman"/>
          <w:lang w:eastAsia="en-AU"/>
        </w:rPr>
      </w:pPr>
    </w:p>
    <w:p w14:paraId="545E469B" w14:textId="2AFC401B" w:rsidR="006A2108" w:rsidRPr="00E97762" w:rsidRDefault="006A2108" w:rsidP="006A2108">
      <w:pPr>
        <w:tabs>
          <w:tab w:val="num" w:pos="1080"/>
        </w:tabs>
        <w:spacing w:after="0" w:line="240" w:lineRule="auto"/>
        <w:rPr>
          <w:rFonts w:eastAsia="Times New Roman"/>
          <w:lang w:eastAsia="en-AU"/>
        </w:rPr>
      </w:pPr>
      <w:r w:rsidRPr="00E97762">
        <w:rPr>
          <w:rFonts w:eastAsia="Times New Roman"/>
          <w:lang w:eastAsia="en-AU"/>
        </w:rPr>
        <w:t xml:space="preserve">Schedule </w:t>
      </w:r>
      <w:r w:rsidR="00340F67" w:rsidRPr="00E97762">
        <w:rPr>
          <w:rFonts w:eastAsia="Times New Roman"/>
          <w:lang w:eastAsia="en-AU"/>
        </w:rPr>
        <w:t>1</w:t>
      </w:r>
      <w:r w:rsidRPr="00E97762">
        <w:rPr>
          <w:rFonts w:eastAsia="Times New Roman"/>
          <w:lang w:eastAsia="en-AU"/>
        </w:rPr>
        <w:t xml:space="preserve"> of the Regulations applies annual indexation of the schedule fees of </w:t>
      </w:r>
      <w:r w:rsidR="0084186C" w:rsidRPr="00E97762">
        <w:rPr>
          <w:rFonts w:eastAsia="Times New Roman"/>
          <w:lang w:eastAsia="en-AU"/>
        </w:rPr>
        <w:t xml:space="preserve">most </w:t>
      </w:r>
      <w:r w:rsidRPr="00E97762">
        <w:rPr>
          <w:rFonts w:eastAsia="Times New Roman"/>
          <w:lang w:eastAsia="en-AU"/>
        </w:rPr>
        <w:t xml:space="preserve">Medicare Benefits Schedule (MBS) items from 1 July 2025. This will increase the benefit paid to patients for these services, which is calculated as a percentage of the fee per section 10 of the </w:t>
      </w:r>
      <w:r w:rsidRPr="00E97762">
        <w:rPr>
          <w:rFonts w:eastAsia="Times New Roman"/>
          <w:i/>
          <w:iCs/>
          <w:lang w:eastAsia="en-AU"/>
        </w:rPr>
        <w:t>Health Insurance Act 1973</w:t>
      </w:r>
      <w:r w:rsidRPr="00E97762">
        <w:rPr>
          <w:rFonts w:eastAsia="Times New Roman"/>
          <w:lang w:eastAsia="en-AU"/>
        </w:rPr>
        <w:t xml:space="preserve">. Indexation will be applied by </w:t>
      </w:r>
      <w:r w:rsidR="00DC30CF" w:rsidRPr="00E97762">
        <w:rPr>
          <w:rFonts w:eastAsia="Times New Roman"/>
          <w:lang w:eastAsia="en-AU"/>
        </w:rPr>
        <w:t>2.4</w:t>
      </w:r>
      <w:r w:rsidRPr="00E97762">
        <w:rPr>
          <w:rFonts w:eastAsia="Times New Roman"/>
          <w:lang w:eastAsia="en-AU"/>
        </w:rPr>
        <w:t xml:space="preserve"> per cent, which is represented as 1.0</w:t>
      </w:r>
      <w:r w:rsidR="00DC30CF" w:rsidRPr="00E97762">
        <w:rPr>
          <w:rFonts w:eastAsia="Times New Roman"/>
          <w:lang w:eastAsia="en-AU"/>
        </w:rPr>
        <w:t>24</w:t>
      </w:r>
      <w:r w:rsidRPr="00E97762">
        <w:rPr>
          <w:rFonts w:eastAsia="Times New Roman"/>
          <w:lang w:eastAsia="en-AU"/>
        </w:rPr>
        <w:t xml:space="preserve"> in the diagnostic imaging services table (clause 2.7.1), general medical services table (clause 1.3.1) and the pathology services table (clause 2.14.1).</w:t>
      </w:r>
    </w:p>
    <w:p w14:paraId="359B886E" w14:textId="77777777" w:rsidR="005541FD" w:rsidRPr="00E97762" w:rsidRDefault="005541FD" w:rsidP="005541FD">
      <w:pPr>
        <w:tabs>
          <w:tab w:val="num" w:pos="1080"/>
        </w:tabs>
        <w:spacing w:after="0" w:line="240" w:lineRule="auto"/>
        <w:rPr>
          <w:rFonts w:eastAsia="Times New Roman"/>
          <w:lang w:eastAsia="en-AU"/>
        </w:rPr>
      </w:pPr>
    </w:p>
    <w:p w14:paraId="39CA6519" w14:textId="4D97C252" w:rsidR="00553348" w:rsidRPr="00E97762" w:rsidRDefault="00553348" w:rsidP="00553348">
      <w:pPr>
        <w:spacing w:after="0" w:line="240" w:lineRule="auto"/>
        <w:rPr>
          <w:rFonts w:eastAsia="Times New Roman"/>
          <w:b/>
          <w:iCs/>
        </w:rPr>
      </w:pPr>
      <w:r w:rsidRPr="00E97762">
        <w:rPr>
          <w:rFonts w:eastAsia="Times New Roman"/>
          <w:b/>
          <w:i/>
        </w:rPr>
        <w:t>Health Insurance (Diagnostic Imaging Services Table) Regulations (No. 2) 2020</w:t>
      </w:r>
      <w:r w:rsidR="005954AA" w:rsidRPr="00E97762">
        <w:rPr>
          <w:rFonts w:eastAsia="Times New Roman"/>
          <w:b/>
          <w:i/>
        </w:rPr>
        <w:t xml:space="preserve"> </w:t>
      </w:r>
      <w:r w:rsidR="005954AA" w:rsidRPr="00E97762">
        <w:rPr>
          <w:rFonts w:eastAsia="Times New Roman"/>
          <w:b/>
          <w:iCs/>
        </w:rPr>
        <w:t>(DIST)</w:t>
      </w:r>
    </w:p>
    <w:p w14:paraId="24953DC9" w14:textId="77777777" w:rsidR="00553348" w:rsidRPr="00E97762" w:rsidRDefault="00553348" w:rsidP="00553348">
      <w:pPr>
        <w:spacing w:after="0" w:line="240" w:lineRule="auto"/>
        <w:rPr>
          <w:rFonts w:eastAsia="Times New Roman"/>
          <w:iCs/>
        </w:rPr>
      </w:pPr>
    </w:p>
    <w:p w14:paraId="322D30F8" w14:textId="55F5ECDF" w:rsidR="003A15E2" w:rsidRPr="00E97762" w:rsidRDefault="003A15E2" w:rsidP="00553348">
      <w:pPr>
        <w:spacing w:after="0" w:line="240" w:lineRule="auto"/>
        <w:rPr>
          <w:rFonts w:eastAsia="Times New Roman"/>
          <w:iCs/>
        </w:rPr>
      </w:pPr>
      <w:r w:rsidRPr="00E97762">
        <w:rPr>
          <w:rFonts w:eastAsia="Times New Roman"/>
          <w:b/>
          <w:bCs/>
          <w:iCs/>
        </w:rPr>
        <w:t xml:space="preserve">Items 1 to 4 </w:t>
      </w:r>
      <w:r w:rsidR="007D4AC0" w:rsidRPr="00E97762">
        <w:rPr>
          <w:rFonts w:eastAsia="Times New Roman"/>
          <w:iCs/>
        </w:rPr>
        <w:t>apply indexation to most</w:t>
      </w:r>
      <w:r w:rsidRPr="00E97762">
        <w:rPr>
          <w:rFonts w:eastAsia="Times New Roman"/>
          <w:iCs/>
        </w:rPr>
        <w:t xml:space="preserve"> items in the DIST. </w:t>
      </w:r>
      <w:r w:rsidRPr="00E97762">
        <w:rPr>
          <w:rFonts w:eastAsia="Times New Roman"/>
          <w:b/>
          <w:bCs/>
          <w:iCs/>
        </w:rPr>
        <w:t>Amendment 4</w:t>
      </w:r>
      <w:r w:rsidRPr="00E97762">
        <w:rPr>
          <w:rFonts w:eastAsia="Times New Roman"/>
          <w:iCs/>
        </w:rPr>
        <w:t xml:space="preserve"> will apply indexation to non-PET nuclear medicine imaging services.</w:t>
      </w:r>
    </w:p>
    <w:p w14:paraId="4B7E6757" w14:textId="77777777" w:rsidR="003A15E2" w:rsidRPr="00E97762" w:rsidRDefault="003A15E2" w:rsidP="00553348">
      <w:pPr>
        <w:spacing w:after="0" w:line="240" w:lineRule="auto"/>
        <w:rPr>
          <w:rFonts w:eastAsia="Times New Roman"/>
          <w:iCs/>
        </w:rPr>
      </w:pPr>
    </w:p>
    <w:p w14:paraId="378C5DA5" w14:textId="278F2970" w:rsidR="00553348" w:rsidRPr="00E97762" w:rsidRDefault="003A15E2" w:rsidP="00553348">
      <w:pPr>
        <w:spacing w:after="0" w:line="240" w:lineRule="auto"/>
        <w:rPr>
          <w:rFonts w:eastAsia="Times New Roman"/>
          <w:iCs/>
        </w:rPr>
      </w:pPr>
      <w:r w:rsidRPr="00E97762">
        <w:rPr>
          <w:rFonts w:eastAsia="Times New Roman"/>
          <w:iCs/>
        </w:rPr>
        <w:t xml:space="preserve">From 1 July 2025, indexation will apply to all diagnostic imaging services other than positron emission tomography items in Group I4 (subgroup 2) and nuclear medicine modifier items in Group I4 (subgroup 3). </w:t>
      </w:r>
      <w:r w:rsidR="00553348" w:rsidRPr="00E97762">
        <w:rPr>
          <w:rFonts w:eastAsia="Times New Roman"/>
          <w:b/>
          <w:bCs/>
          <w:i/>
          <w:iCs/>
        </w:rPr>
        <w:br w:type="page"/>
      </w:r>
    </w:p>
    <w:p w14:paraId="1EF16746" w14:textId="77777777" w:rsidR="00553348" w:rsidRPr="00E97762" w:rsidRDefault="00553348" w:rsidP="00553348">
      <w:pPr>
        <w:spacing w:after="0" w:line="240" w:lineRule="auto"/>
        <w:rPr>
          <w:rFonts w:eastAsia="Times New Roman"/>
          <w:b/>
          <w:bCs/>
        </w:rPr>
      </w:pPr>
      <w:r w:rsidRPr="00E97762">
        <w:rPr>
          <w:rFonts w:eastAsia="Times New Roman"/>
          <w:b/>
          <w:bCs/>
          <w:i/>
          <w:iCs/>
        </w:rPr>
        <w:lastRenderedPageBreak/>
        <w:t xml:space="preserve">Health Insurance (General Medical Services Table) Regulations 2021 </w:t>
      </w:r>
      <w:r w:rsidRPr="00E97762">
        <w:rPr>
          <w:rFonts w:eastAsia="Times New Roman"/>
          <w:b/>
          <w:bCs/>
        </w:rPr>
        <w:t>(GMST)</w:t>
      </w:r>
    </w:p>
    <w:p w14:paraId="2E13A439" w14:textId="77777777" w:rsidR="00553348" w:rsidRPr="00E97762" w:rsidRDefault="00553348" w:rsidP="00553348">
      <w:pPr>
        <w:spacing w:after="0" w:line="240" w:lineRule="auto"/>
        <w:rPr>
          <w:rFonts w:eastAsia="Times New Roman"/>
          <w:iCs/>
        </w:rPr>
      </w:pPr>
    </w:p>
    <w:p w14:paraId="14669576" w14:textId="111B2C00" w:rsidR="007D4AC0" w:rsidRPr="00E97762" w:rsidRDefault="00553348" w:rsidP="00553348">
      <w:pPr>
        <w:spacing w:after="0" w:line="240" w:lineRule="auto"/>
        <w:rPr>
          <w:rFonts w:eastAsia="Times New Roman"/>
          <w:iCs/>
        </w:rPr>
      </w:pPr>
      <w:r w:rsidRPr="00E97762">
        <w:rPr>
          <w:rFonts w:eastAsia="Times New Roman"/>
          <w:b/>
          <w:bCs/>
          <w:iCs/>
        </w:rPr>
        <w:t>Items 5 to</w:t>
      </w:r>
      <w:r w:rsidRPr="00E97762">
        <w:rPr>
          <w:rFonts w:eastAsia="Times New Roman"/>
          <w:iCs/>
        </w:rPr>
        <w:t xml:space="preserve"> </w:t>
      </w:r>
      <w:r w:rsidRPr="00E97762">
        <w:rPr>
          <w:rFonts w:eastAsia="Times New Roman"/>
          <w:b/>
          <w:bCs/>
          <w:iCs/>
        </w:rPr>
        <w:t>23</w:t>
      </w:r>
      <w:r w:rsidRPr="00E97762">
        <w:rPr>
          <w:rFonts w:eastAsia="Times New Roman"/>
          <w:iCs/>
        </w:rPr>
        <w:t xml:space="preserve"> </w:t>
      </w:r>
      <w:r w:rsidR="007D4AC0" w:rsidRPr="00E97762">
        <w:rPr>
          <w:rFonts w:eastAsia="Times New Roman"/>
          <w:iCs/>
        </w:rPr>
        <w:t xml:space="preserve">apply indexation to most items in the GMST. There is no change to the range of items which is indexed in the GMST. All items in the GMST are subject to indexation, other than a small number of general practice-type items which are intended to be registered by medical practitioners who were registered or in training on or after 1 November 1996 and have not completed vocational training. The schedule fee for these items is not indexed to encourage these doctors to complete vocational training to access the higher fee items available to general practitioners. </w:t>
      </w:r>
    </w:p>
    <w:p w14:paraId="2788DDBB" w14:textId="77777777" w:rsidR="00553348" w:rsidRPr="00E97762" w:rsidRDefault="00553348" w:rsidP="00553348">
      <w:pPr>
        <w:spacing w:after="0" w:line="240" w:lineRule="auto"/>
        <w:rPr>
          <w:rFonts w:eastAsia="Times New Roman"/>
          <w:bCs/>
        </w:rPr>
      </w:pPr>
    </w:p>
    <w:p w14:paraId="48AF0CAD" w14:textId="76CE448B" w:rsidR="00553348" w:rsidRPr="00E97762" w:rsidRDefault="00553348" w:rsidP="00553348">
      <w:pPr>
        <w:spacing w:after="0" w:line="240" w:lineRule="auto"/>
        <w:rPr>
          <w:rFonts w:eastAsia="Times New Roman"/>
          <w:b/>
          <w:bCs/>
          <w:iCs/>
        </w:rPr>
      </w:pPr>
      <w:r w:rsidRPr="00E97762">
        <w:rPr>
          <w:rFonts w:eastAsia="Times New Roman"/>
          <w:b/>
          <w:i/>
        </w:rPr>
        <w:t>Health Insurance (Pathology Services Table) Regulations 2020</w:t>
      </w:r>
      <w:r w:rsidR="005954AA" w:rsidRPr="00E97762">
        <w:rPr>
          <w:rFonts w:eastAsia="Times New Roman"/>
          <w:b/>
          <w:i/>
        </w:rPr>
        <w:t xml:space="preserve"> </w:t>
      </w:r>
      <w:r w:rsidR="005954AA" w:rsidRPr="00E97762">
        <w:rPr>
          <w:rFonts w:eastAsia="Times New Roman"/>
          <w:b/>
          <w:iCs/>
        </w:rPr>
        <w:t>(PST)</w:t>
      </w:r>
    </w:p>
    <w:p w14:paraId="7E861618" w14:textId="77777777" w:rsidR="00553348" w:rsidRPr="00E97762" w:rsidRDefault="00553348" w:rsidP="00553348">
      <w:pPr>
        <w:spacing w:after="0" w:line="240" w:lineRule="auto"/>
        <w:rPr>
          <w:rFonts w:eastAsia="Times New Roman"/>
          <w:iCs/>
        </w:rPr>
      </w:pPr>
    </w:p>
    <w:p w14:paraId="130E804C" w14:textId="28A6A889" w:rsidR="007D4AC0" w:rsidRPr="00E97762" w:rsidRDefault="00553348" w:rsidP="00553348">
      <w:pPr>
        <w:spacing w:after="0" w:line="240" w:lineRule="auto"/>
        <w:rPr>
          <w:rFonts w:eastAsia="Times New Roman"/>
          <w:iCs/>
        </w:rPr>
      </w:pPr>
      <w:r w:rsidRPr="00E97762">
        <w:rPr>
          <w:rFonts w:eastAsia="Times New Roman"/>
          <w:b/>
          <w:bCs/>
          <w:iCs/>
        </w:rPr>
        <w:t>Items 24</w:t>
      </w:r>
      <w:r w:rsidRPr="00E97762">
        <w:rPr>
          <w:rFonts w:eastAsia="Times New Roman"/>
          <w:iCs/>
        </w:rPr>
        <w:t xml:space="preserve"> </w:t>
      </w:r>
      <w:r w:rsidRPr="00E97762">
        <w:rPr>
          <w:rFonts w:eastAsia="Times New Roman"/>
          <w:b/>
          <w:bCs/>
          <w:iCs/>
        </w:rPr>
        <w:t>to 30</w:t>
      </w:r>
      <w:r w:rsidRPr="00E97762">
        <w:rPr>
          <w:rFonts w:eastAsia="Times New Roman"/>
          <w:iCs/>
        </w:rPr>
        <w:t xml:space="preserve"> apply indexation to </w:t>
      </w:r>
      <w:proofErr w:type="gramStart"/>
      <w:r w:rsidR="007D4AC0" w:rsidRPr="00E97762">
        <w:rPr>
          <w:rFonts w:eastAsia="Times New Roman"/>
          <w:iCs/>
        </w:rPr>
        <w:t>particular items</w:t>
      </w:r>
      <w:proofErr w:type="gramEnd"/>
      <w:r w:rsidR="007D4AC0" w:rsidRPr="00E97762">
        <w:rPr>
          <w:rFonts w:eastAsia="Times New Roman"/>
          <w:iCs/>
        </w:rPr>
        <w:t xml:space="preserve"> in the PST. </w:t>
      </w:r>
      <w:r w:rsidR="007D4AC0" w:rsidRPr="00E97762">
        <w:rPr>
          <w:rFonts w:eastAsia="Times New Roman"/>
          <w:b/>
          <w:bCs/>
          <w:iCs/>
        </w:rPr>
        <w:t>Amendment 30</w:t>
      </w:r>
      <w:r w:rsidR="007D4AC0" w:rsidRPr="00E97762">
        <w:rPr>
          <w:rFonts w:eastAsia="Times New Roman"/>
          <w:iCs/>
        </w:rPr>
        <w:t xml:space="preserve"> will apply indexation to pathology services in P1 (haematology), P4 (immunology), P5 (tissue pathology), P6 (cytology) and P8 (infertility and pregnancy tests). The bulk-billing incentives for unreferred pathology services in Group P12 will continue to be subject to indexation.</w:t>
      </w:r>
    </w:p>
    <w:p w14:paraId="29C83BBB" w14:textId="77777777" w:rsidR="00747E2A" w:rsidRPr="00E97762" w:rsidRDefault="00747E2A" w:rsidP="00747E2A">
      <w:pPr>
        <w:spacing w:after="0" w:line="240" w:lineRule="auto"/>
        <w:rPr>
          <w:bCs/>
        </w:rPr>
      </w:pPr>
    </w:p>
    <w:bookmarkEnd w:id="1"/>
    <w:bookmarkEnd w:id="2"/>
    <w:p w14:paraId="691B4567" w14:textId="77777777" w:rsidR="0032461D" w:rsidRPr="00E97762" w:rsidRDefault="0032461D">
      <w:pPr>
        <w:rPr>
          <w:b/>
          <w:lang w:eastAsia="en-AU"/>
        </w:rPr>
      </w:pPr>
      <w:r w:rsidRPr="00E97762">
        <w:rPr>
          <w:b/>
          <w:lang w:eastAsia="en-AU"/>
        </w:rPr>
        <w:br w:type="page"/>
      </w:r>
    </w:p>
    <w:p w14:paraId="206E7063" w14:textId="1C3CF1F7" w:rsidR="00EC742E" w:rsidRPr="00E97762" w:rsidRDefault="00EC742E" w:rsidP="00EC742E">
      <w:pPr>
        <w:spacing w:before="120" w:after="120"/>
        <w:jc w:val="center"/>
        <w:rPr>
          <w:b/>
          <w:lang w:eastAsia="en-AU"/>
        </w:rPr>
      </w:pPr>
      <w:r w:rsidRPr="00E97762">
        <w:rPr>
          <w:b/>
          <w:lang w:eastAsia="en-AU"/>
        </w:rPr>
        <w:lastRenderedPageBreak/>
        <w:t>Statement of Compatibility with Human Rights</w:t>
      </w:r>
    </w:p>
    <w:p w14:paraId="47DA3B8A" w14:textId="77777777" w:rsidR="00EC742E" w:rsidRPr="00E97762" w:rsidRDefault="00EC742E" w:rsidP="00EC742E">
      <w:pPr>
        <w:spacing w:before="120" w:after="120"/>
        <w:jc w:val="center"/>
        <w:rPr>
          <w:lang w:eastAsia="en-AU"/>
        </w:rPr>
      </w:pPr>
      <w:r w:rsidRPr="00E97762">
        <w:rPr>
          <w:i/>
          <w:lang w:eastAsia="en-AU"/>
        </w:rPr>
        <w:t>Prepared in accordance with Part 3 of the Human Rights (Parliamentary Scrutiny) Act 2011</w:t>
      </w:r>
    </w:p>
    <w:p w14:paraId="3ADD6F5E" w14:textId="3158A111" w:rsidR="00FF1498" w:rsidRPr="00E97762" w:rsidRDefault="00B46A02" w:rsidP="00FF1498">
      <w:pPr>
        <w:tabs>
          <w:tab w:val="left" w:pos="1418"/>
        </w:tabs>
        <w:ind w:left="851"/>
        <w:jc w:val="center"/>
        <w:rPr>
          <w:i/>
        </w:rPr>
      </w:pPr>
      <w:r w:rsidRPr="00E97762">
        <w:rPr>
          <w:b/>
          <w:bCs/>
          <w:i/>
          <w:iCs/>
        </w:rPr>
        <w:t>Health Insurance Legislation Amendment (Indexation) Regulations 2025</w:t>
      </w:r>
    </w:p>
    <w:p w14:paraId="3ACC687C" w14:textId="77777777" w:rsidR="00EC742E" w:rsidRPr="00E97762" w:rsidRDefault="00EC742E" w:rsidP="00FD30C1">
      <w:pPr>
        <w:spacing w:before="120" w:after="120"/>
        <w:rPr>
          <w:lang w:eastAsia="en-AU"/>
        </w:rPr>
      </w:pPr>
      <w:r w:rsidRPr="00E97762">
        <w:rPr>
          <w:lang w:eastAsia="en-AU"/>
        </w:rPr>
        <w:t xml:space="preserve">This Regulation is compatible with the human rights and freedoms recognised or declared in the international instruments listed in section 3 of the </w:t>
      </w:r>
      <w:r w:rsidRPr="00E97762">
        <w:rPr>
          <w:i/>
          <w:lang w:eastAsia="en-AU"/>
        </w:rPr>
        <w:t>Human Rights (Parliamentary Scrutiny) Act 2011</w:t>
      </w:r>
      <w:r w:rsidRPr="00E97762">
        <w:rPr>
          <w:lang w:eastAsia="en-AU"/>
        </w:rPr>
        <w:t>.</w:t>
      </w:r>
    </w:p>
    <w:p w14:paraId="4ED13948" w14:textId="77777777" w:rsidR="00EC742E" w:rsidRPr="00E97762" w:rsidRDefault="00EC742E" w:rsidP="00975590">
      <w:pPr>
        <w:spacing w:before="120" w:after="120"/>
        <w:ind w:right="-483"/>
        <w:rPr>
          <w:b/>
          <w:lang w:eastAsia="en-AU"/>
        </w:rPr>
      </w:pPr>
      <w:r w:rsidRPr="00E97762">
        <w:rPr>
          <w:b/>
          <w:lang w:eastAsia="en-AU"/>
        </w:rPr>
        <w:t>Overview of the Disallowable Legislative Instrument</w:t>
      </w:r>
    </w:p>
    <w:p w14:paraId="551AA08E" w14:textId="77777777" w:rsidR="00704B78" w:rsidRPr="00E97762" w:rsidRDefault="00704B78" w:rsidP="00704B78">
      <w:pPr>
        <w:spacing w:after="0"/>
      </w:pPr>
      <w:r w:rsidRPr="00E97762">
        <w:t xml:space="preserve">The purpose of the </w:t>
      </w:r>
      <w:r w:rsidRPr="00E97762">
        <w:rPr>
          <w:i/>
          <w:iCs/>
        </w:rPr>
        <w:t>Health Insurance Legislation Amendment (Indexation) Regulations 2025</w:t>
      </w:r>
      <w:r w:rsidRPr="00E97762">
        <w:rPr>
          <w:i/>
        </w:rPr>
        <w:t xml:space="preserve"> </w:t>
      </w:r>
      <w:r w:rsidRPr="00E97762">
        <w:rPr>
          <w:iCs/>
        </w:rPr>
        <w:t xml:space="preserve">(the </w:t>
      </w:r>
      <w:r w:rsidRPr="00E97762">
        <w:t>Regulations</w:t>
      </w:r>
      <w:r w:rsidRPr="00E97762">
        <w:rPr>
          <w:iCs/>
        </w:rPr>
        <w:t xml:space="preserve">) is </w:t>
      </w:r>
      <w:r w:rsidRPr="00E97762">
        <w:t>to implement annual fee indexation from 1 July 2025 by increasing the schedule fee by 2.4 per cent for most general medical services in the GMST and diagnostic imaging services in the DIST, and introduce indexation for pathology services in the PST including tissue pathology, cytology, haematology, immunology, and infertility and pregnancy testing services.</w:t>
      </w:r>
    </w:p>
    <w:p w14:paraId="798E4565" w14:textId="77777777" w:rsidR="00704B78" w:rsidRPr="00E97762" w:rsidRDefault="00704B78" w:rsidP="00704B78">
      <w:pPr>
        <w:spacing w:after="0"/>
      </w:pPr>
    </w:p>
    <w:p w14:paraId="62091D6A" w14:textId="77777777" w:rsidR="00704B78" w:rsidRPr="00E97762" w:rsidRDefault="00704B78" w:rsidP="00704B78">
      <w:pPr>
        <w:spacing w:after="0"/>
      </w:pPr>
      <w:r w:rsidRPr="00E97762">
        <w:t>The Regulations will apply indexation to:</w:t>
      </w:r>
    </w:p>
    <w:p w14:paraId="12BA50BD" w14:textId="77777777" w:rsidR="00704B78" w:rsidRPr="00E97762" w:rsidRDefault="00704B78" w:rsidP="00704B78">
      <w:pPr>
        <w:pStyle w:val="ListParagraph"/>
        <w:numPr>
          <w:ilvl w:val="0"/>
          <w:numId w:val="11"/>
        </w:numPr>
        <w:spacing w:before="0" w:beforeAutospacing="0" w:after="0" w:afterAutospacing="0"/>
        <w:contextualSpacing/>
      </w:pPr>
      <w:r w:rsidRPr="00E97762">
        <w:t xml:space="preserve">most items in the </w:t>
      </w:r>
      <w:proofErr w:type="gramStart"/>
      <w:r w:rsidRPr="00E97762">
        <w:t>GMST;</w:t>
      </w:r>
      <w:proofErr w:type="gramEnd"/>
    </w:p>
    <w:p w14:paraId="10B82559" w14:textId="49DE77BE" w:rsidR="00704B78" w:rsidRPr="00E97762" w:rsidRDefault="00704B78" w:rsidP="00704B78">
      <w:pPr>
        <w:pStyle w:val="ListParagraph"/>
        <w:numPr>
          <w:ilvl w:val="0"/>
          <w:numId w:val="11"/>
        </w:numPr>
        <w:spacing w:before="0" w:beforeAutospacing="0" w:after="0" w:afterAutospacing="0"/>
        <w:contextualSpacing/>
      </w:pPr>
      <w:r w:rsidRPr="00E97762">
        <w:t>most items in the DIST, except positron emission tomography items in Group I4 (subgroup 2) and nuclear medicine modifier items in Group I4 (subgroup 3</w:t>
      </w:r>
      <w:proofErr w:type="gramStart"/>
      <w:r w:rsidRPr="00E97762">
        <w:t>)</w:t>
      </w:r>
      <w:r w:rsidR="007F44DE" w:rsidRPr="00E97762">
        <w:t>;</w:t>
      </w:r>
      <w:proofErr w:type="gramEnd"/>
    </w:p>
    <w:p w14:paraId="037D9423" w14:textId="77777777" w:rsidR="00704B78" w:rsidRPr="00E97762" w:rsidRDefault="00704B78" w:rsidP="00704B78">
      <w:pPr>
        <w:pStyle w:val="ListParagraph"/>
        <w:numPr>
          <w:ilvl w:val="0"/>
          <w:numId w:val="11"/>
        </w:numPr>
        <w:spacing w:before="0" w:beforeAutospacing="0" w:after="0" w:afterAutospacing="0"/>
        <w:contextualSpacing/>
      </w:pPr>
      <w:r w:rsidRPr="00E97762">
        <w:t xml:space="preserve">pathology services in Group P1 (haematology), Group P4 (immunology), Group P5 (tissue pathology), Group P6 (cytology), Group P8 (infertility and pregnancy tests) and Group P12 (management of bulk‑billed services). For the first time indexation would be applied to </w:t>
      </w:r>
      <w:r w:rsidRPr="00E97762">
        <w:rPr>
          <w:bCs/>
        </w:rPr>
        <w:t xml:space="preserve">pathology services, </w:t>
      </w:r>
      <w:r w:rsidRPr="00E97762">
        <w:t xml:space="preserve">as announced by the Government in the in the 2024-25 Budget </w:t>
      </w:r>
      <w:r w:rsidRPr="00E97762">
        <w:rPr>
          <w:bCs/>
        </w:rPr>
        <w:t xml:space="preserve">under the </w:t>
      </w:r>
      <w:r w:rsidRPr="00E97762">
        <w:rPr>
          <w:bCs/>
          <w:i/>
          <w:iCs/>
        </w:rPr>
        <w:t>Strengthening Medicare – an effective and clinically appropriate Medicare Benefits Schedule (</w:t>
      </w:r>
      <w:r w:rsidRPr="00E97762">
        <w:rPr>
          <w:bCs/>
        </w:rPr>
        <w:t>MBS) measure.</w:t>
      </w:r>
    </w:p>
    <w:p w14:paraId="30E920EB" w14:textId="77777777" w:rsidR="002C1383" w:rsidRPr="00E97762" w:rsidRDefault="002C1383" w:rsidP="002C1383">
      <w:pPr>
        <w:spacing w:after="200" w:line="276" w:lineRule="auto"/>
        <w:contextualSpacing/>
        <w:rPr>
          <w:bCs/>
        </w:rPr>
      </w:pPr>
    </w:p>
    <w:p w14:paraId="17CEF7C0" w14:textId="46FFD6F5" w:rsidR="00EC742E" w:rsidRPr="00E97762" w:rsidRDefault="00EC742E" w:rsidP="00EC742E">
      <w:pPr>
        <w:spacing w:before="120" w:after="120"/>
        <w:rPr>
          <w:b/>
          <w:lang w:eastAsia="en-AU"/>
        </w:rPr>
      </w:pPr>
      <w:r w:rsidRPr="00E97762">
        <w:rPr>
          <w:b/>
          <w:lang w:eastAsia="en-AU"/>
        </w:rPr>
        <w:t>Human rights implications</w:t>
      </w:r>
    </w:p>
    <w:p w14:paraId="7A0348D4" w14:textId="77777777" w:rsidR="00EC742E" w:rsidRPr="00E97762" w:rsidRDefault="00EC742E" w:rsidP="00EC742E">
      <w:pPr>
        <w:spacing w:before="120" w:after="120"/>
        <w:rPr>
          <w:lang w:eastAsia="en-AU"/>
        </w:rPr>
      </w:pPr>
      <w:r w:rsidRPr="00E97762">
        <w:rPr>
          <w:lang w:eastAsia="en-AU"/>
        </w:rPr>
        <w:t xml:space="preserve">The Regulations engage Articles 9 and 12 of the International Covenant on Economic Social and Cultural Rights (ICESCR), specifically the rights to health and social security. </w:t>
      </w:r>
    </w:p>
    <w:p w14:paraId="6B0DE32D" w14:textId="77777777" w:rsidR="00EC742E" w:rsidRPr="00E97762" w:rsidRDefault="00EC742E" w:rsidP="00EC742E">
      <w:pPr>
        <w:spacing w:before="120" w:after="120"/>
        <w:rPr>
          <w:i/>
          <w:lang w:eastAsia="en-AU"/>
        </w:rPr>
      </w:pPr>
      <w:r w:rsidRPr="00E97762">
        <w:rPr>
          <w:i/>
          <w:lang w:eastAsia="en-AU"/>
        </w:rPr>
        <w:t>The Right to Health</w:t>
      </w:r>
    </w:p>
    <w:p w14:paraId="0ED1206C" w14:textId="77777777" w:rsidR="00EC742E" w:rsidRPr="00E97762" w:rsidRDefault="00EC742E" w:rsidP="00EC742E">
      <w:pPr>
        <w:spacing w:before="120" w:after="120"/>
        <w:rPr>
          <w:lang w:eastAsia="en-AU"/>
        </w:rPr>
      </w:pPr>
      <w:r w:rsidRPr="00E97762">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E97762">
        <w:rPr>
          <w:lang w:eastAsia="en-AU"/>
        </w:rPr>
        <w:t>healthy, but</w:t>
      </w:r>
      <w:proofErr w:type="gramEnd"/>
      <w:r w:rsidRPr="00E97762">
        <w:rPr>
          <w:lang w:eastAsia="en-AU"/>
        </w:rPr>
        <w:t xml:space="preserve"> is a right to a system of health protection which provides equality of opportunity for people to enjoy the highest attainable level of health. </w:t>
      </w:r>
    </w:p>
    <w:p w14:paraId="07D59871" w14:textId="77777777" w:rsidR="00EC742E" w:rsidRPr="00E97762" w:rsidRDefault="00EC742E" w:rsidP="00EC742E">
      <w:pPr>
        <w:spacing w:before="120" w:after="120"/>
        <w:rPr>
          <w:lang w:eastAsia="en-AU"/>
        </w:rPr>
      </w:pPr>
      <w:r w:rsidRPr="00E97762">
        <w:rPr>
          <w:lang w:eastAsia="en-AU"/>
        </w:rPr>
        <w:t xml:space="preserve">The Committee reports that the </w:t>
      </w:r>
      <w:r w:rsidRPr="00E97762">
        <w:rPr>
          <w:i/>
          <w:lang w:eastAsia="en-AU"/>
        </w:rPr>
        <w:t>‘highest attainable standard of health’</w:t>
      </w:r>
      <w:r w:rsidRPr="00E97762">
        <w:rPr>
          <w:lang w:eastAsia="en-AU"/>
        </w:rPr>
        <w:t xml:space="preserve"> </w:t>
      </w:r>
      <w:proofErr w:type="gramStart"/>
      <w:r w:rsidRPr="00E97762">
        <w:rPr>
          <w:lang w:eastAsia="en-AU"/>
        </w:rPr>
        <w:t>takes into account</w:t>
      </w:r>
      <w:proofErr w:type="gramEnd"/>
      <w:r w:rsidRPr="00E97762">
        <w:rPr>
          <w:lang w:eastAsia="en-AU"/>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845EC49" w14:textId="77777777" w:rsidR="00EC742E" w:rsidRPr="00E97762" w:rsidRDefault="00EC742E" w:rsidP="00EC742E">
      <w:pPr>
        <w:spacing w:before="120" w:after="120"/>
        <w:rPr>
          <w:i/>
          <w:lang w:eastAsia="en-AU"/>
        </w:rPr>
      </w:pPr>
      <w:r w:rsidRPr="00E97762">
        <w:rPr>
          <w:i/>
          <w:lang w:eastAsia="en-AU"/>
        </w:rPr>
        <w:t xml:space="preserve">The Right to Social Security </w:t>
      </w:r>
    </w:p>
    <w:p w14:paraId="1D868011" w14:textId="77777777" w:rsidR="00EC742E" w:rsidRPr="00E97762" w:rsidRDefault="00EC742E" w:rsidP="00EC742E">
      <w:pPr>
        <w:spacing w:before="120" w:after="120"/>
        <w:rPr>
          <w:lang w:eastAsia="en-AU"/>
        </w:rPr>
      </w:pPr>
      <w:r w:rsidRPr="00E97762">
        <w:rPr>
          <w:lang w:eastAsia="en-AU"/>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w:t>
      </w:r>
      <w:r w:rsidRPr="00E97762">
        <w:rPr>
          <w:lang w:eastAsia="en-AU"/>
        </w:rPr>
        <w:lastRenderedPageBreak/>
        <w:t xml:space="preserve">them to acquire at least essential health care. Countries are obliged to demonstrate that every effort has been made to use all resources that are at their disposal </w:t>
      </w:r>
      <w:proofErr w:type="gramStart"/>
      <w:r w:rsidRPr="00E97762">
        <w:rPr>
          <w:lang w:eastAsia="en-AU"/>
        </w:rPr>
        <w:t>in an effort to</w:t>
      </w:r>
      <w:proofErr w:type="gramEnd"/>
      <w:r w:rsidRPr="00E97762">
        <w:rPr>
          <w:lang w:eastAsia="en-AU"/>
        </w:rPr>
        <w:t xml:space="preserve"> satisfy, as a matter of priority, this minimum obligation.</w:t>
      </w:r>
    </w:p>
    <w:p w14:paraId="4BEBD3F5" w14:textId="77777777" w:rsidR="00EC742E" w:rsidRPr="00E97762" w:rsidRDefault="00EC742E" w:rsidP="00EC742E">
      <w:pPr>
        <w:spacing w:before="120" w:after="120"/>
        <w:rPr>
          <w:lang w:eastAsia="en-AU"/>
        </w:rPr>
      </w:pPr>
      <w:r w:rsidRPr="00E97762">
        <w:rPr>
          <w:lang w:eastAsia="en-AU"/>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E97762">
        <w:rPr>
          <w:lang w:eastAsia="en-AU"/>
        </w:rPr>
        <w:t>Government</w:t>
      </w:r>
      <w:proofErr w:type="gramEnd"/>
      <w:r w:rsidRPr="00E97762">
        <w:rPr>
          <w:lang w:eastAsia="en-AU"/>
        </w:rPr>
        <w:t xml:space="preserve"> to re-direct its limited resources in ways that it considers to be more effective at meeting the general health needs of all society, particularly the needs of the more disadvantaged members of society.</w:t>
      </w:r>
    </w:p>
    <w:p w14:paraId="312F384B" w14:textId="77777777" w:rsidR="00EC742E" w:rsidRPr="00E97762" w:rsidRDefault="00EC742E" w:rsidP="00EC742E">
      <w:pPr>
        <w:spacing w:before="120" w:after="120"/>
        <w:rPr>
          <w:color w:val="000000"/>
          <w:lang w:eastAsia="en-AU"/>
        </w:rPr>
      </w:pPr>
      <w:r w:rsidRPr="00E97762">
        <w:rPr>
          <w:i/>
          <w:iCs/>
          <w:color w:val="000000"/>
        </w:rPr>
        <w:t>The right of equality and non-discrimination</w:t>
      </w:r>
    </w:p>
    <w:p w14:paraId="7B8F6A5C" w14:textId="77777777" w:rsidR="00EC742E" w:rsidRPr="00E97762" w:rsidRDefault="00EC742E" w:rsidP="00EC742E">
      <w:pPr>
        <w:spacing w:before="120" w:after="120"/>
        <w:rPr>
          <w:color w:val="000000"/>
        </w:rPr>
      </w:pPr>
      <w:r w:rsidRPr="00E97762">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7F058D0" w14:textId="77777777" w:rsidR="00EC742E" w:rsidRPr="00E97762" w:rsidRDefault="00EC742E" w:rsidP="00EC742E">
      <w:pPr>
        <w:spacing w:before="120" w:after="120"/>
        <w:rPr>
          <w:lang w:eastAsia="en-AU"/>
        </w:rPr>
      </w:pPr>
      <w:r w:rsidRPr="00E97762">
        <w:rPr>
          <w:u w:val="single"/>
          <w:lang w:eastAsia="en-AU"/>
        </w:rPr>
        <w:t xml:space="preserve">Analysis </w:t>
      </w:r>
    </w:p>
    <w:p w14:paraId="3FFD59F6" w14:textId="0667E412" w:rsidR="00CE1A44" w:rsidRPr="00E97762" w:rsidRDefault="00F45963" w:rsidP="00FD30C1">
      <w:pPr>
        <w:spacing w:before="120" w:after="120"/>
        <w:rPr>
          <w:rFonts w:eastAsia="Calibri"/>
          <w:b/>
        </w:rPr>
      </w:pPr>
      <w:r w:rsidRPr="00E97762">
        <w:rPr>
          <w:lang w:eastAsia="en-AU"/>
        </w:rPr>
        <w:t>The Regulations maintain the rights to health and social security and the right of equality and non-discrimination by ensuring access to publicly subsidised medical services are clinically and cost-effective as intended.</w:t>
      </w:r>
    </w:p>
    <w:p w14:paraId="1620BA21" w14:textId="59557F31" w:rsidR="00EC742E" w:rsidRPr="00E97762" w:rsidRDefault="00EC742E" w:rsidP="00EC742E">
      <w:pPr>
        <w:spacing w:before="120" w:after="120" w:line="276" w:lineRule="auto"/>
        <w:rPr>
          <w:rFonts w:eastAsia="Calibri"/>
          <w:b/>
        </w:rPr>
      </w:pPr>
      <w:r w:rsidRPr="00E97762">
        <w:rPr>
          <w:rFonts w:eastAsia="Calibri"/>
          <w:b/>
        </w:rPr>
        <w:t xml:space="preserve">Conclusion </w:t>
      </w:r>
    </w:p>
    <w:p w14:paraId="0091434F" w14:textId="77777777" w:rsidR="00EC742E" w:rsidRPr="00E97762" w:rsidRDefault="00EC742E" w:rsidP="00EC742E">
      <w:pPr>
        <w:spacing w:before="120" w:after="120"/>
        <w:rPr>
          <w:lang w:eastAsia="en-AU"/>
        </w:rPr>
      </w:pPr>
      <w:r w:rsidRPr="00E97762">
        <w:rPr>
          <w:lang w:eastAsia="en-AU"/>
        </w:rPr>
        <w:t>This instrument is compatible with human rights because it maintains existing arrangements and the protection of human rights.</w:t>
      </w:r>
    </w:p>
    <w:p w14:paraId="5FCFCD78" w14:textId="77777777" w:rsidR="00EC742E" w:rsidRPr="00E97762" w:rsidRDefault="00EC742E" w:rsidP="00EC742E">
      <w:pPr>
        <w:rPr>
          <w:rFonts w:eastAsia="Calibri"/>
        </w:rPr>
      </w:pPr>
    </w:p>
    <w:p w14:paraId="420A4F09" w14:textId="77777777" w:rsidR="00EC742E" w:rsidRPr="00E97762" w:rsidRDefault="00EC742E" w:rsidP="00EC742E">
      <w:pPr>
        <w:spacing w:before="120" w:after="120" w:line="276" w:lineRule="auto"/>
        <w:jc w:val="center"/>
        <w:rPr>
          <w:rFonts w:eastAsia="Calibri"/>
          <w:b/>
          <w:bCs/>
        </w:rPr>
      </w:pPr>
      <w:r w:rsidRPr="00E97762">
        <w:rPr>
          <w:rFonts w:eastAsia="Calibri"/>
          <w:b/>
          <w:bCs/>
        </w:rPr>
        <w:t>Mark Butler</w:t>
      </w:r>
    </w:p>
    <w:p w14:paraId="5BDF6E4A" w14:textId="5018158E" w:rsidR="00280050" w:rsidRPr="00CB0B36" w:rsidRDefault="00EC742E" w:rsidP="00CB0B36">
      <w:pPr>
        <w:spacing w:before="120" w:after="120" w:line="276" w:lineRule="auto"/>
        <w:jc w:val="center"/>
        <w:rPr>
          <w:rFonts w:eastAsia="Calibri"/>
        </w:rPr>
      </w:pPr>
      <w:r w:rsidRPr="00E97762">
        <w:rPr>
          <w:rFonts w:eastAsia="Calibri"/>
          <w:b/>
          <w:bCs/>
        </w:rPr>
        <w:t>Minister for Health and Aged Care</w:t>
      </w:r>
    </w:p>
    <w:sectPr w:rsidR="00280050" w:rsidRPr="00CB0B3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418F2" w14:textId="77777777" w:rsidR="00043D27" w:rsidRDefault="00043D27" w:rsidP="00EC742E">
      <w:pPr>
        <w:spacing w:after="0" w:line="240" w:lineRule="auto"/>
      </w:pPr>
      <w:r>
        <w:separator/>
      </w:r>
    </w:p>
  </w:endnote>
  <w:endnote w:type="continuationSeparator" w:id="0">
    <w:p w14:paraId="790475DC" w14:textId="77777777" w:rsidR="00043D27" w:rsidRDefault="00043D27" w:rsidP="00EC742E">
      <w:pPr>
        <w:spacing w:after="0" w:line="240" w:lineRule="auto"/>
      </w:pPr>
      <w:r>
        <w:continuationSeparator/>
      </w:r>
    </w:p>
  </w:endnote>
  <w:endnote w:type="continuationNotice" w:id="1">
    <w:p w14:paraId="6508AE4E" w14:textId="77777777" w:rsidR="00043D27" w:rsidRDefault="00043D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0EE1C" w14:textId="77777777" w:rsidR="00043D27" w:rsidRDefault="00043D27" w:rsidP="00EC742E">
      <w:pPr>
        <w:spacing w:after="0" w:line="240" w:lineRule="auto"/>
      </w:pPr>
      <w:r>
        <w:separator/>
      </w:r>
    </w:p>
  </w:footnote>
  <w:footnote w:type="continuationSeparator" w:id="0">
    <w:p w14:paraId="7AB75966" w14:textId="77777777" w:rsidR="00043D27" w:rsidRDefault="00043D27" w:rsidP="00EC742E">
      <w:pPr>
        <w:spacing w:after="0" w:line="240" w:lineRule="auto"/>
      </w:pPr>
      <w:r>
        <w:continuationSeparator/>
      </w:r>
    </w:p>
  </w:footnote>
  <w:footnote w:type="continuationNotice" w:id="1">
    <w:p w14:paraId="458993F7" w14:textId="77777777" w:rsidR="00043D27" w:rsidRDefault="00043D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890542"/>
      <w:docPartObj>
        <w:docPartGallery w:val="Page Numbers (Top of Page)"/>
        <w:docPartUnique/>
      </w:docPartObj>
    </w:sdtPr>
    <w:sdtEndPr>
      <w:rPr>
        <w:noProof/>
      </w:rPr>
    </w:sdtEndPr>
    <w:sdtContent>
      <w:p w14:paraId="25DF1491" w14:textId="5C6377BC" w:rsidR="00EC742E" w:rsidRDefault="00EC742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05E18BC" w14:textId="77777777" w:rsidR="00EC742E" w:rsidRDefault="00EC7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E5761"/>
    <w:multiLevelType w:val="hybridMultilevel"/>
    <w:tmpl w:val="D85A9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DA6C7D"/>
    <w:multiLevelType w:val="hybridMultilevel"/>
    <w:tmpl w:val="3DFE8C22"/>
    <w:lvl w:ilvl="0" w:tplc="747060E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62E93"/>
    <w:multiLevelType w:val="hybridMultilevel"/>
    <w:tmpl w:val="DFB4A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1A7CC0"/>
    <w:multiLevelType w:val="hybridMultilevel"/>
    <w:tmpl w:val="D3BA00F6"/>
    <w:lvl w:ilvl="0" w:tplc="7E9EDC76">
      <w:start w:val="1"/>
      <w:numFmt w:val="decimal"/>
      <w:lvlText w:val="%1."/>
      <w:lvlJc w:val="left"/>
      <w:pPr>
        <w:ind w:left="1080" w:hanging="360"/>
      </w:pPr>
      <w:rPr>
        <w:i w:val="0"/>
        <w:iCs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A56591E"/>
    <w:multiLevelType w:val="hybridMultilevel"/>
    <w:tmpl w:val="1BF4B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DA1E63"/>
    <w:multiLevelType w:val="hybridMultilevel"/>
    <w:tmpl w:val="C49C3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F32E5C"/>
    <w:multiLevelType w:val="hybridMultilevel"/>
    <w:tmpl w:val="6FB4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F60EDE"/>
    <w:multiLevelType w:val="hybridMultilevel"/>
    <w:tmpl w:val="2724E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8B15E6"/>
    <w:multiLevelType w:val="hybridMultilevel"/>
    <w:tmpl w:val="7C62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85FB7"/>
    <w:multiLevelType w:val="hybridMultilevel"/>
    <w:tmpl w:val="5D9819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4CDD735E"/>
    <w:multiLevelType w:val="hybridMultilevel"/>
    <w:tmpl w:val="459A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5200F4"/>
    <w:multiLevelType w:val="hybridMultilevel"/>
    <w:tmpl w:val="76646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545BAE"/>
    <w:multiLevelType w:val="hybridMultilevel"/>
    <w:tmpl w:val="B3F69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9F652A"/>
    <w:multiLevelType w:val="hybridMultilevel"/>
    <w:tmpl w:val="99BA1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717A1C"/>
    <w:multiLevelType w:val="hybridMultilevel"/>
    <w:tmpl w:val="D2C20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B62CFC"/>
    <w:multiLevelType w:val="hybridMultilevel"/>
    <w:tmpl w:val="72361030"/>
    <w:lvl w:ilvl="0" w:tplc="50B20F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795894"/>
    <w:multiLevelType w:val="hybridMultilevel"/>
    <w:tmpl w:val="D4F6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C66222"/>
    <w:multiLevelType w:val="hybridMultilevel"/>
    <w:tmpl w:val="11B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0716515">
    <w:abstractNumId w:val="8"/>
  </w:num>
  <w:num w:numId="2" w16cid:durableId="1682580954">
    <w:abstractNumId w:val="15"/>
  </w:num>
  <w:num w:numId="3" w16cid:durableId="1893034769">
    <w:abstractNumId w:val="6"/>
  </w:num>
  <w:num w:numId="4" w16cid:durableId="388457221">
    <w:abstractNumId w:val="1"/>
  </w:num>
  <w:num w:numId="5" w16cid:durableId="1257246754">
    <w:abstractNumId w:val="10"/>
  </w:num>
  <w:num w:numId="6" w16cid:durableId="1476987705">
    <w:abstractNumId w:val="16"/>
  </w:num>
  <w:num w:numId="7" w16cid:durableId="127626006">
    <w:abstractNumId w:val="13"/>
  </w:num>
  <w:num w:numId="8" w16cid:durableId="85158856">
    <w:abstractNumId w:val="4"/>
  </w:num>
  <w:num w:numId="9" w16cid:durableId="2107190026">
    <w:abstractNumId w:val="9"/>
  </w:num>
  <w:num w:numId="10" w16cid:durableId="822740123">
    <w:abstractNumId w:val="11"/>
  </w:num>
  <w:num w:numId="11" w16cid:durableId="1734309729">
    <w:abstractNumId w:val="2"/>
  </w:num>
  <w:num w:numId="12" w16cid:durableId="1210801250">
    <w:abstractNumId w:val="14"/>
  </w:num>
  <w:num w:numId="13" w16cid:durableId="952127963">
    <w:abstractNumId w:val="0"/>
  </w:num>
  <w:num w:numId="14" w16cid:durableId="734400379">
    <w:abstractNumId w:val="3"/>
  </w:num>
  <w:num w:numId="15" w16cid:durableId="1568415902">
    <w:abstractNumId w:val="7"/>
  </w:num>
  <w:num w:numId="16" w16cid:durableId="151868968">
    <w:abstractNumId w:val="17"/>
  </w:num>
  <w:num w:numId="17" w16cid:durableId="404255974">
    <w:abstractNumId w:val="12"/>
  </w:num>
  <w:num w:numId="18" w16cid:durableId="124487153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51"/>
    <w:rsid w:val="00000519"/>
    <w:rsid w:val="00000661"/>
    <w:rsid w:val="00001680"/>
    <w:rsid w:val="00001860"/>
    <w:rsid w:val="000023EA"/>
    <w:rsid w:val="00003D15"/>
    <w:rsid w:val="00004196"/>
    <w:rsid w:val="00005F8F"/>
    <w:rsid w:val="00006320"/>
    <w:rsid w:val="0000713E"/>
    <w:rsid w:val="00010FDD"/>
    <w:rsid w:val="00011031"/>
    <w:rsid w:val="00011502"/>
    <w:rsid w:val="00011EEB"/>
    <w:rsid w:val="0001661A"/>
    <w:rsid w:val="0002260E"/>
    <w:rsid w:val="00025204"/>
    <w:rsid w:val="000268D2"/>
    <w:rsid w:val="0002733E"/>
    <w:rsid w:val="00030094"/>
    <w:rsid w:val="00031619"/>
    <w:rsid w:val="00035549"/>
    <w:rsid w:val="00035E38"/>
    <w:rsid w:val="0003682D"/>
    <w:rsid w:val="00036DA4"/>
    <w:rsid w:val="000377A0"/>
    <w:rsid w:val="00040613"/>
    <w:rsid w:val="000427DF"/>
    <w:rsid w:val="00043D27"/>
    <w:rsid w:val="00047537"/>
    <w:rsid w:val="000477CC"/>
    <w:rsid w:val="0005216B"/>
    <w:rsid w:val="00052424"/>
    <w:rsid w:val="00057A63"/>
    <w:rsid w:val="000613B1"/>
    <w:rsid w:val="000629F1"/>
    <w:rsid w:val="000637D6"/>
    <w:rsid w:val="0006428F"/>
    <w:rsid w:val="000653CE"/>
    <w:rsid w:val="00065DBE"/>
    <w:rsid w:val="00070547"/>
    <w:rsid w:val="00070685"/>
    <w:rsid w:val="0007136F"/>
    <w:rsid w:val="00073024"/>
    <w:rsid w:val="00073752"/>
    <w:rsid w:val="00076A8C"/>
    <w:rsid w:val="00080EC6"/>
    <w:rsid w:val="00081527"/>
    <w:rsid w:val="00081995"/>
    <w:rsid w:val="00083FB5"/>
    <w:rsid w:val="0008617D"/>
    <w:rsid w:val="00086896"/>
    <w:rsid w:val="0008724C"/>
    <w:rsid w:val="000875FB"/>
    <w:rsid w:val="00090083"/>
    <w:rsid w:val="0009038A"/>
    <w:rsid w:val="000915CE"/>
    <w:rsid w:val="00092492"/>
    <w:rsid w:val="00093F81"/>
    <w:rsid w:val="000940E8"/>
    <w:rsid w:val="00094BC2"/>
    <w:rsid w:val="00095116"/>
    <w:rsid w:val="0009564E"/>
    <w:rsid w:val="000A117A"/>
    <w:rsid w:val="000A698E"/>
    <w:rsid w:val="000A6A58"/>
    <w:rsid w:val="000B3B69"/>
    <w:rsid w:val="000B4030"/>
    <w:rsid w:val="000B582D"/>
    <w:rsid w:val="000C7047"/>
    <w:rsid w:val="000C741F"/>
    <w:rsid w:val="000D1D99"/>
    <w:rsid w:val="000D2586"/>
    <w:rsid w:val="000D3BB2"/>
    <w:rsid w:val="000D442C"/>
    <w:rsid w:val="000E0ECB"/>
    <w:rsid w:val="000E1B70"/>
    <w:rsid w:val="000E286D"/>
    <w:rsid w:val="000E3D94"/>
    <w:rsid w:val="000E6065"/>
    <w:rsid w:val="000E6383"/>
    <w:rsid w:val="000E64AA"/>
    <w:rsid w:val="000E67AA"/>
    <w:rsid w:val="000E69BD"/>
    <w:rsid w:val="000F3B8B"/>
    <w:rsid w:val="000F6DFD"/>
    <w:rsid w:val="000F7556"/>
    <w:rsid w:val="000F79A1"/>
    <w:rsid w:val="0010163F"/>
    <w:rsid w:val="00102B12"/>
    <w:rsid w:val="0010439F"/>
    <w:rsid w:val="00106ABF"/>
    <w:rsid w:val="00106EF7"/>
    <w:rsid w:val="00110510"/>
    <w:rsid w:val="001116AF"/>
    <w:rsid w:val="00111DCE"/>
    <w:rsid w:val="00116AF4"/>
    <w:rsid w:val="001171E8"/>
    <w:rsid w:val="001207C3"/>
    <w:rsid w:val="00131C34"/>
    <w:rsid w:val="00134ABF"/>
    <w:rsid w:val="00135CAD"/>
    <w:rsid w:val="001449B8"/>
    <w:rsid w:val="00144D36"/>
    <w:rsid w:val="001454D5"/>
    <w:rsid w:val="00146086"/>
    <w:rsid w:val="001475DF"/>
    <w:rsid w:val="00150F49"/>
    <w:rsid w:val="001518AA"/>
    <w:rsid w:val="00151B4A"/>
    <w:rsid w:val="00152BC3"/>
    <w:rsid w:val="00152EAD"/>
    <w:rsid w:val="00153A6E"/>
    <w:rsid w:val="00153D9D"/>
    <w:rsid w:val="0015560C"/>
    <w:rsid w:val="00155EF9"/>
    <w:rsid w:val="00156C9B"/>
    <w:rsid w:val="0016130A"/>
    <w:rsid w:val="00161B9A"/>
    <w:rsid w:val="00161F6F"/>
    <w:rsid w:val="00162F6B"/>
    <w:rsid w:val="00165BCC"/>
    <w:rsid w:val="00167C9C"/>
    <w:rsid w:val="00172D7B"/>
    <w:rsid w:val="001778A9"/>
    <w:rsid w:val="001778F0"/>
    <w:rsid w:val="00183162"/>
    <w:rsid w:val="0018630F"/>
    <w:rsid w:val="00194345"/>
    <w:rsid w:val="00194B88"/>
    <w:rsid w:val="00194C5F"/>
    <w:rsid w:val="001959E7"/>
    <w:rsid w:val="00196882"/>
    <w:rsid w:val="001A5613"/>
    <w:rsid w:val="001A62DF"/>
    <w:rsid w:val="001A6B0D"/>
    <w:rsid w:val="001A74C0"/>
    <w:rsid w:val="001B1414"/>
    <w:rsid w:val="001B1AA1"/>
    <w:rsid w:val="001B1ABF"/>
    <w:rsid w:val="001B57A5"/>
    <w:rsid w:val="001B65E8"/>
    <w:rsid w:val="001C29E5"/>
    <w:rsid w:val="001C3CED"/>
    <w:rsid w:val="001C7940"/>
    <w:rsid w:val="001D1400"/>
    <w:rsid w:val="001D3ADE"/>
    <w:rsid w:val="001D4F12"/>
    <w:rsid w:val="001D6E24"/>
    <w:rsid w:val="001E2221"/>
    <w:rsid w:val="001E3364"/>
    <w:rsid w:val="001E3B76"/>
    <w:rsid w:val="001E7373"/>
    <w:rsid w:val="001F1293"/>
    <w:rsid w:val="001F1765"/>
    <w:rsid w:val="001F2EDB"/>
    <w:rsid w:val="001F4B9A"/>
    <w:rsid w:val="001F6D39"/>
    <w:rsid w:val="0020193B"/>
    <w:rsid w:val="00201B9B"/>
    <w:rsid w:val="00201CB2"/>
    <w:rsid w:val="00203FAA"/>
    <w:rsid w:val="00204B08"/>
    <w:rsid w:val="00206B9B"/>
    <w:rsid w:val="00207FF2"/>
    <w:rsid w:val="00212DE5"/>
    <w:rsid w:val="002130A9"/>
    <w:rsid w:val="00213390"/>
    <w:rsid w:val="00213DB5"/>
    <w:rsid w:val="00214116"/>
    <w:rsid w:val="00215E2A"/>
    <w:rsid w:val="00220741"/>
    <w:rsid w:val="00220BBD"/>
    <w:rsid w:val="002253E9"/>
    <w:rsid w:val="002256AA"/>
    <w:rsid w:val="0022588F"/>
    <w:rsid w:val="002268BF"/>
    <w:rsid w:val="00230CB6"/>
    <w:rsid w:val="0023144C"/>
    <w:rsid w:val="00233616"/>
    <w:rsid w:val="002375D5"/>
    <w:rsid w:val="00240268"/>
    <w:rsid w:val="00240834"/>
    <w:rsid w:val="00242240"/>
    <w:rsid w:val="002474A0"/>
    <w:rsid w:val="0025094B"/>
    <w:rsid w:val="00251966"/>
    <w:rsid w:val="002532CB"/>
    <w:rsid w:val="002562B9"/>
    <w:rsid w:val="00256B3C"/>
    <w:rsid w:val="00257649"/>
    <w:rsid w:val="00265308"/>
    <w:rsid w:val="00265711"/>
    <w:rsid w:val="0026760D"/>
    <w:rsid w:val="00267CCF"/>
    <w:rsid w:val="002749FA"/>
    <w:rsid w:val="00274E51"/>
    <w:rsid w:val="00280050"/>
    <w:rsid w:val="0028144C"/>
    <w:rsid w:val="00283284"/>
    <w:rsid w:val="00290046"/>
    <w:rsid w:val="00292298"/>
    <w:rsid w:val="00294D7F"/>
    <w:rsid w:val="00295813"/>
    <w:rsid w:val="002A10C4"/>
    <w:rsid w:val="002A1D27"/>
    <w:rsid w:val="002A3112"/>
    <w:rsid w:val="002A357F"/>
    <w:rsid w:val="002A41C0"/>
    <w:rsid w:val="002A68DF"/>
    <w:rsid w:val="002A7AE8"/>
    <w:rsid w:val="002B04C4"/>
    <w:rsid w:val="002B0770"/>
    <w:rsid w:val="002B1941"/>
    <w:rsid w:val="002B2EBE"/>
    <w:rsid w:val="002B3331"/>
    <w:rsid w:val="002B6787"/>
    <w:rsid w:val="002B739C"/>
    <w:rsid w:val="002C0838"/>
    <w:rsid w:val="002C1383"/>
    <w:rsid w:val="002C4C1D"/>
    <w:rsid w:val="002D2F38"/>
    <w:rsid w:val="002D350F"/>
    <w:rsid w:val="002D3A0D"/>
    <w:rsid w:val="002D4DE2"/>
    <w:rsid w:val="002D5855"/>
    <w:rsid w:val="002E042B"/>
    <w:rsid w:val="002E12A2"/>
    <w:rsid w:val="002E17C6"/>
    <w:rsid w:val="002E1DB0"/>
    <w:rsid w:val="002E2927"/>
    <w:rsid w:val="002E44BE"/>
    <w:rsid w:val="002E73E2"/>
    <w:rsid w:val="002F1645"/>
    <w:rsid w:val="002F5DA6"/>
    <w:rsid w:val="002F5F9C"/>
    <w:rsid w:val="002F6715"/>
    <w:rsid w:val="002F7439"/>
    <w:rsid w:val="00300B30"/>
    <w:rsid w:val="003057BE"/>
    <w:rsid w:val="00305F99"/>
    <w:rsid w:val="0031107D"/>
    <w:rsid w:val="003133CA"/>
    <w:rsid w:val="00313887"/>
    <w:rsid w:val="00316613"/>
    <w:rsid w:val="00316DD9"/>
    <w:rsid w:val="00321B9E"/>
    <w:rsid w:val="003227B9"/>
    <w:rsid w:val="0032284B"/>
    <w:rsid w:val="00323CBA"/>
    <w:rsid w:val="00324551"/>
    <w:rsid w:val="0032461D"/>
    <w:rsid w:val="00324D9D"/>
    <w:rsid w:val="00326656"/>
    <w:rsid w:val="00330EC5"/>
    <w:rsid w:val="00336916"/>
    <w:rsid w:val="00337144"/>
    <w:rsid w:val="00337577"/>
    <w:rsid w:val="00340F67"/>
    <w:rsid w:val="00341611"/>
    <w:rsid w:val="00346990"/>
    <w:rsid w:val="00347169"/>
    <w:rsid w:val="0035173C"/>
    <w:rsid w:val="0035416A"/>
    <w:rsid w:val="00355421"/>
    <w:rsid w:val="00356B79"/>
    <w:rsid w:val="003617DA"/>
    <w:rsid w:val="003623F4"/>
    <w:rsid w:val="00363733"/>
    <w:rsid w:val="003660D3"/>
    <w:rsid w:val="00367A26"/>
    <w:rsid w:val="003704DA"/>
    <w:rsid w:val="00370C6A"/>
    <w:rsid w:val="0037113D"/>
    <w:rsid w:val="00373AB5"/>
    <w:rsid w:val="0037579F"/>
    <w:rsid w:val="003763BF"/>
    <w:rsid w:val="00380A61"/>
    <w:rsid w:val="00381CB3"/>
    <w:rsid w:val="00382A59"/>
    <w:rsid w:val="00382BB6"/>
    <w:rsid w:val="00382F60"/>
    <w:rsid w:val="00383EA7"/>
    <w:rsid w:val="00387C0C"/>
    <w:rsid w:val="00390A4E"/>
    <w:rsid w:val="00396DDA"/>
    <w:rsid w:val="003A074D"/>
    <w:rsid w:val="003A0795"/>
    <w:rsid w:val="003A15E2"/>
    <w:rsid w:val="003A4FDE"/>
    <w:rsid w:val="003A5168"/>
    <w:rsid w:val="003A6C7B"/>
    <w:rsid w:val="003A7B8D"/>
    <w:rsid w:val="003B1DEA"/>
    <w:rsid w:val="003B6169"/>
    <w:rsid w:val="003C144F"/>
    <w:rsid w:val="003C19D3"/>
    <w:rsid w:val="003C2294"/>
    <w:rsid w:val="003C2B44"/>
    <w:rsid w:val="003C636D"/>
    <w:rsid w:val="003D2DD3"/>
    <w:rsid w:val="003D33D6"/>
    <w:rsid w:val="003D3CBD"/>
    <w:rsid w:val="003D5FEE"/>
    <w:rsid w:val="003E2C22"/>
    <w:rsid w:val="003E2E84"/>
    <w:rsid w:val="003E31AE"/>
    <w:rsid w:val="003E4271"/>
    <w:rsid w:val="003E4602"/>
    <w:rsid w:val="003E5496"/>
    <w:rsid w:val="003E7FC1"/>
    <w:rsid w:val="003F2854"/>
    <w:rsid w:val="003F2C98"/>
    <w:rsid w:val="003F3DEE"/>
    <w:rsid w:val="003F4C3B"/>
    <w:rsid w:val="003F5016"/>
    <w:rsid w:val="003F5EA2"/>
    <w:rsid w:val="003F6E02"/>
    <w:rsid w:val="0040287B"/>
    <w:rsid w:val="00403E53"/>
    <w:rsid w:val="004047D5"/>
    <w:rsid w:val="00405321"/>
    <w:rsid w:val="00406593"/>
    <w:rsid w:val="0041070D"/>
    <w:rsid w:val="00410914"/>
    <w:rsid w:val="00410966"/>
    <w:rsid w:val="004157EF"/>
    <w:rsid w:val="00415E34"/>
    <w:rsid w:val="00416ABA"/>
    <w:rsid w:val="0042021C"/>
    <w:rsid w:val="00421879"/>
    <w:rsid w:val="00422D13"/>
    <w:rsid w:val="00424C24"/>
    <w:rsid w:val="00425E8C"/>
    <w:rsid w:val="00427174"/>
    <w:rsid w:val="004275B3"/>
    <w:rsid w:val="00427E34"/>
    <w:rsid w:val="0043071D"/>
    <w:rsid w:val="00432CAC"/>
    <w:rsid w:val="00437158"/>
    <w:rsid w:val="0044005A"/>
    <w:rsid w:val="00441C42"/>
    <w:rsid w:val="0044544A"/>
    <w:rsid w:val="00445C57"/>
    <w:rsid w:val="004468B8"/>
    <w:rsid w:val="00446964"/>
    <w:rsid w:val="00450D32"/>
    <w:rsid w:val="00450F23"/>
    <w:rsid w:val="00453932"/>
    <w:rsid w:val="00455A99"/>
    <w:rsid w:val="0046196F"/>
    <w:rsid w:val="00461D68"/>
    <w:rsid w:val="00462949"/>
    <w:rsid w:val="00462D21"/>
    <w:rsid w:val="004639DE"/>
    <w:rsid w:val="0046449E"/>
    <w:rsid w:val="0046501C"/>
    <w:rsid w:val="00465EE7"/>
    <w:rsid w:val="00467D0F"/>
    <w:rsid w:val="00467D3E"/>
    <w:rsid w:val="00470641"/>
    <w:rsid w:val="004706A3"/>
    <w:rsid w:val="004709E5"/>
    <w:rsid w:val="0047386D"/>
    <w:rsid w:val="0047549E"/>
    <w:rsid w:val="00476286"/>
    <w:rsid w:val="00476488"/>
    <w:rsid w:val="00476A3C"/>
    <w:rsid w:val="004771C2"/>
    <w:rsid w:val="00477AAF"/>
    <w:rsid w:val="00480DA0"/>
    <w:rsid w:val="0048204D"/>
    <w:rsid w:val="00482729"/>
    <w:rsid w:val="004837E7"/>
    <w:rsid w:val="0048527A"/>
    <w:rsid w:val="004855CF"/>
    <w:rsid w:val="00487CD3"/>
    <w:rsid w:val="004902ED"/>
    <w:rsid w:val="00492CE8"/>
    <w:rsid w:val="00492E53"/>
    <w:rsid w:val="004940FC"/>
    <w:rsid w:val="00497819"/>
    <w:rsid w:val="004A1821"/>
    <w:rsid w:val="004A1B0D"/>
    <w:rsid w:val="004A1D83"/>
    <w:rsid w:val="004A50C6"/>
    <w:rsid w:val="004A58C6"/>
    <w:rsid w:val="004B2E77"/>
    <w:rsid w:val="004B3614"/>
    <w:rsid w:val="004B4191"/>
    <w:rsid w:val="004B490B"/>
    <w:rsid w:val="004B4EB1"/>
    <w:rsid w:val="004B7653"/>
    <w:rsid w:val="004C200B"/>
    <w:rsid w:val="004C269E"/>
    <w:rsid w:val="004C46CA"/>
    <w:rsid w:val="004C475B"/>
    <w:rsid w:val="004C4F32"/>
    <w:rsid w:val="004C5F32"/>
    <w:rsid w:val="004D006A"/>
    <w:rsid w:val="004D0F81"/>
    <w:rsid w:val="004D24E2"/>
    <w:rsid w:val="004D547F"/>
    <w:rsid w:val="004D5D6F"/>
    <w:rsid w:val="004D7263"/>
    <w:rsid w:val="004D7B36"/>
    <w:rsid w:val="004D7E0C"/>
    <w:rsid w:val="004E0F5F"/>
    <w:rsid w:val="004E1854"/>
    <w:rsid w:val="004E2A82"/>
    <w:rsid w:val="004E3B48"/>
    <w:rsid w:val="004E3B80"/>
    <w:rsid w:val="004E4746"/>
    <w:rsid w:val="004E6F89"/>
    <w:rsid w:val="004F0014"/>
    <w:rsid w:val="004F0950"/>
    <w:rsid w:val="004F195A"/>
    <w:rsid w:val="004F5712"/>
    <w:rsid w:val="004F75B1"/>
    <w:rsid w:val="0050196B"/>
    <w:rsid w:val="005060A1"/>
    <w:rsid w:val="005101D5"/>
    <w:rsid w:val="00510A05"/>
    <w:rsid w:val="00511123"/>
    <w:rsid w:val="005112A3"/>
    <w:rsid w:val="0051251E"/>
    <w:rsid w:val="0051276B"/>
    <w:rsid w:val="00512AE7"/>
    <w:rsid w:val="00513246"/>
    <w:rsid w:val="00514CFD"/>
    <w:rsid w:val="005155BD"/>
    <w:rsid w:val="005176A8"/>
    <w:rsid w:val="005221FF"/>
    <w:rsid w:val="005273A2"/>
    <w:rsid w:val="00527F41"/>
    <w:rsid w:val="0053084F"/>
    <w:rsid w:val="00531955"/>
    <w:rsid w:val="005339C7"/>
    <w:rsid w:val="005350DF"/>
    <w:rsid w:val="00537920"/>
    <w:rsid w:val="005409EA"/>
    <w:rsid w:val="00542FDA"/>
    <w:rsid w:val="00543A5A"/>
    <w:rsid w:val="00543FF2"/>
    <w:rsid w:val="0054404D"/>
    <w:rsid w:val="00545763"/>
    <w:rsid w:val="00553160"/>
    <w:rsid w:val="00553348"/>
    <w:rsid w:val="00553CD0"/>
    <w:rsid w:val="005541FD"/>
    <w:rsid w:val="00555461"/>
    <w:rsid w:val="0056245D"/>
    <w:rsid w:val="00563E49"/>
    <w:rsid w:val="0056464F"/>
    <w:rsid w:val="00565E46"/>
    <w:rsid w:val="00567B9F"/>
    <w:rsid w:val="00567D6E"/>
    <w:rsid w:val="00567D8E"/>
    <w:rsid w:val="00567E09"/>
    <w:rsid w:val="005708EB"/>
    <w:rsid w:val="005754A0"/>
    <w:rsid w:val="00576910"/>
    <w:rsid w:val="0058039E"/>
    <w:rsid w:val="00585651"/>
    <w:rsid w:val="005859AD"/>
    <w:rsid w:val="005861AA"/>
    <w:rsid w:val="005865C8"/>
    <w:rsid w:val="00587272"/>
    <w:rsid w:val="00591143"/>
    <w:rsid w:val="00591C88"/>
    <w:rsid w:val="00592A74"/>
    <w:rsid w:val="0059526D"/>
    <w:rsid w:val="005954AA"/>
    <w:rsid w:val="005A04B3"/>
    <w:rsid w:val="005A1246"/>
    <w:rsid w:val="005A1C84"/>
    <w:rsid w:val="005A2852"/>
    <w:rsid w:val="005A2B67"/>
    <w:rsid w:val="005A6F9C"/>
    <w:rsid w:val="005A7F6A"/>
    <w:rsid w:val="005A7F91"/>
    <w:rsid w:val="005B32A2"/>
    <w:rsid w:val="005B34C6"/>
    <w:rsid w:val="005B4577"/>
    <w:rsid w:val="005B4762"/>
    <w:rsid w:val="005B5431"/>
    <w:rsid w:val="005B6754"/>
    <w:rsid w:val="005B6ADE"/>
    <w:rsid w:val="005B6E01"/>
    <w:rsid w:val="005C0E7C"/>
    <w:rsid w:val="005C16A2"/>
    <w:rsid w:val="005C2ABC"/>
    <w:rsid w:val="005C2DA7"/>
    <w:rsid w:val="005C371E"/>
    <w:rsid w:val="005C38E3"/>
    <w:rsid w:val="005C44F2"/>
    <w:rsid w:val="005C4E45"/>
    <w:rsid w:val="005C549B"/>
    <w:rsid w:val="005D3B1F"/>
    <w:rsid w:val="005D612C"/>
    <w:rsid w:val="005D6B1A"/>
    <w:rsid w:val="005D79E9"/>
    <w:rsid w:val="005E0B1B"/>
    <w:rsid w:val="005E2E40"/>
    <w:rsid w:val="005E52D3"/>
    <w:rsid w:val="005F0167"/>
    <w:rsid w:val="005F0930"/>
    <w:rsid w:val="005F5AB8"/>
    <w:rsid w:val="005F6D35"/>
    <w:rsid w:val="005F7490"/>
    <w:rsid w:val="006008F9"/>
    <w:rsid w:val="00603FC4"/>
    <w:rsid w:val="006064EE"/>
    <w:rsid w:val="00610D9E"/>
    <w:rsid w:val="00612352"/>
    <w:rsid w:val="00612675"/>
    <w:rsid w:val="00612A32"/>
    <w:rsid w:val="00616694"/>
    <w:rsid w:val="00616BC2"/>
    <w:rsid w:val="006208C3"/>
    <w:rsid w:val="00621338"/>
    <w:rsid w:val="00621CA2"/>
    <w:rsid w:val="0062287F"/>
    <w:rsid w:val="0062462D"/>
    <w:rsid w:val="00624893"/>
    <w:rsid w:val="00624CFA"/>
    <w:rsid w:val="00626DA9"/>
    <w:rsid w:val="00627251"/>
    <w:rsid w:val="0063159F"/>
    <w:rsid w:val="00632141"/>
    <w:rsid w:val="00632864"/>
    <w:rsid w:val="00635D40"/>
    <w:rsid w:val="00636569"/>
    <w:rsid w:val="0064099E"/>
    <w:rsid w:val="00640B16"/>
    <w:rsid w:val="00641695"/>
    <w:rsid w:val="00647E89"/>
    <w:rsid w:val="00650869"/>
    <w:rsid w:val="00652896"/>
    <w:rsid w:val="00652B44"/>
    <w:rsid w:val="00654084"/>
    <w:rsid w:val="00654645"/>
    <w:rsid w:val="00655E07"/>
    <w:rsid w:val="006567B5"/>
    <w:rsid w:val="0065731E"/>
    <w:rsid w:val="00657C57"/>
    <w:rsid w:val="00660A8F"/>
    <w:rsid w:val="00662A01"/>
    <w:rsid w:val="00664C37"/>
    <w:rsid w:val="00667EDF"/>
    <w:rsid w:val="00670D22"/>
    <w:rsid w:val="006712DA"/>
    <w:rsid w:val="00671CD1"/>
    <w:rsid w:val="006759BD"/>
    <w:rsid w:val="00680C16"/>
    <w:rsid w:val="00680D42"/>
    <w:rsid w:val="00682C78"/>
    <w:rsid w:val="00684C1A"/>
    <w:rsid w:val="0068607F"/>
    <w:rsid w:val="006871FC"/>
    <w:rsid w:val="00690FB7"/>
    <w:rsid w:val="006916BE"/>
    <w:rsid w:val="00691E47"/>
    <w:rsid w:val="00693094"/>
    <w:rsid w:val="00693CC1"/>
    <w:rsid w:val="00693F81"/>
    <w:rsid w:val="00697C5F"/>
    <w:rsid w:val="00697FA4"/>
    <w:rsid w:val="006A1301"/>
    <w:rsid w:val="006A2108"/>
    <w:rsid w:val="006A2745"/>
    <w:rsid w:val="006A4358"/>
    <w:rsid w:val="006A4CC1"/>
    <w:rsid w:val="006A58A4"/>
    <w:rsid w:val="006A5AC1"/>
    <w:rsid w:val="006A6A4D"/>
    <w:rsid w:val="006A761D"/>
    <w:rsid w:val="006B04FC"/>
    <w:rsid w:val="006B08E3"/>
    <w:rsid w:val="006B5848"/>
    <w:rsid w:val="006B5FB2"/>
    <w:rsid w:val="006D0861"/>
    <w:rsid w:val="006D1512"/>
    <w:rsid w:val="006D34B8"/>
    <w:rsid w:val="006D584C"/>
    <w:rsid w:val="006D5B11"/>
    <w:rsid w:val="006D6D00"/>
    <w:rsid w:val="006E0FF9"/>
    <w:rsid w:val="006E2666"/>
    <w:rsid w:val="006E280B"/>
    <w:rsid w:val="006E39A1"/>
    <w:rsid w:val="006F2B7C"/>
    <w:rsid w:val="006F3FB5"/>
    <w:rsid w:val="006F4D80"/>
    <w:rsid w:val="006F6815"/>
    <w:rsid w:val="006F6C10"/>
    <w:rsid w:val="007004E0"/>
    <w:rsid w:val="00700D00"/>
    <w:rsid w:val="00702E07"/>
    <w:rsid w:val="00703F7B"/>
    <w:rsid w:val="00704B78"/>
    <w:rsid w:val="00704F39"/>
    <w:rsid w:val="00710BA9"/>
    <w:rsid w:val="007119C4"/>
    <w:rsid w:val="00712ADE"/>
    <w:rsid w:val="00712E2B"/>
    <w:rsid w:val="00713AF8"/>
    <w:rsid w:val="007179F8"/>
    <w:rsid w:val="00717CA8"/>
    <w:rsid w:val="007204A1"/>
    <w:rsid w:val="00720DC7"/>
    <w:rsid w:val="00721DE3"/>
    <w:rsid w:val="007237DC"/>
    <w:rsid w:val="00723D21"/>
    <w:rsid w:val="00724078"/>
    <w:rsid w:val="00725367"/>
    <w:rsid w:val="007254D2"/>
    <w:rsid w:val="007268EF"/>
    <w:rsid w:val="00726EE5"/>
    <w:rsid w:val="0072751F"/>
    <w:rsid w:val="007311B8"/>
    <w:rsid w:val="0073226F"/>
    <w:rsid w:val="00734275"/>
    <w:rsid w:val="007402EF"/>
    <w:rsid w:val="00741E8E"/>
    <w:rsid w:val="00747C1C"/>
    <w:rsid w:val="00747D02"/>
    <w:rsid w:val="00747E2A"/>
    <w:rsid w:val="0075396B"/>
    <w:rsid w:val="00753B60"/>
    <w:rsid w:val="00754F22"/>
    <w:rsid w:val="00755D7D"/>
    <w:rsid w:val="007565B7"/>
    <w:rsid w:val="00760D24"/>
    <w:rsid w:val="00761DE8"/>
    <w:rsid w:val="007620BB"/>
    <w:rsid w:val="00764621"/>
    <w:rsid w:val="00764C8A"/>
    <w:rsid w:val="00766FDC"/>
    <w:rsid w:val="00770ED4"/>
    <w:rsid w:val="00772364"/>
    <w:rsid w:val="0077653C"/>
    <w:rsid w:val="00777C1F"/>
    <w:rsid w:val="00780795"/>
    <w:rsid w:val="00780ED7"/>
    <w:rsid w:val="0078273F"/>
    <w:rsid w:val="00783435"/>
    <w:rsid w:val="00784CF2"/>
    <w:rsid w:val="007854F5"/>
    <w:rsid w:val="00786DA4"/>
    <w:rsid w:val="007870B2"/>
    <w:rsid w:val="0079153F"/>
    <w:rsid w:val="007939A3"/>
    <w:rsid w:val="00794C29"/>
    <w:rsid w:val="00795504"/>
    <w:rsid w:val="0079766F"/>
    <w:rsid w:val="00797B8B"/>
    <w:rsid w:val="007A29E3"/>
    <w:rsid w:val="007A42E3"/>
    <w:rsid w:val="007A49C1"/>
    <w:rsid w:val="007A57FC"/>
    <w:rsid w:val="007B0102"/>
    <w:rsid w:val="007B4665"/>
    <w:rsid w:val="007B5420"/>
    <w:rsid w:val="007B6285"/>
    <w:rsid w:val="007B6657"/>
    <w:rsid w:val="007B7A1A"/>
    <w:rsid w:val="007C2587"/>
    <w:rsid w:val="007C5636"/>
    <w:rsid w:val="007C5B18"/>
    <w:rsid w:val="007C5ED3"/>
    <w:rsid w:val="007D0ABE"/>
    <w:rsid w:val="007D189E"/>
    <w:rsid w:val="007D3AAE"/>
    <w:rsid w:val="007D443B"/>
    <w:rsid w:val="007D47FA"/>
    <w:rsid w:val="007D4AC0"/>
    <w:rsid w:val="007D4AC5"/>
    <w:rsid w:val="007D4D24"/>
    <w:rsid w:val="007D4EC3"/>
    <w:rsid w:val="007D57CB"/>
    <w:rsid w:val="007D686E"/>
    <w:rsid w:val="007E0E31"/>
    <w:rsid w:val="007E1FC0"/>
    <w:rsid w:val="007E23E8"/>
    <w:rsid w:val="007E2510"/>
    <w:rsid w:val="007E4A75"/>
    <w:rsid w:val="007E6EAD"/>
    <w:rsid w:val="007F20FB"/>
    <w:rsid w:val="007F3805"/>
    <w:rsid w:val="007F44DE"/>
    <w:rsid w:val="00801E4C"/>
    <w:rsid w:val="0080495F"/>
    <w:rsid w:val="00810310"/>
    <w:rsid w:val="00812B10"/>
    <w:rsid w:val="00813565"/>
    <w:rsid w:val="00814301"/>
    <w:rsid w:val="0081508C"/>
    <w:rsid w:val="008163FE"/>
    <w:rsid w:val="00816D4C"/>
    <w:rsid w:val="008209F6"/>
    <w:rsid w:val="00823AEB"/>
    <w:rsid w:val="00824380"/>
    <w:rsid w:val="00824B99"/>
    <w:rsid w:val="00825D76"/>
    <w:rsid w:val="00833358"/>
    <w:rsid w:val="00835103"/>
    <w:rsid w:val="00835B19"/>
    <w:rsid w:val="00840104"/>
    <w:rsid w:val="008416A8"/>
    <w:rsid w:val="0084186C"/>
    <w:rsid w:val="008434AA"/>
    <w:rsid w:val="00845F42"/>
    <w:rsid w:val="00850649"/>
    <w:rsid w:val="00851622"/>
    <w:rsid w:val="00853EB5"/>
    <w:rsid w:val="0085643A"/>
    <w:rsid w:val="00863D21"/>
    <w:rsid w:val="008649D4"/>
    <w:rsid w:val="008674CC"/>
    <w:rsid w:val="00871053"/>
    <w:rsid w:val="00871230"/>
    <w:rsid w:val="00871CE1"/>
    <w:rsid w:val="008740A5"/>
    <w:rsid w:val="00876A83"/>
    <w:rsid w:val="00881B85"/>
    <w:rsid w:val="00884C33"/>
    <w:rsid w:val="00885AFD"/>
    <w:rsid w:val="00890E22"/>
    <w:rsid w:val="00894D2F"/>
    <w:rsid w:val="00895E3E"/>
    <w:rsid w:val="00897A0D"/>
    <w:rsid w:val="008A1C22"/>
    <w:rsid w:val="008A2A33"/>
    <w:rsid w:val="008B1868"/>
    <w:rsid w:val="008B60B5"/>
    <w:rsid w:val="008C5C82"/>
    <w:rsid w:val="008D167C"/>
    <w:rsid w:val="008D2B68"/>
    <w:rsid w:val="008D3B19"/>
    <w:rsid w:val="008D4A24"/>
    <w:rsid w:val="008D5E4A"/>
    <w:rsid w:val="008E257A"/>
    <w:rsid w:val="008E3514"/>
    <w:rsid w:val="008F145C"/>
    <w:rsid w:val="008F1FF7"/>
    <w:rsid w:val="008F3138"/>
    <w:rsid w:val="008F3DF2"/>
    <w:rsid w:val="008F5186"/>
    <w:rsid w:val="008F5484"/>
    <w:rsid w:val="008F715C"/>
    <w:rsid w:val="009016E5"/>
    <w:rsid w:val="009036FF"/>
    <w:rsid w:val="00905351"/>
    <w:rsid w:val="00905965"/>
    <w:rsid w:val="009146C9"/>
    <w:rsid w:val="0091487D"/>
    <w:rsid w:val="00915950"/>
    <w:rsid w:val="009221EF"/>
    <w:rsid w:val="00922C52"/>
    <w:rsid w:val="00923C37"/>
    <w:rsid w:val="009241A2"/>
    <w:rsid w:val="009241F3"/>
    <w:rsid w:val="00925F44"/>
    <w:rsid w:val="00926672"/>
    <w:rsid w:val="00927128"/>
    <w:rsid w:val="0092795F"/>
    <w:rsid w:val="00930905"/>
    <w:rsid w:val="00930B10"/>
    <w:rsid w:val="0093224B"/>
    <w:rsid w:val="00933D46"/>
    <w:rsid w:val="009347A4"/>
    <w:rsid w:val="00936166"/>
    <w:rsid w:val="00937A39"/>
    <w:rsid w:val="00937E51"/>
    <w:rsid w:val="009416A0"/>
    <w:rsid w:val="009466B2"/>
    <w:rsid w:val="0094782F"/>
    <w:rsid w:val="00950253"/>
    <w:rsid w:val="00950366"/>
    <w:rsid w:val="00950FCE"/>
    <w:rsid w:val="00952706"/>
    <w:rsid w:val="009527BB"/>
    <w:rsid w:val="00952D83"/>
    <w:rsid w:val="00952ED2"/>
    <w:rsid w:val="009564EA"/>
    <w:rsid w:val="00957D3C"/>
    <w:rsid w:val="0096051D"/>
    <w:rsid w:val="009614CE"/>
    <w:rsid w:val="00961A29"/>
    <w:rsid w:val="00965423"/>
    <w:rsid w:val="00965E27"/>
    <w:rsid w:val="009668B8"/>
    <w:rsid w:val="00975590"/>
    <w:rsid w:val="0097588C"/>
    <w:rsid w:val="00976131"/>
    <w:rsid w:val="0097653E"/>
    <w:rsid w:val="009771D4"/>
    <w:rsid w:val="009802F0"/>
    <w:rsid w:val="00981743"/>
    <w:rsid w:val="00982522"/>
    <w:rsid w:val="00983811"/>
    <w:rsid w:val="00985082"/>
    <w:rsid w:val="00987FCC"/>
    <w:rsid w:val="00993F0B"/>
    <w:rsid w:val="00994070"/>
    <w:rsid w:val="009940B4"/>
    <w:rsid w:val="00994F61"/>
    <w:rsid w:val="009A2508"/>
    <w:rsid w:val="009A3478"/>
    <w:rsid w:val="009A3E03"/>
    <w:rsid w:val="009A4DAA"/>
    <w:rsid w:val="009B0548"/>
    <w:rsid w:val="009B0B42"/>
    <w:rsid w:val="009B3AFB"/>
    <w:rsid w:val="009B402C"/>
    <w:rsid w:val="009B4245"/>
    <w:rsid w:val="009B4573"/>
    <w:rsid w:val="009B55EE"/>
    <w:rsid w:val="009B7312"/>
    <w:rsid w:val="009C2F4C"/>
    <w:rsid w:val="009C6594"/>
    <w:rsid w:val="009D36ED"/>
    <w:rsid w:val="009D38A7"/>
    <w:rsid w:val="009D504D"/>
    <w:rsid w:val="009D5850"/>
    <w:rsid w:val="009E2506"/>
    <w:rsid w:val="009F0824"/>
    <w:rsid w:val="009F0C50"/>
    <w:rsid w:val="009F2E52"/>
    <w:rsid w:val="009F491B"/>
    <w:rsid w:val="009F597C"/>
    <w:rsid w:val="009F65F0"/>
    <w:rsid w:val="009F6660"/>
    <w:rsid w:val="009F7024"/>
    <w:rsid w:val="00A003A5"/>
    <w:rsid w:val="00A01BC9"/>
    <w:rsid w:val="00A02F92"/>
    <w:rsid w:val="00A03DF4"/>
    <w:rsid w:val="00A069D4"/>
    <w:rsid w:val="00A10EA6"/>
    <w:rsid w:val="00A12E73"/>
    <w:rsid w:val="00A140AE"/>
    <w:rsid w:val="00A141FB"/>
    <w:rsid w:val="00A16397"/>
    <w:rsid w:val="00A16450"/>
    <w:rsid w:val="00A16D97"/>
    <w:rsid w:val="00A1791E"/>
    <w:rsid w:val="00A205A5"/>
    <w:rsid w:val="00A20FF3"/>
    <w:rsid w:val="00A21487"/>
    <w:rsid w:val="00A2411A"/>
    <w:rsid w:val="00A2786F"/>
    <w:rsid w:val="00A302D4"/>
    <w:rsid w:val="00A30457"/>
    <w:rsid w:val="00A35EB6"/>
    <w:rsid w:val="00A37B73"/>
    <w:rsid w:val="00A37DB7"/>
    <w:rsid w:val="00A41636"/>
    <w:rsid w:val="00A43765"/>
    <w:rsid w:val="00A4402B"/>
    <w:rsid w:val="00A4605A"/>
    <w:rsid w:val="00A47535"/>
    <w:rsid w:val="00A5219A"/>
    <w:rsid w:val="00A5239C"/>
    <w:rsid w:val="00A5365F"/>
    <w:rsid w:val="00A54028"/>
    <w:rsid w:val="00A54060"/>
    <w:rsid w:val="00A54071"/>
    <w:rsid w:val="00A5431E"/>
    <w:rsid w:val="00A5650B"/>
    <w:rsid w:val="00A57F44"/>
    <w:rsid w:val="00A60DB3"/>
    <w:rsid w:val="00A60E77"/>
    <w:rsid w:val="00A6160F"/>
    <w:rsid w:val="00A62972"/>
    <w:rsid w:val="00A642FC"/>
    <w:rsid w:val="00A662DA"/>
    <w:rsid w:val="00A6664D"/>
    <w:rsid w:val="00A7469F"/>
    <w:rsid w:val="00A77200"/>
    <w:rsid w:val="00A80EDC"/>
    <w:rsid w:val="00A8330B"/>
    <w:rsid w:val="00A86495"/>
    <w:rsid w:val="00A8769C"/>
    <w:rsid w:val="00A900FC"/>
    <w:rsid w:val="00A906FB"/>
    <w:rsid w:val="00A91077"/>
    <w:rsid w:val="00A92AB0"/>
    <w:rsid w:val="00A95FC8"/>
    <w:rsid w:val="00A96F59"/>
    <w:rsid w:val="00AA02CA"/>
    <w:rsid w:val="00AA0FA6"/>
    <w:rsid w:val="00AA24FC"/>
    <w:rsid w:val="00AA46CA"/>
    <w:rsid w:val="00AA60BC"/>
    <w:rsid w:val="00AA7601"/>
    <w:rsid w:val="00AB2C9C"/>
    <w:rsid w:val="00AB4E82"/>
    <w:rsid w:val="00AB63B1"/>
    <w:rsid w:val="00AB64FE"/>
    <w:rsid w:val="00AB7B64"/>
    <w:rsid w:val="00AB7FEB"/>
    <w:rsid w:val="00AC1CFF"/>
    <w:rsid w:val="00AC32DD"/>
    <w:rsid w:val="00AC6DC5"/>
    <w:rsid w:val="00AD1033"/>
    <w:rsid w:val="00AD3965"/>
    <w:rsid w:val="00AD479C"/>
    <w:rsid w:val="00AD5352"/>
    <w:rsid w:val="00AD5880"/>
    <w:rsid w:val="00AD5D4C"/>
    <w:rsid w:val="00AD6651"/>
    <w:rsid w:val="00AE21A3"/>
    <w:rsid w:val="00AE4AA8"/>
    <w:rsid w:val="00AE7221"/>
    <w:rsid w:val="00AF03E9"/>
    <w:rsid w:val="00AF1393"/>
    <w:rsid w:val="00AF1627"/>
    <w:rsid w:val="00AF2913"/>
    <w:rsid w:val="00AF6356"/>
    <w:rsid w:val="00B0339A"/>
    <w:rsid w:val="00B05B82"/>
    <w:rsid w:val="00B06BE5"/>
    <w:rsid w:val="00B11687"/>
    <w:rsid w:val="00B13495"/>
    <w:rsid w:val="00B143FF"/>
    <w:rsid w:val="00B17612"/>
    <w:rsid w:val="00B21FA2"/>
    <w:rsid w:val="00B24039"/>
    <w:rsid w:val="00B25758"/>
    <w:rsid w:val="00B27753"/>
    <w:rsid w:val="00B27F30"/>
    <w:rsid w:val="00B318F1"/>
    <w:rsid w:val="00B3362B"/>
    <w:rsid w:val="00B400FD"/>
    <w:rsid w:val="00B4126C"/>
    <w:rsid w:val="00B415E0"/>
    <w:rsid w:val="00B41818"/>
    <w:rsid w:val="00B437FF"/>
    <w:rsid w:val="00B46A02"/>
    <w:rsid w:val="00B46D4C"/>
    <w:rsid w:val="00B52504"/>
    <w:rsid w:val="00B54FA3"/>
    <w:rsid w:val="00B57696"/>
    <w:rsid w:val="00B6021A"/>
    <w:rsid w:val="00B60DA8"/>
    <w:rsid w:val="00B63E55"/>
    <w:rsid w:val="00B64D2D"/>
    <w:rsid w:val="00B652D4"/>
    <w:rsid w:val="00B66CCA"/>
    <w:rsid w:val="00B66E5D"/>
    <w:rsid w:val="00B6769A"/>
    <w:rsid w:val="00B71983"/>
    <w:rsid w:val="00B71AC9"/>
    <w:rsid w:val="00B74C36"/>
    <w:rsid w:val="00B8060A"/>
    <w:rsid w:val="00B81C66"/>
    <w:rsid w:val="00B84E1F"/>
    <w:rsid w:val="00B85C4E"/>
    <w:rsid w:val="00B86446"/>
    <w:rsid w:val="00B90614"/>
    <w:rsid w:val="00B90F8C"/>
    <w:rsid w:val="00B9108E"/>
    <w:rsid w:val="00B92941"/>
    <w:rsid w:val="00B94D2B"/>
    <w:rsid w:val="00B956BD"/>
    <w:rsid w:val="00BA06E0"/>
    <w:rsid w:val="00BA11DD"/>
    <w:rsid w:val="00BA18D5"/>
    <w:rsid w:val="00BA2136"/>
    <w:rsid w:val="00BA50B3"/>
    <w:rsid w:val="00BA5256"/>
    <w:rsid w:val="00BA5858"/>
    <w:rsid w:val="00BB067A"/>
    <w:rsid w:val="00BB2757"/>
    <w:rsid w:val="00BB7650"/>
    <w:rsid w:val="00BB7F4B"/>
    <w:rsid w:val="00BC2980"/>
    <w:rsid w:val="00BC29B3"/>
    <w:rsid w:val="00BC2BBC"/>
    <w:rsid w:val="00BC39C1"/>
    <w:rsid w:val="00BC402E"/>
    <w:rsid w:val="00BC6B32"/>
    <w:rsid w:val="00BC713D"/>
    <w:rsid w:val="00BC7D03"/>
    <w:rsid w:val="00BD1A88"/>
    <w:rsid w:val="00BD66C6"/>
    <w:rsid w:val="00BE0CBD"/>
    <w:rsid w:val="00BE1C5D"/>
    <w:rsid w:val="00BE2E50"/>
    <w:rsid w:val="00BE3B5A"/>
    <w:rsid w:val="00BE4D99"/>
    <w:rsid w:val="00BE67A2"/>
    <w:rsid w:val="00BF2130"/>
    <w:rsid w:val="00BF36C3"/>
    <w:rsid w:val="00BF37F4"/>
    <w:rsid w:val="00BF533A"/>
    <w:rsid w:val="00BF5C45"/>
    <w:rsid w:val="00BF6274"/>
    <w:rsid w:val="00BF6373"/>
    <w:rsid w:val="00BF7066"/>
    <w:rsid w:val="00C005DD"/>
    <w:rsid w:val="00C02380"/>
    <w:rsid w:val="00C03589"/>
    <w:rsid w:val="00C04CB6"/>
    <w:rsid w:val="00C05B9C"/>
    <w:rsid w:val="00C06BCD"/>
    <w:rsid w:val="00C118EC"/>
    <w:rsid w:val="00C12583"/>
    <w:rsid w:val="00C128FC"/>
    <w:rsid w:val="00C17B8C"/>
    <w:rsid w:val="00C17F7B"/>
    <w:rsid w:val="00C21DF1"/>
    <w:rsid w:val="00C220A2"/>
    <w:rsid w:val="00C24B92"/>
    <w:rsid w:val="00C274D4"/>
    <w:rsid w:val="00C303D7"/>
    <w:rsid w:val="00C311BA"/>
    <w:rsid w:val="00C31C9B"/>
    <w:rsid w:val="00C31E7D"/>
    <w:rsid w:val="00C334B5"/>
    <w:rsid w:val="00C34172"/>
    <w:rsid w:val="00C35B3D"/>
    <w:rsid w:val="00C3630D"/>
    <w:rsid w:val="00C412F7"/>
    <w:rsid w:val="00C42B0D"/>
    <w:rsid w:val="00C44D61"/>
    <w:rsid w:val="00C45ECE"/>
    <w:rsid w:val="00C46852"/>
    <w:rsid w:val="00C47C5A"/>
    <w:rsid w:val="00C5033C"/>
    <w:rsid w:val="00C521EC"/>
    <w:rsid w:val="00C56824"/>
    <w:rsid w:val="00C5694E"/>
    <w:rsid w:val="00C5778A"/>
    <w:rsid w:val="00C62BBB"/>
    <w:rsid w:val="00C73051"/>
    <w:rsid w:val="00C730F5"/>
    <w:rsid w:val="00C765F8"/>
    <w:rsid w:val="00C766DE"/>
    <w:rsid w:val="00C77840"/>
    <w:rsid w:val="00C810EB"/>
    <w:rsid w:val="00C81E2C"/>
    <w:rsid w:val="00C842E5"/>
    <w:rsid w:val="00C86731"/>
    <w:rsid w:val="00C9049F"/>
    <w:rsid w:val="00C906D1"/>
    <w:rsid w:val="00C91EDB"/>
    <w:rsid w:val="00C9517D"/>
    <w:rsid w:val="00C957D4"/>
    <w:rsid w:val="00C95A14"/>
    <w:rsid w:val="00C961BE"/>
    <w:rsid w:val="00CA0BAA"/>
    <w:rsid w:val="00CA2331"/>
    <w:rsid w:val="00CA5685"/>
    <w:rsid w:val="00CA64A3"/>
    <w:rsid w:val="00CB0B36"/>
    <w:rsid w:val="00CB0F60"/>
    <w:rsid w:val="00CB24E7"/>
    <w:rsid w:val="00CB2EB9"/>
    <w:rsid w:val="00CB3969"/>
    <w:rsid w:val="00CB42DB"/>
    <w:rsid w:val="00CB4EEF"/>
    <w:rsid w:val="00CB589C"/>
    <w:rsid w:val="00CB7B75"/>
    <w:rsid w:val="00CC2FE8"/>
    <w:rsid w:val="00CC5266"/>
    <w:rsid w:val="00CC548C"/>
    <w:rsid w:val="00CC7A12"/>
    <w:rsid w:val="00CD03B9"/>
    <w:rsid w:val="00CD3DDD"/>
    <w:rsid w:val="00CD6DA2"/>
    <w:rsid w:val="00CE0AA5"/>
    <w:rsid w:val="00CE1A44"/>
    <w:rsid w:val="00CE3642"/>
    <w:rsid w:val="00CE374A"/>
    <w:rsid w:val="00CE49FD"/>
    <w:rsid w:val="00CE59E0"/>
    <w:rsid w:val="00CE79D3"/>
    <w:rsid w:val="00CF162A"/>
    <w:rsid w:val="00CF2CEA"/>
    <w:rsid w:val="00CF4035"/>
    <w:rsid w:val="00CF47D3"/>
    <w:rsid w:val="00CF5FCE"/>
    <w:rsid w:val="00CF6221"/>
    <w:rsid w:val="00CF70E3"/>
    <w:rsid w:val="00CF7ED3"/>
    <w:rsid w:val="00CF7FE9"/>
    <w:rsid w:val="00D00EE8"/>
    <w:rsid w:val="00D054D4"/>
    <w:rsid w:val="00D07E40"/>
    <w:rsid w:val="00D1164A"/>
    <w:rsid w:val="00D13141"/>
    <w:rsid w:val="00D13715"/>
    <w:rsid w:val="00D147D8"/>
    <w:rsid w:val="00D1575D"/>
    <w:rsid w:val="00D20689"/>
    <w:rsid w:val="00D2240C"/>
    <w:rsid w:val="00D255BB"/>
    <w:rsid w:val="00D26320"/>
    <w:rsid w:val="00D30765"/>
    <w:rsid w:val="00D30CE1"/>
    <w:rsid w:val="00D31875"/>
    <w:rsid w:val="00D31AB1"/>
    <w:rsid w:val="00D32BE7"/>
    <w:rsid w:val="00D33B19"/>
    <w:rsid w:val="00D33DD2"/>
    <w:rsid w:val="00D365F8"/>
    <w:rsid w:val="00D36C76"/>
    <w:rsid w:val="00D37195"/>
    <w:rsid w:val="00D37A90"/>
    <w:rsid w:val="00D426C4"/>
    <w:rsid w:val="00D42B14"/>
    <w:rsid w:val="00D4638C"/>
    <w:rsid w:val="00D46792"/>
    <w:rsid w:val="00D476A0"/>
    <w:rsid w:val="00D53315"/>
    <w:rsid w:val="00D53D19"/>
    <w:rsid w:val="00D547F6"/>
    <w:rsid w:val="00D5724E"/>
    <w:rsid w:val="00D60CA7"/>
    <w:rsid w:val="00D62FD4"/>
    <w:rsid w:val="00D658A5"/>
    <w:rsid w:val="00D66283"/>
    <w:rsid w:val="00D66596"/>
    <w:rsid w:val="00D66DA1"/>
    <w:rsid w:val="00D71887"/>
    <w:rsid w:val="00D74FAF"/>
    <w:rsid w:val="00D75B5F"/>
    <w:rsid w:val="00D7764F"/>
    <w:rsid w:val="00D80149"/>
    <w:rsid w:val="00D81280"/>
    <w:rsid w:val="00D825C1"/>
    <w:rsid w:val="00D82E62"/>
    <w:rsid w:val="00D90DF1"/>
    <w:rsid w:val="00D916CF"/>
    <w:rsid w:val="00D93A99"/>
    <w:rsid w:val="00D97DDD"/>
    <w:rsid w:val="00DA0744"/>
    <w:rsid w:val="00DA0B1E"/>
    <w:rsid w:val="00DA22D5"/>
    <w:rsid w:val="00DA573E"/>
    <w:rsid w:val="00DA6B6E"/>
    <w:rsid w:val="00DB0DF0"/>
    <w:rsid w:val="00DB2DA9"/>
    <w:rsid w:val="00DB52F7"/>
    <w:rsid w:val="00DB5CA1"/>
    <w:rsid w:val="00DB7CB2"/>
    <w:rsid w:val="00DB7D36"/>
    <w:rsid w:val="00DC04F6"/>
    <w:rsid w:val="00DC0E25"/>
    <w:rsid w:val="00DC30CF"/>
    <w:rsid w:val="00DC468A"/>
    <w:rsid w:val="00DC47DF"/>
    <w:rsid w:val="00DC5A8A"/>
    <w:rsid w:val="00DC7326"/>
    <w:rsid w:val="00DD0419"/>
    <w:rsid w:val="00DD4203"/>
    <w:rsid w:val="00DD45A9"/>
    <w:rsid w:val="00DD4C05"/>
    <w:rsid w:val="00DD64F4"/>
    <w:rsid w:val="00DD7326"/>
    <w:rsid w:val="00DE0A80"/>
    <w:rsid w:val="00DE152E"/>
    <w:rsid w:val="00DE2279"/>
    <w:rsid w:val="00DE51D1"/>
    <w:rsid w:val="00DF0876"/>
    <w:rsid w:val="00DF4776"/>
    <w:rsid w:val="00DF546D"/>
    <w:rsid w:val="00DF55DC"/>
    <w:rsid w:val="00DF661B"/>
    <w:rsid w:val="00E00C92"/>
    <w:rsid w:val="00E01337"/>
    <w:rsid w:val="00E01643"/>
    <w:rsid w:val="00E05139"/>
    <w:rsid w:val="00E06999"/>
    <w:rsid w:val="00E1097F"/>
    <w:rsid w:val="00E12D50"/>
    <w:rsid w:val="00E1375C"/>
    <w:rsid w:val="00E16F65"/>
    <w:rsid w:val="00E1781B"/>
    <w:rsid w:val="00E225AA"/>
    <w:rsid w:val="00E24CB2"/>
    <w:rsid w:val="00E27DCA"/>
    <w:rsid w:val="00E3225D"/>
    <w:rsid w:val="00E33AD5"/>
    <w:rsid w:val="00E3539F"/>
    <w:rsid w:val="00E3549C"/>
    <w:rsid w:val="00E35DC5"/>
    <w:rsid w:val="00E40E9D"/>
    <w:rsid w:val="00E44388"/>
    <w:rsid w:val="00E4533D"/>
    <w:rsid w:val="00E461E2"/>
    <w:rsid w:val="00E50232"/>
    <w:rsid w:val="00E5439A"/>
    <w:rsid w:val="00E562D3"/>
    <w:rsid w:val="00E60306"/>
    <w:rsid w:val="00E625AB"/>
    <w:rsid w:val="00E64CAB"/>
    <w:rsid w:val="00E67C1F"/>
    <w:rsid w:val="00E70003"/>
    <w:rsid w:val="00E70CD9"/>
    <w:rsid w:val="00E73052"/>
    <w:rsid w:val="00E73D32"/>
    <w:rsid w:val="00E7540F"/>
    <w:rsid w:val="00E75830"/>
    <w:rsid w:val="00E80E72"/>
    <w:rsid w:val="00E8288B"/>
    <w:rsid w:val="00E83768"/>
    <w:rsid w:val="00E862CA"/>
    <w:rsid w:val="00E864E6"/>
    <w:rsid w:val="00E90A2C"/>
    <w:rsid w:val="00E9178C"/>
    <w:rsid w:val="00E93784"/>
    <w:rsid w:val="00E97762"/>
    <w:rsid w:val="00EA0C80"/>
    <w:rsid w:val="00EA16DD"/>
    <w:rsid w:val="00EA1AF5"/>
    <w:rsid w:val="00EA444E"/>
    <w:rsid w:val="00EA7E9B"/>
    <w:rsid w:val="00EB0804"/>
    <w:rsid w:val="00EB12C9"/>
    <w:rsid w:val="00EB2168"/>
    <w:rsid w:val="00EB2CF8"/>
    <w:rsid w:val="00EB3BA6"/>
    <w:rsid w:val="00EB42A8"/>
    <w:rsid w:val="00EB5A41"/>
    <w:rsid w:val="00EC0D79"/>
    <w:rsid w:val="00EC3DA5"/>
    <w:rsid w:val="00EC642B"/>
    <w:rsid w:val="00EC742E"/>
    <w:rsid w:val="00ED18E3"/>
    <w:rsid w:val="00ED31B5"/>
    <w:rsid w:val="00ED3903"/>
    <w:rsid w:val="00ED4FA6"/>
    <w:rsid w:val="00ED7BDD"/>
    <w:rsid w:val="00ED7D3A"/>
    <w:rsid w:val="00ED7E72"/>
    <w:rsid w:val="00ED7FF1"/>
    <w:rsid w:val="00EE231F"/>
    <w:rsid w:val="00EE23B1"/>
    <w:rsid w:val="00EE274C"/>
    <w:rsid w:val="00EE3254"/>
    <w:rsid w:val="00EE46DC"/>
    <w:rsid w:val="00EE4719"/>
    <w:rsid w:val="00EE4B62"/>
    <w:rsid w:val="00EE5041"/>
    <w:rsid w:val="00EE524D"/>
    <w:rsid w:val="00EE6088"/>
    <w:rsid w:val="00EE7F7F"/>
    <w:rsid w:val="00EF17E8"/>
    <w:rsid w:val="00EF292A"/>
    <w:rsid w:val="00EF35FB"/>
    <w:rsid w:val="00EF463F"/>
    <w:rsid w:val="00F01182"/>
    <w:rsid w:val="00F02DBA"/>
    <w:rsid w:val="00F05375"/>
    <w:rsid w:val="00F058ED"/>
    <w:rsid w:val="00F064CC"/>
    <w:rsid w:val="00F07364"/>
    <w:rsid w:val="00F10AE2"/>
    <w:rsid w:val="00F11533"/>
    <w:rsid w:val="00F141AE"/>
    <w:rsid w:val="00F14D6C"/>
    <w:rsid w:val="00F20104"/>
    <w:rsid w:val="00F23BC0"/>
    <w:rsid w:val="00F2439F"/>
    <w:rsid w:val="00F264F3"/>
    <w:rsid w:val="00F27536"/>
    <w:rsid w:val="00F30896"/>
    <w:rsid w:val="00F314A5"/>
    <w:rsid w:val="00F323D1"/>
    <w:rsid w:val="00F332C8"/>
    <w:rsid w:val="00F335F8"/>
    <w:rsid w:val="00F3614E"/>
    <w:rsid w:val="00F36942"/>
    <w:rsid w:val="00F3704F"/>
    <w:rsid w:val="00F37329"/>
    <w:rsid w:val="00F3736A"/>
    <w:rsid w:val="00F41BF2"/>
    <w:rsid w:val="00F4200C"/>
    <w:rsid w:val="00F43681"/>
    <w:rsid w:val="00F45963"/>
    <w:rsid w:val="00F45E58"/>
    <w:rsid w:val="00F51565"/>
    <w:rsid w:val="00F51D61"/>
    <w:rsid w:val="00F525F1"/>
    <w:rsid w:val="00F568B3"/>
    <w:rsid w:val="00F56FA7"/>
    <w:rsid w:val="00F61527"/>
    <w:rsid w:val="00F64E71"/>
    <w:rsid w:val="00F64E89"/>
    <w:rsid w:val="00F65018"/>
    <w:rsid w:val="00F661DF"/>
    <w:rsid w:val="00F67129"/>
    <w:rsid w:val="00F736BD"/>
    <w:rsid w:val="00F74C8F"/>
    <w:rsid w:val="00F74DB8"/>
    <w:rsid w:val="00F7601C"/>
    <w:rsid w:val="00F809D4"/>
    <w:rsid w:val="00F80F92"/>
    <w:rsid w:val="00F82A7D"/>
    <w:rsid w:val="00F82D2D"/>
    <w:rsid w:val="00F83F11"/>
    <w:rsid w:val="00F8484F"/>
    <w:rsid w:val="00F861E1"/>
    <w:rsid w:val="00F91338"/>
    <w:rsid w:val="00F9440A"/>
    <w:rsid w:val="00F9541C"/>
    <w:rsid w:val="00F95774"/>
    <w:rsid w:val="00FA0393"/>
    <w:rsid w:val="00FA7F95"/>
    <w:rsid w:val="00FB2F18"/>
    <w:rsid w:val="00FB419B"/>
    <w:rsid w:val="00FB5A0C"/>
    <w:rsid w:val="00FB77C7"/>
    <w:rsid w:val="00FC0382"/>
    <w:rsid w:val="00FC1E93"/>
    <w:rsid w:val="00FC5F81"/>
    <w:rsid w:val="00FC6722"/>
    <w:rsid w:val="00FC68B6"/>
    <w:rsid w:val="00FC6EE5"/>
    <w:rsid w:val="00FC7A2E"/>
    <w:rsid w:val="00FD189F"/>
    <w:rsid w:val="00FD2503"/>
    <w:rsid w:val="00FD3074"/>
    <w:rsid w:val="00FD30C1"/>
    <w:rsid w:val="00FD57F5"/>
    <w:rsid w:val="00FD5E81"/>
    <w:rsid w:val="00FE0F1B"/>
    <w:rsid w:val="00FE28C1"/>
    <w:rsid w:val="00FE5B97"/>
    <w:rsid w:val="00FE7328"/>
    <w:rsid w:val="00FF0166"/>
    <w:rsid w:val="00FF06E5"/>
    <w:rsid w:val="00FF1498"/>
    <w:rsid w:val="00FF21D3"/>
    <w:rsid w:val="00FF3D7F"/>
    <w:rsid w:val="00FF4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ECB4"/>
  <w15:chartTrackingRefBased/>
  <w15:docId w15:val="{D701B693-94BE-464B-BC40-F22D16B3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586"/>
  </w:style>
  <w:style w:type="paragraph" w:styleId="Heading1">
    <w:name w:val="heading 1"/>
    <w:basedOn w:val="Normal"/>
    <w:next w:val="Normal"/>
    <w:link w:val="Heading1Char"/>
    <w:qFormat/>
    <w:rsid w:val="005541FD"/>
    <w:pPr>
      <w:keepNext/>
      <w:spacing w:after="0" w:line="240" w:lineRule="auto"/>
      <w:jc w:val="center"/>
      <w:outlineLvl w:val="0"/>
    </w:pPr>
    <w:rPr>
      <w:rFonts w:eastAsia="Times New Roman"/>
      <w:b/>
      <w:szCs w:val="20"/>
      <w:u w:val="single"/>
      <w:lang w:eastAsia="en-AU"/>
    </w:rPr>
  </w:style>
  <w:style w:type="paragraph" w:styleId="Heading2">
    <w:name w:val="heading 2"/>
    <w:basedOn w:val="Normal"/>
    <w:next w:val="Normal"/>
    <w:link w:val="Heading2Char"/>
    <w:uiPriority w:val="9"/>
    <w:semiHidden/>
    <w:unhideWhenUsed/>
    <w:qFormat/>
    <w:rsid w:val="005541FD"/>
    <w:pPr>
      <w:keepNext/>
      <w:keepLines/>
      <w:spacing w:before="40" w:after="0"/>
      <w:outlineLvl w:val="1"/>
    </w:pPr>
    <w:rPr>
      <w:rFonts w:ascii="Cambria" w:eastAsia="MS Gothic" w:hAnsi="Cambria"/>
      <w:b/>
      <w:bCs/>
      <w:color w:val="4F81BD"/>
      <w:sz w:val="26"/>
      <w:szCs w:val="26"/>
      <w:lang w:eastAsia="en-AU"/>
    </w:rPr>
  </w:style>
  <w:style w:type="paragraph" w:styleId="Heading3">
    <w:name w:val="heading 3"/>
    <w:basedOn w:val="Normal"/>
    <w:next w:val="Normal"/>
    <w:link w:val="Heading3Char"/>
    <w:qFormat/>
    <w:rsid w:val="005541FD"/>
    <w:pPr>
      <w:keepNext/>
      <w:spacing w:before="240" w:after="60" w:line="240" w:lineRule="auto"/>
      <w:outlineLvl w:val="2"/>
    </w:pPr>
    <w:rPr>
      <w:rFonts w:ascii="Arial" w:eastAsia="Times New Roman" w:hAnsi="Arial" w:cs="Arial"/>
      <w:bCs/>
      <w:szCs w:val="26"/>
    </w:rPr>
  </w:style>
  <w:style w:type="paragraph" w:styleId="Heading4">
    <w:name w:val="heading 4"/>
    <w:basedOn w:val="Normal"/>
    <w:next w:val="Normal"/>
    <w:link w:val="Heading4Char"/>
    <w:qFormat/>
    <w:rsid w:val="005541FD"/>
    <w:pPr>
      <w:keepNext/>
      <w:spacing w:before="240" w:after="60" w:line="240" w:lineRule="auto"/>
      <w:outlineLvl w:val="3"/>
    </w:pPr>
    <w:rPr>
      <w:rFonts w:ascii="Arial" w:eastAsia="Times New Roman" w:hAnsi="Arial"/>
      <w:bCs/>
      <w:sz w:val="28"/>
      <w:szCs w:val="28"/>
    </w:rPr>
  </w:style>
  <w:style w:type="paragraph" w:styleId="Heading5">
    <w:name w:val="heading 5"/>
    <w:basedOn w:val="Normal"/>
    <w:next w:val="Normal"/>
    <w:link w:val="Heading5Char"/>
    <w:qFormat/>
    <w:rsid w:val="005541FD"/>
    <w:pPr>
      <w:keepNext/>
      <w:spacing w:before="240" w:after="60" w:line="240" w:lineRule="auto"/>
      <w:outlineLvl w:val="4"/>
    </w:pPr>
    <w:rPr>
      <w:rFonts w:eastAsia="Times New Roman"/>
      <w:b/>
      <w:bCs/>
      <w:iCs/>
      <w:szCs w:val="26"/>
    </w:rPr>
  </w:style>
  <w:style w:type="paragraph" w:styleId="Heading6">
    <w:name w:val="heading 6"/>
    <w:basedOn w:val="Normal"/>
    <w:next w:val="Normal"/>
    <w:link w:val="Heading6Char"/>
    <w:qFormat/>
    <w:rsid w:val="005541FD"/>
    <w:pPr>
      <w:keepNext/>
      <w:spacing w:before="240" w:after="60" w:line="240" w:lineRule="auto"/>
      <w:outlineLvl w:val="5"/>
    </w:pPr>
    <w:rPr>
      <w:rFonts w:eastAsia="Times New Roman"/>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24551"/>
    <w:pPr>
      <w:spacing w:before="100" w:beforeAutospacing="1" w:after="100" w:afterAutospacing="1" w:line="240" w:lineRule="auto"/>
    </w:pPr>
    <w:rPr>
      <w:rFonts w:eastAsia="Times New Roman"/>
      <w:lang w:eastAsia="en-AU"/>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324551"/>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nhideWhenUsed/>
    <w:rsid w:val="00E05139"/>
    <w:rPr>
      <w:sz w:val="16"/>
      <w:szCs w:val="16"/>
    </w:rPr>
  </w:style>
  <w:style w:type="paragraph" w:styleId="CommentText">
    <w:name w:val="annotation text"/>
    <w:basedOn w:val="Normal"/>
    <w:link w:val="CommentTextChar"/>
    <w:unhideWhenUsed/>
    <w:rsid w:val="00E05139"/>
    <w:pPr>
      <w:spacing w:line="240" w:lineRule="auto"/>
    </w:pPr>
    <w:rPr>
      <w:sz w:val="20"/>
      <w:szCs w:val="20"/>
    </w:rPr>
  </w:style>
  <w:style w:type="character" w:customStyle="1" w:styleId="CommentTextChar">
    <w:name w:val="Comment Text Char"/>
    <w:basedOn w:val="DefaultParagraphFont"/>
    <w:link w:val="CommentText"/>
    <w:rsid w:val="00E05139"/>
    <w:rPr>
      <w:sz w:val="20"/>
      <w:szCs w:val="20"/>
    </w:rPr>
  </w:style>
  <w:style w:type="paragraph" w:styleId="CommentSubject">
    <w:name w:val="annotation subject"/>
    <w:basedOn w:val="CommentText"/>
    <w:next w:val="CommentText"/>
    <w:link w:val="CommentSubjectChar"/>
    <w:unhideWhenUsed/>
    <w:rsid w:val="00E05139"/>
    <w:rPr>
      <w:b/>
      <w:bCs/>
    </w:rPr>
  </w:style>
  <w:style w:type="character" w:customStyle="1" w:styleId="CommentSubjectChar">
    <w:name w:val="Comment Subject Char"/>
    <w:basedOn w:val="CommentTextChar"/>
    <w:link w:val="CommentSubject"/>
    <w:rsid w:val="00E05139"/>
    <w:rPr>
      <w:b/>
      <w:bCs/>
      <w:sz w:val="20"/>
      <w:szCs w:val="20"/>
    </w:rPr>
  </w:style>
  <w:style w:type="character" w:customStyle="1" w:styleId="Heading1Char">
    <w:name w:val="Heading 1 Char"/>
    <w:basedOn w:val="DefaultParagraphFont"/>
    <w:link w:val="Heading1"/>
    <w:rsid w:val="005541FD"/>
    <w:rPr>
      <w:rFonts w:eastAsia="Times New Roman"/>
      <w:b/>
      <w:szCs w:val="20"/>
      <w:u w:val="single"/>
      <w:lang w:eastAsia="en-AU"/>
    </w:rPr>
  </w:style>
  <w:style w:type="paragraph" w:customStyle="1" w:styleId="Heading21">
    <w:name w:val="Heading 21"/>
    <w:basedOn w:val="Normal"/>
    <w:next w:val="Normal"/>
    <w:unhideWhenUsed/>
    <w:qFormat/>
    <w:rsid w:val="005541FD"/>
    <w:pPr>
      <w:keepNext/>
      <w:keepLines/>
      <w:spacing w:before="200" w:after="0" w:line="240" w:lineRule="auto"/>
      <w:outlineLvl w:val="1"/>
    </w:pPr>
    <w:rPr>
      <w:rFonts w:ascii="Cambria" w:eastAsia="MS Gothic" w:hAnsi="Cambria"/>
      <w:b/>
      <w:bCs/>
      <w:color w:val="4F81BD"/>
      <w:sz w:val="26"/>
      <w:szCs w:val="26"/>
      <w:lang w:eastAsia="en-AU"/>
    </w:rPr>
  </w:style>
  <w:style w:type="character" w:customStyle="1" w:styleId="Heading3Char">
    <w:name w:val="Heading 3 Char"/>
    <w:basedOn w:val="DefaultParagraphFont"/>
    <w:link w:val="Heading3"/>
    <w:rsid w:val="005541FD"/>
    <w:rPr>
      <w:rFonts w:ascii="Arial" w:eastAsia="Times New Roman" w:hAnsi="Arial" w:cs="Arial"/>
      <w:bCs/>
      <w:szCs w:val="26"/>
    </w:rPr>
  </w:style>
  <w:style w:type="character" w:customStyle="1" w:styleId="Heading4Char">
    <w:name w:val="Heading 4 Char"/>
    <w:basedOn w:val="DefaultParagraphFont"/>
    <w:link w:val="Heading4"/>
    <w:rsid w:val="005541FD"/>
    <w:rPr>
      <w:rFonts w:ascii="Arial" w:eastAsia="Times New Roman" w:hAnsi="Arial"/>
      <w:bCs/>
      <w:sz w:val="28"/>
      <w:szCs w:val="28"/>
    </w:rPr>
  </w:style>
  <w:style w:type="character" w:customStyle="1" w:styleId="Heading5Char">
    <w:name w:val="Heading 5 Char"/>
    <w:basedOn w:val="DefaultParagraphFont"/>
    <w:link w:val="Heading5"/>
    <w:rsid w:val="005541FD"/>
    <w:rPr>
      <w:rFonts w:eastAsia="Times New Roman"/>
      <w:b/>
      <w:bCs/>
      <w:iCs/>
      <w:szCs w:val="26"/>
    </w:rPr>
  </w:style>
  <w:style w:type="character" w:customStyle="1" w:styleId="Heading6Char">
    <w:name w:val="Heading 6 Char"/>
    <w:basedOn w:val="DefaultParagraphFont"/>
    <w:link w:val="Heading6"/>
    <w:rsid w:val="005541FD"/>
    <w:rPr>
      <w:rFonts w:eastAsia="Times New Roman"/>
      <w:b/>
      <w:bCs/>
      <w:i/>
      <w:szCs w:val="22"/>
    </w:rPr>
  </w:style>
  <w:style w:type="numbering" w:customStyle="1" w:styleId="NoList1">
    <w:name w:val="No List1"/>
    <w:next w:val="NoList"/>
    <w:uiPriority w:val="99"/>
    <w:semiHidden/>
    <w:unhideWhenUsed/>
    <w:rsid w:val="005541FD"/>
  </w:style>
  <w:style w:type="paragraph" w:styleId="Subtitle">
    <w:name w:val="Subtitle"/>
    <w:basedOn w:val="Normal"/>
    <w:link w:val="SubtitleChar"/>
    <w:qFormat/>
    <w:rsid w:val="005541FD"/>
    <w:pPr>
      <w:spacing w:after="0" w:line="240" w:lineRule="auto"/>
    </w:pPr>
    <w:rPr>
      <w:rFonts w:eastAsia="Times New Roman"/>
      <w:szCs w:val="20"/>
      <w:u w:val="single"/>
      <w:lang w:eastAsia="en-AU"/>
    </w:rPr>
  </w:style>
  <w:style w:type="character" w:customStyle="1" w:styleId="SubtitleChar">
    <w:name w:val="Subtitle Char"/>
    <w:basedOn w:val="DefaultParagraphFont"/>
    <w:link w:val="Subtitle"/>
    <w:rsid w:val="005541FD"/>
    <w:rPr>
      <w:rFonts w:eastAsia="Times New Roman"/>
      <w:szCs w:val="20"/>
      <w:u w:val="single"/>
      <w:lang w:eastAsia="en-AU"/>
    </w:rPr>
  </w:style>
  <w:style w:type="paragraph" w:styleId="BodyText">
    <w:name w:val="Body Text"/>
    <w:basedOn w:val="Normal"/>
    <w:link w:val="BodyTextChar"/>
    <w:rsid w:val="005541FD"/>
    <w:pPr>
      <w:spacing w:after="0" w:line="240" w:lineRule="auto"/>
    </w:pPr>
    <w:rPr>
      <w:rFonts w:eastAsia="Times New Roman"/>
      <w:b/>
      <w:szCs w:val="20"/>
      <w:lang w:eastAsia="en-AU"/>
    </w:rPr>
  </w:style>
  <w:style w:type="character" w:customStyle="1" w:styleId="BodyTextChar">
    <w:name w:val="Body Text Char"/>
    <w:basedOn w:val="DefaultParagraphFont"/>
    <w:link w:val="BodyText"/>
    <w:rsid w:val="005541FD"/>
    <w:rPr>
      <w:rFonts w:eastAsia="Times New Roman"/>
      <w:b/>
      <w:szCs w:val="20"/>
      <w:lang w:eastAsia="en-AU"/>
    </w:rPr>
  </w:style>
  <w:style w:type="paragraph" w:styleId="Header">
    <w:name w:val="header"/>
    <w:basedOn w:val="Normal"/>
    <w:link w:val="HeaderChar"/>
    <w:uiPriority w:val="99"/>
    <w:rsid w:val="005541FD"/>
    <w:pPr>
      <w:tabs>
        <w:tab w:val="center" w:pos="4153"/>
        <w:tab w:val="right" w:pos="8306"/>
      </w:tabs>
      <w:spacing w:after="0" w:line="240" w:lineRule="auto"/>
    </w:pPr>
    <w:rPr>
      <w:rFonts w:eastAsia="Times New Roman"/>
      <w:szCs w:val="20"/>
      <w:lang w:eastAsia="en-AU"/>
    </w:rPr>
  </w:style>
  <w:style w:type="character" w:customStyle="1" w:styleId="HeaderChar">
    <w:name w:val="Header Char"/>
    <w:basedOn w:val="DefaultParagraphFont"/>
    <w:link w:val="Header"/>
    <w:uiPriority w:val="99"/>
    <w:rsid w:val="005541FD"/>
    <w:rPr>
      <w:rFonts w:eastAsia="Times New Roman"/>
      <w:szCs w:val="20"/>
      <w:lang w:eastAsia="en-AU"/>
    </w:rPr>
  </w:style>
  <w:style w:type="character" w:styleId="PageNumber">
    <w:name w:val="page number"/>
    <w:basedOn w:val="DefaultParagraphFont"/>
    <w:rsid w:val="005541FD"/>
  </w:style>
  <w:style w:type="paragraph" w:customStyle="1" w:styleId="CharCharChar">
    <w:name w:val="Char Char Char"/>
    <w:basedOn w:val="Normal"/>
    <w:rsid w:val="005541FD"/>
    <w:pPr>
      <w:spacing w:after="0" w:line="240" w:lineRule="auto"/>
    </w:pPr>
    <w:rPr>
      <w:rFonts w:ascii="Arial" w:eastAsia="Times New Roman" w:hAnsi="Arial" w:cs="Arial"/>
      <w:sz w:val="22"/>
      <w:szCs w:val="22"/>
    </w:rPr>
  </w:style>
  <w:style w:type="character" w:customStyle="1" w:styleId="Hyperlink1">
    <w:name w:val="Hyperlink1"/>
    <w:basedOn w:val="DefaultParagraphFont"/>
    <w:uiPriority w:val="99"/>
    <w:unhideWhenUsed/>
    <w:rsid w:val="005541FD"/>
    <w:rPr>
      <w:color w:val="0000FF"/>
      <w:u w:val="single"/>
    </w:rPr>
  </w:style>
  <w:style w:type="paragraph" w:customStyle="1" w:styleId="Default">
    <w:name w:val="Default"/>
    <w:rsid w:val="005541FD"/>
    <w:pPr>
      <w:autoSpaceDE w:val="0"/>
      <w:autoSpaceDN w:val="0"/>
      <w:adjustRightInd w:val="0"/>
      <w:spacing w:after="0" w:line="240" w:lineRule="auto"/>
    </w:pPr>
    <w:rPr>
      <w:color w:val="000000"/>
    </w:rPr>
  </w:style>
  <w:style w:type="paragraph" w:styleId="BalloonText">
    <w:name w:val="Balloon Text"/>
    <w:basedOn w:val="Normal"/>
    <w:link w:val="BalloonTextChar"/>
    <w:unhideWhenUsed/>
    <w:rsid w:val="005541FD"/>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5541FD"/>
    <w:rPr>
      <w:rFonts w:ascii="Tahoma" w:eastAsia="Times New Roman" w:hAnsi="Tahoma" w:cs="Tahoma"/>
      <w:sz w:val="16"/>
      <w:szCs w:val="16"/>
      <w:lang w:eastAsia="en-AU"/>
    </w:rPr>
  </w:style>
  <w:style w:type="paragraph" w:styleId="Revision">
    <w:name w:val="Revision"/>
    <w:hidden/>
    <w:uiPriority w:val="99"/>
    <w:semiHidden/>
    <w:rsid w:val="005541FD"/>
    <w:pPr>
      <w:spacing w:after="0" w:line="240" w:lineRule="auto"/>
    </w:pPr>
    <w:rPr>
      <w:rFonts w:eastAsia="Times New Roman"/>
      <w:szCs w:val="20"/>
      <w:lang w:eastAsia="en-AU"/>
    </w:rPr>
  </w:style>
  <w:style w:type="paragraph" w:styleId="Footer">
    <w:name w:val="footer"/>
    <w:basedOn w:val="Normal"/>
    <w:link w:val="FooterChar"/>
    <w:unhideWhenUsed/>
    <w:rsid w:val="005541FD"/>
    <w:pPr>
      <w:tabs>
        <w:tab w:val="center" w:pos="4513"/>
        <w:tab w:val="right" w:pos="9026"/>
      </w:tabs>
      <w:spacing w:after="0" w:line="240" w:lineRule="auto"/>
    </w:pPr>
    <w:rPr>
      <w:rFonts w:eastAsia="Times New Roman"/>
      <w:szCs w:val="20"/>
      <w:lang w:eastAsia="en-AU"/>
    </w:rPr>
  </w:style>
  <w:style w:type="character" w:customStyle="1" w:styleId="FooterChar">
    <w:name w:val="Footer Char"/>
    <w:basedOn w:val="DefaultParagraphFont"/>
    <w:link w:val="Footer"/>
    <w:rsid w:val="005541FD"/>
    <w:rPr>
      <w:rFonts w:eastAsia="Times New Roman"/>
      <w:szCs w:val="20"/>
      <w:lang w:eastAsia="en-AU"/>
    </w:rPr>
  </w:style>
  <w:style w:type="character" w:customStyle="1" w:styleId="IntenseReference1">
    <w:name w:val="Intense Reference1"/>
    <w:basedOn w:val="DefaultParagraphFont"/>
    <w:uiPriority w:val="32"/>
    <w:qFormat/>
    <w:rsid w:val="005541FD"/>
    <w:rPr>
      <w:b/>
      <w:bCs/>
      <w:i/>
      <w:smallCaps/>
      <w:color w:val="C0504D"/>
      <w:spacing w:val="5"/>
      <w:u w:val="none"/>
    </w:rPr>
  </w:style>
  <w:style w:type="paragraph" w:customStyle="1" w:styleId="ActHead9">
    <w:name w:val="ActHead 9"/>
    <w:aliases w:val="aat"/>
    <w:basedOn w:val="Normal"/>
    <w:next w:val="Normal"/>
    <w:qFormat/>
    <w:rsid w:val="005541FD"/>
    <w:pPr>
      <w:keepNext/>
      <w:keepLines/>
      <w:spacing w:before="280" w:after="0" w:line="240" w:lineRule="auto"/>
      <w:ind w:left="1134" w:hanging="1134"/>
      <w:outlineLvl w:val="8"/>
    </w:pPr>
    <w:rPr>
      <w:rFonts w:eastAsia="Times New Roman"/>
      <w:b/>
      <w:i/>
      <w:kern w:val="28"/>
      <w:sz w:val="28"/>
      <w:szCs w:val="20"/>
      <w:lang w:eastAsia="en-AU"/>
    </w:rPr>
  </w:style>
  <w:style w:type="paragraph" w:styleId="NoSpacing">
    <w:name w:val="No Spacing"/>
    <w:uiPriority w:val="1"/>
    <w:qFormat/>
    <w:rsid w:val="005541FD"/>
    <w:pPr>
      <w:spacing w:after="0" w:line="240" w:lineRule="auto"/>
    </w:pPr>
    <w:rPr>
      <w:rFonts w:eastAsia="Times New Roman"/>
    </w:rPr>
  </w:style>
  <w:style w:type="paragraph" w:customStyle="1" w:styleId="ItemHead">
    <w:name w:val="ItemHead"/>
    <w:aliases w:val="ih"/>
    <w:basedOn w:val="Normal"/>
    <w:next w:val="Normal"/>
    <w:rsid w:val="005541FD"/>
    <w:pPr>
      <w:keepNext/>
      <w:keepLines/>
      <w:spacing w:before="220" w:after="0" w:line="240" w:lineRule="auto"/>
      <w:ind w:left="709" w:hanging="709"/>
    </w:pPr>
    <w:rPr>
      <w:rFonts w:ascii="Arial" w:eastAsia="Times New Roman" w:hAnsi="Arial"/>
      <w:b/>
      <w:kern w:val="28"/>
      <w:szCs w:val="20"/>
      <w:lang w:eastAsia="en-AU"/>
    </w:rPr>
  </w:style>
  <w:style w:type="paragraph" w:customStyle="1" w:styleId="Tablea">
    <w:name w:val="Table(a)"/>
    <w:aliases w:val="ta"/>
    <w:basedOn w:val="Normal"/>
    <w:rsid w:val="005541FD"/>
    <w:pPr>
      <w:spacing w:before="60" w:after="0" w:line="240" w:lineRule="auto"/>
      <w:ind w:left="284" w:hanging="284"/>
    </w:pPr>
    <w:rPr>
      <w:rFonts w:eastAsia="Times New Roman"/>
      <w:sz w:val="20"/>
      <w:szCs w:val="20"/>
      <w:lang w:eastAsia="en-AU"/>
    </w:rPr>
  </w:style>
  <w:style w:type="paragraph" w:customStyle="1" w:styleId="Tabletext">
    <w:name w:val="Tabletext"/>
    <w:aliases w:val="tt"/>
    <w:basedOn w:val="Normal"/>
    <w:rsid w:val="005541FD"/>
    <w:pPr>
      <w:spacing w:before="60" w:after="0" w:line="240" w:lineRule="atLeast"/>
    </w:pPr>
    <w:rPr>
      <w:rFonts w:eastAsia="Times New Roman"/>
      <w:sz w:val="20"/>
      <w:szCs w:val="20"/>
      <w:lang w:eastAsia="en-AU"/>
    </w:rPr>
  </w:style>
  <w:style w:type="paragraph" w:customStyle="1" w:styleId="Item">
    <w:name w:val="Item"/>
    <w:aliases w:val="i"/>
    <w:basedOn w:val="Normal"/>
    <w:next w:val="ItemHead"/>
    <w:rsid w:val="005541FD"/>
    <w:pPr>
      <w:keepLines/>
      <w:spacing w:before="80" w:after="0" w:line="240" w:lineRule="auto"/>
      <w:ind w:left="709"/>
    </w:pPr>
    <w:rPr>
      <w:rFonts w:eastAsia="Times New Roman"/>
      <w:sz w:val="22"/>
      <w:szCs w:val="20"/>
      <w:lang w:eastAsia="en-AU"/>
    </w:rPr>
  </w:style>
  <w:style w:type="paragraph" w:customStyle="1" w:styleId="PlainText1">
    <w:name w:val="Plain Text1"/>
    <w:basedOn w:val="Normal"/>
    <w:next w:val="PlainText"/>
    <w:link w:val="PlainTextChar"/>
    <w:uiPriority w:val="99"/>
    <w:unhideWhenUsed/>
    <w:rsid w:val="005541FD"/>
    <w:pPr>
      <w:spacing w:after="0" w:line="240" w:lineRule="auto"/>
    </w:pPr>
    <w:rPr>
      <w:rFonts w:ascii="Calibri" w:hAnsi="Calibri"/>
    </w:rPr>
  </w:style>
  <w:style w:type="character" w:customStyle="1" w:styleId="PlainTextChar">
    <w:name w:val="Plain Text Char"/>
    <w:basedOn w:val="DefaultParagraphFont"/>
    <w:link w:val="PlainText1"/>
    <w:uiPriority w:val="99"/>
    <w:rsid w:val="005541FD"/>
    <w:rPr>
      <w:rFonts w:ascii="Calibri" w:hAnsi="Calibri" w:cs="Times New Roman"/>
    </w:rPr>
  </w:style>
  <w:style w:type="paragraph" w:customStyle="1" w:styleId="H3">
    <w:name w:val="H3"/>
    <w:basedOn w:val="Normal"/>
    <w:next w:val="Normal"/>
    <w:rsid w:val="005541FD"/>
    <w:pPr>
      <w:keepNext/>
      <w:spacing w:before="100" w:after="100" w:line="240" w:lineRule="auto"/>
      <w:outlineLvl w:val="3"/>
    </w:pPr>
    <w:rPr>
      <w:rFonts w:eastAsia="Times New Roman"/>
      <w:b/>
      <w:bCs/>
      <w:sz w:val="28"/>
      <w:szCs w:val="28"/>
    </w:rPr>
  </w:style>
  <w:style w:type="paragraph" w:customStyle="1" w:styleId="pfparanumlevel10">
    <w:name w:val="pfparanumlevel10"/>
    <w:basedOn w:val="Normal"/>
    <w:rsid w:val="005541FD"/>
    <w:pPr>
      <w:spacing w:before="100" w:beforeAutospacing="1" w:after="100" w:afterAutospacing="1" w:line="240" w:lineRule="auto"/>
    </w:pPr>
    <w:rPr>
      <w:rFonts w:eastAsia="Times New Roman"/>
      <w:lang w:eastAsia="en-AU"/>
    </w:rPr>
  </w:style>
  <w:style w:type="character" w:customStyle="1" w:styleId="apple-converted-space">
    <w:name w:val="apple-converted-space"/>
    <w:basedOn w:val="DefaultParagraphFont"/>
    <w:rsid w:val="005541FD"/>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qFormat/>
    <w:locked/>
    <w:rsid w:val="005541FD"/>
    <w:rPr>
      <w:rFonts w:eastAsia="Times New Roman"/>
      <w:lang w:eastAsia="en-AU"/>
    </w:rPr>
  </w:style>
  <w:style w:type="paragraph" w:customStyle="1" w:styleId="r1">
    <w:name w:val="r1"/>
    <w:basedOn w:val="Normal"/>
    <w:rsid w:val="005541FD"/>
    <w:pPr>
      <w:spacing w:before="100" w:beforeAutospacing="1" w:after="100" w:afterAutospacing="1" w:line="240" w:lineRule="auto"/>
    </w:pPr>
    <w:rPr>
      <w:rFonts w:eastAsia="Times New Roman"/>
      <w:lang w:eastAsia="en-AU"/>
    </w:rPr>
  </w:style>
  <w:style w:type="paragraph" w:customStyle="1" w:styleId="p1">
    <w:name w:val="p1"/>
    <w:basedOn w:val="Normal"/>
    <w:rsid w:val="005541FD"/>
    <w:pPr>
      <w:spacing w:before="100" w:beforeAutospacing="1" w:after="100" w:afterAutospacing="1" w:line="240" w:lineRule="auto"/>
    </w:pPr>
    <w:rPr>
      <w:rFonts w:eastAsia="Times New Roman"/>
      <w:lang w:eastAsia="en-AU"/>
    </w:rPr>
  </w:style>
  <w:style w:type="paragraph" w:customStyle="1" w:styleId="p2">
    <w:name w:val="p2"/>
    <w:basedOn w:val="Normal"/>
    <w:rsid w:val="005541FD"/>
    <w:pPr>
      <w:spacing w:before="100" w:beforeAutospacing="1" w:after="100" w:afterAutospacing="1" w:line="240" w:lineRule="auto"/>
    </w:pPr>
    <w:rPr>
      <w:rFonts w:eastAsia="Times New Roman"/>
      <w:lang w:eastAsia="en-AU"/>
    </w:rPr>
  </w:style>
  <w:style w:type="character" w:customStyle="1" w:styleId="Heading2Char">
    <w:name w:val="Heading 2 Char"/>
    <w:basedOn w:val="DefaultParagraphFont"/>
    <w:link w:val="Heading2"/>
    <w:uiPriority w:val="9"/>
    <w:rsid w:val="005541FD"/>
    <w:rPr>
      <w:rFonts w:ascii="Cambria" w:eastAsia="MS Gothic" w:hAnsi="Cambria" w:cs="Times New Roman"/>
      <w:b/>
      <w:bCs/>
      <w:color w:val="4F81BD"/>
      <w:sz w:val="26"/>
      <w:szCs w:val="26"/>
      <w:lang w:eastAsia="en-AU"/>
    </w:rPr>
  </w:style>
  <w:style w:type="paragraph" w:customStyle="1" w:styleId="paragraph">
    <w:name w:val="paragraph"/>
    <w:aliases w:val="a,Paragraph"/>
    <w:basedOn w:val="Normal"/>
    <w:link w:val="paragraphChar"/>
    <w:rsid w:val="005541FD"/>
    <w:pPr>
      <w:spacing w:before="100" w:beforeAutospacing="1" w:after="100" w:afterAutospacing="1" w:line="240" w:lineRule="auto"/>
    </w:pPr>
    <w:rPr>
      <w:rFonts w:eastAsia="Times New Roman"/>
      <w:lang w:eastAsia="en-AU"/>
    </w:rPr>
  </w:style>
  <w:style w:type="paragraph" w:customStyle="1" w:styleId="paragraphsub">
    <w:name w:val="paragraphsub"/>
    <w:basedOn w:val="Normal"/>
    <w:rsid w:val="005541FD"/>
    <w:pPr>
      <w:spacing w:before="100" w:beforeAutospacing="1" w:after="100" w:afterAutospacing="1" w:line="240" w:lineRule="auto"/>
    </w:pPr>
    <w:rPr>
      <w:rFonts w:eastAsia="Times New Roman"/>
      <w:lang w:eastAsia="en-AU"/>
    </w:rPr>
  </w:style>
  <w:style w:type="paragraph" w:customStyle="1" w:styleId="a3s">
    <w:name w:val="a3s"/>
    <w:basedOn w:val="Normal"/>
    <w:rsid w:val="005541FD"/>
    <w:pPr>
      <w:spacing w:before="100" w:beforeAutospacing="1" w:after="100" w:afterAutospacing="1" w:line="240" w:lineRule="auto"/>
    </w:pPr>
    <w:rPr>
      <w:rFonts w:eastAsia="Times New Roman"/>
      <w:lang w:eastAsia="en-AU"/>
    </w:rPr>
  </w:style>
  <w:style w:type="character" w:customStyle="1" w:styleId="FollowedHyperlink1">
    <w:name w:val="FollowedHyperlink1"/>
    <w:basedOn w:val="DefaultParagraphFont"/>
    <w:unhideWhenUsed/>
    <w:rsid w:val="005541FD"/>
    <w:rPr>
      <w:color w:val="800080"/>
      <w:u w:val="single"/>
    </w:rPr>
  </w:style>
  <w:style w:type="paragraph" w:customStyle="1" w:styleId="notedraft">
    <w:name w:val="note(draft)"/>
    <w:aliases w:val="nd"/>
    <w:basedOn w:val="Normal"/>
    <w:rsid w:val="005541FD"/>
    <w:pPr>
      <w:spacing w:before="240" w:after="0" w:line="240" w:lineRule="auto"/>
      <w:ind w:left="284" w:hanging="284"/>
    </w:pPr>
    <w:rPr>
      <w:rFonts w:eastAsia="Times New Roman"/>
      <w:i/>
      <w:szCs w:val="20"/>
      <w:lang w:eastAsia="en-AU"/>
    </w:rPr>
  </w:style>
  <w:style w:type="character" w:styleId="Emphasis">
    <w:name w:val="Emphasis"/>
    <w:basedOn w:val="DefaultParagraphFont"/>
    <w:qFormat/>
    <w:rsid w:val="005541FD"/>
    <w:rPr>
      <w:i/>
      <w:iCs/>
    </w:rPr>
  </w:style>
  <w:style w:type="character" w:styleId="Strong">
    <w:name w:val="Strong"/>
    <w:basedOn w:val="DefaultParagraphFont"/>
    <w:uiPriority w:val="22"/>
    <w:qFormat/>
    <w:rsid w:val="005541FD"/>
    <w:rPr>
      <w:b/>
      <w:bCs/>
    </w:rPr>
  </w:style>
  <w:style w:type="paragraph" w:customStyle="1" w:styleId="Title1">
    <w:name w:val="Title1"/>
    <w:basedOn w:val="Normal"/>
    <w:next w:val="Normal"/>
    <w:qFormat/>
    <w:rsid w:val="005541FD"/>
    <w:pPr>
      <w:pBdr>
        <w:bottom w:val="single" w:sz="8" w:space="4" w:color="4F81BD"/>
      </w:pBdr>
      <w:spacing w:after="300" w:line="240" w:lineRule="auto"/>
      <w:contextualSpacing/>
      <w:jc w:val="center"/>
    </w:pPr>
    <w:rPr>
      <w:rFonts w:ascii="Arial" w:eastAsia="MS Gothic" w:hAnsi="Arial"/>
      <w:b/>
      <w:kern w:val="28"/>
      <w:sz w:val="32"/>
      <w:szCs w:val="52"/>
    </w:rPr>
  </w:style>
  <w:style w:type="character" w:customStyle="1" w:styleId="TitleChar">
    <w:name w:val="Title Char"/>
    <w:basedOn w:val="DefaultParagraphFont"/>
    <w:link w:val="Title"/>
    <w:rsid w:val="005541FD"/>
    <w:rPr>
      <w:rFonts w:ascii="Arial" w:eastAsia="MS Gothic" w:hAnsi="Arial" w:cs="Times New Roman"/>
      <w:b/>
      <w:kern w:val="28"/>
      <w:sz w:val="32"/>
      <w:szCs w:val="52"/>
    </w:rPr>
  </w:style>
  <w:style w:type="character" w:customStyle="1" w:styleId="SubtleEmphasis1">
    <w:name w:val="Subtle Emphasis1"/>
    <w:basedOn w:val="DefaultParagraphFont"/>
    <w:uiPriority w:val="19"/>
    <w:qFormat/>
    <w:rsid w:val="005541FD"/>
    <w:rPr>
      <w:i/>
      <w:iCs/>
      <w:color w:val="808080"/>
    </w:rPr>
  </w:style>
  <w:style w:type="character" w:customStyle="1" w:styleId="IntenseEmphasis1">
    <w:name w:val="Intense Emphasis1"/>
    <w:basedOn w:val="DefaultParagraphFont"/>
    <w:uiPriority w:val="21"/>
    <w:qFormat/>
    <w:rsid w:val="005541FD"/>
    <w:rPr>
      <w:b/>
      <w:bCs/>
      <w:i/>
      <w:iCs/>
      <w:color w:val="4F81BD"/>
    </w:rPr>
  </w:style>
  <w:style w:type="paragraph" w:customStyle="1" w:styleId="Quote1">
    <w:name w:val="Quote1"/>
    <w:basedOn w:val="Normal"/>
    <w:next w:val="Normal"/>
    <w:uiPriority w:val="29"/>
    <w:qFormat/>
    <w:rsid w:val="005541FD"/>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5541FD"/>
    <w:rPr>
      <w:rFonts w:ascii="Times New Roman" w:eastAsia="Times New Roman" w:hAnsi="Times New Roman" w:cs="Times New Roman"/>
      <w:i/>
      <w:iCs/>
      <w:color w:val="000000"/>
      <w:sz w:val="24"/>
      <w:szCs w:val="24"/>
    </w:rPr>
  </w:style>
  <w:style w:type="paragraph" w:customStyle="1" w:styleId="IntenseQuote1">
    <w:name w:val="Intense Quote1"/>
    <w:basedOn w:val="Normal"/>
    <w:next w:val="Normal"/>
    <w:uiPriority w:val="30"/>
    <w:qFormat/>
    <w:rsid w:val="005541FD"/>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5541FD"/>
    <w:rPr>
      <w:rFonts w:ascii="Times New Roman" w:eastAsia="Times New Roman" w:hAnsi="Times New Roman" w:cs="Times New Roman"/>
      <w:b/>
      <w:bCs/>
      <w:i/>
      <w:iCs/>
      <w:color w:val="4F81BD"/>
      <w:sz w:val="24"/>
      <w:szCs w:val="24"/>
    </w:rPr>
  </w:style>
  <w:style w:type="character" w:customStyle="1" w:styleId="SubtleReference1">
    <w:name w:val="Subtle Reference1"/>
    <w:basedOn w:val="DefaultParagraphFont"/>
    <w:uiPriority w:val="31"/>
    <w:qFormat/>
    <w:rsid w:val="005541FD"/>
    <w:rPr>
      <w:smallCaps/>
      <w:color w:val="C0504D"/>
      <w:u w:val="single"/>
    </w:rPr>
  </w:style>
  <w:style w:type="character" w:styleId="BookTitle">
    <w:name w:val="Book Title"/>
    <w:basedOn w:val="DefaultParagraphFont"/>
    <w:uiPriority w:val="33"/>
    <w:qFormat/>
    <w:rsid w:val="005541FD"/>
    <w:rPr>
      <w:b/>
      <w:bCs/>
      <w:smallCaps/>
      <w:spacing w:val="5"/>
    </w:rPr>
  </w:style>
  <w:style w:type="character" w:customStyle="1" w:styleId="CharDivText">
    <w:name w:val="CharDivText"/>
    <w:basedOn w:val="DefaultParagraphFont"/>
    <w:uiPriority w:val="1"/>
    <w:qFormat/>
    <w:rsid w:val="005541FD"/>
  </w:style>
  <w:style w:type="character" w:customStyle="1" w:styleId="CABNETParagraphChar">
    <w:name w:val="CABNET Paragraph. Char"/>
    <w:basedOn w:val="DefaultParagraphFont"/>
    <w:link w:val="CABNETParagraph"/>
    <w:uiPriority w:val="98"/>
    <w:locked/>
    <w:rsid w:val="005541FD"/>
    <w:rPr>
      <w:rFonts w:ascii="Arial" w:hAnsi="Arial" w:cs="Arial"/>
    </w:rPr>
  </w:style>
  <w:style w:type="paragraph" w:customStyle="1" w:styleId="CABNETParagraph">
    <w:name w:val="CABNET Paragraph."/>
    <w:basedOn w:val="Normal"/>
    <w:link w:val="CABNETParagraphChar"/>
    <w:uiPriority w:val="98"/>
    <w:rsid w:val="005541FD"/>
    <w:pPr>
      <w:spacing w:before="120" w:after="120" w:line="240" w:lineRule="auto"/>
    </w:pPr>
    <w:rPr>
      <w:rFonts w:ascii="Arial" w:hAnsi="Arial" w:cs="Arial"/>
    </w:rPr>
  </w:style>
  <w:style w:type="character" w:customStyle="1" w:styleId="paragraphChar">
    <w:name w:val="paragraph Char"/>
    <w:aliases w:val="a Char,Paragraph Char"/>
    <w:basedOn w:val="DefaultParagraphFont"/>
    <w:link w:val="paragraph"/>
    <w:locked/>
    <w:rsid w:val="005541FD"/>
    <w:rPr>
      <w:rFonts w:eastAsia="Times New Roman"/>
      <w:lang w:eastAsia="en-AU"/>
    </w:rPr>
  </w:style>
  <w:style w:type="character" w:customStyle="1" w:styleId="UnresolvedMention1">
    <w:name w:val="Unresolved Mention1"/>
    <w:basedOn w:val="DefaultParagraphFont"/>
    <w:uiPriority w:val="99"/>
    <w:semiHidden/>
    <w:unhideWhenUsed/>
    <w:rsid w:val="005541FD"/>
    <w:rPr>
      <w:color w:val="605E5C"/>
      <w:shd w:val="clear" w:color="auto" w:fill="E1DFDD"/>
    </w:rPr>
  </w:style>
  <w:style w:type="paragraph" w:customStyle="1" w:styleId="paragraphsub0">
    <w:name w:val="paragraph(sub)"/>
    <w:aliases w:val="aa"/>
    <w:basedOn w:val="Normal"/>
    <w:rsid w:val="005541FD"/>
    <w:pPr>
      <w:tabs>
        <w:tab w:val="right" w:pos="1985"/>
      </w:tabs>
      <w:spacing w:before="40" w:after="0" w:line="240" w:lineRule="auto"/>
      <w:ind w:left="2098" w:hanging="2098"/>
    </w:pPr>
    <w:rPr>
      <w:rFonts w:eastAsia="Times New Roman"/>
      <w:sz w:val="22"/>
      <w:szCs w:val="20"/>
      <w:lang w:eastAsia="en-AU"/>
    </w:rPr>
  </w:style>
  <w:style w:type="paragraph" w:customStyle="1" w:styleId="definition">
    <w:name w:val="definition"/>
    <w:basedOn w:val="Normal"/>
    <w:rsid w:val="005541FD"/>
    <w:pPr>
      <w:spacing w:before="100" w:beforeAutospacing="1" w:after="100" w:afterAutospacing="1" w:line="240" w:lineRule="auto"/>
    </w:pPr>
    <w:rPr>
      <w:rFonts w:eastAsia="Times New Roman"/>
      <w:lang w:eastAsia="en-AU"/>
    </w:rPr>
  </w:style>
  <w:style w:type="character" w:customStyle="1" w:styleId="CharAmPartNo">
    <w:name w:val="CharAmPartNo"/>
    <w:basedOn w:val="DefaultParagraphFont"/>
    <w:qFormat/>
    <w:rsid w:val="005541FD"/>
  </w:style>
  <w:style w:type="character" w:customStyle="1" w:styleId="CharAmPartText">
    <w:name w:val="CharAmPartText"/>
    <w:basedOn w:val="DefaultParagraphFont"/>
    <w:qFormat/>
    <w:rsid w:val="005541FD"/>
  </w:style>
  <w:style w:type="character" w:customStyle="1" w:styleId="UnresolvedMention2">
    <w:name w:val="Unresolved Mention2"/>
    <w:basedOn w:val="DefaultParagraphFont"/>
    <w:uiPriority w:val="99"/>
    <w:semiHidden/>
    <w:unhideWhenUsed/>
    <w:rsid w:val="005541FD"/>
    <w:rPr>
      <w:color w:val="605E5C"/>
      <w:shd w:val="clear" w:color="auto" w:fill="E1DFDD"/>
    </w:rPr>
  </w:style>
  <w:style w:type="paragraph" w:customStyle="1" w:styleId="FootnoteText1">
    <w:name w:val="Footnote Text1"/>
    <w:basedOn w:val="Normal"/>
    <w:next w:val="FootnoteText"/>
    <w:link w:val="FootnoteTextChar"/>
    <w:uiPriority w:val="99"/>
    <w:semiHidden/>
    <w:unhideWhenUsed/>
    <w:rsid w:val="005541FD"/>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5541FD"/>
    <w:rPr>
      <w:sz w:val="20"/>
      <w:szCs w:val="20"/>
    </w:rPr>
  </w:style>
  <w:style w:type="character" w:styleId="FootnoteReference">
    <w:name w:val="footnote reference"/>
    <w:basedOn w:val="DefaultParagraphFont"/>
    <w:uiPriority w:val="99"/>
    <w:semiHidden/>
    <w:unhideWhenUsed/>
    <w:rsid w:val="005541FD"/>
    <w:rPr>
      <w:vertAlign w:val="superscript"/>
    </w:rPr>
  </w:style>
  <w:style w:type="character" w:styleId="Hyperlink">
    <w:name w:val="Hyperlink"/>
    <w:basedOn w:val="DefaultParagraphFont"/>
    <w:uiPriority w:val="99"/>
    <w:unhideWhenUsed/>
    <w:rsid w:val="005541FD"/>
    <w:rPr>
      <w:color w:val="0563C1" w:themeColor="hyperlink"/>
      <w:u w:val="single"/>
    </w:rPr>
  </w:style>
  <w:style w:type="character" w:styleId="IntenseReference">
    <w:name w:val="Intense Reference"/>
    <w:basedOn w:val="DefaultParagraphFont"/>
    <w:uiPriority w:val="32"/>
    <w:qFormat/>
    <w:rsid w:val="005541FD"/>
    <w:rPr>
      <w:b/>
      <w:bCs/>
      <w:smallCaps/>
      <w:color w:val="4472C4" w:themeColor="accent1"/>
      <w:spacing w:val="5"/>
    </w:rPr>
  </w:style>
  <w:style w:type="paragraph" w:styleId="PlainText">
    <w:name w:val="Plain Text"/>
    <w:basedOn w:val="Normal"/>
    <w:link w:val="PlainTextChar1"/>
    <w:uiPriority w:val="99"/>
    <w:semiHidden/>
    <w:unhideWhenUsed/>
    <w:rsid w:val="005541FD"/>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5541FD"/>
    <w:rPr>
      <w:rFonts w:ascii="Consolas" w:hAnsi="Consolas"/>
      <w:sz w:val="21"/>
      <w:szCs w:val="21"/>
    </w:rPr>
  </w:style>
  <w:style w:type="character" w:customStyle="1" w:styleId="Heading2Char1">
    <w:name w:val="Heading 2 Char1"/>
    <w:basedOn w:val="DefaultParagraphFont"/>
    <w:uiPriority w:val="9"/>
    <w:semiHidden/>
    <w:rsid w:val="005541FD"/>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5541FD"/>
    <w:rPr>
      <w:color w:val="954F72" w:themeColor="followedHyperlink"/>
      <w:u w:val="single"/>
    </w:rPr>
  </w:style>
  <w:style w:type="paragraph" w:styleId="Title">
    <w:name w:val="Title"/>
    <w:basedOn w:val="Normal"/>
    <w:next w:val="Normal"/>
    <w:link w:val="TitleChar"/>
    <w:qFormat/>
    <w:rsid w:val="005541FD"/>
    <w:pPr>
      <w:spacing w:after="0" w:line="240" w:lineRule="auto"/>
      <w:contextualSpacing/>
    </w:pPr>
    <w:rPr>
      <w:rFonts w:ascii="Arial" w:eastAsia="MS Gothic" w:hAnsi="Arial"/>
      <w:b/>
      <w:kern w:val="28"/>
      <w:sz w:val="32"/>
      <w:szCs w:val="52"/>
    </w:rPr>
  </w:style>
  <w:style w:type="character" w:customStyle="1" w:styleId="TitleChar1">
    <w:name w:val="Title Char1"/>
    <w:basedOn w:val="DefaultParagraphFont"/>
    <w:uiPriority w:val="10"/>
    <w:rsid w:val="005541FD"/>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5541FD"/>
    <w:rPr>
      <w:i/>
      <w:iCs/>
      <w:color w:val="404040" w:themeColor="text1" w:themeTint="BF"/>
    </w:rPr>
  </w:style>
  <w:style w:type="character" w:styleId="IntenseEmphasis">
    <w:name w:val="Intense Emphasis"/>
    <w:basedOn w:val="DefaultParagraphFont"/>
    <w:uiPriority w:val="21"/>
    <w:qFormat/>
    <w:rsid w:val="005541FD"/>
    <w:rPr>
      <w:i/>
      <w:iCs/>
      <w:color w:val="4472C4" w:themeColor="accent1"/>
    </w:rPr>
  </w:style>
  <w:style w:type="paragraph" w:styleId="Quote">
    <w:name w:val="Quote"/>
    <w:basedOn w:val="Normal"/>
    <w:next w:val="Normal"/>
    <w:link w:val="QuoteChar"/>
    <w:uiPriority w:val="29"/>
    <w:qFormat/>
    <w:rsid w:val="005541FD"/>
    <w:pPr>
      <w:spacing w:before="200"/>
      <w:ind w:left="864" w:right="864"/>
      <w:jc w:val="center"/>
    </w:pPr>
    <w:rPr>
      <w:rFonts w:eastAsia="Times New Roman"/>
      <w:i/>
      <w:iCs/>
      <w:color w:val="000000"/>
    </w:rPr>
  </w:style>
  <w:style w:type="character" w:customStyle="1" w:styleId="QuoteChar1">
    <w:name w:val="Quote Char1"/>
    <w:basedOn w:val="DefaultParagraphFont"/>
    <w:uiPriority w:val="29"/>
    <w:rsid w:val="005541FD"/>
    <w:rPr>
      <w:i/>
      <w:iCs/>
      <w:color w:val="404040" w:themeColor="text1" w:themeTint="BF"/>
    </w:rPr>
  </w:style>
  <w:style w:type="paragraph" w:styleId="IntenseQuote">
    <w:name w:val="Intense Quote"/>
    <w:basedOn w:val="Normal"/>
    <w:next w:val="Normal"/>
    <w:link w:val="IntenseQuoteChar"/>
    <w:uiPriority w:val="30"/>
    <w:qFormat/>
    <w:rsid w:val="005541FD"/>
    <w:pPr>
      <w:pBdr>
        <w:top w:val="single" w:sz="4" w:space="10" w:color="4472C4" w:themeColor="accent1"/>
        <w:bottom w:val="single" w:sz="4" w:space="10" w:color="4472C4" w:themeColor="accent1"/>
      </w:pBdr>
      <w:spacing w:before="360" w:after="360"/>
      <w:ind w:left="864" w:right="864"/>
      <w:jc w:val="center"/>
    </w:pPr>
    <w:rPr>
      <w:rFonts w:eastAsia="Times New Roman"/>
      <w:b/>
      <w:bCs/>
      <w:i/>
      <w:iCs/>
      <w:color w:val="4F81BD"/>
    </w:rPr>
  </w:style>
  <w:style w:type="character" w:customStyle="1" w:styleId="IntenseQuoteChar1">
    <w:name w:val="Intense Quote Char1"/>
    <w:basedOn w:val="DefaultParagraphFont"/>
    <w:uiPriority w:val="30"/>
    <w:rsid w:val="005541FD"/>
    <w:rPr>
      <w:i/>
      <w:iCs/>
      <w:color w:val="4472C4" w:themeColor="accent1"/>
    </w:rPr>
  </w:style>
  <w:style w:type="character" w:styleId="SubtleReference">
    <w:name w:val="Subtle Reference"/>
    <w:basedOn w:val="DefaultParagraphFont"/>
    <w:uiPriority w:val="31"/>
    <w:qFormat/>
    <w:rsid w:val="005541FD"/>
    <w:rPr>
      <w:smallCaps/>
      <w:color w:val="5A5A5A" w:themeColor="text1" w:themeTint="A5"/>
    </w:rPr>
  </w:style>
  <w:style w:type="paragraph" w:styleId="FootnoteText">
    <w:name w:val="footnote text"/>
    <w:basedOn w:val="Normal"/>
    <w:link w:val="FootnoteTextChar1"/>
    <w:uiPriority w:val="99"/>
    <w:semiHidden/>
    <w:unhideWhenUsed/>
    <w:rsid w:val="005541F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541FD"/>
    <w:rPr>
      <w:sz w:val="20"/>
      <w:szCs w:val="20"/>
    </w:rPr>
  </w:style>
  <w:style w:type="paragraph" w:styleId="NormalWeb">
    <w:name w:val="Normal (Web)"/>
    <w:basedOn w:val="Normal"/>
    <w:uiPriority w:val="99"/>
    <w:unhideWhenUsed/>
    <w:rsid w:val="00F661DF"/>
    <w:pPr>
      <w:spacing w:before="100" w:beforeAutospacing="1" w:after="100" w:afterAutospacing="1" w:line="240" w:lineRule="auto"/>
    </w:pPr>
    <w:rPr>
      <w:rFonts w:eastAsia="Times New Roman"/>
      <w:lang w:eastAsia="en-AU"/>
    </w:rPr>
  </w:style>
  <w:style w:type="character" w:styleId="UnresolvedMention">
    <w:name w:val="Unresolved Mention"/>
    <w:basedOn w:val="DefaultParagraphFont"/>
    <w:uiPriority w:val="99"/>
    <w:semiHidden/>
    <w:unhideWhenUsed/>
    <w:rsid w:val="00DC3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954707">
      <w:bodyDiv w:val="1"/>
      <w:marLeft w:val="0"/>
      <w:marRight w:val="0"/>
      <w:marTop w:val="0"/>
      <w:marBottom w:val="0"/>
      <w:divBdr>
        <w:top w:val="none" w:sz="0" w:space="0" w:color="auto"/>
        <w:left w:val="none" w:sz="0" w:space="0" w:color="auto"/>
        <w:bottom w:val="none" w:sz="0" w:space="0" w:color="auto"/>
        <w:right w:val="none" w:sz="0" w:space="0" w:color="auto"/>
      </w:divBdr>
    </w:div>
    <w:div w:id="1748385420">
      <w:bodyDiv w:val="1"/>
      <w:marLeft w:val="0"/>
      <w:marRight w:val="0"/>
      <w:marTop w:val="0"/>
      <w:marBottom w:val="0"/>
      <w:divBdr>
        <w:top w:val="none" w:sz="0" w:space="0" w:color="auto"/>
        <w:left w:val="none" w:sz="0" w:space="0" w:color="auto"/>
        <w:bottom w:val="none" w:sz="0" w:space="0" w:color="auto"/>
        <w:right w:val="none" w:sz="0" w:space="0" w:color="auto"/>
      </w:divBdr>
    </w:div>
    <w:div w:id="182473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41752FC3FA9284D8FD9C096BB5F4F30" ma:contentTypeVersion="" ma:contentTypeDescription="PDMS Document Site Content Type" ma:contentTypeScope="" ma:versionID="e8dada67fa4caa5309fff63918c99784">
  <xsd:schema xmlns:xsd="http://www.w3.org/2001/XMLSchema" xmlns:xs="http://www.w3.org/2001/XMLSchema" xmlns:p="http://schemas.microsoft.com/office/2006/metadata/properties" xmlns:ns2="D3110802-9543-4DF5-BA71-2E2F5F9BDCF6" targetNamespace="http://schemas.microsoft.com/office/2006/metadata/properties" ma:root="true" ma:fieldsID="61c4758d2f57f994f2ca5b75e17298ba" ns2:_="">
    <xsd:import namespace="D3110802-9543-4DF5-BA71-2E2F5F9BDCF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0802-9543-4DF5-BA71-2E2F5F9BDCF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3110802-9543-4DF5-BA71-2E2F5F9BDCF6" xsi:nil="true"/>
  </documentManagement>
</p:properties>
</file>

<file path=customXml/itemProps1.xml><?xml version="1.0" encoding="utf-8"?>
<ds:datastoreItem xmlns:ds="http://schemas.openxmlformats.org/officeDocument/2006/customXml" ds:itemID="{75C6CE04-268A-4A64-9281-AEA231BD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0802-9543-4DF5-BA71-2E2F5F9BD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53E95-9FA7-4242-A0E5-394CF34026A9}">
  <ds:schemaRefs>
    <ds:schemaRef ds:uri="http://schemas.openxmlformats.org/officeDocument/2006/bibliography"/>
  </ds:schemaRefs>
</ds:datastoreItem>
</file>

<file path=customXml/itemProps3.xml><?xml version="1.0" encoding="utf-8"?>
<ds:datastoreItem xmlns:ds="http://schemas.openxmlformats.org/officeDocument/2006/customXml" ds:itemID="{10A3CFC1-13C1-4E81-9F9F-DC2908F9F7FA}">
  <ds:schemaRefs>
    <ds:schemaRef ds:uri="http://schemas.microsoft.com/sharepoint/v3/contenttype/forms"/>
  </ds:schemaRefs>
</ds:datastoreItem>
</file>

<file path=customXml/itemProps4.xml><?xml version="1.0" encoding="utf-8"?>
<ds:datastoreItem xmlns:ds="http://schemas.openxmlformats.org/officeDocument/2006/customXml" ds:itemID="{DE54FBEC-D782-4592-B39C-E6E846B4E43F}">
  <ds:schemaRefs>
    <ds:schemaRef ds:uri="http://schemas.microsoft.com/office/2006/metadata/properties"/>
    <ds:schemaRef ds:uri="http://schemas.microsoft.com/office/infopath/2007/PartnerControls"/>
    <ds:schemaRef ds:uri="D3110802-9543-4DF5-BA71-2E2F5F9BDCF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Lynne</dc:creator>
  <cp:keywords/>
  <dc:description/>
  <cp:lastModifiedBy>Diana</cp:lastModifiedBy>
  <cp:revision>5</cp:revision>
  <cp:lastPrinted>2023-11-29T01:12:00Z</cp:lastPrinted>
  <dcterms:created xsi:type="dcterms:W3CDTF">2025-02-20T03:21:00Z</dcterms:created>
  <dcterms:modified xsi:type="dcterms:W3CDTF">2025-02-21T05:11:00Z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0x010100266966F133664895A6EE3632470D45F500741752FC3FA9284D8FD9C096BB5F4F30</vt:lpwstr>
  </property>
</Properties>
</file>