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A88FD" w14:textId="77777777" w:rsidR="00FB640B" w:rsidRPr="008B24C8" w:rsidRDefault="0057002B" w:rsidP="00934E13">
      <w:pPr>
        <w:pStyle w:val="ESTitleHeader"/>
        <w:ind w:left="284" w:right="260"/>
      </w:pPr>
      <w:bookmarkStart w:id="0" w:name="_GoBack"/>
      <w:bookmarkEnd w:id="0"/>
      <w:r w:rsidRPr="008B24C8">
        <w:t>EXPLANATORY STATEMENT</w:t>
      </w:r>
    </w:p>
    <w:p w14:paraId="0FE64D2C" w14:textId="215AD0D4" w:rsidR="00F12672" w:rsidRDefault="00F12672" w:rsidP="00934E13">
      <w:pPr>
        <w:pStyle w:val="ESTitleEnablingLegislation"/>
        <w:ind w:left="284" w:right="260"/>
        <w:rPr>
          <w:i w:val="0"/>
        </w:rPr>
      </w:pPr>
      <w:r w:rsidRPr="005A356F">
        <w:rPr>
          <w:i w:val="0"/>
        </w:rPr>
        <w:t>Issued by the Minister for Immigration and Multicultural Affairs</w:t>
      </w:r>
    </w:p>
    <w:p w14:paraId="112B3CD2" w14:textId="77777777" w:rsidR="0057002B" w:rsidRPr="008B24C8" w:rsidRDefault="00F12672" w:rsidP="00934E13">
      <w:pPr>
        <w:pStyle w:val="ESTitleEnablingLegislation"/>
        <w:ind w:left="284" w:right="260"/>
      </w:pPr>
      <w:r>
        <w:t>Migration Regulations 1994</w:t>
      </w:r>
    </w:p>
    <w:p w14:paraId="42C901BB" w14:textId="5C9595EC" w:rsidR="0057002B" w:rsidRPr="008B24C8" w:rsidRDefault="002C6E12" w:rsidP="00934E13">
      <w:pPr>
        <w:pStyle w:val="ESTitleInstrumentName"/>
        <w:ind w:left="284" w:right="260"/>
      </w:pPr>
      <w:r w:rsidRPr="002C6E12">
        <w:t>Migration (Public Interest Criterion 4022—Code of Behaviour) Instrument 2025</w:t>
      </w:r>
    </w:p>
    <w:p w14:paraId="34543AAD" w14:textId="7417D976" w:rsidR="00F12672" w:rsidRPr="008B24C8" w:rsidRDefault="00F12672" w:rsidP="00934E13">
      <w:pPr>
        <w:pStyle w:val="ESPara"/>
        <w:numPr>
          <w:ilvl w:val="0"/>
          <w:numId w:val="0"/>
        </w:numPr>
        <w:ind w:left="284" w:right="260"/>
      </w:pPr>
      <w:r w:rsidRPr="008B24C8">
        <w:t>The instrument</w:t>
      </w:r>
      <w:r w:rsidR="00BA41E8">
        <w:t xml:space="preserve"> (</w:t>
      </w:r>
      <w:r>
        <w:t>d</w:t>
      </w:r>
      <w:r w:rsidRPr="008B24C8">
        <w:t xml:space="preserve">epartmental reference </w:t>
      </w:r>
      <w:r>
        <w:t>LIN 25/017</w:t>
      </w:r>
      <w:r w:rsidR="00BA41E8">
        <w:t>)</w:t>
      </w:r>
      <w:r>
        <w:t xml:space="preserve"> is made under clause 4.1 of Schedule 4 to the </w:t>
      </w:r>
      <w:r w:rsidRPr="008B24C8">
        <w:rPr>
          <w:i/>
        </w:rPr>
        <w:t>Migration Regulations 1994</w:t>
      </w:r>
      <w:r>
        <w:t xml:space="preserve"> (the Migration Regulations).</w:t>
      </w:r>
    </w:p>
    <w:p w14:paraId="42DCDD65" w14:textId="192755D3" w:rsidR="00F12672" w:rsidRDefault="00F12672" w:rsidP="00934E13">
      <w:pPr>
        <w:pStyle w:val="ESPara"/>
        <w:numPr>
          <w:ilvl w:val="0"/>
          <w:numId w:val="0"/>
        </w:numPr>
        <w:ind w:left="284" w:right="260"/>
      </w:pPr>
      <w:r>
        <w:t xml:space="preserve">The instrument </w:t>
      </w:r>
      <w:r w:rsidRPr="005A356F">
        <w:t xml:space="preserve">commences on </w:t>
      </w:r>
      <w:r w:rsidR="002C6E12">
        <w:t>the day after it is registered on the Federal Register of Legislation</w:t>
      </w:r>
      <w:r w:rsidRPr="005A356F">
        <w:t>.</w:t>
      </w:r>
      <w:r w:rsidR="00E3419D">
        <w:t xml:space="preserve"> </w:t>
      </w:r>
      <w:r w:rsidR="00E3419D" w:rsidRPr="00E3419D">
        <w:t xml:space="preserve">It is a legislative instrument for the </w:t>
      </w:r>
      <w:r w:rsidR="00E3419D" w:rsidRPr="0081346D">
        <w:rPr>
          <w:i/>
        </w:rPr>
        <w:t>Legislation Act 2003</w:t>
      </w:r>
      <w:r w:rsidR="00E3419D" w:rsidRPr="00E3419D">
        <w:t xml:space="preserve"> (the Legislation Act).</w:t>
      </w:r>
    </w:p>
    <w:p w14:paraId="3C80AC99" w14:textId="035E1776" w:rsidR="00E3419D" w:rsidRPr="008B24C8" w:rsidRDefault="00E3419D" w:rsidP="00934E13">
      <w:pPr>
        <w:pStyle w:val="ESPara"/>
        <w:numPr>
          <w:ilvl w:val="0"/>
          <w:numId w:val="0"/>
        </w:numPr>
        <w:ind w:left="284" w:right="260"/>
      </w:pPr>
      <w:r>
        <w:t>The instrument repeals</w:t>
      </w:r>
      <w:r w:rsidR="00DF6297">
        <w:t xml:space="preserve"> and replaces the</w:t>
      </w:r>
      <w:r>
        <w:t xml:space="preserve"> </w:t>
      </w:r>
      <w:r w:rsidRPr="0081346D">
        <w:rPr>
          <w:i/>
        </w:rPr>
        <w:t>Migration (Code of Behaviour for Public Interest Criterion 4022) Instrument (LIN 24/031) 2024</w:t>
      </w:r>
      <w:r>
        <w:t xml:space="preserve">. </w:t>
      </w:r>
      <w:r w:rsidRPr="00E3419D">
        <w:t xml:space="preserve">Subsection 33(3) of the </w:t>
      </w:r>
      <w:r w:rsidRPr="0081346D">
        <w:rPr>
          <w:i/>
        </w:rPr>
        <w:t>Acts Interpretation Act 1901</w:t>
      </w:r>
      <w:r w:rsidRPr="00E3419D">
        <w:t xml:space="preserve"> </w:t>
      </w:r>
      <w:r>
        <w:t xml:space="preserve">relevantly </w:t>
      </w:r>
      <w:r w:rsidRPr="00E3419D">
        <w:t>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w:t>
      </w:r>
    </w:p>
    <w:p w14:paraId="0FB60805" w14:textId="77777777" w:rsidR="00A339B3" w:rsidRPr="005C235A" w:rsidRDefault="00A339B3" w:rsidP="00934E13">
      <w:pPr>
        <w:pStyle w:val="ESHeading"/>
        <w:ind w:left="284" w:right="260"/>
      </w:pPr>
      <w:r>
        <w:t>Background</w:t>
      </w:r>
    </w:p>
    <w:p w14:paraId="7074128A" w14:textId="2C4B2D92" w:rsidR="00DF6297" w:rsidRPr="00DF6297" w:rsidRDefault="00DF6297" w:rsidP="00934E13">
      <w:pPr>
        <w:pStyle w:val="ESHeading"/>
        <w:ind w:left="284" w:right="260"/>
        <w:rPr>
          <w:b w:val="0"/>
          <w:i w:val="0"/>
        </w:rPr>
      </w:pPr>
      <w:r w:rsidRPr="0081346D">
        <w:rPr>
          <w:b w:val="0"/>
          <w:i w:val="0"/>
        </w:rPr>
        <w:t xml:space="preserve">In circumstances where </w:t>
      </w:r>
      <w:r w:rsidRPr="00DF6297">
        <w:rPr>
          <w:b w:val="0"/>
          <w:i w:val="0"/>
        </w:rPr>
        <w:t>public interest criterion (PIC) 4022</w:t>
      </w:r>
      <w:r>
        <w:rPr>
          <w:b w:val="0"/>
          <w:i w:val="0"/>
        </w:rPr>
        <w:t xml:space="preserve"> applies in relation to a visa applicant under </w:t>
      </w:r>
      <w:r w:rsidR="00934E13">
        <w:rPr>
          <w:b w:val="0"/>
          <w:i w:val="0"/>
        </w:rPr>
        <w:t xml:space="preserve">a clause in </w:t>
      </w:r>
      <w:r>
        <w:rPr>
          <w:b w:val="0"/>
          <w:i w:val="0"/>
        </w:rPr>
        <w:t>Schedule 2 to the Migration Regulations</w:t>
      </w:r>
      <w:r w:rsidRPr="00DF6297">
        <w:rPr>
          <w:b w:val="0"/>
          <w:i w:val="0"/>
        </w:rPr>
        <w:t>, either the applicant must sign a code of behaviour that has been approved by the Minister in accordance with Part 4 of Schedule 4 to the Migration Regulations and is in effect for the subclass of visa, or the Minister does not require the visa applicant to sign a code of behaviour that is in effect for the subclass of visa.</w:t>
      </w:r>
    </w:p>
    <w:p w14:paraId="62369AB5" w14:textId="2FF83710" w:rsidR="00DF6297" w:rsidRDefault="00DF6297" w:rsidP="00934E13">
      <w:pPr>
        <w:pStyle w:val="ESPara"/>
        <w:numPr>
          <w:ilvl w:val="0"/>
          <w:numId w:val="0"/>
        </w:numPr>
        <w:ind w:left="284" w:right="260"/>
      </w:pPr>
      <w:r w:rsidRPr="00DF6297">
        <w:t>Clause 4.1 of Schedule 4 to the Migration Regulations provides that for PIC 4022, the Minister must, by instrument in writing, approve one or more written codes of behaviour for the subclasses of visas specified in the instrument.</w:t>
      </w:r>
    </w:p>
    <w:p w14:paraId="555E4EEE" w14:textId="7E959524" w:rsidR="00A339B3" w:rsidRDefault="00A339B3" w:rsidP="00934E13">
      <w:pPr>
        <w:pStyle w:val="ESPara"/>
        <w:numPr>
          <w:ilvl w:val="0"/>
          <w:numId w:val="0"/>
        </w:numPr>
        <w:ind w:left="284" w:right="260"/>
      </w:pPr>
      <w:r>
        <w:t>Currently, the only visa applicants who are required to satisfy PIC 4022 as a criterion for the grant of a visa are certain applicants for the Subclass 050 (Bridging (General)) visa</w:t>
      </w:r>
      <w:r w:rsidR="00BA41E8">
        <w:t>,</w:t>
      </w:r>
      <w:r>
        <w:t xml:space="preserve"> which is a subclass of the Bridging E (Class WE) visa (subitem 1305(4) of Schedule 1 to the Migration Regulations</w:t>
      </w:r>
      <w:r w:rsidR="00DF6297">
        <w:t xml:space="preserve"> refers</w:t>
      </w:r>
      <w:r>
        <w:t xml:space="preserve">). Within that cohort, only those visa applicants who are at least 18 years old at time of application, and who hold or have previously held a Bridging E (Class WE) visa granted under section 195A of the </w:t>
      </w:r>
      <w:r w:rsidRPr="00A339B3">
        <w:rPr>
          <w:i/>
        </w:rPr>
        <w:t>Migration Act 1958</w:t>
      </w:r>
      <w:r>
        <w:t xml:space="preserve"> (</w:t>
      </w:r>
      <w:r w:rsidR="00C15218">
        <w:t xml:space="preserve">the </w:t>
      </w:r>
      <w:r>
        <w:t>Migration Act) are required to satisfy PIC 4022</w:t>
      </w:r>
      <w:r w:rsidR="00BA41E8">
        <w:t>,</w:t>
      </w:r>
      <w:r>
        <w:t xml:space="preserve"> in accordance with the requirements </w:t>
      </w:r>
      <w:r w:rsidR="00DF6297">
        <w:t xml:space="preserve">under </w:t>
      </w:r>
      <w:r w:rsidR="00C15218">
        <w:t>clause</w:t>
      </w:r>
      <w:r>
        <w:t> 050.225</w:t>
      </w:r>
      <w:r w:rsidR="00C15218">
        <w:t xml:space="preserve"> </w:t>
      </w:r>
      <w:r>
        <w:t>of Schedule 2</w:t>
      </w:r>
      <w:r w:rsidR="00C15218">
        <w:t xml:space="preserve"> to the Migration Regulations</w:t>
      </w:r>
      <w:r>
        <w:t>.</w:t>
      </w:r>
    </w:p>
    <w:p w14:paraId="1E06D342" w14:textId="0F7A8E5E" w:rsidR="00A339B3" w:rsidRDefault="00A339B3" w:rsidP="00934E13">
      <w:pPr>
        <w:pStyle w:val="ESPara"/>
        <w:numPr>
          <w:ilvl w:val="0"/>
          <w:numId w:val="0"/>
        </w:numPr>
        <w:ind w:left="284" w:right="260"/>
      </w:pPr>
      <w:r>
        <w:t>Section 195A of the Migration Act provides the Minister with a personal and non-compellable power to grant a visa of a particular class to a</w:t>
      </w:r>
      <w:r w:rsidR="00BA41E8">
        <w:t>n unlawful non-citizen</w:t>
      </w:r>
      <w:r>
        <w:t xml:space="preserve"> </w:t>
      </w:r>
      <w:r w:rsidR="00BA41E8">
        <w:t>who is in</w:t>
      </w:r>
      <w:r>
        <w:t xml:space="preserve"> detention</w:t>
      </w:r>
      <w:r w:rsidR="00BA41E8">
        <w:t xml:space="preserve"> under section 189 of the Migration Act</w:t>
      </w:r>
      <w:r>
        <w:t>, if the Minister thinks it is in the public interest to do so</w:t>
      </w:r>
      <w:r w:rsidR="00BA41E8">
        <w:t xml:space="preserve"> </w:t>
      </w:r>
      <w:r w:rsidR="00BA41E8" w:rsidRPr="00BA41E8">
        <w:t>(</w:t>
      </w:r>
      <w:r w:rsidR="00BA41E8">
        <w:t xml:space="preserve">and </w:t>
      </w:r>
      <w:r w:rsidR="00BA41E8" w:rsidRPr="00BA41E8">
        <w:t>whether or not the person has applied for that visa)</w:t>
      </w:r>
      <w:r>
        <w:t>.</w:t>
      </w:r>
    </w:p>
    <w:p w14:paraId="403F5B3F" w14:textId="29B64619" w:rsidR="00F12672" w:rsidRDefault="00F12672" w:rsidP="00934E13">
      <w:pPr>
        <w:pStyle w:val="ESPara"/>
        <w:numPr>
          <w:ilvl w:val="0"/>
          <w:numId w:val="0"/>
        </w:numPr>
        <w:ind w:left="284" w:right="260"/>
      </w:pPr>
      <w:r>
        <w:t>The purpose of LIN 2</w:t>
      </w:r>
      <w:r w:rsidR="00EE21F1">
        <w:t>5/017</w:t>
      </w:r>
      <w:r>
        <w:t xml:space="preserve"> is to</w:t>
      </w:r>
      <w:r w:rsidR="00EE21F1">
        <w:t xml:space="preserve"> specify, for the Subclass </w:t>
      </w:r>
      <w:r>
        <w:t>050 (Bridging (General)) visa</w:t>
      </w:r>
      <w:r w:rsidRPr="00325C0E">
        <w:t>,</w:t>
      </w:r>
      <w:r>
        <w:t xml:space="preserve"> </w:t>
      </w:r>
      <w:r w:rsidR="00DF6297">
        <w:t>the C</w:t>
      </w:r>
      <w:r>
        <w:t xml:space="preserve">ode of </w:t>
      </w:r>
      <w:r w:rsidR="00DF6297">
        <w:t>B</w:t>
      </w:r>
      <w:r>
        <w:t>ehaviour for the purposes of PIC 4022.</w:t>
      </w:r>
      <w:r w:rsidR="00DF6297">
        <w:t xml:space="preserve"> </w:t>
      </w:r>
      <w:r>
        <w:t>This instrument replicates</w:t>
      </w:r>
      <w:r w:rsidR="000919F7">
        <w:t xml:space="preserve"> and maintains</w:t>
      </w:r>
      <w:r>
        <w:t xml:space="preserve"> the </w:t>
      </w:r>
      <w:r w:rsidR="00DF6297">
        <w:t xml:space="preserve">current </w:t>
      </w:r>
      <w:r w:rsidRPr="0081346D">
        <w:t>Code of Behaviour as</w:t>
      </w:r>
      <w:r w:rsidR="000919F7" w:rsidRPr="0081346D">
        <w:t xml:space="preserve"> previously</w:t>
      </w:r>
      <w:r w:rsidRPr="0081346D">
        <w:t xml:space="preserve"> </w:t>
      </w:r>
      <w:r w:rsidR="000919F7" w:rsidRPr="0081346D">
        <w:t xml:space="preserve">approved </w:t>
      </w:r>
      <w:r w:rsidR="000919F7">
        <w:t xml:space="preserve">for the Subclass 050 (Bridging (General)) visa </w:t>
      </w:r>
      <w:r w:rsidRPr="0081346D">
        <w:t>in</w:t>
      </w:r>
      <w:r w:rsidRPr="00EE21F1">
        <w:rPr>
          <w:i/>
        </w:rPr>
        <w:t xml:space="preserve"> </w:t>
      </w:r>
      <w:r w:rsidR="00EE21F1" w:rsidRPr="00EE21F1">
        <w:rPr>
          <w:i/>
        </w:rPr>
        <w:t xml:space="preserve">Migration (Code of Behaviour for Public Interest </w:t>
      </w:r>
      <w:r w:rsidR="00EE21F1">
        <w:rPr>
          <w:i/>
        </w:rPr>
        <w:t>Criterion 4022) Instrument (LIN </w:t>
      </w:r>
      <w:r w:rsidR="00EE21F1" w:rsidRPr="00EE21F1">
        <w:rPr>
          <w:i/>
        </w:rPr>
        <w:t>24/031) 2024</w:t>
      </w:r>
      <w:r w:rsidR="00EE21F1">
        <w:t xml:space="preserve"> (LIN 24/031) (F2024L00381)</w:t>
      </w:r>
      <w:r>
        <w:t xml:space="preserve">. </w:t>
      </w:r>
      <w:r w:rsidR="00C57CE8">
        <w:t xml:space="preserve">Section 6 of </w:t>
      </w:r>
      <w:r w:rsidR="00EE21F1">
        <w:t>LIN 24/031</w:t>
      </w:r>
      <w:r>
        <w:t xml:space="preserve"> </w:t>
      </w:r>
      <w:r w:rsidR="00C57CE8">
        <w:t xml:space="preserve">provides that that instrument would self-repeal </w:t>
      </w:r>
      <w:r w:rsidR="00EE21F1">
        <w:t>on 31 March 2025</w:t>
      </w:r>
      <w:r w:rsidR="00C57CE8">
        <w:t>; LIN 25/017 therefore repeals and replaces LIN 24/031, maintaining the existing Code of Behaviour and ensuring it continues to apply beyond 31 March 2025.</w:t>
      </w:r>
    </w:p>
    <w:p w14:paraId="5E33A5DA" w14:textId="77777777" w:rsidR="00F12672" w:rsidRDefault="00F12672" w:rsidP="00934E13">
      <w:pPr>
        <w:pStyle w:val="ESHeading"/>
        <w:ind w:left="284" w:right="260"/>
      </w:pPr>
      <w:r w:rsidRPr="008B24C8">
        <w:lastRenderedPageBreak/>
        <w:t>Consultation</w:t>
      </w:r>
    </w:p>
    <w:p w14:paraId="7E6E8F95" w14:textId="483CFF8B" w:rsidR="00F12672" w:rsidRDefault="00F12672" w:rsidP="00934E13">
      <w:pPr>
        <w:pStyle w:val="ESPara"/>
        <w:numPr>
          <w:ilvl w:val="0"/>
          <w:numId w:val="0"/>
        </w:numPr>
        <w:ind w:left="284" w:right="260"/>
      </w:pPr>
      <w:r>
        <w:t xml:space="preserve">No external consultation was </w:t>
      </w:r>
      <w:r w:rsidR="007A37A6">
        <w:t>undertaken in relation to</w:t>
      </w:r>
      <w:r>
        <w:t xml:space="preserve"> LIN 2</w:t>
      </w:r>
      <w:r w:rsidR="00F332CB">
        <w:t>5/017</w:t>
      </w:r>
      <w:r w:rsidR="0036093C">
        <w:t xml:space="preserve"> </w:t>
      </w:r>
      <w:r>
        <w:t xml:space="preserve">as it replicates </w:t>
      </w:r>
      <w:r w:rsidR="003F24D1">
        <w:t xml:space="preserve">and maintains </w:t>
      </w:r>
      <w:r>
        <w:t xml:space="preserve">the Code of Behaviour </w:t>
      </w:r>
      <w:r w:rsidR="003F24D1">
        <w:t xml:space="preserve">in the same form </w:t>
      </w:r>
      <w:r>
        <w:t xml:space="preserve">as </w:t>
      </w:r>
      <w:r w:rsidR="003F24D1">
        <w:t>previously approved under</w:t>
      </w:r>
      <w:r>
        <w:t xml:space="preserve"> </w:t>
      </w:r>
      <w:r w:rsidR="00F332CB">
        <w:t>LIN 2</w:t>
      </w:r>
      <w:r w:rsidR="0036093C">
        <w:t>4/031</w:t>
      </w:r>
      <w:r w:rsidR="007A37A6">
        <w:t xml:space="preserve">. </w:t>
      </w:r>
      <w:r w:rsidR="003F24D1">
        <w:t xml:space="preserve">As </w:t>
      </w:r>
      <w:r w:rsidR="007A37A6">
        <w:t xml:space="preserve">LIN24/031 </w:t>
      </w:r>
      <w:r w:rsidR="003F24D1">
        <w:t xml:space="preserve">would otherwise self-repeal </w:t>
      </w:r>
      <w:r w:rsidR="007A37A6">
        <w:t>on 31 March 2025; LIN</w:t>
      </w:r>
      <w:r w:rsidR="003F24D1">
        <w:t> </w:t>
      </w:r>
      <w:r w:rsidR="007A37A6">
        <w:t xml:space="preserve">25/017 </w:t>
      </w:r>
      <w:r w:rsidR="003F24D1">
        <w:t>ensures</w:t>
      </w:r>
      <w:r w:rsidR="007A37A6">
        <w:t xml:space="preserve"> the </w:t>
      </w:r>
      <w:r w:rsidR="000B4513">
        <w:t>existing</w:t>
      </w:r>
      <w:r w:rsidR="007A37A6">
        <w:t xml:space="preserve"> Code of Behaviour</w:t>
      </w:r>
      <w:r w:rsidR="00867B5D">
        <w:t xml:space="preserve"> </w:t>
      </w:r>
      <w:r w:rsidR="003F24D1">
        <w:t>is maintained in relation to the Subclass 050 (Bridging (General)) visa</w:t>
      </w:r>
      <w:r w:rsidR="00896036">
        <w:t xml:space="preserve">. </w:t>
      </w:r>
      <w:r w:rsidR="000B4513">
        <w:t>T</w:t>
      </w:r>
      <w:r w:rsidR="00F07E49">
        <w:t>he Code of Behaviour applies specifically in relation to visa applicants who hold, or previously held, a Bridging E (Class WE) visa granted under the Minister’s personal power under section 195A of the Migration Act</w:t>
      </w:r>
      <w:r w:rsidR="00934E13">
        <w:t>. T</w:t>
      </w:r>
      <w:r w:rsidR="00896036">
        <w:t xml:space="preserve">he </w:t>
      </w:r>
      <w:r w:rsidR="000A35C1">
        <w:t xml:space="preserve">existing </w:t>
      </w:r>
      <w:r w:rsidR="00896036">
        <w:t xml:space="preserve">Code </w:t>
      </w:r>
      <w:r w:rsidR="00934E13">
        <w:t xml:space="preserve">of Behaviour </w:t>
      </w:r>
      <w:r w:rsidR="00DF6297">
        <w:t xml:space="preserve">appropriately </w:t>
      </w:r>
      <w:r w:rsidR="00896036">
        <w:t xml:space="preserve">reflects the expectations of the Australian Government and </w:t>
      </w:r>
      <w:r w:rsidR="00934E13">
        <w:t xml:space="preserve">the </w:t>
      </w:r>
      <w:r w:rsidR="00896036">
        <w:t>community in relation to the behaviour of non-citizens released from immigration detention on a Bridging E visa</w:t>
      </w:r>
      <w:r w:rsidR="00934E13">
        <w:t>. As such</w:t>
      </w:r>
      <w:r w:rsidR="00896036">
        <w:t>, no additional consultation was considered necessary in relation to this instrument for the purposes of section 17 of the Legislation Act</w:t>
      </w:r>
      <w:r w:rsidR="007A37A6">
        <w:t>.</w:t>
      </w:r>
    </w:p>
    <w:p w14:paraId="72873CD7" w14:textId="6EDA1625" w:rsidR="00F12672" w:rsidRPr="005A356F" w:rsidRDefault="00F12672" w:rsidP="00934E13">
      <w:pPr>
        <w:pStyle w:val="ESPara"/>
        <w:numPr>
          <w:ilvl w:val="0"/>
          <w:numId w:val="0"/>
        </w:numPr>
        <w:ind w:left="284" w:right="260"/>
      </w:pPr>
      <w:r w:rsidRPr="005A356F">
        <w:t xml:space="preserve">The Office of Impact Analysis (OIA) was consulted and considered that a detailed impact analysis was not required </w:t>
      </w:r>
      <w:r w:rsidR="003F24D1">
        <w:t>in relation to this instrument</w:t>
      </w:r>
      <w:r w:rsidRPr="005A356F">
        <w:t>. The OIA reference is OIA2</w:t>
      </w:r>
      <w:r w:rsidR="0036093C" w:rsidRPr="005A356F">
        <w:t>5-</w:t>
      </w:r>
      <w:r w:rsidR="0054426E" w:rsidRPr="005A356F">
        <w:t>09231</w:t>
      </w:r>
      <w:r w:rsidRPr="005A356F">
        <w:t>.</w:t>
      </w:r>
    </w:p>
    <w:p w14:paraId="4935EBBB" w14:textId="77777777" w:rsidR="00F12672" w:rsidRDefault="00F12672" w:rsidP="00934E13">
      <w:pPr>
        <w:pStyle w:val="ESHeading"/>
        <w:ind w:left="284" w:right="260"/>
      </w:pPr>
      <w:r>
        <w:t>Details of the instrument</w:t>
      </w:r>
    </w:p>
    <w:p w14:paraId="34A146DE" w14:textId="77777777" w:rsidR="00F12672" w:rsidRDefault="00F12672" w:rsidP="00934E13">
      <w:pPr>
        <w:pStyle w:val="ESPara"/>
        <w:numPr>
          <w:ilvl w:val="0"/>
          <w:numId w:val="0"/>
        </w:numPr>
        <w:ind w:left="284" w:right="260"/>
      </w:pPr>
      <w:r>
        <w:t>Section 1 sets out the name of the instrument.</w:t>
      </w:r>
    </w:p>
    <w:p w14:paraId="2A2875A3" w14:textId="3F906A07" w:rsidR="00F12672" w:rsidRDefault="00F12672" w:rsidP="00934E13">
      <w:pPr>
        <w:pStyle w:val="ESPara"/>
        <w:numPr>
          <w:ilvl w:val="0"/>
          <w:numId w:val="0"/>
        </w:numPr>
        <w:ind w:left="284" w:right="260"/>
      </w:pPr>
      <w:r>
        <w:t xml:space="preserve">Section 2 provides for the commencement </w:t>
      </w:r>
      <w:r w:rsidRPr="005A356F">
        <w:t xml:space="preserve">of the instrument on </w:t>
      </w:r>
      <w:r w:rsidR="000919F7">
        <w:t>the day after it is registered on the Federal Register of Legislation</w:t>
      </w:r>
      <w:r w:rsidRPr="005A356F">
        <w:t>.</w:t>
      </w:r>
    </w:p>
    <w:p w14:paraId="6D35B086" w14:textId="77777777" w:rsidR="00F12672" w:rsidRDefault="00F12672" w:rsidP="00934E13">
      <w:pPr>
        <w:pStyle w:val="ESPara"/>
        <w:numPr>
          <w:ilvl w:val="0"/>
          <w:numId w:val="0"/>
        </w:numPr>
        <w:ind w:left="284" w:right="260"/>
      </w:pPr>
      <w:r>
        <w:t xml:space="preserve">Section 3 provides that the instrument is </w:t>
      </w:r>
      <w:r w:rsidR="0036093C">
        <w:t>made under clause 4.1 of Schedule </w:t>
      </w:r>
      <w:r>
        <w:t xml:space="preserve">4 to the Migration Regulations. </w:t>
      </w:r>
    </w:p>
    <w:p w14:paraId="3FC1FB5E" w14:textId="77777777" w:rsidR="00F12672" w:rsidRDefault="00F12672" w:rsidP="00934E13">
      <w:pPr>
        <w:pStyle w:val="ESPara"/>
        <w:numPr>
          <w:ilvl w:val="0"/>
          <w:numId w:val="0"/>
        </w:numPr>
        <w:ind w:left="284" w:right="260"/>
      </w:pPr>
      <w:r>
        <w:t>Section 4 provides that the Code of Behaviour specified in Schedule 1 of the instrument is approved for the Subclass 050 (Bridging (General)) visa, for the purposes of cla</w:t>
      </w:r>
      <w:r w:rsidR="0036093C">
        <w:t>use 4.1 of Schedule </w:t>
      </w:r>
      <w:r>
        <w:t>4 to the Migration Regulations.</w:t>
      </w:r>
    </w:p>
    <w:p w14:paraId="0FD51433" w14:textId="56CDFFF5" w:rsidR="00F12672" w:rsidRDefault="00F12672" w:rsidP="00934E13">
      <w:pPr>
        <w:pStyle w:val="ESPara"/>
        <w:numPr>
          <w:ilvl w:val="0"/>
          <w:numId w:val="0"/>
        </w:numPr>
        <w:ind w:left="284" w:right="260"/>
      </w:pPr>
      <w:r>
        <w:t xml:space="preserve">Section 5 provides that </w:t>
      </w:r>
      <w:r w:rsidR="00386FC6">
        <w:t>an</w:t>
      </w:r>
      <w:r>
        <w:t xml:space="preserve"> instrument specified in </w:t>
      </w:r>
      <w:r w:rsidR="00386FC6">
        <w:t xml:space="preserve">a </w:t>
      </w:r>
      <w:r>
        <w:t>Schedule</w:t>
      </w:r>
      <w:r w:rsidR="00386FC6">
        <w:t xml:space="preserve"> to</w:t>
      </w:r>
      <w:r>
        <w:t xml:space="preserve"> the instrument is either amended or repealed as set out in that Schedule</w:t>
      </w:r>
      <w:r w:rsidR="00386FC6">
        <w:t>, and that other matters covered by a Schedule operate according to their terms</w:t>
      </w:r>
      <w:r>
        <w:t>.</w:t>
      </w:r>
    </w:p>
    <w:p w14:paraId="24321A44" w14:textId="7B46C0A6" w:rsidR="00F12672" w:rsidRDefault="00F12672" w:rsidP="00934E13">
      <w:pPr>
        <w:pStyle w:val="ESPara"/>
        <w:numPr>
          <w:ilvl w:val="0"/>
          <w:numId w:val="0"/>
        </w:numPr>
        <w:ind w:left="284" w:right="260"/>
      </w:pPr>
      <w:r>
        <w:t xml:space="preserve">Schedule 1 to the instrument sets out the </w:t>
      </w:r>
      <w:r w:rsidR="00386FC6">
        <w:t xml:space="preserve">approved </w:t>
      </w:r>
      <w:r>
        <w:t>Code of Behaviour for the purposes of section 4 of this instrument.</w:t>
      </w:r>
    </w:p>
    <w:p w14:paraId="2F1EDDB9" w14:textId="59759116" w:rsidR="00E84549" w:rsidRDefault="00E84549" w:rsidP="00934E13">
      <w:pPr>
        <w:pStyle w:val="ESPara"/>
        <w:numPr>
          <w:ilvl w:val="0"/>
          <w:numId w:val="0"/>
        </w:numPr>
        <w:ind w:left="284" w:right="260"/>
      </w:pPr>
      <w:r>
        <w:t xml:space="preserve">Schedule 2 to the instrument repeals the </w:t>
      </w:r>
      <w:r w:rsidRPr="0081346D">
        <w:rPr>
          <w:i/>
        </w:rPr>
        <w:t>Migration (Code of Behaviour for Public Interest Criterion 4022) Instrument (LIN 24/031) 2024</w:t>
      </w:r>
      <w:r>
        <w:t xml:space="preserve">. LIN 24/031 would otherwise self-repeal on 31 March 2025 by operation of section 6 of that instrument. The repeal of LIN 24/031 on the day that </w:t>
      </w:r>
      <w:r w:rsidRPr="00E84549">
        <w:t>LIN 25/017</w:t>
      </w:r>
      <w:r>
        <w:t xml:space="preserve"> commences (the day after registration) ensures that there is continuity in relation to the Code of Behaviour approved for the Subclass 050 (Bridging (General)) visa, and clarity in relation to the effect and application of the new instrument LIN 25/017 when it commences.</w:t>
      </w:r>
    </w:p>
    <w:p w14:paraId="3126616B" w14:textId="77777777" w:rsidR="00F12672" w:rsidRPr="00AA4557" w:rsidRDefault="00F12672" w:rsidP="00934E13">
      <w:pPr>
        <w:pStyle w:val="ESHeading"/>
        <w:ind w:left="284" w:right="260"/>
      </w:pPr>
      <w:r>
        <w:t>Parliam</w:t>
      </w:r>
      <w:r w:rsidR="0036093C">
        <w:t>entary scrutiny etc.</w:t>
      </w:r>
    </w:p>
    <w:p w14:paraId="287420FC" w14:textId="77777777" w:rsidR="00F12672" w:rsidRDefault="00F12672" w:rsidP="00934E13">
      <w:pPr>
        <w:pStyle w:val="ESPara"/>
        <w:numPr>
          <w:ilvl w:val="0"/>
          <w:numId w:val="0"/>
        </w:numPr>
        <w:ind w:left="284" w:right="260"/>
      </w:pPr>
      <w:r>
        <w:t xml:space="preserve">The instrument is exempt from disallowance under section 42 of the Legislation Act. This is because the instrument is made under </w:t>
      </w:r>
      <w:r w:rsidR="0036093C">
        <w:t>Schedule </w:t>
      </w:r>
      <w:r>
        <w:t xml:space="preserve">4 to the Migration Regulations, which is prescribed in sub-item 20(b) of the table in section 10 of the </w:t>
      </w:r>
      <w:r>
        <w:rPr>
          <w:i/>
        </w:rPr>
        <w:t>Legislation (Exemptions and Other Matters) Regulation 2015</w:t>
      </w:r>
      <w:r>
        <w:t>.</w:t>
      </w:r>
    </w:p>
    <w:p w14:paraId="0A223898" w14:textId="224052CE" w:rsidR="00915032" w:rsidRPr="005A356F" w:rsidRDefault="00F12672" w:rsidP="00934E13">
      <w:pPr>
        <w:pStyle w:val="ESPara"/>
        <w:numPr>
          <w:ilvl w:val="0"/>
          <w:numId w:val="0"/>
        </w:numPr>
        <w:ind w:left="284" w:right="260"/>
      </w:pPr>
      <w:r w:rsidRPr="005A356F">
        <w:t xml:space="preserve">The instrument was made by the Minister </w:t>
      </w:r>
      <w:r w:rsidR="0032523E" w:rsidRPr="005A356F">
        <w:t xml:space="preserve">for </w:t>
      </w:r>
      <w:r w:rsidR="0036093C" w:rsidRPr="005A356F">
        <w:t xml:space="preserve">Immigration </w:t>
      </w:r>
      <w:r w:rsidRPr="005A356F">
        <w:t>and Multicultural Affairs in accordance with clause</w:t>
      </w:r>
      <w:r w:rsidR="0036093C" w:rsidRPr="005A356F">
        <w:t> 4.1 of Schedule </w:t>
      </w:r>
      <w:r w:rsidRPr="005A356F">
        <w:t>4 to the Migration Regulations.</w:t>
      </w:r>
    </w:p>
    <w:sectPr w:rsidR="00915032" w:rsidRPr="005A356F" w:rsidSect="0081346D">
      <w:footerReference w:type="default" r:id="rId10"/>
      <w:pgSz w:w="11906" w:h="16838"/>
      <w:pgMar w:top="1135"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7399F" w14:textId="77777777" w:rsidR="00524A94" w:rsidRDefault="00524A94" w:rsidP="00524A94">
      <w:pPr>
        <w:spacing w:after="0" w:line="240" w:lineRule="auto"/>
      </w:pPr>
      <w:r>
        <w:separator/>
      </w:r>
    </w:p>
  </w:endnote>
  <w:endnote w:type="continuationSeparator" w:id="0">
    <w:p w14:paraId="1CACA87A" w14:textId="77777777" w:rsidR="00524A94" w:rsidRDefault="00524A94" w:rsidP="00524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614266"/>
      <w:docPartObj>
        <w:docPartGallery w:val="Page Numbers (Bottom of Page)"/>
        <w:docPartUnique/>
      </w:docPartObj>
    </w:sdtPr>
    <w:sdtEndPr>
      <w:rPr>
        <w:rFonts w:ascii="Times New Roman" w:hAnsi="Times New Roman" w:cs="Times New Roman"/>
        <w:noProof/>
      </w:rPr>
    </w:sdtEndPr>
    <w:sdtContent>
      <w:p w14:paraId="5DAEAB9B" w14:textId="72D61350" w:rsidR="00524A94" w:rsidRPr="0081346D" w:rsidRDefault="00524A94" w:rsidP="0081346D">
        <w:pPr>
          <w:pStyle w:val="Footer"/>
          <w:jc w:val="center"/>
          <w:rPr>
            <w:rFonts w:ascii="Times New Roman" w:hAnsi="Times New Roman" w:cs="Times New Roman"/>
          </w:rPr>
        </w:pPr>
        <w:r w:rsidRPr="0081346D">
          <w:rPr>
            <w:rFonts w:ascii="Times New Roman" w:hAnsi="Times New Roman" w:cs="Times New Roman"/>
          </w:rPr>
          <w:fldChar w:fldCharType="begin"/>
        </w:r>
        <w:r w:rsidRPr="0081346D">
          <w:rPr>
            <w:rFonts w:ascii="Times New Roman" w:hAnsi="Times New Roman" w:cs="Times New Roman"/>
          </w:rPr>
          <w:instrText xml:space="preserve"> PAGE   \* MERGEFORMAT </w:instrText>
        </w:r>
        <w:r w:rsidRPr="0081346D">
          <w:rPr>
            <w:rFonts w:ascii="Times New Roman" w:hAnsi="Times New Roman" w:cs="Times New Roman"/>
          </w:rPr>
          <w:fldChar w:fldCharType="separate"/>
        </w:r>
        <w:r w:rsidR="00C43F88">
          <w:rPr>
            <w:rFonts w:ascii="Times New Roman" w:hAnsi="Times New Roman" w:cs="Times New Roman"/>
            <w:noProof/>
          </w:rPr>
          <w:t>1</w:t>
        </w:r>
        <w:r w:rsidRPr="0081346D">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503AD" w14:textId="77777777" w:rsidR="00524A94" w:rsidRDefault="00524A94" w:rsidP="00524A94">
      <w:pPr>
        <w:spacing w:after="0" w:line="240" w:lineRule="auto"/>
      </w:pPr>
      <w:r>
        <w:separator/>
      </w:r>
    </w:p>
  </w:footnote>
  <w:footnote w:type="continuationSeparator" w:id="0">
    <w:p w14:paraId="5D7F0BE3" w14:textId="77777777" w:rsidR="00524A94" w:rsidRDefault="00524A94" w:rsidP="00524A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trackedChange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60"/>
    <w:rsid w:val="000919F7"/>
    <w:rsid w:val="00091D16"/>
    <w:rsid w:val="000A35C1"/>
    <w:rsid w:val="000B4513"/>
    <w:rsid w:val="000D014F"/>
    <w:rsid w:val="00100DFC"/>
    <w:rsid w:val="00177041"/>
    <w:rsid w:val="0019164E"/>
    <w:rsid w:val="00221AB3"/>
    <w:rsid w:val="002402E0"/>
    <w:rsid w:val="002A6934"/>
    <w:rsid w:val="002C6E12"/>
    <w:rsid w:val="002D167E"/>
    <w:rsid w:val="0032523E"/>
    <w:rsid w:val="0036093C"/>
    <w:rsid w:val="00386FC6"/>
    <w:rsid w:val="003D7200"/>
    <w:rsid w:val="003F24D1"/>
    <w:rsid w:val="00457D4A"/>
    <w:rsid w:val="00464080"/>
    <w:rsid w:val="004E3D62"/>
    <w:rsid w:val="004F5CE4"/>
    <w:rsid w:val="00524A94"/>
    <w:rsid w:val="0054426E"/>
    <w:rsid w:val="00560B24"/>
    <w:rsid w:val="0057002B"/>
    <w:rsid w:val="00576993"/>
    <w:rsid w:val="005A356F"/>
    <w:rsid w:val="005A3733"/>
    <w:rsid w:val="00604E06"/>
    <w:rsid w:val="006C630C"/>
    <w:rsid w:val="006D2060"/>
    <w:rsid w:val="0070136B"/>
    <w:rsid w:val="00703F3E"/>
    <w:rsid w:val="00723542"/>
    <w:rsid w:val="007A37A6"/>
    <w:rsid w:val="007E4691"/>
    <w:rsid w:val="0081346D"/>
    <w:rsid w:val="00843CAC"/>
    <w:rsid w:val="00867B5D"/>
    <w:rsid w:val="0088407D"/>
    <w:rsid w:val="00891C95"/>
    <w:rsid w:val="00896036"/>
    <w:rsid w:val="008B24C8"/>
    <w:rsid w:val="00915032"/>
    <w:rsid w:val="00934E13"/>
    <w:rsid w:val="009D31FF"/>
    <w:rsid w:val="00A339B3"/>
    <w:rsid w:val="00A40EA1"/>
    <w:rsid w:val="00AA4557"/>
    <w:rsid w:val="00AA4F77"/>
    <w:rsid w:val="00B0428D"/>
    <w:rsid w:val="00B05468"/>
    <w:rsid w:val="00B445D9"/>
    <w:rsid w:val="00B65A06"/>
    <w:rsid w:val="00B75478"/>
    <w:rsid w:val="00B83AF0"/>
    <w:rsid w:val="00BA41E8"/>
    <w:rsid w:val="00BB0CF2"/>
    <w:rsid w:val="00BD598E"/>
    <w:rsid w:val="00BE2B8E"/>
    <w:rsid w:val="00BE3E7F"/>
    <w:rsid w:val="00C119E8"/>
    <w:rsid w:val="00C15218"/>
    <w:rsid w:val="00C43F88"/>
    <w:rsid w:val="00C57CE8"/>
    <w:rsid w:val="00C81A5E"/>
    <w:rsid w:val="00C930F2"/>
    <w:rsid w:val="00D40E1E"/>
    <w:rsid w:val="00D74F6C"/>
    <w:rsid w:val="00D8306F"/>
    <w:rsid w:val="00DC6748"/>
    <w:rsid w:val="00DC6E2E"/>
    <w:rsid w:val="00DF6297"/>
    <w:rsid w:val="00E03DCC"/>
    <w:rsid w:val="00E3419D"/>
    <w:rsid w:val="00E45FE2"/>
    <w:rsid w:val="00E84549"/>
    <w:rsid w:val="00E94A97"/>
    <w:rsid w:val="00EA12C9"/>
    <w:rsid w:val="00EE21F1"/>
    <w:rsid w:val="00F02320"/>
    <w:rsid w:val="00F07E49"/>
    <w:rsid w:val="00F12672"/>
    <w:rsid w:val="00F332CB"/>
    <w:rsid w:val="00FA0478"/>
    <w:rsid w:val="00FE0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3E5114"/>
  <w15:chartTrackingRefBased/>
  <w15:docId w15:val="{74232985-AE1A-47FF-B4BC-50B8ECFE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36093C"/>
    <w:rPr>
      <w:sz w:val="16"/>
      <w:szCs w:val="16"/>
    </w:rPr>
  </w:style>
  <w:style w:type="paragraph" w:styleId="CommentText">
    <w:name w:val="annotation text"/>
    <w:basedOn w:val="Normal"/>
    <w:link w:val="CommentTextChar"/>
    <w:uiPriority w:val="99"/>
    <w:unhideWhenUsed/>
    <w:rsid w:val="0036093C"/>
    <w:pPr>
      <w:spacing w:line="240" w:lineRule="auto"/>
    </w:pPr>
    <w:rPr>
      <w:sz w:val="20"/>
      <w:szCs w:val="20"/>
    </w:rPr>
  </w:style>
  <w:style w:type="character" w:customStyle="1" w:styleId="CommentTextChar">
    <w:name w:val="Comment Text Char"/>
    <w:basedOn w:val="DefaultParagraphFont"/>
    <w:link w:val="CommentText"/>
    <w:uiPriority w:val="99"/>
    <w:rsid w:val="0036093C"/>
    <w:rPr>
      <w:sz w:val="20"/>
      <w:szCs w:val="20"/>
    </w:rPr>
  </w:style>
  <w:style w:type="paragraph" w:styleId="CommentSubject">
    <w:name w:val="annotation subject"/>
    <w:basedOn w:val="CommentText"/>
    <w:next w:val="CommentText"/>
    <w:link w:val="CommentSubjectChar"/>
    <w:uiPriority w:val="99"/>
    <w:semiHidden/>
    <w:unhideWhenUsed/>
    <w:rsid w:val="0036093C"/>
    <w:rPr>
      <w:b/>
      <w:bCs/>
    </w:rPr>
  </w:style>
  <w:style w:type="character" w:customStyle="1" w:styleId="CommentSubjectChar">
    <w:name w:val="Comment Subject Char"/>
    <w:basedOn w:val="CommentTextChar"/>
    <w:link w:val="CommentSubject"/>
    <w:uiPriority w:val="99"/>
    <w:semiHidden/>
    <w:rsid w:val="0036093C"/>
    <w:rPr>
      <w:b/>
      <w:bCs/>
      <w:sz w:val="20"/>
      <w:szCs w:val="20"/>
    </w:rPr>
  </w:style>
  <w:style w:type="paragraph" w:styleId="BalloonText">
    <w:name w:val="Balloon Text"/>
    <w:basedOn w:val="Normal"/>
    <w:link w:val="BalloonTextChar"/>
    <w:uiPriority w:val="99"/>
    <w:semiHidden/>
    <w:unhideWhenUsed/>
    <w:rsid w:val="003609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93C"/>
    <w:rPr>
      <w:rFonts w:ascii="Segoe UI" w:hAnsi="Segoe UI" w:cs="Segoe UI"/>
      <w:sz w:val="18"/>
      <w:szCs w:val="18"/>
    </w:rPr>
  </w:style>
  <w:style w:type="character" w:styleId="Hyperlink">
    <w:name w:val="Hyperlink"/>
    <w:basedOn w:val="DefaultParagraphFont"/>
    <w:uiPriority w:val="99"/>
    <w:unhideWhenUsed/>
    <w:rsid w:val="002A6934"/>
    <w:rPr>
      <w:color w:val="0000FF"/>
      <w:u w:val="single"/>
    </w:rPr>
  </w:style>
  <w:style w:type="paragraph" w:styleId="Header">
    <w:name w:val="header"/>
    <w:basedOn w:val="Normal"/>
    <w:link w:val="HeaderChar"/>
    <w:uiPriority w:val="99"/>
    <w:unhideWhenUsed/>
    <w:rsid w:val="00524A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A94"/>
  </w:style>
  <w:style w:type="paragraph" w:styleId="Footer">
    <w:name w:val="footer"/>
    <w:basedOn w:val="Normal"/>
    <w:link w:val="FooterChar"/>
    <w:uiPriority w:val="99"/>
    <w:unhideWhenUsed/>
    <w:rsid w:val="00524A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 w:id="162693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0587246E79BA24185F8189B98CD5F5E" ma:contentTypeVersion="" ma:contentTypeDescription="PDMS Document Site Content Type" ma:contentTypeScope="" ma:versionID="e3050dc99eacd94fed59d95fcc8ac87b">
  <xsd:schema xmlns:xsd="http://www.w3.org/2001/XMLSchema" xmlns:xs="http://www.w3.org/2001/XMLSchema" xmlns:p="http://schemas.microsoft.com/office/2006/metadata/properties" xmlns:ns2="EC3DC70F-0716-4273-BBB3-2768F1B9C0E6" targetNamespace="http://schemas.microsoft.com/office/2006/metadata/properties" ma:root="true" ma:fieldsID="8b75b21840ed5c0cced1b6212eb50c0c" ns2:_="">
    <xsd:import namespace="EC3DC70F-0716-4273-BBB3-2768F1B9C0E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DC70F-0716-4273-BBB3-2768F1B9C0E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C3DC70F-0716-4273-BBB3-2768F1B9C0E6" xsi:nil="true"/>
  </documentManagement>
</p:properties>
</file>

<file path=customXml/itemProps1.xml><?xml version="1.0" encoding="utf-8"?>
<ds:datastoreItem xmlns:ds="http://schemas.openxmlformats.org/officeDocument/2006/customXml" ds:itemID="{37228D5F-742B-4E2F-989B-BBB4B0107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DC70F-0716-4273-BBB3-2768F1B9C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BAC1BD-09F7-4B6D-91DA-C5122C7E8FA3}">
  <ds:schemaRefs>
    <ds:schemaRef ds:uri="http://schemas.microsoft.com/sharepoint/v3/contenttype/forms"/>
  </ds:schemaRefs>
</ds:datastoreItem>
</file>

<file path=customXml/itemProps3.xml><?xml version="1.0" encoding="utf-8"?>
<ds:datastoreItem xmlns:ds="http://schemas.openxmlformats.org/officeDocument/2006/customXml" ds:itemID="{D1F50A74-D2F7-42A5-B87A-24A13AA70FC9}">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EC3DC70F-0716-4273-BBB3-2768F1B9C0E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Kylie COHEN-KALOUTSIS</cp:lastModifiedBy>
  <cp:revision>2</cp:revision>
  <dcterms:created xsi:type="dcterms:W3CDTF">2025-02-26T05:36:00Z</dcterms:created>
  <dcterms:modified xsi:type="dcterms:W3CDTF">2025-02-26T05:36:00Z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0x010100266966F133664895A6EE3632470D45F50020587246E79BA24185F8189B98CD5F5E</vt:lpwstr>
  </property>
</Properties>
</file>