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87BDC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884958D" wp14:editId="416A40B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48E8D" w14:textId="77777777" w:rsidR="00715914" w:rsidRDefault="00715914" w:rsidP="00715914">
      <w:pPr>
        <w:rPr>
          <w:sz w:val="19"/>
        </w:rPr>
      </w:pPr>
    </w:p>
    <w:p w14:paraId="522D72B7" w14:textId="77777777" w:rsidR="00F41C74" w:rsidRDefault="00F41C74" w:rsidP="00715914">
      <w:pPr>
        <w:rPr>
          <w:sz w:val="19"/>
        </w:rPr>
      </w:pPr>
      <w:r>
        <w:rPr>
          <w:sz w:val="19"/>
        </w:rPr>
        <w:t>LIN 25/025</w:t>
      </w:r>
    </w:p>
    <w:p w14:paraId="3496B8DD" w14:textId="77777777" w:rsidR="00F41C74" w:rsidRPr="00E500D4" w:rsidRDefault="00F41C74" w:rsidP="00715914">
      <w:pPr>
        <w:rPr>
          <w:sz w:val="19"/>
        </w:rPr>
      </w:pPr>
    </w:p>
    <w:p w14:paraId="153EBCB8" w14:textId="6F43081E" w:rsidR="00554826" w:rsidRPr="00E500D4" w:rsidRDefault="00693ED7" w:rsidP="00554826">
      <w:pPr>
        <w:pStyle w:val="ShortT"/>
      </w:pPr>
      <w:r>
        <w:t xml:space="preserve">Migration (English Language Requirements for Subclass 192 (Pacific Engagement) </w:t>
      </w:r>
      <w:r w:rsidR="001F5C51">
        <w:t>Visa</w:t>
      </w:r>
      <w:r w:rsidR="007B3D6C" w:rsidRPr="005873E7">
        <w:t>—</w:t>
      </w:r>
      <w:r w:rsidR="0005689F">
        <w:t>Pacific Engagement</w:t>
      </w:r>
      <w:r w:rsidR="0005689F" w:rsidRPr="0005689F">
        <w:t xml:space="preserve"> </w:t>
      </w:r>
      <w:r w:rsidR="0005689F">
        <w:t>Stream</w:t>
      </w:r>
      <w:r w:rsidR="001F5C51">
        <w:t xml:space="preserve">) </w:t>
      </w:r>
      <w:r>
        <w:t>Instrument 2025</w:t>
      </w:r>
    </w:p>
    <w:p w14:paraId="22DAAECB" w14:textId="3CB7312F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693ED7">
        <w:rPr>
          <w:szCs w:val="22"/>
        </w:rPr>
        <w:t xml:space="preserve">Tony Burke, Minister for </w:t>
      </w:r>
      <w:r w:rsidR="00351F65">
        <w:rPr>
          <w:szCs w:val="22"/>
        </w:rPr>
        <w:t>Immigration and Multicultural Affairs</w:t>
      </w:r>
      <w:r w:rsidR="00693ED7">
        <w:rPr>
          <w:szCs w:val="22"/>
        </w:rPr>
        <w:t xml:space="preserve">, </w:t>
      </w:r>
      <w:r>
        <w:rPr>
          <w:szCs w:val="22"/>
        </w:rPr>
        <w:t>make</w:t>
      </w:r>
      <w:r w:rsidR="00693ED7">
        <w:rPr>
          <w:szCs w:val="22"/>
        </w:rPr>
        <w:t xml:space="preserve"> th</w:t>
      </w:r>
      <w:r w:rsidR="0005689F">
        <w:rPr>
          <w:szCs w:val="22"/>
        </w:rPr>
        <w:t>e</w:t>
      </w:r>
      <w:r w:rsidR="00693ED7">
        <w:rPr>
          <w:szCs w:val="22"/>
        </w:rPr>
        <w:t xml:space="preserve"> </w:t>
      </w:r>
      <w:r w:rsidR="0005689F">
        <w:rPr>
          <w:szCs w:val="22"/>
        </w:rPr>
        <w:t xml:space="preserve">following </w:t>
      </w:r>
      <w:r w:rsidR="00693ED7">
        <w:rPr>
          <w:szCs w:val="22"/>
        </w:rPr>
        <w:t>instrument</w:t>
      </w:r>
      <w:r w:rsidR="00693ED7" w:rsidRPr="00536820">
        <w:rPr>
          <w:szCs w:val="22"/>
        </w:rPr>
        <w:t>.</w:t>
      </w:r>
    </w:p>
    <w:p w14:paraId="3A707451" w14:textId="7A1D0416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="00CB7F0F">
        <w:rPr>
          <w:szCs w:val="22"/>
        </w:rPr>
        <w:t xml:space="preserve">25 February </w:t>
      </w:r>
      <w:bookmarkStart w:id="0" w:name="_GoBack"/>
      <w:bookmarkEnd w:id="0"/>
      <w:r w:rsidR="00693ED7">
        <w:rPr>
          <w:szCs w:val="22"/>
        </w:rPr>
        <w:t>2025</w:t>
      </w:r>
    </w:p>
    <w:p w14:paraId="072B27B6" w14:textId="2EF13AD2" w:rsidR="00554826" w:rsidRDefault="00693ED7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Tony Burke</w:t>
      </w:r>
      <w:r w:rsidR="00554826" w:rsidRPr="00A75FE9">
        <w:rPr>
          <w:szCs w:val="22"/>
        </w:rPr>
        <w:t xml:space="preserve"> </w:t>
      </w:r>
    </w:p>
    <w:p w14:paraId="1D9F3441" w14:textId="77777777" w:rsidR="00554826" w:rsidRPr="008E0027" w:rsidRDefault="00693ED7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Minister for </w:t>
      </w:r>
      <w:r w:rsidR="00351F65">
        <w:rPr>
          <w:sz w:val="22"/>
        </w:rPr>
        <w:t>Immigration and Multicultural Affairs</w:t>
      </w:r>
    </w:p>
    <w:p w14:paraId="7FA471DC" w14:textId="77777777" w:rsidR="00554826" w:rsidRDefault="00554826" w:rsidP="00554826"/>
    <w:p w14:paraId="62B0F35D" w14:textId="77777777" w:rsidR="00554826" w:rsidRPr="00ED79B6" w:rsidRDefault="00554826" w:rsidP="00554826"/>
    <w:p w14:paraId="39752D19" w14:textId="77777777" w:rsidR="00F6696E" w:rsidRDefault="00F6696E" w:rsidP="00F6696E"/>
    <w:p w14:paraId="5F4FEAA7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7E9E8F4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2D6F26A" w14:textId="1901E5D1" w:rsidR="008716B7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8716B7">
        <w:rPr>
          <w:noProof/>
        </w:rPr>
        <w:t>1  Name</w:t>
      </w:r>
      <w:r w:rsidR="008716B7">
        <w:rPr>
          <w:noProof/>
        </w:rPr>
        <w:tab/>
      </w:r>
      <w:r w:rsidR="008716B7">
        <w:rPr>
          <w:noProof/>
        </w:rPr>
        <w:fldChar w:fldCharType="begin"/>
      </w:r>
      <w:r w:rsidR="008716B7">
        <w:rPr>
          <w:noProof/>
        </w:rPr>
        <w:instrText xml:space="preserve"> PAGEREF _Toc191026951 \h </w:instrText>
      </w:r>
      <w:r w:rsidR="008716B7">
        <w:rPr>
          <w:noProof/>
        </w:rPr>
      </w:r>
      <w:r w:rsidR="008716B7">
        <w:rPr>
          <w:noProof/>
        </w:rPr>
        <w:fldChar w:fldCharType="separate"/>
      </w:r>
      <w:r w:rsidR="008716B7">
        <w:rPr>
          <w:noProof/>
        </w:rPr>
        <w:t>1</w:t>
      </w:r>
      <w:r w:rsidR="008716B7">
        <w:rPr>
          <w:noProof/>
        </w:rPr>
        <w:fldChar w:fldCharType="end"/>
      </w:r>
    </w:p>
    <w:p w14:paraId="7B1E9A6E" w14:textId="79121BB4" w:rsidR="008716B7" w:rsidRDefault="008716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_Toc191026952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0176A91" w14:textId="3560D6A0" w:rsidR="008716B7" w:rsidRDefault="008716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_Toc191026953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D601935" w14:textId="1FFD66ED" w:rsidR="008716B7" w:rsidRDefault="008716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_Toc191026954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AB412F8" w14:textId="4A1ACDC7" w:rsidR="008716B7" w:rsidRDefault="008716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_Toc191026955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94892BB" w14:textId="222B7AC4" w:rsidR="008716B7" w:rsidRDefault="008716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English language test requirements for Pacific Engagement stream visa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_Toc191026956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031D339" w14:textId="72C9D0A5" w:rsidR="008716B7" w:rsidRDefault="008716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Application and transitional provisions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_Toc191026957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280E987" w14:textId="2F127D67" w:rsidR="008716B7" w:rsidRDefault="008716B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_Toc191026958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68BC640" w14:textId="581CEB56" w:rsidR="008716B7" w:rsidRDefault="008716B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(English Language Requirements for Subclass 192 (Pacific Engagement) Visa) Instrument (LIN 24/023) 2024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_Toc191026959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B5CA668" w14:textId="1FA25D03" w:rsidR="00F6696E" w:rsidRDefault="00B418CB" w:rsidP="00F6696E">
      <w:pPr>
        <w:outlineLvl w:val="0"/>
      </w:pPr>
      <w:r>
        <w:fldChar w:fldCharType="end"/>
      </w:r>
    </w:p>
    <w:p w14:paraId="0C68C1AB" w14:textId="77777777" w:rsidR="00F6696E" w:rsidRPr="00A802BC" w:rsidRDefault="00F6696E" w:rsidP="00F6696E">
      <w:pPr>
        <w:outlineLvl w:val="0"/>
        <w:rPr>
          <w:sz w:val="20"/>
        </w:rPr>
      </w:pPr>
    </w:p>
    <w:p w14:paraId="29DA8774" w14:textId="77777777" w:rsidR="00F6696E" w:rsidRDefault="00F6696E" w:rsidP="00F6696E">
      <w:pPr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F8B27CF" w14:textId="77777777" w:rsidR="00554826" w:rsidRPr="00554826" w:rsidRDefault="00554826" w:rsidP="00554826">
      <w:pPr>
        <w:pStyle w:val="ActHead5"/>
      </w:pPr>
      <w:bookmarkStart w:id="1" w:name="_Toc191026951"/>
      <w:proofErr w:type="gramStart"/>
      <w:r w:rsidRPr="00554826">
        <w:lastRenderedPageBreak/>
        <w:t>1  Name</w:t>
      </w:r>
      <w:bookmarkEnd w:id="1"/>
      <w:proofErr w:type="gramEnd"/>
    </w:p>
    <w:p w14:paraId="588312A7" w14:textId="3CCE3A99" w:rsidR="00554826" w:rsidRPr="008227BC" w:rsidRDefault="00554826" w:rsidP="00554826">
      <w:pPr>
        <w:pStyle w:val="subsection"/>
        <w:rPr>
          <w:i/>
        </w:rPr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693ED7">
        <w:t xml:space="preserve"> </w:t>
      </w:r>
      <w:r w:rsidR="00693ED7" w:rsidRPr="008227BC">
        <w:rPr>
          <w:i/>
        </w:rPr>
        <w:t>Migration (English Language Requirements for Subclass 192 (Pacific Engagement)</w:t>
      </w:r>
      <w:r w:rsidR="001F5C51">
        <w:rPr>
          <w:i/>
        </w:rPr>
        <w:t xml:space="preserve"> Visa</w:t>
      </w:r>
      <w:r w:rsidR="002E2BCC" w:rsidRPr="00494A59">
        <w:rPr>
          <w:i/>
        </w:rPr>
        <w:t>—Pacific Engagement</w:t>
      </w:r>
      <w:r w:rsidR="002E2BCC" w:rsidRPr="008227BC">
        <w:rPr>
          <w:i/>
        </w:rPr>
        <w:t xml:space="preserve"> </w:t>
      </w:r>
      <w:r w:rsidR="00494A59" w:rsidRPr="008227BC">
        <w:rPr>
          <w:i/>
        </w:rPr>
        <w:t>Stream</w:t>
      </w:r>
      <w:r w:rsidR="001F5C51">
        <w:rPr>
          <w:i/>
        </w:rPr>
        <w:t>)</w:t>
      </w:r>
      <w:r w:rsidR="00693ED7" w:rsidRPr="008227BC">
        <w:rPr>
          <w:i/>
        </w:rPr>
        <w:t xml:space="preserve"> Instrument </w:t>
      </w:r>
      <w:r w:rsidR="001979C1" w:rsidRPr="008227BC">
        <w:rPr>
          <w:i/>
        </w:rPr>
        <w:t>2025</w:t>
      </w:r>
    </w:p>
    <w:p w14:paraId="376F846F" w14:textId="77777777" w:rsidR="00554826" w:rsidRPr="00554826" w:rsidRDefault="00554826" w:rsidP="00554826">
      <w:pPr>
        <w:pStyle w:val="ActHead5"/>
      </w:pPr>
      <w:bookmarkStart w:id="2" w:name="_Toc191026952"/>
      <w:proofErr w:type="gramStart"/>
      <w:r w:rsidRPr="00554826">
        <w:t>2  Commencement</w:t>
      </w:r>
      <w:bookmarkEnd w:id="2"/>
      <w:proofErr w:type="gramEnd"/>
    </w:p>
    <w:p w14:paraId="4C386227" w14:textId="4EAAD440" w:rsidR="00554826" w:rsidRPr="00232984" w:rsidRDefault="00554826" w:rsidP="00554826">
      <w:pPr>
        <w:pStyle w:val="subsection"/>
      </w:pPr>
      <w:r>
        <w:tab/>
      </w:r>
      <w:r>
        <w:tab/>
        <w:t>This instrument commences</w:t>
      </w:r>
      <w:r w:rsidR="001979C1">
        <w:t xml:space="preserve"> on </w:t>
      </w:r>
      <w:r w:rsidR="002E2BCC">
        <w:t>1 May 2025</w:t>
      </w:r>
      <w:r w:rsidR="001979C1">
        <w:t>.</w:t>
      </w:r>
    </w:p>
    <w:p w14:paraId="2A1A451E" w14:textId="77777777" w:rsidR="00554826" w:rsidRPr="00554826" w:rsidRDefault="00554826" w:rsidP="00554826">
      <w:pPr>
        <w:pStyle w:val="ActHead5"/>
      </w:pPr>
      <w:bookmarkStart w:id="3" w:name="_Toc191026953"/>
      <w:proofErr w:type="gramStart"/>
      <w:r w:rsidRPr="00554826">
        <w:t>3  Authority</w:t>
      </w:r>
      <w:bookmarkEnd w:id="3"/>
      <w:proofErr w:type="gramEnd"/>
    </w:p>
    <w:p w14:paraId="4CDA464C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instrument </w:t>
      </w:r>
      <w:proofErr w:type="gramStart"/>
      <w:r w:rsidRPr="009C2562">
        <w:t>is made</w:t>
      </w:r>
      <w:proofErr w:type="gramEnd"/>
      <w:r w:rsidRPr="009C2562">
        <w:t xml:space="preserve"> under</w:t>
      </w:r>
      <w:r w:rsidR="001979C1">
        <w:t xml:space="preserve"> clause 192.223 of Schedule 2 to the </w:t>
      </w:r>
      <w:r w:rsidR="001979C1" w:rsidRPr="00780E2B">
        <w:t>Migration Regulations</w:t>
      </w:r>
      <w:r w:rsidR="001979C1" w:rsidRPr="008227BC">
        <w:t>.</w:t>
      </w:r>
    </w:p>
    <w:p w14:paraId="6CC7A680" w14:textId="77777777" w:rsidR="007B3D6C" w:rsidRPr="00554826" w:rsidRDefault="007B3D6C" w:rsidP="007B3D6C">
      <w:pPr>
        <w:pStyle w:val="ActHead5"/>
      </w:pPr>
      <w:bookmarkStart w:id="4" w:name="_Toc191026954"/>
      <w:proofErr w:type="gramStart"/>
      <w:r>
        <w:t>4</w:t>
      </w:r>
      <w:r w:rsidRPr="00554826">
        <w:t xml:space="preserve">  </w:t>
      </w:r>
      <w:r>
        <w:t>Definitions</w:t>
      </w:r>
      <w:bookmarkEnd w:id="4"/>
      <w:proofErr w:type="gramEnd"/>
    </w:p>
    <w:p w14:paraId="424B74FC" w14:textId="77777777" w:rsidR="007B3D6C" w:rsidRDefault="007B3D6C" w:rsidP="00554826">
      <w:pPr>
        <w:pStyle w:val="subsection"/>
      </w:pPr>
      <w:r w:rsidRPr="009C2562">
        <w:tab/>
      </w:r>
      <w:r w:rsidRPr="009C2562">
        <w:tab/>
      </w:r>
      <w:r>
        <w:t xml:space="preserve">In this </w:t>
      </w:r>
      <w:r w:rsidRPr="009C2562">
        <w:t>instrument</w:t>
      </w:r>
      <w:r w:rsidR="00780E2B">
        <w:t>:</w:t>
      </w:r>
      <w:r w:rsidRPr="009C2562">
        <w:t xml:space="preserve"> </w:t>
      </w:r>
    </w:p>
    <w:p w14:paraId="63D3C462" w14:textId="77777777" w:rsidR="007B3D6C" w:rsidRDefault="007B3D6C" w:rsidP="00494A59">
      <w:pPr>
        <w:pStyle w:val="Definition"/>
      </w:pPr>
      <w:r w:rsidRPr="00494A59">
        <w:rPr>
          <w:b/>
          <w:i/>
        </w:rPr>
        <w:t>Migration Regulations</w:t>
      </w:r>
      <w:r>
        <w:rPr>
          <w:b/>
        </w:rPr>
        <w:t xml:space="preserve"> </w:t>
      </w:r>
      <w:r>
        <w:t xml:space="preserve">means the </w:t>
      </w:r>
      <w:r w:rsidRPr="00494A59">
        <w:rPr>
          <w:i/>
        </w:rPr>
        <w:t>Migration Regulations 1994</w:t>
      </w:r>
      <w:r w:rsidRPr="008227BC">
        <w:t>.</w:t>
      </w:r>
    </w:p>
    <w:p w14:paraId="4E21BF77" w14:textId="5A827AA2" w:rsidR="007B3D6C" w:rsidRPr="008227BC" w:rsidRDefault="00780E2B" w:rsidP="00494A59">
      <w:pPr>
        <w:pStyle w:val="Definition"/>
      </w:pPr>
      <w:r>
        <w:rPr>
          <w:b/>
          <w:i/>
        </w:rPr>
        <w:t>Pacific Engagement stream</w:t>
      </w:r>
      <w:r w:rsidR="00F657C2">
        <w:rPr>
          <w:b/>
          <w:i/>
        </w:rPr>
        <w:t xml:space="preserve"> visa</w:t>
      </w:r>
      <w:r>
        <w:rPr>
          <w:b/>
          <w:i/>
        </w:rPr>
        <w:t xml:space="preserve"> </w:t>
      </w:r>
      <w:r>
        <w:t xml:space="preserve">means a Subclass 192 (Pacific Engagement) visa in the Pacific Engagement stream as set out in </w:t>
      </w:r>
      <w:r w:rsidR="00E42161">
        <w:t xml:space="preserve">Subdivision 192.22 of </w:t>
      </w:r>
      <w:r>
        <w:t>Schedule 2 to th</w:t>
      </w:r>
      <w:r w:rsidR="00E879D9">
        <w:t>e Migration Regulations.</w:t>
      </w:r>
    </w:p>
    <w:p w14:paraId="7FBB063A" w14:textId="0C185912" w:rsidR="007B3D6C" w:rsidRPr="00554826" w:rsidRDefault="007B3D6C" w:rsidP="007B3D6C">
      <w:pPr>
        <w:pStyle w:val="ActHead5"/>
      </w:pPr>
      <w:bookmarkStart w:id="5" w:name="_Toc191026955"/>
      <w:proofErr w:type="gramStart"/>
      <w:r>
        <w:t>5</w:t>
      </w:r>
      <w:r w:rsidRPr="00554826">
        <w:t xml:space="preserve">  Schedules</w:t>
      </w:r>
      <w:bookmarkEnd w:id="5"/>
      <w:proofErr w:type="gramEnd"/>
    </w:p>
    <w:p w14:paraId="44EAE2A5" w14:textId="1D4970A9" w:rsidR="007B3D6C" w:rsidRDefault="007B3D6C" w:rsidP="007B3D6C">
      <w:pPr>
        <w:pStyle w:val="subsection"/>
      </w:pPr>
      <w:r w:rsidRPr="006065DA">
        <w:tab/>
      </w:r>
      <w:r w:rsidRPr="006065DA">
        <w:tab/>
      </w:r>
      <w:r w:rsidRPr="007B3D6C">
        <w:t xml:space="preserve">Each instrument that </w:t>
      </w:r>
      <w:proofErr w:type="gramStart"/>
      <w:r w:rsidRPr="007B3D6C">
        <w:t>is specified</w:t>
      </w:r>
      <w:proofErr w:type="gramEnd"/>
      <w:r w:rsidRPr="007B3D6C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14:paraId="0205AC49" w14:textId="2F66D27A" w:rsidR="00554826" w:rsidRPr="00554826" w:rsidRDefault="00A21F28" w:rsidP="00554826">
      <w:pPr>
        <w:pStyle w:val="ActHead5"/>
      </w:pPr>
      <w:bookmarkStart w:id="6" w:name="_Toc191026956"/>
      <w:proofErr w:type="gramStart"/>
      <w:r>
        <w:t>6</w:t>
      </w:r>
      <w:r w:rsidR="00554826" w:rsidRPr="00554826">
        <w:t xml:space="preserve">  </w:t>
      </w:r>
      <w:r w:rsidR="001979C1">
        <w:t>English</w:t>
      </w:r>
      <w:proofErr w:type="gramEnd"/>
      <w:r w:rsidR="001979C1">
        <w:t xml:space="preserve"> language test requirements for Pacific Engagement </w:t>
      </w:r>
      <w:r w:rsidR="00780E2B">
        <w:t>s</w:t>
      </w:r>
      <w:r w:rsidR="001979C1">
        <w:t>tream</w:t>
      </w:r>
      <w:r>
        <w:t xml:space="preserve"> visa</w:t>
      </w:r>
      <w:bookmarkEnd w:id="6"/>
    </w:p>
    <w:p w14:paraId="2EAF25EA" w14:textId="6178867B" w:rsidR="001B7502" w:rsidRPr="001B7502" w:rsidRDefault="001B7502" w:rsidP="001B7502">
      <w:pPr>
        <w:pStyle w:val="subsection"/>
      </w:pPr>
      <w:bookmarkStart w:id="7" w:name="_Toc454781205"/>
      <w:r w:rsidRPr="001B7502">
        <w:tab/>
        <w:t>(1)</w:t>
      </w:r>
      <w:r w:rsidRPr="001B7502">
        <w:tab/>
        <w:t xml:space="preserve">For the purposes of clause 192.223 of Schedule 2 </w:t>
      </w:r>
      <w:r w:rsidR="007B3D6C">
        <w:t>to</w:t>
      </w:r>
      <w:r w:rsidR="007B3D6C" w:rsidRPr="001B7502">
        <w:t xml:space="preserve"> </w:t>
      </w:r>
      <w:r w:rsidRPr="001B7502">
        <w:t xml:space="preserve">the Migration Regulations, the following English language test requirements </w:t>
      </w:r>
      <w:proofErr w:type="gramStart"/>
      <w:r w:rsidRPr="001B7502">
        <w:t>are specified</w:t>
      </w:r>
      <w:proofErr w:type="gramEnd"/>
      <w:r w:rsidRPr="001B7502">
        <w:t>:</w:t>
      </w:r>
    </w:p>
    <w:p w14:paraId="104E6119" w14:textId="77777777" w:rsidR="001B7502" w:rsidRPr="001B7502" w:rsidRDefault="001B7502" w:rsidP="001B7502">
      <w:pPr>
        <w:pStyle w:val="paragraph"/>
      </w:pPr>
      <w:r w:rsidRPr="001B7502">
        <w:tab/>
        <w:t>(a)</w:t>
      </w:r>
      <w:r w:rsidRPr="001B7502">
        <w:tab/>
      </w:r>
      <w:proofErr w:type="gramStart"/>
      <w:r w:rsidRPr="001B7502">
        <w:t>the</w:t>
      </w:r>
      <w:proofErr w:type="gramEnd"/>
      <w:r w:rsidRPr="001B7502">
        <w:t xml:space="preserve"> applicant, or (if the applicant’s spouse or de facto partner has made a combined application for a visa with the applicant) the applicant’s spouse or de facto partner, must undertake an English language test mentioned in subsection (2); and</w:t>
      </w:r>
    </w:p>
    <w:p w14:paraId="29EFB375" w14:textId="77777777" w:rsidR="001B7502" w:rsidRDefault="001B7502" w:rsidP="001B7502">
      <w:pPr>
        <w:pStyle w:val="paragraph"/>
      </w:pPr>
      <w:r w:rsidRPr="001B7502">
        <w:tab/>
        <w:t>(b)</w:t>
      </w:r>
      <w:r w:rsidRPr="001B7502">
        <w:tab/>
        <w:t>the applicant, or (if the applicant’s spouse or de facto partner has made a combined application for a visa with the applicant) the applicant’s spouse or de facto partner, must achieve the test scores specified in Column 2 of an item in the table under subsection (3), in relation to the test undertaken; and</w:t>
      </w:r>
    </w:p>
    <w:p w14:paraId="6BC44BE5" w14:textId="77777777" w:rsidR="001B7502" w:rsidRDefault="001B7502" w:rsidP="001B7502">
      <w:pPr>
        <w:pStyle w:val="paragraph"/>
      </w:pPr>
      <w:r>
        <w:tab/>
        <w:t>(c</w:t>
      </w:r>
      <w:r w:rsidRPr="001B7502">
        <w:t>)</w:t>
      </w:r>
      <w:r w:rsidRPr="001B7502">
        <w:tab/>
      </w:r>
      <w:proofErr w:type="gramStart"/>
      <w:r w:rsidRPr="001B7502">
        <w:t>the</w:t>
      </w:r>
      <w:proofErr w:type="gramEnd"/>
      <w:r w:rsidRPr="001B7502">
        <w:t xml:space="preserve"> test required under paragraph (1)(a) was undertaken within:</w:t>
      </w:r>
    </w:p>
    <w:p w14:paraId="64A07977" w14:textId="20C48C59" w:rsidR="001B7502" w:rsidRDefault="001B7502" w:rsidP="001B7502">
      <w:pPr>
        <w:pStyle w:val="paragraphsub"/>
      </w:pPr>
      <w:r w:rsidRPr="001B7502">
        <w:tab/>
        <w:t>(</w:t>
      </w:r>
      <w:proofErr w:type="spellStart"/>
      <w:r w:rsidRPr="001B7502">
        <w:t>i</w:t>
      </w:r>
      <w:proofErr w:type="spellEnd"/>
      <w:r w:rsidRPr="001B7502">
        <w:t>)</w:t>
      </w:r>
      <w:r w:rsidRPr="001B7502">
        <w:tab/>
        <w:t>if evidence of the test is provided at the time the applicant makes an application for a Pacific Engagement</w:t>
      </w:r>
      <w:r w:rsidR="00F657C2">
        <w:t xml:space="preserve"> stream</w:t>
      </w:r>
      <w:r w:rsidRPr="001B7502">
        <w:t xml:space="preserve"> visa—3 years immediately before the day of the visa application; or</w:t>
      </w:r>
    </w:p>
    <w:p w14:paraId="7B60AC02" w14:textId="77777777" w:rsidR="001B7502" w:rsidRPr="001B7502" w:rsidRDefault="001B7502" w:rsidP="001B7502">
      <w:pPr>
        <w:pStyle w:val="paragraphsub"/>
      </w:pPr>
      <w:r w:rsidRPr="001B7502">
        <w:lastRenderedPageBreak/>
        <w:tab/>
        <w:t>(i</w:t>
      </w:r>
      <w:r>
        <w:t>i</w:t>
      </w:r>
      <w:r w:rsidRPr="001B7502">
        <w:t>)</w:t>
      </w:r>
      <w:r w:rsidRPr="001B7502">
        <w:tab/>
      </w:r>
      <w:proofErr w:type="gramStart"/>
      <w:r>
        <w:t>if</w:t>
      </w:r>
      <w:proofErr w:type="gramEnd"/>
      <w:r>
        <w:t xml:space="preserve"> evidence of the test is not provided at the time the visa application is made—3 years immediately before the day on which a decision to grant or refuse grant of the visa is made.</w:t>
      </w:r>
    </w:p>
    <w:p w14:paraId="46B3CA81" w14:textId="77777777" w:rsidR="001B7502" w:rsidRDefault="001B7502" w:rsidP="00CC0D78">
      <w:pPr>
        <w:pStyle w:val="subsection"/>
      </w:pPr>
      <w:r w:rsidRPr="001B7502">
        <w:tab/>
        <w:t>(2)</w:t>
      </w:r>
      <w:r w:rsidRPr="001B7502">
        <w:tab/>
      </w:r>
      <w:r>
        <w:t>For the purpos</w:t>
      </w:r>
      <w:r w:rsidR="00CC0D78">
        <w:t>e of paragraph (1</w:t>
      </w:r>
      <w:proofErr w:type="gramStart"/>
      <w:r w:rsidR="00CC0D78">
        <w:t>)(</w:t>
      </w:r>
      <w:proofErr w:type="gramEnd"/>
      <w:r w:rsidR="00CC0D78">
        <w:t>a), the English language tests are:</w:t>
      </w:r>
    </w:p>
    <w:p w14:paraId="7A6C816A" w14:textId="4D3BCF8F" w:rsidR="00CC0D78" w:rsidRPr="00CC0D78" w:rsidRDefault="00CC0D78" w:rsidP="00CC0D78">
      <w:pPr>
        <w:pStyle w:val="paragraph"/>
      </w:pPr>
      <w:r w:rsidRPr="001B7502">
        <w:tab/>
        <w:t>(a)</w:t>
      </w:r>
      <w:r w:rsidRPr="001B7502">
        <w:tab/>
      </w:r>
      <w:proofErr w:type="gramStart"/>
      <w:r>
        <w:t>the</w:t>
      </w:r>
      <w:proofErr w:type="gramEnd"/>
      <w:r>
        <w:t xml:space="preserve"> Cambridge English: Advanced test (the </w:t>
      </w:r>
      <w:r w:rsidRPr="008227BC">
        <w:rPr>
          <w:b/>
          <w:i/>
        </w:rPr>
        <w:t>CAE</w:t>
      </w:r>
      <w:r>
        <w:t>)</w:t>
      </w:r>
      <w:r w:rsidR="004222C0">
        <w:t>;</w:t>
      </w:r>
    </w:p>
    <w:p w14:paraId="2FADB572" w14:textId="7F0E14FA" w:rsidR="00CC0D78" w:rsidRPr="00CC0D78" w:rsidRDefault="00CC0D78" w:rsidP="00CC0D78">
      <w:pPr>
        <w:pStyle w:val="paragraph"/>
      </w:pPr>
      <w:r>
        <w:tab/>
        <w:t>(b</w:t>
      </w:r>
      <w:r w:rsidRPr="001B7502">
        <w:t>)</w:t>
      </w:r>
      <w:r w:rsidRPr="001B7502">
        <w:tab/>
      </w:r>
      <w:proofErr w:type="gramStart"/>
      <w:r>
        <w:t>the</w:t>
      </w:r>
      <w:proofErr w:type="gramEnd"/>
      <w:r>
        <w:t xml:space="preserve"> International English Language Testing System (the </w:t>
      </w:r>
      <w:r w:rsidRPr="008227BC">
        <w:rPr>
          <w:b/>
          <w:i/>
        </w:rPr>
        <w:t>IELTS</w:t>
      </w:r>
      <w:r>
        <w:t>)</w:t>
      </w:r>
      <w:r w:rsidR="004222C0">
        <w:t>;</w:t>
      </w:r>
    </w:p>
    <w:p w14:paraId="3616ACA8" w14:textId="067E3B7E" w:rsidR="00CC0D78" w:rsidRPr="00CC0D78" w:rsidRDefault="00CC0D78" w:rsidP="00CC0D78">
      <w:pPr>
        <w:pStyle w:val="paragraph"/>
      </w:pPr>
      <w:r>
        <w:tab/>
        <w:t>(c</w:t>
      </w:r>
      <w:r w:rsidRPr="001B7502">
        <w:t>)</w:t>
      </w:r>
      <w:r w:rsidRPr="001B7502">
        <w:tab/>
      </w:r>
      <w:proofErr w:type="gramStart"/>
      <w:r>
        <w:t>the</w:t>
      </w:r>
      <w:proofErr w:type="gramEnd"/>
      <w:r>
        <w:t xml:space="preserve"> Occupational English Test (the </w:t>
      </w:r>
      <w:r w:rsidRPr="008227BC">
        <w:rPr>
          <w:b/>
          <w:i/>
        </w:rPr>
        <w:t>OET</w:t>
      </w:r>
      <w:r>
        <w:t>)</w:t>
      </w:r>
      <w:r w:rsidR="004222C0">
        <w:t>;</w:t>
      </w:r>
    </w:p>
    <w:p w14:paraId="1EEA857F" w14:textId="6C3EF63D" w:rsidR="00CC0D78" w:rsidRPr="00CC0D78" w:rsidRDefault="00CC0D78" w:rsidP="00CC0D78">
      <w:pPr>
        <w:pStyle w:val="paragraph"/>
      </w:pPr>
      <w:r>
        <w:tab/>
        <w:t>(d</w:t>
      </w:r>
      <w:r w:rsidRPr="001B7502">
        <w:t>)</w:t>
      </w:r>
      <w:r w:rsidRPr="001B7502">
        <w:tab/>
      </w:r>
      <w:proofErr w:type="gramStart"/>
      <w:r>
        <w:t>the</w:t>
      </w:r>
      <w:proofErr w:type="gramEnd"/>
      <w:r>
        <w:t xml:space="preserve"> Pe</w:t>
      </w:r>
      <w:r w:rsidR="007C0BF5">
        <w:t>a</w:t>
      </w:r>
      <w:r>
        <w:t xml:space="preserve">rson Test of English Academic (the </w:t>
      </w:r>
      <w:r w:rsidRPr="008227BC">
        <w:rPr>
          <w:b/>
          <w:i/>
        </w:rPr>
        <w:t>PTE</w:t>
      </w:r>
      <w:r>
        <w:t>)</w:t>
      </w:r>
      <w:r w:rsidR="004222C0">
        <w:t>;</w:t>
      </w:r>
    </w:p>
    <w:p w14:paraId="26101229" w14:textId="77777777" w:rsidR="00CC3706" w:rsidRPr="00CC0D78" w:rsidRDefault="00CC0D78" w:rsidP="00CC3706">
      <w:pPr>
        <w:pStyle w:val="paragraph"/>
      </w:pPr>
      <w:r>
        <w:tab/>
        <w:t>(e</w:t>
      </w:r>
      <w:r w:rsidRPr="001B7502">
        <w:t>)</w:t>
      </w:r>
      <w:r w:rsidRPr="001B7502">
        <w:tab/>
      </w:r>
      <w:proofErr w:type="gramStart"/>
      <w:r>
        <w:t>the</w:t>
      </w:r>
      <w:proofErr w:type="gramEnd"/>
      <w:r>
        <w:t xml:space="preserve"> Test of English as a Foreign Language internet-based Test (the </w:t>
      </w:r>
      <w:r w:rsidRPr="008227BC">
        <w:rPr>
          <w:b/>
          <w:i/>
        </w:rPr>
        <w:t xml:space="preserve">TOEFL </w:t>
      </w:r>
      <w:proofErr w:type="spellStart"/>
      <w:r w:rsidRPr="008227BC">
        <w:rPr>
          <w:b/>
          <w:i/>
        </w:rPr>
        <w:t>iBT</w:t>
      </w:r>
      <w:proofErr w:type="spellEnd"/>
      <w:r>
        <w:t>), if the test was undertaken on or before 25 July 2023.</w:t>
      </w:r>
    </w:p>
    <w:p w14:paraId="6C3BF90D" w14:textId="02A8A717" w:rsidR="008227BC" w:rsidRDefault="00CC3706" w:rsidP="00841309">
      <w:pPr>
        <w:pStyle w:val="subsection"/>
      </w:pPr>
      <w:r>
        <w:tab/>
        <w:t>(3</w:t>
      </w:r>
      <w:r w:rsidRPr="001B7502">
        <w:t>)</w:t>
      </w:r>
      <w:r w:rsidRPr="001B7502">
        <w:tab/>
      </w:r>
      <w:r w:rsidR="005B2896">
        <w:t>For the purposes of paragraph (1</w:t>
      </w:r>
      <w:proofErr w:type="gramStart"/>
      <w:r w:rsidR="005B2896">
        <w:t>)(</w:t>
      </w:r>
      <w:proofErr w:type="gramEnd"/>
      <w:r w:rsidR="005B2896">
        <w:t>b), the test scores for an English language test required under paragraph (1)(a) are specified in Column 2 of an item in the following table in relation to the test mentioned in Column 1 of that item.</w:t>
      </w:r>
    </w:p>
    <w:p w14:paraId="1B1EC49F" w14:textId="77777777" w:rsidR="00230C9A" w:rsidRDefault="00230C9A" w:rsidP="00E879D9">
      <w:pPr>
        <w:pStyle w:val="Tabletext"/>
      </w:pPr>
    </w:p>
    <w:tbl>
      <w:tblPr>
        <w:tblW w:w="7229" w:type="dxa"/>
        <w:tblInd w:w="1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751"/>
        <w:gridCol w:w="3782"/>
      </w:tblGrid>
      <w:tr w:rsidR="008227BC" w14:paraId="2D200755" w14:textId="77777777" w:rsidTr="008227BC">
        <w:trPr>
          <w:tblHeader/>
        </w:trPr>
        <w:tc>
          <w:tcPr>
            <w:tcW w:w="7229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E51AC" w14:textId="77777777" w:rsidR="008227BC" w:rsidRDefault="008227BC" w:rsidP="00841309">
            <w:pPr>
              <w:pStyle w:val="TableHeading"/>
            </w:pPr>
            <w:r>
              <w:t>English language test scores</w:t>
            </w:r>
          </w:p>
        </w:tc>
      </w:tr>
      <w:tr w:rsidR="008227BC" w14:paraId="667846F0" w14:textId="77777777" w:rsidTr="008227BC">
        <w:trPr>
          <w:tblHeader/>
        </w:trPr>
        <w:tc>
          <w:tcPr>
            <w:tcW w:w="696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6052C" w14:textId="77777777" w:rsidR="008227BC" w:rsidRDefault="008227BC" w:rsidP="00841309">
            <w:pPr>
              <w:pStyle w:val="TableHeading"/>
            </w:pPr>
            <w:r>
              <w:t>Item</w:t>
            </w:r>
          </w:p>
        </w:tc>
        <w:tc>
          <w:tcPr>
            <w:tcW w:w="2751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132CB" w14:textId="77777777" w:rsidR="008227BC" w:rsidRDefault="008227BC" w:rsidP="00841309">
            <w:pPr>
              <w:pStyle w:val="TableHeading"/>
              <w:rPr>
                <w:i/>
              </w:rPr>
            </w:pPr>
            <w:r>
              <w:t>Column 1: English language tests</w:t>
            </w:r>
          </w:p>
        </w:tc>
        <w:tc>
          <w:tcPr>
            <w:tcW w:w="378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64601" w14:textId="77777777" w:rsidR="008227BC" w:rsidRDefault="008227BC" w:rsidP="00841309">
            <w:pPr>
              <w:pStyle w:val="TableHeading"/>
              <w:rPr>
                <w:i/>
              </w:rPr>
            </w:pPr>
            <w:r>
              <w:t>Column 2: Test scores</w:t>
            </w:r>
            <w:r>
              <w:rPr>
                <w:i/>
              </w:rPr>
              <w:t xml:space="preserve"> </w:t>
            </w:r>
          </w:p>
        </w:tc>
      </w:tr>
      <w:tr w:rsidR="008227BC" w14:paraId="6C445DCB" w14:textId="77777777" w:rsidTr="008227BC">
        <w:tc>
          <w:tcPr>
            <w:tcW w:w="696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65655" w14:textId="77777777" w:rsidR="008227BC" w:rsidRDefault="008227BC" w:rsidP="00841309">
            <w:pPr>
              <w:pStyle w:val="Tabletext"/>
            </w:pPr>
            <w:r>
              <w:t>1</w:t>
            </w:r>
          </w:p>
        </w:tc>
        <w:tc>
          <w:tcPr>
            <w:tcW w:w="275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AB8FF" w14:textId="77777777" w:rsidR="008227BC" w:rsidRDefault="008227BC" w:rsidP="00841309">
            <w:pPr>
              <w:pStyle w:val="Tabletext"/>
            </w:pPr>
            <w:r>
              <w:t>the CAE</w:t>
            </w:r>
          </w:p>
        </w:tc>
        <w:tc>
          <w:tcPr>
            <w:tcW w:w="3782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7D85D" w14:textId="77777777" w:rsidR="008227BC" w:rsidRDefault="008227BC" w:rsidP="00841309">
            <w:pPr>
              <w:pStyle w:val="Tabletext"/>
            </w:pPr>
            <w:proofErr w:type="gramStart"/>
            <w:r>
              <w:t>for</w:t>
            </w:r>
            <w:proofErr w:type="gramEnd"/>
            <w:r>
              <w:t xml:space="preserve"> each of the listening and speaking components of the CAE—a score of at least 154. </w:t>
            </w:r>
          </w:p>
        </w:tc>
      </w:tr>
      <w:tr w:rsidR="008227BC" w14:paraId="2C444F29" w14:textId="77777777" w:rsidTr="008227BC">
        <w:tc>
          <w:tcPr>
            <w:tcW w:w="696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F3840" w14:textId="77777777" w:rsidR="008227BC" w:rsidRDefault="008227BC" w:rsidP="00841309">
            <w:pPr>
              <w:pStyle w:val="Tabletext"/>
            </w:pPr>
            <w:r>
              <w:t>2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D9A55" w14:textId="77777777" w:rsidR="008227BC" w:rsidRDefault="008227BC" w:rsidP="00841309">
            <w:pPr>
              <w:pStyle w:val="Tabletext"/>
            </w:pPr>
            <w:r>
              <w:t>the IELTS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699BB" w14:textId="77777777" w:rsidR="008227BC" w:rsidRDefault="008227BC" w:rsidP="00841309">
            <w:pPr>
              <w:pStyle w:val="Tabletext"/>
            </w:pPr>
            <w:proofErr w:type="gramStart"/>
            <w:r>
              <w:t>for</w:t>
            </w:r>
            <w:proofErr w:type="gramEnd"/>
            <w:r>
              <w:t xml:space="preserve"> each of the listening and speaking test components of the IELTS—a score of at least 5.0.</w:t>
            </w:r>
          </w:p>
        </w:tc>
      </w:tr>
      <w:tr w:rsidR="008227BC" w14:paraId="5B8CFB1C" w14:textId="77777777" w:rsidTr="008227BC">
        <w:tc>
          <w:tcPr>
            <w:tcW w:w="6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DA286" w14:textId="77777777" w:rsidR="008227BC" w:rsidRDefault="008227BC" w:rsidP="00841309">
            <w:pPr>
              <w:pStyle w:val="Tabletext"/>
            </w:pPr>
            <w:r>
              <w:t>3</w:t>
            </w:r>
          </w:p>
        </w:tc>
        <w:tc>
          <w:tcPr>
            <w:tcW w:w="27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0C538" w14:textId="77777777" w:rsidR="008227BC" w:rsidRDefault="008227BC" w:rsidP="00841309">
            <w:pPr>
              <w:pStyle w:val="Tabletext"/>
            </w:pPr>
            <w:r>
              <w:t>the OET</w:t>
            </w:r>
          </w:p>
        </w:tc>
        <w:tc>
          <w:tcPr>
            <w:tcW w:w="37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AEDAE" w14:textId="77777777" w:rsidR="008227BC" w:rsidRDefault="008227BC" w:rsidP="00841309">
            <w:pPr>
              <w:pStyle w:val="Tabletext"/>
            </w:pPr>
            <w:r>
              <w:t>for each of the listening and speaking test components of the OET—a score of at least B.</w:t>
            </w:r>
          </w:p>
        </w:tc>
      </w:tr>
      <w:tr w:rsidR="008227BC" w14:paraId="544AA670" w14:textId="77777777" w:rsidTr="008227BC">
        <w:tc>
          <w:tcPr>
            <w:tcW w:w="6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A4547" w14:textId="77777777" w:rsidR="008227BC" w:rsidRDefault="008227BC" w:rsidP="00841309">
            <w:pPr>
              <w:pStyle w:val="Tabletext"/>
            </w:pPr>
            <w:r>
              <w:t>4</w:t>
            </w:r>
          </w:p>
        </w:tc>
        <w:tc>
          <w:tcPr>
            <w:tcW w:w="27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0820C" w14:textId="77777777" w:rsidR="008227BC" w:rsidRDefault="008227BC" w:rsidP="00841309">
            <w:pPr>
              <w:pStyle w:val="Tabletext"/>
            </w:pPr>
            <w:r>
              <w:t>the PTE</w:t>
            </w:r>
          </w:p>
        </w:tc>
        <w:tc>
          <w:tcPr>
            <w:tcW w:w="37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9C441" w14:textId="77777777" w:rsidR="008227BC" w:rsidRDefault="008227BC" w:rsidP="00841309">
            <w:pPr>
              <w:pStyle w:val="Tabletext"/>
            </w:pPr>
            <w:proofErr w:type="gramStart"/>
            <w:r>
              <w:t>for</w:t>
            </w:r>
            <w:proofErr w:type="gramEnd"/>
            <w:r>
              <w:t xml:space="preserve"> each of the listening and speaking components of the PTE—a score of at least 36.</w:t>
            </w:r>
          </w:p>
        </w:tc>
      </w:tr>
      <w:tr w:rsidR="008227BC" w14:paraId="5B866F1D" w14:textId="77777777" w:rsidTr="008227BC">
        <w:tc>
          <w:tcPr>
            <w:tcW w:w="6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FF2B3" w14:textId="77777777" w:rsidR="008227BC" w:rsidRDefault="008227BC" w:rsidP="00841309">
            <w:pPr>
              <w:pStyle w:val="Tabletext"/>
            </w:pPr>
            <w:r>
              <w:t>5</w:t>
            </w:r>
          </w:p>
        </w:tc>
        <w:tc>
          <w:tcPr>
            <w:tcW w:w="27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E98F8" w14:textId="77777777" w:rsidR="008227BC" w:rsidRDefault="008227BC" w:rsidP="00841309">
            <w:pPr>
              <w:pStyle w:val="Tabletext"/>
            </w:pPr>
            <w:r>
              <w:t xml:space="preserve">the TOEFL </w:t>
            </w:r>
            <w:proofErr w:type="spellStart"/>
            <w:r>
              <w:t>iBT</w:t>
            </w:r>
            <w:proofErr w:type="spellEnd"/>
          </w:p>
        </w:tc>
        <w:tc>
          <w:tcPr>
            <w:tcW w:w="37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F10B3" w14:textId="77777777" w:rsidR="008227BC" w:rsidRDefault="008227BC" w:rsidP="00841309">
            <w:pPr>
              <w:pStyle w:val="Tabletext"/>
            </w:pPr>
            <w:r>
              <w:t xml:space="preserve">(a)  for the listening component of the TOEFL </w:t>
            </w:r>
            <w:proofErr w:type="spellStart"/>
            <w:r>
              <w:t>iBT</w:t>
            </w:r>
            <w:proofErr w:type="spellEnd"/>
            <w:r>
              <w:t>—a score of at least 4; and</w:t>
            </w:r>
          </w:p>
          <w:p w14:paraId="47607C1E" w14:textId="77777777" w:rsidR="008227BC" w:rsidRDefault="008227BC" w:rsidP="00841309">
            <w:pPr>
              <w:pStyle w:val="Tabletext"/>
            </w:pPr>
            <w:r>
              <w:t xml:space="preserve">(b)  </w:t>
            </w:r>
            <w:proofErr w:type="gramStart"/>
            <w:r>
              <w:t>for</w:t>
            </w:r>
            <w:proofErr w:type="gramEnd"/>
            <w:r>
              <w:t xml:space="preserve"> the speaking component of the TOEFL—a score of at least 14.</w:t>
            </w:r>
          </w:p>
        </w:tc>
      </w:tr>
    </w:tbl>
    <w:p w14:paraId="4F619662" w14:textId="77777777" w:rsidR="005B2896" w:rsidRPr="001979C1" w:rsidRDefault="008227BC" w:rsidP="00841309">
      <w:pPr>
        <w:pStyle w:val="notetext"/>
      </w:pPr>
      <w:r>
        <w:t xml:space="preserve">Note: </w:t>
      </w:r>
      <w:r>
        <w:tab/>
        <w:t>Minimum test scores are not required unless set out in the table above. This means there is no minimum test score required for reading and writing components. A minimum overall test score is also not required. </w:t>
      </w:r>
    </w:p>
    <w:p w14:paraId="6DD30830" w14:textId="46349D23" w:rsidR="00244E1C" w:rsidRPr="00244E1C" w:rsidRDefault="00A21F28" w:rsidP="00554826">
      <w:pPr>
        <w:pStyle w:val="ActHead5"/>
      </w:pPr>
      <w:bookmarkStart w:id="8" w:name="_Toc191026957"/>
      <w:proofErr w:type="gramStart"/>
      <w:r>
        <w:t>7</w:t>
      </w:r>
      <w:r w:rsidR="00244E1C">
        <w:t xml:space="preserve">  Application</w:t>
      </w:r>
      <w:proofErr w:type="gramEnd"/>
      <w:r w:rsidR="008716B7">
        <w:t xml:space="preserve"> and t</w:t>
      </w:r>
      <w:r w:rsidR="00494A59">
        <w:t>ransitional provisions</w:t>
      </w:r>
      <w:bookmarkEnd w:id="8"/>
    </w:p>
    <w:p w14:paraId="7A7F83D8" w14:textId="731A276E" w:rsidR="00B64B9B" w:rsidRDefault="00A21F28" w:rsidP="00536820">
      <w:pPr>
        <w:pStyle w:val="subsection"/>
      </w:pPr>
      <w:r w:rsidRPr="001B7502">
        <w:tab/>
        <w:t>(1)</w:t>
      </w:r>
      <w:r w:rsidRPr="001B7502">
        <w:tab/>
      </w:r>
      <w:r>
        <w:t>T</w:t>
      </w:r>
      <w:r w:rsidRPr="00494A59">
        <w:t xml:space="preserve">his instrument applies in relation to an application for a Pacific Engagement </w:t>
      </w:r>
      <w:r>
        <w:t xml:space="preserve">stream </w:t>
      </w:r>
      <w:r w:rsidRPr="00494A59">
        <w:t>visa made on or after 1 May 2025</w:t>
      </w:r>
      <w:r w:rsidR="00DC0840">
        <w:t xml:space="preserve">, </w:t>
      </w:r>
      <w:r w:rsidR="00DC0840" w:rsidRPr="00DC0840">
        <w:t>if the application relates to a sele</w:t>
      </w:r>
      <w:r w:rsidR="00DC0840">
        <w:t>cted participant for a visa pre-</w:t>
      </w:r>
      <w:r w:rsidR="00DC0840" w:rsidRPr="00DC0840">
        <w:t xml:space="preserve">application process conducted </w:t>
      </w:r>
      <w:r w:rsidR="00DC0840">
        <w:t>on or after</w:t>
      </w:r>
      <w:r w:rsidR="00DC0840" w:rsidRPr="00DC0840">
        <w:t xml:space="preserve"> 1</w:t>
      </w:r>
      <w:r w:rsidR="003F660B">
        <w:t> </w:t>
      </w:r>
      <w:r w:rsidR="00DC0840" w:rsidRPr="00DC0840">
        <w:t>May</w:t>
      </w:r>
      <w:r w:rsidR="003F660B">
        <w:t> </w:t>
      </w:r>
      <w:r w:rsidR="00DC0840" w:rsidRPr="00DC0840">
        <w:t>2025</w:t>
      </w:r>
      <w:r w:rsidR="00DC0840">
        <w:t xml:space="preserve"> in relation to a </w:t>
      </w:r>
      <w:r w:rsidR="00DC0840" w:rsidRPr="00494A59">
        <w:t xml:space="preserve">Pacific Engagement </w:t>
      </w:r>
      <w:r w:rsidR="00DC0840">
        <w:t xml:space="preserve">stream </w:t>
      </w:r>
      <w:r w:rsidR="00DC0840" w:rsidRPr="00494A59">
        <w:t>visa</w:t>
      </w:r>
      <w:r>
        <w:t>.</w:t>
      </w:r>
    </w:p>
    <w:p w14:paraId="1703316D" w14:textId="7161E11B" w:rsidR="00554826" w:rsidRDefault="00A21F28" w:rsidP="00536820">
      <w:pPr>
        <w:pStyle w:val="subsection"/>
      </w:pPr>
      <w:r>
        <w:lastRenderedPageBreak/>
        <w:tab/>
      </w:r>
      <w:proofErr w:type="gramStart"/>
      <w:r>
        <w:t>(2</w:t>
      </w:r>
      <w:r w:rsidRPr="001B7502">
        <w:t>)</w:t>
      </w:r>
      <w:r w:rsidRPr="001B7502">
        <w:tab/>
      </w:r>
      <w:r w:rsidRPr="00494A59">
        <w:t>Despite the repeal of</w:t>
      </w:r>
      <w:r>
        <w:t xml:space="preserve"> </w:t>
      </w:r>
      <w:r w:rsidR="00AB4C8E">
        <w:t xml:space="preserve">the </w:t>
      </w:r>
      <w:r w:rsidRPr="00124568">
        <w:rPr>
          <w:i/>
        </w:rPr>
        <w:t>Migration (English Language Requirements for Subclass 192 (Pacific Engagement) Visa) Instrument (LIN 24/023) 2024</w:t>
      </w:r>
      <w:r w:rsidRPr="00494A59">
        <w:t xml:space="preserve"> </w:t>
      </w:r>
      <w:r>
        <w:t>(LIN</w:t>
      </w:r>
      <w:r w:rsidR="00B64B9B">
        <w:t> </w:t>
      </w:r>
      <w:r>
        <w:t>24/023</w:t>
      </w:r>
      <w:r w:rsidRPr="00494A59">
        <w:t xml:space="preserve">) </w:t>
      </w:r>
      <w:r>
        <w:t>by Schedule 1 to this instrument, LIN 24/023</w:t>
      </w:r>
      <w:r w:rsidRPr="00494A59">
        <w:t xml:space="preserve"> continues to apply in relation to a</w:t>
      </w:r>
      <w:r>
        <w:t xml:space="preserve">n </w:t>
      </w:r>
      <w:r w:rsidRPr="00494A59">
        <w:t xml:space="preserve">application for a Subclass 192 (Pacific Engagement) visa </w:t>
      </w:r>
      <w:r w:rsidR="00DC0840" w:rsidRPr="00DC0840">
        <w:t>if the application relates to a sele</w:t>
      </w:r>
      <w:r w:rsidR="00DC0840">
        <w:t>cted participant for a visa pre-</w:t>
      </w:r>
      <w:r w:rsidR="00DC0840" w:rsidRPr="00DC0840">
        <w:t xml:space="preserve">application process </w:t>
      </w:r>
      <w:r w:rsidR="00514F58">
        <w:t xml:space="preserve">conducted </w:t>
      </w:r>
      <w:r w:rsidR="00AB5D03">
        <w:t>before</w:t>
      </w:r>
      <w:r w:rsidR="00DC0840" w:rsidRPr="00DC0840">
        <w:t xml:space="preserve"> 1 May 2025</w:t>
      </w:r>
      <w:r w:rsidR="00DC0840">
        <w:t xml:space="preserve"> in relation to a </w:t>
      </w:r>
      <w:r w:rsidR="00DC0840" w:rsidRPr="00494A59">
        <w:t>Subclass 192 (Pacific Engagement) visa</w:t>
      </w:r>
      <w:r w:rsidRPr="00494A59">
        <w:t>.</w:t>
      </w:r>
      <w:bookmarkEnd w:id="7"/>
      <w:r w:rsidR="00554826">
        <w:br w:type="page"/>
      </w:r>
      <w:proofErr w:type="gramEnd"/>
    </w:p>
    <w:p w14:paraId="708BE79B" w14:textId="77777777" w:rsidR="00D6537E" w:rsidRPr="004E1307" w:rsidRDefault="004E1307" w:rsidP="00D6537E">
      <w:pPr>
        <w:pStyle w:val="ActHead6"/>
      </w:pPr>
      <w:bookmarkStart w:id="9" w:name="_Toc191026958"/>
      <w:r>
        <w:lastRenderedPageBreak/>
        <w:t xml:space="preserve">Schedule </w:t>
      </w:r>
      <w:r w:rsidR="00D6537E" w:rsidRPr="004E1307">
        <w:t>1—Repeals</w:t>
      </w:r>
      <w:bookmarkEnd w:id="9"/>
    </w:p>
    <w:p w14:paraId="42410A50" w14:textId="77777777" w:rsidR="00D6537E" w:rsidRPr="00D6537E" w:rsidRDefault="00244E1C" w:rsidP="00D6537E">
      <w:pPr>
        <w:pStyle w:val="ActHead9"/>
      </w:pPr>
      <w:bookmarkStart w:id="10" w:name="_Toc191026959"/>
      <w:r>
        <w:t>Migration (English Language Requirements for Subclass 192 (Pacific Engagement</w:t>
      </w:r>
      <w:r w:rsidR="001F5C51">
        <w:t>)</w:t>
      </w:r>
      <w:r>
        <w:t xml:space="preserve"> Visa</w:t>
      </w:r>
      <w:r w:rsidR="001F5C51">
        <w:t>)</w:t>
      </w:r>
      <w:r>
        <w:t xml:space="preserve"> Instrument (LIN 24/023) 2024</w:t>
      </w:r>
      <w:bookmarkEnd w:id="10"/>
    </w:p>
    <w:p w14:paraId="54357335" w14:textId="77777777" w:rsidR="00D6537E" w:rsidRDefault="00D6537E" w:rsidP="00D6537E">
      <w:pPr>
        <w:pStyle w:val="ItemHead"/>
      </w:pPr>
      <w:proofErr w:type="gramStart"/>
      <w:r w:rsidRPr="00B1728A">
        <w:t xml:space="preserve">1  </w:t>
      </w:r>
      <w:r w:rsidR="00BB1533">
        <w:t>The</w:t>
      </w:r>
      <w:proofErr w:type="gramEnd"/>
      <w:r w:rsidR="00BB1533">
        <w:t xml:space="preserve"> w</w:t>
      </w:r>
      <w:r>
        <w:t>hole of the instrument</w:t>
      </w:r>
    </w:p>
    <w:p w14:paraId="2191916C" w14:textId="77777777" w:rsidR="00A75FE9" w:rsidRDefault="00D6537E" w:rsidP="001F5C51">
      <w:pPr>
        <w:pStyle w:val="Item"/>
      </w:pPr>
      <w:r>
        <w:t>Repeal the instrument</w:t>
      </w:r>
      <w:r w:rsidR="00244E1C">
        <w:t>.</w:t>
      </w:r>
    </w:p>
    <w:sectPr w:rsidR="00A75FE9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36ABC" w14:textId="77777777" w:rsidR="007E402B" w:rsidRDefault="007E402B" w:rsidP="00715914">
      <w:pPr>
        <w:spacing w:line="240" w:lineRule="auto"/>
      </w:pPr>
      <w:r>
        <w:separator/>
      </w:r>
    </w:p>
  </w:endnote>
  <w:endnote w:type="continuationSeparator" w:id="0">
    <w:p w14:paraId="6656DAD8" w14:textId="77777777" w:rsidR="007E402B" w:rsidRDefault="007E402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E4FBE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7EB52061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A5DC47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0068BC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E402B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6BEBF14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1CE0A188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5A81956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70A1951A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5BAB1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461A01D6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67FD9C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7903F6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E402B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9A00B6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20283D31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EC53FAA" w14:textId="77777777" w:rsidR="0072147A" w:rsidRDefault="0072147A" w:rsidP="00A369E3">
          <w:pPr>
            <w:rPr>
              <w:sz w:val="18"/>
            </w:rPr>
          </w:pPr>
        </w:p>
      </w:tc>
    </w:tr>
  </w:tbl>
  <w:p w14:paraId="42C051F3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AD053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7C0E1057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56C948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74B3CA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21FDA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4295DDC7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45A7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53628B10" w14:textId="77777777" w:rsidTr="00A87A58">
      <w:tc>
        <w:tcPr>
          <w:tcW w:w="365" w:type="pct"/>
        </w:tcPr>
        <w:p w14:paraId="2730B950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341FAE5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E402B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542EBF2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23CAFE87" w14:textId="77777777" w:rsidTr="00A87A58">
      <w:tc>
        <w:tcPr>
          <w:tcW w:w="5000" w:type="pct"/>
          <w:gridSpan w:val="3"/>
        </w:tcPr>
        <w:p w14:paraId="067DD116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3D934A19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11AD0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065065B9" w14:textId="77777777" w:rsidTr="00A87A58">
      <w:tc>
        <w:tcPr>
          <w:tcW w:w="947" w:type="pct"/>
        </w:tcPr>
        <w:p w14:paraId="468E6498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FB5FC8D" w14:textId="74291AAB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E1DE4">
            <w:rPr>
              <w:i/>
              <w:noProof/>
              <w:sz w:val="18"/>
            </w:rPr>
            <w:t>Migration (English Language Requirements for Subclass 192 (Pacific Engagement) Visa—Pacific Engagement Stream) Instrument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3A68530" w14:textId="24958048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1DE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21AE89D8" w14:textId="77777777" w:rsidTr="00A87A58">
      <w:tc>
        <w:tcPr>
          <w:tcW w:w="5000" w:type="pct"/>
          <w:gridSpan w:val="3"/>
        </w:tcPr>
        <w:p w14:paraId="555B112B" w14:textId="77777777" w:rsidR="00F6696E" w:rsidRDefault="00F6696E" w:rsidP="000850AC">
          <w:pPr>
            <w:rPr>
              <w:sz w:val="18"/>
            </w:rPr>
          </w:pPr>
        </w:p>
      </w:tc>
    </w:tr>
  </w:tbl>
  <w:p w14:paraId="3FEAFA89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8DEBE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2208A523" w14:textId="77777777" w:rsidTr="00A87A58">
      <w:tc>
        <w:tcPr>
          <w:tcW w:w="365" w:type="pct"/>
        </w:tcPr>
        <w:p w14:paraId="5FD5E90D" w14:textId="011C9C45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1DE4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C5A833F" w14:textId="40F5004A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E1DE4">
            <w:rPr>
              <w:i/>
              <w:noProof/>
              <w:sz w:val="18"/>
            </w:rPr>
            <w:t>Migration (English Language Requirements for Subclass 192 (Pacific Engagement) Visa—Pacific Engagement Stream) Instrument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769D477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50228058" w14:textId="77777777" w:rsidTr="00A87A58">
      <w:tc>
        <w:tcPr>
          <w:tcW w:w="5000" w:type="pct"/>
          <w:gridSpan w:val="3"/>
        </w:tcPr>
        <w:p w14:paraId="40B3E344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56A2853C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A5811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588A4DEE" w14:textId="77777777" w:rsidTr="00A87A58">
      <w:tc>
        <w:tcPr>
          <w:tcW w:w="947" w:type="pct"/>
        </w:tcPr>
        <w:p w14:paraId="03718847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585C843" w14:textId="6B86AE9E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E1DE4">
            <w:rPr>
              <w:i/>
              <w:noProof/>
              <w:sz w:val="18"/>
            </w:rPr>
            <w:t>Migration (English Language Requirements for Subclass 192 (Pacific Engagement) Visa—Pacific Engagement Stream) Instrument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8607C38" w14:textId="1451142E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1DE4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40FF2D4F" w14:textId="77777777" w:rsidTr="00A87A58">
      <w:tc>
        <w:tcPr>
          <w:tcW w:w="5000" w:type="pct"/>
          <w:gridSpan w:val="3"/>
        </w:tcPr>
        <w:p w14:paraId="4CDC7848" w14:textId="77777777" w:rsidR="008C2EAC" w:rsidRDefault="008C2EAC" w:rsidP="000850AC">
          <w:pPr>
            <w:rPr>
              <w:sz w:val="18"/>
            </w:rPr>
          </w:pPr>
        </w:p>
      </w:tc>
    </w:tr>
  </w:tbl>
  <w:p w14:paraId="187A10A9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24A0D" w14:textId="77777777" w:rsidR="007E402B" w:rsidRDefault="007E402B" w:rsidP="00715914">
      <w:pPr>
        <w:spacing w:line="240" w:lineRule="auto"/>
      </w:pPr>
      <w:r>
        <w:separator/>
      </w:r>
    </w:p>
  </w:footnote>
  <w:footnote w:type="continuationSeparator" w:id="0">
    <w:p w14:paraId="42A8D3CC" w14:textId="77777777" w:rsidR="007E402B" w:rsidRDefault="007E402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4486E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0BA2F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20660" w14:textId="77777777" w:rsidR="006E1DE4" w:rsidRDefault="006E1DE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F4F9C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A0041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C74F3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8C48B" w14:textId="77777777" w:rsidR="004E1307" w:rsidRDefault="004E1307" w:rsidP="00715914">
    <w:pPr>
      <w:rPr>
        <w:sz w:val="20"/>
      </w:rPr>
    </w:pPr>
  </w:p>
  <w:p w14:paraId="5FD8CF9A" w14:textId="77777777" w:rsidR="004E1307" w:rsidRDefault="004E1307" w:rsidP="00715914">
    <w:pPr>
      <w:rPr>
        <w:sz w:val="20"/>
      </w:rPr>
    </w:pPr>
  </w:p>
  <w:p w14:paraId="1BA12F3F" w14:textId="77777777" w:rsidR="004E1307" w:rsidRPr="007A1328" w:rsidRDefault="004E1307" w:rsidP="00715914">
    <w:pPr>
      <w:rPr>
        <w:sz w:val="20"/>
      </w:rPr>
    </w:pPr>
  </w:p>
  <w:p w14:paraId="119E57BC" w14:textId="77777777" w:rsidR="004E1307" w:rsidRPr="007A1328" w:rsidRDefault="004E1307" w:rsidP="00715914">
    <w:pPr>
      <w:rPr>
        <w:b/>
        <w:sz w:val="24"/>
      </w:rPr>
    </w:pPr>
  </w:p>
  <w:p w14:paraId="02988498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35003" w14:textId="77777777" w:rsidR="004E1307" w:rsidRPr="007A1328" w:rsidRDefault="004E1307" w:rsidP="00715914">
    <w:pPr>
      <w:jc w:val="right"/>
      <w:rPr>
        <w:sz w:val="20"/>
      </w:rPr>
    </w:pPr>
  </w:p>
  <w:p w14:paraId="2C517309" w14:textId="77777777" w:rsidR="004E1307" w:rsidRPr="007A1328" w:rsidRDefault="004E1307" w:rsidP="00715914">
    <w:pPr>
      <w:jc w:val="right"/>
      <w:rPr>
        <w:sz w:val="20"/>
      </w:rPr>
    </w:pPr>
  </w:p>
  <w:p w14:paraId="4BB6E1FB" w14:textId="77777777" w:rsidR="004E1307" w:rsidRPr="007A1328" w:rsidRDefault="004E1307" w:rsidP="00715914">
    <w:pPr>
      <w:jc w:val="right"/>
      <w:rPr>
        <w:sz w:val="20"/>
      </w:rPr>
    </w:pPr>
  </w:p>
  <w:p w14:paraId="42083F7D" w14:textId="77777777" w:rsidR="004E1307" w:rsidRPr="007A1328" w:rsidRDefault="004E1307" w:rsidP="00715914">
    <w:pPr>
      <w:jc w:val="right"/>
      <w:rPr>
        <w:b/>
        <w:sz w:val="24"/>
      </w:rPr>
    </w:pPr>
  </w:p>
  <w:p w14:paraId="51786810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5140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CAA8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7847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A835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8CD7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9863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D46B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A23F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261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A2A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C65C7"/>
    <w:multiLevelType w:val="hybridMultilevel"/>
    <w:tmpl w:val="C1F469E2"/>
    <w:lvl w:ilvl="0" w:tplc="FBD4BA46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EDE33BE"/>
    <w:multiLevelType w:val="hybridMultilevel"/>
    <w:tmpl w:val="B6A2FB38"/>
    <w:lvl w:ilvl="0" w:tplc="DA7A07B2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34821B19"/>
    <w:multiLevelType w:val="hybridMultilevel"/>
    <w:tmpl w:val="930A84FA"/>
    <w:lvl w:ilvl="0" w:tplc="5DA61010">
      <w:start w:val="1"/>
      <w:numFmt w:val="lowerLetter"/>
      <w:lvlText w:val="(%1)"/>
      <w:lvlJc w:val="left"/>
      <w:pPr>
        <w:ind w:left="11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2"/>
  </w:num>
  <w:num w:numId="14">
    <w:abstractNumId w:val="13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TrueTypeFonts/>
  <w:saveSubsetFonts/>
  <w:activeWritingStyle w:appName="MSWord" w:lang="en-AU" w:vendorID="64" w:dllVersion="131078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2B"/>
    <w:rsid w:val="00004174"/>
    <w:rsid w:val="00004470"/>
    <w:rsid w:val="000136AF"/>
    <w:rsid w:val="000258B1"/>
    <w:rsid w:val="00027425"/>
    <w:rsid w:val="00040A89"/>
    <w:rsid w:val="000437C1"/>
    <w:rsid w:val="0004455A"/>
    <w:rsid w:val="0005365D"/>
    <w:rsid w:val="0005689F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1CB4"/>
    <w:rsid w:val="000F21C1"/>
    <w:rsid w:val="000F585C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979C1"/>
    <w:rsid w:val="001B2CB6"/>
    <w:rsid w:val="001B7502"/>
    <w:rsid w:val="001C61C5"/>
    <w:rsid w:val="001C69C4"/>
    <w:rsid w:val="001D37EF"/>
    <w:rsid w:val="001E3590"/>
    <w:rsid w:val="001E7407"/>
    <w:rsid w:val="001F5C51"/>
    <w:rsid w:val="001F5D5E"/>
    <w:rsid w:val="001F6219"/>
    <w:rsid w:val="001F6CD4"/>
    <w:rsid w:val="001F6E82"/>
    <w:rsid w:val="00206C4D"/>
    <w:rsid w:val="00215AF1"/>
    <w:rsid w:val="00230C9A"/>
    <w:rsid w:val="002321E8"/>
    <w:rsid w:val="00232984"/>
    <w:rsid w:val="00237FF8"/>
    <w:rsid w:val="0024010F"/>
    <w:rsid w:val="00240749"/>
    <w:rsid w:val="00243018"/>
    <w:rsid w:val="00244E1C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2E2BCC"/>
    <w:rsid w:val="0030431A"/>
    <w:rsid w:val="00304F8B"/>
    <w:rsid w:val="00312EE1"/>
    <w:rsid w:val="00335BC6"/>
    <w:rsid w:val="003415D3"/>
    <w:rsid w:val="00344338"/>
    <w:rsid w:val="00344701"/>
    <w:rsid w:val="00351F65"/>
    <w:rsid w:val="00352B0F"/>
    <w:rsid w:val="00360459"/>
    <w:rsid w:val="0038049F"/>
    <w:rsid w:val="003C6231"/>
    <w:rsid w:val="003D0BFE"/>
    <w:rsid w:val="003D5700"/>
    <w:rsid w:val="003E1AAB"/>
    <w:rsid w:val="003E341B"/>
    <w:rsid w:val="003E4D00"/>
    <w:rsid w:val="003F660B"/>
    <w:rsid w:val="004116CD"/>
    <w:rsid w:val="00416177"/>
    <w:rsid w:val="00417EB9"/>
    <w:rsid w:val="004222C0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4A59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4F58"/>
    <w:rsid w:val="00516B8D"/>
    <w:rsid w:val="005303C8"/>
    <w:rsid w:val="00536820"/>
    <w:rsid w:val="00537FBC"/>
    <w:rsid w:val="00540DEF"/>
    <w:rsid w:val="00554826"/>
    <w:rsid w:val="00562877"/>
    <w:rsid w:val="00584811"/>
    <w:rsid w:val="00585784"/>
    <w:rsid w:val="00593AA6"/>
    <w:rsid w:val="00594161"/>
    <w:rsid w:val="00594749"/>
    <w:rsid w:val="005A65D5"/>
    <w:rsid w:val="005B2896"/>
    <w:rsid w:val="005B2B6B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93ED7"/>
    <w:rsid w:val="006A154F"/>
    <w:rsid w:val="006A437B"/>
    <w:rsid w:val="006B5789"/>
    <w:rsid w:val="006C30C5"/>
    <w:rsid w:val="006C7F8C"/>
    <w:rsid w:val="006E01E1"/>
    <w:rsid w:val="006E1DE4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0E2B"/>
    <w:rsid w:val="00783E89"/>
    <w:rsid w:val="00793915"/>
    <w:rsid w:val="007B3D6C"/>
    <w:rsid w:val="007C0BF5"/>
    <w:rsid w:val="007C2253"/>
    <w:rsid w:val="007C63A0"/>
    <w:rsid w:val="007D34B0"/>
    <w:rsid w:val="007D7911"/>
    <w:rsid w:val="007E163D"/>
    <w:rsid w:val="007E402B"/>
    <w:rsid w:val="007E56F3"/>
    <w:rsid w:val="007E667A"/>
    <w:rsid w:val="007F28C9"/>
    <w:rsid w:val="007F3A8A"/>
    <w:rsid w:val="007F51B2"/>
    <w:rsid w:val="008040DD"/>
    <w:rsid w:val="008117E9"/>
    <w:rsid w:val="008227BC"/>
    <w:rsid w:val="00824498"/>
    <w:rsid w:val="00826BD1"/>
    <w:rsid w:val="00841309"/>
    <w:rsid w:val="00854D0B"/>
    <w:rsid w:val="00856A31"/>
    <w:rsid w:val="00860B4E"/>
    <w:rsid w:val="00867B37"/>
    <w:rsid w:val="008716B7"/>
    <w:rsid w:val="008754D0"/>
    <w:rsid w:val="00875D13"/>
    <w:rsid w:val="008855C9"/>
    <w:rsid w:val="00886456"/>
    <w:rsid w:val="00896176"/>
    <w:rsid w:val="008A0061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9D2E22"/>
    <w:rsid w:val="00A0441E"/>
    <w:rsid w:val="00A12128"/>
    <w:rsid w:val="00A21F28"/>
    <w:rsid w:val="00A22C98"/>
    <w:rsid w:val="00A231E2"/>
    <w:rsid w:val="00A369E3"/>
    <w:rsid w:val="00A57600"/>
    <w:rsid w:val="00A640CB"/>
    <w:rsid w:val="00A64912"/>
    <w:rsid w:val="00A70A74"/>
    <w:rsid w:val="00A75FE9"/>
    <w:rsid w:val="00AB4C8E"/>
    <w:rsid w:val="00AB5D03"/>
    <w:rsid w:val="00AD53CC"/>
    <w:rsid w:val="00AD5641"/>
    <w:rsid w:val="00AE3E37"/>
    <w:rsid w:val="00AE4774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64B9B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06B38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B7F0F"/>
    <w:rsid w:val="00CC0D78"/>
    <w:rsid w:val="00CC3706"/>
    <w:rsid w:val="00CE051D"/>
    <w:rsid w:val="00CE1335"/>
    <w:rsid w:val="00CE493D"/>
    <w:rsid w:val="00CF07FA"/>
    <w:rsid w:val="00CF0BB2"/>
    <w:rsid w:val="00CF3EE8"/>
    <w:rsid w:val="00D13441"/>
    <w:rsid w:val="00D150E7"/>
    <w:rsid w:val="00D252CF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24C6"/>
    <w:rsid w:val="00DA4116"/>
    <w:rsid w:val="00DB251C"/>
    <w:rsid w:val="00DB4630"/>
    <w:rsid w:val="00DC0840"/>
    <w:rsid w:val="00DC4F88"/>
    <w:rsid w:val="00DE107C"/>
    <w:rsid w:val="00DF2388"/>
    <w:rsid w:val="00E05704"/>
    <w:rsid w:val="00E338EF"/>
    <w:rsid w:val="00E42161"/>
    <w:rsid w:val="00E44BE8"/>
    <w:rsid w:val="00E544BB"/>
    <w:rsid w:val="00E724DD"/>
    <w:rsid w:val="00E74DC7"/>
    <w:rsid w:val="00E8075A"/>
    <w:rsid w:val="00E879D9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1068A"/>
    <w:rsid w:val="00F32BA8"/>
    <w:rsid w:val="00F32EE0"/>
    <w:rsid w:val="00F349F1"/>
    <w:rsid w:val="00F41C74"/>
    <w:rsid w:val="00F4350D"/>
    <w:rsid w:val="00F479C4"/>
    <w:rsid w:val="00F567F7"/>
    <w:rsid w:val="00F657C2"/>
    <w:rsid w:val="00F6696E"/>
    <w:rsid w:val="00F73BD6"/>
    <w:rsid w:val="00F83989"/>
    <w:rsid w:val="00F85099"/>
    <w:rsid w:val="00F9379C"/>
    <w:rsid w:val="00F9632C"/>
    <w:rsid w:val="00FA1E52"/>
    <w:rsid w:val="00FB5A08"/>
    <w:rsid w:val="00FC1045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E8BD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rsid w:val="00A231E2"/>
  </w:style>
  <w:style w:type="character" w:customStyle="1" w:styleId="CharAmPartText">
    <w:name w:val="CharAmPartText"/>
    <w:basedOn w:val="OPCCharBase"/>
    <w:rsid w:val="00A231E2"/>
  </w:style>
  <w:style w:type="character" w:customStyle="1" w:styleId="CharAmSchNo">
    <w:name w:val="CharAmSchNo"/>
    <w:basedOn w:val="OPCCharBase"/>
    <w:uiPriority w:val="1"/>
    <w:rsid w:val="00A231E2"/>
  </w:style>
  <w:style w:type="character" w:customStyle="1" w:styleId="CharAmSchText">
    <w:name w:val="CharAmSchText"/>
    <w:basedOn w:val="OPCCharBase"/>
    <w:uiPriority w:val="1"/>
    <w:rsid w:val="00A231E2"/>
  </w:style>
  <w:style w:type="character" w:customStyle="1" w:styleId="CharBoldItalic">
    <w:name w:val="CharBoldItalic"/>
    <w:basedOn w:val="OPCCharBase"/>
    <w:uiPriority w:val="1"/>
    <w:rsid w:val="00A231E2"/>
    <w:rPr>
      <w:b/>
      <w:i/>
    </w:rPr>
  </w:style>
  <w:style w:type="character" w:customStyle="1" w:styleId="CharChapNo">
    <w:name w:val="CharChapNo"/>
    <w:basedOn w:val="OPCCharBase"/>
    <w:rsid w:val="00A231E2"/>
  </w:style>
  <w:style w:type="character" w:customStyle="1" w:styleId="CharChapText">
    <w:name w:val="CharChapText"/>
    <w:basedOn w:val="OPCCharBase"/>
    <w:rsid w:val="00A231E2"/>
  </w:style>
  <w:style w:type="character" w:customStyle="1" w:styleId="CharDivNo">
    <w:name w:val="CharDivNo"/>
    <w:basedOn w:val="OPCCharBase"/>
    <w:rsid w:val="00A231E2"/>
  </w:style>
  <w:style w:type="character" w:customStyle="1" w:styleId="CharDivText">
    <w:name w:val="CharDivText"/>
    <w:basedOn w:val="OPCCharBase"/>
    <w:rsid w:val="00A231E2"/>
  </w:style>
  <w:style w:type="character" w:customStyle="1" w:styleId="CharItalic">
    <w:name w:val="CharItalic"/>
    <w:basedOn w:val="OPCCharBase"/>
    <w:uiPriority w:val="1"/>
    <w:rsid w:val="00A231E2"/>
    <w:rPr>
      <w:i/>
    </w:rPr>
  </w:style>
  <w:style w:type="character" w:customStyle="1" w:styleId="CharPartNo">
    <w:name w:val="CharPartNo"/>
    <w:basedOn w:val="OPCCharBase"/>
    <w:rsid w:val="00A231E2"/>
  </w:style>
  <w:style w:type="character" w:customStyle="1" w:styleId="CharPartText">
    <w:name w:val="CharPartText"/>
    <w:basedOn w:val="OPCCharBase"/>
    <w:rsid w:val="00A231E2"/>
  </w:style>
  <w:style w:type="character" w:customStyle="1" w:styleId="CharSectno">
    <w:name w:val="CharSectno"/>
    <w:basedOn w:val="OPCCharBase"/>
    <w:rsid w:val="00A231E2"/>
  </w:style>
  <w:style w:type="character" w:customStyle="1" w:styleId="CharSubdNo">
    <w:name w:val="CharSubdNo"/>
    <w:basedOn w:val="OPCCharBase"/>
    <w:uiPriority w:val="1"/>
    <w:rsid w:val="00A231E2"/>
  </w:style>
  <w:style w:type="character" w:customStyle="1" w:styleId="CharSubdText">
    <w:name w:val="CharSubdText"/>
    <w:basedOn w:val="OPCCharBase"/>
    <w:uiPriority w:val="1"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16177"/>
  </w:style>
  <w:style w:type="table" w:styleId="ColorfulGrid">
    <w:name w:val="Colorful Grid"/>
    <w:basedOn w:val="TableNormal"/>
    <w:uiPriority w:val="73"/>
    <w:semiHidden/>
    <w:unhideWhenUsed/>
    <w:rsid w:val="005B289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5B2896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LDNoteChar">
    <w:name w:val="LDNote Char"/>
    <w:basedOn w:val="DefaultParagraphFont"/>
    <w:link w:val="LDNote"/>
    <w:locked/>
    <w:rsid w:val="008227BC"/>
    <w:rPr>
      <w:rFonts w:eastAsia="Times New Roman" w:cs="Times New Roman"/>
      <w:szCs w:val="24"/>
    </w:rPr>
  </w:style>
  <w:style w:type="paragraph" w:customStyle="1" w:styleId="LDNote">
    <w:name w:val="LDNote"/>
    <w:link w:val="LDNoteChar"/>
    <w:rsid w:val="008227BC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Sec1Char">
    <w:name w:val="LDSec(1) Char"/>
    <w:basedOn w:val="DefaultParagraphFont"/>
    <w:link w:val="LDSec1"/>
    <w:locked/>
    <w:rsid w:val="008227BC"/>
    <w:rPr>
      <w:rFonts w:eastAsia="Times New Roman" w:cs="Times New Roman"/>
      <w:sz w:val="24"/>
      <w:szCs w:val="24"/>
    </w:rPr>
  </w:style>
  <w:style w:type="paragraph" w:customStyle="1" w:styleId="LDSec1">
    <w:name w:val="LDSec(1)"/>
    <w:link w:val="LDSec1Char"/>
    <w:rsid w:val="008227BC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1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1C7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1C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C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C74"/>
    <w:rPr>
      <w:b/>
      <w:bCs/>
    </w:rPr>
  </w:style>
  <w:style w:type="character" w:customStyle="1" w:styleId="ActHead5Char">
    <w:name w:val="ActHead 5 Char"/>
    <w:aliases w:val="s Char"/>
    <w:link w:val="ActHead5"/>
    <w:rsid w:val="00494A59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899EB-E5A2-480B-B8B9-2D9330F24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835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2025-02-27T00:15:00Z</dcterms:created>
  <dcterms:modified xsi:type="dcterms:W3CDTF">2025-02-27T00:16:00Z</dcterms:modified>
</cp:coreProperties>
</file>