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501E3" w14:textId="632E424E" w:rsidR="003C7B82" w:rsidRDefault="003C7B82" w:rsidP="00B90252">
      <w:pPr>
        <w:pStyle w:val="Bullet"/>
        <w:numPr>
          <w:ilvl w:val="0"/>
          <w:numId w:val="0"/>
        </w:numPr>
        <w:spacing w:before="0"/>
        <w:rPr>
          <w:rFonts w:ascii="Arial" w:hAnsi="Arial" w:cs="Arial"/>
          <w:color w:val="FF0000"/>
          <w:sz w:val="22"/>
          <w:szCs w:val="22"/>
        </w:rPr>
      </w:pPr>
    </w:p>
    <w:p w14:paraId="7BC652FA"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026A4825" w14:textId="0EA9DAB5"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DFA3FFC928454881A557E415893EB27A"/>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B90252">
            <w:rPr>
              <w:rStyle w:val="DefaultChar"/>
            </w:rPr>
            <w:t>the Assistant Minister for Competition, Charities and Treasury</w:t>
          </w:r>
        </w:sdtContent>
      </w:sdt>
      <w:r w:rsidR="00076178" w:rsidRPr="003C5719">
        <w:rPr>
          <w:sz w:val="24"/>
          <w:szCs w:val="24"/>
        </w:rPr>
        <w:t xml:space="preserve"> </w:t>
      </w:r>
    </w:p>
    <w:p w14:paraId="425E68B7" w14:textId="4B85E046" w:rsidR="00F109D4" w:rsidRPr="003C5719" w:rsidRDefault="004F308E" w:rsidP="004A27A8">
      <w:pPr>
        <w:spacing w:before="240" w:after="240"/>
        <w:jc w:val="center"/>
        <w:rPr>
          <w:i/>
        </w:rPr>
      </w:pPr>
      <w:r>
        <w:rPr>
          <w:i/>
        </w:rPr>
        <w:t>International Monetary Agreements Act 1947</w:t>
      </w:r>
    </w:p>
    <w:p w14:paraId="3AE413F1" w14:textId="32871413" w:rsidR="00F109D4" w:rsidRPr="003C5719" w:rsidRDefault="0025149F" w:rsidP="004A27A8">
      <w:pPr>
        <w:tabs>
          <w:tab w:val="left" w:pos="1418"/>
        </w:tabs>
        <w:spacing w:before="0" w:after="240"/>
        <w:jc w:val="center"/>
        <w:rPr>
          <w:i/>
        </w:rPr>
      </w:pPr>
      <w:bookmarkStart w:id="0" w:name="_Hlk191980561"/>
      <w:r>
        <w:rPr>
          <w:i/>
        </w:rPr>
        <w:t>International Monetary Agreements (New Arrangements to Borrow</w:t>
      </w:r>
      <w:r w:rsidR="00342114" w:rsidRPr="00342114">
        <w:rPr>
          <w:i/>
        </w:rPr>
        <w:t>—</w:t>
      </w:r>
      <w:r>
        <w:rPr>
          <w:i/>
        </w:rPr>
        <w:t>Notice of Decision</w:t>
      </w:r>
      <w:r w:rsidR="00342114">
        <w:rPr>
          <w:i/>
        </w:rPr>
        <w:t xml:space="preserve"> of the Fund No. 1</w:t>
      </w:r>
      <w:r>
        <w:rPr>
          <w:i/>
        </w:rPr>
        <w:t>) Instrument 2025</w:t>
      </w:r>
    </w:p>
    <w:bookmarkEnd w:id="0"/>
    <w:p w14:paraId="5ADDDEC3" w14:textId="540B582F" w:rsidR="00892D3B" w:rsidRDefault="00C55D29" w:rsidP="004A27A8">
      <w:pPr>
        <w:spacing w:before="240"/>
      </w:pPr>
      <w:r w:rsidRPr="003C5719">
        <w:t>S</w:t>
      </w:r>
      <w:r w:rsidR="00215773">
        <w:t>ubs</w:t>
      </w:r>
      <w:r w:rsidRPr="003C5719">
        <w:t xml:space="preserve">ection </w:t>
      </w:r>
      <w:r w:rsidR="004F308E">
        <w:t>8</w:t>
      </w:r>
      <w:proofErr w:type="gramStart"/>
      <w:r w:rsidR="004F308E">
        <w:t>B</w:t>
      </w:r>
      <w:r w:rsidR="00215773">
        <w:t>(</w:t>
      </w:r>
      <w:proofErr w:type="gramEnd"/>
      <w:r w:rsidR="00215773">
        <w:t>3)</w:t>
      </w:r>
      <w:r w:rsidR="005E4BAC" w:rsidRPr="003C5719">
        <w:t xml:space="preserve"> </w:t>
      </w:r>
      <w:r w:rsidR="00F109D4" w:rsidRPr="003C5719">
        <w:t xml:space="preserve">of the </w:t>
      </w:r>
      <w:r w:rsidR="004F308E" w:rsidRPr="004F308E">
        <w:rPr>
          <w:i/>
          <w:iCs/>
        </w:rPr>
        <w:t>International Monetary Agreements Act 1947</w:t>
      </w:r>
      <w:r w:rsidR="004F308E">
        <w:t xml:space="preserve"> </w:t>
      </w:r>
      <w:r w:rsidR="00F109D4" w:rsidRPr="003C5719">
        <w:t xml:space="preserve">(the Act) provides that the </w:t>
      </w:r>
      <w:r w:rsidR="004F308E">
        <w:t>Treasurer</w:t>
      </w:r>
      <w:r w:rsidR="00F109D4" w:rsidRPr="003C5719">
        <w:t xml:space="preserve"> may</w:t>
      </w:r>
      <w:r w:rsidR="00E84FC4">
        <w:t xml:space="preserve">, by legislative instrument, </w:t>
      </w:r>
      <w:r w:rsidR="00FB76EB">
        <w:t>give notice of an amendment or renewal of the New Arrangements to Borrow</w:t>
      </w:r>
      <w:r w:rsidR="007E0F07">
        <w:t xml:space="preserve"> by a decision of the Executive Board of the </w:t>
      </w:r>
      <w:r w:rsidR="00981C75">
        <w:t>International Monetary Fund</w:t>
      </w:r>
      <w:r w:rsidR="007E0F07">
        <w:t xml:space="preserve"> </w:t>
      </w:r>
      <w:r w:rsidR="00981C75">
        <w:t>(</w:t>
      </w:r>
      <w:r w:rsidR="007E0F07">
        <w:t>Fund</w:t>
      </w:r>
      <w:r w:rsidR="00981C75">
        <w:t>)</w:t>
      </w:r>
      <w:r w:rsidR="007E0F07">
        <w:t>.</w:t>
      </w:r>
    </w:p>
    <w:p w14:paraId="506C997D" w14:textId="6CB1D85A" w:rsidR="004B04B5" w:rsidRDefault="004F03F4" w:rsidP="004A27A8">
      <w:pPr>
        <w:spacing w:before="240"/>
      </w:pPr>
      <w:r w:rsidRPr="003C5719">
        <w:t xml:space="preserve">The purpose of the </w:t>
      </w:r>
      <w:r w:rsidR="006745C3" w:rsidRPr="00E22D5C">
        <w:rPr>
          <w:i/>
        </w:rPr>
        <w:t>International Monetary Agreements (New Arrangements to Borrow</w:t>
      </w:r>
      <w:r w:rsidR="003F77ED" w:rsidRPr="003F77ED">
        <w:rPr>
          <w:i/>
        </w:rPr>
        <w:t>—</w:t>
      </w:r>
      <w:r w:rsidR="006745C3" w:rsidRPr="00E22D5C">
        <w:rPr>
          <w:i/>
        </w:rPr>
        <w:t>Notice of Decision</w:t>
      </w:r>
      <w:r w:rsidR="003F77ED" w:rsidRPr="00E22D5C">
        <w:rPr>
          <w:i/>
        </w:rPr>
        <w:t xml:space="preserve"> </w:t>
      </w:r>
      <w:r w:rsidR="003F77ED" w:rsidRPr="003F77ED">
        <w:rPr>
          <w:i/>
        </w:rPr>
        <w:t>of the Fund No. 1</w:t>
      </w:r>
      <w:r w:rsidR="006745C3" w:rsidRPr="00E22D5C">
        <w:rPr>
          <w:i/>
        </w:rPr>
        <w:t>) Instrument 2025</w:t>
      </w:r>
      <w:r w:rsidR="006745C3">
        <w:rPr>
          <w:iCs/>
        </w:rPr>
        <w:t xml:space="preserve"> </w:t>
      </w:r>
      <w:r w:rsidR="003F77ED">
        <w:t xml:space="preserve">(the Instrument) </w:t>
      </w:r>
      <w:r w:rsidRPr="003C5719">
        <w:t>is to</w:t>
      </w:r>
      <w:r w:rsidR="00076C6B">
        <w:t xml:space="preserve"> </w:t>
      </w:r>
      <w:r w:rsidR="00447485">
        <w:t xml:space="preserve">give notice that the New Arrangements to Borrow has been renewed for a period </w:t>
      </w:r>
      <w:r w:rsidR="004B04B5">
        <w:t>of 5 years commencing from 1 January 2026</w:t>
      </w:r>
      <w:r w:rsidR="004E3590">
        <w:t>.</w:t>
      </w:r>
    </w:p>
    <w:p w14:paraId="30B57030" w14:textId="77777777" w:rsidR="00FB45FE" w:rsidRDefault="00FB45FE" w:rsidP="00FB45FE">
      <w:pPr>
        <w:spacing w:before="240"/>
      </w:pPr>
      <w:r w:rsidRPr="00FB45FE">
        <w:t>Section 8B of the Act provides a mechanism for amounts to be appropriated and paid out of the Consolidated Revenue Fund to enable Australia to carry out its obligations under the N</w:t>
      </w:r>
      <w:r>
        <w:t>ew Arrangements to Borrow</w:t>
      </w:r>
      <w:r w:rsidRPr="00FB45FE">
        <w:t xml:space="preserve">. </w:t>
      </w:r>
    </w:p>
    <w:p w14:paraId="4D2EB682" w14:textId="5A064ED6" w:rsidR="0088431D" w:rsidRDefault="00A231D5" w:rsidP="004A27A8">
      <w:pPr>
        <w:pStyle w:val="Bullet"/>
        <w:numPr>
          <w:ilvl w:val="0"/>
          <w:numId w:val="0"/>
        </w:numPr>
      </w:pPr>
      <w:r>
        <w:t>The New Arrangements to Borrow is a voluntary</w:t>
      </w:r>
      <w:r w:rsidR="00687190">
        <w:t xml:space="preserve"> multilateral borrowing agreement between the Fund</w:t>
      </w:r>
      <w:r w:rsidR="002F6AEC">
        <w:t xml:space="preserve"> </w:t>
      </w:r>
      <w:r w:rsidR="004E190A">
        <w:t>and 4</w:t>
      </w:r>
      <w:r w:rsidR="00885660">
        <w:t>0</w:t>
      </w:r>
      <w:r w:rsidR="004E190A">
        <w:t xml:space="preserve"> member countries </w:t>
      </w:r>
      <w:r w:rsidR="002F6AEC">
        <w:t xml:space="preserve">that allows the </w:t>
      </w:r>
      <w:r w:rsidR="003333CD">
        <w:t xml:space="preserve">Fund </w:t>
      </w:r>
      <w:r w:rsidR="00955FFF">
        <w:t>to borrow from those members, when required, to maintain stability in the global econom</w:t>
      </w:r>
      <w:r w:rsidR="00142222">
        <w:t xml:space="preserve">y. </w:t>
      </w:r>
      <w:r w:rsidR="00132962">
        <w:t>On 19 July 2024, t</w:t>
      </w:r>
      <w:r w:rsidR="004D2809">
        <w:t xml:space="preserve">he Executive Board of the </w:t>
      </w:r>
      <w:r w:rsidR="003333CD">
        <w:t xml:space="preserve">Fund </w:t>
      </w:r>
      <w:r w:rsidR="00132962">
        <w:t>decided to renew</w:t>
      </w:r>
      <w:r>
        <w:t xml:space="preserve"> the New Arrangements to Borrow for 5 years from 1 January 2026</w:t>
      </w:r>
      <w:r w:rsidR="008E1326">
        <w:t xml:space="preserve"> and make other minor amendments</w:t>
      </w:r>
      <w:r>
        <w:t>.</w:t>
      </w:r>
    </w:p>
    <w:p w14:paraId="1D467A2B" w14:textId="698F8A29" w:rsidR="00F343AA" w:rsidRDefault="00F343AA" w:rsidP="004A27A8">
      <w:pPr>
        <w:pStyle w:val="Bullet"/>
        <w:numPr>
          <w:ilvl w:val="0"/>
          <w:numId w:val="0"/>
        </w:numPr>
        <w:rPr>
          <w:color w:val="FF0000"/>
        </w:rPr>
      </w:pPr>
      <w:r>
        <w:t xml:space="preserve">The Act </w:t>
      </w:r>
      <w:r w:rsidR="008B33DF">
        <w:t xml:space="preserve">does not </w:t>
      </w:r>
      <w:r>
        <w:t>specif</w:t>
      </w:r>
      <w:r w:rsidR="008B33DF">
        <w:t>y</w:t>
      </w:r>
      <w:r>
        <w:t xml:space="preserve"> </w:t>
      </w:r>
      <w:r w:rsidR="008B33DF">
        <w:t xml:space="preserve">any </w:t>
      </w:r>
      <w:r>
        <w:t xml:space="preserve">conditions that need to be satisfied before the power to make the </w:t>
      </w:r>
      <w:r w:rsidR="001F2B67">
        <w:t>Instrument</w:t>
      </w:r>
      <w:r>
        <w:t xml:space="preserve"> may be exercised.</w:t>
      </w:r>
      <w:r w:rsidR="007D6771">
        <w:t xml:space="preserve"> </w:t>
      </w:r>
    </w:p>
    <w:p w14:paraId="756A0765" w14:textId="06B5D2E9" w:rsidR="00BE3DA7" w:rsidRPr="005252A9" w:rsidRDefault="00BE3DA7" w:rsidP="004A27A8">
      <w:pPr>
        <w:pStyle w:val="Bullet"/>
        <w:numPr>
          <w:ilvl w:val="0"/>
          <w:numId w:val="0"/>
        </w:numPr>
      </w:pPr>
      <w:r w:rsidRPr="005252A9">
        <w:t xml:space="preserve">Consultation was not undertaken as </w:t>
      </w:r>
      <w:r w:rsidR="005252A9">
        <w:t xml:space="preserve">the </w:t>
      </w:r>
      <w:r w:rsidR="003333CD">
        <w:t>Instrument</w:t>
      </w:r>
      <w:r w:rsidR="003333CD" w:rsidRPr="005252A9">
        <w:t xml:space="preserve"> </w:t>
      </w:r>
      <w:r w:rsidRPr="005252A9">
        <w:t>relates to</w:t>
      </w:r>
      <w:r w:rsidR="00C1672D" w:rsidRPr="005252A9">
        <w:t xml:space="preserve"> </w:t>
      </w:r>
      <w:r w:rsidR="00242288">
        <w:t>Australia</w:t>
      </w:r>
      <w:r w:rsidR="00C1672D" w:rsidRPr="005252A9">
        <w:t xml:space="preserve"> </w:t>
      </w:r>
      <w:r w:rsidR="00A00761">
        <w:t>continuing it</w:t>
      </w:r>
      <w:r w:rsidR="00CF67D3">
        <w:t xml:space="preserve">s </w:t>
      </w:r>
      <w:r w:rsidR="00242288">
        <w:t xml:space="preserve">participating </w:t>
      </w:r>
      <w:r w:rsidR="00E4678E">
        <w:t>i</w:t>
      </w:r>
      <w:r w:rsidR="00242288">
        <w:t>n the New Arrangements to Borrow</w:t>
      </w:r>
      <w:r w:rsidR="001F5664">
        <w:t xml:space="preserve">. The </w:t>
      </w:r>
      <w:r w:rsidR="00153728">
        <w:t>New Arrangements to Borrow</w:t>
      </w:r>
      <w:r w:rsidR="00767CD8">
        <w:t xml:space="preserve"> are a </w:t>
      </w:r>
      <w:r w:rsidR="0053224E">
        <w:t>long</w:t>
      </w:r>
      <w:r w:rsidR="008D1CB9">
        <w:noBreakHyphen/>
      </w:r>
      <w:r w:rsidR="0053224E">
        <w:t>standing</w:t>
      </w:r>
      <w:r w:rsidR="00767CD8">
        <w:t xml:space="preserve"> international </w:t>
      </w:r>
      <w:r w:rsidR="001453BA">
        <w:t>arrangement and</w:t>
      </w:r>
      <w:r w:rsidR="006C72B7">
        <w:t xml:space="preserve"> the Instrument</w:t>
      </w:r>
      <w:r w:rsidR="008D1CB9">
        <w:t xml:space="preserve"> merely</w:t>
      </w:r>
      <w:r w:rsidR="00601199">
        <w:t xml:space="preserve"> renews Australia’s participation. </w:t>
      </w:r>
      <w:r w:rsidR="00E21D3F">
        <w:t>While the</w:t>
      </w:r>
      <w:r w:rsidR="00C71962">
        <w:t xml:space="preserve"> Fund’s decision also makes minor amendments, t</w:t>
      </w:r>
      <w:r w:rsidR="00601199">
        <w:t xml:space="preserve">he Instrument does not create any new </w:t>
      </w:r>
      <w:r w:rsidR="00C71962">
        <w:t xml:space="preserve">substantive </w:t>
      </w:r>
      <w:r w:rsidR="00601199">
        <w:t>obligations</w:t>
      </w:r>
      <w:r w:rsidR="00554B1C">
        <w:t xml:space="preserve"> that would require a broader consultation.</w:t>
      </w:r>
      <w:r w:rsidR="00CF67D3">
        <w:t xml:space="preserve"> </w:t>
      </w:r>
      <w:r w:rsidR="00C1672D" w:rsidRPr="005252A9">
        <w:t xml:space="preserve"> </w:t>
      </w:r>
    </w:p>
    <w:p w14:paraId="211568A3" w14:textId="7C452628" w:rsidR="002C226C" w:rsidRPr="003C5719" w:rsidRDefault="002C226C" w:rsidP="004A27A8">
      <w:pPr>
        <w:spacing w:before="240"/>
      </w:pPr>
      <w:r w:rsidRPr="003C5719">
        <w:t>The</w:t>
      </w:r>
      <w:r w:rsidR="00ED34F7">
        <w:t xml:space="preserve"> Instrument is a</w:t>
      </w:r>
      <w:r w:rsidRPr="003C5719">
        <w:t xml:space="preserve"> legislative instrument for the purposes of the </w:t>
      </w:r>
      <w:r w:rsidRPr="003C5719">
        <w:rPr>
          <w:i/>
          <w:iCs/>
        </w:rPr>
        <w:t>Legislation Act</w:t>
      </w:r>
      <w:r w:rsidR="00A31681" w:rsidRPr="003C5719">
        <w:rPr>
          <w:i/>
          <w:iCs/>
        </w:rPr>
        <w:t> </w:t>
      </w:r>
      <w:r w:rsidRPr="003C5719">
        <w:rPr>
          <w:i/>
          <w:iCs/>
        </w:rPr>
        <w:t>2003</w:t>
      </w:r>
      <w:r w:rsidRPr="003C5719">
        <w:t>.</w:t>
      </w:r>
      <w:r w:rsidR="00DC6592" w:rsidRPr="00DC6592">
        <w:t xml:space="preserve"> </w:t>
      </w:r>
      <w:r w:rsidR="00DC6592" w:rsidRPr="005252A9">
        <w:t xml:space="preserve">The </w:t>
      </w:r>
      <w:r w:rsidR="00DC6592">
        <w:t>I</w:t>
      </w:r>
      <w:r w:rsidR="00DC6592" w:rsidRPr="005252A9">
        <w:t>nstrument is subject to disallowance</w:t>
      </w:r>
      <w:r w:rsidR="00AA5030">
        <w:t>,</w:t>
      </w:r>
      <w:r w:rsidR="008B7859">
        <w:t xml:space="preserve"> but the Instrument is not subject to sunsetting </w:t>
      </w:r>
      <w:r w:rsidR="00AA67FC">
        <w:t xml:space="preserve">in accordance with </w:t>
      </w:r>
      <w:r w:rsidR="00A926AA">
        <w:t xml:space="preserve">table item 1 of section 11 of the </w:t>
      </w:r>
      <w:r w:rsidR="00D021E6" w:rsidRPr="001874A0">
        <w:rPr>
          <w:i/>
          <w:iCs/>
        </w:rPr>
        <w:t>Legislation (Exemptions and Other Matters) Regulation 2015</w:t>
      </w:r>
      <w:r w:rsidR="00D021E6">
        <w:t>.</w:t>
      </w:r>
    </w:p>
    <w:p w14:paraId="4D5BFE58" w14:textId="081CEF1A" w:rsidR="0000628C" w:rsidRDefault="00F109D4" w:rsidP="004A27A8">
      <w:pPr>
        <w:spacing w:before="240"/>
      </w:pPr>
      <w:r w:rsidRPr="003C5719">
        <w:t xml:space="preserve">The </w:t>
      </w:r>
      <w:r w:rsidR="006831BE">
        <w:t>Instrument</w:t>
      </w:r>
      <w:r w:rsidRPr="003C5719">
        <w:t xml:space="preserve"> commence</w:t>
      </w:r>
      <w:r w:rsidR="0044119A">
        <w:t>s</w:t>
      </w:r>
      <w:r w:rsidRPr="003C5719">
        <w:t xml:space="preserve"> </w:t>
      </w:r>
      <w:r w:rsidR="008A5BDF">
        <w:t xml:space="preserve">on the day after the last day on which a motion to disallow the instrument under section 42 of the </w:t>
      </w:r>
      <w:r w:rsidR="008A5BDF" w:rsidRPr="00260200">
        <w:rPr>
          <w:i/>
          <w:iCs/>
        </w:rPr>
        <w:t>Legislation Act 2003</w:t>
      </w:r>
      <w:r w:rsidR="008A5BDF">
        <w:t xml:space="preserve"> could be passed. The Instrument will not commence at all if the Instrument is disallowed or taken to have been disallowed on or before that last day. This ensures that there will be a sufficient time for parliamentary scrutiny of the Instrument before it commences.</w:t>
      </w:r>
      <w:r w:rsidR="0047265F" w:rsidRPr="003C5719">
        <w:t xml:space="preserve"> </w:t>
      </w:r>
    </w:p>
    <w:p w14:paraId="7C55773F" w14:textId="5E457C5F" w:rsidR="0011527C" w:rsidRPr="003C5719" w:rsidRDefault="0011527C" w:rsidP="004A27A8">
      <w:pPr>
        <w:spacing w:before="240"/>
      </w:pPr>
      <w:r w:rsidRPr="003C5719">
        <w:lastRenderedPageBreak/>
        <w:t xml:space="preserve">Details of the </w:t>
      </w:r>
      <w:r w:rsidR="00FF515C">
        <w:t>Instrume</w:t>
      </w:r>
      <w:r w:rsidR="00957300">
        <w:t>n</w:t>
      </w:r>
      <w:r w:rsidR="00FF515C">
        <w:t>t</w:t>
      </w:r>
      <w:r w:rsidRPr="003C5719">
        <w:t xml:space="preserve"> are set out in </w:t>
      </w:r>
      <w:r w:rsidRPr="003C5719">
        <w:rPr>
          <w:u w:val="single"/>
        </w:rPr>
        <w:t xml:space="preserve">Attachment </w:t>
      </w:r>
      <w:r w:rsidR="00817062">
        <w:rPr>
          <w:u w:val="single"/>
        </w:rPr>
        <w:t>A</w:t>
      </w:r>
      <w:r w:rsidRPr="003C5719">
        <w:t xml:space="preserve">. </w:t>
      </w:r>
    </w:p>
    <w:p w14:paraId="75CC99A7" w14:textId="5299B6F7" w:rsidR="0000628C" w:rsidRDefault="00EB2AEF" w:rsidP="004A27A8">
      <w:pPr>
        <w:spacing w:before="240"/>
      </w:pPr>
      <w:r w:rsidRPr="003C5719">
        <w:t xml:space="preserve">A statement of Compatibility with Human Rights is at </w:t>
      </w:r>
      <w:r w:rsidRPr="003C5719">
        <w:rPr>
          <w:u w:val="single"/>
        </w:rPr>
        <w:t xml:space="preserve">Attachment </w:t>
      </w:r>
      <w:r w:rsidR="00817062">
        <w:rPr>
          <w:u w:val="single"/>
        </w:rPr>
        <w:t>B</w:t>
      </w:r>
      <w:r w:rsidR="00CE4EFB" w:rsidRPr="003C5719">
        <w:rPr>
          <w:u w:val="single"/>
        </w:rPr>
        <w:t>.</w:t>
      </w:r>
      <w:r w:rsidR="00013390" w:rsidRPr="003C5719">
        <w:t xml:space="preserve"> </w:t>
      </w:r>
    </w:p>
    <w:p w14:paraId="4F16C4C6" w14:textId="2D306AB1" w:rsidR="0000628C" w:rsidRDefault="0011527C" w:rsidP="004A27A8">
      <w:pPr>
        <w:spacing w:before="240"/>
      </w:pPr>
      <w:r w:rsidRPr="00E22D5C">
        <w:t xml:space="preserve">The Office of Impact Analysis </w:t>
      </w:r>
      <w:r w:rsidR="002B37FB" w:rsidRPr="00E22D5C">
        <w:t>(OIA)</w:t>
      </w:r>
      <w:r w:rsidRPr="00E22D5C">
        <w:t xml:space="preserve"> has been consulted (OIA </w:t>
      </w:r>
      <w:r w:rsidR="00AE460D" w:rsidRPr="00E22D5C">
        <w:t xml:space="preserve">ref: </w:t>
      </w:r>
      <w:sdt>
        <w:sdtPr>
          <w:id w:val="-2093919849"/>
          <w:placeholder>
            <w:docPart w:val="789BAB9161D9403EBF56FA1DA6588D46"/>
          </w:placeholder>
        </w:sdtPr>
        <w:sdtContent>
          <w:r w:rsidR="00885660" w:rsidRPr="00885660">
            <w:t>OIA25-09292</w:t>
          </w:r>
        </w:sdtContent>
      </w:sdt>
      <w:r w:rsidRPr="00E22D5C">
        <w:t xml:space="preserve">) and agreed that </w:t>
      </w:r>
      <w:r w:rsidR="002B37FB" w:rsidRPr="00E22D5C">
        <w:t>an Impact Analysis is not required.</w:t>
      </w:r>
    </w:p>
    <w:p w14:paraId="6F0DD3CB" w14:textId="77777777" w:rsidR="00EB2AEF" w:rsidRPr="003C5719" w:rsidRDefault="00EB2AEF" w:rsidP="004A27A8">
      <w:pPr>
        <w:spacing w:before="240"/>
      </w:pPr>
    </w:p>
    <w:p w14:paraId="008306E4" w14:textId="02D6E4D2" w:rsidR="00EA4DD8" w:rsidRPr="003C5719" w:rsidRDefault="00EA4DD8" w:rsidP="004A27A8">
      <w:pPr>
        <w:pageBreakBefore/>
        <w:spacing w:before="240"/>
        <w:jc w:val="right"/>
        <w:rPr>
          <w:b/>
          <w:u w:val="single"/>
        </w:rPr>
      </w:pPr>
      <w:r w:rsidRPr="003C5719">
        <w:rPr>
          <w:b/>
          <w:u w:val="single"/>
        </w:rPr>
        <w:lastRenderedPageBreak/>
        <w:t xml:space="preserve">ATTACHMENT </w:t>
      </w:r>
      <w:r w:rsidR="00817062">
        <w:rPr>
          <w:b/>
          <w:u w:val="single"/>
        </w:rPr>
        <w:t>A</w:t>
      </w:r>
    </w:p>
    <w:p w14:paraId="3DABFAEC" w14:textId="1BE31DDA" w:rsidR="00EA4DD8" w:rsidRPr="003C5719" w:rsidRDefault="00EA4DD8" w:rsidP="004A27A8">
      <w:pPr>
        <w:spacing w:before="240"/>
        <w:rPr>
          <w:b/>
          <w:bCs/>
          <w:szCs w:val="24"/>
          <w:u w:val="single"/>
        </w:rPr>
      </w:pPr>
      <w:r w:rsidRPr="003C5719">
        <w:rPr>
          <w:b/>
          <w:bCs/>
          <w:u w:val="single"/>
        </w:rPr>
        <w:t xml:space="preserve">Details of the </w:t>
      </w:r>
      <w:r w:rsidR="0085284B" w:rsidRPr="0085284B">
        <w:rPr>
          <w:b/>
          <w:iCs/>
          <w:u w:val="single"/>
        </w:rPr>
        <w:t xml:space="preserve">International Monetary Agreements </w:t>
      </w:r>
      <w:r w:rsidR="0085284B">
        <w:rPr>
          <w:b/>
          <w:iCs/>
          <w:u w:val="single"/>
        </w:rPr>
        <w:t>(New Arrangements to Borrow – Notice of Decision</w:t>
      </w:r>
      <w:r w:rsidR="007D1224">
        <w:rPr>
          <w:b/>
          <w:iCs/>
          <w:u w:val="single"/>
        </w:rPr>
        <w:t xml:space="preserve"> of the Fund No. 1</w:t>
      </w:r>
      <w:r w:rsidR="0085284B">
        <w:rPr>
          <w:b/>
          <w:iCs/>
          <w:u w:val="single"/>
        </w:rPr>
        <w:t>) Instrument 2025</w:t>
      </w:r>
      <w:r w:rsidRPr="003C5719">
        <w:rPr>
          <w:b/>
          <w:bCs/>
          <w:u w:val="single"/>
        </w:rPr>
        <w:t xml:space="preserve"> </w:t>
      </w:r>
    </w:p>
    <w:p w14:paraId="09C5FC04" w14:textId="720D7658"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0B61E0F3" w14:textId="07A23907" w:rsidR="00EA4DD8" w:rsidRPr="003C5719" w:rsidRDefault="00EA4DD8" w:rsidP="004A27A8">
      <w:pPr>
        <w:spacing w:before="240"/>
      </w:pPr>
      <w:r w:rsidRPr="003C5719">
        <w:t xml:space="preserve">This section provides that the name of the </w:t>
      </w:r>
      <w:r w:rsidR="001B734D">
        <w:t>I</w:t>
      </w:r>
      <w:r w:rsidR="003F2FBB">
        <w:t>n</w:t>
      </w:r>
      <w:r w:rsidRPr="003C5719">
        <w:t>s</w:t>
      </w:r>
      <w:r w:rsidR="003F2FBB">
        <w:t>trument</w:t>
      </w:r>
      <w:r w:rsidRPr="003C5719">
        <w:t xml:space="preserve"> is the </w:t>
      </w:r>
      <w:r w:rsidR="0085284B" w:rsidRPr="00E22D5C">
        <w:rPr>
          <w:i/>
        </w:rPr>
        <w:t>International Monetary Agreements (New Arrangements to Borrow</w:t>
      </w:r>
      <w:r w:rsidR="007D1224" w:rsidRPr="001B734D">
        <w:rPr>
          <w:i/>
        </w:rPr>
        <w:t>—</w:t>
      </w:r>
      <w:r w:rsidR="0085284B" w:rsidRPr="00E22D5C">
        <w:rPr>
          <w:i/>
        </w:rPr>
        <w:t>Notice of Decision</w:t>
      </w:r>
      <w:r w:rsidR="004C2377" w:rsidRPr="00E22D5C">
        <w:rPr>
          <w:i/>
        </w:rPr>
        <w:t xml:space="preserve"> of the Fund No. 1</w:t>
      </w:r>
      <w:r w:rsidR="0085284B" w:rsidRPr="00E22D5C">
        <w:rPr>
          <w:i/>
        </w:rPr>
        <w:t>) Instrument 2025</w:t>
      </w:r>
      <w:r w:rsidR="0085284B">
        <w:rPr>
          <w:i/>
        </w:rPr>
        <w:t xml:space="preserve"> </w:t>
      </w:r>
      <w:r w:rsidRPr="003C5719">
        <w:t>(the</w:t>
      </w:r>
      <w:r w:rsidR="000F2CCB">
        <w:t xml:space="preserve"> </w:t>
      </w:r>
      <w:r w:rsidR="003F2FBB">
        <w:t>Instrument</w:t>
      </w:r>
      <w:r w:rsidRPr="003C5719">
        <w:t>).</w:t>
      </w:r>
    </w:p>
    <w:p w14:paraId="44FF864C" w14:textId="77777777" w:rsidR="00EA4DD8" w:rsidRPr="003C5719" w:rsidRDefault="00EA4DD8" w:rsidP="004A27A8">
      <w:pPr>
        <w:spacing w:before="240"/>
        <w:rPr>
          <w:u w:val="single"/>
        </w:rPr>
      </w:pPr>
      <w:r w:rsidRPr="003C5719">
        <w:rPr>
          <w:u w:val="single"/>
        </w:rPr>
        <w:t>Section 2 – Commencement</w:t>
      </w:r>
    </w:p>
    <w:p w14:paraId="19CFD80B" w14:textId="0DF0D4FB" w:rsidR="00EA4DD8" w:rsidRPr="003C5719" w:rsidRDefault="00AB1233" w:rsidP="004A27A8">
      <w:pPr>
        <w:spacing w:before="240"/>
      </w:pPr>
      <w:r>
        <w:t>The</w:t>
      </w:r>
      <w:r w:rsidR="000F2CCB">
        <w:t xml:space="preserve"> </w:t>
      </w:r>
      <w:r>
        <w:t>Instrument commences</w:t>
      </w:r>
      <w:r w:rsidR="00EA4DD8" w:rsidRPr="003C5719">
        <w:t xml:space="preserve"> </w:t>
      </w:r>
      <w:r w:rsidR="00694145">
        <w:t xml:space="preserve">on the </w:t>
      </w:r>
      <w:r w:rsidR="00FC7141">
        <w:t>day after the last day</w:t>
      </w:r>
      <w:r w:rsidR="00260200">
        <w:t xml:space="preserve"> on which a motion to disallow the instrument under section 42 of the </w:t>
      </w:r>
      <w:r w:rsidR="00260200" w:rsidRPr="00260200">
        <w:rPr>
          <w:i/>
          <w:iCs/>
        </w:rPr>
        <w:t>Legislation Act 2003</w:t>
      </w:r>
      <w:r w:rsidR="00260200">
        <w:t xml:space="preserve"> could be passed. </w:t>
      </w:r>
      <w:r w:rsidR="006D1788">
        <w:t xml:space="preserve">The Instrument will not commence at all if the Instrument is disallowed or taken to have been disallowed on or before that last day. </w:t>
      </w:r>
      <w:r w:rsidR="00260200">
        <w:t xml:space="preserve">This ensures that there will be </w:t>
      </w:r>
      <w:r w:rsidR="000F2CCB">
        <w:t>a sufficient time for</w:t>
      </w:r>
      <w:r w:rsidR="00260200">
        <w:t xml:space="preserve"> parliamentary scrutiny of the </w:t>
      </w:r>
      <w:r w:rsidR="004908FE">
        <w:t xml:space="preserve">Instrument </w:t>
      </w:r>
      <w:r w:rsidR="00260200">
        <w:t>before it commences.</w:t>
      </w:r>
    </w:p>
    <w:p w14:paraId="559FEDF2" w14:textId="77777777" w:rsidR="00EA4DD8" w:rsidRPr="003C5719" w:rsidRDefault="00EA4DD8" w:rsidP="004A27A8">
      <w:pPr>
        <w:spacing w:before="240"/>
        <w:rPr>
          <w:u w:val="single"/>
        </w:rPr>
      </w:pPr>
      <w:r w:rsidRPr="003C5719">
        <w:rPr>
          <w:u w:val="single"/>
        </w:rPr>
        <w:t>Section 3 – Authority</w:t>
      </w:r>
    </w:p>
    <w:p w14:paraId="73782F7B" w14:textId="6B275DA6" w:rsidR="00EA4DD8" w:rsidRPr="003C5719" w:rsidRDefault="00EA4DD8" w:rsidP="004A27A8">
      <w:pPr>
        <w:spacing w:before="240"/>
      </w:pPr>
      <w:r w:rsidRPr="003C5719">
        <w:t xml:space="preserve">The </w:t>
      </w:r>
      <w:r w:rsidR="00260200">
        <w:t>Instrument is</w:t>
      </w:r>
      <w:r w:rsidRPr="003C5719">
        <w:t xml:space="preserve"> made under the </w:t>
      </w:r>
      <w:r w:rsidR="003F2FBB" w:rsidRPr="003F2FBB">
        <w:rPr>
          <w:i/>
          <w:iCs/>
        </w:rPr>
        <w:t>International Monetary Fund Act 1947</w:t>
      </w:r>
      <w:r w:rsidR="003F2FBB" w:rsidRPr="003C5719">
        <w:t xml:space="preserve"> </w:t>
      </w:r>
      <w:r w:rsidRPr="003C5719">
        <w:t>(the Act).</w:t>
      </w:r>
    </w:p>
    <w:p w14:paraId="64C28854" w14:textId="3EC89A9A" w:rsidR="00EA4DD8" w:rsidRPr="003C5719" w:rsidRDefault="00EA4DD8" w:rsidP="004A27A8">
      <w:pPr>
        <w:spacing w:before="240"/>
        <w:rPr>
          <w:u w:val="single"/>
        </w:rPr>
      </w:pPr>
      <w:r w:rsidRPr="003C5719">
        <w:rPr>
          <w:u w:val="single"/>
        </w:rPr>
        <w:t xml:space="preserve">Section 4 – </w:t>
      </w:r>
      <w:r w:rsidR="00B3133C">
        <w:rPr>
          <w:u w:val="single"/>
        </w:rPr>
        <w:t>Definitio</w:t>
      </w:r>
      <w:r w:rsidR="008D54D7">
        <w:rPr>
          <w:u w:val="single"/>
        </w:rPr>
        <w:t>ns</w:t>
      </w:r>
    </w:p>
    <w:p w14:paraId="15F4E818" w14:textId="6040998C" w:rsidR="00EA4DD8" w:rsidRDefault="00EA4DD8" w:rsidP="00466DD5">
      <w:pPr>
        <w:spacing w:before="240" w:after="200"/>
      </w:pPr>
      <w:r w:rsidRPr="003C5719">
        <w:t>This section provides that</w:t>
      </w:r>
      <w:r w:rsidR="008D54D7">
        <w:t>,</w:t>
      </w:r>
      <w:r w:rsidRPr="003C5719">
        <w:t xml:space="preserve"> </w:t>
      </w:r>
      <w:r w:rsidR="008D54D7">
        <w:t xml:space="preserve">in the Instrument, references to the Act mean the </w:t>
      </w:r>
      <w:r w:rsidR="008D54D7" w:rsidRPr="008D54D7">
        <w:rPr>
          <w:i/>
          <w:iCs/>
        </w:rPr>
        <w:t>International Monetary Agreements Act 1947</w:t>
      </w:r>
      <w:r w:rsidR="008D54D7">
        <w:t>.</w:t>
      </w:r>
      <w:r w:rsidR="007B13C1">
        <w:t xml:space="preserve"> The note to the section</w:t>
      </w:r>
      <w:r w:rsidR="00737714">
        <w:t xml:space="preserve"> </w:t>
      </w:r>
      <w:r w:rsidR="00330D69">
        <w:t xml:space="preserve">clarifies </w:t>
      </w:r>
      <w:r w:rsidR="00737714">
        <w:t>that expressions have the same meaning in this instrument as in the Act</w:t>
      </w:r>
      <w:r w:rsidR="00E5155E">
        <w:t xml:space="preserve">. This is </w:t>
      </w:r>
      <w:r w:rsidR="00330D69">
        <w:t>set out in</w:t>
      </w:r>
      <w:r w:rsidR="00E5155E">
        <w:t xml:space="preserve"> paragraph 13(1)(b) of the </w:t>
      </w:r>
      <w:r w:rsidR="00E5155E" w:rsidRPr="00E5155E">
        <w:rPr>
          <w:i/>
          <w:iCs/>
        </w:rPr>
        <w:t>Legislation Act 2003</w:t>
      </w:r>
      <w:r w:rsidR="00E5155E">
        <w:t>.</w:t>
      </w:r>
    </w:p>
    <w:p w14:paraId="517FFBEA" w14:textId="294F6D99" w:rsidR="008D54D7" w:rsidRPr="003C5719" w:rsidRDefault="008D54D7" w:rsidP="008D54D7">
      <w:pPr>
        <w:spacing w:before="240"/>
        <w:rPr>
          <w:u w:val="single"/>
        </w:rPr>
      </w:pPr>
      <w:r w:rsidRPr="003C5719">
        <w:rPr>
          <w:u w:val="single"/>
        </w:rPr>
        <w:t xml:space="preserve">Section </w:t>
      </w:r>
      <w:r w:rsidR="009E218E">
        <w:rPr>
          <w:u w:val="single"/>
        </w:rPr>
        <w:t>5</w:t>
      </w:r>
      <w:r w:rsidRPr="003C5719">
        <w:rPr>
          <w:u w:val="single"/>
        </w:rPr>
        <w:t xml:space="preserve"> – </w:t>
      </w:r>
      <w:r w:rsidR="00276AC9">
        <w:rPr>
          <w:u w:val="single"/>
        </w:rPr>
        <w:t>Giving notice of a decision</w:t>
      </w:r>
    </w:p>
    <w:p w14:paraId="29FD2FEE" w14:textId="672C42F9" w:rsidR="00E82DC9" w:rsidRDefault="009E218E" w:rsidP="00466DD5">
      <w:pPr>
        <w:spacing w:before="240" w:after="200"/>
      </w:pPr>
      <w:r>
        <w:t xml:space="preserve">This section provides </w:t>
      </w:r>
      <w:r w:rsidR="008E43B9">
        <w:t xml:space="preserve">that </w:t>
      </w:r>
      <w:r w:rsidR="00D76D15">
        <w:t>Decision No. 17794-(24/78) of the Executive Board of the International Monetary Fund</w:t>
      </w:r>
      <w:r w:rsidR="003D78C4">
        <w:t>, dated 19 July 2024, is notified</w:t>
      </w:r>
      <w:r w:rsidR="00745749">
        <w:t xml:space="preserve"> for the purpose of </w:t>
      </w:r>
      <w:r w:rsidR="00276AC9">
        <w:t>sub</w:t>
      </w:r>
      <w:r w:rsidR="00996F85">
        <w:t>section 8</w:t>
      </w:r>
      <w:proofErr w:type="gramStart"/>
      <w:r w:rsidR="00996F85">
        <w:t>B</w:t>
      </w:r>
      <w:r w:rsidR="00276AC9">
        <w:t>(</w:t>
      </w:r>
      <w:proofErr w:type="gramEnd"/>
      <w:r w:rsidR="00276AC9">
        <w:t>3)</w:t>
      </w:r>
      <w:r w:rsidR="00996F85">
        <w:t xml:space="preserve"> of the Act</w:t>
      </w:r>
      <w:r w:rsidR="003D78C4">
        <w:t>.</w:t>
      </w:r>
      <w:r w:rsidR="008E43B9">
        <w:t xml:space="preserve"> </w:t>
      </w:r>
      <w:r w:rsidR="00884EC6">
        <w:t xml:space="preserve"> </w:t>
      </w:r>
    </w:p>
    <w:p w14:paraId="7BEDE5D8" w14:textId="281233BC" w:rsidR="00E82DC9" w:rsidRDefault="00884EC6" w:rsidP="00466DD5">
      <w:pPr>
        <w:spacing w:before="240" w:after="200"/>
      </w:pPr>
      <w:r w:rsidRPr="00884EC6">
        <w:t>References to the N</w:t>
      </w:r>
      <w:r>
        <w:t xml:space="preserve">ew </w:t>
      </w:r>
      <w:r w:rsidRPr="00884EC6">
        <w:t>A</w:t>
      </w:r>
      <w:r>
        <w:t xml:space="preserve">rrangements to </w:t>
      </w:r>
      <w:r w:rsidRPr="00884EC6">
        <w:t>B</w:t>
      </w:r>
      <w:r>
        <w:t>orrow</w:t>
      </w:r>
      <w:r w:rsidRPr="00884EC6">
        <w:t xml:space="preserve"> in the Act only incorporate amendments that are set out in the definition of ‘New Arrangements to Borrow’ in section 3 of the Act or that are notified by legislative instrument under subsection 8</w:t>
      </w:r>
      <w:proofErr w:type="gramStart"/>
      <w:r w:rsidRPr="00884EC6">
        <w:t>B(</w:t>
      </w:r>
      <w:proofErr w:type="gramEnd"/>
      <w:r w:rsidRPr="00884EC6">
        <w:t>3)</w:t>
      </w:r>
      <w:r w:rsidR="00F60F41">
        <w:t xml:space="preserve"> of the Act</w:t>
      </w:r>
      <w:r w:rsidRPr="00884EC6">
        <w:t>.</w:t>
      </w:r>
      <w:r>
        <w:t xml:space="preserve"> </w:t>
      </w:r>
    </w:p>
    <w:p w14:paraId="5300780C" w14:textId="7BBD9566" w:rsidR="00D76D15" w:rsidRPr="009E218E" w:rsidRDefault="00EE62F9" w:rsidP="00466DD5">
      <w:pPr>
        <w:spacing w:before="240" w:after="200"/>
      </w:pPr>
      <w:r>
        <w:t xml:space="preserve">Notifying this decision allows the Treasurer to </w:t>
      </w:r>
      <w:r w:rsidR="00C24E1B">
        <w:t xml:space="preserve">pay amounts </w:t>
      </w:r>
      <w:r w:rsidR="00F3369F">
        <w:t>out of the Consolidated Revenue Fund to enable</w:t>
      </w:r>
      <w:r w:rsidR="00677AC4">
        <w:t xml:space="preserve"> Australia</w:t>
      </w:r>
      <w:r w:rsidR="00F3369F">
        <w:t xml:space="preserve"> to carry out its</w:t>
      </w:r>
      <w:r w:rsidR="00677AC4">
        <w:t xml:space="preserve"> obligations under the New Arrangements to Borrow</w:t>
      </w:r>
      <w:r w:rsidR="00E20151">
        <w:t>, if required</w:t>
      </w:r>
      <w:r w:rsidR="00677AC4">
        <w:t>.</w:t>
      </w:r>
      <w:r w:rsidR="00884EC6">
        <w:t xml:space="preserve"> </w:t>
      </w:r>
    </w:p>
    <w:p w14:paraId="58975808" w14:textId="032C7055" w:rsidR="0093421F" w:rsidRPr="003C5719" w:rsidRDefault="007A55A7" w:rsidP="0093421F">
      <w:pPr>
        <w:pageBreakBefore/>
        <w:spacing w:before="240"/>
        <w:jc w:val="right"/>
        <w:rPr>
          <w:b/>
          <w:u w:val="single"/>
        </w:rPr>
      </w:pPr>
      <w:r w:rsidRPr="003C5719">
        <w:rPr>
          <w:b/>
          <w:u w:val="single"/>
        </w:rPr>
        <w:lastRenderedPageBreak/>
        <w:t xml:space="preserve">ATTACHMENT </w:t>
      </w:r>
      <w:r w:rsidR="00817062">
        <w:rPr>
          <w:b/>
          <w:u w:val="single"/>
        </w:rPr>
        <w:t>B</w:t>
      </w:r>
    </w:p>
    <w:p w14:paraId="146573AA" w14:textId="77777777" w:rsidR="00757B95" w:rsidRPr="00757B95" w:rsidRDefault="00757B95" w:rsidP="00757B95">
      <w:pPr>
        <w:pStyle w:val="base-text-paragraph"/>
      </w:pPr>
    </w:p>
    <w:p w14:paraId="1313035F" w14:textId="77777777" w:rsidR="00E4438C" w:rsidRPr="003C5719" w:rsidRDefault="00E4438C" w:rsidP="00883863">
      <w:pPr>
        <w:pStyle w:val="Heading3"/>
        <w:jc w:val="center"/>
      </w:pPr>
      <w:r w:rsidRPr="003C5719">
        <w:t>Statement of Compatibility with Human Rights</w:t>
      </w:r>
    </w:p>
    <w:p w14:paraId="5B751958"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365A29E6" w14:textId="7E3C5E05" w:rsidR="00E4438C" w:rsidRPr="003C5719" w:rsidRDefault="0044119A" w:rsidP="004A27A8">
      <w:pPr>
        <w:pStyle w:val="Heading3"/>
        <w:jc w:val="center"/>
      </w:pPr>
      <w:r>
        <w:t>International Monetary Agreements (New Arrangements to Borrow</w:t>
      </w:r>
      <w:r w:rsidR="0095134F" w:rsidRPr="001B734D">
        <w:rPr>
          <w:i/>
        </w:rPr>
        <w:t>—</w:t>
      </w:r>
      <w:r>
        <w:t>Notice of Decision</w:t>
      </w:r>
      <w:r w:rsidR="004C2377">
        <w:t xml:space="preserve"> of the Fund No. 1</w:t>
      </w:r>
      <w:r>
        <w:t>) Instrument 2025</w:t>
      </w:r>
    </w:p>
    <w:p w14:paraId="3C0629BB" w14:textId="6CEFDADA" w:rsidR="00E4438C" w:rsidRPr="003C5719" w:rsidRDefault="00E4438C" w:rsidP="004A27A8">
      <w:pPr>
        <w:spacing w:before="240"/>
      </w:pPr>
      <w:r w:rsidRPr="003C5719">
        <w:t xml:space="preserve">This Instrument is compatible with the human rights and freedoms recognised or declared in the international instruments listed in section 3 of the </w:t>
      </w:r>
      <w:r w:rsidRPr="003C5719">
        <w:rPr>
          <w:i/>
        </w:rPr>
        <w:t>Human Rights (Parliamentary Scrutiny) Act 2011</w:t>
      </w:r>
      <w:r w:rsidRPr="003C5719">
        <w:t>.</w:t>
      </w:r>
    </w:p>
    <w:p w14:paraId="537BC838" w14:textId="77777777" w:rsidR="00E4438C" w:rsidRPr="003C5719" w:rsidRDefault="00E4438C" w:rsidP="004A27A8">
      <w:pPr>
        <w:pStyle w:val="Heading3"/>
      </w:pPr>
      <w:r w:rsidRPr="003C5719">
        <w:t>Overview of the Legislative Instrument</w:t>
      </w:r>
    </w:p>
    <w:p w14:paraId="5E7BD4CC" w14:textId="7FAAE73B" w:rsidR="00810EA4" w:rsidRDefault="00810EA4" w:rsidP="00810EA4">
      <w:pPr>
        <w:spacing w:before="240"/>
      </w:pPr>
      <w:r w:rsidRPr="003C5719">
        <w:t xml:space="preserve">The purpose of the </w:t>
      </w:r>
      <w:r w:rsidR="0044119A" w:rsidRPr="00E22D5C">
        <w:rPr>
          <w:i/>
        </w:rPr>
        <w:t>International Monetary Agreements (New Arrangements to Borrow</w:t>
      </w:r>
      <w:r w:rsidR="00D06DB5" w:rsidRPr="00E22D5C">
        <w:rPr>
          <w:i/>
        </w:rPr>
        <w:t>—</w:t>
      </w:r>
      <w:r w:rsidR="0044119A" w:rsidRPr="00E22D5C">
        <w:rPr>
          <w:i/>
        </w:rPr>
        <w:t>Notice of Decision</w:t>
      </w:r>
      <w:r w:rsidR="004C2377" w:rsidRPr="00E22D5C">
        <w:rPr>
          <w:i/>
        </w:rPr>
        <w:t xml:space="preserve"> of the Fund No. 1</w:t>
      </w:r>
      <w:r w:rsidR="0044119A" w:rsidRPr="00E22D5C">
        <w:rPr>
          <w:i/>
        </w:rPr>
        <w:t>) Instrument 2025</w:t>
      </w:r>
      <w:r w:rsidR="0044119A">
        <w:rPr>
          <w:i/>
        </w:rPr>
        <w:t xml:space="preserve"> </w:t>
      </w:r>
      <w:r w:rsidRPr="003C5719">
        <w:t>is to</w:t>
      </w:r>
      <w:r>
        <w:t xml:space="preserve"> give notice that </w:t>
      </w:r>
      <w:r w:rsidR="00DF4E3A">
        <w:t>minor amendment</w:t>
      </w:r>
      <w:r w:rsidR="00FA5F3D">
        <w:t>s</w:t>
      </w:r>
      <w:r w:rsidR="00DF4E3A">
        <w:t xml:space="preserve"> have been made to the </w:t>
      </w:r>
      <w:r>
        <w:t xml:space="preserve">New Arrangements to Borrow </w:t>
      </w:r>
      <w:r w:rsidR="00DF4E3A">
        <w:t xml:space="preserve">and that it </w:t>
      </w:r>
      <w:r>
        <w:t>has been renewed for a period of 5 years commencing from 1 January 2026.</w:t>
      </w:r>
    </w:p>
    <w:p w14:paraId="4F9F7B56" w14:textId="77777777" w:rsidR="00810EA4" w:rsidRDefault="00810EA4" w:rsidP="00810EA4">
      <w:pPr>
        <w:spacing w:before="240"/>
      </w:pPr>
      <w:r>
        <w:t>The New Arrangements to Borrow is a voluntary multilateral borrowing agreement between the International Monetary Fund to borrow from those members, when required, to maintain stability in the global economy. On 19 July 2024, the Executive Board of the International Monetary Fund decided to renew the New Arrangements to Borrow for 5 years from 1 January 2026.</w:t>
      </w:r>
    </w:p>
    <w:p w14:paraId="383B2CCC" w14:textId="77777777" w:rsidR="00EB2BED" w:rsidRDefault="00E4438C" w:rsidP="004A27A8">
      <w:pPr>
        <w:pStyle w:val="Heading3"/>
      </w:pPr>
      <w:r w:rsidRPr="003C5719">
        <w:t>Human rights implications</w:t>
      </w:r>
      <w:r w:rsidR="006B520A">
        <w:t xml:space="preserve"> </w:t>
      </w:r>
    </w:p>
    <w:p w14:paraId="12668E02" w14:textId="6450FD39" w:rsidR="00E4438C" w:rsidRPr="003C5719" w:rsidRDefault="00454E2D" w:rsidP="004A27A8">
      <w:pPr>
        <w:spacing w:before="240"/>
      </w:pPr>
      <w:r>
        <w:t>This Instrument does not engage any of the applicable rights or freedoms.</w:t>
      </w:r>
      <w:r w:rsidR="00F24736">
        <w:t xml:space="preserve"> </w:t>
      </w:r>
    </w:p>
    <w:p w14:paraId="0362A6B1" w14:textId="77777777" w:rsidR="00EB2BED" w:rsidRDefault="00E4438C" w:rsidP="004A27A8">
      <w:pPr>
        <w:pStyle w:val="Heading3"/>
      </w:pPr>
      <w:r w:rsidRPr="003C5719">
        <w:t>Conclusion</w:t>
      </w:r>
      <w:r w:rsidR="006D60D0">
        <w:t xml:space="preserve"> </w:t>
      </w:r>
    </w:p>
    <w:p w14:paraId="206FDFA6" w14:textId="120F6B4C" w:rsidR="00E37FF7" w:rsidRPr="00C84FA0" w:rsidRDefault="00B91ECE" w:rsidP="004A27A8">
      <w:pPr>
        <w:spacing w:before="240"/>
      </w:pPr>
      <w:r>
        <w:t>This Instrument is compatible with human rights as it does not raise any human rights issues.</w:t>
      </w:r>
      <w:r w:rsidR="007A57BC">
        <w:t xml:space="preserve"> </w:t>
      </w:r>
    </w:p>
    <w:sectPr w:rsidR="00E37FF7"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B810" w14:textId="77777777" w:rsidR="000B3DE6" w:rsidRDefault="000B3DE6" w:rsidP="00954679">
      <w:pPr>
        <w:spacing w:before="0" w:after="0"/>
      </w:pPr>
      <w:r>
        <w:separator/>
      </w:r>
    </w:p>
  </w:endnote>
  <w:endnote w:type="continuationSeparator" w:id="0">
    <w:p w14:paraId="01520BCE" w14:textId="77777777" w:rsidR="000B3DE6" w:rsidRDefault="000B3DE6" w:rsidP="00954679">
      <w:pPr>
        <w:spacing w:before="0" w:after="0"/>
      </w:pPr>
      <w:r>
        <w:continuationSeparator/>
      </w:r>
    </w:p>
  </w:endnote>
  <w:endnote w:type="continuationNotice" w:id="1">
    <w:p w14:paraId="3F0EDF2C" w14:textId="77777777" w:rsidR="000B3DE6" w:rsidRDefault="000B3D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6D1C5758"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E063" w14:textId="77777777" w:rsidR="000B3DE6" w:rsidRDefault="000B3DE6" w:rsidP="00954679">
      <w:pPr>
        <w:spacing w:before="0" w:after="0"/>
      </w:pPr>
      <w:r>
        <w:separator/>
      </w:r>
    </w:p>
  </w:footnote>
  <w:footnote w:type="continuationSeparator" w:id="0">
    <w:p w14:paraId="172E5A84" w14:textId="77777777" w:rsidR="000B3DE6" w:rsidRDefault="000B3DE6" w:rsidP="00954679">
      <w:pPr>
        <w:spacing w:before="0" w:after="0"/>
      </w:pPr>
      <w:r>
        <w:continuationSeparator/>
      </w:r>
    </w:p>
  </w:footnote>
  <w:footnote w:type="continuationNotice" w:id="1">
    <w:p w14:paraId="59A3CAE6" w14:textId="77777777" w:rsidR="000B3DE6" w:rsidRDefault="000B3DE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8E"/>
    <w:rsid w:val="000005D5"/>
    <w:rsid w:val="000026BE"/>
    <w:rsid w:val="00003189"/>
    <w:rsid w:val="00005B51"/>
    <w:rsid w:val="0000628C"/>
    <w:rsid w:val="00013390"/>
    <w:rsid w:val="00016EA2"/>
    <w:rsid w:val="00023524"/>
    <w:rsid w:val="0002546A"/>
    <w:rsid w:val="00031AE1"/>
    <w:rsid w:val="00036829"/>
    <w:rsid w:val="00041C87"/>
    <w:rsid w:val="00041CE1"/>
    <w:rsid w:val="000455BA"/>
    <w:rsid w:val="00051648"/>
    <w:rsid w:val="000524A9"/>
    <w:rsid w:val="0005316A"/>
    <w:rsid w:val="000547DB"/>
    <w:rsid w:val="00066860"/>
    <w:rsid w:val="00075A77"/>
    <w:rsid w:val="00076178"/>
    <w:rsid w:val="00076C6B"/>
    <w:rsid w:val="00076E15"/>
    <w:rsid w:val="00076FF9"/>
    <w:rsid w:val="00080673"/>
    <w:rsid w:val="00082DA2"/>
    <w:rsid w:val="000854E0"/>
    <w:rsid w:val="0008741E"/>
    <w:rsid w:val="00095211"/>
    <w:rsid w:val="000A643E"/>
    <w:rsid w:val="000A69C5"/>
    <w:rsid w:val="000B2A87"/>
    <w:rsid w:val="000B39A1"/>
    <w:rsid w:val="000B3DE6"/>
    <w:rsid w:val="000B7935"/>
    <w:rsid w:val="000C10DF"/>
    <w:rsid w:val="000C243C"/>
    <w:rsid w:val="000C2E12"/>
    <w:rsid w:val="000C3ECC"/>
    <w:rsid w:val="000C4B61"/>
    <w:rsid w:val="000C5C40"/>
    <w:rsid w:val="000C6935"/>
    <w:rsid w:val="000D11E5"/>
    <w:rsid w:val="000D2234"/>
    <w:rsid w:val="000D5827"/>
    <w:rsid w:val="000D59B4"/>
    <w:rsid w:val="000E32E3"/>
    <w:rsid w:val="000F1C49"/>
    <w:rsid w:val="000F1F12"/>
    <w:rsid w:val="000F2CCB"/>
    <w:rsid w:val="000F3A05"/>
    <w:rsid w:val="000F53D9"/>
    <w:rsid w:val="000F6FC3"/>
    <w:rsid w:val="00100FCA"/>
    <w:rsid w:val="001012C2"/>
    <w:rsid w:val="00113B45"/>
    <w:rsid w:val="00114003"/>
    <w:rsid w:val="0011527C"/>
    <w:rsid w:val="00117C02"/>
    <w:rsid w:val="001276B4"/>
    <w:rsid w:val="001319C8"/>
    <w:rsid w:val="00132962"/>
    <w:rsid w:val="001331B7"/>
    <w:rsid w:val="00133D7A"/>
    <w:rsid w:val="00142222"/>
    <w:rsid w:val="00142BCF"/>
    <w:rsid w:val="001453BA"/>
    <w:rsid w:val="0014608E"/>
    <w:rsid w:val="00146F40"/>
    <w:rsid w:val="0015364A"/>
    <w:rsid w:val="00153728"/>
    <w:rsid w:val="0016332A"/>
    <w:rsid w:val="001649D6"/>
    <w:rsid w:val="001703FD"/>
    <w:rsid w:val="001707C4"/>
    <w:rsid w:val="00172B5A"/>
    <w:rsid w:val="001841A9"/>
    <w:rsid w:val="001874A0"/>
    <w:rsid w:val="00187857"/>
    <w:rsid w:val="001929A7"/>
    <w:rsid w:val="00195440"/>
    <w:rsid w:val="00195A29"/>
    <w:rsid w:val="001969CE"/>
    <w:rsid w:val="001A5D56"/>
    <w:rsid w:val="001A5FF0"/>
    <w:rsid w:val="001B1BA2"/>
    <w:rsid w:val="001B384D"/>
    <w:rsid w:val="001B4919"/>
    <w:rsid w:val="001B734D"/>
    <w:rsid w:val="001B7535"/>
    <w:rsid w:val="001B7EC2"/>
    <w:rsid w:val="001C0477"/>
    <w:rsid w:val="001D001E"/>
    <w:rsid w:val="001D1AA6"/>
    <w:rsid w:val="001E6A74"/>
    <w:rsid w:val="001E6DB4"/>
    <w:rsid w:val="001F2B67"/>
    <w:rsid w:val="001F41D0"/>
    <w:rsid w:val="001F462C"/>
    <w:rsid w:val="001F5664"/>
    <w:rsid w:val="0020033D"/>
    <w:rsid w:val="002034CD"/>
    <w:rsid w:val="002119C5"/>
    <w:rsid w:val="002125C5"/>
    <w:rsid w:val="002138B3"/>
    <w:rsid w:val="00215773"/>
    <w:rsid w:val="00220F16"/>
    <w:rsid w:val="00221082"/>
    <w:rsid w:val="0022355A"/>
    <w:rsid w:val="0022550C"/>
    <w:rsid w:val="00231837"/>
    <w:rsid w:val="002349A0"/>
    <w:rsid w:val="00235D00"/>
    <w:rsid w:val="00240D31"/>
    <w:rsid w:val="00242288"/>
    <w:rsid w:val="0024245F"/>
    <w:rsid w:val="002439CC"/>
    <w:rsid w:val="00245AAA"/>
    <w:rsid w:val="0024687A"/>
    <w:rsid w:val="00250FC4"/>
    <w:rsid w:val="0025149F"/>
    <w:rsid w:val="00254C5B"/>
    <w:rsid w:val="00260200"/>
    <w:rsid w:val="00270E61"/>
    <w:rsid w:val="0027118E"/>
    <w:rsid w:val="002725F4"/>
    <w:rsid w:val="00276AC9"/>
    <w:rsid w:val="002771E5"/>
    <w:rsid w:val="00277840"/>
    <w:rsid w:val="00287B1B"/>
    <w:rsid w:val="00287C5A"/>
    <w:rsid w:val="00293839"/>
    <w:rsid w:val="00294198"/>
    <w:rsid w:val="002979CB"/>
    <w:rsid w:val="002A1236"/>
    <w:rsid w:val="002A2FD3"/>
    <w:rsid w:val="002A3C80"/>
    <w:rsid w:val="002A6DA4"/>
    <w:rsid w:val="002A71D6"/>
    <w:rsid w:val="002A7B74"/>
    <w:rsid w:val="002A7E1F"/>
    <w:rsid w:val="002B37FB"/>
    <w:rsid w:val="002B4D0E"/>
    <w:rsid w:val="002B708B"/>
    <w:rsid w:val="002C0792"/>
    <w:rsid w:val="002C0A5A"/>
    <w:rsid w:val="002C226C"/>
    <w:rsid w:val="002C3EE2"/>
    <w:rsid w:val="002C7A8B"/>
    <w:rsid w:val="002D4B55"/>
    <w:rsid w:val="002E73BB"/>
    <w:rsid w:val="002F022D"/>
    <w:rsid w:val="002F3147"/>
    <w:rsid w:val="002F6AEC"/>
    <w:rsid w:val="002F6BB1"/>
    <w:rsid w:val="002F7833"/>
    <w:rsid w:val="003037F8"/>
    <w:rsid w:val="003041FA"/>
    <w:rsid w:val="00312A68"/>
    <w:rsid w:val="003130CD"/>
    <w:rsid w:val="0032130B"/>
    <w:rsid w:val="0032453A"/>
    <w:rsid w:val="00330D69"/>
    <w:rsid w:val="003333CD"/>
    <w:rsid w:val="003342CD"/>
    <w:rsid w:val="00334540"/>
    <w:rsid w:val="0033477F"/>
    <w:rsid w:val="00335042"/>
    <w:rsid w:val="00337F55"/>
    <w:rsid w:val="00341642"/>
    <w:rsid w:val="00342114"/>
    <w:rsid w:val="00351E31"/>
    <w:rsid w:val="00355872"/>
    <w:rsid w:val="00357733"/>
    <w:rsid w:val="00360C0A"/>
    <w:rsid w:val="00362B70"/>
    <w:rsid w:val="00364DEE"/>
    <w:rsid w:val="00370395"/>
    <w:rsid w:val="0037180D"/>
    <w:rsid w:val="00373376"/>
    <w:rsid w:val="00373853"/>
    <w:rsid w:val="003777A4"/>
    <w:rsid w:val="00380BE7"/>
    <w:rsid w:val="00382C7C"/>
    <w:rsid w:val="00390525"/>
    <w:rsid w:val="00392BBA"/>
    <w:rsid w:val="00392C0C"/>
    <w:rsid w:val="003954FD"/>
    <w:rsid w:val="003A1BED"/>
    <w:rsid w:val="003A6D1C"/>
    <w:rsid w:val="003B0B25"/>
    <w:rsid w:val="003B19DD"/>
    <w:rsid w:val="003B31F4"/>
    <w:rsid w:val="003B4356"/>
    <w:rsid w:val="003C1D2E"/>
    <w:rsid w:val="003C445C"/>
    <w:rsid w:val="003C4929"/>
    <w:rsid w:val="003C50F1"/>
    <w:rsid w:val="003C5719"/>
    <w:rsid w:val="003C7907"/>
    <w:rsid w:val="003C7B82"/>
    <w:rsid w:val="003C7D16"/>
    <w:rsid w:val="003D0B99"/>
    <w:rsid w:val="003D0DC7"/>
    <w:rsid w:val="003D392B"/>
    <w:rsid w:val="003D60D7"/>
    <w:rsid w:val="003D78C4"/>
    <w:rsid w:val="003E0411"/>
    <w:rsid w:val="003E1C8F"/>
    <w:rsid w:val="003E1CE3"/>
    <w:rsid w:val="003E77BC"/>
    <w:rsid w:val="003F0C9F"/>
    <w:rsid w:val="003F17A4"/>
    <w:rsid w:val="003F2FBB"/>
    <w:rsid w:val="003F37A3"/>
    <w:rsid w:val="003F3B86"/>
    <w:rsid w:val="003F77ED"/>
    <w:rsid w:val="004000AE"/>
    <w:rsid w:val="004049A9"/>
    <w:rsid w:val="00412BB6"/>
    <w:rsid w:val="00436952"/>
    <w:rsid w:val="0044119A"/>
    <w:rsid w:val="00447485"/>
    <w:rsid w:val="00453B47"/>
    <w:rsid w:val="00454E2D"/>
    <w:rsid w:val="004577E7"/>
    <w:rsid w:val="00462095"/>
    <w:rsid w:val="004637B3"/>
    <w:rsid w:val="00464356"/>
    <w:rsid w:val="00464390"/>
    <w:rsid w:val="00464ACF"/>
    <w:rsid w:val="00466731"/>
    <w:rsid w:val="00466DD5"/>
    <w:rsid w:val="00467E83"/>
    <w:rsid w:val="0047265F"/>
    <w:rsid w:val="00473B71"/>
    <w:rsid w:val="004755FE"/>
    <w:rsid w:val="00482B81"/>
    <w:rsid w:val="00482D4C"/>
    <w:rsid w:val="00483475"/>
    <w:rsid w:val="0048349C"/>
    <w:rsid w:val="004838E4"/>
    <w:rsid w:val="0048463A"/>
    <w:rsid w:val="004908FE"/>
    <w:rsid w:val="00492BF6"/>
    <w:rsid w:val="00496ED3"/>
    <w:rsid w:val="004A01B8"/>
    <w:rsid w:val="004A10CE"/>
    <w:rsid w:val="004A1638"/>
    <w:rsid w:val="004A27A8"/>
    <w:rsid w:val="004A3018"/>
    <w:rsid w:val="004A3EA4"/>
    <w:rsid w:val="004A4499"/>
    <w:rsid w:val="004A4581"/>
    <w:rsid w:val="004B04B5"/>
    <w:rsid w:val="004B3C0F"/>
    <w:rsid w:val="004B4A3C"/>
    <w:rsid w:val="004C05E4"/>
    <w:rsid w:val="004C2377"/>
    <w:rsid w:val="004C28DF"/>
    <w:rsid w:val="004C7C3E"/>
    <w:rsid w:val="004D1526"/>
    <w:rsid w:val="004D2809"/>
    <w:rsid w:val="004D3B6B"/>
    <w:rsid w:val="004D4AE5"/>
    <w:rsid w:val="004E1293"/>
    <w:rsid w:val="004E190A"/>
    <w:rsid w:val="004E2EE7"/>
    <w:rsid w:val="004E3590"/>
    <w:rsid w:val="004E39E1"/>
    <w:rsid w:val="004F00BA"/>
    <w:rsid w:val="004F011F"/>
    <w:rsid w:val="004F03F4"/>
    <w:rsid w:val="004F268F"/>
    <w:rsid w:val="004F308E"/>
    <w:rsid w:val="004F4C00"/>
    <w:rsid w:val="004F56D0"/>
    <w:rsid w:val="0050235E"/>
    <w:rsid w:val="00503A99"/>
    <w:rsid w:val="00503E44"/>
    <w:rsid w:val="0050453E"/>
    <w:rsid w:val="00506346"/>
    <w:rsid w:val="0050777E"/>
    <w:rsid w:val="00513FE8"/>
    <w:rsid w:val="0051429B"/>
    <w:rsid w:val="00515283"/>
    <w:rsid w:val="005227CE"/>
    <w:rsid w:val="005231C5"/>
    <w:rsid w:val="005252A9"/>
    <w:rsid w:val="00526C55"/>
    <w:rsid w:val="0053224E"/>
    <w:rsid w:val="00533760"/>
    <w:rsid w:val="00533926"/>
    <w:rsid w:val="00533E45"/>
    <w:rsid w:val="00537A3F"/>
    <w:rsid w:val="00537FB7"/>
    <w:rsid w:val="005411D1"/>
    <w:rsid w:val="00542873"/>
    <w:rsid w:val="005471A4"/>
    <w:rsid w:val="00554B1C"/>
    <w:rsid w:val="0055675D"/>
    <w:rsid w:val="005573C4"/>
    <w:rsid w:val="00566E8F"/>
    <w:rsid w:val="005709DE"/>
    <w:rsid w:val="005726BA"/>
    <w:rsid w:val="00573388"/>
    <w:rsid w:val="00573FFC"/>
    <w:rsid w:val="0057422E"/>
    <w:rsid w:val="00574C57"/>
    <w:rsid w:val="00576815"/>
    <w:rsid w:val="00576FF0"/>
    <w:rsid w:val="00581B9C"/>
    <w:rsid w:val="005833BE"/>
    <w:rsid w:val="005858FB"/>
    <w:rsid w:val="0059302A"/>
    <w:rsid w:val="005957CE"/>
    <w:rsid w:val="00595990"/>
    <w:rsid w:val="005A1550"/>
    <w:rsid w:val="005A2572"/>
    <w:rsid w:val="005A5435"/>
    <w:rsid w:val="005A7044"/>
    <w:rsid w:val="005B3AF1"/>
    <w:rsid w:val="005B663E"/>
    <w:rsid w:val="005C032C"/>
    <w:rsid w:val="005C360C"/>
    <w:rsid w:val="005C73D6"/>
    <w:rsid w:val="005D057A"/>
    <w:rsid w:val="005D2168"/>
    <w:rsid w:val="005D7596"/>
    <w:rsid w:val="005D7D5A"/>
    <w:rsid w:val="005D7E35"/>
    <w:rsid w:val="005E4792"/>
    <w:rsid w:val="005E4BAC"/>
    <w:rsid w:val="005E580A"/>
    <w:rsid w:val="005F0ABE"/>
    <w:rsid w:val="005F1BC2"/>
    <w:rsid w:val="005F1F7A"/>
    <w:rsid w:val="00601199"/>
    <w:rsid w:val="0060130D"/>
    <w:rsid w:val="006049BB"/>
    <w:rsid w:val="00604BD8"/>
    <w:rsid w:val="00606671"/>
    <w:rsid w:val="006100E5"/>
    <w:rsid w:val="00610FE8"/>
    <w:rsid w:val="00611E08"/>
    <w:rsid w:val="00612329"/>
    <w:rsid w:val="006137A6"/>
    <w:rsid w:val="00613B16"/>
    <w:rsid w:val="00615574"/>
    <w:rsid w:val="0062091E"/>
    <w:rsid w:val="00621211"/>
    <w:rsid w:val="00622E55"/>
    <w:rsid w:val="00623F9C"/>
    <w:rsid w:val="006243C6"/>
    <w:rsid w:val="00630893"/>
    <w:rsid w:val="00630E8F"/>
    <w:rsid w:val="00633C55"/>
    <w:rsid w:val="0064129F"/>
    <w:rsid w:val="0064309D"/>
    <w:rsid w:val="00647BB7"/>
    <w:rsid w:val="006528E0"/>
    <w:rsid w:val="00656F70"/>
    <w:rsid w:val="00660F56"/>
    <w:rsid w:val="006711DF"/>
    <w:rsid w:val="00673061"/>
    <w:rsid w:val="006745C3"/>
    <w:rsid w:val="00677AC4"/>
    <w:rsid w:val="00680297"/>
    <w:rsid w:val="0068046D"/>
    <w:rsid w:val="00680871"/>
    <w:rsid w:val="00682B53"/>
    <w:rsid w:val="006831BE"/>
    <w:rsid w:val="00683956"/>
    <w:rsid w:val="00684DB1"/>
    <w:rsid w:val="00687190"/>
    <w:rsid w:val="006873CE"/>
    <w:rsid w:val="0069049F"/>
    <w:rsid w:val="0069205F"/>
    <w:rsid w:val="00694145"/>
    <w:rsid w:val="0069512B"/>
    <w:rsid w:val="006A0786"/>
    <w:rsid w:val="006A11D6"/>
    <w:rsid w:val="006A25A3"/>
    <w:rsid w:val="006B4980"/>
    <w:rsid w:val="006B520A"/>
    <w:rsid w:val="006B523A"/>
    <w:rsid w:val="006C170A"/>
    <w:rsid w:val="006C1C6B"/>
    <w:rsid w:val="006C72B7"/>
    <w:rsid w:val="006D10EC"/>
    <w:rsid w:val="006D1788"/>
    <w:rsid w:val="006D478B"/>
    <w:rsid w:val="006D4DAA"/>
    <w:rsid w:val="006D60D0"/>
    <w:rsid w:val="006D672B"/>
    <w:rsid w:val="006D7F3C"/>
    <w:rsid w:val="006E04DB"/>
    <w:rsid w:val="006E0852"/>
    <w:rsid w:val="006E0CBA"/>
    <w:rsid w:val="006E3AB4"/>
    <w:rsid w:val="006E6321"/>
    <w:rsid w:val="006F06C1"/>
    <w:rsid w:val="006F683C"/>
    <w:rsid w:val="006F6C2A"/>
    <w:rsid w:val="006F74AB"/>
    <w:rsid w:val="0070169C"/>
    <w:rsid w:val="00701F57"/>
    <w:rsid w:val="00704CCA"/>
    <w:rsid w:val="00705171"/>
    <w:rsid w:val="007053B0"/>
    <w:rsid w:val="00710E94"/>
    <w:rsid w:val="00727D8A"/>
    <w:rsid w:val="007308D1"/>
    <w:rsid w:val="00730DA8"/>
    <w:rsid w:val="00731FEA"/>
    <w:rsid w:val="007323F4"/>
    <w:rsid w:val="00735921"/>
    <w:rsid w:val="0073599B"/>
    <w:rsid w:val="00736F61"/>
    <w:rsid w:val="00737714"/>
    <w:rsid w:val="0074185E"/>
    <w:rsid w:val="00742253"/>
    <w:rsid w:val="007436F0"/>
    <w:rsid w:val="0074422A"/>
    <w:rsid w:val="00745749"/>
    <w:rsid w:val="0074650B"/>
    <w:rsid w:val="0074728E"/>
    <w:rsid w:val="00757B95"/>
    <w:rsid w:val="007662C7"/>
    <w:rsid w:val="00766565"/>
    <w:rsid w:val="00767CD8"/>
    <w:rsid w:val="00772FAF"/>
    <w:rsid w:val="00776306"/>
    <w:rsid w:val="007771FC"/>
    <w:rsid w:val="00777796"/>
    <w:rsid w:val="0078115E"/>
    <w:rsid w:val="007816E2"/>
    <w:rsid w:val="00787B5B"/>
    <w:rsid w:val="00787FEA"/>
    <w:rsid w:val="00795A6E"/>
    <w:rsid w:val="007A1887"/>
    <w:rsid w:val="007A33F8"/>
    <w:rsid w:val="007A55A7"/>
    <w:rsid w:val="007A55BB"/>
    <w:rsid w:val="007A57BC"/>
    <w:rsid w:val="007B13C1"/>
    <w:rsid w:val="007B1F10"/>
    <w:rsid w:val="007B2143"/>
    <w:rsid w:val="007B335E"/>
    <w:rsid w:val="007B4A9D"/>
    <w:rsid w:val="007C137D"/>
    <w:rsid w:val="007C7D64"/>
    <w:rsid w:val="007D1224"/>
    <w:rsid w:val="007D3511"/>
    <w:rsid w:val="007D6771"/>
    <w:rsid w:val="007E018D"/>
    <w:rsid w:val="007E0F07"/>
    <w:rsid w:val="007E497D"/>
    <w:rsid w:val="007E65E4"/>
    <w:rsid w:val="007E6796"/>
    <w:rsid w:val="007E6A45"/>
    <w:rsid w:val="007E76B2"/>
    <w:rsid w:val="007F1B71"/>
    <w:rsid w:val="0080320B"/>
    <w:rsid w:val="00807E7D"/>
    <w:rsid w:val="00810EA4"/>
    <w:rsid w:val="008145BA"/>
    <w:rsid w:val="00817062"/>
    <w:rsid w:val="00820299"/>
    <w:rsid w:val="008249BE"/>
    <w:rsid w:val="00831675"/>
    <w:rsid w:val="00833575"/>
    <w:rsid w:val="00833654"/>
    <w:rsid w:val="00835381"/>
    <w:rsid w:val="008404AD"/>
    <w:rsid w:val="00844849"/>
    <w:rsid w:val="00845A80"/>
    <w:rsid w:val="00851F97"/>
    <w:rsid w:val="0085284B"/>
    <w:rsid w:val="008552D6"/>
    <w:rsid w:val="00855DA3"/>
    <w:rsid w:val="0085689D"/>
    <w:rsid w:val="008577D7"/>
    <w:rsid w:val="00860BB5"/>
    <w:rsid w:val="00862443"/>
    <w:rsid w:val="0086584F"/>
    <w:rsid w:val="00867467"/>
    <w:rsid w:val="00877071"/>
    <w:rsid w:val="008779B4"/>
    <w:rsid w:val="00877A2F"/>
    <w:rsid w:val="008804A0"/>
    <w:rsid w:val="008806A4"/>
    <w:rsid w:val="0088138D"/>
    <w:rsid w:val="00883863"/>
    <w:rsid w:val="0088387D"/>
    <w:rsid w:val="0088431D"/>
    <w:rsid w:val="0088467C"/>
    <w:rsid w:val="00884EC6"/>
    <w:rsid w:val="008853B9"/>
    <w:rsid w:val="00885660"/>
    <w:rsid w:val="00885AA3"/>
    <w:rsid w:val="00891F21"/>
    <w:rsid w:val="00892D3B"/>
    <w:rsid w:val="00894579"/>
    <w:rsid w:val="008A267A"/>
    <w:rsid w:val="008A2BDB"/>
    <w:rsid w:val="008A5B67"/>
    <w:rsid w:val="008A5BDF"/>
    <w:rsid w:val="008A5CCD"/>
    <w:rsid w:val="008A6A6D"/>
    <w:rsid w:val="008B29E7"/>
    <w:rsid w:val="008B2C4E"/>
    <w:rsid w:val="008B33DF"/>
    <w:rsid w:val="008B5C0B"/>
    <w:rsid w:val="008B7859"/>
    <w:rsid w:val="008C2216"/>
    <w:rsid w:val="008D07E2"/>
    <w:rsid w:val="008D16F7"/>
    <w:rsid w:val="008D1CB9"/>
    <w:rsid w:val="008D40FA"/>
    <w:rsid w:val="008D4835"/>
    <w:rsid w:val="008D54D7"/>
    <w:rsid w:val="008E1326"/>
    <w:rsid w:val="008E1427"/>
    <w:rsid w:val="008E2B9F"/>
    <w:rsid w:val="008E43B9"/>
    <w:rsid w:val="008E52C7"/>
    <w:rsid w:val="008E5A1D"/>
    <w:rsid w:val="008F0C50"/>
    <w:rsid w:val="008F1036"/>
    <w:rsid w:val="008F1BD3"/>
    <w:rsid w:val="008F2529"/>
    <w:rsid w:val="008F778A"/>
    <w:rsid w:val="00902ED6"/>
    <w:rsid w:val="00903129"/>
    <w:rsid w:val="0090320B"/>
    <w:rsid w:val="00906037"/>
    <w:rsid w:val="0091280A"/>
    <w:rsid w:val="009143A0"/>
    <w:rsid w:val="00915265"/>
    <w:rsid w:val="00921B5A"/>
    <w:rsid w:val="0092342B"/>
    <w:rsid w:val="00925124"/>
    <w:rsid w:val="00925635"/>
    <w:rsid w:val="00925EC4"/>
    <w:rsid w:val="00927C59"/>
    <w:rsid w:val="00931881"/>
    <w:rsid w:val="00932BDE"/>
    <w:rsid w:val="0093421F"/>
    <w:rsid w:val="00936902"/>
    <w:rsid w:val="00942170"/>
    <w:rsid w:val="0094486D"/>
    <w:rsid w:val="009503F1"/>
    <w:rsid w:val="0095094B"/>
    <w:rsid w:val="00950E58"/>
    <w:rsid w:val="0095134F"/>
    <w:rsid w:val="00952225"/>
    <w:rsid w:val="00952DF0"/>
    <w:rsid w:val="00953BC0"/>
    <w:rsid w:val="00954679"/>
    <w:rsid w:val="009552FE"/>
    <w:rsid w:val="00955673"/>
    <w:rsid w:val="00955FFF"/>
    <w:rsid w:val="009562E9"/>
    <w:rsid w:val="00957300"/>
    <w:rsid w:val="00964B8F"/>
    <w:rsid w:val="009655DA"/>
    <w:rsid w:val="00965BBC"/>
    <w:rsid w:val="009673D0"/>
    <w:rsid w:val="00972823"/>
    <w:rsid w:val="00974996"/>
    <w:rsid w:val="00981C75"/>
    <w:rsid w:val="00981FF6"/>
    <w:rsid w:val="0098737D"/>
    <w:rsid w:val="00990BE6"/>
    <w:rsid w:val="00996F85"/>
    <w:rsid w:val="009975CC"/>
    <w:rsid w:val="009A2167"/>
    <w:rsid w:val="009A4455"/>
    <w:rsid w:val="009A49F0"/>
    <w:rsid w:val="009A5307"/>
    <w:rsid w:val="009B7A38"/>
    <w:rsid w:val="009C0051"/>
    <w:rsid w:val="009C6A1E"/>
    <w:rsid w:val="009D0499"/>
    <w:rsid w:val="009D213A"/>
    <w:rsid w:val="009D2F0C"/>
    <w:rsid w:val="009D477C"/>
    <w:rsid w:val="009E218E"/>
    <w:rsid w:val="009E27A5"/>
    <w:rsid w:val="009E2F86"/>
    <w:rsid w:val="009F4D68"/>
    <w:rsid w:val="00A00761"/>
    <w:rsid w:val="00A12209"/>
    <w:rsid w:val="00A229F7"/>
    <w:rsid w:val="00A231D5"/>
    <w:rsid w:val="00A26715"/>
    <w:rsid w:val="00A31484"/>
    <w:rsid w:val="00A31681"/>
    <w:rsid w:val="00A34CA4"/>
    <w:rsid w:val="00A36DF3"/>
    <w:rsid w:val="00A40B45"/>
    <w:rsid w:val="00A4441D"/>
    <w:rsid w:val="00A44B2E"/>
    <w:rsid w:val="00A50BCB"/>
    <w:rsid w:val="00A532DD"/>
    <w:rsid w:val="00A5522E"/>
    <w:rsid w:val="00A5530B"/>
    <w:rsid w:val="00A649B6"/>
    <w:rsid w:val="00A671B1"/>
    <w:rsid w:val="00A74B90"/>
    <w:rsid w:val="00A760F0"/>
    <w:rsid w:val="00A80BCF"/>
    <w:rsid w:val="00A825D1"/>
    <w:rsid w:val="00A8369C"/>
    <w:rsid w:val="00A86579"/>
    <w:rsid w:val="00A90212"/>
    <w:rsid w:val="00A90CC4"/>
    <w:rsid w:val="00A926AA"/>
    <w:rsid w:val="00A9401D"/>
    <w:rsid w:val="00AA1689"/>
    <w:rsid w:val="00AA496F"/>
    <w:rsid w:val="00AA5030"/>
    <w:rsid w:val="00AA5770"/>
    <w:rsid w:val="00AA67FC"/>
    <w:rsid w:val="00AA70DB"/>
    <w:rsid w:val="00AB11C1"/>
    <w:rsid w:val="00AB1233"/>
    <w:rsid w:val="00AB1712"/>
    <w:rsid w:val="00AB2E70"/>
    <w:rsid w:val="00AB33C1"/>
    <w:rsid w:val="00AB3449"/>
    <w:rsid w:val="00AB3E03"/>
    <w:rsid w:val="00AC1D15"/>
    <w:rsid w:val="00AC2B00"/>
    <w:rsid w:val="00AD2B86"/>
    <w:rsid w:val="00AD44C6"/>
    <w:rsid w:val="00AD5751"/>
    <w:rsid w:val="00AD6257"/>
    <w:rsid w:val="00AE1D48"/>
    <w:rsid w:val="00AE2CAB"/>
    <w:rsid w:val="00AE460D"/>
    <w:rsid w:val="00AE7F82"/>
    <w:rsid w:val="00AF76F1"/>
    <w:rsid w:val="00AF7AEF"/>
    <w:rsid w:val="00B03C9E"/>
    <w:rsid w:val="00B07B0C"/>
    <w:rsid w:val="00B120F9"/>
    <w:rsid w:val="00B23CDB"/>
    <w:rsid w:val="00B25563"/>
    <w:rsid w:val="00B26A3B"/>
    <w:rsid w:val="00B26D48"/>
    <w:rsid w:val="00B2789F"/>
    <w:rsid w:val="00B3133C"/>
    <w:rsid w:val="00B357E4"/>
    <w:rsid w:val="00B37597"/>
    <w:rsid w:val="00B40949"/>
    <w:rsid w:val="00B40D80"/>
    <w:rsid w:val="00B41F7B"/>
    <w:rsid w:val="00B42EE1"/>
    <w:rsid w:val="00B44390"/>
    <w:rsid w:val="00B47A59"/>
    <w:rsid w:val="00B51F82"/>
    <w:rsid w:val="00B5349B"/>
    <w:rsid w:val="00B535D1"/>
    <w:rsid w:val="00B5649C"/>
    <w:rsid w:val="00B651C8"/>
    <w:rsid w:val="00B70304"/>
    <w:rsid w:val="00B7138A"/>
    <w:rsid w:val="00B8293D"/>
    <w:rsid w:val="00B8309F"/>
    <w:rsid w:val="00B87A49"/>
    <w:rsid w:val="00B90252"/>
    <w:rsid w:val="00B903F1"/>
    <w:rsid w:val="00B916A9"/>
    <w:rsid w:val="00B91ECE"/>
    <w:rsid w:val="00B92478"/>
    <w:rsid w:val="00B943FB"/>
    <w:rsid w:val="00B97463"/>
    <w:rsid w:val="00BA13A1"/>
    <w:rsid w:val="00BA25B4"/>
    <w:rsid w:val="00BA433F"/>
    <w:rsid w:val="00BA43BF"/>
    <w:rsid w:val="00BA6188"/>
    <w:rsid w:val="00BB608E"/>
    <w:rsid w:val="00BB6861"/>
    <w:rsid w:val="00BB7567"/>
    <w:rsid w:val="00BC1C74"/>
    <w:rsid w:val="00BC361A"/>
    <w:rsid w:val="00BC68C2"/>
    <w:rsid w:val="00BC75F2"/>
    <w:rsid w:val="00BD2045"/>
    <w:rsid w:val="00BD3450"/>
    <w:rsid w:val="00BD38D6"/>
    <w:rsid w:val="00BD3D7D"/>
    <w:rsid w:val="00BD49F7"/>
    <w:rsid w:val="00BD61A2"/>
    <w:rsid w:val="00BE3DA7"/>
    <w:rsid w:val="00BE484D"/>
    <w:rsid w:val="00BF2596"/>
    <w:rsid w:val="00C00B11"/>
    <w:rsid w:val="00C12FAA"/>
    <w:rsid w:val="00C13597"/>
    <w:rsid w:val="00C1672D"/>
    <w:rsid w:val="00C16B26"/>
    <w:rsid w:val="00C23BFE"/>
    <w:rsid w:val="00C24E1B"/>
    <w:rsid w:val="00C24EDE"/>
    <w:rsid w:val="00C2741C"/>
    <w:rsid w:val="00C34D58"/>
    <w:rsid w:val="00C37E05"/>
    <w:rsid w:val="00C4270A"/>
    <w:rsid w:val="00C47789"/>
    <w:rsid w:val="00C52172"/>
    <w:rsid w:val="00C55D29"/>
    <w:rsid w:val="00C56F2E"/>
    <w:rsid w:val="00C57A2D"/>
    <w:rsid w:val="00C62B3A"/>
    <w:rsid w:val="00C657E4"/>
    <w:rsid w:val="00C6723A"/>
    <w:rsid w:val="00C71962"/>
    <w:rsid w:val="00C83DB6"/>
    <w:rsid w:val="00C84FA0"/>
    <w:rsid w:val="00C86F6D"/>
    <w:rsid w:val="00C92A80"/>
    <w:rsid w:val="00C948D8"/>
    <w:rsid w:val="00CA0BE9"/>
    <w:rsid w:val="00CA138D"/>
    <w:rsid w:val="00CA24D1"/>
    <w:rsid w:val="00CA3871"/>
    <w:rsid w:val="00CA56E8"/>
    <w:rsid w:val="00CA57D9"/>
    <w:rsid w:val="00CA5D67"/>
    <w:rsid w:val="00CB4E2D"/>
    <w:rsid w:val="00CB684F"/>
    <w:rsid w:val="00CC220F"/>
    <w:rsid w:val="00CC2AFE"/>
    <w:rsid w:val="00CC7641"/>
    <w:rsid w:val="00CD0A9E"/>
    <w:rsid w:val="00CE0B46"/>
    <w:rsid w:val="00CE4EFB"/>
    <w:rsid w:val="00CE7D19"/>
    <w:rsid w:val="00CF0681"/>
    <w:rsid w:val="00CF2515"/>
    <w:rsid w:val="00CF3E79"/>
    <w:rsid w:val="00CF67D3"/>
    <w:rsid w:val="00CF74B2"/>
    <w:rsid w:val="00D01178"/>
    <w:rsid w:val="00D016DD"/>
    <w:rsid w:val="00D021E6"/>
    <w:rsid w:val="00D063F4"/>
    <w:rsid w:val="00D06B25"/>
    <w:rsid w:val="00D06DB5"/>
    <w:rsid w:val="00D074A2"/>
    <w:rsid w:val="00D13015"/>
    <w:rsid w:val="00D13794"/>
    <w:rsid w:val="00D16C38"/>
    <w:rsid w:val="00D20FAD"/>
    <w:rsid w:val="00D218E7"/>
    <w:rsid w:val="00D24052"/>
    <w:rsid w:val="00D24386"/>
    <w:rsid w:val="00D2604E"/>
    <w:rsid w:val="00D31575"/>
    <w:rsid w:val="00D31A89"/>
    <w:rsid w:val="00D34626"/>
    <w:rsid w:val="00D34FB4"/>
    <w:rsid w:val="00D359BA"/>
    <w:rsid w:val="00D4257A"/>
    <w:rsid w:val="00D456A9"/>
    <w:rsid w:val="00D4669D"/>
    <w:rsid w:val="00D52798"/>
    <w:rsid w:val="00D5468A"/>
    <w:rsid w:val="00D54A22"/>
    <w:rsid w:val="00D61745"/>
    <w:rsid w:val="00D62665"/>
    <w:rsid w:val="00D645AC"/>
    <w:rsid w:val="00D651B2"/>
    <w:rsid w:val="00D65D4A"/>
    <w:rsid w:val="00D66C71"/>
    <w:rsid w:val="00D66D7C"/>
    <w:rsid w:val="00D70205"/>
    <w:rsid w:val="00D735EF"/>
    <w:rsid w:val="00D7609F"/>
    <w:rsid w:val="00D76D15"/>
    <w:rsid w:val="00D81039"/>
    <w:rsid w:val="00D81AA7"/>
    <w:rsid w:val="00D82E47"/>
    <w:rsid w:val="00D83DD7"/>
    <w:rsid w:val="00D84A01"/>
    <w:rsid w:val="00D93C17"/>
    <w:rsid w:val="00D977EA"/>
    <w:rsid w:val="00DA37E0"/>
    <w:rsid w:val="00DA55B1"/>
    <w:rsid w:val="00DA56BC"/>
    <w:rsid w:val="00DA6916"/>
    <w:rsid w:val="00DB148C"/>
    <w:rsid w:val="00DB1A31"/>
    <w:rsid w:val="00DB202E"/>
    <w:rsid w:val="00DB2C7F"/>
    <w:rsid w:val="00DB4F78"/>
    <w:rsid w:val="00DC027B"/>
    <w:rsid w:val="00DC0CDE"/>
    <w:rsid w:val="00DC1A85"/>
    <w:rsid w:val="00DC498E"/>
    <w:rsid w:val="00DC4D72"/>
    <w:rsid w:val="00DC6525"/>
    <w:rsid w:val="00DC6592"/>
    <w:rsid w:val="00DC7018"/>
    <w:rsid w:val="00DD12B0"/>
    <w:rsid w:val="00DD18FE"/>
    <w:rsid w:val="00DD5610"/>
    <w:rsid w:val="00DE5011"/>
    <w:rsid w:val="00DF055A"/>
    <w:rsid w:val="00DF08EA"/>
    <w:rsid w:val="00DF0CB3"/>
    <w:rsid w:val="00DF494C"/>
    <w:rsid w:val="00DF4E3A"/>
    <w:rsid w:val="00DF6D0B"/>
    <w:rsid w:val="00DF77D7"/>
    <w:rsid w:val="00DF7E0D"/>
    <w:rsid w:val="00E0624D"/>
    <w:rsid w:val="00E179D4"/>
    <w:rsid w:val="00E20023"/>
    <w:rsid w:val="00E20151"/>
    <w:rsid w:val="00E21D3F"/>
    <w:rsid w:val="00E22D5C"/>
    <w:rsid w:val="00E353A3"/>
    <w:rsid w:val="00E35C9D"/>
    <w:rsid w:val="00E37FF7"/>
    <w:rsid w:val="00E4438C"/>
    <w:rsid w:val="00E457F3"/>
    <w:rsid w:val="00E4678E"/>
    <w:rsid w:val="00E50663"/>
    <w:rsid w:val="00E5155E"/>
    <w:rsid w:val="00E55F9B"/>
    <w:rsid w:val="00E576F5"/>
    <w:rsid w:val="00E57A6A"/>
    <w:rsid w:val="00E73CC1"/>
    <w:rsid w:val="00E82DC9"/>
    <w:rsid w:val="00E84FC4"/>
    <w:rsid w:val="00E86357"/>
    <w:rsid w:val="00E87284"/>
    <w:rsid w:val="00E90E57"/>
    <w:rsid w:val="00E97664"/>
    <w:rsid w:val="00EA4DD8"/>
    <w:rsid w:val="00EA51E9"/>
    <w:rsid w:val="00EA7959"/>
    <w:rsid w:val="00EB2AEF"/>
    <w:rsid w:val="00EB2BED"/>
    <w:rsid w:val="00EB378F"/>
    <w:rsid w:val="00EB7E71"/>
    <w:rsid w:val="00ED123E"/>
    <w:rsid w:val="00ED1F15"/>
    <w:rsid w:val="00ED216B"/>
    <w:rsid w:val="00ED34F7"/>
    <w:rsid w:val="00ED4CD5"/>
    <w:rsid w:val="00EE62F9"/>
    <w:rsid w:val="00EF0C8F"/>
    <w:rsid w:val="00EF2788"/>
    <w:rsid w:val="00EF3103"/>
    <w:rsid w:val="00EF6E9B"/>
    <w:rsid w:val="00EF7714"/>
    <w:rsid w:val="00F023DB"/>
    <w:rsid w:val="00F02A0C"/>
    <w:rsid w:val="00F066E0"/>
    <w:rsid w:val="00F1037B"/>
    <w:rsid w:val="00F109D4"/>
    <w:rsid w:val="00F10A6F"/>
    <w:rsid w:val="00F15EE9"/>
    <w:rsid w:val="00F23A90"/>
    <w:rsid w:val="00F24736"/>
    <w:rsid w:val="00F27344"/>
    <w:rsid w:val="00F3369F"/>
    <w:rsid w:val="00F343AA"/>
    <w:rsid w:val="00F359A5"/>
    <w:rsid w:val="00F4241B"/>
    <w:rsid w:val="00F46704"/>
    <w:rsid w:val="00F4695B"/>
    <w:rsid w:val="00F46C17"/>
    <w:rsid w:val="00F47585"/>
    <w:rsid w:val="00F60F41"/>
    <w:rsid w:val="00F6249C"/>
    <w:rsid w:val="00F678B8"/>
    <w:rsid w:val="00F7078E"/>
    <w:rsid w:val="00F73700"/>
    <w:rsid w:val="00F75BDB"/>
    <w:rsid w:val="00F81232"/>
    <w:rsid w:val="00F8291C"/>
    <w:rsid w:val="00F85E2A"/>
    <w:rsid w:val="00F85E6F"/>
    <w:rsid w:val="00F95449"/>
    <w:rsid w:val="00FA186A"/>
    <w:rsid w:val="00FA1942"/>
    <w:rsid w:val="00FA380A"/>
    <w:rsid w:val="00FA5F3D"/>
    <w:rsid w:val="00FB45FE"/>
    <w:rsid w:val="00FB76EB"/>
    <w:rsid w:val="00FC2CB5"/>
    <w:rsid w:val="00FC38D9"/>
    <w:rsid w:val="00FC3A8F"/>
    <w:rsid w:val="00FC595E"/>
    <w:rsid w:val="00FC70FE"/>
    <w:rsid w:val="00FC7141"/>
    <w:rsid w:val="00FD19F7"/>
    <w:rsid w:val="00FD7402"/>
    <w:rsid w:val="00FE04E4"/>
    <w:rsid w:val="00FE2DD7"/>
    <w:rsid w:val="00FE4CC5"/>
    <w:rsid w:val="00FE73F9"/>
    <w:rsid w:val="00FE781C"/>
    <w:rsid w:val="00FE7AFA"/>
    <w:rsid w:val="00FF1057"/>
    <w:rsid w:val="00FF3E25"/>
    <w:rsid w:val="00FF515C"/>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39C9"/>
  <w15:docId w15:val="{A708EDE3-0EB0-4E80-8FBD-E3F0E962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A3FFC928454881A557E415893EB27A"/>
        <w:category>
          <w:name w:val="General"/>
          <w:gallery w:val="placeholder"/>
        </w:category>
        <w:types>
          <w:type w:val="bbPlcHdr"/>
        </w:types>
        <w:behaviors>
          <w:behavior w:val="content"/>
        </w:behaviors>
        <w:guid w:val="{B94FEA2C-9FE1-48D2-BF61-E27BCDBC13D5}"/>
      </w:docPartPr>
      <w:docPartBody>
        <w:p w:rsidR="000E68AF" w:rsidRDefault="00D16D15">
          <w:pPr>
            <w:pStyle w:val="DFA3FFC928454881A557E415893EB27A"/>
          </w:pPr>
          <w:r w:rsidRPr="003C5719">
            <w:rPr>
              <w:rStyle w:val="PlaceholderText"/>
              <w:sz w:val="24"/>
              <w:szCs w:val="24"/>
            </w:rPr>
            <w:t>select a Minister</w:t>
          </w:r>
        </w:p>
      </w:docPartBody>
    </w:docPart>
    <w:docPart>
      <w:docPartPr>
        <w:name w:val="789BAB9161D9403EBF56FA1DA6588D46"/>
        <w:category>
          <w:name w:val="General"/>
          <w:gallery w:val="placeholder"/>
        </w:category>
        <w:types>
          <w:type w:val="bbPlcHdr"/>
        </w:types>
        <w:behaviors>
          <w:behavior w:val="content"/>
        </w:behaviors>
        <w:guid w:val="{4E125F46-E4CD-4016-AA10-462AA2CBB94B}"/>
      </w:docPartPr>
      <w:docPartBody>
        <w:p w:rsidR="000E68AF" w:rsidRDefault="00D16D15">
          <w:pPr>
            <w:pStyle w:val="789BAB9161D9403EBF56FA1DA6588D46"/>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D3"/>
    <w:rsid w:val="000E68AF"/>
    <w:rsid w:val="000F1C49"/>
    <w:rsid w:val="001E5722"/>
    <w:rsid w:val="002979CB"/>
    <w:rsid w:val="00611E08"/>
    <w:rsid w:val="00621211"/>
    <w:rsid w:val="007E4CD3"/>
    <w:rsid w:val="00856E0A"/>
    <w:rsid w:val="00A03A85"/>
    <w:rsid w:val="00B70BBB"/>
    <w:rsid w:val="00D16D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A85"/>
    <w:rPr>
      <w:color w:val="808080"/>
    </w:rPr>
  </w:style>
  <w:style w:type="paragraph" w:customStyle="1" w:styleId="DFA3FFC928454881A557E415893EB27A">
    <w:name w:val="DFA3FFC928454881A557E415893EB27A"/>
  </w:style>
  <w:style w:type="paragraph" w:customStyle="1" w:styleId="789BAB9161D9403EBF56FA1DA6588D46">
    <w:name w:val="789BAB9161D9403EBF56FA1DA6588D46"/>
  </w:style>
  <w:style w:type="paragraph" w:customStyle="1" w:styleId="60F2BD02512D4534BF4E04DF27231CA6">
    <w:name w:val="60F2BD02512D4534BF4E04DF27231CA6"/>
    <w:rsid w:val="00A03A8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5D7SUYYWNZQE-1943893110-135</_dlc_DocId>
    <_dlc_DocIdUrl xmlns="fe39d773-a83d-4623-ae74-f25711a76616">
      <Url>https://austreasury.sharepoint.com/sites/leg-meas-function/_layouts/15/DocIdRedir.aspx?ID=5D7SUYYWNZQE-1943893110-135</Url>
      <Description>5D7SUYYWNZQE-1943893110-135</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a704577e-5a42-445c-b747-07e65813a3e5</TermId>
        </TermInfo>
      </Terms>
    </gfba5f33532c49208d2320ce38cc3c2b>
    <TaxCatchAll xmlns="ff38c824-6e29-4496-8487-69f397e7ed29">
      <Value>153</Value>
      <Value>143</Value>
      <Value>1</Value>
      <Value>28</Value>
    </TaxCatchAll>
    <DocumentSetDescription xmlns="http://schemas.microsoft.com/sharepoint/v3" xsi:nil="true"/>
    <Measureorigin xmlns="a289cb20-8bb9-401f-8d7b-706fb1a2988d" xsi:nil="true"/>
    <PT_x002f_Measure_x0020_No. xmlns="ff38c824-6e29-4496-8487-69f397e7ed29" xsi:nil="true"/>
    <Keydoc xmlns="a289cb20-8bb9-401f-8d7b-706fb1a2988d" xsi:nil="true"/>
    <Act_x0028_s_x0029_beingamended xmlns="a289cb20-8bb9-401f-8d7b-706fb1a2988d" xsi:nil="true"/>
    <Projectname xmlns="a289cb20-8bb9-401f-8d7b-706fb1a2988d"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BFB090FCC58D148AC95A725BD97AC02" ma:contentTypeVersion="24" ma:contentTypeDescription="Create a new document." ma:contentTypeScope="" ma:versionID="90a5d34e11607cde7dc0e0a43f397cca">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3bc6bef8-7aea-43aa-9c89-818bf0eb1668" targetNamespace="http://schemas.microsoft.com/office/2006/metadata/properties" ma:root="true" ma:fieldsID="ad09dae913cfc2154f2a028789728ea4" ns1:_="" ns2:_="" ns3:_="" ns4:_="" ns5:_="">
    <xsd:import namespace="http://schemas.microsoft.com/sharepoint/v3"/>
    <xsd:import namespace="ff38c824-6e29-4496-8487-69f397e7ed29"/>
    <xsd:import namespace="fe39d773-a83d-4623-ae74-f25711a76616"/>
    <xsd:import namespace="a289cb20-8bb9-401f-8d7b-706fb1a2988d"/>
    <xsd:import namespace="3bc6bef8-7aea-43aa-9c89-818bf0eb1668"/>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c6bef8-7aea-43aa-9c89-818bf0eb1668"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http://schemas.microsoft.com/sharepoint/v3"/>
    <ds:schemaRef ds:uri="a289cb20-8bb9-401f-8d7b-706fb1a2988d"/>
  </ds:schemaRefs>
</ds:datastoreItem>
</file>

<file path=customXml/itemProps2.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3.xml><?xml version="1.0" encoding="utf-8"?>
<ds:datastoreItem xmlns:ds="http://schemas.openxmlformats.org/officeDocument/2006/customXml" ds:itemID="{67401743-013B-40EF-A0EC-8382E6443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3bc6bef8-7aea-43aa-9c89-818bf0eb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10</TotalTime>
  <Pages>4</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Renewal of new arrangements to borrow ES</vt:lpstr>
    </vt:vector>
  </TitlesOfParts>
  <Company>Treasury</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new arrangements to borrow ES</dc:title>
  <dc:subject/>
  <dc:creator>Logan, Alex</dc:creator>
  <cp:keywords/>
  <dc:description/>
  <cp:lastModifiedBy>Byrne, Sarah</cp:lastModifiedBy>
  <cp:revision>14</cp:revision>
  <cp:lastPrinted>2019-02-18T18:23:00Z</cp:lastPrinted>
  <dcterms:created xsi:type="dcterms:W3CDTF">2025-03-05T04:41:00Z</dcterms:created>
  <dcterms:modified xsi:type="dcterms:W3CDTF">2025-03-06T02:35:00Z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0x0101009BFB090FCC58D148AC95A725BD97AC02</vt:lpwstr>
  </property>
  <property fmtid="{D5CDD505-2E9C-101B-9397-08002B2CF9AE}" pid="4" name="TSYRecordClass">
    <vt:lpwstr>1;#AE-20260-Destroy 7 years after action completed|623f5ec9-ec5d-4824-8e13-9c9bfc51fe7e</vt:lpwstr>
  </property>
  <property fmtid="{D5CDD505-2E9C-101B-9397-08002B2CF9AE}" pid="5" name="_dlc_DocIdItemGuid">
    <vt:lpwstr>4299be1d-03bc-4943-897b-05078e569b14</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143;#International|a704577e-5a42-445c-b747-07e65813a3e5</vt:lpwstr>
  </property>
  <property fmtid="{D5CDD505-2E9C-101B-9397-08002B2CF9AE}" pid="13" name="MSIP_Label_4f932d64-9ab1-4d9b-81d2-a3a8b82dd47d_Enabled">
    <vt:lpwstr>true</vt:lpwstr>
  </property>
  <property fmtid="{D5CDD505-2E9C-101B-9397-08002B2CF9AE}" pid="14" name="MSIP_Label_4f932d64-9ab1-4d9b-81d2-a3a8b82dd47d_SetDate">
    <vt:lpwstr>2024-08-27T04:29:20Z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52709621-0d49-48a8-89fe-0a6f3807d1b5</vt:lpwstr>
  </property>
  <property fmtid="{D5CDD505-2E9C-101B-9397-08002B2CF9AE}" pid="19" name="MSIP_Label_4f932d64-9ab1-4d9b-81d2-a3a8b82dd47d_ContentBits">
    <vt:lpwstr>0</vt:lpwstr>
  </property>
  <property fmtid="{D5CDD505-2E9C-101B-9397-08002B2CF9AE}" pid="20" name="eActivity">
    <vt:lpwstr>28;#Legislative measures|0d31ce10-0017-4a46-8d2d-ba60058cb6a2</vt:lpwstr>
  </property>
  <property fmtid="{D5CDD505-2E9C-101B-9397-08002B2CF9AE}" pid="21" name="LMDivision">
    <vt:lpwstr/>
  </property>
  <property fmtid="{D5CDD505-2E9C-101B-9397-08002B2CF9AE}" pid="22" name="k8424359e03846678cc4a99dd97e9705">
    <vt:lpwstr/>
  </property>
  <property fmtid="{D5CDD505-2E9C-101B-9397-08002B2CF9AE}" pid="23" name="Stakeholder">
    <vt:lpwstr/>
  </property>
  <property fmtid="{D5CDD505-2E9C-101B-9397-08002B2CF9AE}" pid="24" name="FinancialYear">
    <vt:lpwstr/>
  </property>
  <property fmtid="{D5CDD505-2E9C-101B-9397-08002B2CF9AE}" pid="25" name="AnnualYear">
    <vt:lpwstr/>
  </property>
  <property fmtid="{D5CDD505-2E9C-101B-9397-08002B2CF9AE}" pid="26" name="Country">
    <vt:lpwstr/>
  </property>
  <property fmtid="{D5CDD505-2E9C-101B-9397-08002B2CF9AE}" pid="27" name="EmailAttachments">
    <vt:bool>false</vt:bool>
  </property>
</Properties>
</file>