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5D600E" w:rsidRDefault="00FF6E25" w:rsidP="000C310A">
      <w:pPr>
        <w:pStyle w:val="Title"/>
      </w:pPr>
      <w:r w:rsidRPr="005D600E">
        <w:t>EXPLANATORY STATEMENT</w:t>
      </w:r>
    </w:p>
    <w:p w14:paraId="145EC655" w14:textId="6A99BBF1" w:rsidR="0088497A" w:rsidRPr="005D600E" w:rsidRDefault="0088497A" w:rsidP="000C310A">
      <w:pPr>
        <w:pStyle w:val="Subtitle"/>
        <w:rPr>
          <w:rStyle w:val="IntenseEmphasis"/>
          <w:color w:val="auto"/>
        </w:rPr>
      </w:pPr>
      <w:r w:rsidRPr="005D600E">
        <w:rPr>
          <w:rStyle w:val="IntenseEmphasis"/>
          <w:color w:val="auto"/>
        </w:rPr>
        <w:t xml:space="preserve">Issued by the authority of </w:t>
      </w:r>
      <w:r w:rsidR="00E320AD" w:rsidRPr="005D600E">
        <w:rPr>
          <w:rStyle w:val="IntenseEmphasis"/>
          <w:color w:val="auto"/>
        </w:rPr>
        <w:t>the Minister for Education</w:t>
      </w:r>
    </w:p>
    <w:p w14:paraId="0659A98D" w14:textId="77777777" w:rsidR="00140DBD" w:rsidRPr="005D600E" w:rsidRDefault="00140DBD" w:rsidP="00140DBD">
      <w:pPr>
        <w:pStyle w:val="Heading1"/>
        <w:jc w:val="center"/>
        <w:rPr>
          <w:i/>
        </w:rPr>
      </w:pPr>
      <w:bookmarkStart w:id="0" w:name="_Toc23942238"/>
      <w:bookmarkStart w:id="1" w:name="_Toc34293358"/>
      <w:r w:rsidRPr="005D600E">
        <w:rPr>
          <w:i/>
        </w:rPr>
        <w:t>A New Tax System (Family Assistance) (Administration) Act 1999</w:t>
      </w:r>
    </w:p>
    <w:p w14:paraId="7810DF16" w14:textId="0C86D748" w:rsidR="00AE3AD6" w:rsidRDefault="00AE3AD6" w:rsidP="00140DBD">
      <w:pPr>
        <w:pStyle w:val="Heading1"/>
        <w:jc w:val="center"/>
        <w:rPr>
          <w:i/>
        </w:rPr>
      </w:pPr>
      <w:r w:rsidRPr="005D600E">
        <w:rPr>
          <w:bCs/>
          <w:i/>
          <w:iCs/>
        </w:rPr>
        <w:t xml:space="preserve">Family Assistance (Public Interest Certificate Guidelines) (Education) </w:t>
      </w:r>
      <w:r w:rsidR="00A62172" w:rsidRPr="00A62172">
        <w:rPr>
          <w:bCs/>
          <w:i/>
          <w:iCs/>
        </w:rPr>
        <w:t xml:space="preserve">Amendment (Policy Development and Related Purposes) </w:t>
      </w:r>
      <w:r w:rsidRPr="005D600E">
        <w:rPr>
          <w:bCs/>
          <w:i/>
          <w:iCs/>
        </w:rPr>
        <w:t>Determination 20</w:t>
      </w:r>
      <w:r w:rsidR="00FA44E3" w:rsidRPr="005D600E">
        <w:rPr>
          <w:bCs/>
          <w:i/>
          <w:iCs/>
        </w:rPr>
        <w:t>25</w:t>
      </w:r>
    </w:p>
    <w:p w14:paraId="33AB2D38" w14:textId="0917FB50" w:rsidR="00455C2A" w:rsidRPr="009D0999" w:rsidRDefault="00144950" w:rsidP="000C310A">
      <w:pPr>
        <w:pStyle w:val="Heading1"/>
      </w:pPr>
      <w:r w:rsidRPr="009D0999">
        <w:t>AUTHORITY</w:t>
      </w:r>
    </w:p>
    <w:bookmarkEnd w:id="0"/>
    <w:bookmarkEnd w:id="1"/>
    <w:p w14:paraId="0AE361A8" w14:textId="6A372EE2" w:rsidR="00687085" w:rsidRDefault="00D047FC" w:rsidP="05010649">
      <w:pPr>
        <w:pStyle w:val="Heading1"/>
        <w:rPr>
          <w:b w:val="0"/>
        </w:rPr>
      </w:pPr>
      <w:r w:rsidRPr="05010649">
        <w:rPr>
          <w:b w:val="0"/>
        </w:rPr>
        <w:t xml:space="preserve">The </w:t>
      </w:r>
      <w:r w:rsidRPr="05010649">
        <w:rPr>
          <w:b w:val="0"/>
          <w:i/>
          <w:iCs/>
        </w:rPr>
        <w:t>Family Assistance (Public Interest Certificate Guidelines) (Education) Amendment (Policy Development and Related Purposes) Determination 2025</w:t>
      </w:r>
      <w:r w:rsidRPr="05010649">
        <w:rPr>
          <w:b w:val="0"/>
        </w:rPr>
        <w:t xml:space="preserve"> (Amendment Determination) is made under section 169 of the </w:t>
      </w:r>
      <w:r w:rsidRPr="05010649">
        <w:rPr>
          <w:b w:val="0"/>
          <w:i/>
          <w:iCs/>
        </w:rPr>
        <w:t>A New Tax System (Family Assistance) (Administration) Act 1999</w:t>
      </w:r>
      <w:r w:rsidRPr="05010649">
        <w:rPr>
          <w:b w:val="0"/>
        </w:rPr>
        <w:t xml:space="preserve"> (Administration Act) as construed in accordance with subsection 33(3) of the </w:t>
      </w:r>
      <w:r w:rsidRPr="05010649">
        <w:rPr>
          <w:b w:val="0"/>
          <w:i/>
          <w:iCs/>
        </w:rPr>
        <w:t>Acts Interpretation Act 1901</w:t>
      </w:r>
      <w:r w:rsidRPr="05010649">
        <w:rPr>
          <w:b w:val="0"/>
        </w:rPr>
        <w:t xml:space="preserve"> (Acts Interpretation Act).</w:t>
      </w:r>
    </w:p>
    <w:p w14:paraId="2E5FD2E7" w14:textId="30D49522" w:rsidR="00D047FC" w:rsidRPr="00923361" w:rsidRDefault="00B10314" w:rsidP="00923361">
      <w:pPr>
        <w:pStyle w:val="Quote"/>
        <w:spacing w:before="240" w:after="120" w:line="276" w:lineRule="auto"/>
        <w:ind w:left="0"/>
        <w:jc w:val="left"/>
        <w:rPr>
          <w:iCs/>
          <w:shd w:val="clear" w:color="auto" w:fill="FFFFFF"/>
        </w:rPr>
      </w:pPr>
      <w:r w:rsidRPr="00807607">
        <w:rPr>
          <w:rFonts w:asciiTheme="minorHAnsi" w:hAnsiTheme="minorHAnsi" w:cstheme="minorHAnsi"/>
          <w:iCs/>
          <w:szCs w:val="24"/>
          <w:shd w:val="clear" w:color="auto" w:fill="FFFFFF"/>
        </w:rPr>
        <w:t>Under subsection 33(3) of the</w:t>
      </w:r>
      <w:r w:rsidRPr="00807607">
        <w:rPr>
          <w:rStyle w:val="charapple-converted-space"/>
          <w:rFonts w:asciiTheme="minorHAnsi" w:hAnsiTheme="minorHAnsi" w:cstheme="minorHAnsi"/>
          <w:iCs/>
          <w:szCs w:val="24"/>
          <w:shd w:val="clear" w:color="auto" w:fill="FFFFFF"/>
        </w:rPr>
        <w:t> </w:t>
      </w:r>
      <w:r w:rsidRPr="00807607">
        <w:rPr>
          <w:rFonts w:asciiTheme="minorHAnsi" w:hAnsiTheme="minorHAnsi" w:cstheme="minorHAnsi"/>
          <w:iCs/>
          <w:szCs w:val="24"/>
          <w:shd w:val="clear" w:color="auto" w:fill="FFFFFF"/>
        </w:rPr>
        <w:t>Acts Interpretation Act, where an Act confers a power to make, grant or issue any instrument of a legislative or administrative character (including rules, regulations or by</w:t>
      </w:r>
      <w:r w:rsidRPr="00807607">
        <w:rPr>
          <w:rFonts w:asciiTheme="minorHAnsi" w:hAnsiTheme="minorHAnsi" w:cstheme="minorHAnsi"/>
          <w:iCs/>
          <w:szCs w:val="24"/>
          <w:shd w:val="clear" w:color="auto" w:fill="FFFFFF"/>
        </w:rPr>
        <w:noBreakHyphen/>
        <w:t>laws), the power shall be construed as including a power exercisable in the like manner and subject to the like conditions (if any) to repeal, rescind, revoke, amend, or vary any such instrument.</w:t>
      </w:r>
    </w:p>
    <w:p w14:paraId="56CDA376" w14:textId="33D84532" w:rsidR="00DA552F" w:rsidRPr="008134D5" w:rsidRDefault="00144950" w:rsidP="000C310A">
      <w:pPr>
        <w:pStyle w:val="Heading1"/>
      </w:pPr>
      <w:r>
        <w:t>PURPOSE AND OPERATION</w:t>
      </w:r>
    </w:p>
    <w:p w14:paraId="15E846A8" w14:textId="1436F518" w:rsidR="00AF5912" w:rsidRDefault="004137D4" w:rsidP="00225F23">
      <w:pPr>
        <w:rPr>
          <w:rFonts w:asciiTheme="minorHAnsi" w:hAnsiTheme="minorHAnsi" w:cstheme="minorHAnsi"/>
          <w:szCs w:val="24"/>
        </w:rPr>
      </w:pPr>
      <w:bookmarkStart w:id="2" w:name="_Hlk190248230"/>
      <w:r>
        <w:rPr>
          <w:rFonts w:asciiTheme="minorHAnsi" w:hAnsiTheme="minorHAnsi" w:cstheme="minorHAnsi"/>
          <w:szCs w:val="24"/>
        </w:rPr>
        <w:t>T</w:t>
      </w:r>
      <w:r w:rsidRPr="004137D4">
        <w:rPr>
          <w:rFonts w:asciiTheme="minorHAnsi" w:hAnsiTheme="minorHAnsi" w:cstheme="minorHAnsi"/>
          <w:szCs w:val="24"/>
        </w:rPr>
        <w:t xml:space="preserve">he </w:t>
      </w:r>
      <w:r w:rsidR="00E068C4">
        <w:rPr>
          <w:rFonts w:asciiTheme="minorHAnsi" w:hAnsiTheme="minorHAnsi" w:cstheme="minorHAnsi"/>
          <w:i/>
          <w:iCs/>
          <w:szCs w:val="24"/>
        </w:rPr>
        <w:t>Family Assistance (</w:t>
      </w:r>
      <w:r w:rsidRPr="00F11A8E">
        <w:rPr>
          <w:rFonts w:asciiTheme="minorHAnsi" w:hAnsiTheme="minorHAnsi" w:cstheme="minorHAnsi"/>
          <w:i/>
          <w:iCs/>
          <w:szCs w:val="24"/>
        </w:rPr>
        <w:t>Public Interest Certificate Guidelines</w:t>
      </w:r>
      <w:r w:rsidR="00E068C4">
        <w:rPr>
          <w:rFonts w:asciiTheme="minorHAnsi" w:hAnsiTheme="minorHAnsi" w:cstheme="minorHAnsi"/>
          <w:i/>
          <w:iCs/>
          <w:szCs w:val="24"/>
        </w:rPr>
        <w:t>)</w:t>
      </w:r>
      <w:r w:rsidRPr="00F11A8E">
        <w:rPr>
          <w:rFonts w:asciiTheme="minorHAnsi" w:hAnsiTheme="minorHAnsi" w:cstheme="minorHAnsi"/>
          <w:i/>
          <w:iCs/>
          <w:szCs w:val="24"/>
        </w:rPr>
        <w:t xml:space="preserve"> (Education) Determination 2018</w:t>
      </w:r>
      <w:r w:rsidRPr="004137D4">
        <w:rPr>
          <w:rFonts w:asciiTheme="minorHAnsi" w:hAnsiTheme="minorHAnsi" w:cstheme="minorHAnsi"/>
          <w:szCs w:val="24"/>
        </w:rPr>
        <w:t xml:space="preserve"> (Principal Determination) </w:t>
      </w:r>
      <w:r w:rsidR="00AF5912" w:rsidRPr="00225F23">
        <w:rPr>
          <w:rFonts w:asciiTheme="minorHAnsi" w:hAnsiTheme="minorHAnsi" w:cstheme="minorHAnsi"/>
          <w:szCs w:val="24"/>
        </w:rPr>
        <w:t>assist</w:t>
      </w:r>
      <w:r w:rsidR="00FF1ED2">
        <w:rPr>
          <w:rFonts w:asciiTheme="minorHAnsi" w:hAnsiTheme="minorHAnsi" w:cstheme="minorHAnsi"/>
          <w:szCs w:val="24"/>
        </w:rPr>
        <w:t>s</w:t>
      </w:r>
      <w:r w:rsidR="00AF5912" w:rsidRPr="00225F23">
        <w:rPr>
          <w:rFonts w:asciiTheme="minorHAnsi" w:hAnsiTheme="minorHAnsi" w:cstheme="minorHAnsi"/>
          <w:szCs w:val="24"/>
        </w:rPr>
        <w:t xml:space="preserve"> the Secretary of the Department </w:t>
      </w:r>
      <w:r w:rsidR="00AD18C6" w:rsidRPr="00225F23">
        <w:rPr>
          <w:rFonts w:asciiTheme="minorHAnsi" w:hAnsiTheme="minorHAnsi" w:cstheme="minorHAnsi"/>
          <w:szCs w:val="24"/>
        </w:rPr>
        <w:t>(or the</w:t>
      </w:r>
      <w:r w:rsidR="00AD18C6">
        <w:rPr>
          <w:rFonts w:asciiTheme="minorHAnsi" w:hAnsiTheme="minorHAnsi" w:cstheme="minorHAnsi"/>
          <w:szCs w:val="24"/>
        </w:rPr>
        <w:t xml:space="preserve"> Secretary’s</w:t>
      </w:r>
      <w:r w:rsidR="00AD18C6" w:rsidRPr="00225F23">
        <w:rPr>
          <w:rFonts w:asciiTheme="minorHAnsi" w:hAnsiTheme="minorHAnsi" w:cstheme="minorHAnsi"/>
          <w:szCs w:val="24"/>
        </w:rPr>
        <w:t xml:space="preserve"> delegate)</w:t>
      </w:r>
      <w:r w:rsidR="00AD18C6">
        <w:rPr>
          <w:rFonts w:asciiTheme="minorHAnsi" w:hAnsiTheme="minorHAnsi" w:cstheme="minorHAnsi"/>
          <w:szCs w:val="24"/>
        </w:rPr>
        <w:t xml:space="preserve"> </w:t>
      </w:r>
      <w:r w:rsidR="00AF5912" w:rsidRPr="00225F23">
        <w:rPr>
          <w:rFonts w:asciiTheme="minorHAnsi" w:hAnsiTheme="minorHAnsi" w:cstheme="minorHAnsi"/>
          <w:szCs w:val="24"/>
        </w:rPr>
        <w:t xml:space="preserve">in the exercise of their power under paragraph 168(1)(a) of the Administration Act to disclose </w:t>
      </w:r>
      <w:r w:rsidR="001D0B1B">
        <w:rPr>
          <w:rFonts w:asciiTheme="minorHAnsi" w:hAnsiTheme="minorHAnsi" w:cstheme="minorHAnsi"/>
          <w:szCs w:val="24"/>
        </w:rPr>
        <w:t>‘</w:t>
      </w:r>
      <w:r w:rsidR="00AF5912" w:rsidRPr="00225F23">
        <w:rPr>
          <w:rFonts w:asciiTheme="minorHAnsi" w:hAnsiTheme="minorHAnsi" w:cstheme="minorHAnsi"/>
          <w:szCs w:val="24"/>
        </w:rPr>
        <w:t>protected information</w:t>
      </w:r>
      <w:r w:rsidR="001D0B1B">
        <w:rPr>
          <w:rFonts w:asciiTheme="minorHAnsi" w:hAnsiTheme="minorHAnsi" w:cstheme="minorHAnsi"/>
          <w:szCs w:val="24"/>
        </w:rPr>
        <w:t>’ (as defined in section 3 of the Administration Act)</w:t>
      </w:r>
      <w:r w:rsidR="00AF5912" w:rsidRPr="00225F23">
        <w:rPr>
          <w:rFonts w:asciiTheme="minorHAnsi" w:hAnsiTheme="minorHAnsi" w:cstheme="minorHAnsi"/>
          <w:szCs w:val="24"/>
        </w:rPr>
        <w:t xml:space="preserve"> where it is necessary in the public interest.</w:t>
      </w:r>
    </w:p>
    <w:p w14:paraId="3773A9A5" w14:textId="3C376927" w:rsidR="005C3507" w:rsidRPr="00E07EF9" w:rsidRDefault="007D2AA9" w:rsidP="05010649">
      <w:pPr>
        <w:rPr>
          <w:rFonts w:asciiTheme="minorHAnsi" w:hAnsiTheme="minorHAnsi"/>
          <w:b/>
          <w:bCs/>
        </w:rPr>
      </w:pPr>
      <w:r w:rsidRPr="05010649">
        <w:rPr>
          <w:rFonts w:asciiTheme="minorHAnsi" w:hAnsiTheme="minorHAnsi"/>
        </w:rPr>
        <w:t xml:space="preserve">The purpose of the Amendment Determination is to amend the Principal Determination to </w:t>
      </w:r>
      <w:r w:rsidR="00E74CA7" w:rsidRPr="05010649">
        <w:rPr>
          <w:rFonts w:asciiTheme="minorHAnsi" w:hAnsiTheme="minorHAnsi"/>
        </w:rPr>
        <w:t>introduce a</w:t>
      </w:r>
      <w:r w:rsidR="00331091" w:rsidRPr="05010649">
        <w:rPr>
          <w:rFonts w:asciiTheme="minorHAnsi" w:hAnsiTheme="minorHAnsi"/>
        </w:rPr>
        <w:t xml:space="preserve"> new </w:t>
      </w:r>
      <w:r w:rsidRPr="05010649">
        <w:rPr>
          <w:rFonts w:asciiTheme="minorHAnsi" w:hAnsiTheme="minorHAnsi"/>
        </w:rPr>
        <w:t>ground for the disclosure of protected information by the Secretary of the Department</w:t>
      </w:r>
      <w:r w:rsidR="000A3482" w:rsidRPr="05010649">
        <w:rPr>
          <w:rFonts w:asciiTheme="minorHAnsi" w:hAnsiTheme="minorHAnsi"/>
        </w:rPr>
        <w:t>, as set out in new section 16A.</w:t>
      </w:r>
      <w:r w:rsidR="00B54282" w:rsidRPr="05010649">
        <w:rPr>
          <w:rFonts w:asciiTheme="minorHAnsi" w:hAnsiTheme="minorHAnsi"/>
        </w:rPr>
        <w:t xml:space="preserve"> Specifically</w:t>
      </w:r>
      <w:r w:rsidR="00E07EF9" w:rsidRPr="05010649">
        <w:rPr>
          <w:rFonts w:asciiTheme="minorHAnsi" w:hAnsiTheme="minorHAnsi"/>
        </w:rPr>
        <w:t xml:space="preserve">, </w:t>
      </w:r>
      <w:r w:rsidR="00B54282" w:rsidRPr="05010649">
        <w:rPr>
          <w:rFonts w:asciiTheme="minorHAnsi" w:hAnsiTheme="minorHAnsi"/>
        </w:rPr>
        <w:t>p</w:t>
      </w:r>
      <w:r w:rsidR="00E07EF9" w:rsidRPr="05010649">
        <w:rPr>
          <w:rFonts w:asciiTheme="minorHAnsi" w:hAnsiTheme="minorHAnsi"/>
        </w:rPr>
        <w:t xml:space="preserve">rovided </w:t>
      </w:r>
      <w:r w:rsidR="00477BE5" w:rsidRPr="05010649">
        <w:rPr>
          <w:rFonts w:asciiTheme="minorHAnsi" w:hAnsiTheme="minorHAnsi"/>
        </w:rPr>
        <w:t xml:space="preserve">all </w:t>
      </w:r>
      <w:r w:rsidR="00E07EF9" w:rsidRPr="05010649">
        <w:rPr>
          <w:rFonts w:asciiTheme="minorHAnsi" w:hAnsiTheme="minorHAnsi"/>
        </w:rPr>
        <w:t>other existing requirements in the Principal Determination are met, protected information may be disclosed if the disclosure is necessary</w:t>
      </w:r>
      <w:r w:rsidR="0056662E" w:rsidRPr="05010649">
        <w:rPr>
          <w:rFonts w:asciiTheme="minorHAnsi" w:hAnsiTheme="minorHAnsi"/>
        </w:rPr>
        <w:t xml:space="preserve"> </w:t>
      </w:r>
      <w:r w:rsidR="005C3507" w:rsidRPr="05010649">
        <w:rPr>
          <w:rFonts w:asciiTheme="minorHAnsi" w:hAnsiTheme="minorHAnsi"/>
        </w:rPr>
        <w:t>to</w:t>
      </w:r>
      <w:r w:rsidR="00087BD6" w:rsidRPr="05010649">
        <w:rPr>
          <w:rFonts w:asciiTheme="minorHAnsi" w:hAnsiTheme="minorHAnsi"/>
        </w:rPr>
        <w:t xml:space="preserve"> support</w:t>
      </w:r>
      <w:r w:rsidR="00D97B02">
        <w:rPr>
          <w:rFonts w:asciiTheme="minorHAnsi" w:hAnsiTheme="minorHAnsi"/>
        </w:rPr>
        <w:t>: (a)</w:t>
      </w:r>
      <w:r w:rsidR="00087BD6" w:rsidRPr="05010649">
        <w:rPr>
          <w:rFonts w:asciiTheme="minorHAnsi" w:hAnsiTheme="minorHAnsi"/>
        </w:rPr>
        <w:t xml:space="preserve"> </w:t>
      </w:r>
      <w:r w:rsidR="0000110B" w:rsidRPr="05010649">
        <w:rPr>
          <w:rFonts w:asciiTheme="minorHAnsi" w:hAnsiTheme="minorHAnsi"/>
        </w:rPr>
        <w:t>research</w:t>
      </w:r>
      <w:r w:rsidR="006A08E5" w:rsidRPr="05010649">
        <w:rPr>
          <w:rFonts w:asciiTheme="minorHAnsi" w:hAnsiTheme="minorHAnsi"/>
        </w:rPr>
        <w:t xml:space="preserve"> into</w:t>
      </w:r>
      <w:r w:rsidR="00E068C4">
        <w:rPr>
          <w:rFonts w:asciiTheme="minorHAnsi" w:hAnsiTheme="minorHAnsi"/>
        </w:rPr>
        <w:t>;</w:t>
      </w:r>
      <w:r w:rsidR="0000110B" w:rsidRPr="05010649">
        <w:rPr>
          <w:rFonts w:asciiTheme="minorHAnsi" w:hAnsiTheme="minorHAnsi"/>
        </w:rPr>
        <w:t xml:space="preserve"> </w:t>
      </w:r>
      <w:r w:rsidR="00D97B02">
        <w:rPr>
          <w:rFonts w:asciiTheme="minorHAnsi" w:hAnsiTheme="minorHAnsi"/>
        </w:rPr>
        <w:t xml:space="preserve">(b) </w:t>
      </w:r>
      <w:r w:rsidR="006A08E5" w:rsidRPr="05010649">
        <w:rPr>
          <w:rFonts w:asciiTheme="minorHAnsi" w:hAnsiTheme="minorHAnsi"/>
        </w:rPr>
        <w:t xml:space="preserve">statistical </w:t>
      </w:r>
      <w:r w:rsidR="0000110B" w:rsidRPr="05010649">
        <w:rPr>
          <w:rFonts w:asciiTheme="minorHAnsi" w:hAnsiTheme="minorHAnsi"/>
        </w:rPr>
        <w:t>analysis</w:t>
      </w:r>
      <w:r w:rsidR="006A08E5" w:rsidRPr="05010649">
        <w:rPr>
          <w:rFonts w:asciiTheme="minorHAnsi" w:hAnsiTheme="minorHAnsi"/>
        </w:rPr>
        <w:t xml:space="preserve"> of</w:t>
      </w:r>
      <w:r w:rsidR="00E068C4">
        <w:rPr>
          <w:rFonts w:asciiTheme="minorHAnsi" w:hAnsiTheme="minorHAnsi"/>
        </w:rPr>
        <w:t>;</w:t>
      </w:r>
      <w:r w:rsidR="0000110B" w:rsidRPr="05010649">
        <w:rPr>
          <w:rFonts w:asciiTheme="minorHAnsi" w:hAnsiTheme="minorHAnsi"/>
        </w:rPr>
        <w:t xml:space="preserve"> </w:t>
      </w:r>
      <w:r w:rsidR="00D97B02">
        <w:rPr>
          <w:rFonts w:asciiTheme="minorHAnsi" w:hAnsiTheme="minorHAnsi"/>
        </w:rPr>
        <w:t xml:space="preserve">(c) </w:t>
      </w:r>
      <w:r w:rsidR="00AE3F1C" w:rsidRPr="05010649">
        <w:rPr>
          <w:rFonts w:asciiTheme="minorHAnsi" w:hAnsiTheme="minorHAnsi"/>
        </w:rPr>
        <w:t>policy development</w:t>
      </w:r>
      <w:r w:rsidR="002D7473" w:rsidRPr="05010649">
        <w:rPr>
          <w:rFonts w:asciiTheme="minorHAnsi" w:hAnsiTheme="minorHAnsi"/>
        </w:rPr>
        <w:t xml:space="preserve"> </w:t>
      </w:r>
      <w:r w:rsidR="006A08E5" w:rsidRPr="05010649">
        <w:rPr>
          <w:rFonts w:asciiTheme="minorHAnsi" w:hAnsiTheme="minorHAnsi"/>
        </w:rPr>
        <w:t>in relation to</w:t>
      </w:r>
      <w:r w:rsidR="00E068C4">
        <w:rPr>
          <w:rFonts w:asciiTheme="minorHAnsi" w:hAnsiTheme="minorHAnsi"/>
        </w:rPr>
        <w:t>;</w:t>
      </w:r>
      <w:r w:rsidR="006A08E5" w:rsidRPr="05010649">
        <w:rPr>
          <w:rFonts w:asciiTheme="minorHAnsi" w:hAnsiTheme="minorHAnsi"/>
        </w:rPr>
        <w:t xml:space="preserve"> </w:t>
      </w:r>
      <w:r w:rsidR="00D97B02">
        <w:rPr>
          <w:rFonts w:asciiTheme="minorHAnsi" w:hAnsiTheme="minorHAnsi"/>
        </w:rPr>
        <w:t>or</w:t>
      </w:r>
      <w:r w:rsidR="00D97B02" w:rsidRPr="05010649">
        <w:rPr>
          <w:rFonts w:asciiTheme="minorHAnsi" w:hAnsiTheme="minorHAnsi"/>
        </w:rPr>
        <w:t xml:space="preserve"> </w:t>
      </w:r>
      <w:r w:rsidR="00D97B02">
        <w:rPr>
          <w:rFonts w:asciiTheme="minorHAnsi" w:hAnsiTheme="minorHAnsi"/>
        </w:rPr>
        <w:t xml:space="preserve">(d) </w:t>
      </w:r>
      <w:r w:rsidR="006A08E5" w:rsidRPr="05010649">
        <w:rPr>
          <w:rFonts w:asciiTheme="minorHAnsi" w:hAnsiTheme="minorHAnsi"/>
        </w:rPr>
        <w:t xml:space="preserve">activities to facilitate the </w:t>
      </w:r>
      <w:r w:rsidR="00CA0A32" w:rsidRPr="05010649">
        <w:rPr>
          <w:rFonts w:asciiTheme="minorHAnsi" w:hAnsiTheme="minorHAnsi"/>
        </w:rPr>
        <w:t>implementation of policies and programs in relation to</w:t>
      </w:r>
      <w:r w:rsidR="003067BC">
        <w:rPr>
          <w:rFonts w:asciiTheme="minorHAnsi" w:hAnsiTheme="minorHAnsi"/>
        </w:rPr>
        <w:t>,</w:t>
      </w:r>
      <w:r w:rsidR="00CA0A32" w:rsidRPr="05010649">
        <w:rPr>
          <w:rFonts w:asciiTheme="minorHAnsi" w:hAnsiTheme="minorHAnsi"/>
        </w:rPr>
        <w:t xml:space="preserve"> any </w:t>
      </w:r>
      <w:r w:rsidR="002D7473" w:rsidRPr="05010649">
        <w:rPr>
          <w:rFonts w:asciiTheme="minorHAnsi" w:hAnsiTheme="minorHAnsi"/>
        </w:rPr>
        <w:t xml:space="preserve">matter connected to </w:t>
      </w:r>
      <w:r w:rsidR="003D0DBC" w:rsidRPr="05010649">
        <w:rPr>
          <w:rFonts w:asciiTheme="minorHAnsi" w:hAnsiTheme="minorHAnsi"/>
        </w:rPr>
        <w:t xml:space="preserve">education, </w:t>
      </w:r>
      <w:r w:rsidR="002D7473" w:rsidRPr="05010649">
        <w:rPr>
          <w:rFonts w:asciiTheme="minorHAnsi" w:hAnsiTheme="minorHAnsi"/>
        </w:rPr>
        <w:t>early childhood development, child care, or preschool.</w:t>
      </w:r>
      <w:r w:rsidR="00531570" w:rsidRPr="05010649">
        <w:rPr>
          <w:rFonts w:asciiTheme="minorHAnsi" w:hAnsiTheme="minorHAnsi"/>
        </w:rPr>
        <w:t xml:space="preserve"> For example, it</w:t>
      </w:r>
      <w:r w:rsidR="00071D87" w:rsidRPr="05010649">
        <w:rPr>
          <w:rFonts w:asciiTheme="minorHAnsi" w:hAnsiTheme="minorHAnsi"/>
        </w:rPr>
        <w:t xml:space="preserve"> is envisaged that this would enable the disclosure of </w:t>
      </w:r>
      <w:r w:rsidR="002A0A84" w:rsidRPr="05010649">
        <w:rPr>
          <w:rFonts w:asciiTheme="minorHAnsi" w:hAnsiTheme="minorHAnsi"/>
        </w:rPr>
        <w:t xml:space="preserve">Early Childhood Education and Care (ECEC) data </w:t>
      </w:r>
      <w:r w:rsidR="00071D87" w:rsidRPr="05010649">
        <w:rPr>
          <w:rFonts w:asciiTheme="minorHAnsi" w:hAnsiTheme="minorHAnsi"/>
        </w:rPr>
        <w:t>to a range of entities, including other Commonwealth agencies, State and Territ</w:t>
      </w:r>
      <w:r w:rsidR="00531570" w:rsidRPr="05010649">
        <w:rPr>
          <w:rFonts w:asciiTheme="minorHAnsi" w:hAnsiTheme="minorHAnsi"/>
        </w:rPr>
        <w:t xml:space="preserve">ory agencies and </w:t>
      </w:r>
      <w:r w:rsidR="00043C54" w:rsidRPr="05010649">
        <w:rPr>
          <w:rFonts w:asciiTheme="minorHAnsi" w:hAnsiTheme="minorHAnsi"/>
        </w:rPr>
        <w:t>other</w:t>
      </w:r>
      <w:r w:rsidR="00531570" w:rsidRPr="05010649">
        <w:rPr>
          <w:rFonts w:asciiTheme="minorHAnsi" w:hAnsiTheme="minorHAnsi"/>
        </w:rPr>
        <w:t xml:space="preserve"> entities</w:t>
      </w:r>
      <w:r w:rsidR="00D97B02">
        <w:rPr>
          <w:rFonts w:asciiTheme="minorHAnsi" w:hAnsiTheme="minorHAnsi"/>
        </w:rPr>
        <w:t>,</w:t>
      </w:r>
      <w:r w:rsidR="00531570" w:rsidRPr="05010649">
        <w:rPr>
          <w:rFonts w:asciiTheme="minorHAnsi" w:hAnsiTheme="minorHAnsi"/>
        </w:rPr>
        <w:t xml:space="preserve"> to support activities that are connected to </w:t>
      </w:r>
      <w:r w:rsidR="004F738C" w:rsidRPr="05010649">
        <w:rPr>
          <w:rFonts w:asciiTheme="minorHAnsi" w:hAnsiTheme="minorHAnsi"/>
        </w:rPr>
        <w:t xml:space="preserve">education, </w:t>
      </w:r>
      <w:r w:rsidR="00206BF0" w:rsidRPr="05010649">
        <w:rPr>
          <w:rFonts w:asciiTheme="minorHAnsi" w:hAnsiTheme="minorHAnsi"/>
        </w:rPr>
        <w:t>early childhood development,</w:t>
      </w:r>
      <w:r w:rsidR="004F738C" w:rsidRPr="05010649">
        <w:rPr>
          <w:rFonts w:asciiTheme="minorHAnsi" w:hAnsiTheme="minorHAnsi"/>
        </w:rPr>
        <w:t xml:space="preserve"> </w:t>
      </w:r>
      <w:r w:rsidR="00206BF0" w:rsidRPr="05010649">
        <w:rPr>
          <w:rFonts w:asciiTheme="minorHAnsi" w:hAnsiTheme="minorHAnsi"/>
        </w:rPr>
        <w:t xml:space="preserve">child care, or preschool. </w:t>
      </w:r>
    </w:p>
    <w:p w14:paraId="74ABA381" w14:textId="717DADD7" w:rsidR="00D51966" w:rsidRPr="00225F23" w:rsidRDefault="00D51966" w:rsidP="00074DBC">
      <w:pPr>
        <w:rPr>
          <w:rFonts w:asciiTheme="minorHAnsi" w:hAnsiTheme="minorHAnsi" w:cstheme="minorHAnsi"/>
          <w:b/>
        </w:rPr>
      </w:pPr>
    </w:p>
    <w:p w14:paraId="1E6F639B" w14:textId="24C46F71" w:rsidR="00225F23" w:rsidRDefault="00225F23" w:rsidP="05010649">
      <w:pPr>
        <w:rPr>
          <w:rFonts w:asciiTheme="minorHAnsi" w:hAnsiTheme="minorHAnsi"/>
        </w:rPr>
      </w:pPr>
      <w:r w:rsidRPr="05010649">
        <w:rPr>
          <w:rFonts w:asciiTheme="minorHAnsi" w:hAnsiTheme="minorHAnsi"/>
        </w:rPr>
        <w:lastRenderedPageBreak/>
        <w:t xml:space="preserve">The </w:t>
      </w:r>
      <w:r w:rsidR="004A78E7" w:rsidRPr="05010649">
        <w:rPr>
          <w:rFonts w:asciiTheme="minorHAnsi" w:hAnsiTheme="minorHAnsi"/>
        </w:rPr>
        <w:t>Amendment Determination</w:t>
      </w:r>
      <w:r w:rsidR="00BD49D1" w:rsidRPr="05010649">
        <w:rPr>
          <w:rFonts w:asciiTheme="minorHAnsi" w:hAnsiTheme="minorHAnsi"/>
        </w:rPr>
        <w:t xml:space="preserve"> </w:t>
      </w:r>
      <w:r w:rsidRPr="05010649">
        <w:rPr>
          <w:rFonts w:asciiTheme="minorHAnsi" w:hAnsiTheme="minorHAnsi"/>
        </w:rPr>
        <w:t xml:space="preserve">will </w:t>
      </w:r>
      <w:r w:rsidR="009C42F7" w:rsidRPr="05010649">
        <w:rPr>
          <w:rFonts w:asciiTheme="minorHAnsi" w:hAnsiTheme="minorHAnsi"/>
        </w:rPr>
        <w:t xml:space="preserve">strengthen </w:t>
      </w:r>
      <w:r w:rsidRPr="05010649">
        <w:rPr>
          <w:rFonts w:asciiTheme="minorHAnsi" w:hAnsiTheme="minorHAnsi"/>
        </w:rPr>
        <w:t xml:space="preserve">the </w:t>
      </w:r>
      <w:r w:rsidR="009C42F7" w:rsidRPr="003067BC">
        <w:rPr>
          <w:rFonts w:asciiTheme="minorHAnsi" w:hAnsiTheme="minorHAnsi" w:cstheme="minorHAnsi"/>
          <w:szCs w:val="24"/>
        </w:rPr>
        <w:t>D</w:t>
      </w:r>
      <w:r w:rsidRPr="003067BC">
        <w:rPr>
          <w:rFonts w:asciiTheme="minorHAnsi" w:hAnsiTheme="minorHAnsi" w:cstheme="minorHAnsi"/>
          <w:szCs w:val="24"/>
        </w:rPr>
        <w:t>epartment</w:t>
      </w:r>
      <w:r w:rsidR="00C16C7A" w:rsidRPr="003067BC">
        <w:rPr>
          <w:rFonts w:asciiTheme="minorHAnsi" w:hAnsiTheme="minorHAnsi" w:cstheme="minorHAnsi"/>
          <w:szCs w:val="24"/>
        </w:rPr>
        <w:t>’s</w:t>
      </w:r>
      <w:r w:rsidRPr="003067BC">
        <w:rPr>
          <w:rFonts w:asciiTheme="minorHAnsi" w:hAnsiTheme="minorHAnsi" w:cstheme="minorHAnsi"/>
          <w:szCs w:val="24"/>
        </w:rPr>
        <w:t xml:space="preserve"> data sharing activities, </w:t>
      </w:r>
      <w:r w:rsidRPr="00DB3FED">
        <w:rPr>
          <w:rFonts w:asciiTheme="minorHAnsi" w:hAnsiTheme="minorHAnsi" w:cstheme="minorHAnsi"/>
          <w:szCs w:val="24"/>
        </w:rPr>
        <w:t xml:space="preserve">supporting the </w:t>
      </w:r>
      <w:r w:rsidR="00C62F82">
        <w:rPr>
          <w:rFonts w:asciiTheme="minorHAnsi" w:hAnsiTheme="minorHAnsi" w:cstheme="minorHAnsi"/>
        </w:rPr>
        <w:t>Intergove</w:t>
      </w:r>
      <w:r w:rsidR="00014F16">
        <w:rPr>
          <w:rFonts w:asciiTheme="minorHAnsi" w:hAnsiTheme="minorHAnsi" w:cstheme="minorHAnsi"/>
        </w:rPr>
        <w:t xml:space="preserve">rnmental Agreement on Data Sharing </w:t>
      </w:r>
      <w:r w:rsidR="005E1DAC" w:rsidRPr="00DB3FED">
        <w:rPr>
          <w:rFonts w:asciiTheme="minorHAnsi" w:hAnsiTheme="minorHAnsi" w:cstheme="minorHAnsi"/>
        </w:rPr>
        <w:t>(IGA)</w:t>
      </w:r>
      <w:r w:rsidR="007751EB" w:rsidRPr="00DB3FED">
        <w:rPr>
          <w:rStyle w:val="FootnoteReference"/>
          <w:rFonts w:asciiTheme="minorHAnsi" w:hAnsiTheme="minorHAnsi" w:cstheme="minorHAnsi"/>
        </w:rPr>
        <w:footnoteReference w:id="2"/>
      </w:r>
      <w:r w:rsidR="005A1A88">
        <w:rPr>
          <w:rFonts w:asciiTheme="minorHAnsi" w:hAnsiTheme="minorHAnsi" w:cstheme="minorHAnsi"/>
        </w:rPr>
        <w:t>,</w:t>
      </w:r>
      <w:r w:rsidR="005E1DAC" w:rsidRPr="00DB3FED">
        <w:rPr>
          <w:rFonts w:asciiTheme="minorHAnsi" w:hAnsiTheme="minorHAnsi" w:cstheme="minorHAnsi"/>
        </w:rPr>
        <w:t xml:space="preserve"> </w:t>
      </w:r>
      <w:r w:rsidRPr="00DB3FED">
        <w:rPr>
          <w:rFonts w:asciiTheme="minorHAnsi" w:hAnsiTheme="minorHAnsi" w:cstheme="minorHAnsi"/>
        </w:rPr>
        <w:t>which commits all jurisdictions to share public sector data as a default position, where it can be done securely, safely, lawfully and ethically.</w:t>
      </w:r>
      <w:r w:rsidR="005E1DAC" w:rsidRPr="00DB3FED">
        <w:rPr>
          <w:rFonts w:asciiTheme="minorHAnsi" w:hAnsiTheme="minorHAnsi" w:cstheme="minorHAnsi"/>
        </w:rPr>
        <w:t xml:space="preserve"> The IGA recognises that data is a shared national asset and aims to maximise the value of data to deliver outstanding policies and services fo</w:t>
      </w:r>
      <w:r w:rsidR="005E1DAC" w:rsidRPr="05010649">
        <w:rPr>
          <w:rFonts w:asciiTheme="minorHAnsi" w:hAnsiTheme="minorHAnsi"/>
        </w:rPr>
        <w:t>r Australians.</w:t>
      </w:r>
    </w:p>
    <w:p w14:paraId="67F118F1" w14:textId="15CAAC68" w:rsidR="00FB72C7" w:rsidRDefault="00FB72C7" w:rsidP="05010649">
      <w:pPr>
        <w:rPr>
          <w:rFonts w:asciiTheme="minorHAnsi" w:hAnsiTheme="minorHAnsi"/>
        </w:rPr>
      </w:pPr>
      <w:r w:rsidRPr="05010649">
        <w:rPr>
          <w:rFonts w:asciiTheme="minorHAnsi" w:hAnsiTheme="minorHAnsi"/>
        </w:rPr>
        <w:t xml:space="preserve">While the proposed amendment broadens the </w:t>
      </w:r>
      <w:r w:rsidR="0021727F" w:rsidRPr="05010649">
        <w:rPr>
          <w:rFonts w:asciiTheme="minorHAnsi" w:hAnsiTheme="minorHAnsi"/>
        </w:rPr>
        <w:t xml:space="preserve">circumstances under which ECEC data can be shared, the </w:t>
      </w:r>
      <w:r w:rsidR="00A13B09" w:rsidRPr="05010649">
        <w:rPr>
          <w:rFonts w:asciiTheme="minorHAnsi" w:hAnsiTheme="minorHAnsi"/>
        </w:rPr>
        <w:t>D</w:t>
      </w:r>
      <w:r w:rsidR="0021727F" w:rsidRPr="05010649">
        <w:rPr>
          <w:rFonts w:asciiTheme="minorHAnsi" w:hAnsiTheme="minorHAnsi"/>
        </w:rPr>
        <w:t xml:space="preserve">epartment maintains the </w:t>
      </w:r>
      <w:r w:rsidR="008D7E39" w:rsidRPr="05010649">
        <w:rPr>
          <w:rFonts w:asciiTheme="minorHAnsi" w:hAnsiTheme="minorHAnsi"/>
        </w:rPr>
        <w:t>responsibility to ensure that any data sharing activities are</w:t>
      </w:r>
      <w:r w:rsidRPr="05010649">
        <w:rPr>
          <w:rFonts w:asciiTheme="minorHAnsi" w:hAnsiTheme="minorHAnsi"/>
        </w:rPr>
        <w:t xml:space="preserve"> </w:t>
      </w:r>
      <w:r w:rsidR="008D7E39" w:rsidRPr="05010649">
        <w:rPr>
          <w:rFonts w:asciiTheme="minorHAnsi" w:hAnsiTheme="minorHAnsi"/>
        </w:rPr>
        <w:t xml:space="preserve">in the </w:t>
      </w:r>
      <w:r w:rsidR="00A27498" w:rsidRPr="05010649">
        <w:rPr>
          <w:rFonts w:asciiTheme="minorHAnsi" w:hAnsiTheme="minorHAnsi"/>
        </w:rPr>
        <w:t xml:space="preserve">best interests of the Australian </w:t>
      </w:r>
      <w:r w:rsidR="005A1A88" w:rsidRPr="05010649">
        <w:rPr>
          <w:rFonts w:asciiTheme="minorHAnsi" w:hAnsiTheme="minorHAnsi"/>
        </w:rPr>
        <w:t>public and</w:t>
      </w:r>
      <w:r w:rsidR="00A27498" w:rsidRPr="05010649">
        <w:rPr>
          <w:rFonts w:asciiTheme="minorHAnsi" w:hAnsiTheme="minorHAnsi"/>
        </w:rPr>
        <w:t xml:space="preserve"> comply with all relevant legislation</w:t>
      </w:r>
      <w:r w:rsidR="00A93206" w:rsidRPr="05010649">
        <w:rPr>
          <w:rFonts w:asciiTheme="minorHAnsi" w:hAnsiTheme="minorHAnsi"/>
        </w:rPr>
        <w:t>.</w:t>
      </w:r>
    </w:p>
    <w:p w14:paraId="349F0166" w14:textId="2A004D6B" w:rsidR="008D3D5B" w:rsidRPr="00A93206" w:rsidRDefault="008D3D5B" w:rsidP="00225F23">
      <w:pPr>
        <w:rPr>
          <w:rFonts w:asciiTheme="minorHAnsi" w:hAnsiTheme="minorHAnsi" w:cstheme="minorHAnsi"/>
        </w:rPr>
      </w:pPr>
      <w:r w:rsidRPr="00D9536B">
        <w:rPr>
          <w:rFonts w:asciiTheme="minorHAnsi" w:hAnsiTheme="minorHAnsi" w:cstheme="minorHAnsi"/>
        </w:rPr>
        <w:t>The Amendment Determination also make</w:t>
      </w:r>
      <w:r w:rsidR="005F0D68" w:rsidRPr="00D9536B">
        <w:rPr>
          <w:rFonts w:asciiTheme="minorHAnsi" w:hAnsiTheme="minorHAnsi" w:cstheme="minorHAnsi"/>
        </w:rPr>
        <w:t>s</w:t>
      </w:r>
      <w:r w:rsidRPr="00D9536B">
        <w:rPr>
          <w:rFonts w:asciiTheme="minorHAnsi" w:hAnsiTheme="minorHAnsi" w:cstheme="minorHAnsi"/>
        </w:rPr>
        <w:t xml:space="preserve"> other minor technical amendments to the Principal Determination</w:t>
      </w:r>
      <w:r w:rsidR="00331091">
        <w:rPr>
          <w:rFonts w:asciiTheme="minorHAnsi" w:hAnsiTheme="minorHAnsi" w:cstheme="minorHAnsi"/>
        </w:rPr>
        <w:t xml:space="preserve">. </w:t>
      </w:r>
    </w:p>
    <w:bookmarkEnd w:id="2"/>
    <w:p w14:paraId="626F1531" w14:textId="7F80362F" w:rsidR="00350779" w:rsidRPr="00350779" w:rsidRDefault="00144950" w:rsidP="00D51966">
      <w:pPr>
        <w:pStyle w:val="Heading1"/>
      </w:pPr>
      <w:r>
        <w:t>IMPACT</w:t>
      </w:r>
      <w:r w:rsidR="00C90E38">
        <w:t xml:space="preserve"> </w:t>
      </w:r>
      <w:r w:rsidR="00C90E38" w:rsidRPr="00C90E38">
        <w:t>ANALYSIS</w:t>
      </w:r>
    </w:p>
    <w:p w14:paraId="1090C574" w14:textId="1F5EF0CD" w:rsidR="00F31E57" w:rsidRPr="00F31E57" w:rsidRDefault="00F31E57" w:rsidP="00F31E57">
      <w:pPr>
        <w:rPr>
          <w:rFonts w:asciiTheme="minorHAnsi" w:hAnsiTheme="minorHAnsi" w:cstheme="minorHAnsi"/>
        </w:rPr>
      </w:pPr>
      <w:r w:rsidRPr="00F31E57">
        <w:rPr>
          <w:rFonts w:asciiTheme="minorHAnsi" w:hAnsiTheme="minorHAnsi" w:cstheme="minorHAnsi"/>
        </w:rPr>
        <w:t xml:space="preserve">The Office of Impact Analysis has advised that no Impact Analysis is required for the </w:t>
      </w:r>
      <w:r w:rsidR="009F636B">
        <w:rPr>
          <w:rFonts w:asciiTheme="minorHAnsi" w:hAnsiTheme="minorHAnsi" w:cstheme="minorHAnsi"/>
        </w:rPr>
        <w:t xml:space="preserve">amendments in the </w:t>
      </w:r>
      <w:r w:rsidR="002152A9">
        <w:rPr>
          <w:rFonts w:asciiTheme="minorHAnsi" w:hAnsiTheme="minorHAnsi" w:cstheme="minorHAnsi"/>
        </w:rPr>
        <w:t xml:space="preserve">Amendment </w:t>
      </w:r>
      <w:r w:rsidR="003921C9">
        <w:rPr>
          <w:rFonts w:asciiTheme="minorHAnsi" w:hAnsiTheme="minorHAnsi" w:cstheme="minorHAnsi"/>
        </w:rPr>
        <w:t>Determination</w:t>
      </w:r>
      <w:r w:rsidR="002152A9">
        <w:rPr>
          <w:rFonts w:asciiTheme="minorHAnsi" w:hAnsiTheme="minorHAnsi" w:cstheme="minorHAnsi"/>
        </w:rPr>
        <w:t xml:space="preserve">, </w:t>
      </w:r>
      <w:r w:rsidRPr="00F31E57">
        <w:rPr>
          <w:rFonts w:asciiTheme="minorHAnsi" w:hAnsiTheme="minorHAnsi" w:cstheme="minorHAnsi"/>
        </w:rPr>
        <w:t>because</w:t>
      </w:r>
      <w:r w:rsidR="002B1986">
        <w:rPr>
          <w:rFonts w:asciiTheme="minorHAnsi" w:hAnsiTheme="minorHAnsi" w:cstheme="minorHAnsi"/>
        </w:rPr>
        <w:t xml:space="preserve"> while the amendment</w:t>
      </w:r>
      <w:r w:rsidR="002152A9">
        <w:rPr>
          <w:rFonts w:asciiTheme="minorHAnsi" w:hAnsiTheme="minorHAnsi" w:cstheme="minorHAnsi"/>
        </w:rPr>
        <w:t>s</w:t>
      </w:r>
      <w:r w:rsidR="002B1986">
        <w:rPr>
          <w:rFonts w:asciiTheme="minorHAnsi" w:hAnsiTheme="minorHAnsi" w:cstheme="minorHAnsi"/>
        </w:rPr>
        <w:t xml:space="preserve"> will allow data </w:t>
      </w:r>
      <w:r w:rsidR="007B6FA5">
        <w:rPr>
          <w:rFonts w:asciiTheme="minorHAnsi" w:hAnsiTheme="minorHAnsi" w:cstheme="minorHAnsi"/>
        </w:rPr>
        <w:t xml:space="preserve">to be shared with </w:t>
      </w:r>
      <w:r w:rsidR="004F610C">
        <w:rPr>
          <w:rFonts w:asciiTheme="minorHAnsi" w:hAnsiTheme="minorHAnsi" w:cstheme="minorHAnsi"/>
        </w:rPr>
        <w:t>S</w:t>
      </w:r>
      <w:r w:rsidR="007B6FA5">
        <w:rPr>
          <w:rFonts w:asciiTheme="minorHAnsi" w:hAnsiTheme="minorHAnsi" w:cstheme="minorHAnsi"/>
        </w:rPr>
        <w:t>t</w:t>
      </w:r>
      <w:r w:rsidR="00BC3936">
        <w:rPr>
          <w:rFonts w:asciiTheme="minorHAnsi" w:hAnsiTheme="minorHAnsi" w:cstheme="minorHAnsi"/>
        </w:rPr>
        <w:t xml:space="preserve">ates and </w:t>
      </w:r>
      <w:r w:rsidR="004F610C">
        <w:rPr>
          <w:rFonts w:asciiTheme="minorHAnsi" w:hAnsiTheme="minorHAnsi" w:cstheme="minorHAnsi"/>
        </w:rPr>
        <w:t>T</w:t>
      </w:r>
      <w:r w:rsidR="00BC3936">
        <w:rPr>
          <w:rFonts w:asciiTheme="minorHAnsi" w:hAnsiTheme="minorHAnsi" w:cstheme="minorHAnsi"/>
        </w:rPr>
        <w:t>erritories and other Commonwealth entities,</w:t>
      </w:r>
      <w:r w:rsidRPr="00F31E57">
        <w:rPr>
          <w:rFonts w:asciiTheme="minorHAnsi" w:hAnsiTheme="minorHAnsi" w:cstheme="minorHAnsi"/>
        </w:rPr>
        <w:t xml:space="preserve"> </w:t>
      </w:r>
      <w:r w:rsidR="00E2319A" w:rsidRPr="00E2319A">
        <w:rPr>
          <w:rFonts w:asciiTheme="minorHAnsi" w:hAnsiTheme="minorHAnsi" w:cstheme="minorHAnsi"/>
        </w:rPr>
        <w:t>there will be no regulatory or compliance impact on individuals, businesses or community organisations and data will only be shared in a responsible and legally robust manner</w:t>
      </w:r>
      <w:r w:rsidR="009E7FB8">
        <w:rPr>
          <w:rFonts w:asciiTheme="minorHAnsi" w:hAnsiTheme="minorHAnsi" w:cstheme="minorHAnsi"/>
        </w:rPr>
        <w:t xml:space="preserve"> </w:t>
      </w:r>
      <w:r w:rsidR="001C0902">
        <w:rPr>
          <w:rFonts w:asciiTheme="minorHAnsi" w:hAnsiTheme="minorHAnsi" w:cstheme="minorHAnsi"/>
        </w:rPr>
        <w:t>(</w:t>
      </w:r>
      <w:r w:rsidR="009E7FB8" w:rsidRPr="009E7FB8">
        <w:rPr>
          <w:rFonts w:asciiTheme="minorHAnsi" w:hAnsiTheme="minorHAnsi" w:cstheme="minorHAnsi"/>
        </w:rPr>
        <w:t>OIA25-09153</w:t>
      </w:r>
      <w:r w:rsidR="001C0902">
        <w:rPr>
          <w:rFonts w:asciiTheme="minorHAnsi" w:hAnsiTheme="minorHAnsi" w:cstheme="minorHAnsi"/>
        </w:rPr>
        <w:t>, dated 6 February 2025)</w:t>
      </w:r>
      <w:r w:rsidR="00E2319A" w:rsidRPr="00E2319A">
        <w:rPr>
          <w:rFonts w:asciiTheme="minorHAnsi" w:hAnsiTheme="minorHAnsi" w:cstheme="minorHAnsi"/>
        </w:rPr>
        <w:t xml:space="preserve">. </w:t>
      </w:r>
    </w:p>
    <w:p w14:paraId="4818CCF0" w14:textId="77777777" w:rsidR="00696CF0" w:rsidRPr="0088497A" w:rsidRDefault="00144950" w:rsidP="000C310A">
      <w:pPr>
        <w:pStyle w:val="Heading1"/>
      </w:pPr>
      <w:r w:rsidRPr="0088497A">
        <w:t>COMMENC</w:t>
      </w:r>
      <w:r>
        <w:t>E</w:t>
      </w:r>
      <w:r w:rsidRPr="0088497A">
        <w:t>MENT</w:t>
      </w:r>
    </w:p>
    <w:p w14:paraId="7A7AF185" w14:textId="4BD847DF" w:rsidR="00696CF0" w:rsidRPr="00C17B93" w:rsidRDefault="00C17B93" w:rsidP="05010649">
      <w:pPr>
        <w:spacing w:before="120" w:after="120"/>
        <w:rPr>
          <w:rFonts w:asciiTheme="minorHAnsi" w:hAnsiTheme="minorHAnsi"/>
        </w:rPr>
      </w:pPr>
      <w:r w:rsidRPr="05010649">
        <w:rPr>
          <w:rFonts w:asciiTheme="minorHAnsi" w:hAnsiTheme="minorHAnsi"/>
        </w:rPr>
        <w:t xml:space="preserve">The instrument will commence </w:t>
      </w:r>
      <w:r w:rsidR="00AB0685" w:rsidRPr="05010649">
        <w:rPr>
          <w:rFonts w:asciiTheme="minorHAnsi" w:hAnsiTheme="minorHAnsi"/>
          <w:shd w:val="clear" w:color="auto" w:fill="FFFFFF"/>
        </w:rPr>
        <w:t>the day after it is registered on the Federal Register of Legislation</w:t>
      </w:r>
      <w:r w:rsidR="0089214F" w:rsidRPr="05010649">
        <w:rPr>
          <w:rFonts w:asciiTheme="minorHAnsi" w:hAnsiTheme="minorHAnsi"/>
        </w:rPr>
        <w:t xml:space="preserve">. </w:t>
      </w:r>
    </w:p>
    <w:p w14:paraId="59906F74" w14:textId="77777777" w:rsidR="00696CF0" w:rsidRPr="008134D5" w:rsidRDefault="00144950" w:rsidP="000C310A">
      <w:pPr>
        <w:pStyle w:val="Heading1"/>
      </w:pPr>
      <w:bookmarkStart w:id="4" w:name="_Toc34293360"/>
      <w:r w:rsidRPr="008134D5">
        <w:t>CONSULTATION</w:t>
      </w:r>
      <w:bookmarkEnd w:id="4"/>
    </w:p>
    <w:p w14:paraId="64AE51B6" w14:textId="34880B78" w:rsidR="0020755B" w:rsidRPr="0020755B" w:rsidRDefault="00FE7D3B" w:rsidP="05010649">
      <w:pPr>
        <w:spacing w:before="120" w:after="120"/>
        <w:rPr>
          <w:rFonts w:asciiTheme="minorHAnsi" w:hAnsiTheme="minorHAnsi"/>
        </w:rPr>
      </w:pPr>
      <w:r w:rsidRPr="05010649">
        <w:rPr>
          <w:rFonts w:asciiTheme="minorHAnsi" w:hAnsiTheme="minorHAnsi"/>
        </w:rPr>
        <w:t>Jurisdiction members of the Data Sharing Working Group (</w:t>
      </w:r>
      <w:r w:rsidR="0021577C" w:rsidRPr="05010649">
        <w:rPr>
          <w:rFonts w:asciiTheme="minorHAnsi" w:hAnsiTheme="minorHAnsi"/>
        </w:rPr>
        <w:t xml:space="preserve">a </w:t>
      </w:r>
      <w:r w:rsidRPr="05010649">
        <w:rPr>
          <w:rFonts w:asciiTheme="minorHAnsi" w:hAnsiTheme="minorHAnsi"/>
        </w:rPr>
        <w:t>sub</w:t>
      </w:r>
      <w:r w:rsidR="00290673">
        <w:rPr>
          <w:rFonts w:asciiTheme="minorHAnsi" w:hAnsiTheme="minorHAnsi"/>
        </w:rPr>
        <w:t>-</w:t>
      </w:r>
      <w:r w:rsidRPr="05010649">
        <w:rPr>
          <w:rFonts w:asciiTheme="minorHAnsi" w:hAnsiTheme="minorHAnsi"/>
        </w:rPr>
        <w:t xml:space="preserve">group of </w:t>
      </w:r>
      <w:r w:rsidR="0021577C" w:rsidRPr="05010649">
        <w:rPr>
          <w:rFonts w:asciiTheme="minorHAnsi" w:hAnsiTheme="minorHAnsi"/>
        </w:rPr>
        <w:t>the Early Childhood Policy Group</w:t>
      </w:r>
      <w:r w:rsidR="00256FA9" w:rsidRPr="05010649">
        <w:rPr>
          <w:rFonts w:asciiTheme="minorHAnsi" w:hAnsiTheme="minorHAnsi"/>
        </w:rPr>
        <w:t xml:space="preserve"> established to </w:t>
      </w:r>
      <w:r w:rsidR="00BB5E91" w:rsidRPr="05010649">
        <w:rPr>
          <w:rFonts w:asciiTheme="minorHAnsi" w:hAnsiTheme="minorHAnsi"/>
        </w:rPr>
        <w:t xml:space="preserve">discuss matters of interest to the sharing of </w:t>
      </w:r>
      <w:r w:rsidR="00B056C6" w:rsidRPr="05010649">
        <w:rPr>
          <w:rFonts w:asciiTheme="minorHAnsi" w:hAnsiTheme="minorHAnsi"/>
        </w:rPr>
        <w:t>ECEC data between the Australian Government and State and Territory departments of education</w:t>
      </w:r>
      <w:r w:rsidRPr="05010649">
        <w:rPr>
          <w:rFonts w:asciiTheme="minorHAnsi" w:hAnsiTheme="minorHAnsi"/>
        </w:rPr>
        <w:t xml:space="preserve">) were consulted regarding </w:t>
      </w:r>
      <w:r w:rsidR="00E73CCF" w:rsidRPr="05010649">
        <w:rPr>
          <w:rFonts w:asciiTheme="minorHAnsi" w:hAnsiTheme="minorHAnsi"/>
        </w:rPr>
        <w:t xml:space="preserve">the </w:t>
      </w:r>
      <w:r w:rsidR="001F2C6F" w:rsidRPr="05010649">
        <w:rPr>
          <w:rFonts w:asciiTheme="minorHAnsi" w:hAnsiTheme="minorHAnsi"/>
        </w:rPr>
        <w:t xml:space="preserve">Amendment </w:t>
      </w:r>
      <w:r w:rsidR="003921C9">
        <w:rPr>
          <w:rFonts w:asciiTheme="minorHAnsi" w:hAnsiTheme="minorHAnsi"/>
        </w:rPr>
        <w:t>Determination</w:t>
      </w:r>
      <w:r w:rsidRPr="05010649">
        <w:rPr>
          <w:rFonts w:asciiTheme="minorHAnsi" w:hAnsiTheme="minorHAnsi"/>
        </w:rPr>
        <w:t xml:space="preserve">. </w:t>
      </w:r>
      <w:r w:rsidR="00D65582" w:rsidRPr="05010649">
        <w:rPr>
          <w:rFonts w:asciiTheme="minorHAnsi" w:hAnsiTheme="minorHAnsi"/>
        </w:rPr>
        <w:t xml:space="preserve">All members consulted were supportive of </w:t>
      </w:r>
      <w:r w:rsidR="001F2C6F" w:rsidRPr="05010649">
        <w:rPr>
          <w:rFonts w:asciiTheme="minorHAnsi" w:hAnsiTheme="minorHAnsi"/>
        </w:rPr>
        <w:t>the proposed amendments</w:t>
      </w:r>
      <w:r w:rsidR="00D65582" w:rsidRPr="05010649">
        <w:rPr>
          <w:rFonts w:asciiTheme="minorHAnsi" w:hAnsiTheme="minorHAnsi"/>
        </w:rPr>
        <w:t xml:space="preserve"> as </w:t>
      </w:r>
      <w:r w:rsidR="001F2C6F" w:rsidRPr="05010649">
        <w:rPr>
          <w:rFonts w:asciiTheme="minorHAnsi" w:hAnsiTheme="minorHAnsi"/>
        </w:rPr>
        <w:t xml:space="preserve">they </w:t>
      </w:r>
      <w:r w:rsidR="00D65582" w:rsidRPr="05010649">
        <w:rPr>
          <w:rFonts w:asciiTheme="minorHAnsi" w:hAnsiTheme="minorHAnsi"/>
        </w:rPr>
        <w:t xml:space="preserve">will allow the </w:t>
      </w:r>
      <w:r w:rsidR="001F2C6F" w:rsidRPr="05010649">
        <w:rPr>
          <w:rFonts w:asciiTheme="minorHAnsi" w:hAnsiTheme="minorHAnsi"/>
        </w:rPr>
        <w:t>D</w:t>
      </w:r>
      <w:r w:rsidR="00D65582" w:rsidRPr="05010649">
        <w:rPr>
          <w:rFonts w:asciiTheme="minorHAnsi" w:hAnsiTheme="minorHAnsi"/>
        </w:rPr>
        <w:t xml:space="preserve">epartment to </w:t>
      </w:r>
      <w:r w:rsidR="000D3ADE" w:rsidRPr="05010649">
        <w:rPr>
          <w:rFonts w:asciiTheme="minorHAnsi" w:hAnsiTheme="minorHAnsi"/>
        </w:rPr>
        <w:t>fulfil</w:t>
      </w:r>
      <w:r w:rsidR="001D4EE4" w:rsidRPr="05010649">
        <w:rPr>
          <w:rFonts w:asciiTheme="minorHAnsi" w:hAnsiTheme="minorHAnsi"/>
        </w:rPr>
        <w:t xml:space="preserve"> a wider range of</w:t>
      </w:r>
      <w:r w:rsidR="000D3ADE" w:rsidRPr="05010649">
        <w:rPr>
          <w:rFonts w:asciiTheme="minorHAnsi" w:hAnsiTheme="minorHAnsi"/>
        </w:rPr>
        <w:t xml:space="preserve"> data</w:t>
      </w:r>
      <w:r w:rsidR="001D4EE4" w:rsidRPr="05010649">
        <w:rPr>
          <w:rFonts w:asciiTheme="minorHAnsi" w:hAnsiTheme="minorHAnsi"/>
        </w:rPr>
        <w:t xml:space="preserve"> sharing</w:t>
      </w:r>
      <w:r w:rsidR="000D3ADE" w:rsidRPr="05010649">
        <w:rPr>
          <w:rFonts w:asciiTheme="minorHAnsi" w:hAnsiTheme="minorHAnsi"/>
        </w:rPr>
        <w:t xml:space="preserve"> requests and support the operationalisation of the </w:t>
      </w:r>
      <w:r w:rsidR="2AB51C46" w:rsidRPr="05010649">
        <w:rPr>
          <w:rFonts w:asciiTheme="minorHAnsi" w:hAnsiTheme="minorHAnsi"/>
        </w:rPr>
        <w:t xml:space="preserve">ECEC </w:t>
      </w:r>
      <w:r w:rsidR="000D3ADE" w:rsidRPr="05010649">
        <w:rPr>
          <w:rFonts w:asciiTheme="minorHAnsi" w:hAnsiTheme="minorHAnsi"/>
        </w:rPr>
        <w:t>Data Sharing Strategy</w:t>
      </w:r>
      <w:r w:rsidR="13BCF515" w:rsidRPr="05010649">
        <w:rPr>
          <w:rFonts w:asciiTheme="minorHAnsi" w:hAnsiTheme="minorHAnsi"/>
        </w:rPr>
        <w:t xml:space="preserve"> endorsed by the Australian Education Senior Officials Committee (AESOC)</w:t>
      </w:r>
      <w:r w:rsidR="000D3ADE" w:rsidRPr="05010649">
        <w:rPr>
          <w:rFonts w:asciiTheme="minorHAnsi" w:hAnsiTheme="minorHAnsi"/>
        </w:rPr>
        <w:t>.</w:t>
      </w:r>
      <w:r w:rsidR="003E1651" w:rsidRPr="05010649">
        <w:rPr>
          <w:rFonts w:asciiTheme="minorHAnsi" w:hAnsiTheme="minorHAnsi"/>
        </w:rPr>
        <w:t xml:space="preserve"> The Data Sharing Strategy was developed to improve jurisdictions’ sharing and use of ECEC data</w:t>
      </w:r>
      <w:r w:rsidR="005966D4" w:rsidRPr="05010649">
        <w:rPr>
          <w:rFonts w:asciiTheme="minorHAnsi" w:hAnsiTheme="minorHAnsi"/>
        </w:rPr>
        <w:t xml:space="preserve"> where it can be done in a safe, legal, and ethical manner.</w:t>
      </w:r>
      <w:r w:rsidR="000D3ADE" w:rsidRPr="05010649">
        <w:rPr>
          <w:rFonts w:asciiTheme="minorHAnsi" w:hAnsiTheme="minorHAnsi"/>
        </w:rPr>
        <w:t xml:space="preserve"> </w:t>
      </w:r>
      <w:r w:rsidR="00D65582" w:rsidRPr="05010649">
        <w:rPr>
          <w:rFonts w:asciiTheme="minorHAnsi" w:hAnsiTheme="minorHAnsi"/>
        </w:rPr>
        <w:t xml:space="preserve"> </w:t>
      </w:r>
    </w:p>
    <w:p w14:paraId="3A6EE0A5" w14:textId="103537E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5" w:name="_Toc23942241"/>
      <w:bookmarkStart w:id="6" w:name="_Toc34293362"/>
      <w:r w:rsidRPr="0080510C">
        <w:rPr>
          <w:u w:val="none"/>
        </w:rPr>
        <w:lastRenderedPageBreak/>
        <w:t>STATEMENT OF COMPATIBILITY WITH HUMAN RIGHTS</w:t>
      </w:r>
      <w:bookmarkEnd w:id="5"/>
      <w:bookmarkEnd w:id="6"/>
    </w:p>
    <w:p w14:paraId="19B61A02" w14:textId="77777777" w:rsidR="00DA552F" w:rsidRPr="008134D5" w:rsidRDefault="00DA552F" w:rsidP="05010649">
      <w:pPr>
        <w:spacing w:before="120" w:after="120"/>
        <w:jc w:val="center"/>
        <w:rPr>
          <w:rFonts w:asciiTheme="minorHAnsi" w:hAnsiTheme="minorHAnsi"/>
        </w:rPr>
      </w:pPr>
      <w:r w:rsidRPr="05010649">
        <w:rPr>
          <w:rFonts w:asciiTheme="minorHAnsi" w:hAnsiTheme="minorHAnsi"/>
          <w:i/>
          <w:iCs/>
        </w:rPr>
        <w:t xml:space="preserve">Prepared in accordance with Part 3 of the Human Rights (Parliamentary </w:t>
      </w:r>
      <w:r w:rsidR="003440C7" w:rsidRPr="05010649">
        <w:rPr>
          <w:rFonts w:asciiTheme="minorHAnsi" w:hAnsiTheme="minorHAnsi"/>
          <w:i/>
          <w:iCs/>
        </w:rPr>
        <w:t>Scrutiny) Act 2011</w:t>
      </w:r>
    </w:p>
    <w:p w14:paraId="0F39E63C" w14:textId="0C2A9AB7" w:rsidR="006865CA" w:rsidRPr="006B5600" w:rsidRDefault="006865CA" w:rsidP="006865CA">
      <w:pPr>
        <w:spacing w:before="120" w:after="120"/>
        <w:jc w:val="center"/>
        <w:rPr>
          <w:rFonts w:asciiTheme="minorHAnsi" w:hAnsiTheme="minorHAnsi" w:cstheme="minorHAnsi"/>
          <w:bCs/>
          <w:iCs/>
          <w:szCs w:val="24"/>
          <w:u w:val="single"/>
        </w:rPr>
      </w:pPr>
      <w:r w:rsidRPr="006B5600">
        <w:rPr>
          <w:rFonts w:asciiTheme="minorHAnsi" w:hAnsiTheme="minorHAnsi" w:cstheme="minorHAnsi"/>
          <w:bCs/>
          <w:iCs/>
          <w:szCs w:val="24"/>
          <w:u w:val="single"/>
        </w:rPr>
        <w:t xml:space="preserve">Family Assistance (Public Interest Certificate Guidelines) (Education) </w:t>
      </w:r>
      <w:r w:rsidR="008D61DA">
        <w:rPr>
          <w:rFonts w:asciiTheme="minorHAnsi" w:hAnsiTheme="minorHAnsi" w:cstheme="minorHAnsi"/>
          <w:bCs/>
          <w:iCs/>
          <w:szCs w:val="24"/>
          <w:u w:val="single"/>
        </w:rPr>
        <w:t xml:space="preserve">Amendment </w:t>
      </w:r>
      <w:r w:rsidR="005B2D5B">
        <w:rPr>
          <w:rFonts w:asciiTheme="minorHAnsi" w:hAnsiTheme="minorHAnsi" w:cstheme="minorHAnsi"/>
          <w:bCs/>
          <w:iCs/>
          <w:szCs w:val="24"/>
          <w:u w:val="single"/>
        </w:rPr>
        <w:t>(</w:t>
      </w:r>
      <w:r w:rsidR="004855BA">
        <w:rPr>
          <w:rFonts w:asciiTheme="minorHAnsi" w:hAnsiTheme="minorHAnsi" w:cstheme="minorHAnsi"/>
          <w:bCs/>
          <w:iCs/>
          <w:szCs w:val="24"/>
          <w:u w:val="single"/>
        </w:rPr>
        <w:t xml:space="preserve">Policy </w:t>
      </w:r>
      <w:r w:rsidR="008879F3">
        <w:rPr>
          <w:rFonts w:asciiTheme="minorHAnsi" w:hAnsiTheme="minorHAnsi" w:cstheme="minorHAnsi"/>
          <w:bCs/>
          <w:iCs/>
          <w:szCs w:val="24"/>
          <w:u w:val="single"/>
        </w:rPr>
        <w:t>Deve</w:t>
      </w:r>
      <w:r w:rsidR="007B78BC">
        <w:rPr>
          <w:rFonts w:asciiTheme="minorHAnsi" w:hAnsiTheme="minorHAnsi" w:cstheme="minorHAnsi"/>
          <w:bCs/>
          <w:iCs/>
          <w:szCs w:val="24"/>
          <w:u w:val="single"/>
        </w:rPr>
        <w:t xml:space="preserve">lopment and Related Purposes) </w:t>
      </w:r>
      <w:r w:rsidRPr="006B5600">
        <w:rPr>
          <w:rFonts w:asciiTheme="minorHAnsi" w:hAnsiTheme="minorHAnsi" w:cstheme="minorHAnsi"/>
          <w:bCs/>
          <w:iCs/>
          <w:szCs w:val="24"/>
          <w:u w:val="single"/>
        </w:rPr>
        <w:t xml:space="preserve">Determination </w:t>
      </w:r>
      <w:r w:rsidR="006F0EEC" w:rsidRPr="006B5600">
        <w:rPr>
          <w:rFonts w:asciiTheme="minorHAnsi" w:hAnsiTheme="minorHAnsi" w:cstheme="minorHAnsi"/>
          <w:bCs/>
          <w:iCs/>
          <w:szCs w:val="24"/>
          <w:u w:val="single"/>
        </w:rPr>
        <w:t>2025</w:t>
      </w:r>
    </w:p>
    <w:p w14:paraId="65F6CFAB" w14:textId="322B2668" w:rsidR="00DA552F" w:rsidRPr="008134D5" w:rsidRDefault="00F9205E" w:rsidP="00DA552F">
      <w:pPr>
        <w:spacing w:before="120" w:after="120"/>
        <w:rPr>
          <w:rFonts w:asciiTheme="minorHAnsi" w:hAnsiTheme="minorHAnsi" w:cstheme="minorHAnsi"/>
          <w:szCs w:val="24"/>
        </w:rPr>
      </w:pPr>
      <w:r w:rsidRPr="006B5600">
        <w:rPr>
          <w:rFonts w:asciiTheme="minorHAnsi" w:hAnsiTheme="minorHAnsi" w:cstheme="minorHAnsi"/>
          <w:szCs w:val="24"/>
        </w:rPr>
        <w:t xml:space="preserve">The </w:t>
      </w:r>
      <w:r w:rsidR="006865CA" w:rsidRPr="00BF7CF3">
        <w:rPr>
          <w:rFonts w:asciiTheme="minorHAnsi" w:hAnsiTheme="minorHAnsi" w:cstheme="minorHAnsi"/>
          <w:i/>
          <w:iCs/>
          <w:szCs w:val="24"/>
        </w:rPr>
        <w:t xml:space="preserve">Family Assistance (Public Interest Certificate Guidelines) (Education) </w:t>
      </w:r>
      <w:r w:rsidR="007B78BC" w:rsidRPr="00E04C47">
        <w:rPr>
          <w:rFonts w:asciiTheme="minorHAnsi" w:hAnsiTheme="minorHAnsi" w:cstheme="minorHAnsi"/>
          <w:bCs/>
          <w:i/>
          <w:iCs/>
          <w:szCs w:val="24"/>
        </w:rPr>
        <w:t xml:space="preserve">Amendment (Policy Development and Related Purposes) </w:t>
      </w:r>
      <w:r w:rsidR="006865CA" w:rsidRPr="00BF7CF3">
        <w:rPr>
          <w:rFonts w:asciiTheme="minorHAnsi" w:hAnsiTheme="minorHAnsi" w:cstheme="minorHAnsi"/>
          <w:i/>
          <w:iCs/>
          <w:szCs w:val="24"/>
        </w:rPr>
        <w:t>Determination 20</w:t>
      </w:r>
      <w:r w:rsidR="00770A2C" w:rsidRPr="00BF7CF3">
        <w:rPr>
          <w:rFonts w:asciiTheme="minorHAnsi" w:hAnsiTheme="minorHAnsi" w:cstheme="minorHAnsi"/>
          <w:i/>
          <w:iCs/>
          <w:szCs w:val="24"/>
        </w:rPr>
        <w:t>25</w:t>
      </w:r>
      <w:r w:rsidR="006865CA" w:rsidRPr="006B5600">
        <w:rPr>
          <w:rFonts w:asciiTheme="minorHAnsi" w:hAnsiTheme="minorHAnsi" w:cstheme="minorHAnsi"/>
          <w:szCs w:val="24"/>
        </w:rPr>
        <w:t xml:space="preserve"> </w:t>
      </w:r>
      <w:r w:rsidR="001E52EB" w:rsidRPr="006B5600">
        <w:rPr>
          <w:rFonts w:asciiTheme="minorHAnsi" w:hAnsiTheme="minorHAnsi" w:cstheme="minorHAnsi"/>
          <w:szCs w:val="24"/>
        </w:rPr>
        <w:t xml:space="preserve">(the </w:t>
      </w:r>
      <w:r w:rsidR="00FF6E25" w:rsidRPr="006B5600">
        <w:rPr>
          <w:rFonts w:asciiTheme="minorHAnsi" w:hAnsiTheme="minorHAnsi" w:cstheme="minorHAnsi"/>
          <w:szCs w:val="24"/>
        </w:rPr>
        <w:t>Instrument</w:t>
      </w:r>
      <w:r w:rsidR="001E52EB" w:rsidRPr="006B5600">
        <w:rPr>
          <w:rFonts w:asciiTheme="minorHAnsi" w:hAnsiTheme="minorHAnsi" w:cstheme="minorHAnsi"/>
          <w:szCs w:val="24"/>
        </w:rPr>
        <w:t xml:space="preserve">) </w:t>
      </w:r>
      <w:r w:rsidR="002B5C28" w:rsidRPr="006B5600">
        <w:rPr>
          <w:rFonts w:asciiTheme="minorHAnsi" w:hAnsiTheme="minorHAnsi" w:cstheme="minorHAnsi"/>
          <w:szCs w:val="24"/>
        </w:rPr>
        <w:t xml:space="preserve">is </w:t>
      </w:r>
      <w:r w:rsidRPr="006B5600">
        <w:rPr>
          <w:rFonts w:asciiTheme="minorHAnsi" w:hAnsiTheme="minorHAnsi" w:cstheme="minorHAnsi"/>
          <w:szCs w:val="24"/>
        </w:rPr>
        <w:t xml:space="preserve">compatible with the human rights and freedoms recognised or declared in the international instruments listed in section 3 of the </w:t>
      </w:r>
      <w:r w:rsidRPr="006B5600">
        <w:rPr>
          <w:rFonts w:asciiTheme="minorHAnsi" w:hAnsiTheme="minorHAnsi" w:cstheme="minorHAnsi"/>
          <w:i/>
          <w:szCs w:val="24"/>
        </w:rPr>
        <w:t>Human Rights (Parliamentary Scrutiny) Act 2011</w:t>
      </w:r>
      <w:r w:rsidRPr="006B5600">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6ACEC132" w14:textId="102C68C1" w:rsidR="00FF1ED2" w:rsidRDefault="00237200" w:rsidP="00FF1ED2">
      <w:pPr>
        <w:rPr>
          <w:rFonts w:asciiTheme="minorHAnsi" w:hAnsiTheme="minorHAnsi" w:cstheme="minorHAnsi"/>
          <w:szCs w:val="24"/>
        </w:rPr>
      </w:pPr>
      <w:r w:rsidRPr="00237200">
        <w:rPr>
          <w:rFonts w:asciiTheme="minorHAnsi" w:hAnsiTheme="minorHAnsi" w:cstheme="minorHAnsi"/>
          <w:szCs w:val="24"/>
        </w:rPr>
        <w:t xml:space="preserve">The </w:t>
      </w:r>
      <w:r w:rsidR="003067BC">
        <w:rPr>
          <w:rFonts w:asciiTheme="minorHAnsi" w:hAnsiTheme="minorHAnsi" w:cstheme="minorHAnsi"/>
          <w:i/>
          <w:iCs/>
          <w:szCs w:val="24"/>
        </w:rPr>
        <w:t>Family Assistance (</w:t>
      </w:r>
      <w:r w:rsidRPr="006F0B14">
        <w:rPr>
          <w:rFonts w:asciiTheme="minorHAnsi" w:hAnsiTheme="minorHAnsi" w:cstheme="minorHAnsi"/>
          <w:i/>
          <w:iCs/>
          <w:szCs w:val="24"/>
        </w:rPr>
        <w:t>Public Interest Certificate Guidelines (Education) Determination 2018</w:t>
      </w:r>
      <w:r w:rsidRPr="00237200">
        <w:rPr>
          <w:rFonts w:asciiTheme="minorHAnsi" w:hAnsiTheme="minorHAnsi" w:cstheme="minorHAnsi"/>
          <w:szCs w:val="24"/>
        </w:rPr>
        <w:t xml:space="preserve"> (Principal Determination) </w:t>
      </w:r>
      <w:r w:rsidR="00FF1ED2" w:rsidRPr="00225F23">
        <w:rPr>
          <w:rFonts w:asciiTheme="minorHAnsi" w:hAnsiTheme="minorHAnsi" w:cstheme="minorHAnsi"/>
          <w:szCs w:val="24"/>
        </w:rPr>
        <w:t>assist</w:t>
      </w:r>
      <w:r w:rsidR="00FF1ED2">
        <w:rPr>
          <w:rFonts w:asciiTheme="minorHAnsi" w:hAnsiTheme="minorHAnsi" w:cstheme="minorHAnsi"/>
          <w:szCs w:val="24"/>
        </w:rPr>
        <w:t>s</w:t>
      </w:r>
      <w:r w:rsidR="00FF1ED2" w:rsidRPr="00225F23">
        <w:rPr>
          <w:rFonts w:asciiTheme="minorHAnsi" w:hAnsiTheme="minorHAnsi" w:cstheme="minorHAnsi"/>
          <w:szCs w:val="24"/>
        </w:rPr>
        <w:t xml:space="preserve"> the Secretary of the Department (or the</w:t>
      </w:r>
      <w:r w:rsidR="00FF1ED2">
        <w:rPr>
          <w:rFonts w:asciiTheme="minorHAnsi" w:hAnsiTheme="minorHAnsi" w:cstheme="minorHAnsi"/>
          <w:szCs w:val="24"/>
        </w:rPr>
        <w:t xml:space="preserve"> Secretary’s</w:t>
      </w:r>
      <w:r w:rsidR="00FF1ED2" w:rsidRPr="00225F23">
        <w:rPr>
          <w:rFonts w:asciiTheme="minorHAnsi" w:hAnsiTheme="minorHAnsi" w:cstheme="minorHAnsi"/>
          <w:szCs w:val="24"/>
        </w:rPr>
        <w:t xml:space="preserve"> delegate)</w:t>
      </w:r>
      <w:r w:rsidR="00FF1ED2">
        <w:rPr>
          <w:rFonts w:asciiTheme="minorHAnsi" w:hAnsiTheme="minorHAnsi" w:cstheme="minorHAnsi"/>
          <w:szCs w:val="24"/>
        </w:rPr>
        <w:t xml:space="preserve"> </w:t>
      </w:r>
      <w:r w:rsidR="00FF1ED2" w:rsidRPr="00225F23">
        <w:rPr>
          <w:rFonts w:asciiTheme="minorHAnsi" w:hAnsiTheme="minorHAnsi" w:cstheme="minorHAnsi"/>
          <w:szCs w:val="24"/>
        </w:rPr>
        <w:t xml:space="preserve">in the exercise of their power under paragraph 168(1)(a) of the </w:t>
      </w:r>
      <w:r w:rsidR="00FF1ED2" w:rsidRPr="00BB0081">
        <w:rPr>
          <w:rFonts w:asciiTheme="minorHAnsi" w:hAnsiTheme="minorHAnsi" w:cstheme="minorHAnsi"/>
          <w:i/>
          <w:iCs/>
          <w:szCs w:val="24"/>
        </w:rPr>
        <w:t>A New Tax System (Family Assistance) (Administration) Act 1999</w:t>
      </w:r>
      <w:r w:rsidR="00FF1ED2" w:rsidRPr="00BB0081">
        <w:rPr>
          <w:rFonts w:asciiTheme="minorHAnsi" w:hAnsiTheme="minorHAnsi" w:cstheme="minorHAnsi"/>
          <w:szCs w:val="24"/>
        </w:rPr>
        <w:t xml:space="preserve"> (</w:t>
      </w:r>
      <w:r w:rsidR="00FF1ED2" w:rsidRPr="00225F23">
        <w:rPr>
          <w:rFonts w:asciiTheme="minorHAnsi" w:hAnsiTheme="minorHAnsi" w:cstheme="minorHAnsi"/>
          <w:szCs w:val="24"/>
        </w:rPr>
        <w:t>Administration Act</w:t>
      </w:r>
      <w:r w:rsidR="00FF1ED2">
        <w:rPr>
          <w:rFonts w:asciiTheme="minorHAnsi" w:hAnsiTheme="minorHAnsi" w:cstheme="minorHAnsi"/>
          <w:szCs w:val="24"/>
        </w:rPr>
        <w:t>)</w:t>
      </w:r>
      <w:r w:rsidR="00FF1ED2" w:rsidRPr="00225F23">
        <w:rPr>
          <w:rFonts w:asciiTheme="minorHAnsi" w:hAnsiTheme="minorHAnsi" w:cstheme="minorHAnsi"/>
          <w:szCs w:val="24"/>
        </w:rPr>
        <w:t xml:space="preserve"> to disclose </w:t>
      </w:r>
      <w:r w:rsidR="00FF1ED2">
        <w:rPr>
          <w:rFonts w:asciiTheme="minorHAnsi" w:hAnsiTheme="minorHAnsi" w:cstheme="minorHAnsi"/>
          <w:szCs w:val="24"/>
        </w:rPr>
        <w:t>‘</w:t>
      </w:r>
      <w:r w:rsidR="00FF1ED2" w:rsidRPr="00225F23">
        <w:rPr>
          <w:rFonts w:asciiTheme="minorHAnsi" w:hAnsiTheme="minorHAnsi" w:cstheme="minorHAnsi"/>
          <w:szCs w:val="24"/>
        </w:rPr>
        <w:t>protected information</w:t>
      </w:r>
      <w:r w:rsidR="00FF1ED2">
        <w:rPr>
          <w:rFonts w:asciiTheme="minorHAnsi" w:hAnsiTheme="minorHAnsi" w:cstheme="minorHAnsi"/>
          <w:szCs w:val="24"/>
        </w:rPr>
        <w:t>’ (as defined in section 3 of the Administration Act)</w:t>
      </w:r>
      <w:r w:rsidR="00FF1ED2" w:rsidRPr="00225F23">
        <w:rPr>
          <w:rFonts w:asciiTheme="minorHAnsi" w:hAnsiTheme="minorHAnsi" w:cstheme="minorHAnsi"/>
          <w:szCs w:val="24"/>
        </w:rPr>
        <w:t xml:space="preserve"> where it is necessary in the public interest.</w:t>
      </w:r>
    </w:p>
    <w:p w14:paraId="18D681F8" w14:textId="4FB7079C" w:rsidR="00FF1ED2" w:rsidRPr="00E07EF9" w:rsidRDefault="00FF1ED2" w:rsidP="05010649">
      <w:pPr>
        <w:rPr>
          <w:rFonts w:asciiTheme="minorHAnsi" w:hAnsiTheme="minorHAnsi"/>
          <w:b/>
          <w:bCs/>
        </w:rPr>
      </w:pPr>
      <w:r w:rsidRPr="05010649">
        <w:rPr>
          <w:rFonts w:asciiTheme="minorHAnsi" w:hAnsiTheme="minorHAnsi"/>
        </w:rPr>
        <w:t>The purpose of the Instrument is to amend the Principal Determination to introduce a new ground for the disclosure of protected information by the Secretary of the Department, as set out in new section 16A. Specifically, provided all other existing requirements in the Principal Determination are met, protected information may be disclosed if the disclosure is necessary to support</w:t>
      </w:r>
      <w:r w:rsidR="00341FB5">
        <w:rPr>
          <w:rFonts w:asciiTheme="minorHAnsi" w:hAnsiTheme="minorHAnsi"/>
        </w:rPr>
        <w:t>: (a)</w:t>
      </w:r>
      <w:r w:rsidRPr="05010649">
        <w:rPr>
          <w:rFonts w:asciiTheme="minorHAnsi" w:hAnsiTheme="minorHAnsi"/>
        </w:rPr>
        <w:t xml:space="preserve"> research into</w:t>
      </w:r>
      <w:r w:rsidR="003067BC">
        <w:rPr>
          <w:rFonts w:asciiTheme="minorHAnsi" w:hAnsiTheme="minorHAnsi"/>
        </w:rPr>
        <w:t>;</w:t>
      </w:r>
      <w:r w:rsidRPr="05010649">
        <w:rPr>
          <w:rFonts w:asciiTheme="minorHAnsi" w:hAnsiTheme="minorHAnsi"/>
        </w:rPr>
        <w:t xml:space="preserve"> </w:t>
      </w:r>
      <w:r w:rsidR="00341FB5">
        <w:rPr>
          <w:rFonts w:asciiTheme="minorHAnsi" w:hAnsiTheme="minorHAnsi"/>
        </w:rPr>
        <w:t xml:space="preserve">(b) </w:t>
      </w:r>
      <w:r w:rsidRPr="05010649">
        <w:rPr>
          <w:rFonts w:asciiTheme="minorHAnsi" w:hAnsiTheme="minorHAnsi"/>
        </w:rPr>
        <w:t>statistical analysis of</w:t>
      </w:r>
      <w:r w:rsidR="003067BC">
        <w:rPr>
          <w:rFonts w:asciiTheme="minorHAnsi" w:hAnsiTheme="minorHAnsi"/>
        </w:rPr>
        <w:t>;</w:t>
      </w:r>
      <w:r w:rsidRPr="05010649">
        <w:rPr>
          <w:rFonts w:asciiTheme="minorHAnsi" w:hAnsiTheme="minorHAnsi"/>
        </w:rPr>
        <w:t xml:space="preserve"> </w:t>
      </w:r>
      <w:r w:rsidR="00341FB5">
        <w:rPr>
          <w:rFonts w:asciiTheme="minorHAnsi" w:hAnsiTheme="minorHAnsi"/>
        </w:rPr>
        <w:t xml:space="preserve">(c) </w:t>
      </w:r>
      <w:r w:rsidRPr="05010649">
        <w:rPr>
          <w:rFonts w:asciiTheme="minorHAnsi" w:hAnsiTheme="minorHAnsi"/>
        </w:rPr>
        <w:t>policy development in relation to</w:t>
      </w:r>
      <w:r w:rsidR="003067BC">
        <w:rPr>
          <w:rFonts w:asciiTheme="minorHAnsi" w:hAnsiTheme="minorHAnsi"/>
        </w:rPr>
        <w:t>;</w:t>
      </w:r>
      <w:r w:rsidRPr="05010649">
        <w:rPr>
          <w:rFonts w:asciiTheme="minorHAnsi" w:hAnsiTheme="minorHAnsi"/>
        </w:rPr>
        <w:t xml:space="preserve"> </w:t>
      </w:r>
      <w:r w:rsidR="00341FB5">
        <w:rPr>
          <w:rFonts w:asciiTheme="minorHAnsi" w:hAnsiTheme="minorHAnsi"/>
        </w:rPr>
        <w:t>or (d)</w:t>
      </w:r>
      <w:r w:rsidRPr="05010649">
        <w:rPr>
          <w:rFonts w:asciiTheme="minorHAnsi" w:hAnsiTheme="minorHAnsi"/>
        </w:rPr>
        <w:t xml:space="preserve"> activities to facilitate the implementation of policies and programs in relation to</w:t>
      </w:r>
      <w:r w:rsidR="00E336BD">
        <w:rPr>
          <w:rFonts w:asciiTheme="minorHAnsi" w:hAnsiTheme="minorHAnsi"/>
        </w:rPr>
        <w:t>,</w:t>
      </w:r>
      <w:r w:rsidRPr="05010649">
        <w:rPr>
          <w:rFonts w:asciiTheme="minorHAnsi" w:hAnsiTheme="minorHAnsi"/>
        </w:rPr>
        <w:t xml:space="preserve"> any matter connected to education, early childhood development, child care, or preschool. For example, it is envisaged that this would enable the disclosure of Early Childhood Education and Care (ECEC) data to a range of entities, including other Commonwealth agencies, State and Territory agencies and other entities</w:t>
      </w:r>
      <w:r w:rsidR="00B37948">
        <w:rPr>
          <w:rFonts w:asciiTheme="minorHAnsi" w:hAnsiTheme="minorHAnsi"/>
        </w:rPr>
        <w:t>,</w:t>
      </w:r>
      <w:r w:rsidRPr="05010649">
        <w:rPr>
          <w:rFonts w:asciiTheme="minorHAnsi" w:hAnsiTheme="minorHAnsi"/>
        </w:rPr>
        <w:t xml:space="preserve"> to support activities that are connected to education, early childhood development, child care, or preschool. </w:t>
      </w:r>
    </w:p>
    <w:p w14:paraId="00ECB6BF" w14:textId="3BABBD58" w:rsidR="00FF1ED2" w:rsidRDefault="00FF1ED2" w:rsidP="05010649">
      <w:pPr>
        <w:rPr>
          <w:rFonts w:asciiTheme="minorHAnsi" w:hAnsiTheme="minorHAnsi"/>
        </w:rPr>
      </w:pPr>
      <w:r w:rsidRPr="05010649">
        <w:rPr>
          <w:rFonts w:asciiTheme="minorHAnsi" w:hAnsiTheme="minorHAnsi"/>
        </w:rPr>
        <w:t xml:space="preserve">The </w:t>
      </w:r>
      <w:r w:rsidR="00237200" w:rsidRPr="00DB3FED">
        <w:rPr>
          <w:rFonts w:asciiTheme="minorHAnsi" w:hAnsiTheme="minorHAnsi" w:cstheme="minorHAnsi"/>
        </w:rPr>
        <w:t>Instrument</w:t>
      </w:r>
      <w:r w:rsidRPr="00DB3FED">
        <w:rPr>
          <w:rFonts w:asciiTheme="minorHAnsi" w:hAnsiTheme="minorHAnsi" w:cstheme="minorHAnsi"/>
        </w:rPr>
        <w:t xml:space="preserve"> will strengthen the Department’s data sharing activities, supporting the </w:t>
      </w:r>
      <w:r w:rsidR="00014F16">
        <w:rPr>
          <w:rFonts w:asciiTheme="minorHAnsi" w:hAnsiTheme="minorHAnsi" w:cstheme="minorHAnsi"/>
        </w:rPr>
        <w:t>Intergovernmental Agreement on Data Sharing</w:t>
      </w:r>
      <w:r w:rsidRPr="00DB3FED">
        <w:rPr>
          <w:rFonts w:asciiTheme="minorHAnsi" w:hAnsiTheme="minorHAnsi" w:cstheme="minorHAnsi"/>
        </w:rPr>
        <w:t xml:space="preserve"> (IGA),</w:t>
      </w:r>
      <w:r w:rsidR="00E336BD" w:rsidRPr="00DB3FED">
        <w:rPr>
          <w:rStyle w:val="FootnoteReference"/>
          <w:rFonts w:asciiTheme="minorHAnsi" w:hAnsiTheme="minorHAnsi" w:cstheme="minorHAnsi"/>
        </w:rPr>
        <w:footnoteReference w:id="3"/>
      </w:r>
      <w:r w:rsidRPr="00DB3FED">
        <w:rPr>
          <w:rFonts w:asciiTheme="minorHAnsi" w:hAnsiTheme="minorHAnsi" w:cstheme="minorHAnsi"/>
        </w:rPr>
        <w:t xml:space="preserve"> which commits</w:t>
      </w:r>
      <w:r w:rsidRPr="05010649">
        <w:rPr>
          <w:rFonts w:asciiTheme="minorHAnsi" w:hAnsiTheme="minorHAnsi"/>
        </w:rPr>
        <w:t xml:space="preserve"> all jurisdictions to share public sector data as a default position, where it can be done securely, safely, lawfully and ethically. The IGA recognises that data is a shared national asset and aims to maximise the value of data to deliver outstanding policies and services for Australians.</w:t>
      </w:r>
    </w:p>
    <w:p w14:paraId="142B7FDA" w14:textId="1021AA0E" w:rsidR="00FF1ED2" w:rsidRDefault="00FF1ED2" w:rsidP="05010649">
      <w:pPr>
        <w:rPr>
          <w:rFonts w:asciiTheme="minorHAnsi" w:hAnsiTheme="minorHAnsi"/>
        </w:rPr>
      </w:pPr>
      <w:r w:rsidRPr="05010649">
        <w:rPr>
          <w:rFonts w:asciiTheme="minorHAnsi" w:hAnsiTheme="minorHAnsi"/>
        </w:rPr>
        <w:t xml:space="preserve">While the proposed amendment broadens the circumstances under which ECEC data can be shared, the Department maintains the responsibility to ensure that any data sharing </w:t>
      </w:r>
      <w:r w:rsidRPr="05010649">
        <w:rPr>
          <w:rFonts w:asciiTheme="minorHAnsi" w:hAnsiTheme="minorHAnsi"/>
        </w:rPr>
        <w:lastRenderedPageBreak/>
        <w:t>activities are in the best interests of the Australian public, and comply with all relevant legislation.</w:t>
      </w:r>
    </w:p>
    <w:p w14:paraId="49E78C9A" w14:textId="77C5EA31" w:rsidR="00FF1ED2" w:rsidRPr="001D7710" w:rsidRDefault="00FF1ED2" w:rsidP="006F0B14">
      <w:pPr>
        <w:rPr>
          <w:rFonts w:asciiTheme="minorHAnsi" w:hAnsiTheme="minorHAnsi" w:cstheme="minorHAnsi"/>
        </w:rPr>
      </w:pPr>
      <w:r w:rsidRPr="00404BBC">
        <w:rPr>
          <w:rFonts w:asciiTheme="minorHAnsi" w:hAnsiTheme="minorHAnsi" w:cstheme="minorHAnsi"/>
        </w:rPr>
        <w:t xml:space="preserve">The </w:t>
      </w:r>
      <w:r w:rsidR="001D7710">
        <w:rPr>
          <w:rFonts w:asciiTheme="minorHAnsi" w:hAnsiTheme="minorHAnsi" w:cstheme="minorHAnsi"/>
        </w:rPr>
        <w:t>Instrument</w:t>
      </w:r>
      <w:r w:rsidRPr="00404BBC">
        <w:rPr>
          <w:rFonts w:asciiTheme="minorHAnsi" w:hAnsiTheme="minorHAnsi" w:cstheme="minorHAnsi"/>
        </w:rPr>
        <w:t xml:space="preserve"> also makes other minor technical amendments to the Principal Determination</w:t>
      </w:r>
      <w:r>
        <w:rPr>
          <w:rFonts w:asciiTheme="minorHAnsi" w:hAnsiTheme="minorHAnsi" w:cstheme="minorHAnsi"/>
        </w:rPr>
        <w:t xml:space="preserve">. </w:t>
      </w:r>
    </w:p>
    <w:p w14:paraId="57CC71C9" w14:textId="77777777" w:rsidR="00F9205E" w:rsidRPr="008134D5" w:rsidRDefault="00F9205E" w:rsidP="000C310A">
      <w:pPr>
        <w:pStyle w:val="Heading2"/>
      </w:pPr>
      <w:r w:rsidRPr="008134D5">
        <w:t>Human rights implications</w:t>
      </w:r>
    </w:p>
    <w:p w14:paraId="3BBD6830" w14:textId="642DB5E8" w:rsidR="0035634D" w:rsidRDefault="0035634D" w:rsidP="0035634D">
      <w:pPr>
        <w:spacing w:before="120" w:after="120"/>
        <w:rPr>
          <w:rFonts w:asciiTheme="minorHAnsi" w:hAnsiTheme="minorHAnsi" w:cstheme="minorHAnsi"/>
          <w:szCs w:val="24"/>
        </w:rPr>
      </w:pPr>
      <w:r w:rsidRPr="0035634D">
        <w:rPr>
          <w:rFonts w:asciiTheme="minorHAnsi" w:hAnsiTheme="minorHAnsi" w:cstheme="minorHAnsi"/>
          <w:szCs w:val="24"/>
        </w:rPr>
        <w:t xml:space="preserve">The </w:t>
      </w:r>
      <w:r>
        <w:rPr>
          <w:rFonts w:asciiTheme="minorHAnsi" w:hAnsiTheme="minorHAnsi" w:cstheme="minorHAnsi"/>
          <w:szCs w:val="24"/>
        </w:rPr>
        <w:t>Instrument</w:t>
      </w:r>
      <w:r w:rsidRPr="0035634D">
        <w:rPr>
          <w:rFonts w:asciiTheme="minorHAnsi" w:hAnsiTheme="minorHAnsi" w:cstheme="minorHAnsi"/>
          <w:szCs w:val="24"/>
        </w:rPr>
        <w:t xml:space="preserve"> engages the following rights:</w:t>
      </w:r>
    </w:p>
    <w:p w14:paraId="0F3E6430" w14:textId="468BB25C" w:rsidR="0035634D" w:rsidRDefault="00C275A7" w:rsidP="000C4D09">
      <w:pPr>
        <w:pStyle w:val="ListParagraph"/>
        <w:numPr>
          <w:ilvl w:val="0"/>
          <w:numId w:val="3"/>
        </w:numPr>
        <w:spacing w:before="120" w:after="120"/>
        <w:rPr>
          <w:rFonts w:asciiTheme="minorHAnsi" w:hAnsiTheme="minorHAnsi" w:cstheme="minorHAnsi"/>
          <w:szCs w:val="24"/>
        </w:rPr>
      </w:pPr>
      <w:r>
        <w:rPr>
          <w:rFonts w:asciiTheme="minorHAnsi" w:hAnsiTheme="minorHAnsi" w:cstheme="minorHAnsi"/>
          <w:szCs w:val="24"/>
        </w:rPr>
        <w:t>t</w:t>
      </w:r>
      <w:r w:rsidR="0035634D" w:rsidRPr="0035634D">
        <w:rPr>
          <w:rFonts w:asciiTheme="minorHAnsi" w:hAnsiTheme="minorHAnsi" w:cstheme="minorHAnsi"/>
          <w:szCs w:val="24"/>
        </w:rPr>
        <w:t>he rights of parents and children – Articles 3</w:t>
      </w:r>
      <w:r w:rsidR="0029786A">
        <w:rPr>
          <w:rFonts w:asciiTheme="minorHAnsi" w:hAnsiTheme="minorHAnsi" w:cstheme="minorHAnsi"/>
          <w:szCs w:val="24"/>
        </w:rPr>
        <w:t xml:space="preserve"> and</w:t>
      </w:r>
      <w:r w:rsidR="006F0B14">
        <w:rPr>
          <w:rFonts w:asciiTheme="minorHAnsi" w:hAnsiTheme="minorHAnsi" w:cstheme="minorHAnsi"/>
          <w:szCs w:val="24"/>
        </w:rPr>
        <w:t xml:space="preserve"> </w:t>
      </w:r>
      <w:r w:rsidR="0035634D" w:rsidRPr="0035634D">
        <w:rPr>
          <w:rFonts w:asciiTheme="minorHAnsi" w:hAnsiTheme="minorHAnsi" w:cstheme="minorHAnsi"/>
          <w:szCs w:val="24"/>
        </w:rPr>
        <w:t>18 of the Convention of the Rights of the Child (CRC)</w:t>
      </w:r>
      <w:r w:rsidR="00341FB5">
        <w:rPr>
          <w:rFonts w:asciiTheme="minorHAnsi" w:hAnsiTheme="minorHAnsi" w:cstheme="minorHAnsi"/>
          <w:szCs w:val="24"/>
        </w:rPr>
        <w:t>;</w:t>
      </w:r>
      <w:r w:rsidR="00153399">
        <w:rPr>
          <w:rFonts w:asciiTheme="minorHAnsi" w:hAnsiTheme="minorHAnsi" w:cstheme="minorHAnsi"/>
          <w:szCs w:val="24"/>
        </w:rPr>
        <w:t>and</w:t>
      </w:r>
    </w:p>
    <w:p w14:paraId="3124E9CF" w14:textId="39BCEF11" w:rsidR="0035634D" w:rsidRPr="00DA1B4A" w:rsidRDefault="00886EA2" w:rsidP="000C4D09">
      <w:pPr>
        <w:pStyle w:val="ListParagraph"/>
        <w:numPr>
          <w:ilvl w:val="0"/>
          <w:numId w:val="3"/>
        </w:numPr>
        <w:spacing w:before="120" w:after="120"/>
        <w:rPr>
          <w:rFonts w:asciiTheme="minorHAnsi" w:hAnsiTheme="minorHAnsi" w:cstheme="minorHAnsi"/>
          <w:szCs w:val="24"/>
        </w:rPr>
      </w:pPr>
      <w:r>
        <w:rPr>
          <w:rFonts w:asciiTheme="minorHAnsi" w:hAnsiTheme="minorHAnsi" w:cstheme="minorHAnsi"/>
          <w:szCs w:val="24"/>
        </w:rPr>
        <w:t xml:space="preserve">the </w:t>
      </w:r>
      <w:r w:rsidR="00D6688C">
        <w:rPr>
          <w:rFonts w:asciiTheme="minorHAnsi" w:hAnsiTheme="minorHAnsi" w:cstheme="minorHAnsi"/>
          <w:szCs w:val="24"/>
        </w:rPr>
        <w:t xml:space="preserve">right to privacy </w:t>
      </w:r>
      <w:r w:rsidR="00CC64BA">
        <w:rPr>
          <w:rFonts w:asciiTheme="minorHAnsi" w:hAnsiTheme="minorHAnsi" w:cstheme="minorHAnsi"/>
          <w:szCs w:val="24"/>
        </w:rPr>
        <w:t xml:space="preserve">– </w:t>
      </w:r>
      <w:r w:rsidR="0035634D" w:rsidRPr="0035634D">
        <w:rPr>
          <w:rFonts w:asciiTheme="minorHAnsi" w:hAnsiTheme="minorHAnsi" w:cstheme="minorHAnsi"/>
          <w:szCs w:val="24"/>
        </w:rPr>
        <w:t>Article 17 of the International Covenant on Civil and Political Rights (ICCPR).</w:t>
      </w:r>
    </w:p>
    <w:p w14:paraId="702A70A1" w14:textId="77777777" w:rsidR="0035634D" w:rsidRPr="003D2034" w:rsidRDefault="0035634D" w:rsidP="0035634D">
      <w:pPr>
        <w:spacing w:before="120" w:after="120"/>
        <w:rPr>
          <w:rFonts w:asciiTheme="minorHAnsi" w:hAnsiTheme="minorHAnsi" w:cstheme="minorHAnsi"/>
          <w:szCs w:val="24"/>
          <w:u w:val="single"/>
        </w:rPr>
      </w:pPr>
      <w:r w:rsidRPr="003D2034">
        <w:rPr>
          <w:rFonts w:asciiTheme="minorHAnsi" w:hAnsiTheme="minorHAnsi" w:cstheme="minorHAnsi"/>
          <w:szCs w:val="24"/>
          <w:u w:val="single"/>
        </w:rPr>
        <w:t>The rights of parents and children</w:t>
      </w:r>
    </w:p>
    <w:p w14:paraId="6EEA791E" w14:textId="446C86E2" w:rsidR="0035634D" w:rsidRPr="0035634D" w:rsidRDefault="0035634D" w:rsidP="0035634D">
      <w:pPr>
        <w:spacing w:before="120" w:after="120"/>
        <w:rPr>
          <w:rFonts w:asciiTheme="minorHAnsi" w:hAnsiTheme="minorHAnsi"/>
        </w:rPr>
      </w:pPr>
      <w:r w:rsidRPr="69E2F0F4">
        <w:rPr>
          <w:rFonts w:asciiTheme="minorHAnsi" w:hAnsiTheme="minorHAnsi"/>
        </w:rPr>
        <w:t xml:space="preserve">Article 3 of the CRC recognises that in all actions concerning children, </w:t>
      </w:r>
      <w:r w:rsidR="00DD4F5B" w:rsidRPr="69E2F0F4">
        <w:rPr>
          <w:rFonts w:asciiTheme="minorHAnsi" w:hAnsiTheme="minorHAnsi"/>
        </w:rPr>
        <w:t xml:space="preserve">including those undertaken by administrative authorities or legislative bodies, </w:t>
      </w:r>
      <w:r w:rsidRPr="69E2F0F4">
        <w:rPr>
          <w:rFonts w:asciiTheme="minorHAnsi" w:hAnsiTheme="minorHAnsi"/>
        </w:rPr>
        <w:t xml:space="preserve">the best interests of the child shall be a primary consideration. </w:t>
      </w:r>
      <w:r w:rsidR="00773E18" w:rsidRPr="69E2F0F4">
        <w:rPr>
          <w:rFonts w:asciiTheme="minorHAnsi" w:hAnsiTheme="minorHAnsi"/>
        </w:rPr>
        <w:t xml:space="preserve"> Article 18 of the CRC requires States Parties to take all appropriate measures to ensure that children of working parents have the right to benefit from child care services and facilities for which they are eligible. </w:t>
      </w:r>
    </w:p>
    <w:p w14:paraId="592ABBDC" w14:textId="784641A5" w:rsidR="00552AF8" w:rsidRPr="0035634D" w:rsidRDefault="001A4C4C" w:rsidP="0035634D">
      <w:pPr>
        <w:spacing w:before="120" w:after="120"/>
        <w:rPr>
          <w:rFonts w:asciiTheme="minorHAnsi" w:hAnsiTheme="minorHAnsi"/>
        </w:rPr>
      </w:pPr>
      <w:r w:rsidRPr="69E2F0F4">
        <w:rPr>
          <w:rFonts w:asciiTheme="minorHAnsi" w:hAnsiTheme="minorHAnsi"/>
        </w:rPr>
        <w:t xml:space="preserve">The </w:t>
      </w:r>
      <w:r w:rsidR="00D50669" w:rsidRPr="69E2F0F4">
        <w:rPr>
          <w:rFonts w:asciiTheme="minorHAnsi" w:hAnsiTheme="minorHAnsi"/>
        </w:rPr>
        <w:t xml:space="preserve">new ground for disclosure of </w:t>
      </w:r>
      <w:r w:rsidR="00511D23" w:rsidRPr="69E2F0F4">
        <w:rPr>
          <w:rFonts w:asciiTheme="minorHAnsi" w:hAnsiTheme="minorHAnsi"/>
        </w:rPr>
        <w:t>protected information in t</w:t>
      </w:r>
      <w:r w:rsidR="00AB6657" w:rsidRPr="69E2F0F4">
        <w:rPr>
          <w:rFonts w:asciiTheme="minorHAnsi" w:hAnsiTheme="minorHAnsi"/>
        </w:rPr>
        <w:t xml:space="preserve">he Instrument promotes the rights of parents and children </w:t>
      </w:r>
      <w:r w:rsidR="00B00EAE" w:rsidRPr="69E2F0F4">
        <w:rPr>
          <w:rFonts w:asciiTheme="minorHAnsi" w:hAnsiTheme="minorHAnsi"/>
        </w:rPr>
        <w:t xml:space="preserve">by ensuring that </w:t>
      </w:r>
      <w:r w:rsidR="008362AB" w:rsidRPr="69E2F0F4">
        <w:rPr>
          <w:rFonts w:asciiTheme="minorHAnsi" w:hAnsiTheme="minorHAnsi"/>
        </w:rPr>
        <w:t>research, statistical analysis</w:t>
      </w:r>
      <w:r w:rsidR="00996C89" w:rsidRPr="69E2F0F4">
        <w:rPr>
          <w:rFonts w:asciiTheme="minorHAnsi" w:hAnsiTheme="minorHAnsi"/>
        </w:rPr>
        <w:t xml:space="preserve">, policy development </w:t>
      </w:r>
      <w:r w:rsidR="009026D8" w:rsidRPr="69E2F0F4">
        <w:rPr>
          <w:rFonts w:asciiTheme="minorHAnsi" w:hAnsiTheme="minorHAnsi"/>
        </w:rPr>
        <w:t>and the implementation of</w:t>
      </w:r>
      <w:r w:rsidR="005C0F29" w:rsidRPr="69E2F0F4">
        <w:rPr>
          <w:rFonts w:asciiTheme="minorHAnsi" w:hAnsiTheme="minorHAnsi"/>
        </w:rPr>
        <w:t xml:space="preserve"> policies and programs in relation to matters </w:t>
      </w:r>
      <w:r w:rsidR="009026D8" w:rsidRPr="69E2F0F4">
        <w:rPr>
          <w:rFonts w:asciiTheme="minorHAnsi" w:hAnsiTheme="minorHAnsi"/>
        </w:rPr>
        <w:t xml:space="preserve">connected to </w:t>
      </w:r>
      <w:r w:rsidR="005A7594" w:rsidRPr="69E2F0F4">
        <w:rPr>
          <w:rFonts w:asciiTheme="minorHAnsi" w:hAnsiTheme="minorHAnsi"/>
        </w:rPr>
        <w:t xml:space="preserve">education, </w:t>
      </w:r>
      <w:r w:rsidR="009026D8" w:rsidRPr="69E2F0F4">
        <w:rPr>
          <w:rFonts w:asciiTheme="minorHAnsi" w:hAnsiTheme="minorHAnsi"/>
        </w:rPr>
        <w:t xml:space="preserve">early </w:t>
      </w:r>
      <w:r w:rsidR="00552AF8" w:rsidRPr="69E2F0F4">
        <w:rPr>
          <w:rFonts w:asciiTheme="minorHAnsi" w:hAnsiTheme="minorHAnsi"/>
        </w:rPr>
        <w:t xml:space="preserve">childhood development, </w:t>
      </w:r>
      <w:r w:rsidR="006557BF" w:rsidRPr="69E2F0F4">
        <w:rPr>
          <w:rFonts w:asciiTheme="minorHAnsi" w:hAnsiTheme="minorHAnsi"/>
        </w:rPr>
        <w:t xml:space="preserve">child care and preschool is informed and </w:t>
      </w:r>
      <w:r w:rsidR="00E6644F" w:rsidRPr="69E2F0F4">
        <w:rPr>
          <w:rFonts w:asciiTheme="minorHAnsi" w:hAnsiTheme="minorHAnsi"/>
        </w:rPr>
        <w:t xml:space="preserve">supported by meaningful and relevant ECEC data that is held by the Department. In turn, </w:t>
      </w:r>
      <w:r w:rsidR="0072252B" w:rsidRPr="69E2F0F4">
        <w:rPr>
          <w:rFonts w:asciiTheme="minorHAnsi" w:hAnsiTheme="minorHAnsi"/>
        </w:rPr>
        <w:t>this will support improved, evidence</w:t>
      </w:r>
      <w:r w:rsidR="00DB3FED">
        <w:rPr>
          <w:rFonts w:asciiTheme="minorHAnsi" w:hAnsiTheme="minorHAnsi"/>
        </w:rPr>
        <w:t>-</w:t>
      </w:r>
      <w:r w:rsidR="0072252B" w:rsidRPr="69E2F0F4">
        <w:rPr>
          <w:rFonts w:asciiTheme="minorHAnsi" w:hAnsiTheme="minorHAnsi"/>
        </w:rPr>
        <w:t xml:space="preserve">based findings </w:t>
      </w:r>
      <w:r w:rsidR="00B53B7D" w:rsidRPr="69E2F0F4">
        <w:rPr>
          <w:rFonts w:asciiTheme="minorHAnsi" w:hAnsiTheme="minorHAnsi"/>
        </w:rPr>
        <w:t>for</w:t>
      </w:r>
      <w:r w:rsidR="0072252B" w:rsidRPr="69E2F0F4">
        <w:rPr>
          <w:rFonts w:asciiTheme="minorHAnsi" w:hAnsiTheme="minorHAnsi"/>
        </w:rPr>
        <w:t xml:space="preserve"> parents in raising children</w:t>
      </w:r>
      <w:r w:rsidR="001220BE" w:rsidRPr="69E2F0F4">
        <w:rPr>
          <w:rFonts w:asciiTheme="minorHAnsi" w:hAnsiTheme="minorHAnsi"/>
        </w:rPr>
        <w:t xml:space="preserve"> as well as </w:t>
      </w:r>
      <w:r w:rsidR="0072252B" w:rsidRPr="69E2F0F4">
        <w:rPr>
          <w:rFonts w:asciiTheme="minorHAnsi" w:hAnsiTheme="minorHAnsi"/>
        </w:rPr>
        <w:t>support the development of</w:t>
      </w:r>
      <w:r w:rsidR="00CA656F" w:rsidRPr="69E2F0F4">
        <w:rPr>
          <w:rFonts w:asciiTheme="minorHAnsi" w:hAnsiTheme="minorHAnsi"/>
        </w:rPr>
        <w:t xml:space="preserve"> </w:t>
      </w:r>
      <w:r w:rsidR="000B0CB3" w:rsidRPr="69E2F0F4">
        <w:rPr>
          <w:rFonts w:asciiTheme="minorHAnsi" w:hAnsiTheme="minorHAnsi"/>
        </w:rPr>
        <w:t>policie</w:t>
      </w:r>
      <w:r w:rsidR="00CA656F" w:rsidRPr="69E2F0F4">
        <w:rPr>
          <w:rFonts w:asciiTheme="minorHAnsi" w:hAnsiTheme="minorHAnsi"/>
        </w:rPr>
        <w:t xml:space="preserve">s, programs and </w:t>
      </w:r>
      <w:r w:rsidR="005C6E46" w:rsidRPr="69E2F0F4">
        <w:rPr>
          <w:rFonts w:asciiTheme="minorHAnsi" w:hAnsiTheme="minorHAnsi"/>
        </w:rPr>
        <w:t xml:space="preserve">institutions </w:t>
      </w:r>
      <w:r w:rsidR="0072252B" w:rsidRPr="69E2F0F4">
        <w:rPr>
          <w:rFonts w:asciiTheme="minorHAnsi" w:hAnsiTheme="minorHAnsi"/>
        </w:rPr>
        <w:t xml:space="preserve">for the </w:t>
      </w:r>
      <w:r w:rsidR="000B0CB3" w:rsidRPr="69E2F0F4">
        <w:rPr>
          <w:rFonts w:asciiTheme="minorHAnsi" w:hAnsiTheme="minorHAnsi"/>
        </w:rPr>
        <w:t xml:space="preserve">education and </w:t>
      </w:r>
      <w:r w:rsidR="0072252B" w:rsidRPr="69E2F0F4">
        <w:rPr>
          <w:rFonts w:asciiTheme="minorHAnsi" w:hAnsiTheme="minorHAnsi"/>
        </w:rPr>
        <w:t xml:space="preserve">care of children. </w:t>
      </w:r>
    </w:p>
    <w:p w14:paraId="3B7A4965" w14:textId="1F082FD3" w:rsidR="0035634D" w:rsidRPr="003D2034" w:rsidRDefault="0035634D" w:rsidP="0035634D">
      <w:pPr>
        <w:spacing w:before="120" w:after="120"/>
        <w:rPr>
          <w:rFonts w:asciiTheme="minorHAnsi" w:hAnsiTheme="minorHAnsi" w:cstheme="minorHAnsi"/>
          <w:szCs w:val="24"/>
          <w:u w:val="single"/>
        </w:rPr>
      </w:pPr>
      <w:r w:rsidRPr="003D2034">
        <w:rPr>
          <w:rFonts w:asciiTheme="minorHAnsi" w:hAnsiTheme="minorHAnsi" w:cstheme="minorHAnsi"/>
          <w:szCs w:val="24"/>
          <w:u w:val="single"/>
        </w:rPr>
        <w:t xml:space="preserve">The right to privacy </w:t>
      </w:r>
    </w:p>
    <w:p w14:paraId="5D5E8520" w14:textId="0900D3D6" w:rsidR="0035634D" w:rsidRPr="0035634D" w:rsidRDefault="0035634D" w:rsidP="0035634D">
      <w:pPr>
        <w:spacing w:before="120" w:after="120"/>
        <w:rPr>
          <w:rFonts w:asciiTheme="minorHAnsi" w:hAnsiTheme="minorHAnsi" w:cstheme="minorHAnsi"/>
          <w:szCs w:val="24"/>
        </w:rPr>
      </w:pPr>
      <w:r w:rsidRPr="0035634D">
        <w:rPr>
          <w:rFonts w:asciiTheme="minorHAnsi" w:hAnsiTheme="minorHAnsi" w:cstheme="minorHAnsi"/>
          <w:szCs w:val="24"/>
        </w:rPr>
        <w:t>Article 17 of the ICCPR requires that no one shall be subject to arbitrary or unlawful interference with privacy.</w:t>
      </w:r>
    </w:p>
    <w:p w14:paraId="0E2609E0" w14:textId="6BF55913" w:rsidR="0035634D" w:rsidRPr="0035634D" w:rsidRDefault="00171E56" w:rsidP="0035634D">
      <w:pPr>
        <w:spacing w:before="120" w:after="120"/>
        <w:rPr>
          <w:rFonts w:asciiTheme="minorHAnsi" w:hAnsiTheme="minorHAnsi"/>
        </w:rPr>
      </w:pPr>
      <w:r w:rsidRPr="69E2F0F4">
        <w:rPr>
          <w:rFonts w:asciiTheme="minorHAnsi" w:hAnsiTheme="minorHAnsi"/>
        </w:rPr>
        <w:t>Pr</w:t>
      </w:r>
      <w:r w:rsidR="00B424FD" w:rsidRPr="69E2F0F4">
        <w:rPr>
          <w:rFonts w:asciiTheme="minorHAnsi" w:hAnsiTheme="minorHAnsi"/>
        </w:rPr>
        <w:t>otected information held by the Department is</w:t>
      </w:r>
      <w:r w:rsidR="0035634D" w:rsidRPr="69E2F0F4">
        <w:rPr>
          <w:rFonts w:asciiTheme="minorHAnsi" w:hAnsiTheme="minorHAnsi"/>
        </w:rPr>
        <w:t xml:space="preserve"> subject to the </w:t>
      </w:r>
      <w:r w:rsidR="0035634D" w:rsidRPr="69E2F0F4">
        <w:rPr>
          <w:rFonts w:asciiTheme="minorHAnsi" w:hAnsiTheme="minorHAnsi"/>
          <w:i/>
          <w:iCs/>
        </w:rPr>
        <w:t>Privacy Act 1988</w:t>
      </w:r>
      <w:r w:rsidR="0035634D" w:rsidRPr="69E2F0F4">
        <w:rPr>
          <w:rFonts w:asciiTheme="minorHAnsi" w:hAnsiTheme="minorHAnsi"/>
        </w:rPr>
        <w:t xml:space="preserve"> as well as the stringent secrecy provisions in </w:t>
      </w:r>
      <w:r w:rsidR="00B80C57" w:rsidRPr="69E2F0F4">
        <w:rPr>
          <w:rFonts w:asciiTheme="minorHAnsi" w:hAnsiTheme="minorHAnsi"/>
        </w:rPr>
        <w:t xml:space="preserve">Division 2 of Part 6 of the </w:t>
      </w:r>
      <w:r w:rsidR="001004BE" w:rsidRPr="69E2F0F4">
        <w:rPr>
          <w:rFonts w:asciiTheme="minorHAnsi" w:hAnsiTheme="minorHAnsi"/>
        </w:rPr>
        <w:t>Administration Act</w:t>
      </w:r>
      <w:r w:rsidR="0035634D" w:rsidRPr="69E2F0F4">
        <w:rPr>
          <w:rFonts w:asciiTheme="minorHAnsi" w:hAnsiTheme="minorHAnsi"/>
        </w:rPr>
        <w:t xml:space="preserve">. The disclosure of information under paragraph 169(1)(a) of the Administration Act requires the Secretary to act in accordance with the </w:t>
      </w:r>
      <w:r w:rsidR="00455FE9" w:rsidRPr="69E2F0F4">
        <w:rPr>
          <w:rFonts w:asciiTheme="minorHAnsi" w:hAnsiTheme="minorHAnsi"/>
        </w:rPr>
        <w:t xml:space="preserve">Principal Determination </w:t>
      </w:r>
      <w:r w:rsidR="0035634D" w:rsidRPr="69E2F0F4">
        <w:rPr>
          <w:rFonts w:asciiTheme="minorHAnsi" w:hAnsiTheme="minorHAnsi"/>
        </w:rPr>
        <w:t xml:space="preserve">and </w:t>
      </w:r>
      <w:r w:rsidR="00652FD5" w:rsidRPr="69E2F0F4">
        <w:rPr>
          <w:rFonts w:asciiTheme="minorHAnsi" w:hAnsiTheme="minorHAnsi"/>
        </w:rPr>
        <w:t xml:space="preserve">the Secretary </w:t>
      </w:r>
      <w:r w:rsidR="0035634D" w:rsidRPr="69E2F0F4">
        <w:rPr>
          <w:rFonts w:asciiTheme="minorHAnsi" w:hAnsiTheme="minorHAnsi"/>
        </w:rPr>
        <w:t>may only give a public interest certificate for the disclosure of information on most grounds</w:t>
      </w:r>
      <w:r w:rsidR="0064342E" w:rsidRPr="69E2F0F4">
        <w:rPr>
          <w:rFonts w:asciiTheme="minorHAnsi" w:hAnsiTheme="minorHAnsi"/>
        </w:rPr>
        <w:t>, including new section 16A,</w:t>
      </w:r>
      <w:r w:rsidR="0035634D" w:rsidRPr="69E2F0F4">
        <w:rPr>
          <w:rFonts w:asciiTheme="minorHAnsi" w:hAnsiTheme="minorHAnsi"/>
        </w:rPr>
        <w:t xml:space="preserve"> if:</w:t>
      </w:r>
    </w:p>
    <w:p w14:paraId="7FB5CBE5" w14:textId="2C5286D1" w:rsidR="00C53A2B" w:rsidRDefault="00C53A2B" w:rsidP="000C4D09">
      <w:pPr>
        <w:pStyle w:val="ListParagraph"/>
        <w:numPr>
          <w:ilvl w:val="0"/>
          <w:numId w:val="4"/>
        </w:numPr>
        <w:spacing w:before="120" w:after="120"/>
        <w:rPr>
          <w:rFonts w:asciiTheme="minorHAnsi" w:hAnsiTheme="minorHAnsi" w:cstheme="minorHAnsi"/>
          <w:szCs w:val="24"/>
        </w:rPr>
      </w:pPr>
      <w:r>
        <w:rPr>
          <w:rFonts w:asciiTheme="minorHAnsi" w:hAnsiTheme="minorHAnsi" w:cstheme="minorHAnsi"/>
          <w:szCs w:val="24"/>
        </w:rPr>
        <w:t>the Secretary is satisfied that the disclosure is necessary in the public interest; and</w:t>
      </w:r>
    </w:p>
    <w:p w14:paraId="64558368" w14:textId="1A7BDD37" w:rsidR="0035634D" w:rsidRPr="003D2034" w:rsidRDefault="0035634D" w:rsidP="000C4D09">
      <w:pPr>
        <w:pStyle w:val="ListParagraph"/>
        <w:numPr>
          <w:ilvl w:val="0"/>
          <w:numId w:val="4"/>
        </w:numPr>
        <w:spacing w:before="120" w:after="120"/>
        <w:rPr>
          <w:rFonts w:asciiTheme="minorHAnsi" w:hAnsiTheme="minorHAnsi"/>
        </w:rPr>
      </w:pPr>
      <w:r w:rsidRPr="69E2F0F4">
        <w:rPr>
          <w:rFonts w:asciiTheme="minorHAnsi" w:hAnsiTheme="minorHAnsi"/>
        </w:rPr>
        <w:t xml:space="preserve">the information cannot reasonably be obtained from a source other than the </w:t>
      </w:r>
      <w:r w:rsidR="00143ED1" w:rsidRPr="69E2F0F4">
        <w:rPr>
          <w:rFonts w:asciiTheme="minorHAnsi" w:hAnsiTheme="minorHAnsi"/>
        </w:rPr>
        <w:t>D</w:t>
      </w:r>
      <w:r w:rsidRPr="69E2F0F4">
        <w:rPr>
          <w:rFonts w:asciiTheme="minorHAnsi" w:hAnsiTheme="minorHAnsi"/>
        </w:rPr>
        <w:t>epartment; and</w:t>
      </w:r>
    </w:p>
    <w:p w14:paraId="3F9F0CFD" w14:textId="03E0F18A" w:rsidR="0035634D" w:rsidRPr="003D2034" w:rsidRDefault="0035634D" w:rsidP="000C4D09">
      <w:pPr>
        <w:pStyle w:val="ListParagraph"/>
        <w:numPr>
          <w:ilvl w:val="0"/>
          <w:numId w:val="4"/>
        </w:numPr>
        <w:spacing w:before="120" w:after="120"/>
        <w:rPr>
          <w:rFonts w:asciiTheme="minorHAnsi" w:hAnsiTheme="minorHAnsi"/>
        </w:rPr>
      </w:pPr>
      <w:r w:rsidRPr="69E2F0F4">
        <w:rPr>
          <w:rFonts w:asciiTheme="minorHAnsi" w:hAnsiTheme="minorHAnsi"/>
        </w:rPr>
        <w:lastRenderedPageBreak/>
        <w:t>the person to whom the information will be disclosed has sufficient interest in the information; and</w:t>
      </w:r>
    </w:p>
    <w:p w14:paraId="53C22871" w14:textId="04CC072A" w:rsidR="0035634D" w:rsidRPr="003D2034" w:rsidRDefault="0035634D" w:rsidP="000C4D09">
      <w:pPr>
        <w:pStyle w:val="ListParagraph"/>
        <w:numPr>
          <w:ilvl w:val="0"/>
          <w:numId w:val="4"/>
        </w:numPr>
        <w:spacing w:before="120" w:after="120"/>
        <w:rPr>
          <w:rFonts w:asciiTheme="minorHAnsi" w:hAnsiTheme="minorHAnsi" w:cstheme="minorHAnsi"/>
          <w:szCs w:val="24"/>
        </w:rPr>
      </w:pPr>
      <w:r w:rsidRPr="003D2034">
        <w:rPr>
          <w:rFonts w:asciiTheme="minorHAnsi" w:hAnsiTheme="minorHAnsi" w:cstheme="minorHAnsi"/>
          <w:szCs w:val="24"/>
        </w:rPr>
        <w:t xml:space="preserve">the Secretary is satisfied that the disclosure is for </w:t>
      </w:r>
      <w:r w:rsidR="00C53A2B">
        <w:rPr>
          <w:rFonts w:asciiTheme="minorHAnsi" w:hAnsiTheme="minorHAnsi" w:cstheme="minorHAnsi"/>
          <w:szCs w:val="24"/>
        </w:rPr>
        <w:t xml:space="preserve">one of the purposes specified in the Principal Determination </w:t>
      </w:r>
      <w:r w:rsidRPr="003D2034">
        <w:rPr>
          <w:rFonts w:asciiTheme="minorHAnsi" w:hAnsiTheme="minorHAnsi" w:cstheme="minorHAnsi"/>
          <w:szCs w:val="24"/>
        </w:rPr>
        <w:t>(</w:t>
      </w:r>
      <w:r w:rsidR="0064342E">
        <w:rPr>
          <w:rFonts w:asciiTheme="minorHAnsi" w:hAnsiTheme="minorHAnsi" w:cstheme="minorHAnsi"/>
          <w:szCs w:val="24"/>
        </w:rPr>
        <w:t>including new section 16A)</w:t>
      </w:r>
      <w:r w:rsidRPr="003D2034">
        <w:rPr>
          <w:rFonts w:asciiTheme="minorHAnsi" w:hAnsiTheme="minorHAnsi" w:cstheme="minorHAnsi"/>
          <w:szCs w:val="24"/>
        </w:rPr>
        <w:t xml:space="preserve">. </w:t>
      </w:r>
    </w:p>
    <w:p w14:paraId="749739E5" w14:textId="18F18482" w:rsidR="00C53A2B" w:rsidRDefault="0040400C" w:rsidP="05010649">
      <w:pPr>
        <w:spacing w:before="120" w:after="120"/>
        <w:rPr>
          <w:rFonts w:asciiTheme="minorHAnsi" w:hAnsiTheme="minorHAnsi"/>
        </w:rPr>
      </w:pPr>
      <w:r w:rsidRPr="05010649">
        <w:rPr>
          <w:rFonts w:asciiTheme="minorHAnsi" w:hAnsiTheme="minorHAnsi"/>
        </w:rPr>
        <w:t>Protected information may include personal information</w:t>
      </w:r>
      <w:r w:rsidR="00C53A2B" w:rsidRPr="05010649">
        <w:rPr>
          <w:rFonts w:asciiTheme="minorHAnsi" w:hAnsiTheme="minorHAnsi"/>
        </w:rPr>
        <w:t xml:space="preserve">. However, the Department will only disclose direct identifiers (such as names, addresses or Centrelink customer reference numbers) on rare occasions where this is necessary in the public interest. In most instances it is anticipated that the information disclosed for the purpose in new section 16A will be de-identified. The Department also has strong data security mechanisms in place to ensure that personal information is protected from unauthorised access, modification and disclosure. </w:t>
      </w:r>
      <w:r w:rsidRPr="05010649">
        <w:rPr>
          <w:rFonts w:asciiTheme="minorHAnsi" w:hAnsiTheme="minorHAnsi"/>
        </w:rPr>
        <w:t xml:space="preserve"> </w:t>
      </w:r>
    </w:p>
    <w:p w14:paraId="52D835F1" w14:textId="4FC9C0F1" w:rsidR="0035634D" w:rsidRPr="0035634D" w:rsidRDefault="0035634D" w:rsidP="3297DF8D">
      <w:pPr>
        <w:spacing w:before="120" w:after="120"/>
        <w:rPr>
          <w:rFonts w:asciiTheme="minorHAnsi" w:hAnsiTheme="minorHAnsi"/>
        </w:rPr>
      </w:pPr>
      <w:r w:rsidRPr="3297DF8D">
        <w:rPr>
          <w:rFonts w:asciiTheme="minorHAnsi" w:hAnsiTheme="minorHAnsi"/>
        </w:rPr>
        <w:t xml:space="preserve">To the extent </w:t>
      </w:r>
      <w:r w:rsidR="002C37EC" w:rsidRPr="3297DF8D">
        <w:rPr>
          <w:rFonts w:asciiTheme="minorHAnsi" w:hAnsiTheme="minorHAnsi"/>
        </w:rPr>
        <w:t xml:space="preserve">that </w:t>
      </w:r>
      <w:r w:rsidR="00E573FE" w:rsidRPr="3297DF8D">
        <w:rPr>
          <w:rFonts w:asciiTheme="minorHAnsi" w:hAnsiTheme="minorHAnsi"/>
        </w:rPr>
        <w:t xml:space="preserve">the disclosure of </w:t>
      </w:r>
      <w:r w:rsidR="00C53A2B" w:rsidRPr="3297DF8D">
        <w:rPr>
          <w:rFonts w:asciiTheme="minorHAnsi" w:hAnsiTheme="minorHAnsi"/>
        </w:rPr>
        <w:t>personal</w:t>
      </w:r>
      <w:r w:rsidR="0040400C" w:rsidRPr="3297DF8D">
        <w:rPr>
          <w:rFonts w:asciiTheme="minorHAnsi" w:hAnsiTheme="minorHAnsi"/>
        </w:rPr>
        <w:t xml:space="preserve"> </w:t>
      </w:r>
      <w:r w:rsidR="006D1195" w:rsidRPr="3297DF8D">
        <w:rPr>
          <w:rFonts w:asciiTheme="minorHAnsi" w:hAnsiTheme="minorHAnsi"/>
        </w:rPr>
        <w:t xml:space="preserve">information </w:t>
      </w:r>
      <w:r w:rsidR="00C0722A" w:rsidRPr="3297DF8D">
        <w:rPr>
          <w:rFonts w:asciiTheme="minorHAnsi" w:hAnsiTheme="minorHAnsi"/>
        </w:rPr>
        <w:t xml:space="preserve">for the purpose of </w:t>
      </w:r>
      <w:r w:rsidR="004E1421" w:rsidRPr="3297DF8D">
        <w:rPr>
          <w:rFonts w:asciiTheme="minorHAnsi" w:hAnsiTheme="minorHAnsi"/>
        </w:rPr>
        <w:t xml:space="preserve">new section 16A </w:t>
      </w:r>
      <w:r w:rsidRPr="3297DF8D">
        <w:rPr>
          <w:rFonts w:asciiTheme="minorHAnsi" w:hAnsiTheme="minorHAnsi"/>
        </w:rPr>
        <w:t xml:space="preserve">may limit the right to privacy, </w:t>
      </w:r>
      <w:r w:rsidR="00EF30A0" w:rsidRPr="3297DF8D">
        <w:rPr>
          <w:rFonts w:asciiTheme="minorHAnsi" w:hAnsiTheme="minorHAnsi"/>
        </w:rPr>
        <w:t xml:space="preserve">such limitation is </w:t>
      </w:r>
      <w:r w:rsidRPr="3297DF8D">
        <w:rPr>
          <w:rFonts w:asciiTheme="minorHAnsi" w:hAnsiTheme="minorHAnsi"/>
        </w:rPr>
        <w:t xml:space="preserve">reasonable and proportionate to assist the Australian Government to meet its </w:t>
      </w:r>
      <w:r w:rsidR="00AA4035" w:rsidRPr="3297DF8D">
        <w:rPr>
          <w:rFonts w:asciiTheme="minorHAnsi" w:hAnsiTheme="minorHAnsi"/>
        </w:rPr>
        <w:t xml:space="preserve">obligations with respect to </w:t>
      </w:r>
      <w:r w:rsidRPr="3297DF8D">
        <w:rPr>
          <w:rFonts w:asciiTheme="minorHAnsi" w:hAnsiTheme="minorHAnsi"/>
        </w:rPr>
        <w:t xml:space="preserve">the rights of parents and children by ensuring that </w:t>
      </w:r>
      <w:r w:rsidR="00E6380A" w:rsidRPr="3297DF8D">
        <w:rPr>
          <w:rFonts w:asciiTheme="minorHAnsi" w:hAnsiTheme="minorHAnsi"/>
        </w:rPr>
        <w:t>research and other activities</w:t>
      </w:r>
      <w:r w:rsidR="0003679D" w:rsidRPr="3297DF8D">
        <w:rPr>
          <w:rFonts w:asciiTheme="minorHAnsi" w:hAnsiTheme="minorHAnsi"/>
        </w:rPr>
        <w:t xml:space="preserve"> in relation to matte</w:t>
      </w:r>
      <w:r w:rsidR="0EDFEE5E" w:rsidRPr="3297DF8D">
        <w:rPr>
          <w:rFonts w:asciiTheme="minorHAnsi" w:hAnsiTheme="minorHAnsi"/>
        </w:rPr>
        <w:t>r</w:t>
      </w:r>
      <w:r w:rsidR="0003679D" w:rsidRPr="3297DF8D">
        <w:rPr>
          <w:rFonts w:asciiTheme="minorHAnsi" w:hAnsiTheme="minorHAnsi"/>
        </w:rPr>
        <w:t xml:space="preserve">s connected to </w:t>
      </w:r>
      <w:r w:rsidR="00622AA8" w:rsidRPr="3297DF8D">
        <w:rPr>
          <w:rFonts w:asciiTheme="minorHAnsi" w:hAnsiTheme="minorHAnsi"/>
        </w:rPr>
        <w:t xml:space="preserve">education, </w:t>
      </w:r>
      <w:r w:rsidR="00F95CCB" w:rsidRPr="3297DF8D">
        <w:rPr>
          <w:rFonts w:asciiTheme="minorHAnsi" w:hAnsiTheme="minorHAnsi"/>
        </w:rPr>
        <w:t xml:space="preserve">early childhood development, child care and preschool </w:t>
      </w:r>
      <w:r w:rsidR="00F4670B" w:rsidRPr="3297DF8D">
        <w:rPr>
          <w:rFonts w:asciiTheme="minorHAnsi" w:hAnsiTheme="minorHAnsi"/>
        </w:rPr>
        <w:t>are</w:t>
      </w:r>
      <w:r w:rsidR="00F95CCB" w:rsidRPr="3297DF8D">
        <w:rPr>
          <w:rFonts w:asciiTheme="minorHAnsi" w:hAnsiTheme="minorHAnsi"/>
        </w:rPr>
        <w:t xml:space="preserve"> informed and supported by meaningful and relevant ECEC data that is held by the Department</w:t>
      </w:r>
      <w:r w:rsidRPr="3297DF8D">
        <w:rPr>
          <w:rFonts w:asciiTheme="minorHAnsi" w:hAnsiTheme="minorHAnsi"/>
        </w:rPr>
        <w:t>.</w:t>
      </w:r>
    </w:p>
    <w:p w14:paraId="4B9A31DF" w14:textId="2721853D" w:rsidR="0035634D" w:rsidRPr="0035634D" w:rsidRDefault="0035634D" w:rsidP="0035634D">
      <w:pPr>
        <w:spacing w:before="120" w:after="120"/>
        <w:rPr>
          <w:rFonts w:asciiTheme="minorHAnsi" w:hAnsiTheme="minorHAnsi" w:cstheme="minorHAnsi"/>
          <w:b/>
          <w:bCs/>
          <w:szCs w:val="24"/>
        </w:rPr>
      </w:pPr>
      <w:r w:rsidRPr="0035634D">
        <w:rPr>
          <w:rFonts w:asciiTheme="minorHAnsi" w:hAnsiTheme="minorHAnsi" w:cstheme="minorHAnsi"/>
          <w:b/>
          <w:bCs/>
          <w:szCs w:val="24"/>
        </w:rPr>
        <w:t>Conclusion</w:t>
      </w:r>
    </w:p>
    <w:p w14:paraId="75781140" w14:textId="17942CD6" w:rsidR="0035634D" w:rsidRPr="0035634D" w:rsidRDefault="0035634D" w:rsidP="0035634D">
      <w:pPr>
        <w:spacing w:before="120" w:after="120"/>
        <w:rPr>
          <w:rFonts w:asciiTheme="minorHAnsi" w:hAnsiTheme="minorHAnsi" w:cstheme="minorHAnsi"/>
          <w:szCs w:val="24"/>
        </w:rPr>
      </w:pPr>
      <w:r w:rsidRPr="0035634D">
        <w:rPr>
          <w:rFonts w:asciiTheme="minorHAnsi" w:hAnsiTheme="minorHAnsi" w:cstheme="minorHAnsi"/>
          <w:szCs w:val="24"/>
        </w:rPr>
        <w:t xml:space="preserve">The </w:t>
      </w:r>
      <w:r w:rsidR="000B3B29">
        <w:rPr>
          <w:rFonts w:asciiTheme="minorHAnsi" w:hAnsiTheme="minorHAnsi" w:cstheme="minorHAnsi"/>
          <w:szCs w:val="24"/>
        </w:rPr>
        <w:t>Instrument</w:t>
      </w:r>
      <w:r w:rsidR="000B3B29" w:rsidRPr="0035634D">
        <w:rPr>
          <w:rFonts w:asciiTheme="minorHAnsi" w:hAnsiTheme="minorHAnsi" w:cstheme="minorHAnsi"/>
          <w:szCs w:val="24"/>
        </w:rPr>
        <w:t xml:space="preserve"> </w:t>
      </w:r>
      <w:r w:rsidR="000B3B29">
        <w:rPr>
          <w:rFonts w:asciiTheme="minorHAnsi" w:hAnsiTheme="minorHAnsi" w:cstheme="minorHAnsi"/>
          <w:szCs w:val="24"/>
        </w:rPr>
        <w:t>is</w:t>
      </w:r>
      <w:r w:rsidR="000B3B29" w:rsidRPr="0035634D">
        <w:rPr>
          <w:rFonts w:asciiTheme="minorHAnsi" w:hAnsiTheme="minorHAnsi" w:cstheme="minorHAnsi"/>
          <w:szCs w:val="24"/>
        </w:rPr>
        <w:t xml:space="preserve"> </w:t>
      </w:r>
      <w:r w:rsidRPr="0035634D">
        <w:rPr>
          <w:rFonts w:asciiTheme="minorHAnsi" w:hAnsiTheme="minorHAnsi" w:cstheme="minorHAnsi"/>
          <w:szCs w:val="24"/>
        </w:rPr>
        <w:t xml:space="preserve">compatible with human rights because </w:t>
      </w:r>
      <w:r w:rsidR="00C53A2B">
        <w:rPr>
          <w:rFonts w:asciiTheme="minorHAnsi" w:hAnsiTheme="minorHAnsi" w:cstheme="minorHAnsi"/>
          <w:szCs w:val="24"/>
        </w:rPr>
        <w:t>it</w:t>
      </w:r>
      <w:r w:rsidRPr="0035634D">
        <w:rPr>
          <w:rFonts w:asciiTheme="minorHAnsi" w:hAnsiTheme="minorHAnsi" w:cstheme="minorHAnsi"/>
          <w:szCs w:val="24"/>
        </w:rPr>
        <w:t xml:space="preserve"> promote</w:t>
      </w:r>
      <w:r w:rsidR="00C53A2B">
        <w:rPr>
          <w:rFonts w:asciiTheme="minorHAnsi" w:hAnsiTheme="minorHAnsi" w:cstheme="minorHAnsi"/>
          <w:szCs w:val="24"/>
        </w:rPr>
        <w:t>s</w:t>
      </w:r>
      <w:r w:rsidRPr="0035634D">
        <w:rPr>
          <w:rFonts w:asciiTheme="minorHAnsi" w:hAnsiTheme="minorHAnsi" w:cstheme="minorHAnsi"/>
          <w:szCs w:val="24"/>
        </w:rPr>
        <w:t xml:space="preserve"> the protection of human rights.</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82EDCD0"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3D2034" w:rsidRPr="000C4D09">
        <w:rPr>
          <w:rFonts w:asciiTheme="minorHAnsi" w:hAnsiTheme="minorHAnsi" w:cstheme="minorHAnsi"/>
          <w:b/>
          <w:szCs w:val="24"/>
        </w:rPr>
        <w:t>Education</w:t>
      </w:r>
      <w:r w:rsidR="00E8671C" w:rsidRPr="000C4D09">
        <w:rPr>
          <w:rFonts w:asciiTheme="minorHAnsi" w:hAnsiTheme="minorHAnsi" w:cstheme="minorHAnsi"/>
          <w:b/>
          <w:szCs w:val="24"/>
        </w:rPr>
        <w:t xml:space="preserve">, </w:t>
      </w:r>
      <w:r w:rsidR="0063623D">
        <w:rPr>
          <w:rFonts w:asciiTheme="minorHAnsi" w:hAnsiTheme="minorHAnsi" w:cstheme="minorHAnsi"/>
          <w:b/>
          <w:szCs w:val="24"/>
        </w:rPr>
        <w:t xml:space="preserve">the Hon </w:t>
      </w:r>
      <w:r w:rsidR="003D2034" w:rsidRPr="000C4D09">
        <w:rPr>
          <w:rFonts w:asciiTheme="minorHAnsi" w:hAnsiTheme="minorHAnsi" w:cstheme="minorHAnsi"/>
          <w:b/>
          <w:szCs w:val="24"/>
        </w:rPr>
        <w:t>Jason Clare</w:t>
      </w:r>
      <w:r w:rsidR="0063623D">
        <w:rPr>
          <w:rFonts w:asciiTheme="minorHAnsi" w:hAnsiTheme="minorHAnsi" w:cstheme="minorHAnsi"/>
          <w:b/>
          <w:szCs w:val="24"/>
        </w:rPr>
        <w:t xml:space="preserv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044065E4" w14:textId="77777777" w:rsidR="00CA2E0E" w:rsidRPr="00DD2AB8" w:rsidRDefault="00CA2E0E" w:rsidP="00CA2E0E">
      <w:pPr>
        <w:pStyle w:val="Subtitle"/>
      </w:pPr>
      <w:r w:rsidRPr="00F66FF0">
        <w:lastRenderedPageBreak/>
        <w:t>Family Assistance (Public Interest Certificate Guidelines) (Education) Amendment (Policy Development and Related Purposes) Determination 2025</w:t>
      </w:r>
    </w:p>
    <w:p w14:paraId="35919A18" w14:textId="77777777" w:rsidR="00CA2E0E" w:rsidRPr="008134D5" w:rsidRDefault="00CA2E0E" w:rsidP="00CA2E0E">
      <w:pPr>
        <w:pStyle w:val="Heading1"/>
      </w:pPr>
      <w:r>
        <w:t>EXPLANATION OF PROVISIONS</w:t>
      </w:r>
    </w:p>
    <w:p w14:paraId="2DD16263" w14:textId="77777777" w:rsidR="00CA2E0E" w:rsidRPr="000C310A" w:rsidRDefault="00CA2E0E" w:rsidP="00CA2E0E">
      <w:pPr>
        <w:pStyle w:val="Heading3"/>
        <w:spacing w:before="240"/>
        <w:rPr>
          <w:b/>
          <w:bCs/>
        </w:rPr>
      </w:pPr>
      <w:r w:rsidRPr="000C310A">
        <w:rPr>
          <w:b/>
          <w:bCs/>
        </w:rPr>
        <w:t>Section 1: Name</w:t>
      </w:r>
    </w:p>
    <w:p w14:paraId="54B8375F" w14:textId="3C745FB4" w:rsidR="00CA2E0E" w:rsidRPr="00EF4ACB" w:rsidRDefault="00CA2E0E" w:rsidP="00CA2E0E">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This is a formal provision specifying th</w:t>
      </w:r>
      <w:r>
        <w:rPr>
          <w:rFonts w:asciiTheme="minorHAnsi" w:hAnsiTheme="minorHAnsi" w:cstheme="minorHAnsi"/>
          <w:szCs w:val="24"/>
        </w:rPr>
        <w:t xml:space="preserve">at the name of the instrument is the </w:t>
      </w:r>
      <w:r w:rsidRPr="004C54BA">
        <w:rPr>
          <w:rFonts w:asciiTheme="minorHAnsi" w:hAnsiTheme="minorHAnsi" w:cstheme="minorHAnsi"/>
          <w:i/>
          <w:iCs/>
          <w:szCs w:val="24"/>
        </w:rPr>
        <w:t>Family Assistance (Public Interest Certificate Guidelines) (Education) Amendment (Policy Development and Related Purposes) Determination 2025</w:t>
      </w:r>
      <w:r>
        <w:rPr>
          <w:rFonts w:asciiTheme="minorHAnsi" w:hAnsiTheme="minorHAnsi" w:cstheme="minorHAnsi"/>
          <w:szCs w:val="24"/>
        </w:rPr>
        <w:t xml:space="preserve"> (Amendment Determination). </w:t>
      </w:r>
    </w:p>
    <w:p w14:paraId="3A311553" w14:textId="77777777" w:rsidR="00CA2E0E" w:rsidRPr="000C310A" w:rsidRDefault="00CA2E0E" w:rsidP="00CA2E0E">
      <w:pPr>
        <w:pStyle w:val="Heading3"/>
        <w:spacing w:before="240"/>
        <w:rPr>
          <w:b/>
          <w:bCs/>
        </w:rPr>
      </w:pPr>
      <w:r w:rsidRPr="000C310A">
        <w:rPr>
          <w:b/>
          <w:bCs/>
        </w:rPr>
        <w:t>Section 2: Commencement</w:t>
      </w:r>
    </w:p>
    <w:p w14:paraId="080BD484" w14:textId="77777777" w:rsidR="00CA2E0E" w:rsidRPr="004C54BA" w:rsidRDefault="00CA2E0E" w:rsidP="00CA2E0E">
      <w:pPr>
        <w:pStyle w:val="ListParagraph"/>
        <w:numPr>
          <w:ilvl w:val="0"/>
          <w:numId w:val="1"/>
        </w:numPr>
        <w:spacing w:before="360" w:after="120"/>
        <w:rPr>
          <w:rFonts w:asciiTheme="minorHAnsi" w:hAnsiTheme="minorHAnsi"/>
        </w:rPr>
      </w:pPr>
      <w:r w:rsidRPr="69E2F0F4">
        <w:rPr>
          <w:rFonts w:asciiTheme="minorHAnsi" w:hAnsiTheme="minorHAnsi"/>
        </w:rPr>
        <w:t>This section provides that the Amendment Determination will commence the day after it is registered on the Federal Register of Legislation.</w:t>
      </w:r>
    </w:p>
    <w:p w14:paraId="48E48ABE" w14:textId="77777777" w:rsidR="00CA2E0E" w:rsidRPr="000C310A" w:rsidRDefault="00CA2E0E" w:rsidP="00CA2E0E">
      <w:pPr>
        <w:pStyle w:val="Heading3"/>
        <w:spacing w:before="240"/>
        <w:rPr>
          <w:b/>
          <w:bCs/>
        </w:rPr>
      </w:pPr>
      <w:r w:rsidRPr="000C310A">
        <w:rPr>
          <w:b/>
          <w:bCs/>
        </w:rPr>
        <w:t>Section 3: Authority</w:t>
      </w:r>
    </w:p>
    <w:p w14:paraId="02AB7D1C" w14:textId="77777777" w:rsidR="00CA2E0E" w:rsidRDefault="00CA2E0E" w:rsidP="00CA2E0E">
      <w:pPr>
        <w:pStyle w:val="ListParagraph"/>
        <w:numPr>
          <w:ilvl w:val="0"/>
          <w:numId w:val="1"/>
        </w:numPr>
        <w:spacing w:before="360" w:after="120"/>
        <w:rPr>
          <w:rFonts w:asciiTheme="minorHAnsi" w:hAnsiTheme="minorHAnsi" w:cstheme="minorHAnsi"/>
          <w:szCs w:val="24"/>
        </w:rPr>
      </w:pPr>
      <w:r w:rsidRPr="004D17AB">
        <w:rPr>
          <w:rFonts w:asciiTheme="minorHAnsi" w:hAnsiTheme="minorHAnsi" w:cstheme="minorHAnsi"/>
          <w:szCs w:val="24"/>
        </w:rPr>
        <w:t xml:space="preserve">This </w:t>
      </w:r>
      <w:r>
        <w:rPr>
          <w:rFonts w:asciiTheme="minorHAnsi" w:hAnsiTheme="minorHAnsi" w:cstheme="minorHAnsi"/>
          <w:szCs w:val="24"/>
        </w:rPr>
        <w:t xml:space="preserve">section provides that the Amendment Determination is made under section 169 of the </w:t>
      </w:r>
      <w:r w:rsidRPr="001618DE">
        <w:rPr>
          <w:rFonts w:asciiTheme="minorHAnsi" w:hAnsiTheme="minorHAnsi" w:cstheme="minorHAnsi"/>
          <w:i/>
          <w:iCs/>
          <w:szCs w:val="24"/>
        </w:rPr>
        <w:t>A New Tax System (Family Assistance) (Administration) Act 1999</w:t>
      </w:r>
      <w:r>
        <w:rPr>
          <w:rFonts w:asciiTheme="minorHAnsi" w:hAnsiTheme="minorHAnsi" w:cstheme="minorHAnsi"/>
          <w:szCs w:val="24"/>
        </w:rPr>
        <w:t xml:space="preserve"> (Administration Act). </w:t>
      </w:r>
    </w:p>
    <w:p w14:paraId="07EB45BC" w14:textId="77777777" w:rsidR="00CA2E0E" w:rsidRDefault="00CA2E0E" w:rsidP="00CA2E0E">
      <w:pPr>
        <w:pStyle w:val="ListParagraph"/>
        <w:numPr>
          <w:ilvl w:val="0"/>
          <w:numId w:val="1"/>
        </w:numPr>
        <w:spacing w:before="360" w:after="120"/>
        <w:rPr>
          <w:rFonts w:asciiTheme="minorHAnsi" w:hAnsiTheme="minorHAnsi"/>
        </w:rPr>
      </w:pPr>
      <w:r w:rsidRPr="69E2F0F4">
        <w:rPr>
          <w:rFonts w:asciiTheme="minorHAnsi" w:hAnsiTheme="minorHAnsi"/>
        </w:rPr>
        <w:t xml:space="preserve">Division 2 of Part 6 of the Administration Act provides for the confidentiality of ‘protected information’ (as defined in section 3 of the Administration Act) and sets out when protected information may be obtained, disclosed or used. </w:t>
      </w:r>
    </w:p>
    <w:p w14:paraId="67DEF75E" w14:textId="2F8E7E4F" w:rsidR="00CA2E0E" w:rsidRDefault="00CA2E0E" w:rsidP="00CA2E0E">
      <w:pPr>
        <w:pStyle w:val="ListParagraph"/>
        <w:numPr>
          <w:ilvl w:val="0"/>
          <w:numId w:val="1"/>
        </w:numPr>
        <w:spacing w:before="360" w:after="120"/>
        <w:rPr>
          <w:rFonts w:asciiTheme="minorHAnsi" w:hAnsiTheme="minorHAnsi"/>
        </w:rPr>
      </w:pPr>
      <w:r w:rsidRPr="69E2F0F4">
        <w:rPr>
          <w:rFonts w:asciiTheme="minorHAnsi" w:hAnsiTheme="minorHAnsi"/>
        </w:rPr>
        <w:t xml:space="preserve">Under paragraph 168(1)(a) of the Administration Act, the Secretary may disclose information acquired by an officer in the exercise of the officer’s powers, or the performance of the officer’s duties or functions, under the family assistance law </w:t>
      </w:r>
      <w:r w:rsidR="00547AA1" w:rsidRPr="69E2F0F4">
        <w:rPr>
          <w:rFonts w:asciiTheme="minorHAnsi" w:hAnsiTheme="minorHAnsi"/>
        </w:rPr>
        <w:t>(</w:t>
      </w:r>
      <w:r w:rsidR="006D7552" w:rsidRPr="69E2F0F4">
        <w:rPr>
          <w:rFonts w:asciiTheme="minorHAnsi" w:hAnsiTheme="minorHAnsi"/>
        </w:rPr>
        <w:t>including</w:t>
      </w:r>
      <w:r w:rsidR="007E44D1" w:rsidRPr="69E2F0F4">
        <w:rPr>
          <w:rFonts w:asciiTheme="minorHAnsi" w:hAnsiTheme="minorHAnsi"/>
        </w:rPr>
        <w:t xml:space="preserve"> protected information) </w:t>
      </w:r>
      <w:r w:rsidRPr="69E2F0F4">
        <w:rPr>
          <w:rFonts w:asciiTheme="minorHAnsi" w:hAnsiTheme="minorHAnsi"/>
        </w:rPr>
        <w:t>to such persons and for such purposes as the Secretary determines, if the Secretary certifies that it is necessary in the public interest to do so in a particular case or class of cases. In giving certificates, the Secretary must act in accordance with guidelines from time to time in force under section 169 of the Administration Act.</w:t>
      </w:r>
    </w:p>
    <w:p w14:paraId="6FC4B936" w14:textId="77777777" w:rsidR="00CA2E0E" w:rsidRPr="001C7007" w:rsidRDefault="00CA2E0E" w:rsidP="00CA2E0E">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Paragraph 169(a) of the Administration Act enables the Minister to make, by legislative instrument, </w:t>
      </w:r>
      <w:r w:rsidRPr="008274FC">
        <w:rPr>
          <w:rFonts w:asciiTheme="minorHAnsi" w:hAnsiTheme="minorHAnsi" w:cstheme="minorHAnsi"/>
          <w:szCs w:val="24"/>
        </w:rPr>
        <w:t>guidelines for the exercise of the Secretary’s power to give certificates for the purposes of paragraph 168(1)(a)</w:t>
      </w:r>
      <w:r>
        <w:rPr>
          <w:rFonts w:asciiTheme="minorHAnsi" w:hAnsiTheme="minorHAnsi" w:cstheme="minorHAnsi"/>
          <w:szCs w:val="24"/>
        </w:rPr>
        <w:t xml:space="preserve"> of the Administration Act. </w:t>
      </w:r>
    </w:p>
    <w:p w14:paraId="690248FF" w14:textId="1074D388" w:rsidR="00CA2E0E" w:rsidRDefault="00CA2E0E" w:rsidP="00CA2E0E">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The </w:t>
      </w:r>
      <w:r w:rsidRPr="001C7007">
        <w:rPr>
          <w:rFonts w:asciiTheme="minorHAnsi" w:hAnsiTheme="minorHAnsi" w:cstheme="minorHAnsi"/>
          <w:i/>
          <w:iCs/>
          <w:szCs w:val="24"/>
        </w:rPr>
        <w:t>Family Assistance (Public Interest Certificate Guidelines) (Education) Determination 2018</w:t>
      </w:r>
      <w:r>
        <w:rPr>
          <w:rFonts w:asciiTheme="minorHAnsi" w:hAnsiTheme="minorHAnsi" w:cstheme="minorHAnsi"/>
          <w:szCs w:val="24"/>
        </w:rPr>
        <w:t xml:space="preserve"> (Principal Determination) specif</w:t>
      </w:r>
      <w:r w:rsidR="006D7552">
        <w:rPr>
          <w:rFonts w:asciiTheme="minorHAnsi" w:hAnsiTheme="minorHAnsi" w:cstheme="minorHAnsi"/>
          <w:szCs w:val="24"/>
        </w:rPr>
        <w:t>ies</w:t>
      </w:r>
      <w:r>
        <w:rPr>
          <w:rFonts w:asciiTheme="minorHAnsi" w:hAnsiTheme="minorHAnsi" w:cstheme="minorHAnsi"/>
          <w:szCs w:val="24"/>
        </w:rPr>
        <w:t xml:space="preserve"> the circumstances in which the Secretary </w:t>
      </w:r>
      <w:r w:rsidR="00AC6EE8">
        <w:rPr>
          <w:rFonts w:asciiTheme="minorHAnsi" w:hAnsiTheme="minorHAnsi" w:cstheme="minorHAnsi"/>
          <w:szCs w:val="24"/>
        </w:rPr>
        <w:t xml:space="preserve">of the Department (or the Secretary’s delegate) </w:t>
      </w:r>
      <w:r>
        <w:rPr>
          <w:rFonts w:asciiTheme="minorHAnsi" w:hAnsiTheme="minorHAnsi" w:cstheme="minorHAnsi"/>
          <w:szCs w:val="24"/>
        </w:rPr>
        <w:t>may give</w:t>
      </w:r>
      <w:r w:rsidR="00AE74BD">
        <w:rPr>
          <w:rFonts w:asciiTheme="minorHAnsi" w:hAnsiTheme="minorHAnsi" w:cstheme="minorHAnsi"/>
          <w:szCs w:val="24"/>
        </w:rPr>
        <w:t xml:space="preserve"> public interest</w:t>
      </w:r>
      <w:r>
        <w:rPr>
          <w:rFonts w:asciiTheme="minorHAnsi" w:hAnsiTheme="minorHAnsi" w:cstheme="minorHAnsi"/>
          <w:szCs w:val="24"/>
        </w:rPr>
        <w:t xml:space="preserve"> certificates for the disclosure of information</w:t>
      </w:r>
      <w:r w:rsidR="00AE74BD">
        <w:rPr>
          <w:rFonts w:asciiTheme="minorHAnsi" w:hAnsiTheme="minorHAnsi" w:cstheme="minorHAnsi"/>
          <w:szCs w:val="24"/>
        </w:rPr>
        <w:t xml:space="preserve"> under the Principal Determination</w:t>
      </w:r>
      <w:r w:rsidR="006D7552">
        <w:rPr>
          <w:rFonts w:asciiTheme="minorHAnsi" w:hAnsiTheme="minorHAnsi" w:cstheme="minorHAnsi"/>
          <w:szCs w:val="24"/>
        </w:rPr>
        <w:t>. The Principal Determination</w:t>
      </w:r>
      <w:r>
        <w:rPr>
          <w:rFonts w:asciiTheme="minorHAnsi" w:hAnsiTheme="minorHAnsi" w:cstheme="minorHAnsi"/>
          <w:szCs w:val="24"/>
        </w:rPr>
        <w:t xml:space="preserve"> which include</w:t>
      </w:r>
      <w:r w:rsidR="006D7552">
        <w:rPr>
          <w:rFonts w:asciiTheme="minorHAnsi" w:hAnsiTheme="minorHAnsi" w:cstheme="minorHAnsi"/>
          <w:szCs w:val="24"/>
        </w:rPr>
        <w:t>s</w:t>
      </w:r>
      <w:r>
        <w:rPr>
          <w:rFonts w:asciiTheme="minorHAnsi" w:hAnsiTheme="minorHAnsi" w:cstheme="minorHAnsi"/>
          <w:szCs w:val="24"/>
        </w:rPr>
        <w:t xml:space="preserve"> a requirement for the </w:t>
      </w:r>
      <w:r>
        <w:rPr>
          <w:rFonts w:asciiTheme="minorHAnsi" w:hAnsiTheme="minorHAnsi" w:cstheme="minorHAnsi"/>
          <w:szCs w:val="24"/>
        </w:rPr>
        <w:lastRenderedPageBreak/>
        <w:t xml:space="preserve">Secretary to be satisfied that the disclosure is for the purpose of various sections of the Principal Determination. </w:t>
      </w:r>
    </w:p>
    <w:p w14:paraId="17B74C8F" w14:textId="77777777" w:rsidR="00CA2E0E" w:rsidRDefault="00CA2E0E" w:rsidP="00CA2E0E">
      <w:pPr>
        <w:pStyle w:val="Heading3"/>
        <w:spacing w:before="240"/>
        <w:rPr>
          <w:b/>
          <w:bCs/>
        </w:rPr>
      </w:pPr>
      <w:r w:rsidRPr="008C5CE9">
        <w:rPr>
          <w:b/>
          <w:bCs/>
        </w:rPr>
        <w:t xml:space="preserve">Section 4: </w:t>
      </w:r>
      <w:r>
        <w:rPr>
          <w:b/>
          <w:bCs/>
        </w:rPr>
        <w:t xml:space="preserve">Schedules </w:t>
      </w:r>
    </w:p>
    <w:p w14:paraId="6E00CF55" w14:textId="77777777" w:rsidR="00CA2E0E" w:rsidRDefault="00CA2E0E" w:rsidP="00CA2E0E">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provides that the </w:t>
      </w:r>
      <w:r w:rsidRPr="00A916A4">
        <w:rPr>
          <w:rFonts w:asciiTheme="minorHAnsi" w:hAnsiTheme="minorHAnsi" w:cstheme="minorHAnsi"/>
          <w:szCs w:val="24"/>
        </w:rPr>
        <w:t>Principal</w:t>
      </w:r>
      <w:r>
        <w:rPr>
          <w:rFonts w:asciiTheme="minorHAnsi" w:hAnsiTheme="minorHAnsi" w:cstheme="minorHAnsi"/>
          <w:szCs w:val="24"/>
        </w:rPr>
        <w:t xml:space="preserve"> Determination is </w:t>
      </w:r>
      <w:r w:rsidRPr="00A916A4">
        <w:rPr>
          <w:rFonts w:asciiTheme="minorHAnsi" w:hAnsiTheme="minorHAnsi" w:cstheme="minorHAnsi"/>
          <w:szCs w:val="24"/>
        </w:rPr>
        <w:t>amended as set out in items in the Schedule to the Amendment Rules.</w:t>
      </w:r>
    </w:p>
    <w:p w14:paraId="301ED15D" w14:textId="3906FFF4" w:rsidR="00CA2E0E" w:rsidRDefault="00CA2E0E" w:rsidP="00CA2E0E">
      <w:pPr>
        <w:pStyle w:val="Heading3"/>
        <w:spacing w:before="240"/>
        <w:rPr>
          <w:b/>
          <w:bCs/>
        </w:rPr>
      </w:pPr>
      <w:r w:rsidRPr="00EC27B9">
        <w:rPr>
          <w:b/>
          <w:bCs/>
        </w:rPr>
        <w:t>SCHEDULE 1 –</w:t>
      </w:r>
      <w:r w:rsidR="0063623D">
        <w:rPr>
          <w:b/>
          <w:bCs/>
        </w:rPr>
        <w:t xml:space="preserve"> </w:t>
      </w:r>
      <w:r w:rsidRPr="00EC27B9">
        <w:rPr>
          <w:b/>
          <w:bCs/>
        </w:rPr>
        <w:t xml:space="preserve">AMENDMENTS </w:t>
      </w:r>
    </w:p>
    <w:p w14:paraId="29529C67" w14:textId="77777777" w:rsidR="00CA2E0E" w:rsidRPr="00DD2AB8" w:rsidRDefault="00CA2E0E" w:rsidP="00CA2E0E">
      <w:pPr>
        <w:pStyle w:val="Subtitle"/>
        <w:jc w:val="left"/>
      </w:pPr>
      <w:r w:rsidRPr="00F66FF0">
        <w:t>Family Assistance (Public Interest Certificate Guidelines) (Education) Amendment (Policy Development and Related Purposes) Determination 2025</w:t>
      </w:r>
    </w:p>
    <w:p w14:paraId="5512140A" w14:textId="3A125E1C" w:rsidR="00FE1DA2" w:rsidRDefault="00FE1DA2" w:rsidP="00CA2E0E">
      <w:pPr>
        <w:pStyle w:val="Heading3"/>
        <w:spacing w:before="240"/>
      </w:pPr>
      <w:r>
        <w:t xml:space="preserve">Item 1: </w:t>
      </w:r>
      <w:r w:rsidR="00792A84">
        <w:t>Paragraph 7(1)(c)</w:t>
      </w:r>
    </w:p>
    <w:p w14:paraId="02CB92BF" w14:textId="3A51490F" w:rsidR="00792A84" w:rsidRDefault="001024E0" w:rsidP="00AF549A">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Item 1 </w:t>
      </w:r>
      <w:r w:rsidR="004D226C">
        <w:rPr>
          <w:rFonts w:asciiTheme="minorHAnsi" w:hAnsiTheme="minorHAnsi" w:cstheme="minorHAnsi"/>
          <w:szCs w:val="24"/>
        </w:rPr>
        <w:t>inserts a reference to new section 16A into</w:t>
      </w:r>
      <w:r w:rsidR="000D7199">
        <w:rPr>
          <w:rFonts w:asciiTheme="minorHAnsi" w:hAnsiTheme="minorHAnsi" w:cstheme="minorHAnsi"/>
          <w:szCs w:val="24"/>
        </w:rPr>
        <w:t xml:space="preserve"> existing paragraph 7(1)(c) of the Principal Determination</w:t>
      </w:r>
      <w:r w:rsidR="004C17F1">
        <w:rPr>
          <w:rFonts w:asciiTheme="minorHAnsi" w:hAnsiTheme="minorHAnsi" w:cstheme="minorHAnsi"/>
          <w:szCs w:val="24"/>
        </w:rPr>
        <w:t>. This amendment is</w:t>
      </w:r>
      <w:r w:rsidR="00B56C38">
        <w:rPr>
          <w:rFonts w:asciiTheme="minorHAnsi" w:hAnsiTheme="minorHAnsi" w:cstheme="minorHAnsi"/>
          <w:szCs w:val="24"/>
        </w:rPr>
        <w:t xml:space="preserve"> consequential to the insertion of new section 16A in the Principal Determination by item 3 </w:t>
      </w:r>
      <w:r w:rsidR="00E74533">
        <w:rPr>
          <w:rFonts w:asciiTheme="minorHAnsi" w:hAnsiTheme="minorHAnsi" w:cstheme="minorHAnsi"/>
          <w:szCs w:val="24"/>
        </w:rPr>
        <w:t xml:space="preserve">of Schedule 1 to the Amendment Determination. </w:t>
      </w:r>
    </w:p>
    <w:p w14:paraId="0B29E255" w14:textId="01FEAE8E" w:rsidR="00044C71" w:rsidRDefault="00C0298F" w:rsidP="00044C71">
      <w:pPr>
        <w:pStyle w:val="ListParagraph"/>
        <w:numPr>
          <w:ilvl w:val="0"/>
          <w:numId w:val="1"/>
        </w:numPr>
        <w:rPr>
          <w:rFonts w:asciiTheme="minorHAnsi" w:hAnsiTheme="minorHAnsi" w:cstheme="minorHAnsi"/>
          <w:szCs w:val="24"/>
        </w:rPr>
      </w:pPr>
      <w:r>
        <w:rPr>
          <w:rFonts w:asciiTheme="minorHAnsi" w:hAnsiTheme="minorHAnsi" w:cstheme="minorHAnsi"/>
          <w:szCs w:val="24"/>
        </w:rPr>
        <w:t>S</w:t>
      </w:r>
      <w:r w:rsidR="00886847">
        <w:rPr>
          <w:rFonts w:asciiTheme="minorHAnsi" w:hAnsiTheme="minorHAnsi" w:cstheme="minorHAnsi"/>
          <w:szCs w:val="24"/>
        </w:rPr>
        <w:t xml:space="preserve">ection </w:t>
      </w:r>
      <w:r w:rsidR="00380990" w:rsidRPr="00044C71">
        <w:rPr>
          <w:rFonts w:asciiTheme="minorHAnsi" w:hAnsiTheme="minorHAnsi" w:cstheme="minorHAnsi"/>
          <w:szCs w:val="24"/>
        </w:rPr>
        <w:t>7 of the Principal Determination</w:t>
      </w:r>
      <w:r>
        <w:rPr>
          <w:rFonts w:asciiTheme="minorHAnsi" w:hAnsiTheme="minorHAnsi" w:cstheme="minorHAnsi"/>
          <w:szCs w:val="24"/>
        </w:rPr>
        <w:t xml:space="preserve"> specifies </w:t>
      </w:r>
      <w:r w:rsidR="00044C71" w:rsidRPr="00044C71">
        <w:rPr>
          <w:rFonts w:asciiTheme="minorHAnsi" w:hAnsiTheme="minorHAnsi" w:cstheme="minorHAnsi"/>
          <w:szCs w:val="24"/>
        </w:rPr>
        <w:t xml:space="preserve">the circumstances in which the Secretary </w:t>
      </w:r>
      <w:r w:rsidR="00F3344D">
        <w:rPr>
          <w:rFonts w:asciiTheme="minorHAnsi" w:hAnsiTheme="minorHAnsi" w:cstheme="minorHAnsi"/>
          <w:szCs w:val="24"/>
        </w:rPr>
        <w:t xml:space="preserve">of the Department (or the Secretary’s delegate) </w:t>
      </w:r>
      <w:r w:rsidR="00044C71" w:rsidRPr="00044C71">
        <w:rPr>
          <w:rFonts w:asciiTheme="minorHAnsi" w:hAnsiTheme="minorHAnsi" w:cstheme="minorHAnsi"/>
          <w:szCs w:val="24"/>
        </w:rPr>
        <w:t xml:space="preserve">may give </w:t>
      </w:r>
      <w:r w:rsidR="007F49C6">
        <w:rPr>
          <w:rFonts w:asciiTheme="minorHAnsi" w:hAnsiTheme="minorHAnsi" w:cstheme="minorHAnsi"/>
          <w:szCs w:val="24"/>
        </w:rPr>
        <w:t xml:space="preserve">public interest </w:t>
      </w:r>
      <w:r w:rsidR="00044C71" w:rsidRPr="00044C71">
        <w:rPr>
          <w:rFonts w:asciiTheme="minorHAnsi" w:hAnsiTheme="minorHAnsi" w:cstheme="minorHAnsi"/>
          <w:szCs w:val="24"/>
        </w:rPr>
        <w:t>certificates for the disclosure of information</w:t>
      </w:r>
      <w:r w:rsidR="007F49C6">
        <w:rPr>
          <w:rFonts w:asciiTheme="minorHAnsi" w:hAnsiTheme="minorHAnsi" w:cstheme="minorHAnsi"/>
          <w:szCs w:val="24"/>
        </w:rPr>
        <w:t xml:space="preserve"> under Part 2 </w:t>
      </w:r>
      <w:r w:rsidR="003640C1">
        <w:rPr>
          <w:rFonts w:asciiTheme="minorHAnsi" w:hAnsiTheme="minorHAnsi" w:cstheme="minorHAnsi"/>
          <w:szCs w:val="24"/>
        </w:rPr>
        <w:t>of the Principal Determination</w:t>
      </w:r>
      <w:r w:rsidR="00044C71" w:rsidRPr="00044C71">
        <w:rPr>
          <w:rFonts w:asciiTheme="minorHAnsi" w:hAnsiTheme="minorHAnsi" w:cstheme="minorHAnsi"/>
          <w:szCs w:val="24"/>
        </w:rPr>
        <w:t xml:space="preserve">, which include a requirement </w:t>
      </w:r>
      <w:r w:rsidR="00F801D2">
        <w:rPr>
          <w:rFonts w:asciiTheme="minorHAnsi" w:hAnsiTheme="minorHAnsi" w:cstheme="minorHAnsi"/>
          <w:szCs w:val="24"/>
        </w:rPr>
        <w:t>in paragraph 7(</w:t>
      </w:r>
      <w:r w:rsidR="0006780A">
        <w:rPr>
          <w:rFonts w:asciiTheme="minorHAnsi" w:hAnsiTheme="minorHAnsi" w:cstheme="minorHAnsi"/>
          <w:szCs w:val="24"/>
        </w:rPr>
        <w:t xml:space="preserve">c) </w:t>
      </w:r>
      <w:r w:rsidR="00044C71" w:rsidRPr="00044C71">
        <w:rPr>
          <w:rFonts w:asciiTheme="minorHAnsi" w:hAnsiTheme="minorHAnsi" w:cstheme="minorHAnsi"/>
          <w:szCs w:val="24"/>
        </w:rPr>
        <w:t xml:space="preserve">for the Secretary to be satisfied that the disclosure is for the purpose of various sections </w:t>
      </w:r>
      <w:r w:rsidR="00AC35E5">
        <w:rPr>
          <w:rFonts w:asciiTheme="minorHAnsi" w:hAnsiTheme="minorHAnsi" w:cstheme="minorHAnsi"/>
          <w:szCs w:val="24"/>
        </w:rPr>
        <w:t xml:space="preserve">in Part 2 </w:t>
      </w:r>
      <w:r w:rsidR="00044C71" w:rsidRPr="00044C71">
        <w:rPr>
          <w:rFonts w:asciiTheme="minorHAnsi" w:hAnsiTheme="minorHAnsi" w:cstheme="minorHAnsi"/>
          <w:szCs w:val="24"/>
        </w:rPr>
        <w:t xml:space="preserve">of the Principal Determination. </w:t>
      </w:r>
    </w:p>
    <w:p w14:paraId="6F610715" w14:textId="0E2A9132" w:rsidR="00562DBD" w:rsidRPr="00EF32A3" w:rsidRDefault="00976607" w:rsidP="00EF32A3">
      <w:pPr>
        <w:pStyle w:val="ListParagraph"/>
        <w:numPr>
          <w:ilvl w:val="0"/>
          <w:numId w:val="1"/>
        </w:numPr>
        <w:rPr>
          <w:rFonts w:asciiTheme="minorHAnsi" w:hAnsiTheme="minorHAnsi" w:cstheme="minorHAnsi"/>
          <w:szCs w:val="24"/>
        </w:rPr>
      </w:pPr>
      <w:r>
        <w:rPr>
          <w:rFonts w:asciiTheme="minorHAnsi" w:hAnsiTheme="minorHAnsi" w:cstheme="minorHAnsi"/>
          <w:szCs w:val="24"/>
        </w:rPr>
        <w:t xml:space="preserve">Provided all the </w:t>
      </w:r>
      <w:r w:rsidR="00E178CD">
        <w:rPr>
          <w:rFonts w:asciiTheme="minorHAnsi" w:hAnsiTheme="minorHAnsi" w:cstheme="minorHAnsi"/>
          <w:szCs w:val="24"/>
        </w:rPr>
        <w:t xml:space="preserve">other </w:t>
      </w:r>
      <w:r>
        <w:rPr>
          <w:rFonts w:asciiTheme="minorHAnsi" w:hAnsiTheme="minorHAnsi" w:cstheme="minorHAnsi"/>
          <w:szCs w:val="24"/>
        </w:rPr>
        <w:t xml:space="preserve">requirements in section 7 are met, the </w:t>
      </w:r>
      <w:r w:rsidR="00EF32A3">
        <w:rPr>
          <w:rFonts w:asciiTheme="minorHAnsi" w:hAnsiTheme="minorHAnsi" w:cstheme="minorHAnsi"/>
          <w:szCs w:val="24"/>
        </w:rPr>
        <w:t>amendment in item 1 ensures that</w:t>
      </w:r>
      <w:r w:rsidR="00E11FB8">
        <w:rPr>
          <w:rFonts w:asciiTheme="minorHAnsi" w:hAnsiTheme="minorHAnsi" w:cstheme="minorHAnsi"/>
          <w:szCs w:val="24"/>
        </w:rPr>
        <w:t xml:space="preserve"> the Secretary (or </w:t>
      </w:r>
      <w:r w:rsidR="0072492E">
        <w:rPr>
          <w:rFonts w:asciiTheme="minorHAnsi" w:hAnsiTheme="minorHAnsi" w:cstheme="minorHAnsi"/>
          <w:szCs w:val="24"/>
        </w:rPr>
        <w:t xml:space="preserve">the </w:t>
      </w:r>
      <w:r w:rsidR="00E11FB8">
        <w:rPr>
          <w:rFonts w:asciiTheme="minorHAnsi" w:hAnsiTheme="minorHAnsi" w:cstheme="minorHAnsi"/>
          <w:szCs w:val="24"/>
        </w:rPr>
        <w:t xml:space="preserve">Secretary’s delegate) </w:t>
      </w:r>
      <w:r w:rsidR="00910111">
        <w:rPr>
          <w:rFonts w:asciiTheme="minorHAnsi" w:hAnsiTheme="minorHAnsi" w:cstheme="minorHAnsi"/>
          <w:szCs w:val="24"/>
        </w:rPr>
        <w:t xml:space="preserve">will be able to give a public interest </w:t>
      </w:r>
      <w:r w:rsidR="00F36457">
        <w:rPr>
          <w:rFonts w:asciiTheme="minorHAnsi" w:hAnsiTheme="minorHAnsi" w:cstheme="minorHAnsi"/>
          <w:szCs w:val="24"/>
        </w:rPr>
        <w:t xml:space="preserve">certificate for the </w:t>
      </w:r>
      <w:r w:rsidR="00910111">
        <w:rPr>
          <w:rFonts w:asciiTheme="minorHAnsi" w:hAnsiTheme="minorHAnsi" w:cstheme="minorHAnsi"/>
          <w:szCs w:val="24"/>
        </w:rPr>
        <w:t>disclosure of inf</w:t>
      </w:r>
      <w:r w:rsidR="00F36457">
        <w:rPr>
          <w:rFonts w:asciiTheme="minorHAnsi" w:hAnsiTheme="minorHAnsi" w:cstheme="minorHAnsi"/>
          <w:szCs w:val="24"/>
        </w:rPr>
        <w:t xml:space="preserve">ormation under new section 16A. </w:t>
      </w:r>
    </w:p>
    <w:p w14:paraId="6146D70F" w14:textId="5F99D072" w:rsidR="00CA2E0E" w:rsidRDefault="00CA2E0E" w:rsidP="00CA2E0E">
      <w:pPr>
        <w:pStyle w:val="Heading3"/>
        <w:spacing w:before="240"/>
      </w:pPr>
      <w:r>
        <w:t xml:space="preserve">Item </w:t>
      </w:r>
      <w:r w:rsidR="00792A84">
        <w:t>2</w:t>
      </w:r>
      <w:r>
        <w:t xml:space="preserve">: </w:t>
      </w:r>
      <w:r w:rsidR="00792A84">
        <w:t xml:space="preserve">After section </w:t>
      </w:r>
      <w:r>
        <w:t xml:space="preserve">16 </w:t>
      </w:r>
    </w:p>
    <w:p w14:paraId="75B54AC4" w14:textId="1CD78EC5" w:rsidR="00CA2E0E" w:rsidRDefault="00CA2E0E" w:rsidP="00CA2E0E">
      <w:pPr>
        <w:pStyle w:val="ListParagraph"/>
        <w:numPr>
          <w:ilvl w:val="0"/>
          <w:numId w:val="1"/>
        </w:numPr>
        <w:spacing w:before="360" w:after="120"/>
        <w:rPr>
          <w:rFonts w:asciiTheme="minorHAnsi" w:hAnsiTheme="minorHAnsi" w:cstheme="minorHAnsi"/>
          <w:szCs w:val="24"/>
        </w:rPr>
      </w:pPr>
      <w:r w:rsidRPr="00D61B9C">
        <w:rPr>
          <w:rFonts w:asciiTheme="minorHAnsi" w:hAnsiTheme="minorHAnsi" w:cstheme="minorHAnsi"/>
          <w:szCs w:val="24"/>
        </w:rPr>
        <w:t xml:space="preserve">Item </w:t>
      </w:r>
      <w:r w:rsidR="004206C0">
        <w:rPr>
          <w:rFonts w:asciiTheme="minorHAnsi" w:hAnsiTheme="minorHAnsi" w:cstheme="minorHAnsi"/>
          <w:szCs w:val="24"/>
        </w:rPr>
        <w:t>2</w:t>
      </w:r>
      <w:r>
        <w:rPr>
          <w:rFonts w:asciiTheme="minorHAnsi" w:hAnsiTheme="minorHAnsi" w:cstheme="minorHAnsi"/>
          <w:szCs w:val="24"/>
        </w:rPr>
        <w:t xml:space="preserve"> </w:t>
      </w:r>
      <w:r w:rsidR="004206C0">
        <w:rPr>
          <w:rFonts w:asciiTheme="minorHAnsi" w:hAnsiTheme="minorHAnsi" w:cstheme="minorHAnsi"/>
          <w:szCs w:val="24"/>
        </w:rPr>
        <w:t>inserts a new</w:t>
      </w:r>
      <w:r>
        <w:rPr>
          <w:rFonts w:asciiTheme="minorHAnsi" w:hAnsiTheme="minorHAnsi" w:cstheme="minorHAnsi"/>
          <w:szCs w:val="24"/>
        </w:rPr>
        <w:t xml:space="preserve"> section 16</w:t>
      </w:r>
      <w:r w:rsidR="004206C0">
        <w:rPr>
          <w:rFonts w:asciiTheme="minorHAnsi" w:hAnsiTheme="minorHAnsi" w:cstheme="minorHAnsi"/>
          <w:szCs w:val="24"/>
        </w:rPr>
        <w:t>A after existing section 16</w:t>
      </w:r>
      <w:r>
        <w:rPr>
          <w:rFonts w:asciiTheme="minorHAnsi" w:hAnsiTheme="minorHAnsi" w:cstheme="minorHAnsi"/>
          <w:szCs w:val="24"/>
        </w:rPr>
        <w:t xml:space="preserve"> of the</w:t>
      </w:r>
      <w:r w:rsidR="004206C0">
        <w:rPr>
          <w:rFonts w:asciiTheme="minorHAnsi" w:hAnsiTheme="minorHAnsi" w:cstheme="minorHAnsi"/>
          <w:szCs w:val="24"/>
        </w:rPr>
        <w:t xml:space="preserve"> Principal Determination</w:t>
      </w:r>
      <w:r>
        <w:rPr>
          <w:rFonts w:asciiTheme="minorHAnsi" w:hAnsiTheme="minorHAnsi" w:cstheme="minorHAnsi"/>
          <w:szCs w:val="24"/>
        </w:rPr>
        <w:t xml:space="preserve">. </w:t>
      </w:r>
    </w:p>
    <w:p w14:paraId="470225C2" w14:textId="2D9A6D3F" w:rsidR="00CA2E0E" w:rsidRDefault="00CA2E0E" w:rsidP="00CA2E0E">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New section 16</w:t>
      </w:r>
      <w:r w:rsidR="002050E6">
        <w:rPr>
          <w:rFonts w:asciiTheme="minorHAnsi" w:hAnsiTheme="minorHAnsi" w:cstheme="minorHAnsi"/>
          <w:szCs w:val="24"/>
        </w:rPr>
        <w:t>A</w:t>
      </w:r>
      <w:r>
        <w:rPr>
          <w:rFonts w:asciiTheme="minorHAnsi" w:hAnsiTheme="minorHAnsi" w:cstheme="minorHAnsi"/>
          <w:szCs w:val="24"/>
        </w:rPr>
        <w:t xml:space="preserve"> provides that information may be disclosed for the purpose of the section if the disclosure is necessary to support: (a) </w:t>
      </w:r>
      <w:r w:rsidRPr="00853AB4">
        <w:rPr>
          <w:rFonts w:asciiTheme="minorHAnsi" w:hAnsiTheme="minorHAnsi" w:cstheme="minorHAnsi"/>
          <w:szCs w:val="24"/>
        </w:rPr>
        <w:t xml:space="preserve">research </w:t>
      </w:r>
      <w:r w:rsidRPr="00CF465F">
        <w:rPr>
          <w:rFonts w:asciiTheme="minorHAnsi" w:hAnsiTheme="minorHAnsi" w:cstheme="minorHAnsi"/>
          <w:szCs w:val="24"/>
        </w:rPr>
        <w:t>into (including evaluation or monitoring of, or reporting on); or (b) statistical analysis of; or (c) policy development in relation to; or (d) activities to facilitate the implementation of policies and programs in relation to</w:t>
      </w:r>
      <w:r w:rsidR="0063623D">
        <w:rPr>
          <w:rFonts w:asciiTheme="minorHAnsi" w:hAnsiTheme="minorHAnsi" w:cstheme="minorHAnsi"/>
          <w:szCs w:val="24"/>
        </w:rPr>
        <w:t>,</w:t>
      </w:r>
      <w:r w:rsidRPr="00CF465F">
        <w:rPr>
          <w:rFonts w:asciiTheme="minorHAnsi" w:hAnsiTheme="minorHAnsi" w:cstheme="minorHAnsi"/>
          <w:szCs w:val="24"/>
        </w:rPr>
        <w:t xml:space="preserve"> any matter connected to </w:t>
      </w:r>
      <w:r w:rsidR="00911C25">
        <w:rPr>
          <w:rFonts w:asciiTheme="minorHAnsi" w:hAnsiTheme="minorHAnsi" w:cstheme="minorHAnsi"/>
          <w:szCs w:val="24"/>
        </w:rPr>
        <w:t xml:space="preserve">education, </w:t>
      </w:r>
      <w:r w:rsidRPr="00CF465F">
        <w:rPr>
          <w:rFonts w:asciiTheme="minorHAnsi" w:hAnsiTheme="minorHAnsi" w:cstheme="minorHAnsi"/>
          <w:szCs w:val="24"/>
        </w:rPr>
        <w:t xml:space="preserve">early childhood development, child care or </w:t>
      </w:r>
      <w:r>
        <w:rPr>
          <w:rFonts w:asciiTheme="minorHAnsi" w:hAnsiTheme="minorHAnsi" w:cstheme="minorHAnsi"/>
          <w:szCs w:val="24"/>
        </w:rPr>
        <w:t xml:space="preserve">preschool. </w:t>
      </w:r>
    </w:p>
    <w:p w14:paraId="42A3B4FA" w14:textId="7BC87858" w:rsidR="000B2F4D" w:rsidRDefault="000B2F4D" w:rsidP="00012807">
      <w:pPr>
        <w:pStyle w:val="ListParagraph"/>
        <w:numPr>
          <w:ilvl w:val="0"/>
          <w:numId w:val="1"/>
        </w:numPr>
        <w:spacing w:before="360" w:after="120"/>
        <w:rPr>
          <w:rFonts w:asciiTheme="minorHAnsi" w:hAnsiTheme="minorHAnsi"/>
        </w:rPr>
      </w:pPr>
      <w:r w:rsidRPr="69E2F0F4">
        <w:rPr>
          <w:rFonts w:asciiTheme="minorHAnsi" w:hAnsiTheme="minorHAnsi"/>
        </w:rPr>
        <w:t>For example, it is envisaged that this would enable the disclosure of Early Childhood Education and Care (ECEC) data to a range of entities, including other Commonwealth agencies, State and Territory agencies and other entities</w:t>
      </w:r>
      <w:r w:rsidR="00153416">
        <w:rPr>
          <w:rFonts w:asciiTheme="minorHAnsi" w:hAnsiTheme="minorHAnsi"/>
        </w:rPr>
        <w:t>,</w:t>
      </w:r>
      <w:r w:rsidRPr="69E2F0F4">
        <w:rPr>
          <w:rFonts w:asciiTheme="minorHAnsi" w:hAnsiTheme="minorHAnsi"/>
        </w:rPr>
        <w:t xml:space="preserve"> to support </w:t>
      </w:r>
      <w:r w:rsidRPr="69E2F0F4">
        <w:rPr>
          <w:rFonts w:asciiTheme="minorHAnsi" w:hAnsiTheme="minorHAnsi"/>
        </w:rPr>
        <w:lastRenderedPageBreak/>
        <w:t>activities that are connected to early childhood development, education, child care, or preschool.</w:t>
      </w:r>
    </w:p>
    <w:p w14:paraId="6096FB97" w14:textId="4B4F5112" w:rsidR="00CA2E0E" w:rsidRPr="00045884" w:rsidRDefault="003C01A1" w:rsidP="00CA2E0E">
      <w:pPr>
        <w:pStyle w:val="ListParagraph"/>
        <w:numPr>
          <w:ilvl w:val="0"/>
          <w:numId w:val="1"/>
        </w:numPr>
        <w:spacing w:before="360" w:after="120"/>
        <w:rPr>
          <w:rFonts w:asciiTheme="minorHAnsi" w:hAnsiTheme="minorHAnsi"/>
        </w:rPr>
      </w:pPr>
      <w:r w:rsidRPr="69E2F0F4">
        <w:rPr>
          <w:rFonts w:asciiTheme="minorHAnsi" w:hAnsiTheme="minorHAnsi"/>
        </w:rPr>
        <w:t xml:space="preserve">While new section 16A is broad on its face, </w:t>
      </w:r>
      <w:r w:rsidR="00E90BDC" w:rsidRPr="69E2F0F4">
        <w:rPr>
          <w:rFonts w:asciiTheme="minorHAnsi" w:hAnsiTheme="minorHAnsi"/>
        </w:rPr>
        <w:t>any information sharing</w:t>
      </w:r>
      <w:r w:rsidRPr="69E2F0F4">
        <w:rPr>
          <w:rFonts w:asciiTheme="minorHAnsi" w:hAnsiTheme="minorHAnsi"/>
        </w:rPr>
        <w:t xml:space="preserve"> is still subject to the requirement that information may only be shared if the Secretary considers it is necessary in the public interest. The requirement for a disclosure to be ‘necessary in the public interest’ is a high bar and means that section 16A will only apply to important projects that have the potential to </w:t>
      </w:r>
      <w:r w:rsidR="00E90BDC" w:rsidRPr="69E2F0F4">
        <w:rPr>
          <w:rFonts w:asciiTheme="minorHAnsi" w:hAnsiTheme="minorHAnsi"/>
        </w:rPr>
        <w:t xml:space="preserve">benefit the public and improve the lives of Australians. </w:t>
      </w:r>
      <w:r w:rsidRPr="69E2F0F4">
        <w:rPr>
          <w:rFonts w:asciiTheme="minorHAnsi" w:hAnsiTheme="minorHAnsi"/>
        </w:rPr>
        <w:t xml:space="preserve">  </w:t>
      </w:r>
    </w:p>
    <w:p w14:paraId="1B3EBDDA" w14:textId="02D45A38" w:rsidR="00CA2E0E" w:rsidRPr="00881022" w:rsidRDefault="00CA2E0E" w:rsidP="00CA2E0E">
      <w:pPr>
        <w:pStyle w:val="Heading3"/>
        <w:spacing w:before="240"/>
      </w:pPr>
      <w:r w:rsidRPr="00881022">
        <w:t xml:space="preserve">Item </w:t>
      </w:r>
      <w:r w:rsidR="00792A84" w:rsidRPr="00881022">
        <w:t>3</w:t>
      </w:r>
      <w:r w:rsidRPr="00881022">
        <w:t>: Paragraph 26(1)(c)</w:t>
      </w:r>
    </w:p>
    <w:p w14:paraId="5106208C" w14:textId="485B10D2" w:rsidR="00CA2E0E" w:rsidRDefault="00CA2E0E" w:rsidP="00CA2E0E">
      <w:pPr>
        <w:pStyle w:val="ListParagraph"/>
        <w:numPr>
          <w:ilvl w:val="0"/>
          <w:numId w:val="1"/>
        </w:numPr>
        <w:spacing w:before="360" w:after="120"/>
        <w:rPr>
          <w:rFonts w:asciiTheme="minorHAnsi" w:hAnsiTheme="minorHAnsi" w:cstheme="minorHAnsi"/>
          <w:szCs w:val="24"/>
        </w:rPr>
      </w:pPr>
      <w:r w:rsidRPr="00881022">
        <w:rPr>
          <w:rFonts w:asciiTheme="minorHAnsi" w:hAnsiTheme="minorHAnsi" w:cstheme="minorHAnsi"/>
          <w:szCs w:val="24"/>
        </w:rPr>
        <w:t xml:space="preserve">Item </w:t>
      </w:r>
      <w:r w:rsidR="00881022">
        <w:rPr>
          <w:rFonts w:asciiTheme="minorHAnsi" w:hAnsiTheme="minorHAnsi" w:cstheme="minorHAnsi"/>
          <w:szCs w:val="24"/>
        </w:rPr>
        <w:t>3</w:t>
      </w:r>
      <w:r w:rsidRPr="00881022">
        <w:rPr>
          <w:rFonts w:asciiTheme="minorHAnsi" w:hAnsiTheme="minorHAnsi" w:cstheme="minorHAnsi"/>
          <w:szCs w:val="24"/>
        </w:rPr>
        <w:t xml:space="preserve"> corrects </w:t>
      </w:r>
      <w:r w:rsidR="00265A55">
        <w:rPr>
          <w:rFonts w:asciiTheme="minorHAnsi" w:hAnsiTheme="minorHAnsi" w:cstheme="minorHAnsi"/>
          <w:szCs w:val="24"/>
        </w:rPr>
        <w:t xml:space="preserve">the </w:t>
      </w:r>
      <w:r w:rsidRPr="00881022">
        <w:rPr>
          <w:rFonts w:asciiTheme="minorHAnsi" w:hAnsiTheme="minorHAnsi" w:cstheme="minorHAnsi"/>
          <w:szCs w:val="24"/>
        </w:rPr>
        <w:t xml:space="preserve">references to certain sections of the </w:t>
      </w:r>
      <w:r w:rsidR="00265A55">
        <w:rPr>
          <w:rFonts w:asciiTheme="minorHAnsi" w:hAnsiTheme="minorHAnsi" w:cstheme="minorHAnsi"/>
          <w:szCs w:val="24"/>
        </w:rPr>
        <w:t xml:space="preserve">Principal </w:t>
      </w:r>
      <w:r w:rsidRPr="00881022">
        <w:rPr>
          <w:rFonts w:asciiTheme="minorHAnsi" w:hAnsiTheme="minorHAnsi" w:cstheme="minorHAnsi"/>
          <w:szCs w:val="24"/>
        </w:rPr>
        <w:t xml:space="preserve">Determination in paragraph 26(1)(c) of the Determination. </w:t>
      </w:r>
    </w:p>
    <w:p w14:paraId="0F5EE44D" w14:textId="0365EC8A" w:rsidR="00F3762A" w:rsidRDefault="00265A55" w:rsidP="00F12F02">
      <w:pPr>
        <w:pStyle w:val="ListParagraph"/>
        <w:numPr>
          <w:ilvl w:val="0"/>
          <w:numId w:val="1"/>
        </w:numPr>
        <w:spacing w:before="360" w:after="120"/>
        <w:rPr>
          <w:rFonts w:asciiTheme="minorHAnsi" w:hAnsiTheme="minorHAnsi"/>
        </w:rPr>
      </w:pPr>
      <w:r w:rsidRPr="69E2F0F4">
        <w:rPr>
          <w:rFonts w:asciiTheme="minorHAnsi" w:hAnsiTheme="minorHAnsi"/>
        </w:rPr>
        <w:t>Section 26 of the Principal Determination operates in a simil</w:t>
      </w:r>
      <w:r w:rsidR="00F3762A" w:rsidRPr="69E2F0F4">
        <w:rPr>
          <w:rFonts w:asciiTheme="minorHAnsi" w:hAnsiTheme="minorHAnsi"/>
        </w:rPr>
        <w:t>ar way to section 7 of Principal Determination</w:t>
      </w:r>
      <w:r w:rsidR="0006780A" w:rsidRPr="69E2F0F4">
        <w:rPr>
          <w:rFonts w:asciiTheme="minorHAnsi" w:hAnsiTheme="minorHAnsi"/>
        </w:rPr>
        <w:t xml:space="preserve">. It </w:t>
      </w:r>
      <w:r w:rsidR="00F3762A" w:rsidRPr="69E2F0F4">
        <w:rPr>
          <w:rFonts w:asciiTheme="minorHAnsi" w:hAnsiTheme="minorHAnsi"/>
        </w:rPr>
        <w:t xml:space="preserve">specifies the circumstances in which the Secretary of the Department (or the Secretary’s delegate) may give public interest certificates for the disclosure of information under Part </w:t>
      </w:r>
      <w:r w:rsidR="00F12F02" w:rsidRPr="69E2F0F4">
        <w:rPr>
          <w:rFonts w:asciiTheme="minorHAnsi" w:hAnsiTheme="minorHAnsi"/>
        </w:rPr>
        <w:t xml:space="preserve">3 </w:t>
      </w:r>
      <w:r w:rsidR="00F3762A" w:rsidRPr="69E2F0F4">
        <w:rPr>
          <w:rFonts w:asciiTheme="minorHAnsi" w:hAnsiTheme="minorHAnsi"/>
        </w:rPr>
        <w:t xml:space="preserve">of the Principal Determination, which include a requirement in paragraph </w:t>
      </w:r>
      <w:r w:rsidR="0006780A" w:rsidRPr="69E2F0F4">
        <w:rPr>
          <w:rFonts w:asciiTheme="minorHAnsi" w:hAnsiTheme="minorHAnsi"/>
        </w:rPr>
        <w:t xml:space="preserve">26(1)(c) </w:t>
      </w:r>
      <w:r w:rsidR="00F3762A" w:rsidRPr="69E2F0F4">
        <w:rPr>
          <w:rFonts w:asciiTheme="minorHAnsi" w:hAnsiTheme="minorHAnsi"/>
        </w:rPr>
        <w:t xml:space="preserve">for the Secretary to be satisfied that the disclosure is for the purpose of various sections of the Principal Determination. </w:t>
      </w:r>
    </w:p>
    <w:p w14:paraId="2969F7ED" w14:textId="4249B75D" w:rsidR="00AC35E5" w:rsidRPr="00F12F02" w:rsidRDefault="00AC35E5" w:rsidP="00F12F02">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P</w:t>
      </w:r>
      <w:r w:rsidR="00212843">
        <w:rPr>
          <w:rFonts w:asciiTheme="minorHAnsi" w:hAnsiTheme="minorHAnsi" w:cstheme="minorHAnsi"/>
          <w:szCs w:val="24"/>
        </w:rPr>
        <w:t xml:space="preserve">aragraph 26(1)(c) incorrectly refers to </w:t>
      </w:r>
      <w:r w:rsidR="00795B83">
        <w:rPr>
          <w:rFonts w:asciiTheme="minorHAnsi" w:hAnsiTheme="minorHAnsi" w:cstheme="minorHAnsi"/>
          <w:szCs w:val="24"/>
        </w:rPr>
        <w:t xml:space="preserve">sections 18, 19, 20 and 21 of the Principal Determination (which are contained in </w:t>
      </w:r>
      <w:r w:rsidR="00212B3C">
        <w:rPr>
          <w:rFonts w:asciiTheme="minorHAnsi" w:hAnsiTheme="minorHAnsi" w:cstheme="minorHAnsi"/>
          <w:szCs w:val="24"/>
        </w:rPr>
        <w:t xml:space="preserve">Part 2 of the Principal Determination) and should instead refer to </w:t>
      </w:r>
      <w:r w:rsidR="00D151D1">
        <w:rPr>
          <w:rFonts w:asciiTheme="minorHAnsi" w:hAnsiTheme="minorHAnsi" w:cstheme="minorHAnsi"/>
          <w:szCs w:val="24"/>
        </w:rPr>
        <w:t>relevant provisions in Part 3 of the Principal Determination, specifically sec</w:t>
      </w:r>
      <w:r w:rsidR="00A45153">
        <w:rPr>
          <w:rFonts w:asciiTheme="minorHAnsi" w:hAnsiTheme="minorHAnsi" w:cstheme="minorHAnsi"/>
          <w:szCs w:val="24"/>
        </w:rPr>
        <w:t xml:space="preserve">tions 27, 28, 29 and 30. </w:t>
      </w:r>
    </w:p>
    <w:p w14:paraId="2AB55D93" w14:textId="77777777" w:rsidR="00756D99" w:rsidRDefault="00756D99">
      <w:pPr>
        <w:spacing w:after="160" w:line="259" w:lineRule="auto"/>
        <w:rPr>
          <w:rFonts w:asciiTheme="minorHAnsi" w:hAnsiTheme="minorHAnsi" w:cstheme="minorHAnsi"/>
          <w:u w:val="single"/>
        </w:rPr>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E411B" w14:textId="77777777" w:rsidR="00BC1F43" w:rsidRDefault="00BC1F43" w:rsidP="00783FAB">
      <w:pPr>
        <w:spacing w:after="0" w:line="240" w:lineRule="auto"/>
      </w:pPr>
      <w:r>
        <w:separator/>
      </w:r>
    </w:p>
  </w:endnote>
  <w:endnote w:type="continuationSeparator" w:id="0">
    <w:p w14:paraId="213F2C3D" w14:textId="77777777" w:rsidR="00BC1F43" w:rsidRDefault="00BC1F43" w:rsidP="00783FAB">
      <w:pPr>
        <w:spacing w:after="0" w:line="240" w:lineRule="auto"/>
      </w:pPr>
      <w:r>
        <w:continuationSeparator/>
      </w:r>
    </w:p>
  </w:endnote>
  <w:endnote w:type="continuationNotice" w:id="1">
    <w:p w14:paraId="433ED870" w14:textId="77777777" w:rsidR="00BC1F43" w:rsidRDefault="00BC1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30CB" w14:textId="77777777" w:rsidR="00BC1F43" w:rsidRDefault="00BC1F43" w:rsidP="00783FAB">
      <w:pPr>
        <w:spacing w:after="0" w:line="240" w:lineRule="auto"/>
      </w:pPr>
      <w:r>
        <w:separator/>
      </w:r>
    </w:p>
  </w:footnote>
  <w:footnote w:type="continuationSeparator" w:id="0">
    <w:p w14:paraId="6B217F07" w14:textId="77777777" w:rsidR="00BC1F43" w:rsidRDefault="00BC1F43" w:rsidP="00783FAB">
      <w:pPr>
        <w:spacing w:after="0" w:line="240" w:lineRule="auto"/>
      </w:pPr>
      <w:r>
        <w:continuationSeparator/>
      </w:r>
    </w:p>
  </w:footnote>
  <w:footnote w:type="continuationNotice" w:id="1">
    <w:p w14:paraId="1BBA1F8E" w14:textId="77777777" w:rsidR="00BC1F43" w:rsidRDefault="00BC1F43">
      <w:pPr>
        <w:spacing w:after="0" w:line="240" w:lineRule="auto"/>
      </w:pPr>
    </w:p>
  </w:footnote>
  <w:footnote w:id="2">
    <w:p w14:paraId="65EE48EE" w14:textId="030A72D6" w:rsidR="007751EB" w:rsidRPr="00E04C47" w:rsidRDefault="007751EB">
      <w:pPr>
        <w:pStyle w:val="FootnoteText"/>
        <w:rPr>
          <w:lang w:val="en-AU"/>
        </w:rPr>
      </w:pPr>
      <w:r>
        <w:rPr>
          <w:rStyle w:val="FootnoteReference"/>
        </w:rPr>
        <w:footnoteRef/>
      </w:r>
      <w:r>
        <w:t xml:space="preserve"> </w:t>
      </w:r>
      <w:bookmarkStart w:id="3" w:name="_Hlk191282707"/>
      <w:r w:rsidRPr="00E04C47">
        <w:rPr>
          <w:rFonts w:asciiTheme="minorHAnsi" w:hAnsiTheme="minorHAnsi" w:cstheme="minorHAnsi"/>
          <w:lang w:val="en-AU"/>
        </w:rPr>
        <w:t xml:space="preserve">Which can be accessed at </w:t>
      </w:r>
      <w:r w:rsidR="00E04C47" w:rsidRPr="00AF60CE">
        <w:rPr>
          <w:rFonts w:asciiTheme="minorHAnsi" w:hAnsiTheme="minorHAnsi" w:cstheme="minorHAnsi"/>
          <w:lang w:val="en-AU"/>
        </w:rPr>
        <w:t>https://federation.gov.au/about/agreements/intergovernmental-agreement-data-sharing</w:t>
      </w:r>
      <w:bookmarkEnd w:id="3"/>
      <w:r w:rsidR="003067BC">
        <w:rPr>
          <w:rFonts w:asciiTheme="minorHAnsi" w:hAnsiTheme="minorHAnsi" w:cstheme="minorHAnsi"/>
          <w:lang w:val="en-AU"/>
        </w:rPr>
        <w:t>.</w:t>
      </w:r>
      <w:r w:rsidR="00E04C47">
        <w:rPr>
          <w:rFonts w:asciiTheme="minorHAnsi" w:hAnsiTheme="minorHAnsi" w:cstheme="minorHAnsi"/>
          <w:lang w:val="en-AU"/>
        </w:rPr>
        <w:t xml:space="preserve"> </w:t>
      </w:r>
    </w:p>
  </w:footnote>
  <w:footnote w:id="3">
    <w:p w14:paraId="53B0790A" w14:textId="48DCF308" w:rsidR="00E336BD" w:rsidRPr="00E04C47" w:rsidRDefault="00E336BD">
      <w:pPr>
        <w:pStyle w:val="FootnoteText"/>
        <w:rPr>
          <w:lang w:val="en-AU"/>
        </w:rPr>
      </w:pPr>
      <w:r>
        <w:rPr>
          <w:rStyle w:val="FootnoteReference"/>
        </w:rPr>
        <w:footnoteRef/>
      </w:r>
      <w:r>
        <w:t xml:space="preserve"> </w:t>
      </w:r>
      <w:r w:rsidRPr="00BB0EEA">
        <w:rPr>
          <w:rFonts w:asciiTheme="minorHAnsi" w:hAnsiTheme="minorHAnsi" w:cstheme="minorHAnsi"/>
          <w:lang w:val="en-AU"/>
        </w:rPr>
        <w:t xml:space="preserve">Which can be accessed at </w:t>
      </w:r>
      <w:r w:rsidRPr="00AF60CE">
        <w:rPr>
          <w:rFonts w:asciiTheme="minorHAnsi" w:hAnsiTheme="minorHAnsi" w:cstheme="minorHAnsi"/>
          <w:lang w:val="en-AU"/>
        </w:rPr>
        <w:t>https://federation.gov.au/about/agreements/intergovernmental-agreement-data-sharing</w:t>
      </w:r>
      <w:r>
        <w:rPr>
          <w:rFonts w:asciiTheme="minorHAnsi" w:hAnsiTheme="minorHAnsi" w:cstheme="minorHAnsi"/>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A6A"/>
    <w:multiLevelType w:val="hybridMultilevel"/>
    <w:tmpl w:val="53381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7390A"/>
    <w:multiLevelType w:val="hybridMultilevel"/>
    <w:tmpl w:val="EF4A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012128">
    <w:abstractNumId w:val="2"/>
  </w:num>
  <w:num w:numId="2" w16cid:durableId="433137951">
    <w:abstractNumId w:val="3"/>
  </w:num>
  <w:num w:numId="3" w16cid:durableId="1781147410">
    <w:abstractNumId w:val="1"/>
  </w:num>
  <w:num w:numId="4" w16cid:durableId="51198908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10B"/>
    <w:rsid w:val="00003184"/>
    <w:rsid w:val="000036EB"/>
    <w:rsid w:val="0000395C"/>
    <w:rsid w:val="00005E91"/>
    <w:rsid w:val="00011E4D"/>
    <w:rsid w:val="00012807"/>
    <w:rsid w:val="000138CF"/>
    <w:rsid w:val="00013E25"/>
    <w:rsid w:val="000140D5"/>
    <w:rsid w:val="000146FA"/>
    <w:rsid w:val="00014F16"/>
    <w:rsid w:val="0001554B"/>
    <w:rsid w:val="00016AFF"/>
    <w:rsid w:val="00017F54"/>
    <w:rsid w:val="000235DA"/>
    <w:rsid w:val="000305EA"/>
    <w:rsid w:val="00031E3C"/>
    <w:rsid w:val="000328C1"/>
    <w:rsid w:val="00032CB3"/>
    <w:rsid w:val="0003679D"/>
    <w:rsid w:val="00036FAE"/>
    <w:rsid w:val="00043C54"/>
    <w:rsid w:val="00044508"/>
    <w:rsid w:val="00044C71"/>
    <w:rsid w:val="00044E36"/>
    <w:rsid w:val="00045884"/>
    <w:rsid w:val="00047668"/>
    <w:rsid w:val="00047A2A"/>
    <w:rsid w:val="0005020B"/>
    <w:rsid w:val="00057815"/>
    <w:rsid w:val="00057A1E"/>
    <w:rsid w:val="000614A1"/>
    <w:rsid w:val="00062794"/>
    <w:rsid w:val="0006484E"/>
    <w:rsid w:val="000668B0"/>
    <w:rsid w:val="0006780A"/>
    <w:rsid w:val="00071310"/>
    <w:rsid w:val="00071D87"/>
    <w:rsid w:val="00074DBC"/>
    <w:rsid w:val="00074DD4"/>
    <w:rsid w:val="0007530A"/>
    <w:rsid w:val="00076E76"/>
    <w:rsid w:val="00076FC9"/>
    <w:rsid w:val="00083F41"/>
    <w:rsid w:val="000846B7"/>
    <w:rsid w:val="00087BD6"/>
    <w:rsid w:val="00090FA4"/>
    <w:rsid w:val="000A2A28"/>
    <w:rsid w:val="000A2D3A"/>
    <w:rsid w:val="000A30DD"/>
    <w:rsid w:val="000A3124"/>
    <w:rsid w:val="000A3482"/>
    <w:rsid w:val="000A35D6"/>
    <w:rsid w:val="000B0CB3"/>
    <w:rsid w:val="000B1BE1"/>
    <w:rsid w:val="000B2F4D"/>
    <w:rsid w:val="000B3914"/>
    <w:rsid w:val="000B3B29"/>
    <w:rsid w:val="000B3B67"/>
    <w:rsid w:val="000B6430"/>
    <w:rsid w:val="000B6804"/>
    <w:rsid w:val="000C224C"/>
    <w:rsid w:val="000C310A"/>
    <w:rsid w:val="000C34FD"/>
    <w:rsid w:val="000C4D09"/>
    <w:rsid w:val="000C4D6B"/>
    <w:rsid w:val="000D1472"/>
    <w:rsid w:val="000D3ADE"/>
    <w:rsid w:val="000D5E6D"/>
    <w:rsid w:val="000D7199"/>
    <w:rsid w:val="000E3516"/>
    <w:rsid w:val="000E57DB"/>
    <w:rsid w:val="000E6FD6"/>
    <w:rsid w:val="000F1811"/>
    <w:rsid w:val="000F33D7"/>
    <w:rsid w:val="000F7A8C"/>
    <w:rsid w:val="001004BE"/>
    <w:rsid w:val="001024E0"/>
    <w:rsid w:val="00102DEA"/>
    <w:rsid w:val="00103015"/>
    <w:rsid w:val="00103253"/>
    <w:rsid w:val="001042BA"/>
    <w:rsid w:val="001056BA"/>
    <w:rsid w:val="00114350"/>
    <w:rsid w:val="00114D44"/>
    <w:rsid w:val="00120A34"/>
    <w:rsid w:val="001220BE"/>
    <w:rsid w:val="00124040"/>
    <w:rsid w:val="00124260"/>
    <w:rsid w:val="001255C4"/>
    <w:rsid w:val="00125A8E"/>
    <w:rsid w:val="00126AAC"/>
    <w:rsid w:val="00127CD8"/>
    <w:rsid w:val="001301AD"/>
    <w:rsid w:val="001334D9"/>
    <w:rsid w:val="001377D9"/>
    <w:rsid w:val="00137ACD"/>
    <w:rsid w:val="00140DAD"/>
    <w:rsid w:val="00140DBD"/>
    <w:rsid w:val="00140E3D"/>
    <w:rsid w:val="001421FE"/>
    <w:rsid w:val="001428E5"/>
    <w:rsid w:val="001437EA"/>
    <w:rsid w:val="00143ED1"/>
    <w:rsid w:val="00144950"/>
    <w:rsid w:val="00145BE1"/>
    <w:rsid w:val="0015276C"/>
    <w:rsid w:val="00152947"/>
    <w:rsid w:val="00153399"/>
    <w:rsid w:val="00153416"/>
    <w:rsid w:val="0015508C"/>
    <w:rsid w:val="00160153"/>
    <w:rsid w:val="00161365"/>
    <w:rsid w:val="00161A1F"/>
    <w:rsid w:val="0017006A"/>
    <w:rsid w:val="00171E56"/>
    <w:rsid w:val="00173A64"/>
    <w:rsid w:val="00173E0C"/>
    <w:rsid w:val="0018525C"/>
    <w:rsid w:val="00185491"/>
    <w:rsid w:val="00195030"/>
    <w:rsid w:val="00197C3F"/>
    <w:rsid w:val="001A07C2"/>
    <w:rsid w:val="001A2FE9"/>
    <w:rsid w:val="001A4389"/>
    <w:rsid w:val="001A4C4C"/>
    <w:rsid w:val="001A6101"/>
    <w:rsid w:val="001B03A9"/>
    <w:rsid w:val="001B3C7A"/>
    <w:rsid w:val="001B7EFF"/>
    <w:rsid w:val="001C0902"/>
    <w:rsid w:val="001D00E3"/>
    <w:rsid w:val="001D0AF3"/>
    <w:rsid w:val="001D0B1B"/>
    <w:rsid w:val="001D0C81"/>
    <w:rsid w:val="001D1D8A"/>
    <w:rsid w:val="001D30D9"/>
    <w:rsid w:val="001D36EE"/>
    <w:rsid w:val="001D4EE4"/>
    <w:rsid w:val="001D7710"/>
    <w:rsid w:val="001E07CE"/>
    <w:rsid w:val="001E25A7"/>
    <w:rsid w:val="001E52EB"/>
    <w:rsid w:val="001E5A0B"/>
    <w:rsid w:val="001E6AD9"/>
    <w:rsid w:val="001F127D"/>
    <w:rsid w:val="001F2C6F"/>
    <w:rsid w:val="001F3626"/>
    <w:rsid w:val="001F4CF9"/>
    <w:rsid w:val="001F7336"/>
    <w:rsid w:val="00200358"/>
    <w:rsid w:val="002005CD"/>
    <w:rsid w:val="00201F75"/>
    <w:rsid w:val="00202EC1"/>
    <w:rsid w:val="00204283"/>
    <w:rsid w:val="00204EEF"/>
    <w:rsid w:val="002050E6"/>
    <w:rsid w:val="00205270"/>
    <w:rsid w:val="00205DBD"/>
    <w:rsid w:val="00206BF0"/>
    <w:rsid w:val="00207297"/>
    <w:rsid w:val="0020755B"/>
    <w:rsid w:val="00212843"/>
    <w:rsid w:val="00212B3C"/>
    <w:rsid w:val="0021337D"/>
    <w:rsid w:val="002152A9"/>
    <w:rsid w:val="0021577C"/>
    <w:rsid w:val="00216A1C"/>
    <w:rsid w:val="0021727F"/>
    <w:rsid w:val="00221C8E"/>
    <w:rsid w:val="00223F82"/>
    <w:rsid w:val="00224C52"/>
    <w:rsid w:val="002255D2"/>
    <w:rsid w:val="00225F23"/>
    <w:rsid w:val="00232304"/>
    <w:rsid w:val="00235EFC"/>
    <w:rsid w:val="00237200"/>
    <w:rsid w:val="002378EE"/>
    <w:rsid w:val="002411F8"/>
    <w:rsid w:val="002445E3"/>
    <w:rsid w:val="00247EBF"/>
    <w:rsid w:val="00256FA9"/>
    <w:rsid w:val="00261499"/>
    <w:rsid w:val="00265A55"/>
    <w:rsid w:val="002672A4"/>
    <w:rsid w:val="002740C4"/>
    <w:rsid w:val="002747E8"/>
    <w:rsid w:val="00274EEA"/>
    <w:rsid w:val="002759C4"/>
    <w:rsid w:val="0027686D"/>
    <w:rsid w:val="002808A9"/>
    <w:rsid w:val="00280B0A"/>
    <w:rsid w:val="00284C9D"/>
    <w:rsid w:val="00286A59"/>
    <w:rsid w:val="00290673"/>
    <w:rsid w:val="00292071"/>
    <w:rsid w:val="00292863"/>
    <w:rsid w:val="00294430"/>
    <w:rsid w:val="00296CA7"/>
    <w:rsid w:val="00296FAF"/>
    <w:rsid w:val="0029786A"/>
    <w:rsid w:val="00297EAB"/>
    <w:rsid w:val="002A0A84"/>
    <w:rsid w:val="002A15F1"/>
    <w:rsid w:val="002A4961"/>
    <w:rsid w:val="002B1986"/>
    <w:rsid w:val="002B2470"/>
    <w:rsid w:val="002B313C"/>
    <w:rsid w:val="002B5C28"/>
    <w:rsid w:val="002C1F84"/>
    <w:rsid w:val="002C2BCA"/>
    <w:rsid w:val="002C37EC"/>
    <w:rsid w:val="002C40FB"/>
    <w:rsid w:val="002D1504"/>
    <w:rsid w:val="002D3D7C"/>
    <w:rsid w:val="002D564A"/>
    <w:rsid w:val="002D7473"/>
    <w:rsid w:val="002E12E6"/>
    <w:rsid w:val="002E4489"/>
    <w:rsid w:val="002E56FA"/>
    <w:rsid w:val="002F76C6"/>
    <w:rsid w:val="00304A88"/>
    <w:rsid w:val="00304E64"/>
    <w:rsid w:val="003051B2"/>
    <w:rsid w:val="003067BC"/>
    <w:rsid w:val="00307358"/>
    <w:rsid w:val="0031070C"/>
    <w:rsid w:val="00313612"/>
    <w:rsid w:val="00316053"/>
    <w:rsid w:val="003170AC"/>
    <w:rsid w:val="003239C2"/>
    <w:rsid w:val="00325480"/>
    <w:rsid w:val="0032591E"/>
    <w:rsid w:val="00326C24"/>
    <w:rsid w:val="00330214"/>
    <w:rsid w:val="0033070E"/>
    <w:rsid w:val="00331091"/>
    <w:rsid w:val="003313CA"/>
    <w:rsid w:val="00341FB5"/>
    <w:rsid w:val="00344090"/>
    <w:rsid w:val="003440C7"/>
    <w:rsid w:val="00350779"/>
    <w:rsid w:val="00352C76"/>
    <w:rsid w:val="00353D81"/>
    <w:rsid w:val="00354743"/>
    <w:rsid w:val="0035634D"/>
    <w:rsid w:val="003640C1"/>
    <w:rsid w:val="00365D2C"/>
    <w:rsid w:val="00367A1D"/>
    <w:rsid w:val="00367C2D"/>
    <w:rsid w:val="0037028F"/>
    <w:rsid w:val="003719BF"/>
    <w:rsid w:val="00375010"/>
    <w:rsid w:val="0037728A"/>
    <w:rsid w:val="00377427"/>
    <w:rsid w:val="00380990"/>
    <w:rsid w:val="00386B68"/>
    <w:rsid w:val="00386E17"/>
    <w:rsid w:val="0038758C"/>
    <w:rsid w:val="003913F1"/>
    <w:rsid w:val="003921C9"/>
    <w:rsid w:val="00393A61"/>
    <w:rsid w:val="00394454"/>
    <w:rsid w:val="00394C64"/>
    <w:rsid w:val="00395655"/>
    <w:rsid w:val="003A0965"/>
    <w:rsid w:val="003A373E"/>
    <w:rsid w:val="003A3D0E"/>
    <w:rsid w:val="003A4424"/>
    <w:rsid w:val="003A4503"/>
    <w:rsid w:val="003A530C"/>
    <w:rsid w:val="003A5841"/>
    <w:rsid w:val="003A7B17"/>
    <w:rsid w:val="003B29B0"/>
    <w:rsid w:val="003B2DA8"/>
    <w:rsid w:val="003B3044"/>
    <w:rsid w:val="003B6C2D"/>
    <w:rsid w:val="003B7CED"/>
    <w:rsid w:val="003C01A1"/>
    <w:rsid w:val="003C0D20"/>
    <w:rsid w:val="003C16A9"/>
    <w:rsid w:val="003C202D"/>
    <w:rsid w:val="003C2BFA"/>
    <w:rsid w:val="003C2FD1"/>
    <w:rsid w:val="003D0DBC"/>
    <w:rsid w:val="003D2034"/>
    <w:rsid w:val="003D2E71"/>
    <w:rsid w:val="003D33D9"/>
    <w:rsid w:val="003D47C4"/>
    <w:rsid w:val="003D6158"/>
    <w:rsid w:val="003D7CE2"/>
    <w:rsid w:val="003E1651"/>
    <w:rsid w:val="003E4413"/>
    <w:rsid w:val="003E5B26"/>
    <w:rsid w:val="003F09F7"/>
    <w:rsid w:val="003F1AA1"/>
    <w:rsid w:val="003F24BC"/>
    <w:rsid w:val="00400EE5"/>
    <w:rsid w:val="00402CC7"/>
    <w:rsid w:val="00402D70"/>
    <w:rsid w:val="00403CE4"/>
    <w:rsid w:val="0040400C"/>
    <w:rsid w:val="004075A3"/>
    <w:rsid w:val="00410A3F"/>
    <w:rsid w:val="0041144F"/>
    <w:rsid w:val="004137D4"/>
    <w:rsid w:val="004143B1"/>
    <w:rsid w:val="00415A55"/>
    <w:rsid w:val="004206C0"/>
    <w:rsid w:val="004228EE"/>
    <w:rsid w:val="00425A1E"/>
    <w:rsid w:val="00425FCB"/>
    <w:rsid w:val="00426B71"/>
    <w:rsid w:val="00430745"/>
    <w:rsid w:val="00430A7E"/>
    <w:rsid w:val="00430F1B"/>
    <w:rsid w:val="004327E1"/>
    <w:rsid w:val="00434240"/>
    <w:rsid w:val="00434641"/>
    <w:rsid w:val="00434CDD"/>
    <w:rsid w:val="00434DA9"/>
    <w:rsid w:val="004355D0"/>
    <w:rsid w:val="004355E8"/>
    <w:rsid w:val="00436435"/>
    <w:rsid w:val="00440845"/>
    <w:rsid w:val="0044423F"/>
    <w:rsid w:val="00445460"/>
    <w:rsid w:val="00446B03"/>
    <w:rsid w:val="0044797F"/>
    <w:rsid w:val="00455C2A"/>
    <w:rsid w:val="00455FE9"/>
    <w:rsid w:val="00464C23"/>
    <w:rsid w:val="00472F61"/>
    <w:rsid w:val="004772A8"/>
    <w:rsid w:val="00477BE5"/>
    <w:rsid w:val="004814B5"/>
    <w:rsid w:val="00481DE1"/>
    <w:rsid w:val="00484DBC"/>
    <w:rsid w:val="004855BA"/>
    <w:rsid w:val="00490BA0"/>
    <w:rsid w:val="00494834"/>
    <w:rsid w:val="0049486C"/>
    <w:rsid w:val="004A2F70"/>
    <w:rsid w:val="004A409F"/>
    <w:rsid w:val="004A48D9"/>
    <w:rsid w:val="004A6B2D"/>
    <w:rsid w:val="004A78E7"/>
    <w:rsid w:val="004B2C3F"/>
    <w:rsid w:val="004B3D95"/>
    <w:rsid w:val="004C17F1"/>
    <w:rsid w:val="004D1B8C"/>
    <w:rsid w:val="004D226C"/>
    <w:rsid w:val="004D5695"/>
    <w:rsid w:val="004D665B"/>
    <w:rsid w:val="004D7B86"/>
    <w:rsid w:val="004E1421"/>
    <w:rsid w:val="004F0FB2"/>
    <w:rsid w:val="004F251F"/>
    <w:rsid w:val="004F53E6"/>
    <w:rsid w:val="004F54FF"/>
    <w:rsid w:val="004F610C"/>
    <w:rsid w:val="004F738C"/>
    <w:rsid w:val="00503218"/>
    <w:rsid w:val="0050367B"/>
    <w:rsid w:val="00505873"/>
    <w:rsid w:val="00506F28"/>
    <w:rsid w:val="005107FF"/>
    <w:rsid w:val="00511D23"/>
    <w:rsid w:val="005146EC"/>
    <w:rsid w:val="00515BBE"/>
    <w:rsid w:val="005164C9"/>
    <w:rsid w:val="005169CB"/>
    <w:rsid w:val="00517337"/>
    <w:rsid w:val="005173FC"/>
    <w:rsid w:val="00524226"/>
    <w:rsid w:val="005255D7"/>
    <w:rsid w:val="00526F47"/>
    <w:rsid w:val="00527330"/>
    <w:rsid w:val="00531284"/>
    <w:rsid w:val="00531570"/>
    <w:rsid w:val="00536596"/>
    <w:rsid w:val="005366FF"/>
    <w:rsid w:val="00537A32"/>
    <w:rsid w:val="0054602B"/>
    <w:rsid w:val="00546375"/>
    <w:rsid w:val="00547AA1"/>
    <w:rsid w:val="00552AF8"/>
    <w:rsid w:val="005620CA"/>
    <w:rsid w:val="00562DBD"/>
    <w:rsid w:val="005641C9"/>
    <w:rsid w:val="0056662E"/>
    <w:rsid w:val="00572401"/>
    <w:rsid w:val="0057281A"/>
    <w:rsid w:val="005732E6"/>
    <w:rsid w:val="00577C30"/>
    <w:rsid w:val="005812FF"/>
    <w:rsid w:val="005819C8"/>
    <w:rsid w:val="0058422E"/>
    <w:rsid w:val="00584B84"/>
    <w:rsid w:val="005905A0"/>
    <w:rsid w:val="00591EC0"/>
    <w:rsid w:val="005966D4"/>
    <w:rsid w:val="00597535"/>
    <w:rsid w:val="00597951"/>
    <w:rsid w:val="005A1A88"/>
    <w:rsid w:val="005A27F5"/>
    <w:rsid w:val="005A54B4"/>
    <w:rsid w:val="005A7050"/>
    <w:rsid w:val="005A7594"/>
    <w:rsid w:val="005B2D5B"/>
    <w:rsid w:val="005B3CBC"/>
    <w:rsid w:val="005B510A"/>
    <w:rsid w:val="005B5360"/>
    <w:rsid w:val="005C0740"/>
    <w:rsid w:val="005C0F29"/>
    <w:rsid w:val="005C18D0"/>
    <w:rsid w:val="005C3507"/>
    <w:rsid w:val="005C6E46"/>
    <w:rsid w:val="005D600E"/>
    <w:rsid w:val="005E0EB9"/>
    <w:rsid w:val="005E1DAC"/>
    <w:rsid w:val="005E2026"/>
    <w:rsid w:val="005E240B"/>
    <w:rsid w:val="005E409E"/>
    <w:rsid w:val="005F0D68"/>
    <w:rsid w:val="005F4914"/>
    <w:rsid w:val="005F5DF6"/>
    <w:rsid w:val="005F5FA1"/>
    <w:rsid w:val="005F7D42"/>
    <w:rsid w:val="0060088C"/>
    <w:rsid w:val="00602191"/>
    <w:rsid w:val="00604F05"/>
    <w:rsid w:val="0060712C"/>
    <w:rsid w:val="00611D31"/>
    <w:rsid w:val="0061383F"/>
    <w:rsid w:val="00615604"/>
    <w:rsid w:val="006202A1"/>
    <w:rsid w:val="00622AA8"/>
    <w:rsid w:val="0062319E"/>
    <w:rsid w:val="00625432"/>
    <w:rsid w:val="006267F9"/>
    <w:rsid w:val="00626E42"/>
    <w:rsid w:val="00627EDA"/>
    <w:rsid w:val="00636200"/>
    <w:rsid w:val="0063623D"/>
    <w:rsid w:val="00640B32"/>
    <w:rsid w:val="0064342E"/>
    <w:rsid w:val="00645DC7"/>
    <w:rsid w:val="0064724F"/>
    <w:rsid w:val="006507CB"/>
    <w:rsid w:val="00651D68"/>
    <w:rsid w:val="00652D30"/>
    <w:rsid w:val="00652FD5"/>
    <w:rsid w:val="006557BF"/>
    <w:rsid w:val="00656314"/>
    <w:rsid w:val="006578DF"/>
    <w:rsid w:val="00661BE8"/>
    <w:rsid w:val="00664504"/>
    <w:rsid w:val="00667B6F"/>
    <w:rsid w:val="00667F82"/>
    <w:rsid w:val="006700AA"/>
    <w:rsid w:val="00677A0D"/>
    <w:rsid w:val="00683087"/>
    <w:rsid w:val="00685653"/>
    <w:rsid w:val="006865CA"/>
    <w:rsid w:val="00687085"/>
    <w:rsid w:val="006930D1"/>
    <w:rsid w:val="006931AD"/>
    <w:rsid w:val="006940BB"/>
    <w:rsid w:val="00696CF0"/>
    <w:rsid w:val="00696EE2"/>
    <w:rsid w:val="00697001"/>
    <w:rsid w:val="006A08E5"/>
    <w:rsid w:val="006A1788"/>
    <w:rsid w:val="006A57AD"/>
    <w:rsid w:val="006A666D"/>
    <w:rsid w:val="006B1669"/>
    <w:rsid w:val="006B2D99"/>
    <w:rsid w:val="006B5600"/>
    <w:rsid w:val="006B56BE"/>
    <w:rsid w:val="006B6E38"/>
    <w:rsid w:val="006C1A88"/>
    <w:rsid w:val="006C2A90"/>
    <w:rsid w:val="006D1195"/>
    <w:rsid w:val="006D1EED"/>
    <w:rsid w:val="006D2274"/>
    <w:rsid w:val="006D3958"/>
    <w:rsid w:val="006D58E2"/>
    <w:rsid w:val="006D7552"/>
    <w:rsid w:val="006D7B6B"/>
    <w:rsid w:val="006E3838"/>
    <w:rsid w:val="006E3C40"/>
    <w:rsid w:val="006E7699"/>
    <w:rsid w:val="006E79E0"/>
    <w:rsid w:val="006F0B14"/>
    <w:rsid w:val="006F0EEC"/>
    <w:rsid w:val="006F27AC"/>
    <w:rsid w:val="006F3E5C"/>
    <w:rsid w:val="006F627D"/>
    <w:rsid w:val="006F692A"/>
    <w:rsid w:val="006F6A80"/>
    <w:rsid w:val="00701CB8"/>
    <w:rsid w:val="00701E47"/>
    <w:rsid w:val="00707E57"/>
    <w:rsid w:val="00707F49"/>
    <w:rsid w:val="007103B5"/>
    <w:rsid w:val="007213BB"/>
    <w:rsid w:val="0072252B"/>
    <w:rsid w:val="00723323"/>
    <w:rsid w:val="0072492E"/>
    <w:rsid w:val="0072758F"/>
    <w:rsid w:val="007314EF"/>
    <w:rsid w:val="0073763E"/>
    <w:rsid w:val="007452A0"/>
    <w:rsid w:val="00745FCA"/>
    <w:rsid w:val="00747943"/>
    <w:rsid w:val="00752BD5"/>
    <w:rsid w:val="00753090"/>
    <w:rsid w:val="0075573F"/>
    <w:rsid w:val="00756246"/>
    <w:rsid w:val="00756861"/>
    <w:rsid w:val="00756D99"/>
    <w:rsid w:val="00756F20"/>
    <w:rsid w:val="00760772"/>
    <w:rsid w:val="0076099B"/>
    <w:rsid w:val="00760DDE"/>
    <w:rsid w:val="007620AE"/>
    <w:rsid w:val="00770A2C"/>
    <w:rsid w:val="00772715"/>
    <w:rsid w:val="00773E18"/>
    <w:rsid w:val="00774144"/>
    <w:rsid w:val="007751EB"/>
    <w:rsid w:val="0077536C"/>
    <w:rsid w:val="00782538"/>
    <w:rsid w:val="007828DD"/>
    <w:rsid w:val="00783FAB"/>
    <w:rsid w:val="00785B13"/>
    <w:rsid w:val="00791AAC"/>
    <w:rsid w:val="00792A84"/>
    <w:rsid w:val="00795969"/>
    <w:rsid w:val="00795B83"/>
    <w:rsid w:val="007A411A"/>
    <w:rsid w:val="007A6AF0"/>
    <w:rsid w:val="007B26AC"/>
    <w:rsid w:val="007B44CD"/>
    <w:rsid w:val="007B4836"/>
    <w:rsid w:val="007B6FA5"/>
    <w:rsid w:val="007B78BC"/>
    <w:rsid w:val="007C5020"/>
    <w:rsid w:val="007C595C"/>
    <w:rsid w:val="007C5CD1"/>
    <w:rsid w:val="007C67B2"/>
    <w:rsid w:val="007D12B2"/>
    <w:rsid w:val="007D1383"/>
    <w:rsid w:val="007D1F16"/>
    <w:rsid w:val="007D2AA9"/>
    <w:rsid w:val="007D3C39"/>
    <w:rsid w:val="007D4E08"/>
    <w:rsid w:val="007E00A8"/>
    <w:rsid w:val="007E16D6"/>
    <w:rsid w:val="007E2197"/>
    <w:rsid w:val="007E3446"/>
    <w:rsid w:val="007E3447"/>
    <w:rsid w:val="007E36E5"/>
    <w:rsid w:val="007E44D1"/>
    <w:rsid w:val="007E511E"/>
    <w:rsid w:val="007E6EC6"/>
    <w:rsid w:val="007F49C6"/>
    <w:rsid w:val="007F563E"/>
    <w:rsid w:val="00803447"/>
    <w:rsid w:val="008035CF"/>
    <w:rsid w:val="0080510C"/>
    <w:rsid w:val="0080584E"/>
    <w:rsid w:val="00805FEB"/>
    <w:rsid w:val="00811E34"/>
    <w:rsid w:val="00812C37"/>
    <w:rsid w:val="008134D5"/>
    <w:rsid w:val="00813A38"/>
    <w:rsid w:val="00815ED4"/>
    <w:rsid w:val="00822886"/>
    <w:rsid w:val="00823B66"/>
    <w:rsid w:val="00824A98"/>
    <w:rsid w:val="008310AA"/>
    <w:rsid w:val="00834114"/>
    <w:rsid w:val="008362AB"/>
    <w:rsid w:val="00837405"/>
    <w:rsid w:val="00844D23"/>
    <w:rsid w:val="008517D8"/>
    <w:rsid w:val="00855239"/>
    <w:rsid w:val="00856BC4"/>
    <w:rsid w:val="00864DB0"/>
    <w:rsid w:val="00867101"/>
    <w:rsid w:val="008755D8"/>
    <w:rsid w:val="00877A25"/>
    <w:rsid w:val="00881022"/>
    <w:rsid w:val="0088497A"/>
    <w:rsid w:val="0088511E"/>
    <w:rsid w:val="00886847"/>
    <w:rsid w:val="00886EA2"/>
    <w:rsid w:val="008879F3"/>
    <w:rsid w:val="0089214F"/>
    <w:rsid w:val="008A1F97"/>
    <w:rsid w:val="008A6224"/>
    <w:rsid w:val="008B478B"/>
    <w:rsid w:val="008B61B7"/>
    <w:rsid w:val="008C48EF"/>
    <w:rsid w:val="008C497B"/>
    <w:rsid w:val="008C5CE9"/>
    <w:rsid w:val="008C76FD"/>
    <w:rsid w:val="008D3D5B"/>
    <w:rsid w:val="008D61DA"/>
    <w:rsid w:val="008D72EA"/>
    <w:rsid w:val="008D7625"/>
    <w:rsid w:val="008D7E39"/>
    <w:rsid w:val="008E30D6"/>
    <w:rsid w:val="008E30D9"/>
    <w:rsid w:val="008E405E"/>
    <w:rsid w:val="008E68D3"/>
    <w:rsid w:val="008E79DF"/>
    <w:rsid w:val="008F002D"/>
    <w:rsid w:val="008F43E8"/>
    <w:rsid w:val="009026D8"/>
    <w:rsid w:val="00902A26"/>
    <w:rsid w:val="00903257"/>
    <w:rsid w:val="009048A2"/>
    <w:rsid w:val="0090509B"/>
    <w:rsid w:val="00905C61"/>
    <w:rsid w:val="00907D61"/>
    <w:rsid w:val="00910064"/>
    <w:rsid w:val="00910111"/>
    <w:rsid w:val="009114DC"/>
    <w:rsid w:val="00911C25"/>
    <w:rsid w:val="00911D92"/>
    <w:rsid w:val="009121D3"/>
    <w:rsid w:val="009148BD"/>
    <w:rsid w:val="009176F5"/>
    <w:rsid w:val="009219FB"/>
    <w:rsid w:val="00923361"/>
    <w:rsid w:val="00927A61"/>
    <w:rsid w:val="00933AD6"/>
    <w:rsid w:val="009347B0"/>
    <w:rsid w:val="009421AA"/>
    <w:rsid w:val="0094476A"/>
    <w:rsid w:val="0094774B"/>
    <w:rsid w:val="009616B1"/>
    <w:rsid w:val="00967D29"/>
    <w:rsid w:val="00970AAB"/>
    <w:rsid w:val="00974504"/>
    <w:rsid w:val="00975A4A"/>
    <w:rsid w:val="00976413"/>
    <w:rsid w:val="00976607"/>
    <w:rsid w:val="009767B4"/>
    <w:rsid w:val="00977D37"/>
    <w:rsid w:val="009807AE"/>
    <w:rsid w:val="009872B9"/>
    <w:rsid w:val="00990334"/>
    <w:rsid w:val="00991158"/>
    <w:rsid w:val="0099199E"/>
    <w:rsid w:val="00995C44"/>
    <w:rsid w:val="00996C89"/>
    <w:rsid w:val="009A04A5"/>
    <w:rsid w:val="009A35A0"/>
    <w:rsid w:val="009A7CFA"/>
    <w:rsid w:val="009B0C51"/>
    <w:rsid w:val="009B2183"/>
    <w:rsid w:val="009B2943"/>
    <w:rsid w:val="009B29AC"/>
    <w:rsid w:val="009B3448"/>
    <w:rsid w:val="009B4B7F"/>
    <w:rsid w:val="009C0F35"/>
    <w:rsid w:val="009C10C1"/>
    <w:rsid w:val="009C3AFD"/>
    <w:rsid w:val="009C42F7"/>
    <w:rsid w:val="009C4F55"/>
    <w:rsid w:val="009C5E5D"/>
    <w:rsid w:val="009D0999"/>
    <w:rsid w:val="009D23FB"/>
    <w:rsid w:val="009D3A54"/>
    <w:rsid w:val="009D7562"/>
    <w:rsid w:val="009E0803"/>
    <w:rsid w:val="009E4E33"/>
    <w:rsid w:val="009E7C1C"/>
    <w:rsid w:val="009E7FB8"/>
    <w:rsid w:val="009F13BF"/>
    <w:rsid w:val="009F1D34"/>
    <w:rsid w:val="009F4C47"/>
    <w:rsid w:val="009F528F"/>
    <w:rsid w:val="009F636B"/>
    <w:rsid w:val="009F6AC9"/>
    <w:rsid w:val="00A105DA"/>
    <w:rsid w:val="00A13B09"/>
    <w:rsid w:val="00A20031"/>
    <w:rsid w:val="00A202D5"/>
    <w:rsid w:val="00A23CDC"/>
    <w:rsid w:val="00A24596"/>
    <w:rsid w:val="00A24B24"/>
    <w:rsid w:val="00A25E6C"/>
    <w:rsid w:val="00A27498"/>
    <w:rsid w:val="00A40E3D"/>
    <w:rsid w:val="00A40EA6"/>
    <w:rsid w:val="00A410CA"/>
    <w:rsid w:val="00A43081"/>
    <w:rsid w:val="00A45153"/>
    <w:rsid w:val="00A46B61"/>
    <w:rsid w:val="00A47C4E"/>
    <w:rsid w:val="00A52753"/>
    <w:rsid w:val="00A550E8"/>
    <w:rsid w:val="00A556D1"/>
    <w:rsid w:val="00A56E8B"/>
    <w:rsid w:val="00A62172"/>
    <w:rsid w:val="00A62BD3"/>
    <w:rsid w:val="00A71133"/>
    <w:rsid w:val="00A7209C"/>
    <w:rsid w:val="00A761C7"/>
    <w:rsid w:val="00A77D42"/>
    <w:rsid w:val="00A82E17"/>
    <w:rsid w:val="00A85075"/>
    <w:rsid w:val="00A871B2"/>
    <w:rsid w:val="00A90245"/>
    <w:rsid w:val="00A93206"/>
    <w:rsid w:val="00A93F1F"/>
    <w:rsid w:val="00A959AA"/>
    <w:rsid w:val="00A96641"/>
    <w:rsid w:val="00AA0E1C"/>
    <w:rsid w:val="00AA12F7"/>
    <w:rsid w:val="00AA3173"/>
    <w:rsid w:val="00AA3A3E"/>
    <w:rsid w:val="00AA4035"/>
    <w:rsid w:val="00AB0685"/>
    <w:rsid w:val="00AB19B6"/>
    <w:rsid w:val="00AB6657"/>
    <w:rsid w:val="00AC35E5"/>
    <w:rsid w:val="00AC6ABA"/>
    <w:rsid w:val="00AC6EE8"/>
    <w:rsid w:val="00AD18C6"/>
    <w:rsid w:val="00AD1C80"/>
    <w:rsid w:val="00AD2E24"/>
    <w:rsid w:val="00AD546A"/>
    <w:rsid w:val="00AD5627"/>
    <w:rsid w:val="00AD65C9"/>
    <w:rsid w:val="00AD6639"/>
    <w:rsid w:val="00AE3AD6"/>
    <w:rsid w:val="00AE3F1C"/>
    <w:rsid w:val="00AE4A25"/>
    <w:rsid w:val="00AE5CCB"/>
    <w:rsid w:val="00AE7179"/>
    <w:rsid w:val="00AE74BD"/>
    <w:rsid w:val="00AF549A"/>
    <w:rsid w:val="00AF58D0"/>
    <w:rsid w:val="00AF5912"/>
    <w:rsid w:val="00AF60CE"/>
    <w:rsid w:val="00AF6215"/>
    <w:rsid w:val="00AF6F6E"/>
    <w:rsid w:val="00B00A18"/>
    <w:rsid w:val="00B00EAE"/>
    <w:rsid w:val="00B056C6"/>
    <w:rsid w:val="00B10314"/>
    <w:rsid w:val="00B10BD9"/>
    <w:rsid w:val="00B11323"/>
    <w:rsid w:val="00B13A2F"/>
    <w:rsid w:val="00B145D2"/>
    <w:rsid w:val="00B14814"/>
    <w:rsid w:val="00B178D3"/>
    <w:rsid w:val="00B22F73"/>
    <w:rsid w:val="00B2354F"/>
    <w:rsid w:val="00B24995"/>
    <w:rsid w:val="00B339F8"/>
    <w:rsid w:val="00B37703"/>
    <w:rsid w:val="00B37948"/>
    <w:rsid w:val="00B4065C"/>
    <w:rsid w:val="00B424FD"/>
    <w:rsid w:val="00B43512"/>
    <w:rsid w:val="00B51E2D"/>
    <w:rsid w:val="00B52CD8"/>
    <w:rsid w:val="00B53B7D"/>
    <w:rsid w:val="00B53FF8"/>
    <w:rsid w:val="00B54282"/>
    <w:rsid w:val="00B56C38"/>
    <w:rsid w:val="00B5762E"/>
    <w:rsid w:val="00B604EB"/>
    <w:rsid w:val="00B6108C"/>
    <w:rsid w:val="00B67A16"/>
    <w:rsid w:val="00B67F7B"/>
    <w:rsid w:val="00B739E2"/>
    <w:rsid w:val="00B77A67"/>
    <w:rsid w:val="00B80C57"/>
    <w:rsid w:val="00B8151D"/>
    <w:rsid w:val="00B819AA"/>
    <w:rsid w:val="00BA2070"/>
    <w:rsid w:val="00BA54AA"/>
    <w:rsid w:val="00BA7A46"/>
    <w:rsid w:val="00BB0081"/>
    <w:rsid w:val="00BB2109"/>
    <w:rsid w:val="00BB2C6B"/>
    <w:rsid w:val="00BB38D4"/>
    <w:rsid w:val="00BB4D85"/>
    <w:rsid w:val="00BB5E91"/>
    <w:rsid w:val="00BB61E4"/>
    <w:rsid w:val="00BB631E"/>
    <w:rsid w:val="00BB71A8"/>
    <w:rsid w:val="00BC036B"/>
    <w:rsid w:val="00BC1F43"/>
    <w:rsid w:val="00BC3936"/>
    <w:rsid w:val="00BC4BD5"/>
    <w:rsid w:val="00BC50A3"/>
    <w:rsid w:val="00BD27E7"/>
    <w:rsid w:val="00BD41D4"/>
    <w:rsid w:val="00BD43F9"/>
    <w:rsid w:val="00BD4608"/>
    <w:rsid w:val="00BD465A"/>
    <w:rsid w:val="00BD47A9"/>
    <w:rsid w:val="00BD49D1"/>
    <w:rsid w:val="00BD5316"/>
    <w:rsid w:val="00BD5A86"/>
    <w:rsid w:val="00BD6AC2"/>
    <w:rsid w:val="00BE214C"/>
    <w:rsid w:val="00BE68F9"/>
    <w:rsid w:val="00BF1B69"/>
    <w:rsid w:val="00BF2A9B"/>
    <w:rsid w:val="00BF3DAE"/>
    <w:rsid w:val="00BF7CF3"/>
    <w:rsid w:val="00C02595"/>
    <w:rsid w:val="00C0298F"/>
    <w:rsid w:val="00C0722A"/>
    <w:rsid w:val="00C12197"/>
    <w:rsid w:val="00C1330A"/>
    <w:rsid w:val="00C145EB"/>
    <w:rsid w:val="00C16C7A"/>
    <w:rsid w:val="00C17B93"/>
    <w:rsid w:val="00C232E0"/>
    <w:rsid w:val="00C2416A"/>
    <w:rsid w:val="00C275A7"/>
    <w:rsid w:val="00C30E45"/>
    <w:rsid w:val="00C325A5"/>
    <w:rsid w:val="00C36A15"/>
    <w:rsid w:val="00C3701B"/>
    <w:rsid w:val="00C37043"/>
    <w:rsid w:val="00C41C76"/>
    <w:rsid w:val="00C4300F"/>
    <w:rsid w:val="00C45661"/>
    <w:rsid w:val="00C45FBA"/>
    <w:rsid w:val="00C5010C"/>
    <w:rsid w:val="00C504B8"/>
    <w:rsid w:val="00C53A2B"/>
    <w:rsid w:val="00C60E50"/>
    <w:rsid w:val="00C62BC1"/>
    <w:rsid w:val="00C62F82"/>
    <w:rsid w:val="00C64879"/>
    <w:rsid w:val="00C66953"/>
    <w:rsid w:val="00C6695C"/>
    <w:rsid w:val="00C72B4C"/>
    <w:rsid w:val="00C73133"/>
    <w:rsid w:val="00C731FA"/>
    <w:rsid w:val="00C74FC5"/>
    <w:rsid w:val="00C75040"/>
    <w:rsid w:val="00C7617C"/>
    <w:rsid w:val="00C82C91"/>
    <w:rsid w:val="00C846A2"/>
    <w:rsid w:val="00C90E05"/>
    <w:rsid w:val="00C90E38"/>
    <w:rsid w:val="00C90EFC"/>
    <w:rsid w:val="00C90FC4"/>
    <w:rsid w:val="00C954B7"/>
    <w:rsid w:val="00C9591A"/>
    <w:rsid w:val="00CA0A32"/>
    <w:rsid w:val="00CA2E0E"/>
    <w:rsid w:val="00CA3817"/>
    <w:rsid w:val="00CA46AC"/>
    <w:rsid w:val="00CA4F71"/>
    <w:rsid w:val="00CA656F"/>
    <w:rsid w:val="00CB0478"/>
    <w:rsid w:val="00CB337B"/>
    <w:rsid w:val="00CB45D5"/>
    <w:rsid w:val="00CB58C5"/>
    <w:rsid w:val="00CB7A83"/>
    <w:rsid w:val="00CC3AE0"/>
    <w:rsid w:val="00CC3C0B"/>
    <w:rsid w:val="00CC3CD3"/>
    <w:rsid w:val="00CC4732"/>
    <w:rsid w:val="00CC4C6D"/>
    <w:rsid w:val="00CC64BA"/>
    <w:rsid w:val="00CD20F8"/>
    <w:rsid w:val="00CD3705"/>
    <w:rsid w:val="00CD6E72"/>
    <w:rsid w:val="00CE3EA5"/>
    <w:rsid w:val="00CE52DF"/>
    <w:rsid w:val="00CE789A"/>
    <w:rsid w:val="00CF1C96"/>
    <w:rsid w:val="00CF2432"/>
    <w:rsid w:val="00CF5A8C"/>
    <w:rsid w:val="00D010D3"/>
    <w:rsid w:val="00D047FC"/>
    <w:rsid w:val="00D05A8C"/>
    <w:rsid w:val="00D119DD"/>
    <w:rsid w:val="00D14A9D"/>
    <w:rsid w:val="00D151D1"/>
    <w:rsid w:val="00D17A67"/>
    <w:rsid w:val="00D17FC6"/>
    <w:rsid w:val="00D217D1"/>
    <w:rsid w:val="00D2517F"/>
    <w:rsid w:val="00D3758C"/>
    <w:rsid w:val="00D46134"/>
    <w:rsid w:val="00D468A9"/>
    <w:rsid w:val="00D4754F"/>
    <w:rsid w:val="00D50669"/>
    <w:rsid w:val="00D50946"/>
    <w:rsid w:val="00D51966"/>
    <w:rsid w:val="00D5387E"/>
    <w:rsid w:val="00D56A3B"/>
    <w:rsid w:val="00D61A73"/>
    <w:rsid w:val="00D63270"/>
    <w:rsid w:val="00D63CDD"/>
    <w:rsid w:val="00D64721"/>
    <w:rsid w:val="00D6472B"/>
    <w:rsid w:val="00D65582"/>
    <w:rsid w:val="00D6688C"/>
    <w:rsid w:val="00D66B65"/>
    <w:rsid w:val="00D70EAE"/>
    <w:rsid w:val="00D73415"/>
    <w:rsid w:val="00D74B9B"/>
    <w:rsid w:val="00D773CB"/>
    <w:rsid w:val="00D8103E"/>
    <w:rsid w:val="00D818BA"/>
    <w:rsid w:val="00D81AA7"/>
    <w:rsid w:val="00D842A2"/>
    <w:rsid w:val="00D84946"/>
    <w:rsid w:val="00D93741"/>
    <w:rsid w:val="00D9536B"/>
    <w:rsid w:val="00D97B02"/>
    <w:rsid w:val="00DA1B4A"/>
    <w:rsid w:val="00DA408D"/>
    <w:rsid w:val="00DA552F"/>
    <w:rsid w:val="00DB1C9E"/>
    <w:rsid w:val="00DB22A4"/>
    <w:rsid w:val="00DB2434"/>
    <w:rsid w:val="00DB3FED"/>
    <w:rsid w:val="00DB461B"/>
    <w:rsid w:val="00DB4D35"/>
    <w:rsid w:val="00DB6247"/>
    <w:rsid w:val="00DB72F5"/>
    <w:rsid w:val="00DC3E8C"/>
    <w:rsid w:val="00DC4B5E"/>
    <w:rsid w:val="00DD1234"/>
    <w:rsid w:val="00DD2BB8"/>
    <w:rsid w:val="00DD363D"/>
    <w:rsid w:val="00DD408F"/>
    <w:rsid w:val="00DD4F5B"/>
    <w:rsid w:val="00DD5F43"/>
    <w:rsid w:val="00DD651A"/>
    <w:rsid w:val="00DD7496"/>
    <w:rsid w:val="00DD7B03"/>
    <w:rsid w:val="00DE02BB"/>
    <w:rsid w:val="00DE1334"/>
    <w:rsid w:val="00DE5DE3"/>
    <w:rsid w:val="00DE5F92"/>
    <w:rsid w:val="00DE715E"/>
    <w:rsid w:val="00DE7C37"/>
    <w:rsid w:val="00DF13F3"/>
    <w:rsid w:val="00DF3683"/>
    <w:rsid w:val="00DF46B2"/>
    <w:rsid w:val="00DF61B7"/>
    <w:rsid w:val="00E01C32"/>
    <w:rsid w:val="00E01F85"/>
    <w:rsid w:val="00E04C47"/>
    <w:rsid w:val="00E068C4"/>
    <w:rsid w:val="00E07EF9"/>
    <w:rsid w:val="00E11FB8"/>
    <w:rsid w:val="00E1257E"/>
    <w:rsid w:val="00E142E1"/>
    <w:rsid w:val="00E178CD"/>
    <w:rsid w:val="00E2319A"/>
    <w:rsid w:val="00E24E50"/>
    <w:rsid w:val="00E251EE"/>
    <w:rsid w:val="00E25586"/>
    <w:rsid w:val="00E302D5"/>
    <w:rsid w:val="00E320AD"/>
    <w:rsid w:val="00E336BD"/>
    <w:rsid w:val="00E33927"/>
    <w:rsid w:val="00E33FED"/>
    <w:rsid w:val="00E40628"/>
    <w:rsid w:val="00E43542"/>
    <w:rsid w:val="00E5541C"/>
    <w:rsid w:val="00E55D04"/>
    <w:rsid w:val="00E573FE"/>
    <w:rsid w:val="00E60A2A"/>
    <w:rsid w:val="00E62C51"/>
    <w:rsid w:val="00E631F9"/>
    <w:rsid w:val="00E6380A"/>
    <w:rsid w:val="00E662FD"/>
    <w:rsid w:val="00E6644F"/>
    <w:rsid w:val="00E72FD0"/>
    <w:rsid w:val="00E73CCF"/>
    <w:rsid w:val="00E74533"/>
    <w:rsid w:val="00E74CA7"/>
    <w:rsid w:val="00E757D0"/>
    <w:rsid w:val="00E767BE"/>
    <w:rsid w:val="00E80959"/>
    <w:rsid w:val="00E8671C"/>
    <w:rsid w:val="00E90298"/>
    <w:rsid w:val="00E90BDC"/>
    <w:rsid w:val="00E916A2"/>
    <w:rsid w:val="00E91930"/>
    <w:rsid w:val="00E931CF"/>
    <w:rsid w:val="00E965F8"/>
    <w:rsid w:val="00EA5270"/>
    <w:rsid w:val="00EA6D4F"/>
    <w:rsid w:val="00EA716A"/>
    <w:rsid w:val="00EA7EA8"/>
    <w:rsid w:val="00EB6909"/>
    <w:rsid w:val="00EC0A15"/>
    <w:rsid w:val="00EC285E"/>
    <w:rsid w:val="00EC438D"/>
    <w:rsid w:val="00EC6B43"/>
    <w:rsid w:val="00ED3760"/>
    <w:rsid w:val="00ED3D2C"/>
    <w:rsid w:val="00EE3387"/>
    <w:rsid w:val="00EE412B"/>
    <w:rsid w:val="00EE5C86"/>
    <w:rsid w:val="00EE5DB7"/>
    <w:rsid w:val="00EF30A0"/>
    <w:rsid w:val="00EF32A3"/>
    <w:rsid w:val="00EF4ACB"/>
    <w:rsid w:val="00F00674"/>
    <w:rsid w:val="00F0307A"/>
    <w:rsid w:val="00F03635"/>
    <w:rsid w:val="00F0455E"/>
    <w:rsid w:val="00F0609A"/>
    <w:rsid w:val="00F0799E"/>
    <w:rsid w:val="00F11A8E"/>
    <w:rsid w:val="00F1230D"/>
    <w:rsid w:val="00F12BCD"/>
    <w:rsid w:val="00F12F02"/>
    <w:rsid w:val="00F14BCE"/>
    <w:rsid w:val="00F21042"/>
    <w:rsid w:val="00F21FAC"/>
    <w:rsid w:val="00F25B87"/>
    <w:rsid w:val="00F31E57"/>
    <w:rsid w:val="00F3264E"/>
    <w:rsid w:val="00F3344D"/>
    <w:rsid w:val="00F36014"/>
    <w:rsid w:val="00F36457"/>
    <w:rsid w:val="00F36E18"/>
    <w:rsid w:val="00F3762A"/>
    <w:rsid w:val="00F37BC2"/>
    <w:rsid w:val="00F43DAD"/>
    <w:rsid w:val="00F45857"/>
    <w:rsid w:val="00F4670B"/>
    <w:rsid w:val="00F51192"/>
    <w:rsid w:val="00F513EB"/>
    <w:rsid w:val="00F5236B"/>
    <w:rsid w:val="00F5252A"/>
    <w:rsid w:val="00F54266"/>
    <w:rsid w:val="00F54FA4"/>
    <w:rsid w:val="00F552D2"/>
    <w:rsid w:val="00F5679F"/>
    <w:rsid w:val="00F60D6A"/>
    <w:rsid w:val="00F60F15"/>
    <w:rsid w:val="00F62708"/>
    <w:rsid w:val="00F6460E"/>
    <w:rsid w:val="00F64CB4"/>
    <w:rsid w:val="00F65889"/>
    <w:rsid w:val="00F72398"/>
    <w:rsid w:val="00F74CC9"/>
    <w:rsid w:val="00F75DF2"/>
    <w:rsid w:val="00F77106"/>
    <w:rsid w:val="00F801D2"/>
    <w:rsid w:val="00F85B48"/>
    <w:rsid w:val="00F861AE"/>
    <w:rsid w:val="00F86E01"/>
    <w:rsid w:val="00F871D7"/>
    <w:rsid w:val="00F87FB6"/>
    <w:rsid w:val="00F90098"/>
    <w:rsid w:val="00F9205E"/>
    <w:rsid w:val="00F92FA5"/>
    <w:rsid w:val="00F935BD"/>
    <w:rsid w:val="00F95CCB"/>
    <w:rsid w:val="00F96889"/>
    <w:rsid w:val="00FA44E3"/>
    <w:rsid w:val="00FA4E52"/>
    <w:rsid w:val="00FA6309"/>
    <w:rsid w:val="00FA6319"/>
    <w:rsid w:val="00FA702D"/>
    <w:rsid w:val="00FB14CA"/>
    <w:rsid w:val="00FB46DD"/>
    <w:rsid w:val="00FB656A"/>
    <w:rsid w:val="00FB7019"/>
    <w:rsid w:val="00FB72C7"/>
    <w:rsid w:val="00FC522B"/>
    <w:rsid w:val="00FC5B53"/>
    <w:rsid w:val="00FD0A30"/>
    <w:rsid w:val="00FD1A80"/>
    <w:rsid w:val="00FE1DA2"/>
    <w:rsid w:val="00FE2F0A"/>
    <w:rsid w:val="00FE7D3B"/>
    <w:rsid w:val="00FF1ED2"/>
    <w:rsid w:val="00FF2A10"/>
    <w:rsid w:val="00FF557B"/>
    <w:rsid w:val="00FF57B7"/>
    <w:rsid w:val="00FF6E25"/>
    <w:rsid w:val="05010649"/>
    <w:rsid w:val="0EDFEE5E"/>
    <w:rsid w:val="13BCF515"/>
    <w:rsid w:val="21EE8389"/>
    <w:rsid w:val="2711C3AA"/>
    <w:rsid w:val="2AB51C46"/>
    <w:rsid w:val="2B453DC3"/>
    <w:rsid w:val="3297DF8D"/>
    <w:rsid w:val="47BE1405"/>
    <w:rsid w:val="52891395"/>
    <w:rsid w:val="59B5088A"/>
    <w:rsid w:val="69E2F0F4"/>
    <w:rsid w:val="74ED4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D045FDAC-9DB1-4931-B000-4B6341B0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7C6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785148237">
      <w:bodyDiv w:val="1"/>
      <w:marLeft w:val="0"/>
      <w:marRight w:val="0"/>
      <w:marTop w:val="0"/>
      <w:marBottom w:val="0"/>
      <w:divBdr>
        <w:top w:val="none" w:sz="0" w:space="0" w:color="auto"/>
        <w:left w:val="none" w:sz="0" w:space="0" w:color="auto"/>
        <w:bottom w:val="none" w:sz="0" w:space="0" w:color="auto"/>
        <w:right w:val="none" w:sz="0" w:space="0" w:color="auto"/>
      </w:divBdr>
    </w:div>
    <w:div w:id="19643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689AB23CDD2BF4AB3D90B120DDC2F5E" ma:contentTypeVersion="" ma:contentTypeDescription="PDMS Document Site Content Type" ma:contentTypeScope="" ma:versionID="adba0618f3fc3252598f845f2825b116">
  <xsd:schema xmlns:xsd="http://www.w3.org/2001/XMLSchema" xmlns:xs="http://www.w3.org/2001/XMLSchema" xmlns:p="http://schemas.microsoft.com/office/2006/metadata/properties" xmlns:ns2="4A60B355-B889-466D-B412-58C250AF026E" targetNamespace="http://schemas.microsoft.com/office/2006/metadata/properties" ma:root="true" ma:fieldsID="2402415517dba1cd5027dc9407f515c8" ns2:_="">
    <xsd:import namespace="4A60B355-B889-466D-B412-58C250AF02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B355-B889-466D-B412-58C250AF02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A60B355-B889-466D-B412-58C250AF02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7294-F754-45E5-AD25-71176578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B355-B889-466D-B412-58C250AF0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purl.org/dc/dcmitype/"/>
    <ds:schemaRef ds:uri="http://schemas.microsoft.com/office/2006/metadata/properties"/>
    <ds:schemaRef ds:uri="http://schemas.microsoft.com/office/2006/documentManagement/types"/>
    <ds:schemaRef ds:uri="http://www.w3.org/XML/1998/namespace"/>
    <ds:schemaRef ds:uri="4A60B355-B889-466D-B412-58C250AF026E"/>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KRISHNAPPA,Varsha</cp:lastModifiedBy>
  <cp:revision>3</cp:revision>
  <cp:lastPrinted>2019-11-18T17:42:00Z</cp:lastPrinted>
  <dcterms:created xsi:type="dcterms:W3CDTF">2025-03-11T22:30:00Z</dcterms:created>
  <dcterms:modified xsi:type="dcterms:W3CDTF">2025-03-11T22:48:00Z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0x010100266966F133664895A6EE3632470D45F5004689AB23CDD2BF4AB3D90B120DDC2F5E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