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986BF" w14:textId="77777777" w:rsidR="00715914" w:rsidRPr="00CC4DF9" w:rsidRDefault="00DA186E" w:rsidP="00715914">
      <w:pPr>
        <w:rPr>
          <w:rFonts w:cs="Times New Roman"/>
          <w:sz w:val="28"/>
        </w:rPr>
      </w:pPr>
      <w:r w:rsidRPr="00CC4DF9">
        <w:rPr>
          <w:rFonts w:cs="Times New Roman"/>
          <w:noProof/>
          <w:lang w:eastAsia="en-AU"/>
        </w:rPr>
        <w:drawing>
          <wp:inline distT="0" distB="0" distL="0" distR="0" wp14:anchorId="1A28923F" wp14:editId="217F378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336A9" w14:textId="77777777" w:rsidR="00CC2A87" w:rsidRPr="003723AD" w:rsidRDefault="00CC2A87" w:rsidP="00715914">
      <w:pPr>
        <w:rPr>
          <w:rFonts w:cs="Times New Roman"/>
          <w:sz w:val="19"/>
        </w:rPr>
      </w:pPr>
    </w:p>
    <w:p w14:paraId="7334D319" w14:textId="094E9F31" w:rsidR="00CC2A87" w:rsidRPr="0068384C" w:rsidRDefault="00CC2A87" w:rsidP="00715914">
      <w:pPr>
        <w:rPr>
          <w:rFonts w:cs="Times New Roman"/>
          <w:sz w:val="20"/>
        </w:rPr>
      </w:pPr>
      <w:r w:rsidRPr="0068384C">
        <w:rPr>
          <w:rFonts w:cs="Times New Roman"/>
          <w:sz w:val="20"/>
        </w:rPr>
        <w:t>LIN 2</w:t>
      </w:r>
      <w:r w:rsidR="001B6238">
        <w:rPr>
          <w:rFonts w:cs="Times New Roman"/>
          <w:sz w:val="20"/>
        </w:rPr>
        <w:t>5</w:t>
      </w:r>
      <w:r w:rsidRPr="00A41D15">
        <w:rPr>
          <w:rFonts w:cs="Times New Roman"/>
          <w:sz w:val="20"/>
        </w:rPr>
        <w:t>/</w:t>
      </w:r>
      <w:r w:rsidR="00F93534">
        <w:rPr>
          <w:rFonts w:cs="Times New Roman"/>
          <w:sz w:val="20"/>
        </w:rPr>
        <w:t>042</w:t>
      </w:r>
    </w:p>
    <w:p w14:paraId="4C9360E4" w14:textId="77777777" w:rsidR="00715914" w:rsidRPr="00CC4DF9" w:rsidRDefault="00715914" w:rsidP="00715914">
      <w:pPr>
        <w:rPr>
          <w:rFonts w:cs="Times New Roman"/>
          <w:sz w:val="19"/>
        </w:rPr>
      </w:pPr>
    </w:p>
    <w:p w14:paraId="4CF8D994" w14:textId="00E637D2" w:rsidR="001B6238" w:rsidRDefault="001B6238" w:rsidP="001B6238">
      <w:pPr>
        <w:pStyle w:val="ShortT"/>
      </w:pPr>
      <w:r w:rsidRPr="00D0703F">
        <w:t>Social Security (</w:t>
      </w:r>
      <w:r>
        <w:t>AGDRP</w:t>
      </w:r>
      <w:r w:rsidRPr="00D12A95">
        <w:t>—</w:t>
      </w:r>
      <w:r w:rsidR="00404542">
        <w:t>Ex-</w:t>
      </w:r>
      <w:r w:rsidRPr="00D12A95">
        <w:t>Tropical Cyclone Alfred</w:t>
      </w:r>
      <w:r w:rsidR="00404542" w:rsidRPr="00404542">
        <w:t>—Queensland</w:t>
      </w:r>
      <w:r>
        <w:t xml:space="preserve">) Determination </w:t>
      </w:r>
      <w:r w:rsidR="00F93534">
        <w:t>(No. 3</w:t>
      </w:r>
      <w:r w:rsidR="002E5454">
        <w:t xml:space="preserve">) </w:t>
      </w:r>
      <w:r>
        <w:t>2025</w:t>
      </w:r>
    </w:p>
    <w:p w14:paraId="01BFD8F0" w14:textId="77777777" w:rsidR="00554826" w:rsidRPr="001B6238" w:rsidRDefault="00A345E8" w:rsidP="00554826">
      <w:pPr>
        <w:pStyle w:val="SignCoverPageStart"/>
        <w:spacing w:before="240"/>
        <w:ind w:right="91"/>
        <w:rPr>
          <w:szCs w:val="22"/>
        </w:rPr>
      </w:pPr>
      <w:r w:rsidRPr="001B6238">
        <w:rPr>
          <w:szCs w:val="22"/>
        </w:rPr>
        <w:t xml:space="preserve">I, </w:t>
      </w:r>
      <w:r w:rsidR="00ED241E" w:rsidRPr="001B6238">
        <w:rPr>
          <w:szCs w:val="22"/>
        </w:rPr>
        <w:t>Jenny McAllister</w:t>
      </w:r>
      <w:r w:rsidRPr="001B6238">
        <w:rPr>
          <w:szCs w:val="22"/>
        </w:rPr>
        <w:t xml:space="preserve">, Minister for Emergency </w:t>
      </w:r>
      <w:r w:rsidR="007D52BB" w:rsidRPr="001B6238">
        <w:rPr>
          <w:szCs w:val="22"/>
        </w:rPr>
        <w:t>Management</w:t>
      </w:r>
      <w:r w:rsidRPr="001B6238">
        <w:rPr>
          <w:szCs w:val="22"/>
        </w:rPr>
        <w:t xml:space="preserve">, make this </w:t>
      </w:r>
      <w:r w:rsidR="00472BBB" w:rsidRPr="001B6238">
        <w:rPr>
          <w:szCs w:val="22"/>
        </w:rPr>
        <w:t xml:space="preserve">determination </w:t>
      </w:r>
      <w:r w:rsidRPr="001B6238">
        <w:rPr>
          <w:szCs w:val="22"/>
        </w:rPr>
        <w:t xml:space="preserve">under subsection </w:t>
      </w:r>
      <w:proofErr w:type="gramStart"/>
      <w:r w:rsidRPr="001B6238">
        <w:rPr>
          <w:szCs w:val="22"/>
        </w:rPr>
        <w:t>1061L(</w:t>
      </w:r>
      <w:proofErr w:type="gramEnd"/>
      <w:r w:rsidRPr="001B6238">
        <w:rPr>
          <w:szCs w:val="22"/>
        </w:rPr>
        <w:t xml:space="preserve">2) of the </w:t>
      </w:r>
      <w:r w:rsidRPr="001B6238">
        <w:rPr>
          <w:i/>
          <w:szCs w:val="22"/>
        </w:rPr>
        <w:t>Social Security Act 1991</w:t>
      </w:r>
      <w:r w:rsidRPr="001B6238">
        <w:rPr>
          <w:szCs w:val="22"/>
        </w:rPr>
        <w:t>.</w:t>
      </w:r>
    </w:p>
    <w:p w14:paraId="37F21E51" w14:textId="1B191216" w:rsidR="00554826" w:rsidRPr="001B6238" w:rsidRDefault="00554826" w:rsidP="00554826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1B6238">
        <w:rPr>
          <w:rFonts w:cs="Times New Roman"/>
          <w:szCs w:val="22"/>
        </w:rPr>
        <w:t>Dated</w:t>
      </w:r>
      <w:r w:rsidR="00A90F83" w:rsidRPr="001B6238">
        <w:rPr>
          <w:rFonts w:cs="Times New Roman"/>
          <w:szCs w:val="22"/>
        </w:rPr>
        <w:t>:</w:t>
      </w:r>
      <w:r w:rsidR="00893A39">
        <w:rPr>
          <w:rFonts w:cs="Times New Roman"/>
          <w:szCs w:val="22"/>
        </w:rPr>
        <w:tab/>
      </w:r>
      <w:r w:rsidR="00893A39">
        <w:rPr>
          <w:rFonts w:cs="Times New Roman"/>
          <w:szCs w:val="22"/>
        </w:rPr>
        <w:tab/>
      </w:r>
      <w:r w:rsidR="00893A39">
        <w:rPr>
          <w:rFonts w:cs="Times New Roman"/>
          <w:szCs w:val="22"/>
        </w:rPr>
        <w:tab/>
        <w:t>14/03/</w:t>
      </w:r>
      <w:r w:rsidR="00CA0C34" w:rsidRPr="001B6238">
        <w:rPr>
          <w:rFonts w:cs="Times New Roman"/>
          <w:szCs w:val="22"/>
        </w:rPr>
        <w:t>202</w:t>
      </w:r>
      <w:r w:rsidR="00D86D84">
        <w:rPr>
          <w:rFonts w:cs="Times New Roman"/>
          <w:szCs w:val="22"/>
        </w:rPr>
        <w:t>5</w:t>
      </w:r>
      <w:r w:rsidR="006F296A" w:rsidRPr="001B6238">
        <w:rPr>
          <w:rFonts w:cs="Times New Roman"/>
          <w:szCs w:val="22"/>
        </w:rPr>
        <w:tab/>
      </w:r>
      <w:r w:rsidR="00E25897" w:rsidRPr="001B6238">
        <w:rPr>
          <w:rFonts w:cs="Times New Roman"/>
          <w:szCs w:val="22"/>
        </w:rPr>
        <w:tab/>
      </w:r>
      <w:r w:rsidR="006F296A" w:rsidRPr="001B6238">
        <w:rPr>
          <w:rFonts w:cs="Times New Roman"/>
          <w:szCs w:val="22"/>
        </w:rPr>
        <w:t>Time:</w:t>
      </w:r>
      <w:r w:rsidR="00893A39">
        <w:rPr>
          <w:rFonts w:cs="Times New Roman"/>
          <w:szCs w:val="22"/>
        </w:rPr>
        <w:tab/>
        <w:t>11:55am</w:t>
      </w:r>
      <w:bookmarkStart w:id="0" w:name="_GoBack"/>
      <w:bookmarkEnd w:id="0"/>
    </w:p>
    <w:p w14:paraId="5E81ECEE" w14:textId="77777777" w:rsidR="00554826" w:rsidRPr="001B6238" w:rsidRDefault="00ED241E" w:rsidP="00554826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b/>
          <w:szCs w:val="22"/>
        </w:rPr>
      </w:pPr>
      <w:r w:rsidRPr="001B6238">
        <w:rPr>
          <w:rFonts w:cs="Times New Roman"/>
          <w:szCs w:val="22"/>
        </w:rPr>
        <w:t>Jenny McAllister</w:t>
      </w:r>
      <w:r w:rsidR="0034023B" w:rsidRPr="001B6238">
        <w:rPr>
          <w:rFonts w:cs="Times New Roman"/>
          <w:szCs w:val="22"/>
        </w:rPr>
        <w:t xml:space="preserve"> </w:t>
      </w:r>
    </w:p>
    <w:p w14:paraId="396B5FB2" w14:textId="77777777" w:rsidR="00554826" w:rsidRPr="00737712" w:rsidRDefault="00014770" w:rsidP="00737712">
      <w:pPr>
        <w:pStyle w:val="SignCoverPageEnd"/>
        <w:ind w:right="91"/>
        <w:rPr>
          <w:sz w:val="22"/>
        </w:rPr>
      </w:pPr>
      <w:r w:rsidRPr="001B6238">
        <w:rPr>
          <w:sz w:val="22"/>
        </w:rPr>
        <w:t xml:space="preserve">Minister for Emergency </w:t>
      </w:r>
      <w:r w:rsidR="00AF259F" w:rsidRPr="001B6238">
        <w:rPr>
          <w:sz w:val="22"/>
        </w:rPr>
        <w:t>Management</w:t>
      </w:r>
      <w:r w:rsidRPr="00CC4DF9">
        <w:rPr>
          <w:sz w:val="22"/>
        </w:rPr>
        <w:t xml:space="preserve"> </w:t>
      </w:r>
    </w:p>
    <w:p w14:paraId="67430574" w14:textId="77777777" w:rsidR="00F6696E" w:rsidRPr="00CC4DF9" w:rsidRDefault="00F6696E" w:rsidP="00F6696E">
      <w:pPr>
        <w:rPr>
          <w:rFonts w:cs="Times New Roman"/>
        </w:rPr>
      </w:pPr>
    </w:p>
    <w:p w14:paraId="0C40FE0F" w14:textId="77777777" w:rsidR="00F6696E" w:rsidRPr="00CC4DF9" w:rsidRDefault="00F6696E" w:rsidP="00F6696E">
      <w:pPr>
        <w:rPr>
          <w:rFonts w:cs="Times New Roman"/>
        </w:rPr>
        <w:sectPr w:rsidR="00F6696E" w:rsidRPr="00CC4DF9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45F4451" w14:textId="77777777" w:rsidR="00554826" w:rsidRPr="00CC4DF9" w:rsidRDefault="00554826" w:rsidP="00A24142">
      <w:pPr>
        <w:pStyle w:val="ActHead5"/>
        <w:ind w:left="0" w:firstLine="0"/>
      </w:pPr>
      <w:bookmarkStart w:id="1" w:name="_Toc184396941"/>
      <w:proofErr w:type="gramStart"/>
      <w:r w:rsidRPr="00CC4DF9">
        <w:lastRenderedPageBreak/>
        <w:t>1  Name</w:t>
      </w:r>
      <w:bookmarkEnd w:id="1"/>
      <w:proofErr w:type="gramEnd"/>
    </w:p>
    <w:p w14:paraId="45CC9A1D" w14:textId="2CCBD5B9" w:rsidR="00554826" w:rsidRDefault="00554826" w:rsidP="00554826">
      <w:pPr>
        <w:pStyle w:val="subsection"/>
      </w:pPr>
      <w:r w:rsidRPr="00CC4DF9">
        <w:tab/>
      </w:r>
      <w:r w:rsidRPr="00CC4DF9">
        <w:tab/>
      </w:r>
      <w:r w:rsidR="001B6238" w:rsidRPr="00CC4DF9">
        <w:t xml:space="preserve">This instrument is the </w:t>
      </w:r>
      <w:bookmarkStart w:id="2" w:name="BKCheck15B_3"/>
      <w:bookmarkEnd w:id="2"/>
      <w:r w:rsidR="00404542" w:rsidRPr="002B34EA">
        <w:rPr>
          <w:i/>
        </w:rPr>
        <w:t xml:space="preserve">Social Security (AGDRP—Ex-Tropical Cyclone Alfred—Queensland) Determination </w:t>
      </w:r>
      <w:r w:rsidR="005C7308">
        <w:rPr>
          <w:i/>
        </w:rPr>
        <w:t>(No. 3</w:t>
      </w:r>
      <w:r w:rsidR="005D41EB">
        <w:rPr>
          <w:i/>
        </w:rPr>
        <w:t xml:space="preserve">) </w:t>
      </w:r>
      <w:r w:rsidR="00404542" w:rsidRPr="002B34EA">
        <w:rPr>
          <w:i/>
        </w:rPr>
        <w:t>2025</w:t>
      </w:r>
      <w:r w:rsidRPr="0053470A">
        <w:t>.</w:t>
      </w:r>
    </w:p>
    <w:p w14:paraId="55411756" w14:textId="77777777" w:rsidR="00554826" w:rsidRPr="00CC4DF9" w:rsidRDefault="00554826" w:rsidP="00554826">
      <w:pPr>
        <w:pStyle w:val="ActHead5"/>
      </w:pPr>
      <w:bookmarkStart w:id="3" w:name="_Toc184396942"/>
      <w:proofErr w:type="gramStart"/>
      <w:r w:rsidRPr="00CC4DF9">
        <w:t>2  Commencement</w:t>
      </w:r>
      <w:bookmarkEnd w:id="3"/>
      <w:proofErr w:type="gramEnd"/>
    </w:p>
    <w:p w14:paraId="3D291F0D" w14:textId="77777777" w:rsidR="00554826" w:rsidRDefault="00554826" w:rsidP="00554826">
      <w:pPr>
        <w:pStyle w:val="subsection"/>
      </w:pPr>
      <w:r w:rsidRPr="00CC4DF9">
        <w:tab/>
      </w:r>
      <w:r w:rsidRPr="00CC4DF9">
        <w:tab/>
        <w:t xml:space="preserve">This instrument commences </w:t>
      </w:r>
      <w:r w:rsidR="000F0624" w:rsidRPr="00CC4DF9">
        <w:t>immediately after it is signed</w:t>
      </w:r>
      <w:r w:rsidRPr="00CC4DF9">
        <w:t>.</w:t>
      </w:r>
    </w:p>
    <w:p w14:paraId="6D990345" w14:textId="77777777" w:rsidR="00554826" w:rsidRPr="00CC4DF9" w:rsidRDefault="00554826" w:rsidP="00554826">
      <w:pPr>
        <w:pStyle w:val="ActHead5"/>
      </w:pPr>
      <w:bookmarkStart w:id="4" w:name="_Toc184396943"/>
      <w:proofErr w:type="gramStart"/>
      <w:r w:rsidRPr="00CC4DF9">
        <w:t>3  Authority</w:t>
      </w:r>
      <w:bookmarkEnd w:id="4"/>
      <w:proofErr w:type="gramEnd"/>
    </w:p>
    <w:p w14:paraId="221F6E32" w14:textId="77777777" w:rsidR="00554826" w:rsidRDefault="00554826" w:rsidP="00554826">
      <w:pPr>
        <w:pStyle w:val="subsection"/>
      </w:pPr>
      <w:r w:rsidRPr="00CC4DF9">
        <w:tab/>
      </w:r>
      <w:r w:rsidRPr="00CC4DF9">
        <w:tab/>
        <w:t>This instrument is made under</w:t>
      </w:r>
      <w:r w:rsidR="000840EB">
        <w:t xml:space="preserve"> </w:t>
      </w:r>
      <w:r w:rsidR="005D4D6B">
        <w:t>sub</w:t>
      </w:r>
      <w:r w:rsidR="000840EB">
        <w:t>section</w:t>
      </w:r>
      <w:r w:rsidRPr="00CC4DF9">
        <w:t xml:space="preserve"> </w:t>
      </w:r>
      <w:proofErr w:type="gramStart"/>
      <w:r w:rsidR="004E53C7" w:rsidRPr="00CC4DF9">
        <w:t>1061L(</w:t>
      </w:r>
      <w:proofErr w:type="gramEnd"/>
      <w:r w:rsidR="004E53C7" w:rsidRPr="00CC4DF9">
        <w:t xml:space="preserve">2) </w:t>
      </w:r>
      <w:r w:rsidR="00CA0C34">
        <w:t xml:space="preserve">of </w:t>
      </w:r>
      <w:r w:rsidR="004E53C7" w:rsidRPr="00CC4DF9">
        <w:t xml:space="preserve">the </w:t>
      </w:r>
      <w:r w:rsidR="004E53C7" w:rsidRPr="00CC4DF9">
        <w:rPr>
          <w:i/>
        </w:rPr>
        <w:t xml:space="preserve">Social </w:t>
      </w:r>
      <w:r w:rsidR="00330D4C">
        <w:rPr>
          <w:i/>
        </w:rPr>
        <w:t>Security</w:t>
      </w:r>
      <w:r w:rsidR="00330D4C" w:rsidRPr="00CC4DF9">
        <w:rPr>
          <w:i/>
        </w:rPr>
        <w:t xml:space="preserve"> </w:t>
      </w:r>
      <w:r w:rsidR="004E53C7" w:rsidRPr="00CC4DF9">
        <w:rPr>
          <w:i/>
        </w:rPr>
        <w:t>Act 1991</w:t>
      </w:r>
      <w:r w:rsidRPr="00CC4DF9">
        <w:t>.</w:t>
      </w:r>
    </w:p>
    <w:p w14:paraId="2AD33F05" w14:textId="77777777" w:rsidR="00554826" w:rsidRPr="00CC4DF9" w:rsidRDefault="00554826" w:rsidP="00554826">
      <w:pPr>
        <w:pStyle w:val="ActHead5"/>
      </w:pPr>
      <w:bookmarkStart w:id="5" w:name="_Toc184396944"/>
      <w:proofErr w:type="gramStart"/>
      <w:r w:rsidRPr="00CC4DF9">
        <w:t>4  Definitions</w:t>
      </w:r>
      <w:bookmarkEnd w:id="5"/>
      <w:proofErr w:type="gramEnd"/>
    </w:p>
    <w:p w14:paraId="052567E7" w14:textId="77777777" w:rsidR="00554826" w:rsidRPr="00CC4DF9" w:rsidRDefault="00554826" w:rsidP="00554826">
      <w:pPr>
        <w:pStyle w:val="subsection"/>
      </w:pPr>
      <w:r w:rsidRPr="00CC4DF9">
        <w:tab/>
      </w:r>
      <w:r w:rsidR="00BB135C" w:rsidRPr="00CC4DF9">
        <w:t>(1)</w:t>
      </w:r>
      <w:r w:rsidRPr="00CC4DF9">
        <w:tab/>
        <w:t>In this instrument:</w:t>
      </w:r>
    </w:p>
    <w:p w14:paraId="070FCE88" w14:textId="77777777" w:rsidR="00C97850" w:rsidRPr="00604095" w:rsidRDefault="00C97850" w:rsidP="00C97850">
      <w:pPr>
        <w:pStyle w:val="Definition"/>
        <w:rPr>
          <w:b/>
          <w:i/>
        </w:rPr>
      </w:pPr>
      <w:r w:rsidRPr="008E067F">
        <w:rPr>
          <w:b/>
          <w:i/>
        </w:rPr>
        <w:t>Act</w:t>
      </w:r>
      <w:r w:rsidRPr="00604095">
        <w:rPr>
          <w:i/>
        </w:rPr>
        <w:t xml:space="preserve"> </w:t>
      </w:r>
      <w:r w:rsidRPr="008E067F">
        <w:t xml:space="preserve">means the </w:t>
      </w:r>
      <w:r w:rsidRPr="008E067F">
        <w:rPr>
          <w:i/>
        </w:rPr>
        <w:t xml:space="preserve">Social </w:t>
      </w:r>
      <w:r w:rsidR="00600B50" w:rsidRPr="008E067F">
        <w:rPr>
          <w:i/>
        </w:rPr>
        <w:t xml:space="preserve">Security </w:t>
      </w:r>
      <w:r w:rsidRPr="008E067F">
        <w:rPr>
          <w:i/>
        </w:rPr>
        <w:t>Act 1991</w:t>
      </w:r>
      <w:r w:rsidRPr="008E067F">
        <w:t>.</w:t>
      </w:r>
    </w:p>
    <w:p w14:paraId="0472E112" w14:textId="77777777" w:rsidR="00C97850" w:rsidRPr="00CC4DF9" w:rsidRDefault="00C97850" w:rsidP="00604095">
      <w:pPr>
        <w:pStyle w:val="Definition"/>
      </w:pPr>
      <w:proofErr w:type="gramStart"/>
      <w:r w:rsidRPr="00CC4DF9">
        <w:rPr>
          <w:b/>
          <w:i/>
        </w:rPr>
        <w:t>destroyed</w:t>
      </w:r>
      <w:proofErr w:type="gramEnd"/>
      <w:r w:rsidRPr="00CC4DF9">
        <w:rPr>
          <w:b/>
          <w:i/>
        </w:rPr>
        <w:t xml:space="preserve"> </w:t>
      </w:r>
      <w:r w:rsidRPr="00CC4DF9">
        <w:t>means damaged to the extent that:</w:t>
      </w:r>
    </w:p>
    <w:p w14:paraId="463122B7" w14:textId="77777777" w:rsidR="00C97850" w:rsidRPr="00967E8E" w:rsidRDefault="00600B50" w:rsidP="00604095">
      <w:pPr>
        <w:pStyle w:val="paragraph"/>
      </w:pPr>
      <w:r>
        <w:tab/>
      </w:r>
      <w:r w:rsidR="00C97850" w:rsidRPr="00967E8E">
        <w:t>(a)</w:t>
      </w:r>
      <w:r w:rsidRPr="00604095">
        <w:tab/>
      </w:r>
      <w:proofErr w:type="gramStart"/>
      <w:r w:rsidR="00C97850" w:rsidRPr="00967E8E">
        <w:t>for</w:t>
      </w:r>
      <w:proofErr w:type="gramEnd"/>
      <w:r w:rsidR="00C97850" w:rsidRPr="00967E8E">
        <w:t xml:space="preserve"> a residence—it must be demolished; or</w:t>
      </w:r>
    </w:p>
    <w:p w14:paraId="660DA2A4" w14:textId="77777777" w:rsidR="00C97850" w:rsidRPr="008E067F" w:rsidRDefault="00600B50" w:rsidP="00604095">
      <w:pPr>
        <w:pStyle w:val="paragraph"/>
      </w:pPr>
      <w:r w:rsidRPr="00604095">
        <w:tab/>
      </w:r>
      <w:r w:rsidR="00C97850" w:rsidRPr="00967E8E">
        <w:t>(b)</w:t>
      </w:r>
      <w:r w:rsidRPr="008E067F">
        <w:tab/>
      </w:r>
      <w:proofErr w:type="gramStart"/>
      <w:r w:rsidR="00C97850" w:rsidRPr="008E067F">
        <w:t>for</w:t>
      </w:r>
      <w:proofErr w:type="gramEnd"/>
      <w:r w:rsidR="00C97850" w:rsidRPr="008E067F">
        <w:t xml:space="preserve"> a major asset or assets—it is unusable.</w:t>
      </w:r>
    </w:p>
    <w:p w14:paraId="34255774" w14:textId="77777777" w:rsidR="00C97850" w:rsidRPr="00CC4DF9" w:rsidRDefault="00C97850" w:rsidP="00604095">
      <w:pPr>
        <w:pStyle w:val="Definition"/>
      </w:pPr>
      <w:proofErr w:type="gramStart"/>
      <w:r w:rsidRPr="00CC4DF9">
        <w:rPr>
          <w:b/>
          <w:i/>
        </w:rPr>
        <w:t>immediate</w:t>
      </w:r>
      <w:proofErr w:type="gramEnd"/>
      <w:r w:rsidRPr="00CC4DF9">
        <w:rPr>
          <w:b/>
          <w:i/>
        </w:rPr>
        <w:t xml:space="preserve"> family member</w:t>
      </w:r>
      <w:r w:rsidRPr="00604095">
        <w:t>, of a person,</w:t>
      </w:r>
      <w:r w:rsidRPr="00604095">
        <w:rPr>
          <w:b/>
        </w:rPr>
        <w:t xml:space="preserve"> </w:t>
      </w:r>
      <w:r w:rsidRPr="00CC4DF9">
        <w:t>means:</w:t>
      </w:r>
    </w:p>
    <w:p w14:paraId="1798C9DF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person’s partner; or </w:t>
      </w:r>
    </w:p>
    <w:p w14:paraId="5B85237C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person’s natural child, adoptive child or step-child; or </w:t>
      </w:r>
    </w:p>
    <w:p w14:paraId="1DAF4416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(c)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person’s natural parent, adoptive parent or step-parent; or </w:t>
      </w:r>
    </w:p>
    <w:p w14:paraId="67D3B304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(d)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person’s legal guardian; or </w:t>
      </w:r>
    </w:p>
    <w:p w14:paraId="3F87950B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(e)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person’s brother, sister, step-brother or step-sister.</w:t>
      </w:r>
    </w:p>
    <w:p w14:paraId="4F6D92BF" w14:textId="77777777" w:rsidR="00C97850" w:rsidRPr="00962150" w:rsidRDefault="00C97850" w:rsidP="00962150">
      <w:pPr>
        <w:pStyle w:val="notetext"/>
      </w:pPr>
      <w:r w:rsidRPr="00962150">
        <w:t>Note:</w:t>
      </w:r>
      <w:r w:rsidR="004E142B" w:rsidRPr="00962150">
        <w:tab/>
      </w:r>
      <w:r w:rsidRPr="00962150">
        <w:t>Th</w:t>
      </w:r>
      <w:r w:rsidR="00600B50" w:rsidRPr="00962150">
        <w:t>is</w:t>
      </w:r>
      <w:r w:rsidRPr="00962150">
        <w:t xml:space="preserve"> term is used in a different sense to that used in the Act</w:t>
      </w:r>
      <w:r w:rsidR="00967E8E" w:rsidRPr="00962150">
        <w:t>.</w:t>
      </w:r>
    </w:p>
    <w:p w14:paraId="39A39BBA" w14:textId="77777777" w:rsidR="00C97850" w:rsidRPr="00CC4DF9" w:rsidRDefault="00C97850" w:rsidP="00604095">
      <w:pPr>
        <w:pStyle w:val="Definition"/>
      </w:pPr>
      <w:proofErr w:type="gramStart"/>
      <w:r w:rsidRPr="00CC4DF9">
        <w:rPr>
          <w:b/>
          <w:i/>
        </w:rPr>
        <w:t>major</w:t>
      </w:r>
      <w:proofErr w:type="gramEnd"/>
      <w:r w:rsidRPr="00CC4DF9">
        <w:rPr>
          <w:b/>
          <w:i/>
        </w:rPr>
        <w:t xml:space="preserve"> asset </w:t>
      </w:r>
      <w:r w:rsidRPr="00CC4DF9">
        <w:t xml:space="preserve">means: </w:t>
      </w:r>
    </w:p>
    <w:p w14:paraId="549A0F74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</w:r>
      <w:proofErr w:type="gramStart"/>
      <w:r w:rsidR="00C97850" w:rsidRPr="00CC4DF9">
        <w:t>an</w:t>
      </w:r>
      <w:proofErr w:type="gramEnd"/>
      <w:r w:rsidR="00C97850" w:rsidRPr="00CC4DF9">
        <w:t xml:space="preserve"> asset, with a market value of at least $20 000, located at the person’s principal place of residence; or</w:t>
      </w:r>
    </w:p>
    <w:p w14:paraId="354FA9A9" w14:textId="77777777" w:rsidR="00C97850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</w:r>
      <w:proofErr w:type="gramStart"/>
      <w:r w:rsidR="00C97850" w:rsidRPr="00CC4DF9">
        <w:t>assets</w:t>
      </w:r>
      <w:proofErr w:type="gramEnd"/>
      <w:r w:rsidR="00C97850" w:rsidRPr="00CC4DF9">
        <w:t>, with a combined market value of at least $20 000, located at the person’s principal place of residence.</w:t>
      </w:r>
    </w:p>
    <w:p w14:paraId="4C2C8E0A" w14:textId="77777777" w:rsidR="00967E8E" w:rsidRPr="00604095" w:rsidRDefault="00967E8E" w:rsidP="002B34EA">
      <w:pPr>
        <w:pStyle w:val="notetext"/>
        <w:rPr>
          <w:rStyle w:val="LDItal"/>
          <w:b/>
          <w:i w:val="0"/>
          <w:kern w:val="28"/>
          <w:sz w:val="24"/>
          <w:szCs w:val="18"/>
        </w:rPr>
      </w:pPr>
      <w:r w:rsidRPr="00604095">
        <w:rPr>
          <w:rStyle w:val="LDItal"/>
          <w:i w:val="0"/>
          <w:szCs w:val="18"/>
        </w:rPr>
        <w:t>Examples:</w:t>
      </w:r>
      <w:r w:rsidR="004E142B">
        <w:rPr>
          <w:rStyle w:val="LDItal"/>
          <w:i w:val="0"/>
          <w:szCs w:val="18"/>
        </w:rPr>
        <w:tab/>
      </w:r>
      <w:r w:rsidRPr="00604095">
        <w:rPr>
          <w:rStyle w:val="LDItal"/>
          <w:i w:val="0"/>
          <w:szCs w:val="18"/>
        </w:rPr>
        <w:t>Building, large fixed structure, motor vehicle, caravan, water tank, large scale machinery, heavy equipment.</w:t>
      </w:r>
    </w:p>
    <w:p w14:paraId="6451E0B6" w14:textId="77777777" w:rsidR="00C97850" w:rsidRPr="00CC4DF9" w:rsidRDefault="00C97850" w:rsidP="00C97850">
      <w:pPr>
        <w:pStyle w:val="Definition"/>
      </w:pPr>
      <w:proofErr w:type="gramStart"/>
      <w:r w:rsidRPr="00CC4DF9">
        <w:rPr>
          <w:b/>
          <w:i/>
        </w:rPr>
        <w:t>major</w:t>
      </w:r>
      <w:proofErr w:type="gramEnd"/>
      <w:r w:rsidRPr="00CC4DF9">
        <w:rPr>
          <w:b/>
          <w:i/>
        </w:rPr>
        <w:t xml:space="preserve"> damage </w:t>
      </w:r>
      <w:r w:rsidRPr="00CC4DF9">
        <w:t>means</w:t>
      </w:r>
      <w:r w:rsidR="00570F8E">
        <w:t>:</w:t>
      </w:r>
    </w:p>
    <w:p w14:paraId="3426801B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</w:r>
      <w:proofErr w:type="gramStart"/>
      <w:r w:rsidR="00C97850" w:rsidRPr="00CC4DF9">
        <w:t>for</w:t>
      </w:r>
      <w:proofErr w:type="gramEnd"/>
      <w:r w:rsidR="00C97850" w:rsidRPr="00CC4DF9">
        <w:t xml:space="preserve"> a residence:</w:t>
      </w:r>
    </w:p>
    <w:p w14:paraId="440D6B6B" w14:textId="77777777" w:rsidR="00C97850" w:rsidRPr="00CC4DF9" w:rsidRDefault="00C97850" w:rsidP="00604095">
      <w:pPr>
        <w:pStyle w:val="paragraphsub"/>
      </w:pPr>
      <w:r w:rsidRPr="00CC4DF9">
        <w:tab/>
        <w:t>(</w:t>
      </w:r>
      <w:proofErr w:type="spellStart"/>
      <w:r w:rsidRPr="00CC4DF9">
        <w:t>i</w:t>
      </w:r>
      <w:proofErr w:type="spellEnd"/>
      <w:r w:rsidRPr="00CC4DF9">
        <w:t>)</w:t>
      </w:r>
      <w:r w:rsidRPr="00CC4DF9">
        <w:tab/>
      </w:r>
      <w:proofErr w:type="gramStart"/>
      <w:r w:rsidRPr="00CC4DF9">
        <w:t>damage</w:t>
      </w:r>
      <w:proofErr w:type="gramEnd"/>
      <w:r w:rsidRPr="00CC4DF9">
        <w:t xml:space="preserve"> to the interior of the residence; or</w:t>
      </w:r>
    </w:p>
    <w:p w14:paraId="51DEB905" w14:textId="77777777" w:rsidR="00C97850" w:rsidRPr="00CC4DF9" w:rsidRDefault="00C97850" w:rsidP="00604095">
      <w:pPr>
        <w:pStyle w:val="paragraphsub"/>
      </w:pPr>
      <w:r w:rsidRPr="00CC4DF9">
        <w:tab/>
        <w:t>(ii)</w:t>
      </w:r>
      <w:r w:rsidRPr="00CC4DF9">
        <w:tab/>
      </w:r>
      <w:proofErr w:type="gramStart"/>
      <w:r w:rsidRPr="00CC4DF9">
        <w:t>that</w:t>
      </w:r>
      <w:proofErr w:type="gramEnd"/>
      <w:r w:rsidRPr="00CC4DF9">
        <w:t xml:space="preserve"> the residence is structurally unsound; or </w:t>
      </w:r>
    </w:p>
    <w:p w14:paraId="686CC3CA" w14:textId="77777777" w:rsidR="00C97850" w:rsidRPr="00CC4DF9" w:rsidRDefault="00C97850" w:rsidP="00604095">
      <w:pPr>
        <w:pStyle w:val="paragraphsub"/>
      </w:pPr>
      <w:r w:rsidRPr="00CC4DF9">
        <w:tab/>
        <w:t>(iii)</w:t>
      </w:r>
      <w:r w:rsidRPr="00CC4DF9">
        <w:tab/>
      </w:r>
      <w:proofErr w:type="gramStart"/>
      <w:r w:rsidRPr="00CC4DF9">
        <w:t>damage</w:t>
      </w:r>
      <w:proofErr w:type="gramEnd"/>
      <w:r w:rsidRPr="00CC4DF9">
        <w:t xml:space="preserve"> to the residence that exposes the interior of the residence to the elements; or</w:t>
      </w:r>
    </w:p>
    <w:p w14:paraId="2FA00775" w14:textId="77777777" w:rsidR="00C97850" w:rsidRPr="00CC4DF9" w:rsidRDefault="00C97850" w:rsidP="00604095">
      <w:pPr>
        <w:pStyle w:val="paragraphsub"/>
      </w:pPr>
      <w:r w:rsidRPr="00CC4DF9">
        <w:tab/>
        <w:t>(iv)</w:t>
      </w:r>
      <w:r w:rsidRPr="00CC4DF9">
        <w:tab/>
      </w:r>
      <w:proofErr w:type="gramStart"/>
      <w:r w:rsidRPr="00CC4DF9">
        <w:t>sewage</w:t>
      </w:r>
      <w:proofErr w:type="gramEnd"/>
      <w:r w:rsidRPr="00CC4DF9">
        <w:t xml:space="preserve"> contamination of the interior of the residence; or</w:t>
      </w:r>
    </w:p>
    <w:p w14:paraId="294ADCA3" w14:textId="77777777" w:rsidR="001B6238" w:rsidRPr="00D12A95" w:rsidRDefault="001B6238" w:rsidP="001B6238">
      <w:pPr>
        <w:pStyle w:val="paragraph"/>
      </w:pPr>
      <w:r>
        <w:lastRenderedPageBreak/>
        <w:tab/>
      </w:r>
      <w:r w:rsidRPr="00D12A95">
        <w:t>(b)</w:t>
      </w:r>
      <w:r w:rsidRPr="00D12A95">
        <w:tab/>
      </w:r>
      <w:proofErr w:type="gramStart"/>
      <w:r w:rsidRPr="00D12A95">
        <w:t>for</w:t>
      </w:r>
      <w:proofErr w:type="gramEnd"/>
      <w:r w:rsidRPr="00D12A95">
        <w:t xml:space="preserve"> a major asset or assets other than a water tank—that the asset is damaged by severe weather or flooding to the extent that it needs to be replaced; or</w:t>
      </w:r>
    </w:p>
    <w:p w14:paraId="37FF177B" w14:textId="77777777" w:rsidR="001B6238" w:rsidRDefault="001B6238" w:rsidP="001B6238">
      <w:pPr>
        <w:pStyle w:val="paragraph"/>
      </w:pPr>
      <w:r w:rsidRPr="00D12A95">
        <w:tab/>
        <w:t>(c)</w:t>
      </w:r>
      <w:r w:rsidRPr="00D12A95">
        <w:tab/>
      </w:r>
      <w:proofErr w:type="gramStart"/>
      <w:r w:rsidRPr="00D12A95">
        <w:t>for</w:t>
      </w:r>
      <w:proofErr w:type="gramEnd"/>
      <w:r w:rsidRPr="00D12A95">
        <w:t xml:space="preserve"> a major asset that is a water tank—damage to the extent that the tank needs to be repaired or cleaned, or the water contained in it needs to be replaced.</w:t>
      </w:r>
    </w:p>
    <w:p w14:paraId="5034A159" w14:textId="77777777" w:rsidR="00600B50" w:rsidRDefault="00C97850" w:rsidP="00C97850">
      <w:pPr>
        <w:pStyle w:val="Definition"/>
      </w:pPr>
      <w:proofErr w:type="gramStart"/>
      <w:r w:rsidRPr="00E51E7B">
        <w:rPr>
          <w:b/>
          <w:i/>
        </w:rPr>
        <w:t>seriously</w:t>
      </w:r>
      <w:proofErr w:type="gramEnd"/>
      <w:r w:rsidRPr="00E51E7B">
        <w:rPr>
          <w:b/>
          <w:i/>
        </w:rPr>
        <w:t xml:space="preserve"> injured</w:t>
      </w:r>
      <w:r w:rsidR="00600B50" w:rsidRPr="00604095">
        <w:t xml:space="preserve">, for a person, </w:t>
      </w:r>
      <w:r w:rsidRPr="00E51E7B">
        <w:t>means</w:t>
      </w:r>
      <w:r w:rsidR="00600B50">
        <w:t>:</w:t>
      </w:r>
    </w:p>
    <w:p w14:paraId="0E1EC11B" w14:textId="77777777" w:rsidR="00C97850" w:rsidRPr="00CC4DF9" w:rsidRDefault="00600B50" w:rsidP="00604095">
      <w:pPr>
        <w:pStyle w:val="paragraph"/>
      </w:pPr>
      <w:r>
        <w:tab/>
      </w:r>
      <w:r w:rsidR="00C97850" w:rsidRPr="00E51E7B">
        <w:t>(a)</w:t>
      </w:r>
      <w:r w:rsidR="00C97850" w:rsidRPr="00E51E7B">
        <w:tab/>
      </w:r>
      <w:proofErr w:type="gramStart"/>
      <w:r w:rsidR="00C97850" w:rsidRPr="00E51E7B">
        <w:t>the</w:t>
      </w:r>
      <w:proofErr w:type="gramEnd"/>
      <w:r w:rsidR="00C97850" w:rsidRPr="00E51E7B">
        <w:t xml:space="preserve"> person has sustained</w:t>
      </w:r>
      <w:r w:rsidR="00C97850" w:rsidRPr="00CC4DF9">
        <w:t xml:space="preserve"> an injury; and</w:t>
      </w:r>
    </w:p>
    <w:p w14:paraId="4CE2E041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</w:r>
      <w:proofErr w:type="gramStart"/>
      <w:r w:rsidR="00C97850" w:rsidRPr="00CC4DF9">
        <w:t>because</w:t>
      </w:r>
      <w:proofErr w:type="gramEnd"/>
      <w:r w:rsidR="00C97850" w:rsidRPr="00CC4DF9">
        <w:t xml:space="preserve"> of the injury:</w:t>
      </w:r>
    </w:p>
    <w:p w14:paraId="36C20757" w14:textId="77777777" w:rsidR="00C97850" w:rsidRPr="00CC4DF9" w:rsidRDefault="00C97850" w:rsidP="00604095">
      <w:pPr>
        <w:pStyle w:val="paragraphsub"/>
      </w:pPr>
      <w:r w:rsidRPr="00CC4DF9">
        <w:tab/>
        <w:t>(</w:t>
      </w:r>
      <w:proofErr w:type="spellStart"/>
      <w:r w:rsidRPr="00CC4DF9">
        <w:t>i</w:t>
      </w:r>
      <w:proofErr w:type="spellEnd"/>
      <w:r w:rsidRPr="00CC4DF9">
        <w:t>)</w:t>
      </w:r>
      <w:r w:rsidRPr="00CC4DF9">
        <w:tab/>
      </w:r>
      <w:proofErr w:type="gramStart"/>
      <w:r w:rsidRPr="00CC4DF9">
        <w:t>the</w:t>
      </w:r>
      <w:proofErr w:type="gramEnd"/>
      <w:r w:rsidRPr="00CC4DF9">
        <w:t xml:space="preserve"> person was admitted to hospital; or</w:t>
      </w:r>
    </w:p>
    <w:p w14:paraId="4CA05365" w14:textId="77777777" w:rsidR="00C97850" w:rsidRPr="00CC4DF9" w:rsidRDefault="00C97850" w:rsidP="00604095">
      <w:pPr>
        <w:pStyle w:val="paragraphsub"/>
      </w:pPr>
      <w:r w:rsidRPr="00CC4DF9">
        <w:tab/>
        <w:t>(ii)</w:t>
      </w:r>
      <w:r w:rsidRPr="00CC4DF9">
        <w:tab/>
      </w:r>
      <w:proofErr w:type="gramStart"/>
      <w:r w:rsidRPr="00CC4DF9">
        <w:t>under</w:t>
      </w:r>
      <w:proofErr w:type="gramEnd"/>
      <w:r w:rsidRPr="00CC4DF9">
        <w:t xml:space="preserve"> normal circumstances, the person would have been admitted to hospital.</w:t>
      </w:r>
    </w:p>
    <w:p w14:paraId="3DAC2BC6" w14:textId="77777777" w:rsidR="00C97850" w:rsidRPr="00CC4DF9" w:rsidRDefault="00C97850" w:rsidP="00C97850">
      <w:pPr>
        <w:pStyle w:val="subsection"/>
      </w:pPr>
      <w:r w:rsidRPr="00CC4DF9">
        <w:tab/>
        <w:t>(2)</w:t>
      </w:r>
      <w:r w:rsidRPr="00CC4DF9">
        <w:tab/>
      </w:r>
      <w:r w:rsidR="00495DFF" w:rsidRPr="00CC4DF9">
        <w:t xml:space="preserve">A place of residence is a person’s </w:t>
      </w:r>
      <w:r w:rsidR="00495DFF" w:rsidRPr="00CC4DF9">
        <w:rPr>
          <w:b/>
          <w:i/>
        </w:rPr>
        <w:t>princip</w:t>
      </w:r>
      <w:r w:rsidR="00495DFF">
        <w:rPr>
          <w:b/>
          <w:i/>
        </w:rPr>
        <w:t>al</w:t>
      </w:r>
      <w:r w:rsidR="00495DFF" w:rsidRPr="00CC4DF9">
        <w:rPr>
          <w:b/>
          <w:i/>
        </w:rPr>
        <w:t xml:space="preserve"> place of residence</w:t>
      </w:r>
      <w:r w:rsidR="00495DFF" w:rsidRPr="00CC4DF9">
        <w:t xml:space="preserve"> if:</w:t>
      </w:r>
    </w:p>
    <w:p w14:paraId="11181BDB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 regularly lives at the place with a degree of settled purpose; and</w:t>
      </w:r>
    </w:p>
    <w:p w14:paraId="64F15AA0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 has a lawful right to reside at the place; and</w:t>
      </w:r>
    </w:p>
    <w:p w14:paraId="1A2EA390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(c)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place is not:</w:t>
      </w:r>
    </w:p>
    <w:p w14:paraId="0A459352" w14:textId="77777777" w:rsidR="00C97850" w:rsidRPr="008E067F" w:rsidRDefault="00C97850" w:rsidP="00604095">
      <w:pPr>
        <w:pStyle w:val="paragraphsub"/>
      </w:pPr>
      <w:r w:rsidRPr="00CC4DF9">
        <w:tab/>
      </w:r>
      <w:r w:rsidRPr="00967E8E">
        <w:t>(</w:t>
      </w:r>
      <w:proofErr w:type="spellStart"/>
      <w:r w:rsidRPr="00967E8E">
        <w:t>i</w:t>
      </w:r>
      <w:proofErr w:type="spellEnd"/>
      <w:r w:rsidRPr="00967E8E">
        <w:t>)</w:t>
      </w:r>
      <w:r w:rsidRPr="00967E8E">
        <w:tab/>
      </w:r>
      <w:proofErr w:type="gramStart"/>
      <w:r w:rsidRPr="008E067F">
        <w:t>a</w:t>
      </w:r>
      <w:proofErr w:type="gramEnd"/>
      <w:r w:rsidRPr="008E067F">
        <w:t xml:space="preserve"> prison or a place of detention; or </w:t>
      </w:r>
    </w:p>
    <w:p w14:paraId="2A31799F" w14:textId="77777777" w:rsidR="00C97850" w:rsidRPr="008E067F" w:rsidRDefault="00C97850" w:rsidP="00604095">
      <w:pPr>
        <w:pStyle w:val="paragraphsub"/>
      </w:pPr>
      <w:r w:rsidRPr="008E067F">
        <w:tab/>
        <w:t>(ii)</w:t>
      </w:r>
      <w:r w:rsidRPr="008E067F">
        <w:tab/>
      </w:r>
      <w:proofErr w:type="gramStart"/>
      <w:r w:rsidRPr="008E067F">
        <w:t>a</w:t>
      </w:r>
      <w:proofErr w:type="gramEnd"/>
      <w:r w:rsidRPr="008E067F">
        <w:t xml:space="preserve"> secondary residence used for holidays.</w:t>
      </w:r>
    </w:p>
    <w:p w14:paraId="47139184" w14:textId="77777777" w:rsidR="00C97850" w:rsidRPr="00CC4DF9" w:rsidRDefault="00416F95" w:rsidP="00604095">
      <w:pPr>
        <w:pStyle w:val="notetext"/>
      </w:pPr>
      <w:r w:rsidRPr="00CC4DF9">
        <w:t>Note:</w:t>
      </w:r>
      <w:r w:rsidR="00F97B17" w:rsidRPr="00CC4DF9">
        <w:tab/>
      </w:r>
      <w:r w:rsidR="00C97850" w:rsidRPr="00CC4DF9">
        <w:t>It is possible for a person to have more than 1 principal place of residence</w:t>
      </w:r>
      <w:r w:rsidR="00CB7EC8" w:rsidRPr="00CC4DF9">
        <w:t>.</w:t>
      </w:r>
    </w:p>
    <w:p w14:paraId="54C25D1A" w14:textId="77777777" w:rsidR="004B55CF" w:rsidRPr="00CC4DF9" w:rsidRDefault="004B55CF" w:rsidP="004B55CF">
      <w:pPr>
        <w:pStyle w:val="ActHead5"/>
      </w:pPr>
      <w:bookmarkStart w:id="6" w:name="_Toc184396945"/>
      <w:proofErr w:type="gramStart"/>
      <w:r w:rsidRPr="00CC4DF9">
        <w:t>5  Person</w:t>
      </w:r>
      <w:proofErr w:type="gramEnd"/>
      <w:r w:rsidRPr="00CC4DF9">
        <w:t xml:space="preserve"> adversely affected by a major disaster</w:t>
      </w:r>
      <w:bookmarkEnd w:id="6"/>
    </w:p>
    <w:p w14:paraId="3F7A9AB8" w14:textId="77777777" w:rsidR="004B55CF" w:rsidRPr="0053470A" w:rsidRDefault="004B55CF" w:rsidP="004B55CF">
      <w:pPr>
        <w:pStyle w:val="subsection"/>
      </w:pPr>
      <w:r w:rsidRPr="00CC4DF9">
        <w:tab/>
      </w:r>
      <w:r w:rsidRPr="001B6238">
        <w:t>(1)</w:t>
      </w:r>
      <w:r w:rsidRPr="001B6238">
        <w:tab/>
      </w:r>
      <w:r w:rsidR="001B6238" w:rsidRPr="00D12A95">
        <w:t xml:space="preserve">This section applies </w:t>
      </w:r>
      <w:r w:rsidR="00BE7897">
        <w:t xml:space="preserve">in relation </w:t>
      </w:r>
      <w:r w:rsidR="001B6238" w:rsidRPr="00D12A95">
        <w:t xml:space="preserve">to the major disaster being the severe weather and flooding from Tropical Cyclone Alfred </w:t>
      </w:r>
      <w:r w:rsidR="00404542" w:rsidRPr="00404542">
        <w:t xml:space="preserve">(including as Ex-Tropical Cyclone Alfred) </w:t>
      </w:r>
      <w:r w:rsidR="001B6238" w:rsidRPr="00D12A95">
        <w:t>that</w:t>
      </w:r>
      <w:r w:rsidR="00962150">
        <w:t xml:space="preserve"> commenced on</w:t>
      </w:r>
      <w:r w:rsidR="001B6238" w:rsidRPr="00D12A95">
        <w:t xml:space="preserve"> </w:t>
      </w:r>
      <w:r w:rsidR="00404542">
        <w:t>4 March 2025</w:t>
      </w:r>
      <w:r w:rsidR="00171BA5">
        <w:t xml:space="preserve"> </w:t>
      </w:r>
      <w:r w:rsidR="001B6238" w:rsidRPr="00D12A95">
        <w:t>and which has</w:t>
      </w:r>
      <w:r w:rsidR="001B6238" w:rsidRPr="00AB4561">
        <w:t xml:space="preserve"> affected, or </w:t>
      </w:r>
      <w:r w:rsidR="00962150">
        <w:t xml:space="preserve">is </w:t>
      </w:r>
      <w:r w:rsidR="001B6238" w:rsidRPr="00AB4561">
        <w:t>affect</w:t>
      </w:r>
      <w:r w:rsidR="00962150">
        <w:t>ing</w:t>
      </w:r>
      <w:r w:rsidR="001B6238" w:rsidRPr="00AB4561">
        <w:t xml:space="preserve">, </w:t>
      </w:r>
      <w:r w:rsidR="001B6238">
        <w:t xml:space="preserve">one or more </w:t>
      </w:r>
      <w:r w:rsidR="001B6238" w:rsidRPr="00D12A95">
        <w:t>of the areas</w:t>
      </w:r>
      <w:r w:rsidR="001B6238">
        <w:t xml:space="preserve"> listed</w:t>
      </w:r>
      <w:r w:rsidR="001B6238" w:rsidRPr="00AB4561">
        <w:t xml:space="preserve"> in Schedule 1.</w:t>
      </w:r>
    </w:p>
    <w:p w14:paraId="5D8E4A60" w14:textId="77777777" w:rsidR="004B55CF" w:rsidRPr="00CC4DF9" w:rsidRDefault="004B55CF" w:rsidP="004B55CF">
      <w:pPr>
        <w:pStyle w:val="subsection"/>
      </w:pPr>
      <w:r w:rsidRPr="0053470A">
        <w:tab/>
        <w:t>(2)</w:t>
      </w:r>
      <w:r w:rsidRPr="0053470A">
        <w:tab/>
        <w:t xml:space="preserve">For subsection </w:t>
      </w:r>
      <w:proofErr w:type="gramStart"/>
      <w:r w:rsidRPr="0053470A">
        <w:t>1061L</w:t>
      </w:r>
      <w:r w:rsidRPr="00CC4DF9">
        <w:t>(</w:t>
      </w:r>
      <w:proofErr w:type="gramEnd"/>
      <w:r w:rsidRPr="00CC4DF9">
        <w:t>2) of the Act, a person is taken to be adversely affected by the major disaster if any of the following circumstances apply:</w:t>
      </w:r>
    </w:p>
    <w:p w14:paraId="36C8344B" w14:textId="77777777" w:rsidR="004B55CF" w:rsidRPr="00CC4DF9" w:rsidRDefault="004B55CF" w:rsidP="00604095">
      <w:pPr>
        <w:pStyle w:val="paragraph"/>
      </w:pPr>
      <w:r w:rsidRPr="00CC4DF9">
        <w:tab/>
        <w:t>(a)</w:t>
      </w:r>
      <w:r w:rsidRPr="00CC4DF9">
        <w:tab/>
      </w:r>
      <w:proofErr w:type="gramStart"/>
      <w:r w:rsidRPr="00CC4DF9">
        <w:t>the</w:t>
      </w:r>
      <w:proofErr w:type="gramEnd"/>
      <w:r w:rsidRPr="00CC4DF9">
        <w:t xml:space="preserve"> person is seriously injured as a direct result of the disaster;</w:t>
      </w:r>
    </w:p>
    <w:p w14:paraId="398AFEE8" w14:textId="77777777" w:rsidR="004B55CF" w:rsidRPr="00CC4DF9" w:rsidRDefault="004B55CF" w:rsidP="00604095">
      <w:pPr>
        <w:pStyle w:val="paragraph"/>
      </w:pPr>
      <w:r w:rsidRPr="00CC4DF9">
        <w:tab/>
        <w:t>(b)</w:t>
      </w:r>
      <w:r w:rsidR="002E65DE">
        <w:tab/>
      </w:r>
      <w:proofErr w:type="gramStart"/>
      <w:r w:rsidRPr="00CC4DF9">
        <w:t>the</w:t>
      </w:r>
      <w:proofErr w:type="gramEnd"/>
      <w:r w:rsidRPr="00CC4DF9">
        <w:t xml:space="preserve"> person is an immediate family member of an Australian citizen or resident who is missing and presumed killed</w:t>
      </w:r>
      <w:r w:rsidR="00495DFF">
        <w:t>,</w:t>
      </w:r>
      <w:r w:rsidRPr="00CC4DF9">
        <w:t xml:space="preserve"> or killed</w:t>
      </w:r>
      <w:r w:rsidR="00495DFF">
        <w:t>,</w:t>
      </w:r>
      <w:r w:rsidRPr="00CC4DF9">
        <w:t xml:space="preserve"> as a direct result of the disaster;</w:t>
      </w:r>
    </w:p>
    <w:p w14:paraId="2461E612" w14:textId="77777777" w:rsidR="004B55CF" w:rsidRPr="00CC4DF9" w:rsidRDefault="004B55CF" w:rsidP="00604095">
      <w:pPr>
        <w:pStyle w:val="paragraph"/>
      </w:pPr>
      <w:r w:rsidRPr="00CC4DF9">
        <w:tab/>
        <w:t>(c)</w:t>
      </w:r>
      <w:r w:rsidRPr="00CC4DF9">
        <w:tab/>
      </w:r>
      <w:proofErr w:type="gramStart"/>
      <w:r w:rsidRPr="00CC4DF9">
        <w:t>the</w:t>
      </w:r>
      <w:proofErr w:type="gramEnd"/>
      <w:r w:rsidRPr="00CC4DF9">
        <w:t xml:space="preserve"> person’s principal place of residence has been destroyed or has major damage as a direct result of the disaster;</w:t>
      </w:r>
    </w:p>
    <w:p w14:paraId="5AC40792" w14:textId="77777777" w:rsidR="004B55CF" w:rsidRPr="00CC4DF9" w:rsidRDefault="004B55CF" w:rsidP="00604095">
      <w:pPr>
        <w:pStyle w:val="paragraph"/>
      </w:pPr>
      <w:r w:rsidRPr="00CC4DF9">
        <w:tab/>
        <w:t>(d)</w:t>
      </w:r>
      <w:r w:rsidRPr="00CC4DF9">
        <w:tab/>
      </w:r>
      <w:proofErr w:type="gramStart"/>
      <w:r w:rsidRPr="00CC4DF9">
        <w:t>a</w:t>
      </w:r>
      <w:proofErr w:type="gramEnd"/>
      <w:r w:rsidRPr="00CC4DF9">
        <w:t xml:space="preserve"> major asset of the person has been destroyed or </w:t>
      </w:r>
      <w:r w:rsidR="004D43C7">
        <w:t>has</w:t>
      </w:r>
      <w:r w:rsidRPr="00CC4DF9">
        <w:t xml:space="preserve"> major damage as a direct result of the disaster;</w:t>
      </w:r>
    </w:p>
    <w:p w14:paraId="2D634D5F" w14:textId="77777777" w:rsidR="004B55CF" w:rsidRPr="00CC4DF9" w:rsidRDefault="004B55CF" w:rsidP="00604095">
      <w:pPr>
        <w:pStyle w:val="paragraph"/>
      </w:pPr>
      <w:r w:rsidRPr="00CC4DF9">
        <w:tab/>
        <w:t>(e)</w:t>
      </w:r>
      <w:r w:rsidRPr="00CC4DF9">
        <w:tab/>
      </w:r>
      <w:proofErr w:type="gramStart"/>
      <w:r w:rsidRPr="00CC4DF9">
        <w:t>the</w:t>
      </w:r>
      <w:proofErr w:type="gramEnd"/>
      <w:r w:rsidRPr="00CC4DF9">
        <w:t xml:space="preserve"> person is a </w:t>
      </w:r>
      <w:proofErr w:type="spellStart"/>
      <w:r w:rsidRPr="00CC4DF9">
        <w:t>carer</w:t>
      </w:r>
      <w:proofErr w:type="spellEnd"/>
      <w:r w:rsidRPr="00CC4DF9">
        <w:t xml:space="preserve"> of a child to whom paragraph (a), (b), (c) or (d) applies.</w:t>
      </w:r>
    </w:p>
    <w:p w14:paraId="559C0D7A" w14:textId="6EF88A53" w:rsidR="00820064" w:rsidRPr="00CC4DF9" w:rsidRDefault="00820064" w:rsidP="00820064">
      <w:pPr>
        <w:pStyle w:val="ActHead5"/>
      </w:pPr>
      <w:bookmarkStart w:id="7" w:name="_Toc184396946"/>
      <w:proofErr w:type="gramStart"/>
      <w:r>
        <w:t>6</w:t>
      </w:r>
      <w:r w:rsidRPr="00CC4DF9">
        <w:t xml:space="preserve">  </w:t>
      </w:r>
      <w:r>
        <w:t>Repeal</w:t>
      </w:r>
      <w:bookmarkEnd w:id="7"/>
      <w:r w:rsidR="004D501E">
        <w:t>s</w:t>
      </w:r>
      <w:proofErr w:type="gramEnd"/>
    </w:p>
    <w:p w14:paraId="513195DB" w14:textId="1FFA4932" w:rsidR="006D7D80" w:rsidRDefault="006D7D80" w:rsidP="006D7D80">
      <w:pPr>
        <w:pStyle w:val="subsection"/>
      </w:pPr>
      <w:r>
        <w:tab/>
        <w:t>(1)</w:t>
      </w:r>
      <w:r>
        <w:tab/>
        <w:t xml:space="preserve">Under subsection </w:t>
      </w:r>
      <w:proofErr w:type="gramStart"/>
      <w:r>
        <w:t>1061L(</w:t>
      </w:r>
      <w:proofErr w:type="gramEnd"/>
      <w:r>
        <w:t xml:space="preserve">2) of the Act, the </w:t>
      </w:r>
      <w:r>
        <w:rPr>
          <w:i/>
        </w:rPr>
        <w:t>Social Security (AGDRP—Ex-Tropical Cyclone Alfred—Queensland) Determination</w:t>
      </w:r>
      <w:r w:rsidR="00073B14">
        <w:rPr>
          <w:i/>
        </w:rPr>
        <w:t xml:space="preserve"> (No. 2)</w:t>
      </w:r>
      <w:r>
        <w:rPr>
          <w:i/>
        </w:rPr>
        <w:t xml:space="preserve"> 2025</w:t>
      </w:r>
      <w:r>
        <w:t xml:space="preserve"> is repealed immediately after the commencement of this instrument.</w:t>
      </w:r>
    </w:p>
    <w:p w14:paraId="764EE0C6" w14:textId="77777777" w:rsidR="006D7D80" w:rsidRDefault="006D7D80" w:rsidP="006D7D80">
      <w:pPr>
        <w:pStyle w:val="subsection"/>
      </w:pPr>
      <w:r>
        <w:lastRenderedPageBreak/>
        <w:tab/>
        <w:t>(2)</w:t>
      </w:r>
      <w:r>
        <w:tab/>
        <w:t>This instrument is repealed on the day after the end of the period of two years that begins on the day the instrument commences.</w:t>
      </w:r>
    </w:p>
    <w:p w14:paraId="57C22E52" w14:textId="7BDF071C" w:rsidR="006D7D80" w:rsidRDefault="006D7D80" w:rsidP="001B6238">
      <w:pPr>
        <w:pStyle w:val="subsection"/>
      </w:pPr>
    </w:p>
    <w:p w14:paraId="3620ADA4" w14:textId="0105A774" w:rsidR="006D7D80" w:rsidRDefault="006D7D80" w:rsidP="001B6238">
      <w:pPr>
        <w:pStyle w:val="subsection"/>
      </w:pPr>
    </w:p>
    <w:p w14:paraId="50F5BC58" w14:textId="77777777" w:rsidR="006D7D80" w:rsidRPr="00590C17" w:rsidRDefault="006D7D80" w:rsidP="001B6238">
      <w:pPr>
        <w:pStyle w:val="subsection"/>
        <w:rPr>
          <w:i/>
        </w:rPr>
        <w:sectPr w:rsidR="006D7D80" w:rsidRPr="00590C17" w:rsidSect="004B786A">
          <w:headerReference w:type="even" r:id="rId17"/>
          <w:headerReference w:type="default" r:id="rId18"/>
          <w:footerReference w:type="even" r:id="rId19"/>
          <w:footerReference w:type="default" r:id="rId20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1AB320EB" w14:textId="5528367F" w:rsidR="00AE695F" w:rsidRPr="0053470A" w:rsidRDefault="00AE695F" w:rsidP="00A24142">
      <w:pPr>
        <w:pStyle w:val="ActHead6"/>
      </w:pPr>
      <w:bookmarkStart w:id="8" w:name="_Toc454512518"/>
      <w:bookmarkStart w:id="9" w:name="_Toc184396947"/>
      <w:r w:rsidRPr="0053470A">
        <w:lastRenderedPageBreak/>
        <w:t>Schedule</w:t>
      </w:r>
      <w:r w:rsidR="00AD7751">
        <w:t> </w:t>
      </w:r>
      <w:r w:rsidRPr="0053470A">
        <w:t>1—</w:t>
      </w:r>
      <w:bookmarkEnd w:id="8"/>
      <w:r w:rsidRPr="0053470A">
        <w:t xml:space="preserve">Affected </w:t>
      </w:r>
      <w:r w:rsidR="00DE7EA9">
        <w:t>areas</w:t>
      </w:r>
      <w:bookmarkEnd w:id="9"/>
    </w:p>
    <w:p w14:paraId="6502A213" w14:textId="77777777" w:rsidR="00304D33" w:rsidRPr="003C0BB2" w:rsidRDefault="00304D33" w:rsidP="00A24142">
      <w:pPr>
        <w:pStyle w:val="ItemHead"/>
      </w:pPr>
      <w:bookmarkStart w:id="10" w:name="_Toc159314709"/>
      <w:bookmarkStart w:id="11" w:name="_Toc184383473"/>
      <w:r>
        <w:t>1</w:t>
      </w:r>
      <w:r>
        <w:tab/>
        <w:t>Af</w:t>
      </w:r>
      <w:r w:rsidRPr="005F3EE3">
        <w:t>fecte</w:t>
      </w:r>
      <w:r w:rsidRPr="003C0BB2">
        <w:t>d</w:t>
      </w:r>
      <w:bookmarkEnd w:id="10"/>
      <w:r w:rsidRPr="003C0BB2">
        <w:t xml:space="preserve"> </w:t>
      </w:r>
      <w:r w:rsidR="00404542" w:rsidRPr="00404542">
        <w:t>local government areas</w:t>
      </w:r>
      <w:bookmarkEnd w:id="11"/>
    </w:p>
    <w:p w14:paraId="3110906A" w14:textId="77777777" w:rsidR="00304D33" w:rsidRPr="00B7725B" w:rsidRDefault="00573734" w:rsidP="00304D33">
      <w:pPr>
        <w:pStyle w:val="Item"/>
      </w:pPr>
      <w:r w:rsidRPr="007574D2">
        <w:t xml:space="preserve">A </w:t>
      </w:r>
      <w:r>
        <w:t xml:space="preserve">local government area in Queensland </w:t>
      </w:r>
      <w:r w:rsidRPr="007574D2">
        <w:t xml:space="preserve">mentioned in </w:t>
      </w:r>
      <w:r>
        <w:t xml:space="preserve">an item of the following table </w:t>
      </w:r>
      <w:r w:rsidRPr="007574D2">
        <w:t xml:space="preserve">is an </w:t>
      </w:r>
      <w:r>
        <w:t xml:space="preserve">affected area </w:t>
      </w:r>
      <w:r w:rsidRPr="007574D2">
        <w:t>for the purposes of this instrument.</w:t>
      </w:r>
    </w:p>
    <w:p w14:paraId="6381005B" w14:textId="77777777" w:rsidR="00C0118F" w:rsidRPr="00A24142" w:rsidRDefault="00C0118F" w:rsidP="00C0118F">
      <w:pPr>
        <w:pStyle w:val="Tabletext"/>
      </w:pPr>
      <w:r w:rsidRPr="00C0118F">
        <w:t xml:space="preserve"> </w:t>
      </w:r>
    </w:p>
    <w:tbl>
      <w:tblPr>
        <w:tblStyle w:val="TableGrid"/>
        <w:tblW w:w="7371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6379"/>
      </w:tblGrid>
      <w:tr w:rsidR="00C0118F" w:rsidRPr="00902284" w14:paraId="6300E0E5" w14:textId="77777777" w:rsidTr="008A65D6"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66F798B2" w14:textId="77777777" w:rsidR="00C0118F" w:rsidRPr="002C2D0A" w:rsidRDefault="00C0118F" w:rsidP="008A65D6">
            <w:pPr>
              <w:pStyle w:val="TableHeading"/>
            </w:pPr>
            <w:r>
              <w:t>Item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</w:tcPr>
          <w:p w14:paraId="43A9C53F" w14:textId="77777777" w:rsidR="00C0118F" w:rsidRPr="002C2D0A" w:rsidRDefault="00C0118F" w:rsidP="008A65D6">
            <w:pPr>
              <w:pStyle w:val="TableHeading"/>
            </w:pPr>
            <w:r w:rsidRPr="002C2D0A">
              <w:t>Column 1</w:t>
            </w:r>
          </w:p>
        </w:tc>
      </w:tr>
      <w:tr w:rsidR="00C0118F" w:rsidRPr="00902284" w14:paraId="26BA743A" w14:textId="77777777" w:rsidTr="008A65D6"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09752" w14:textId="77777777" w:rsidR="00C0118F" w:rsidRPr="00CD15F8" w:rsidRDefault="00C0118F" w:rsidP="008A65D6">
            <w:pPr>
              <w:pStyle w:val="Tabletext"/>
            </w:pPr>
            <w:r w:rsidRPr="00CD15F8">
              <w:t>1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79EE5D" w14:textId="6D77686A" w:rsidR="00C0118F" w:rsidRPr="00402362" w:rsidRDefault="00DD0272" w:rsidP="008A65D6">
            <w:pPr>
              <w:pStyle w:val="Tabletext"/>
              <w:rPr>
                <w:highlight w:val="yellow"/>
              </w:rPr>
            </w:pPr>
            <w:r>
              <w:t>City of Brisbane</w:t>
            </w:r>
          </w:p>
        </w:tc>
      </w:tr>
      <w:tr w:rsidR="00C0118F" w:rsidRPr="00902284" w14:paraId="03EFD1F6" w14:textId="77777777" w:rsidTr="008A65D6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99415" w14:textId="77777777" w:rsidR="00C0118F" w:rsidRPr="00CD15F8" w:rsidRDefault="00C0118F" w:rsidP="008A65D6">
            <w:pPr>
              <w:pStyle w:val="Tabletext"/>
            </w:pPr>
            <w:r w:rsidRPr="00CD15F8"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2E09E" w14:textId="21C7361A" w:rsidR="00C0118F" w:rsidRDefault="00DD0272" w:rsidP="008A65D6">
            <w:pPr>
              <w:pStyle w:val="Tabletext"/>
            </w:pPr>
            <w:r w:rsidRPr="00263F97">
              <w:t>City of Gold Coast</w:t>
            </w:r>
          </w:p>
        </w:tc>
      </w:tr>
      <w:tr w:rsidR="00C0118F" w:rsidRPr="00902284" w14:paraId="21226E35" w14:textId="77777777" w:rsidTr="00DD0272">
        <w:trPr>
          <w:trHeight w:val="11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68590" w14:textId="77777777" w:rsidR="00C0118F" w:rsidRPr="00CD15F8" w:rsidRDefault="00C0118F" w:rsidP="008A65D6">
            <w:pPr>
              <w:pStyle w:val="Tabletext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EABD1" w14:textId="0A824D3D" w:rsidR="00C0118F" w:rsidRDefault="00DD0272" w:rsidP="008A65D6">
            <w:pPr>
              <w:pStyle w:val="Tabletext"/>
            </w:pPr>
            <w:r>
              <w:t>City of Ipswich</w:t>
            </w:r>
          </w:p>
        </w:tc>
      </w:tr>
      <w:tr w:rsidR="00DD0272" w:rsidRPr="00902284" w14:paraId="1A8CC524" w14:textId="77777777" w:rsidTr="00DD0272">
        <w:trPr>
          <w:trHeight w:val="11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D79D6" w14:textId="2BEFD019" w:rsidR="00DD0272" w:rsidRDefault="00DD0272" w:rsidP="008A65D6">
            <w:pPr>
              <w:pStyle w:val="Tabletext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8060B" w14:textId="20CF6EC8" w:rsidR="00DD0272" w:rsidRPr="00263F97" w:rsidRDefault="00DD0272" w:rsidP="008A65D6">
            <w:pPr>
              <w:pStyle w:val="Tabletext"/>
            </w:pPr>
            <w:r w:rsidRPr="00263F97">
              <w:t>City of Logan</w:t>
            </w:r>
          </w:p>
        </w:tc>
      </w:tr>
      <w:tr w:rsidR="00DD0272" w:rsidRPr="00902284" w14:paraId="50940E06" w14:textId="77777777" w:rsidTr="00DD0272">
        <w:trPr>
          <w:trHeight w:val="11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098AE" w14:textId="350A6031" w:rsidR="00DD0272" w:rsidRDefault="00DD0272" w:rsidP="008A65D6">
            <w:pPr>
              <w:pStyle w:val="Tabletext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E2953" w14:textId="54DC8B78" w:rsidR="00DD0272" w:rsidRPr="00263F97" w:rsidRDefault="00DD0272" w:rsidP="008A65D6">
            <w:pPr>
              <w:pStyle w:val="Tabletext"/>
            </w:pPr>
            <w:r>
              <w:t>City of Moreton Bay</w:t>
            </w:r>
          </w:p>
        </w:tc>
      </w:tr>
      <w:tr w:rsidR="00DD0272" w:rsidRPr="00902284" w14:paraId="3024CEE2" w14:textId="77777777" w:rsidTr="00DD0272">
        <w:trPr>
          <w:trHeight w:val="11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BE508" w14:textId="52B1FB39" w:rsidR="00DD0272" w:rsidRDefault="00DD0272" w:rsidP="008A65D6">
            <w:pPr>
              <w:pStyle w:val="Tabletext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E31AE" w14:textId="44A5AE25" w:rsidR="00DD0272" w:rsidRPr="00263F97" w:rsidRDefault="00DD0272" w:rsidP="008A65D6">
            <w:pPr>
              <w:pStyle w:val="Tabletext"/>
            </w:pPr>
            <w:r w:rsidRPr="00263F97">
              <w:t>Redland City</w:t>
            </w:r>
          </w:p>
        </w:tc>
      </w:tr>
      <w:tr w:rsidR="00DD0272" w:rsidRPr="00902284" w14:paraId="0A60D049" w14:textId="77777777" w:rsidTr="008A65D6">
        <w:trPr>
          <w:trHeight w:val="116"/>
        </w:trPr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F0B22C" w14:textId="7ED9886D" w:rsidR="00DD0272" w:rsidRDefault="00DD0272" w:rsidP="008A65D6">
            <w:pPr>
              <w:pStyle w:val="Tabletext"/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EFECEB" w14:textId="47FC33D7" w:rsidR="00DD0272" w:rsidRDefault="00DD0272" w:rsidP="008A65D6">
            <w:pPr>
              <w:pStyle w:val="Tabletext"/>
            </w:pPr>
            <w:r>
              <w:t>Toowoomba Region</w:t>
            </w:r>
          </w:p>
        </w:tc>
      </w:tr>
    </w:tbl>
    <w:p w14:paraId="40EAB5B4" w14:textId="77777777" w:rsidR="00C0118F" w:rsidRDefault="00C0118F" w:rsidP="00C0118F">
      <w:pPr>
        <w:pStyle w:val="Tabletext"/>
      </w:pPr>
    </w:p>
    <w:p w14:paraId="07499B0D" w14:textId="77777777" w:rsidR="00C0118F" w:rsidRDefault="00C0118F" w:rsidP="00C0118F">
      <w:pPr>
        <w:pStyle w:val="ItemHead"/>
      </w:pPr>
      <w:r>
        <w:t>2</w:t>
      </w:r>
      <w:r w:rsidRPr="00263F97">
        <w:tab/>
      </w:r>
      <w:r w:rsidR="00A840FE">
        <w:t>Affected</w:t>
      </w:r>
      <w:r w:rsidRPr="00263F97">
        <w:t xml:space="preserve"> </w:t>
      </w:r>
      <w:r>
        <w:t>suburbs and localities</w:t>
      </w:r>
    </w:p>
    <w:p w14:paraId="2DCE0157" w14:textId="77777777" w:rsidR="00C0118F" w:rsidRDefault="00C0118F" w:rsidP="00C0118F">
      <w:pPr>
        <w:pStyle w:val="Item"/>
      </w:pPr>
      <w:r>
        <w:t xml:space="preserve">A suburb or locality </w:t>
      </w:r>
      <w:r w:rsidRPr="00263F97">
        <w:t xml:space="preserve">mentioned in column 2 of the following table, within a local government area </w:t>
      </w:r>
      <w:r>
        <w:t xml:space="preserve">in Queensland </w:t>
      </w:r>
      <w:r w:rsidRPr="00263F97">
        <w:t xml:space="preserve">mentioned in column 1 of the same item, is an </w:t>
      </w:r>
      <w:r w:rsidR="00A840FE">
        <w:t>affected area</w:t>
      </w:r>
      <w:r w:rsidRPr="00263F97">
        <w:t xml:space="preserve"> for the purposes of this instrument.</w:t>
      </w:r>
    </w:p>
    <w:p w14:paraId="5316223F" w14:textId="77777777" w:rsidR="00C0118F" w:rsidRDefault="00C0118F" w:rsidP="00C0118F">
      <w:pPr>
        <w:pStyle w:val="Tabletext"/>
      </w:pPr>
    </w:p>
    <w:tbl>
      <w:tblPr>
        <w:tblStyle w:val="TableGrid"/>
        <w:tblW w:w="760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2744"/>
        <w:gridCol w:w="4060"/>
      </w:tblGrid>
      <w:tr w:rsidR="00C0118F" w:rsidRPr="00902284" w14:paraId="7179C00F" w14:textId="77777777" w:rsidTr="008A65D6">
        <w:tc>
          <w:tcPr>
            <w:tcW w:w="800" w:type="dxa"/>
            <w:tcBorders>
              <w:top w:val="single" w:sz="12" w:space="0" w:color="auto"/>
              <w:bottom w:val="single" w:sz="12" w:space="0" w:color="auto"/>
            </w:tcBorders>
          </w:tcPr>
          <w:p w14:paraId="132CBB35" w14:textId="77777777" w:rsidR="00C0118F" w:rsidRPr="002C2D0A" w:rsidRDefault="00C0118F" w:rsidP="008A65D6">
            <w:pPr>
              <w:pStyle w:val="TableHeading"/>
            </w:pPr>
            <w:r>
              <w:t>Item</w:t>
            </w:r>
          </w:p>
        </w:tc>
        <w:tc>
          <w:tcPr>
            <w:tcW w:w="2744" w:type="dxa"/>
            <w:tcBorders>
              <w:top w:val="single" w:sz="12" w:space="0" w:color="auto"/>
              <w:bottom w:val="single" w:sz="12" w:space="0" w:color="auto"/>
            </w:tcBorders>
          </w:tcPr>
          <w:p w14:paraId="36169E72" w14:textId="77777777" w:rsidR="00C0118F" w:rsidRPr="002C2D0A" w:rsidRDefault="00C0118F" w:rsidP="008A65D6">
            <w:pPr>
              <w:pStyle w:val="TableHeading"/>
            </w:pPr>
            <w:r w:rsidRPr="002C2D0A">
              <w:t>Column 1</w:t>
            </w:r>
          </w:p>
        </w:tc>
        <w:tc>
          <w:tcPr>
            <w:tcW w:w="4060" w:type="dxa"/>
            <w:tcBorders>
              <w:top w:val="single" w:sz="12" w:space="0" w:color="auto"/>
              <w:bottom w:val="single" w:sz="12" w:space="0" w:color="auto"/>
            </w:tcBorders>
          </w:tcPr>
          <w:p w14:paraId="1CC94C1D" w14:textId="77777777" w:rsidR="00C0118F" w:rsidRPr="002C2D0A" w:rsidRDefault="00C0118F" w:rsidP="008A65D6">
            <w:pPr>
              <w:pStyle w:val="TableHeading"/>
            </w:pPr>
            <w:r>
              <w:t>Column 2</w:t>
            </w:r>
          </w:p>
        </w:tc>
      </w:tr>
      <w:tr w:rsidR="00073B14" w:rsidRPr="00902284" w14:paraId="0C842628" w14:textId="77777777" w:rsidTr="008A65D6"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739D1" w14:textId="2F52F05C" w:rsidR="00073B14" w:rsidRPr="00CD15F8" w:rsidRDefault="00073B14" w:rsidP="00073B14">
            <w:pPr>
              <w:pStyle w:val="Tabletext"/>
            </w:pPr>
            <w:r w:rsidRPr="00CD15F8">
              <w:t>1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204BB" w14:textId="57BB0BC0" w:rsidR="00073B14" w:rsidRPr="00263F97" w:rsidRDefault="00073B14" w:rsidP="00073B14">
            <w:pPr>
              <w:pStyle w:val="Tabletext"/>
            </w:pPr>
            <w:r w:rsidRPr="00263F97">
              <w:t>Fraser Coast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107C52E0" w14:textId="53D70409" w:rsidR="00073B14" w:rsidRPr="00263F97" w:rsidRDefault="00073B14" w:rsidP="00073B14">
            <w:pPr>
              <w:pStyle w:val="Tabletext"/>
            </w:pPr>
            <w:proofErr w:type="spellStart"/>
            <w:r w:rsidRPr="00263F97">
              <w:t>Craignish</w:t>
            </w:r>
            <w:proofErr w:type="spellEnd"/>
          </w:p>
        </w:tc>
      </w:tr>
      <w:tr w:rsidR="00073B14" w:rsidRPr="00902284" w14:paraId="3FC3C882" w14:textId="77777777" w:rsidTr="008A65D6"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88AA6" w14:textId="1BB96A81" w:rsidR="00073B14" w:rsidRPr="00CD15F8" w:rsidRDefault="00073B14" w:rsidP="00073B14">
            <w:pPr>
              <w:pStyle w:val="Tabletext"/>
            </w:pPr>
            <w:r w:rsidRPr="00CD15F8">
              <w:t>2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BCC08" w14:textId="796347FE" w:rsidR="00073B14" w:rsidRPr="00263F97" w:rsidRDefault="00073B14" w:rsidP="00073B14">
            <w:pPr>
              <w:pStyle w:val="Tabletext"/>
            </w:pPr>
            <w:r w:rsidRPr="00263F97">
              <w:t>Fraser Coast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37BF44EB" w14:textId="22DCFAEB" w:rsidR="00073B14" w:rsidRPr="00263F97" w:rsidRDefault="00073B14" w:rsidP="00073B14">
            <w:pPr>
              <w:pStyle w:val="Tabletext"/>
            </w:pPr>
            <w:proofErr w:type="spellStart"/>
            <w:r w:rsidRPr="00263F97">
              <w:t>Dundowran</w:t>
            </w:r>
            <w:proofErr w:type="spellEnd"/>
          </w:p>
        </w:tc>
      </w:tr>
      <w:tr w:rsidR="00073B14" w:rsidRPr="00902284" w14:paraId="68E60E04" w14:textId="77777777" w:rsidTr="008A65D6"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FF499" w14:textId="225DE2C4" w:rsidR="00073B14" w:rsidRPr="00CD15F8" w:rsidRDefault="00073B14" w:rsidP="00073B14">
            <w:pPr>
              <w:pStyle w:val="Tabletext"/>
            </w:pPr>
            <w:r>
              <w:t>3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77577" w14:textId="22D6D36F" w:rsidR="00073B14" w:rsidRPr="00263F97" w:rsidRDefault="00073B14" w:rsidP="00073B14">
            <w:pPr>
              <w:pStyle w:val="Tabletext"/>
            </w:pPr>
            <w:r w:rsidRPr="00263F97">
              <w:t>Fraser Coast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2BB20E94" w14:textId="3595A016" w:rsidR="00073B14" w:rsidRPr="00263F97" w:rsidRDefault="00073B14" w:rsidP="00073B14">
            <w:pPr>
              <w:pStyle w:val="Tabletext"/>
            </w:pPr>
            <w:proofErr w:type="spellStart"/>
            <w:r w:rsidRPr="00263F97">
              <w:t>Dundowran</w:t>
            </w:r>
            <w:proofErr w:type="spellEnd"/>
            <w:r w:rsidRPr="00263F97">
              <w:t xml:space="preserve"> Beach</w:t>
            </w:r>
          </w:p>
        </w:tc>
      </w:tr>
      <w:tr w:rsidR="00073B14" w:rsidRPr="00902284" w14:paraId="004CDA7E" w14:textId="77777777" w:rsidTr="008A65D6"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4AFE1" w14:textId="3FA1485C" w:rsidR="00073B14" w:rsidRPr="00CD15F8" w:rsidRDefault="00073B14" w:rsidP="00073B14">
            <w:pPr>
              <w:pStyle w:val="Tabletext"/>
            </w:pPr>
            <w:r>
              <w:t>4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C3151" w14:textId="2940C9AF" w:rsidR="00073B14" w:rsidRPr="00263F97" w:rsidRDefault="00073B14" w:rsidP="00073B14">
            <w:pPr>
              <w:pStyle w:val="Tabletext"/>
            </w:pPr>
            <w:r w:rsidRPr="00263F97">
              <w:t>Fraser Coast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268CBD74" w14:textId="720D8714" w:rsidR="00073B14" w:rsidRPr="00263F97" w:rsidRDefault="00073B14" w:rsidP="00073B14">
            <w:pPr>
              <w:pStyle w:val="Tabletext"/>
            </w:pPr>
            <w:r w:rsidRPr="00263F97">
              <w:t>Eli Waters</w:t>
            </w:r>
          </w:p>
        </w:tc>
      </w:tr>
      <w:tr w:rsidR="00073B14" w:rsidRPr="00902284" w14:paraId="564E5C20" w14:textId="77777777" w:rsidTr="008A65D6"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6D4F7" w14:textId="0E3B5B93" w:rsidR="00073B14" w:rsidRPr="00CD15F8" w:rsidRDefault="00073B14" w:rsidP="00073B14">
            <w:pPr>
              <w:pStyle w:val="Tabletext"/>
            </w:pPr>
            <w:r>
              <w:t>5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4BC42" w14:textId="01AA747E" w:rsidR="00073B14" w:rsidRPr="00263F97" w:rsidRDefault="00073B14" w:rsidP="00073B14">
            <w:pPr>
              <w:pStyle w:val="Tabletext"/>
            </w:pPr>
            <w:r w:rsidRPr="00263F97">
              <w:t>Fraser Coast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1BB6FE81" w14:textId="585D3B77" w:rsidR="00073B14" w:rsidRPr="00263F97" w:rsidRDefault="00073B14" w:rsidP="00073B14">
            <w:pPr>
              <w:pStyle w:val="Tabletext"/>
            </w:pPr>
            <w:proofErr w:type="spellStart"/>
            <w:r w:rsidRPr="00263F97">
              <w:t>Kawungan</w:t>
            </w:r>
            <w:proofErr w:type="spellEnd"/>
          </w:p>
        </w:tc>
      </w:tr>
      <w:tr w:rsidR="00073B14" w:rsidRPr="00902284" w14:paraId="79C2109E" w14:textId="77777777" w:rsidTr="008A65D6"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1197C" w14:textId="411617FE" w:rsidR="00073B14" w:rsidRPr="00CD15F8" w:rsidRDefault="00073B14" w:rsidP="00073B14">
            <w:pPr>
              <w:pStyle w:val="Tabletext"/>
            </w:pPr>
            <w:r>
              <w:t>6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B6610" w14:textId="1FD2A1DD" w:rsidR="00073B14" w:rsidRPr="00263F97" w:rsidRDefault="00073B14" w:rsidP="00073B14">
            <w:pPr>
              <w:pStyle w:val="Tabletext"/>
            </w:pPr>
            <w:r w:rsidRPr="00263F97">
              <w:t>Fraser Coast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3777609C" w14:textId="63B0A4E8" w:rsidR="00073B14" w:rsidRPr="00263F97" w:rsidRDefault="00073B14" w:rsidP="00073B14">
            <w:pPr>
              <w:pStyle w:val="Tabletext"/>
            </w:pPr>
            <w:r w:rsidRPr="00263F97">
              <w:t>Pialba</w:t>
            </w:r>
          </w:p>
        </w:tc>
      </w:tr>
      <w:tr w:rsidR="00073B14" w:rsidRPr="00902284" w14:paraId="36206AD9" w14:textId="77777777" w:rsidTr="008A65D6"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DF9BC" w14:textId="1B457684" w:rsidR="00073B14" w:rsidRPr="00CD15F8" w:rsidRDefault="00073B14" w:rsidP="00073B14">
            <w:pPr>
              <w:pStyle w:val="Tabletext"/>
            </w:pPr>
            <w:r>
              <w:t>7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26A5A" w14:textId="082930B7" w:rsidR="00073B14" w:rsidRPr="00263F97" w:rsidRDefault="00073B14" w:rsidP="00073B14">
            <w:pPr>
              <w:pStyle w:val="Tabletext"/>
            </w:pPr>
            <w:r w:rsidRPr="00263F97">
              <w:t>Fraser Coast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6566DC5B" w14:textId="1127D905" w:rsidR="00073B14" w:rsidRPr="00263F97" w:rsidRDefault="00073B14" w:rsidP="00073B14">
            <w:pPr>
              <w:pStyle w:val="Tabletext"/>
            </w:pPr>
            <w:r w:rsidRPr="00263F97">
              <w:t>Point Vernon</w:t>
            </w:r>
          </w:p>
        </w:tc>
      </w:tr>
      <w:tr w:rsidR="00073B14" w:rsidRPr="00902284" w14:paraId="27145C11" w14:textId="77777777" w:rsidTr="00A33CB0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FCDDE" w14:textId="39B069BA" w:rsidR="00073B14" w:rsidRPr="00CD15F8" w:rsidRDefault="00073B14" w:rsidP="00073B14">
            <w:pPr>
              <w:pStyle w:val="Tabletext"/>
            </w:pPr>
            <w:r>
              <w:t>8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9789E" w14:textId="649331BF" w:rsidR="00073B14" w:rsidRDefault="00073B14" w:rsidP="00073B14">
            <w:pPr>
              <w:pStyle w:val="Tabletext"/>
            </w:pPr>
            <w:r w:rsidRPr="00263F97">
              <w:t>Fraser Coast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4A151D5D" w14:textId="54679EE5" w:rsidR="00073B14" w:rsidRPr="00263F97" w:rsidRDefault="00073B14" w:rsidP="00073B14">
            <w:pPr>
              <w:pStyle w:val="Tabletext"/>
            </w:pPr>
            <w:r w:rsidRPr="00263F97">
              <w:t>Scarness</w:t>
            </w:r>
          </w:p>
        </w:tc>
      </w:tr>
      <w:tr w:rsidR="00073B14" w:rsidRPr="00902284" w14:paraId="45233F4C" w14:textId="77777777" w:rsidTr="00A33CB0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69488" w14:textId="238526B7" w:rsidR="00073B14" w:rsidRDefault="00073B14" w:rsidP="00073B14">
            <w:pPr>
              <w:pStyle w:val="Tabletext"/>
            </w:pPr>
            <w:r>
              <w:t>9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D06D1" w14:textId="7D83A1C9" w:rsidR="00073B14" w:rsidRPr="00263F97" w:rsidRDefault="00073B14" w:rsidP="00073B14">
            <w:pPr>
              <w:pStyle w:val="Tabletext"/>
            </w:pPr>
            <w:r w:rsidRPr="00263F97">
              <w:t>Fraser Coast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702B387E" w14:textId="391D0DA1" w:rsidR="00073B14" w:rsidRPr="00263F97" w:rsidRDefault="00073B14" w:rsidP="00073B14">
            <w:pPr>
              <w:pStyle w:val="Tabletext"/>
            </w:pPr>
            <w:r w:rsidRPr="00263F97">
              <w:t>Torquay</w:t>
            </w:r>
          </w:p>
        </w:tc>
      </w:tr>
      <w:tr w:rsidR="00073B14" w:rsidRPr="00902284" w14:paraId="0EB3319F" w14:textId="77777777" w:rsidTr="00A33CB0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966E6" w14:textId="6EFBB27E" w:rsidR="00073B14" w:rsidRDefault="00073B14" w:rsidP="00073B14">
            <w:pPr>
              <w:pStyle w:val="Tabletext"/>
            </w:pPr>
            <w:r>
              <w:t>10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D4C96" w14:textId="7144D4E2" w:rsidR="00073B14" w:rsidRPr="00263F97" w:rsidRDefault="00073B14" w:rsidP="00073B14">
            <w:pPr>
              <w:pStyle w:val="Tabletext"/>
            </w:pPr>
            <w:r w:rsidRPr="00263F97">
              <w:t>Fraser Coast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3A5FF7D3" w14:textId="59DE5076" w:rsidR="00073B14" w:rsidRPr="00263F97" w:rsidRDefault="00073B14" w:rsidP="00073B14">
            <w:pPr>
              <w:pStyle w:val="Tabletext"/>
            </w:pPr>
            <w:r w:rsidRPr="00263F97">
              <w:t>Urangan</w:t>
            </w:r>
          </w:p>
        </w:tc>
      </w:tr>
      <w:tr w:rsidR="00073B14" w:rsidRPr="00902284" w14:paraId="1F4C671D" w14:textId="77777777" w:rsidTr="00A33CB0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2DD8C" w14:textId="5F4E1AF1" w:rsidR="00073B14" w:rsidRDefault="00073B14" w:rsidP="00073B14">
            <w:pPr>
              <w:pStyle w:val="Tabletext"/>
            </w:pPr>
            <w:r>
              <w:t>11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A2CFB" w14:textId="23D4B5D9" w:rsidR="00073B14" w:rsidRPr="00263F97" w:rsidRDefault="00073B14" w:rsidP="00073B14">
            <w:pPr>
              <w:pStyle w:val="Tabletext"/>
            </w:pPr>
            <w:r w:rsidRPr="00263F97">
              <w:t>Fraser Coast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6C1C9350" w14:textId="697E8617" w:rsidR="00073B14" w:rsidRPr="00263F97" w:rsidRDefault="00073B14" w:rsidP="00073B14">
            <w:pPr>
              <w:pStyle w:val="Tabletext"/>
            </w:pPr>
            <w:proofErr w:type="spellStart"/>
            <w:r w:rsidRPr="00263F97">
              <w:t>Urraween</w:t>
            </w:r>
            <w:proofErr w:type="spellEnd"/>
          </w:p>
        </w:tc>
      </w:tr>
      <w:tr w:rsidR="00073B14" w:rsidRPr="00902284" w14:paraId="50FAC435" w14:textId="77777777" w:rsidTr="00A33CB0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AD1A4" w14:textId="164D36A5" w:rsidR="00073B14" w:rsidRDefault="00073B14" w:rsidP="00073B14">
            <w:pPr>
              <w:pStyle w:val="Tabletext"/>
            </w:pPr>
            <w:r>
              <w:t>12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92FB5" w14:textId="5401D24D" w:rsidR="00073B14" w:rsidRPr="00263F97" w:rsidRDefault="00073B14" w:rsidP="00073B14">
            <w:pPr>
              <w:pStyle w:val="Tabletext"/>
            </w:pPr>
            <w:r w:rsidRPr="00263F97">
              <w:t>Fraser Coast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23781643" w14:textId="0D09980C" w:rsidR="00073B14" w:rsidRPr="00263F97" w:rsidRDefault="00073B14" w:rsidP="00073B14">
            <w:pPr>
              <w:pStyle w:val="Tabletext"/>
            </w:pPr>
            <w:proofErr w:type="spellStart"/>
            <w:r w:rsidRPr="00263F97">
              <w:t>Wondunna</w:t>
            </w:r>
            <w:proofErr w:type="spellEnd"/>
          </w:p>
        </w:tc>
      </w:tr>
      <w:tr w:rsidR="00073B14" w:rsidRPr="00902284" w14:paraId="266783A0" w14:textId="77777777" w:rsidTr="00A33CB0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C8263" w14:textId="52DFBDD3" w:rsidR="00073B14" w:rsidRDefault="00073B14" w:rsidP="00073B14">
            <w:pPr>
              <w:pStyle w:val="Tabletext"/>
            </w:pPr>
            <w:r>
              <w:t>13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2DC18" w14:textId="56D2F5E0" w:rsidR="00073B14" w:rsidRPr="00263F97" w:rsidRDefault="00073B14" w:rsidP="00073B14">
            <w:pPr>
              <w:pStyle w:val="Tabletext"/>
            </w:pPr>
            <w:r>
              <w:t>Lockyer Valley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2E524D2D" w14:textId="17372A8C" w:rsidR="00073B14" w:rsidRPr="00263F97" w:rsidRDefault="00073B14" w:rsidP="00073B14">
            <w:pPr>
              <w:pStyle w:val="Tabletext"/>
            </w:pPr>
            <w:r>
              <w:t>Forest Hill</w:t>
            </w:r>
          </w:p>
        </w:tc>
      </w:tr>
      <w:tr w:rsidR="00073B14" w:rsidRPr="00902284" w14:paraId="29E4D22E" w14:textId="77777777" w:rsidTr="00A33CB0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E1174" w14:textId="43504453" w:rsidR="00073B14" w:rsidRDefault="00073B14" w:rsidP="00073B14">
            <w:pPr>
              <w:pStyle w:val="Tabletext"/>
            </w:pPr>
            <w:r>
              <w:t>14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080CF" w14:textId="0BF91061" w:rsidR="00073B14" w:rsidRPr="00263F97" w:rsidRDefault="00073B14" w:rsidP="00073B14">
            <w:pPr>
              <w:pStyle w:val="Tabletext"/>
            </w:pPr>
            <w:r>
              <w:t>Lockyer Valley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38DA4DBB" w14:textId="3932790C" w:rsidR="00073B14" w:rsidRPr="00263F97" w:rsidRDefault="00073B14" w:rsidP="00073B14">
            <w:pPr>
              <w:pStyle w:val="Tabletext"/>
            </w:pPr>
            <w:r>
              <w:t>Grantham</w:t>
            </w:r>
          </w:p>
        </w:tc>
      </w:tr>
      <w:tr w:rsidR="00073B14" w:rsidRPr="00902284" w14:paraId="006E02E5" w14:textId="77777777" w:rsidTr="00A33CB0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BA498" w14:textId="0C1566D4" w:rsidR="00073B14" w:rsidRDefault="00073B14" w:rsidP="00073B14">
            <w:pPr>
              <w:pStyle w:val="Tabletext"/>
            </w:pPr>
            <w:r>
              <w:t>15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62313" w14:textId="76B9A6E0" w:rsidR="00073B14" w:rsidRPr="00263F97" w:rsidRDefault="00073B14" w:rsidP="00073B14">
            <w:pPr>
              <w:pStyle w:val="Tabletext"/>
            </w:pPr>
            <w:r>
              <w:t>Lockyer Valley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075C712A" w14:textId="030523A0" w:rsidR="00073B14" w:rsidRPr="00263F97" w:rsidRDefault="00073B14" w:rsidP="00073B14">
            <w:pPr>
              <w:pStyle w:val="Tabletext"/>
            </w:pPr>
            <w:r>
              <w:t>Laidley</w:t>
            </w:r>
          </w:p>
        </w:tc>
      </w:tr>
      <w:tr w:rsidR="00073B14" w:rsidRPr="00902284" w14:paraId="5DA9E905" w14:textId="77777777" w:rsidTr="00A33CB0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7B05E" w14:textId="2E1E6F7A" w:rsidR="00073B14" w:rsidRDefault="00073B14" w:rsidP="00073B14">
            <w:pPr>
              <w:pStyle w:val="Tabletext"/>
            </w:pPr>
            <w:r>
              <w:t>16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5E72E" w14:textId="11CB08A4" w:rsidR="00073B14" w:rsidRPr="00263F97" w:rsidRDefault="00073B14" w:rsidP="00073B14">
            <w:pPr>
              <w:pStyle w:val="Tabletext"/>
            </w:pPr>
            <w:r>
              <w:t>Lockyer Valley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34F2B22B" w14:textId="566C32A2" w:rsidR="00073B14" w:rsidRPr="00263F97" w:rsidRDefault="00073B14" w:rsidP="00073B14">
            <w:pPr>
              <w:pStyle w:val="Tabletext"/>
            </w:pPr>
            <w:r>
              <w:t>Laidley Creek West</w:t>
            </w:r>
          </w:p>
        </w:tc>
      </w:tr>
      <w:tr w:rsidR="00073B14" w:rsidRPr="00902284" w14:paraId="4A56F21D" w14:textId="77777777" w:rsidTr="00A33CB0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4110B" w14:textId="08910851" w:rsidR="00073B14" w:rsidRDefault="00073B14" w:rsidP="00073B14">
            <w:pPr>
              <w:pStyle w:val="Tabletext"/>
            </w:pPr>
            <w:r>
              <w:t>17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EA7E4" w14:textId="663F46EB" w:rsidR="00073B14" w:rsidRPr="00263F97" w:rsidRDefault="00073B14" w:rsidP="00073B14">
            <w:pPr>
              <w:pStyle w:val="Tabletext"/>
            </w:pPr>
            <w:r>
              <w:t>Lockyer Valley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6EABA7F2" w14:textId="58A072F1" w:rsidR="00073B14" w:rsidRPr="00263F97" w:rsidRDefault="00073B14" w:rsidP="00073B14">
            <w:pPr>
              <w:pStyle w:val="Tabletext"/>
            </w:pPr>
            <w:r>
              <w:t>Laidley Heights</w:t>
            </w:r>
          </w:p>
        </w:tc>
      </w:tr>
      <w:tr w:rsidR="00073B14" w:rsidRPr="00902284" w14:paraId="088DD351" w14:textId="77777777" w:rsidTr="00073B14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0F6D2" w14:textId="58514F65" w:rsidR="00073B14" w:rsidRDefault="00073B14" w:rsidP="00073B14">
            <w:pPr>
              <w:pStyle w:val="Tabletext"/>
            </w:pPr>
            <w:r>
              <w:t>18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98E30" w14:textId="6F8C9BA8" w:rsidR="00073B14" w:rsidRPr="00263F97" w:rsidRDefault="00073B14" w:rsidP="00073B14">
            <w:pPr>
              <w:pStyle w:val="Tabletext"/>
            </w:pPr>
            <w:r>
              <w:t>Lockyer Valley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55F08E3E" w14:textId="2A0CABD7" w:rsidR="00073B14" w:rsidRPr="00263F97" w:rsidRDefault="00073B14" w:rsidP="00073B14">
            <w:pPr>
              <w:pStyle w:val="Tabletext"/>
            </w:pPr>
            <w:r>
              <w:t>Laidley North</w:t>
            </w:r>
          </w:p>
        </w:tc>
      </w:tr>
      <w:tr w:rsidR="00073B14" w:rsidRPr="00902284" w14:paraId="71FAFB29" w14:textId="77777777" w:rsidTr="00073B14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3E414" w14:textId="432925A2" w:rsidR="00073B14" w:rsidRDefault="00073B14" w:rsidP="00073B14">
            <w:pPr>
              <w:pStyle w:val="Tabletext"/>
            </w:pPr>
            <w:r>
              <w:t>19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1AF33" w14:textId="1C958781" w:rsidR="00073B14" w:rsidRDefault="00073B14" w:rsidP="00073B14">
            <w:pPr>
              <w:pStyle w:val="Tabletext"/>
            </w:pPr>
            <w:r>
              <w:t>Lockyer Valley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199B32DD" w14:textId="2F7C1690" w:rsidR="00073B14" w:rsidRDefault="00073B14" w:rsidP="00073B14">
            <w:pPr>
              <w:pStyle w:val="Tabletext"/>
            </w:pPr>
            <w:r>
              <w:t>Laidley South</w:t>
            </w:r>
          </w:p>
        </w:tc>
      </w:tr>
      <w:tr w:rsidR="00073B14" w:rsidRPr="00902284" w14:paraId="41E3CF25" w14:textId="77777777" w:rsidTr="00073B14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1525E" w14:textId="6E249443" w:rsidR="00073B14" w:rsidRDefault="000D2831" w:rsidP="00073B14">
            <w:pPr>
              <w:pStyle w:val="Tabletext"/>
            </w:pPr>
            <w:r>
              <w:lastRenderedPageBreak/>
              <w:t>20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1E8AC" w14:textId="175FA6B8" w:rsidR="00073B14" w:rsidRDefault="00DD0272" w:rsidP="00073B14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1B87C02A" w14:textId="46878C48" w:rsidR="00073B14" w:rsidRDefault="00DD0272" w:rsidP="00073B14">
            <w:pPr>
              <w:pStyle w:val="Tabletext"/>
            </w:pPr>
            <w:proofErr w:type="spellStart"/>
            <w:r>
              <w:t>Allenview</w:t>
            </w:r>
            <w:proofErr w:type="spellEnd"/>
          </w:p>
        </w:tc>
      </w:tr>
      <w:tr w:rsidR="00073B14" w:rsidRPr="00902284" w14:paraId="0AF178E0" w14:textId="77777777" w:rsidTr="00073B14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FFE0F" w14:textId="0DBF92D5" w:rsidR="00073B14" w:rsidRDefault="000D2831" w:rsidP="00073B14">
            <w:pPr>
              <w:pStyle w:val="Tabletext"/>
            </w:pPr>
            <w:r>
              <w:t>21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2850E" w14:textId="4507ABC3" w:rsidR="00073B14" w:rsidRDefault="00DD0272" w:rsidP="00073B14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01072A61" w14:textId="195CA04D" w:rsidR="00073B14" w:rsidRDefault="00DD0272" w:rsidP="00073B14">
            <w:pPr>
              <w:pStyle w:val="Tabletext"/>
            </w:pPr>
            <w:r>
              <w:t>Barney View</w:t>
            </w:r>
          </w:p>
        </w:tc>
      </w:tr>
      <w:tr w:rsidR="00073B14" w:rsidRPr="00902284" w14:paraId="43434996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8BF3E" w14:textId="41B7E18A" w:rsidR="00073B14" w:rsidRDefault="000D2831" w:rsidP="00073B14">
            <w:pPr>
              <w:pStyle w:val="Tabletext"/>
            </w:pPr>
            <w:r>
              <w:t>22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D75C1" w14:textId="2DE108E7" w:rsidR="00073B14" w:rsidRDefault="00DD0272" w:rsidP="00073B14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630B4AD9" w14:textId="34D71830" w:rsidR="00073B14" w:rsidRDefault="00DD0272" w:rsidP="00073B14">
            <w:pPr>
              <w:pStyle w:val="Tabletext"/>
            </w:pPr>
            <w:proofErr w:type="spellStart"/>
            <w:r>
              <w:t>Beechmont</w:t>
            </w:r>
            <w:proofErr w:type="spellEnd"/>
          </w:p>
        </w:tc>
      </w:tr>
      <w:tr w:rsidR="00DD0272" w:rsidRPr="00902284" w14:paraId="2350D792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5AD29" w14:textId="549F77B6" w:rsidR="00DD0272" w:rsidRDefault="000D2831" w:rsidP="00073B14">
            <w:pPr>
              <w:pStyle w:val="Tabletext"/>
            </w:pPr>
            <w:r>
              <w:t>23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0D509" w14:textId="2741D4CE" w:rsidR="00DD0272" w:rsidRDefault="00DD0272" w:rsidP="00073B14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3EE99DA0" w14:textId="321CA417" w:rsidR="00DD0272" w:rsidRDefault="00DD0272" w:rsidP="00073B14">
            <w:pPr>
              <w:pStyle w:val="Tabletext"/>
            </w:pPr>
            <w:proofErr w:type="spellStart"/>
            <w:r>
              <w:t>Benobble</w:t>
            </w:r>
            <w:proofErr w:type="spellEnd"/>
          </w:p>
        </w:tc>
      </w:tr>
      <w:tr w:rsidR="00DD0272" w:rsidRPr="00902284" w14:paraId="77013415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91298" w14:textId="1DB3DE19" w:rsidR="00DD0272" w:rsidRDefault="000D2831" w:rsidP="00073B14">
            <w:pPr>
              <w:pStyle w:val="Tabletext"/>
            </w:pPr>
            <w:r>
              <w:t>24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B51A5" w14:textId="2921C630" w:rsidR="00DD0272" w:rsidRDefault="00DD0272" w:rsidP="00073B14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53080DAB" w14:textId="43C05362" w:rsidR="00DD0272" w:rsidRDefault="00DD0272" w:rsidP="00073B14">
            <w:pPr>
              <w:pStyle w:val="Tabletext"/>
            </w:pPr>
            <w:r>
              <w:t>Binna Burra</w:t>
            </w:r>
          </w:p>
        </w:tc>
      </w:tr>
      <w:tr w:rsidR="00DD0272" w:rsidRPr="00902284" w14:paraId="24405D1F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87BAC" w14:textId="2EEE9FDD" w:rsidR="00DD0272" w:rsidRDefault="000D2831" w:rsidP="00073B14">
            <w:pPr>
              <w:pStyle w:val="Tabletext"/>
            </w:pPr>
            <w:r>
              <w:t>25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D6A00" w14:textId="5FB6933D" w:rsidR="00DD0272" w:rsidRDefault="000D2831" w:rsidP="00073B14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5F7846C8" w14:textId="6FCE1885" w:rsidR="00DD0272" w:rsidRDefault="00DD0272" w:rsidP="00073B14">
            <w:pPr>
              <w:pStyle w:val="Tabletext"/>
            </w:pPr>
            <w:proofErr w:type="spellStart"/>
            <w:r>
              <w:t>Boyland</w:t>
            </w:r>
            <w:proofErr w:type="spellEnd"/>
          </w:p>
        </w:tc>
      </w:tr>
      <w:tr w:rsidR="00DD0272" w:rsidRPr="00902284" w14:paraId="17689784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B4D00" w14:textId="05C54473" w:rsidR="00DD0272" w:rsidRDefault="000D2831" w:rsidP="00073B14">
            <w:pPr>
              <w:pStyle w:val="Tabletext"/>
            </w:pPr>
            <w:r>
              <w:t>26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59CD2" w14:textId="690A3800" w:rsidR="00DD0272" w:rsidRDefault="000D2831" w:rsidP="00073B14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4E9DD105" w14:textId="6ABAE265" w:rsidR="00DD0272" w:rsidRDefault="00DD0272" w:rsidP="00073B14">
            <w:pPr>
              <w:pStyle w:val="Tabletext"/>
            </w:pPr>
            <w:proofErr w:type="spellStart"/>
            <w:r>
              <w:t>Bromelton</w:t>
            </w:r>
            <w:proofErr w:type="spellEnd"/>
          </w:p>
        </w:tc>
      </w:tr>
      <w:tr w:rsidR="00DD0272" w:rsidRPr="00902284" w14:paraId="474E1B67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A1870" w14:textId="26EC31A0" w:rsidR="00DD0272" w:rsidRDefault="000D2831" w:rsidP="00073B14">
            <w:pPr>
              <w:pStyle w:val="Tabletext"/>
            </w:pPr>
            <w:r>
              <w:t>27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86877" w14:textId="08A7AFC9" w:rsidR="00DD0272" w:rsidRDefault="000D2831" w:rsidP="00073B14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0A8C66BD" w14:textId="05C1A4A7" w:rsidR="00DD0272" w:rsidRDefault="00DD0272" w:rsidP="00073B14">
            <w:pPr>
              <w:pStyle w:val="Tabletext"/>
            </w:pPr>
            <w:r>
              <w:t>Canungra</w:t>
            </w:r>
          </w:p>
        </w:tc>
      </w:tr>
      <w:tr w:rsidR="00DD0272" w:rsidRPr="00902284" w14:paraId="184768F4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9DB2F" w14:textId="5E743DCE" w:rsidR="00DD0272" w:rsidRDefault="000D2831" w:rsidP="00DD0272">
            <w:pPr>
              <w:pStyle w:val="Tabletext"/>
            </w:pPr>
            <w:r>
              <w:t>28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8A64" w14:textId="68ADDF96" w:rsidR="00DD0272" w:rsidRDefault="000D2831" w:rsidP="00DD0272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0B3C02E3" w14:textId="306283A4" w:rsidR="00DD0272" w:rsidRDefault="00DD0272" w:rsidP="00DD0272">
            <w:pPr>
              <w:pStyle w:val="Tabletext"/>
            </w:pPr>
            <w:r>
              <w:t>Ferny Glen</w:t>
            </w:r>
          </w:p>
        </w:tc>
      </w:tr>
      <w:tr w:rsidR="00DD0272" w:rsidRPr="00902284" w14:paraId="404D75C7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7375E" w14:textId="0FAC3F53" w:rsidR="00DD0272" w:rsidRDefault="000D2831" w:rsidP="00DD0272">
            <w:pPr>
              <w:pStyle w:val="Tabletext"/>
            </w:pPr>
            <w:r>
              <w:t>29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3F268" w14:textId="5F191326" w:rsidR="00DD0272" w:rsidRDefault="000D2831" w:rsidP="00DD0272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48675C51" w14:textId="5A23ACC9" w:rsidR="00DD0272" w:rsidRDefault="00DD0272" w:rsidP="00DD0272">
            <w:pPr>
              <w:pStyle w:val="Tabletext"/>
            </w:pPr>
            <w:r>
              <w:t>Flying Fox</w:t>
            </w:r>
          </w:p>
        </w:tc>
      </w:tr>
      <w:tr w:rsidR="00DD0272" w:rsidRPr="00902284" w14:paraId="7A12F386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E1362" w14:textId="328F2319" w:rsidR="00DD0272" w:rsidRDefault="000D2831" w:rsidP="00DD0272">
            <w:pPr>
              <w:pStyle w:val="Tabletext"/>
            </w:pPr>
            <w:r>
              <w:t>30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A5F5B" w14:textId="4B4DAC05" w:rsidR="00DD0272" w:rsidRDefault="000D2831" w:rsidP="00DD0272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18290E36" w14:textId="23A218CA" w:rsidR="00DD0272" w:rsidRDefault="00DD0272" w:rsidP="00DD0272">
            <w:pPr>
              <w:pStyle w:val="Tabletext"/>
            </w:pPr>
            <w:proofErr w:type="spellStart"/>
            <w:r>
              <w:t>Illinbah</w:t>
            </w:r>
            <w:proofErr w:type="spellEnd"/>
          </w:p>
        </w:tc>
      </w:tr>
      <w:tr w:rsidR="00DD0272" w:rsidRPr="00902284" w14:paraId="46447289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818F9" w14:textId="16291728" w:rsidR="00DD0272" w:rsidRDefault="000D2831" w:rsidP="00DD0272">
            <w:pPr>
              <w:pStyle w:val="Tabletext"/>
            </w:pPr>
            <w:r>
              <w:t>31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2CF1D" w14:textId="61211645" w:rsidR="00DD0272" w:rsidRDefault="000D2831" w:rsidP="00DD0272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1DE07064" w14:textId="0974A6D2" w:rsidR="00DD0272" w:rsidRDefault="00DD0272" w:rsidP="00DD0272">
            <w:pPr>
              <w:pStyle w:val="Tabletext"/>
            </w:pPr>
            <w:r>
              <w:t>Mount Barney</w:t>
            </w:r>
          </w:p>
        </w:tc>
      </w:tr>
      <w:tr w:rsidR="00DD0272" w:rsidRPr="00902284" w14:paraId="7039F272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4C8C0" w14:textId="5A442ABC" w:rsidR="00DD0272" w:rsidRDefault="000D2831" w:rsidP="00DD0272">
            <w:pPr>
              <w:pStyle w:val="Tabletext"/>
            </w:pPr>
            <w:r>
              <w:t>32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6311D" w14:textId="56327CCD" w:rsidR="00DD0272" w:rsidRDefault="000D2831" w:rsidP="00DD0272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2656EFCA" w14:textId="4785D787" w:rsidR="00DD0272" w:rsidRDefault="00DD0272" w:rsidP="00DD0272">
            <w:pPr>
              <w:pStyle w:val="Tabletext"/>
            </w:pPr>
            <w:r>
              <w:t>Mount Lindesay</w:t>
            </w:r>
          </w:p>
        </w:tc>
      </w:tr>
      <w:tr w:rsidR="00DD0272" w:rsidRPr="00902284" w14:paraId="5FB0F66B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C1613" w14:textId="603CC704" w:rsidR="00DD0272" w:rsidRDefault="000D2831" w:rsidP="00DD0272">
            <w:pPr>
              <w:pStyle w:val="Tabletext"/>
            </w:pPr>
            <w:r>
              <w:t>33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7A593" w14:textId="36E7A5CD" w:rsidR="00DD0272" w:rsidRDefault="000D2831" w:rsidP="00DD0272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3F37EDF7" w14:textId="4AAE2E39" w:rsidR="00DD0272" w:rsidRDefault="00DD0272" w:rsidP="00DD0272">
            <w:pPr>
              <w:pStyle w:val="Tabletext"/>
            </w:pPr>
            <w:r>
              <w:t>O’Reilly</w:t>
            </w:r>
          </w:p>
        </w:tc>
      </w:tr>
      <w:tr w:rsidR="00DD0272" w:rsidRPr="00902284" w14:paraId="06FAC60A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0C340" w14:textId="5533199B" w:rsidR="00DD0272" w:rsidRDefault="000D2831" w:rsidP="00DD0272">
            <w:pPr>
              <w:pStyle w:val="Tabletext"/>
            </w:pPr>
            <w:r>
              <w:t>34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F3E6C" w14:textId="06B5BC4C" w:rsidR="00DD0272" w:rsidRDefault="000D2831" w:rsidP="00DD0272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3B1A9CB6" w14:textId="7FC5BB2A" w:rsidR="00DD0272" w:rsidRDefault="00DD0272" w:rsidP="00DD0272">
            <w:pPr>
              <w:pStyle w:val="Tabletext"/>
            </w:pPr>
            <w:proofErr w:type="spellStart"/>
            <w:r>
              <w:t>Palen</w:t>
            </w:r>
            <w:proofErr w:type="spellEnd"/>
            <w:r>
              <w:t xml:space="preserve"> Creek</w:t>
            </w:r>
          </w:p>
        </w:tc>
      </w:tr>
      <w:tr w:rsidR="00DD0272" w:rsidRPr="00902284" w14:paraId="5207D30C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C0500" w14:textId="6DCA0C7E" w:rsidR="00DD0272" w:rsidRDefault="000D2831" w:rsidP="00DD0272">
            <w:pPr>
              <w:pStyle w:val="Tabletext"/>
            </w:pPr>
            <w:r>
              <w:t>35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C9F0" w14:textId="5BCF4657" w:rsidR="00DD0272" w:rsidRDefault="000D2831" w:rsidP="00DD0272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19A7B642" w14:textId="30FC4E8F" w:rsidR="00DD0272" w:rsidRDefault="00DD0272" w:rsidP="00DD0272">
            <w:pPr>
              <w:pStyle w:val="Tabletext"/>
            </w:pPr>
            <w:r>
              <w:t>Rathdown</w:t>
            </w:r>
            <w:r w:rsidR="000D2831">
              <w:t>e</w:t>
            </w:r>
            <w:r>
              <w:t>y</w:t>
            </w:r>
          </w:p>
        </w:tc>
      </w:tr>
      <w:tr w:rsidR="00DD0272" w:rsidRPr="00902284" w14:paraId="0B8EB20D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F97DE" w14:textId="6FBF99CF" w:rsidR="00DD0272" w:rsidRDefault="000D2831" w:rsidP="00DD0272">
            <w:pPr>
              <w:pStyle w:val="Tabletext"/>
            </w:pPr>
            <w:r>
              <w:t>36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1F60A" w14:textId="34A917BD" w:rsidR="00DD0272" w:rsidRDefault="000D2831" w:rsidP="00DD0272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6428C807" w14:textId="6A25E9D5" w:rsidR="00DD0272" w:rsidRDefault="00DD0272" w:rsidP="00DD0272">
            <w:pPr>
              <w:pStyle w:val="Tabletext"/>
            </w:pPr>
            <w:r>
              <w:t>Running Creek</w:t>
            </w:r>
          </w:p>
        </w:tc>
      </w:tr>
      <w:tr w:rsidR="00DD0272" w:rsidRPr="00902284" w14:paraId="0D58129D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08CB9" w14:textId="2A8D4D6D" w:rsidR="00DD0272" w:rsidRDefault="000D2831" w:rsidP="00DD0272">
            <w:pPr>
              <w:pStyle w:val="Tabletext"/>
            </w:pPr>
            <w:r>
              <w:t>37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34263" w14:textId="3E99BA2E" w:rsidR="00DD0272" w:rsidRDefault="000D2831" w:rsidP="00DD0272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7426BE1B" w14:textId="504CC6D4" w:rsidR="00DD0272" w:rsidRDefault="00DD0272" w:rsidP="00DD0272">
            <w:pPr>
              <w:pStyle w:val="Tabletext"/>
            </w:pPr>
            <w:proofErr w:type="spellStart"/>
            <w:r>
              <w:t>Sarabah</w:t>
            </w:r>
            <w:proofErr w:type="spellEnd"/>
          </w:p>
        </w:tc>
      </w:tr>
      <w:tr w:rsidR="00DD0272" w:rsidRPr="00902284" w14:paraId="43F83B33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169EB" w14:textId="3F24FD18" w:rsidR="00DD0272" w:rsidRDefault="000D2831" w:rsidP="00DD0272">
            <w:pPr>
              <w:pStyle w:val="Tabletext"/>
            </w:pPr>
            <w:r>
              <w:t>38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9638A" w14:textId="57A47D55" w:rsidR="00DD0272" w:rsidRDefault="000D2831" w:rsidP="00DD0272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422C990C" w14:textId="6D105317" w:rsidR="00DD0272" w:rsidRDefault="00DD0272" w:rsidP="000D2831">
            <w:pPr>
              <w:pStyle w:val="Tabletext"/>
            </w:pPr>
            <w:r>
              <w:t>Tamborine</w:t>
            </w:r>
          </w:p>
        </w:tc>
      </w:tr>
      <w:tr w:rsidR="00DD0272" w:rsidRPr="00902284" w14:paraId="6706AD58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EE555" w14:textId="026396DC" w:rsidR="00DD0272" w:rsidRDefault="000D2831" w:rsidP="00DD0272">
            <w:pPr>
              <w:pStyle w:val="Tabletext"/>
            </w:pPr>
            <w:r>
              <w:t>39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0CC83" w14:textId="42966354" w:rsidR="00DD0272" w:rsidRDefault="000D2831" w:rsidP="00DD0272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3BF2A73D" w14:textId="285E84C7" w:rsidR="00DD0272" w:rsidRDefault="000D2831" w:rsidP="00DD0272">
            <w:pPr>
              <w:pStyle w:val="Tabletext"/>
            </w:pPr>
            <w:r>
              <w:t>Tambo</w:t>
            </w:r>
            <w:r w:rsidR="00DD0272">
              <w:t>rine Mountain</w:t>
            </w:r>
          </w:p>
        </w:tc>
      </w:tr>
      <w:tr w:rsidR="00DD0272" w:rsidRPr="00902284" w14:paraId="6A2889D3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C81C5" w14:textId="3B25E12D" w:rsidR="00DD0272" w:rsidRDefault="000D2831" w:rsidP="00DD0272">
            <w:pPr>
              <w:pStyle w:val="Tabletext"/>
            </w:pPr>
            <w:r>
              <w:t>40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B4895" w14:textId="4589222C" w:rsidR="00DD0272" w:rsidRDefault="000D2831" w:rsidP="00DD0272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630C4E66" w14:textId="4926B23F" w:rsidR="00DD0272" w:rsidRDefault="00DD0272" w:rsidP="00DD0272">
            <w:pPr>
              <w:pStyle w:val="Tabletext"/>
            </w:pPr>
            <w:proofErr w:type="spellStart"/>
            <w:r>
              <w:t>Wither</w:t>
            </w:r>
            <w:r w:rsidR="000D2831">
              <w:t>e</w:t>
            </w:r>
            <w:r>
              <w:t>n</w:t>
            </w:r>
            <w:proofErr w:type="spellEnd"/>
          </w:p>
        </w:tc>
      </w:tr>
      <w:tr w:rsidR="00DD0272" w:rsidRPr="00902284" w14:paraId="455D9E2A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A6E2E" w14:textId="24EC6011" w:rsidR="00DD0272" w:rsidRDefault="000D2831" w:rsidP="00DD0272">
            <w:pPr>
              <w:pStyle w:val="Tabletext"/>
            </w:pPr>
            <w:r>
              <w:t>41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1A304" w14:textId="0AAE5A01" w:rsidR="00DD0272" w:rsidRDefault="000D2831" w:rsidP="00DD0272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2327B529" w14:textId="3C126ABA" w:rsidR="00DD0272" w:rsidRDefault="00DD0272" w:rsidP="00DD0272">
            <w:pPr>
              <w:pStyle w:val="Tabletext"/>
            </w:pPr>
            <w:proofErr w:type="spellStart"/>
            <w:r>
              <w:t>Wonglepong</w:t>
            </w:r>
            <w:proofErr w:type="spellEnd"/>
          </w:p>
        </w:tc>
      </w:tr>
      <w:tr w:rsidR="00DD0272" w:rsidRPr="00902284" w14:paraId="03328A62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2B669" w14:textId="1A24F630" w:rsidR="00DD0272" w:rsidRDefault="000D2831" w:rsidP="00DD0272">
            <w:pPr>
              <w:pStyle w:val="Tabletext"/>
            </w:pPr>
            <w:r>
              <w:t>42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CA05B" w14:textId="7E69373A" w:rsidR="00DD0272" w:rsidRDefault="000D2831" w:rsidP="00DD0272">
            <w:pPr>
              <w:pStyle w:val="Tabletext"/>
            </w:pPr>
            <w:r>
              <w:t>Scenic Rim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56407E1A" w14:textId="7839C2DB" w:rsidR="00DD0272" w:rsidRDefault="00DD0272" w:rsidP="00DD0272">
            <w:pPr>
              <w:pStyle w:val="Tabletext"/>
            </w:pPr>
            <w:r>
              <w:t>Wyaralong</w:t>
            </w:r>
          </w:p>
        </w:tc>
      </w:tr>
      <w:tr w:rsidR="00DD0272" w:rsidRPr="00902284" w14:paraId="59EC8853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97798" w14:textId="4CE1485B" w:rsidR="00DD0272" w:rsidRDefault="000D2831" w:rsidP="00DD0272">
            <w:pPr>
              <w:pStyle w:val="Tabletext"/>
            </w:pPr>
            <w:r>
              <w:t>43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DC02F" w14:textId="009F1CDF" w:rsidR="00DD0272" w:rsidRDefault="000D2831" w:rsidP="00DD0272">
            <w:pPr>
              <w:pStyle w:val="Tabletext"/>
            </w:pPr>
            <w:r>
              <w:t>Somerset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55F2AD3B" w14:textId="0E3DBCAE" w:rsidR="00DD0272" w:rsidRDefault="000D2831" w:rsidP="00DD0272">
            <w:pPr>
              <w:pStyle w:val="Tabletext"/>
            </w:pPr>
            <w:proofErr w:type="spellStart"/>
            <w:r>
              <w:t>Brightview</w:t>
            </w:r>
            <w:proofErr w:type="spellEnd"/>
          </w:p>
        </w:tc>
      </w:tr>
      <w:tr w:rsidR="00DD0272" w:rsidRPr="00902284" w14:paraId="6B7D7483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7CAD5" w14:textId="4CE61B02" w:rsidR="00DD0272" w:rsidRDefault="000D2831" w:rsidP="00DD0272">
            <w:pPr>
              <w:pStyle w:val="Tabletext"/>
            </w:pPr>
            <w:r>
              <w:t>44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D22A5" w14:textId="4D9F7F5D" w:rsidR="00DD0272" w:rsidRPr="000D2831" w:rsidRDefault="000D2831" w:rsidP="00DD0272">
            <w:pPr>
              <w:pStyle w:val="Tabletext"/>
              <w:rPr>
                <w:b/>
              </w:rPr>
            </w:pPr>
            <w:r>
              <w:t>Somerset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03D708E9" w14:textId="3785713C" w:rsidR="00DD0272" w:rsidRDefault="000D2831" w:rsidP="00DD0272">
            <w:pPr>
              <w:pStyle w:val="Tabletext"/>
            </w:pPr>
            <w:r>
              <w:t>Dundas</w:t>
            </w:r>
          </w:p>
        </w:tc>
      </w:tr>
      <w:tr w:rsidR="00DD0272" w:rsidRPr="00902284" w14:paraId="77CF54EA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FB928" w14:textId="18E62C02" w:rsidR="00DD0272" w:rsidRDefault="000D2831" w:rsidP="00DD0272">
            <w:pPr>
              <w:pStyle w:val="Tabletext"/>
            </w:pPr>
            <w:r>
              <w:t>45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EF949" w14:textId="7B4FE7D7" w:rsidR="00DD0272" w:rsidRDefault="00DD0272" w:rsidP="00DD0272">
            <w:pPr>
              <w:pStyle w:val="Tabletext"/>
            </w:pPr>
            <w:r>
              <w:t>Somerset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261E69D8" w14:textId="64FE4291" w:rsidR="00DD0272" w:rsidRDefault="000D2831" w:rsidP="00DD0272">
            <w:pPr>
              <w:pStyle w:val="Tabletext"/>
            </w:pPr>
            <w:r>
              <w:t>Glamorgan Vale</w:t>
            </w:r>
          </w:p>
        </w:tc>
      </w:tr>
      <w:tr w:rsidR="000D2831" w:rsidRPr="00902284" w14:paraId="3536D790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748FE" w14:textId="366F98F3" w:rsidR="000D2831" w:rsidRDefault="000D2831" w:rsidP="00DD0272">
            <w:pPr>
              <w:pStyle w:val="Tabletext"/>
            </w:pPr>
            <w:r>
              <w:t>46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7EF45" w14:textId="68BF9657" w:rsidR="000D2831" w:rsidRDefault="000D2831" w:rsidP="00DD0272">
            <w:pPr>
              <w:pStyle w:val="Tabletext"/>
            </w:pPr>
            <w:r>
              <w:t>Somerset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2D231058" w14:textId="2A9E91FD" w:rsidR="000D2831" w:rsidRDefault="000D2831" w:rsidP="00DD0272">
            <w:pPr>
              <w:pStyle w:val="Tabletext"/>
            </w:pPr>
            <w:r>
              <w:t>Royston</w:t>
            </w:r>
          </w:p>
        </w:tc>
      </w:tr>
      <w:tr w:rsidR="00DD0272" w:rsidRPr="00902284" w14:paraId="2CE10964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9D84C" w14:textId="2FDAB472" w:rsidR="00DD0272" w:rsidRDefault="000D2831" w:rsidP="00DD0272">
            <w:pPr>
              <w:pStyle w:val="Tabletext"/>
            </w:pPr>
            <w:r>
              <w:t>47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BBEE4" w14:textId="586567B9" w:rsidR="00DD0272" w:rsidRDefault="00DD0272" w:rsidP="00DD0272">
            <w:pPr>
              <w:pStyle w:val="Tabletext"/>
            </w:pPr>
            <w:r>
              <w:t>Sunshine Coast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22D6FE28" w14:textId="4548FFC5" w:rsidR="00DD0272" w:rsidRDefault="00DD0272" w:rsidP="00DD0272">
            <w:pPr>
              <w:pStyle w:val="Tabletext"/>
            </w:pPr>
            <w:r>
              <w:t>Eudlo</w:t>
            </w:r>
          </w:p>
        </w:tc>
      </w:tr>
      <w:tr w:rsidR="00DD0272" w:rsidRPr="00902284" w14:paraId="76E8BCA6" w14:textId="77777777" w:rsidTr="00DD0272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6E8C2" w14:textId="0D09AEB6" w:rsidR="00DD0272" w:rsidRDefault="000D2831" w:rsidP="00DD0272">
            <w:pPr>
              <w:pStyle w:val="Tabletext"/>
            </w:pPr>
            <w:r>
              <w:t>48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C246E" w14:textId="4EFA63C8" w:rsidR="00DD0272" w:rsidRDefault="00DD0272" w:rsidP="00DD0272">
            <w:pPr>
              <w:pStyle w:val="Tabletext"/>
            </w:pPr>
            <w:r>
              <w:t>Sunshine Coast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419E7484" w14:textId="76D2C67F" w:rsidR="00DD0272" w:rsidRDefault="00DD0272" w:rsidP="00DD0272">
            <w:pPr>
              <w:pStyle w:val="Tabletext"/>
            </w:pPr>
            <w:r>
              <w:t>Nambour</w:t>
            </w:r>
          </w:p>
        </w:tc>
      </w:tr>
      <w:tr w:rsidR="00DD0272" w:rsidRPr="00902284" w14:paraId="1A9F2047" w14:textId="77777777" w:rsidTr="008A65D6">
        <w:trPr>
          <w:trHeight w:val="116"/>
        </w:trPr>
        <w:tc>
          <w:tcPr>
            <w:tcW w:w="8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00E921" w14:textId="15039D1B" w:rsidR="00DD0272" w:rsidRDefault="000D2831" w:rsidP="00DD0272">
            <w:pPr>
              <w:pStyle w:val="Tabletext"/>
            </w:pPr>
            <w:r>
              <w:t>49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FC861B" w14:textId="55D7F91C" w:rsidR="00DD0272" w:rsidRDefault="00DD0272" w:rsidP="00DD0272">
            <w:pPr>
              <w:pStyle w:val="Tabletext"/>
            </w:pPr>
            <w:r>
              <w:t>Sunshine Coast Region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12" w:space="0" w:color="auto"/>
            </w:tcBorders>
          </w:tcPr>
          <w:p w14:paraId="55B1A1F5" w14:textId="597C9AB6" w:rsidR="00DD0272" w:rsidRDefault="00DD0272" w:rsidP="00DD0272">
            <w:pPr>
              <w:pStyle w:val="Tabletext"/>
            </w:pPr>
            <w:r>
              <w:t>Palmwoods</w:t>
            </w:r>
          </w:p>
        </w:tc>
      </w:tr>
    </w:tbl>
    <w:p w14:paraId="531CC580" w14:textId="77777777" w:rsidR="00693384" w:rsidRPr="00CC4DF9" w:rsidRDefault="00693384" w:rsidP="00C0118F">
      <w:pPr>
        <w:pStyle w:val="Tabletext"/>
      </w:pPr>
    </w:p>
    <w:sectPr w:rsidR="00693384" w:rsidRPr="00CC4DF9" w:rsidSect="004B786A">
      <w:headerReference w:type="defaul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8DA47F" w16cid:durableId="043D21BB"/>
  <w16cid:commentId w16cid:paraId="0F572062" w16cid:durableId="652D93E2"/>
  <w16cid:commentId w16cid:paraId="77CAE5B6" w16cid:durableId="309CB386"/>
  <w16cid:commentId w16cid:paraId="1E5FBEB2" w16cid:durableId="40C1BBFF"/>
  <w16cid:commentId w16cid:paraId="2058FAAE" w16cid:durableId="0081B816"/>
  <w16cid:commentId w16cid:paraId="76D992F1" w16cid:durableId="21870A99"/>
  <w16cid:commentId w16cid:paraId="2E4F056E" w16cid:durableId="57E8E8A3"/>
  <w16cid:commentId w16cid:paraId="5437F588" w16cid:durableId="58F48A10"/>
  <w16cid:commentId w16cid:paraId="06E7A4F8" w16cid:durableId="5EBE861D"/>
  <w16cid:commentId w16cid:paraId="4C8E73E1" w16cid:durableId="1E72BD80"/>
  <w16cid:commentId w16cid:paraId="36EB5477" w16cid:durableId="471E15BB"/>
  <w16cid:commentId w16cid:paraId="73CC751F" w16cid:durableId="244A88B1"/>
  <w16cid:commentId w16cid:paraId="4F1687A3" w16cid:durableId="5EA90547"/>
  <w16cid:commentId w16cid:paraId="0D7B6F8A" w16cid:durableId="08B65565"/>
  <w16cid:commentId w16cid:paraId="253C6B92" w16cid:durableId="77977045"/>
  <w16cid:commentId w16cid:paraId="2CA65F33" w16cid:durableId="18732218"/>
  <w16cid:commentId w16cid:paraId="6FAC941A" w16cid:durableId="21E533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85C2B" w14:textId="77777777" w:rsidR="0053472D" w:rsidRDefault="0053472D" w:rsidP="00715914">
      <w:pPr>
        <w:spacing w:line="240" w:lineRule="auto"/>
      </w:pPr>
      <w:r>
        <w:separator/>
      </w:r>
    </w:p>
  </w:endnote>
  <w:endnote w:type="continuationSeparator" w:id="0">
    <w:p w14:paraId="6A64A972" w14:textId="77777777" w:rsidR="0053472D" w:rsidRDefault="0053472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C3D8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C77B13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904A25" w14:textId="39578A12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D80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791D9F" w14:textId="5B884C83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D7D80">
            <w:rPr>
              <w:i/>
              <w:noProof/>
              <w:sz w:val="18"/>
            </w:rPr>
            <w:t>Social Security (AGDRP—Ex-Tropical Cyclone Alfred—Queensland) Determination (No. 2)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722EB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EB1B75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6D5AF45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2D282A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C6CD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347CE23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4714E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F96AE8" w14:textId="592BFCA0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D7D80">
            <w:rPr>
              <w:i/>
              <w:noProof/>
              <w:sz w:val="18"/>
            </w:rPr>
            <w:t>Social Security (AGDRP—Ex-Tropical Cyclone Alfred—Queensland) Determination (No. 2)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873EB1" w14:textId="7228597E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D8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45C50D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004B7A" w14:textId="77777777" w:rsidR="0072147A" w:rsidRDefault="0072147A" w:rsidP="00A369E3">
          <w:pPr>
            <w:rPr>
              <w:sz w:val="18"/>
            </w:rPr>
          </w:pPr>
        </w:p>
      </w:tc>
    </w:tr>
  </w:tbl>
  <w:p w14:paraId="24958FC3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1DD34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1A68B8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7FB9B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050A5B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6B339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D43C748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FB9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61F58DD" w14:textId="77777777" w:rsidTr="00A87A58">
      <w:tc>
        <w:tcPr>
          <w:tcW w:w="365" w:type="pct"/>
        </w:tcPr>
        <w:p w14:paraId="30DCB02F" w14:textId="511CE8F8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3A3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D5FD1FE" w14:textId="0ACA3ED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93A39">
            <w:rPr>
              <w:i/>
              <w:noProof/>
              <w:sz w:val="18"/>
            </w:rPr>
            <w:t>Social Security (AGDRP—Ex-Tropical Cyclone Alfred—Queensland) Determination (No. 3)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007CBBA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9FA85FC" w14:textId="77777777" w:rsidTr="00A87A58">
      <w:tc>
        <w:tcPr>
          <w:tcW w:w="5000" w:type="pct"/>
          <w:gridSpan w:val="3"/>
        </w:tcPr>
        <w:p w14:paraId="3BA0FC44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AF2E0C1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E878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BEB23CD" w14:textId="77777777" w:rsidTr="00A87A58">
      <w:tc>
        <w:tcPr>
          <w:tcW w:w="947" w:type="pct"/>
        </w:tcPr>
        <w:p w14:paraId="1E8136A2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E19A55D" w14:textId="788C1BC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93A39">
            <w:rPr>
              <w:i/>
              <w:noProof/>
              <w:sz w:val="18"/>
            </w:rPr>
            <w:t>Social Security (AGDRP—Ex-Tropical Cyclone Alfred—Queensland) Determination (No. 3)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8E9C9B0" w14:textId="22E6BAC6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3A3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555D97B" w14:textId="77777777" w:rsidTr="00A87A58">
      <w:tc>
        <w:tcPr>
          <w:tcW w:w="5000" w:type="pct"/>
          <w:gridSpan w:val="3"/>
        </w:tcPr>
        <w:p w14:paraId="66C95885" w14:textId="77777777" w:rsidR="008C2EAC" w:rsidRDefault="008C2EAC" w:rsidP="000850AC">
          <w:pPr>
            <w:rPr>
              <w:sz w:val="18"/>
            </w:rPr>
          </w:pPr>
        </w:p>
      </w:tc>
    </w:tr>
  </w:tbl>
  <w:p w14:paraId="5985247D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170D8" w14:textId="77777777" w:rsidR="0053472D" w:rsidRDefault="0053472D" w:rsidP="00715914">
      <w:pPr>
        <w:spacing w:line="240" w:lineRule="auto"/>
      </w:pPr>
      <w:r>
        <w:separator/>
      </w:r>
    </w:p>
  </w:footnote>
  <w:footnote w:type="continuationSeparator" w:id="0">
    <w:p w14:paraId="3EE2D594" w14:textId="77777777" w:rsidR="0053472D" w:rsidRDefault="0053472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FEA1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48A1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B546" w14:textId="77777777" w:rsidR="004E1307" w:rsidRDefault="004E1307" w:rsidP="00715914">
    <w:pPr>
      <w:rPr>
        <w:sz w:val="20"/>
      </w:rPr>
    </w:pPr>
  </w:p>
  <w:p w14:paraId="7AF20349" w14:textId="77777777" w:rsidR="004E1307" w:rsidRDefault="004E1307" w:rsidP="00715914">
    <w:pPr>
      <w:rPr>
        <w:sz w:val="20"/>
      </w:rPr>
    </w:pPr>
  </w:p>
  <w:p w14:paraId="317504F3" w14:textId="77777777" w:rsidR="004E1307" w:rsidRPr="007A1328" w:rsidRDefault="004E1307" w:rsidP="00715914">
    <w:pPr>
      <w:rPr>
        <w:sz w:val="20"/>
      </w:rPr>
    </w:pPr>
  </w:p>
  <w:p w14:paraId="714BBAD0" w14:textId="77777777" w:rsidR="004E1307" w:rsidRPr="007A1328" w:rsidRDefault="004E1307" w:rsidP="00715914">
    <w:pPr>
      <w:rPr>
        <w:b/>
        <w:sz w:val="24"/>
      </w:rPr>
    </w:pPr>
  </w:p>
  <w:p w14:paraId="014AA3EB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4B3A" w14:textId="77777777" w:rsidR="004E1307" w:rsidRPr="007A1328" w:rsidRDefault="004E1307" w:rsidP="00715914">
    <w:pPr>
      <w:jc w:val="right"/>
      <w:rPr>
        <w:sz w:val="20"/>
      </w:rPr>
    </w:pPr>
  </w:p>
  <w:p w14:paraId="4424D9C2" w14:textId="77777777" w:rsidR="004E1307" w:rsidRPr="007A1328" w:rsidRDefault="004E1307" w:rsidP="00715914">
    <w:pPr>
      <w:jc w:val="right"/>
      <w:rPr>
        <w:sz w:val="20"/>
      </w:rPr>
    </w:pPr>
  </w:p>
  <w:p w14:paraId="54C2B600" w14:textId="77777777" w:rsidR="004E1307" w:rsidRPr="007A1328" w:rsidRDefault="004E1307" w:rsidP="00715914">
    <w:pPr>
      <w:jc w:val="right"/>
      <w:rPr>
        <w:sz w:val="20"/>
      </w:rPr>
    </w:pPr>
  </w:p>
  <w:p w14:paraId="4CCD05A0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F5246" w14:textId="77777777" w:rsidR="004B786A" w:rsidRPr="007A1328" w:rsidRDefault="004B786A" w:rsidP="00715914">
    <w:pPr>
      <w:jc w:val="right"/>
      <w:rPr>
        <w:sz w:val="20"/>
      </w:rPr>
    </w:pPr>
  </w:p>
  <w:p w14:paraId="1C5423D2" w14:textId="77777777" w:rsidR="004B786A" w:rsidRPr="007A1328" w:rsidRDefault="004B786A" w:rsidP="00715914">
    <w:pPr>
      <w:jc w:val="right"/>
      <w:rPr>
        <w:sz w:val="20"/>
      </w:rPr>
    </w:pPr>
  </w:p>
  <w:p w14:paraId="62EEE157" w14:textId="77777777" w:rsidR="004B786A" w:rsidRPr="007A1328" w:rsidRDefault="004B786A" w:rsidP="00715914">
    <w:pPr>
      <w:jc w:val="right"/>
      <w:rPr>
        <w:sz w:val="20"/>
      </w:rPr>
    </w:pPr>
  </w:p>
  <w:p w14:paraId="0147AD56" w14:textId="77777777" w:rsidR="004B786A" w:rsidRPr="007A1328" w:rsidRDefault="004B786A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40F4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FE46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9440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7400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68CE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F00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A9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07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6E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E20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D9"/>
    <w:rsid w:val="0000069B"/>
    <w:rsid w:val="00004174"/>
    <w:rsid w:val="00004470"/>
    <w:rsid w:val="000136AF"/>
    <w:rsid w:val="00014770"/>
    <w:rsid w:val="00017576"/>
    <w:rsid w:val="00022ADF"/>
    <w:rsid w:val="000258B1"/>
    <w:rsid w:val="000271E7"/>
    <w:rsid w:val="00034E6C"/>
    <w:rsid w:val="00040A89"/>
    <w:rsid w:val="000437C1"/>
    <w:rsid w:val="0004455A"/>
    <w:rsid w:val="0005365D"/>
    <w:rsid w:val="000614BF"/>
    <w:rsid w:val="0006709C"/>
    <w:rsid w:val="000701A2"/>
    <w:rsid w:val="00073B14"/>
    <w:rsid w:val="00074376"/>
    <w:rsid w:val="00076F74"/>
    <w:rsid w:val="000840EB"/>
    <w:rsid w:val="000978F5"/>
    <w:rsid w:val="000A2EF8"/>
    <w:rsid w:val="000A6AAC"/>
    <w:rsid w:val="000B15CD"/>
    <w:rsid w:val="000B35EB"/>
    <w:rsid w:val="000C0109"/>
    <w:rsid w:val="000D05EF"/>
    <w:rsid w:val="000D0D4A"/>
    <w:rsid w:val="000D2831"/>
    <w:rsid w:val="000E2261"/>
    <w:rsid w:val="000E6F51"/>
    <w:rsid w:val="000E78B7"/>
    <w:rsid w:val="000F0624"/>
    <w:rsid w:val="000F21C1"/>
    <w:rsid w:val="000F25DC"/>
    <w:rsid w:val="00104AED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71BA5"/>
    <w:rsid w:val="001809D7"/>
    <w:rsid w:val="001939E1"/>
    <w:rsid w:val="001945D0"/>
    <w:rsid w:val="00194C3E"/>
    <w:rsid w:val="00195382"/>
    <w:rsid w:val="001A5CCF"/>
    <w:rsid w:val="001B2CB6"/>
    <w:rsid w:val="001B6238"/>
    <w:rsid w:val="001C2ED3"/>
    <w:rsid w:val="001C61C5"/>
    <w:rsid w:val="001C69C4"/>
    <w:rsid w:val="001C73A0"/>
    <w:rsid w:val="001D37EF"/>
    <w:rsid w:val="001D6A28"/>
    <w:rsid w:val="001E3590"/>
    <w:rsid w:val="001E7407"/>
    <w:rsid w:val="001F5D5E"/>
    <w:rsid w:val="001F6219"/>
    <w:rsid w:val="001F6CD4"/>
    <w:rsid w:val="00204DCD"/>
    <w:rsid w:val="00206C4D"/>
    <w:rsid w:val="00214A22"/>
    <w:rsid w:val="00215AF1"/>
    <w:rsid w:val="002321E8"/>
    <w:rsid w:val="00232984"/>
    <w:rsid w:val="0024010F"/>
    <w:rsid w:val="00240749"/>
    <w:rsid w:val="00243018"/>
    <w:rsid w:val="0024711A"/>
    <w:rsid w:val="00254B96"/>
    <w:rsid w:val="002564A4"/>
    <w:rsid w:val="0026736C"/>
    <w:rsid w:val="002778C6"/>
    <w:rsid w:val="00281308"/>
    <w:rsid w:val="00284719"/>
    <w:rsid w:val="00297ECB"/>
    <w:rsid w:val="002A7BCF"/>
    <w:rsid w:val="002B34EA"/>
    <w:rsid w:val="002B6567"/>
    <w:rsid w:val="002C0CA9"/>
    <w:rsid w:val="002C3FD1"/>
    <w:rsid w:val="002D043A"/>
    <w:rsid w:val="002D266B"/>
    <w:rsid w:val="002D6224"/>
    <w:rsid w:val="002E2496"/>
    <w:rsid w:val="002E5454"/>
    <w:rsid w:val="002E5B5D"/>
    <w:rsid w:val="002E65DE"/>
    <w:rsid w:val="002F7C57"/>
    <w:rsid w:val="00304D33"/>
    <w:rsid w:val="00304F8B"/>
    <w:rsid w:val="0032510E"/>
    <w:rsid w:val="00330D4C"/>
    <w:rsid w:val="00335BC6"/>
    <w:rsid w:val="0034023B"/>
    <w:rsid w:val="003415D3"/>
    <w:rsid w:val="00342F12"/>
    <w:rsid w:val="00344338"/>
    <w:rsid w:val="00344701"/>
    <w:rsid w:val="003451BB"/>
    <w:rsid w:val="00352B0F"/>
    <w:rsid w:val="00357551"/>
    <w:rsid w:val="00360459"/>
    <w:rsid w:val="003723AD"/>
    <w:rsid w:val="0038049F"/>
    <w:rsid w:val="00395342"/>
    <w:rsid w:val="003C0BB2"/>
    <w:rsid w:val="003C6231"/>
    <w:rsid w:val="003D0BFE"/>
    <w:rsid w:val="003D5700"/>
    <w:rsid w:val="003E1C7C"/>
    <w:rsid w:val="003E341B"/>
    <w:rsid w:val="003E4D00"/>
    <w:rsid w:val="00404542"/>
    <w:rsid w:val="004116CD"/>
    <w:rsid w:val="00416F95"/>
    <w:rsid w:val="00417EB9"/>
    <w:rsid w:val="00424CA9"/>
    <w:rsid w:val="004276DF"/>
    <w:rsid w:val="00431E9B"/>
    <w:rsid w:val="004342C9"/>
    <w:rsid w:val="004379E3"/>
    <w:rsid w:val="0044015E"/>
    <w:rsid w:val="0044116C"/>
    <w:rsid w:val="0044291A"/>
    <w:rsid w:val="00450B76"/>
    <w:rsid w:val="00467661"/>
    <w:rsid w:val="00472BBB"/>
    <w:rsid w:val="00472DBE"/>
    <w:rsid w:val="00474A19"/>
    <w:rsid w:val="00477830"/>
    <w:rsid w:val="00482B8B"/>
    <w:rsid w:val="00487764"/>
    <w:rsid w:val="004900B3"/>
    <w:rsid w:val="00493853"/>
    <w:rsid w:val="00495DFF"/>
    <w:rsid w:val="00496F97"/>
    <w:rsid w:val="004B55CF"/>
    <w:rsid w:val="004B6C48"/>
    <w:rsid w:val="004B786A"/>
    <w:rsid w:val="004C0933"/>
    <w:rsid w:val="004C2CC4"/>
    <w:rsid w:val="004C4E59"/>
    <w:rsid w:val="004C65C6"/>
    <w:rsid w:val="004C6809"/>
    <w:rsid w:val="004D1C4F"/>
    <w:rsid w:val="004D43C7"/>
    <w:rsid w:val="004D4E60"/>
    <w:rsid w:val="004D501E"/>
    <w:rsid w:val="004E018F"/>
    <w:rsid w:val="004E063A"/>
    <w:rsid w:val="004E1307"/>
    <w:rsid w:val="004E142B"/>
    <w:rsid w:val="004E297A"/>
    <w:rsid w:val="004E53C7"/>
    <w:rsid w:val="004E7BEC"/>
    <w:rsid w:val="00505D3D"/>
    <w:rsid w:val="00506AF6"/>
    <w:rsid w:val="00507E47"/>
    <w:rsid w:val="00516B8D"/>
    <w:rsid w:val="00521547"/>
    <w:rsid w:val="005303C8"/>
    <w:rsid w:val="0053470A"/>
    <w:rsid w:val="0053472D"/>
    <w:rsid w:val="00537FBC"/>
    <w:rsid w:val="00554826"/>
    <w:rsid w:val="005579E4"/>
    <w:rsid w:val="00562877"/>
    <w:rsid w:val="00570F8E"/>
    <w:rsid w:val="00573734"/>
    <w:rsid w:val="00584811"/>
    <w:rsid w:val="00585784"/>
    <w:rsid w:val="00590C17"/>
    <w:rsid w:val="0059136E"/>
    <w:rsid w:val="0059343A"/>
    <w:rsid w:val="00593AA6"/>
    <w:rsid w:val="00594161"/>
    <w:rsid w:val="00594749"/>
    <w:rsid w:val="005A65D5"/>
    <w:rsid w:val="005B4067"/>
    <w:rsid w:val="005C3F41"/>
    <w:rsid w:val="005C7308"/>
    <w:rsid w:val="005D1D92"/>
    <w:rsid w:val="005D2D09"/>
    <w:rsid w:val="005D3EDD"/>
    <w:rsid w:val="005D41EB"/>
    <w:rsid w:val="005D4D6B"/>
    <w:rsid w:val="005D72B8"/>
    <w:rsid w:val="00600219"/>
    <w:rsid w:val="00600B50"/>
    <w:rsid w:val="00604095"/>
    <w:rsid w:val="00604F2A"/>
    <w:rsid w:val="00612EE9"/>
    <w:rsid w:val="00620076"/>
    <w:rsid w:val="00620B2E"/>
    <w:rsid w:val="00627E0A"/>
    <w:rsid w:val="006461F5"/>
    <w:rsid w:val="0065488B"/>
    <w:rsid w:val="00670EA1"/>
    <w:rsid w:val="00674778"/>
    <w:rsid w:val="00677CC2"/>
    <w:rsid w:val="0068384C"/>
    <w:rsid w:val="0068744B"/>
    <w:rsid w:val="006905DE"/>
    <w:rsid w:val="0069207B"/>
    <w:rsid w:val="00693384"/>
    <w:rsid w:val="006A0BBC"/>
    <w:rsid w:val="006A154F"/>
    <w:rsid w:val="006A437B"/>
    <w:rsid w:val="006B3A14"/>
    <w:rsid w:val="006B5789"/>
    <w:rsid w:val="006C30C5"/>
    <w:rsid w:val="006C7F8C"/>
    <w:rsid w:val="006D6313"/>
    <w:rsid w:val="006D7D80"/>
    <w:rsid w:val="006E2E1C"/>
    <w:rsid w:val="006E6246"/>
    <w:rsid w:val="006E69C2"/>
    <w:rsid w:val="006E6DCC"/>
    <w:rsid w:val="006F1856"/>
    <w:rsid w:val="006F296A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3CF"/>
    <w:rsid w:val="00723791"/>
    <w:rsid w:val="00727E7C"/>
    <w:rsid w:val="00731E00"/>
    <w:rsid w:val="00736649"/>
    <w:rsid w:val="00737712"/>
    <w:rsid w:val="007440B7"/>
    <w:rsid w:val="007500C8"/>
    <w:rsid w:val="00756272"/>
    <w:rsid w:val="00762D38"/>
    <w:rsid w:val="007715C9"/>
    <w:rsid w:val="00771613"/>
    <w:rsid w:val="00774EDD"/>
    <w:rsid w:val="007757EC"/>
    <w:rsid w:val="00783B31"/>
    <w:rsid w:val="00783E89"/>
    <w:rsid w:val="00786E00"/>
    <w:rsid w:val="00793915"/>
    <w:rsid w:val="00793ED5"/>
    <w:rsid w:val="00797DF6"/>
    <w:rsid w:val="007A7E5B"/>
    <w:rsid w:val="007B2812"/>
    <w:rsid w:val="007C2253"/>
    <w:rsid w:val="007C32D0"/>
    <w:rsid w:val="007D52BB"/>
    <w:rsid w:val="007D7911"/>
    <w:rsid w:val="007E0B1F"/>
    <w:rsid w:val="007E163D"/>
    <w:rsid w:val="007E6141"/>
    <w:rsid w:val="007E667A"/>
    <w:rsid w:val="007E6E54"/>
    <w:rsid w:val="007F28C9"/>
    <w:rsid w:val="007F51B2"/>
    <w:rsid w:val="008040DD"/>
    <w:rsid w:val="008117E9"/>
    <w:rsid w:val="00815F80"/>
    <w:rsid w:val="00820064"/>
    <w:rsid w:val="00824498"/>
    <w:rsid w:val="00826BD1"/>
    <w:rsid w:val="0085439E"/>
    <w:rsid w:val="00854D0B"/>
    <w:rsid w:val="00856A31"/>
    <w:rsid w:val="00860B4E"/>
    <w:rsid w:val="00861D5E"/>
    <w:rsid w:val="008644AA"/>
    <w:rsid w:val="00867B37"/>
    <w:rsid w:val="00872EE7"/>
    <w:rsid w:val="008754D0"/>
    <w:rsid w:val="00875D13"/>
    <w:rsid w:val="008855C9"/>
    <w:rsid w:val="00885D91"/>
    <w:rsid w:val="00886456"/>
    <w:rsid w:val="00893A39"/>
    <w:rsid w:val="00896176"/>
    <w:rsid w:val="00896A1E"/>
    <w:rsid w:val="008A46E1"/>
    <w:rsid w:val="008A4F43"/>
    <w:rsid w:val="008B2706"/>
    <w:rsid w:val="008C2EAC"/>
    <w:rsid w:val="008C479C"/>
    <w:rsid w:val="008C4CFE"/>
    <w:rsid w:val="008D0EE0"/>
    <w:rsid w:val="008E0027"/>
    <w:rsid w:val="008E067F"/>
    <w:rsid w:val="008E140F"/>
    <w:rsid w:val="008E6067"/>
    <w:rsid w:val="008F54E7"/>
    <w:rsid w:val="00903422"/>
    <w:rsid w:val="009254C3"/>
    <w:rsid w:val="00932377"/>
    <w:rsid w:val="00940C8B"/>
    <w:rsid w:val="00941236"/>
    <w:rsid w:val="00943FD5"/>
    <w:rsid w:val="00945979"/>
    <w:rsid w:val="00947D5A"/>
    <w:rsid w:val="009532A5"/>
    <w:rsid w:val="009545BD"/>
    <w:rsid w:val="00962150"/>
    <w:rsid w:val="00964CF0"/>
    <w:rsid w:val="00967E8E"/>
    <w:rsid w:val="0097202C"/>
    <w:rsid w:val="00977806"/>
    <w:rsid w:val="00982242"/>
    <w:rsid w:val="009868E9"/>
    <w:rsid w:val="009900A3"/>
    <w:rsid w:val="009B0C76"/>
    <w:rsid w:val="009C3413"/>
    <w:rsid w:val="009C4AE8"/>
    <w:rsid w:val="009D1C5F"/>
    <w:rsid w:val="00A016D9"/>
    <w:rsid w:val="00A0441E"/>
    <w:rsid w:val="00A07998"/>
    <w:rsid w:val="00A12128"/>
    <w:rsid w:val="00A12EC0"/>
    <w:rsid w:val="00A22324"/>
    <w:rsid w:val="00A22C98"/>
    <w:rsid w:val="00A231E2"/>
    <w:rsid w:val="00A24142"/>
    <w:rsid w:val="00A244CD"/>
    <w:rsid w:val="00A24C99"/>
    <w:rsid w:val="00A33CB0"/>
    <w:rsid w:val="00A345E8"/>
    <w:rsid w:val="00A369E3"/>
    <w:rsid w:val="00A41D15"/>
    <w:rsid w:val="00A42ACC"/>
    <w:rsid w:val="00A57600"/>
    <w:rsid w:val="00A64912"/>
    <w:rsid w:val="00A70A74"/>
    <w:rsid w:val="00A75FE9"/>
    <w:rsid w:val="00A82257"/>
    <w:rsid w:val="00A840FE"/>
    <w:rsid w:val="00A90F83"/>
    <w:rsid w:val="00A93BB0"/>
    <w:rsid w:val="00A9692A"/>
    <w:rsid w:val="00AA45F7"/>
    <w:rsid w:val="00AB4561"/>
    <w:rsid w:val="00AD53CC"/>
    <w:rsid w:val="00AD5641"/>
    <w:rsid w:val="00AD7751"/>
    <w:rsid w:val="00AE0BEC"/>
    <w:rsid w:val="00AE1E1E"/>
    <w:rsid w:val="00AE2840"/>
    <w:rsid w:val="00AE3D4F"/>
    <w:rsid w:val="00AE695F"/>
    <w:rsid w:val="00AF06CF"/>
    <w:rsid w:val="00AF259F"/>
    <w:rsid w:val="00B07CDB"/>
    <w:rsid w:val="00B15BBD"/>
    <w:rsid w:val="00B16A31"/>
    <w:rsid w:val="00B17DFD"/>
    <w:rsid w:val="00B23302"/>
    <w:rsid w:val="00B25306"/>
    <w:rsid w:val="00B27831"/>
    <w:rsid w:val="00B27E58"/>
    <w:rsid w:val="00B307CE"/>
    <w:rsid w:val="00B308FE"/>
    <w:rsid w:val="00B33709"/>
    <w:rsid w:val="00B33B3C"/>
    <w:rsid w:val="00B33E1D"/>
    <w:rsid w:val="00B36392"/>
    <w:rsid w:val="00B418CB"/>
    <w:rsid w:val="00B47444"/>
    <w:rsid w:val="00B50ADC"/>
    <w:rsid w:val="00B5368E"/>
    <w:rsid w:val="00B559E3"/>
    <w:rsid w:val="00B566B1"/>
    <w:rsid w:val="00B57555"/>
    <w:rsid w:val="00B63834"/>
    <w:rsid w:val="00B63D3B"/>
    <w:rsid w:val="00B672DE"/>
    <w:rsid w:val="00B77BFA"/>
    <w:rsid w:val="00B80199"/>
    <w:rsid w:val="00B83204"/>
    <w:rsid w:val="00B856E7"/>
    <w:rsid w:val="00B94DF0"/>
    <w:rsid w:val="00BA220B"/>
    <w:rsid w:val="00BA3A57"/>
    <w:rsid w:val="00BA532A"/>
    <w:rsid w:val="00BB135C"/>
    <w:rsid w:val="00BB1533"/>
    <w:rsid w:val="00BB1CE8"/>
    <w:rsid w:val="00BB4E1A"/>
    <w:rsid w:val="00BB7E93"/>
    <w:rsid w:val="00BC015E"/>
    <w:rsid w:val="00BC76AC"/>
    <w:rsid w:val="00BD0ECB"/>
    <w:rsid w:val="00BD76BE"/>
    <w:rsid w:val="00BE2155"/>
    <w:rsid w:val="00BE719A"/>
    <w:rsid w:val="00BE720A"/>
    <w:rsid w:val="00BE7897"/>
    <w:rsid w:val="00BF0D73"/>
    <w:rsid w:val="00BF2465"/>
    <w:rsid w:val="00BF5EB4"/>
    <w:rsid w:val="00BF7526"/>
    <w:rsid w:val="00C0118F"/>
    <w:rsid w:val="00C12FF3"/>
    <w:rsid w:val="00C16619"/>
    <w:rsid w:val="00C25E7F"/>
    <w:rsid w:val="00C26843"/>
    <w:rsid w:val="00C2746F"/>
    <w:rsid w:val="00C323D6"/>
    <w:rsid w:val="00C324A0"/>
    <w:rsid w:val="00C36AED"/>
    <w:rsid w:val="00C4195E"/>
    <w:rsid w:val="00C42BF8"/>
    <w:rsid w:val="00C50043"/>
    <w:rsid w:val="00C55BF4"/>
    <w:rsid w:val="00C7573B"/>
    <w:rsid w:val="00C809B4"/>
    <w:rsid w:val="00C81957"/>
    <w:rsid w:val="00C9309F"/>
    <w:rsid w:val="00C97850"/>
    <w:rsid w:val="00C97A54"/>
    <w:rsid w:val="00CA0C34"/>
    <w:rsid w:val="00CA5B23"/>
    <w:rsid w:val="00CB602E"/>
    <w:rsid w:val="00CB63F2"/>
    <w:rsid w:val="00CB6FCD"/>
    <w:rsid w:val="00CB7E90"/>
    <w:rsid w:val="00CB7EC8"/>
    <w:rsid w:val="00CC2A87"/>
    <w:rsid w:val="00CC4DF9"/>
    <w:rsid w:val="00CC78E1"/>
    <w:rsid w:val="00CD7B3B"/>
    <w:rsid w:val="00CE051D"/>
    <w:rsid w:val="00CE1335"/>
    <w:rsid w:val="00CE493D"/>
    <w:rsid w:val="00CF07FA"/>
    <w:rsid w:val="00CF0BB2"/>
    <w:rsid w:val="00CF35B2"/>
    <w:rsid w:val="00CF3CB6"/>
    <w:rsid w:val="00CF3EE8"/>
    <w:rsid w:val="00D00B47"/>
    <w:rsid w:val="00D11187"/>
    <w:rsid w:val="00D13441"/>
    <w:rsid w:val="00D150E7"/>
    <w:rsid w:val="00D213C6"/>
    <w:rsid w:val="00D26892"/>
    <w:rsid w:val="00D34C18"/>
    <w:rsid w:val="00D4529A"/>
    <w:rsid w:val="00D52DC2"/>
    <w:rsid w:val="00D53BCC"/>
    <w:rsid w:val="00D54C9E"/>
    <w:rsid w:val="00D6537E"/>
    <w:rsid w:val="00D70DFB"/>
    <w:rsid w:val="00D766DF"/>
    <w:rsid w:val="00D8020C"/>
    <w:rsid w:val="00D8206C"/>
    <w:rsid w:val="00D85508"/>
    <w:rsid w:val="00D86D84"/>
    <w:rsid w:val="00D91F10"/>
    <w:rsid w:val="00DA15E5"/>
    <w:rsid w:val="00DA186E"/>
    <w:rsid w:val="00DA4116"/>
    <w:rsid w:val="00DB1E58"/>
    <w:rsid w:val="00DB251C"/>
    <w:rsid w:val="00DB4630"/>
    <w:rsid w:val="00DC4F88"/>
    <w:rsid w:val="00DD0272"/>
    <w:rsid w:val="00DE107C"/>
    <w:rsid w:val="00DE7EA9"/>
    <w:rsid w:val="00DF2388"/>
    <w:rsid w:val="00E01962"/>
    <w:rsid w:val="00E02898"/>
    <w:rsid w:val="00E05704"/>
    <w:rsid w:val="00E25897"/>
    <w:rsid w:val="00E338EF"/>
    <w:rsid w:val="00E36A0D"/>
    <w:rsid w:val="00E449E7"/>
    <w:rsid w:val="00E51E7B"/>
    <w:rsid w:val="00E527F9"/>
    <w:rsid w:val="00E544BB"/>
    <w:rsid w:val="00E64E82"/>
    <w:rsid w:val="00E74DC7"/>
    <w:rsid w:val="00E8075A"/>
    <w:rsid w:val="00E80FF8"/>
    <w:rsid w:val="00E8433A"/>
    <w:rsid w:val="00E84874"/>
    <w:rsid w:val="00E940D8"/>
    <w:rsid w:val="00E94D5E"/>
    <w:rsid w:val="00EA7100"/>
    <w:rsid w:val="00EA7F9F"/>
    <w:rsid w:val="00EB118F"/>
    <w:rsid w:val="00EB1274"/>
    <w:rsid w:val="00ED241E"/>
    <w:rsid w:val="00ED2BB6"/>
    <w:rsid w:val="00ED34E1"/>
    <w:rsid w:val="00ED3B8D"/>
    <w:rsid w:val="00ED5D99"/>
    <w:rsid w:val="00EE5E36"/>
    <w:rsid w:val="00EF24F6"/>
    <w:rsid w:val="00EF2E3A"/>
    <w:rsid w:val="00F01C4E"/>
    <w:rsid w:val="00F02C7C"/>
    <w:rsid w:val="00F072A7"/>
    <w:rsid w:val="00F078DC"/>
    <w:rsid w:val="00F2457F"/>
    <w:rsid w:val="00F24EE8"/>
    <w:rsid w:val="00F32BA8"/>
    <w:rsid w:val="00F32EE0"/>
    <w:rsid w:val="00F3381D"/>
    <w:rsid w:val="00F349F1"/>
    <w:rsid w:val="00F4350D"/>
    <w:rsid w:val="00F479C4"/>
    <w:rsid w:val="00F50D86"/>
    <w:rsid w:val="00F567F7"/>
    <w:rsid w:val="00F6696E"/>
    <w:rsid w:val="00F73BD6"/>
    <w:rsid w:val="00F7441D"/>
    <w:rsid w:val="00F83989"/>
    <w:rsid w:val="00F85099"/>
    <w:rsid w:val="00F93534"/>
    <w:rsid w:val="00F9379C"/>
    <w:rsid w:val="00F9632C"/>
    <w:rsid w:val="00F97B17"/>
    <w:rsid w:val="00FA1E52"/>
    <w:rsid w:val="00FB07AA"/>
    <w:rsid w:val="00FB56BD"/>
    <w:rsid w:val="00FB5A08"/>
    <w:rsid w:val="00FB641A"/>
    <w:rsid w:val="00FC3E1B"/>
    <w:rsid w:val="00FC6222"/>
    <w:rsid w:val="00FC6A80"/>
    <w:rsid w:val="00FD2B2B"/>
    <w:rsid w:val="00FE323F"/>
    <w:rsid w:val="00FE4688"/>
    <w:rsid w:val="00FE66B0"/>
    <w:rsid w:val="00FF2ADB"/>
    <w:rsid w:val="00FF4159"/>
    <w:rsid w:val="00FF4CB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B7F0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Tableheading">
    <w:name w:val="LDTableheading"/>
    <w:basedOn w:val="Normal"/>
    <w:rsid w:val="005D72B8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5D72B8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TableP1a">
    <w:name w:val="LDTableP1(a)"/>
    <w:rsid w:val="005D72B8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E6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5D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5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5DE"/>
    <w:rPr>
      <w:b/>
      <w:bCs/>
    </w:rPr>
  </w:style>
  <w:style w:type="character" w:customStyle="1" w:styleId="LDItal">
    <w:name w:val="LDItal"/>
    <w:basedOn w:val="DefaultParagraphFont"/>
    <w:uiPriority w:val="1"/>
    <w:rsid w:val="00967E8E"/>
    <w:rPr>
      <w:i/>
    </w:rPr>
  </w:style>
  <w:style w:type="paragraph" w:customStyle="1" w:styleId="LDNote">
    <w:name w:val="LDNote"/>
    <w:link w:val="LDNoteChar"/>
    <w:rsid w:val="00967E8E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967E8E"/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8E067F"/>
    <w:rPr>
      <w:sz w:val="22"/>
    </w:rPr>
  </w:style>
  <w:style w:type="paragraph" w:customStyle="1" w:styleId="LDSecHead">
    <w:name w:val="LDSecHead"/>
    <w:next w:val="Normal"/>
    <w:link w:val="LDSecHeadChar"/>
    <w:rsid w:val="00AE695F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AE695F"/>
    <w:rPr>
      <w:rFonts w:ascii="Arial" w:eastAsia="Calibri" w:hAnsi="Arial" w:cs="Arial"/>
      <w:b/>
      <w:sz w:val="22"/>
      <w:szCs w:val="22"/>
    </w:rPr>
  </w:style>
  <w:style w:type="paragraph" w:styleId="NoSpacing">
    <w:name w:val="No Spacing"/>
    <w:uiPriority w:val="1"/>
    <w:qFormat/>
    <w:rsid w:val="00304D3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F6B519C09922847A9D212E41DEDA886" ma:contentTypeVersion="" ma:contentTypeDescription="PDMS Document Site Content Type" ma:contentTypeScope="" ma:versionID="538f0edba91ecb0bda8860a65b32d30d">
  <xsd:schema xmlns:xsd="http://www.w3.org/2001/XMLSchema" xmlns:xs="http://www.w3.org/2001/XMLSchema" xmlns:p="http://schemas.microsoft.com/office/2006/metadata/properties" xmlns:ns2="A5868F0A-0445-48F4-991D-D799521D71F3" targetNamespace="http://schemas.microsoft.com/office/2006/metadata/properties" ma:root="true" ma:fieldsID="cd4dee77f90aaeef07aa78ae9741140a" ns2:_="">
    <xsd:import namespace="A5868F0A-0445-48F4-991D-D799521D71F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68F0A-0445-48F4-991D-D799521D71F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5868F0A-0445-48F4-991D-D799521D71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FF7B-52D6-40E8-BA64-2D5284FA9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68F0A-0445-48F4-991D-D799521D7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0BAA7-BC1B-4D63-B91C-2A19196E461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A5868F0A-0445-48F4-991D-D799521D71F3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530D9D-95B0-4A04-BA47-B137B9EE8C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79E9DF-AC18-4144-8C2A-6C29B0B1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978</Words>
  <Characters>5579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2025-03-18T05:12:00Z</dcterms:created>
  <dcterms:modified xsi:type="dcterms:W3CDTF">2025-03-18T05:12:00Z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0x010100266966F133664895A6EE3632470D45F500DF6B519C09922847A9D212E41DEDA886</vt:lpwstr>
  </property>
</Properties>
</file>