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FF47" w14:textId="060F4C71" w:rsidR="009F42F4" w:rsidRPr="009F42F4" w:rsidRDefault="009F42F4" w:rsidP="00832DEA">
      <w:pPr>
        <w:jc w:val="center"/>
        <w:rPr>
          <w:b/>
          <w:bCs/>
          <w:sz w:val="24"/>
          <w:szCs w:val="24"/>
        </w:rPr>
      </w:pPr>
      <w:r w:rsidRPr="009F42F4">
        <w:rPr>
          <w:b/>
          <w:bCs/>
          <w:sz w:val="24"/>
          <w:szCs w:val="24"/>
          <w:u w:val="single"/>
        </w:rPr>
        <w:t>EXPLANATORY STATEMENT</w:t>
      </w:r>
    </w:p>
    <w:p w14:paraId="01F27421" w14:textId="6FB21F02" w:rsidR="009F42F4" w:rsidRPr="00832DEA" w:rsidRDefault="009F42F4" w:rsidP="00832DEA">
      <w:pPr>
        <w:jc w:val="center"/>
        <w:rPr>
          <w:sz w:val="24"/>
          <w:szCs w:val="24"/>
        </w:rPr>
      </w:pPr>
      <w:r w:rsidRPr="009F42F4">
        <w:rPr>
          <w:sz w:val="24"/>
          <w:szCs w:val="24"/>
        </w:rPr>
        <w:t>Issued by the authority of the Secretary of the Department of Social Services</w:t>
      </w:r>
    </w:p>
    <w:p w14:paraId="4D5DD65A" w14:textId="77777777" w:rsidR="009F42F4" w:rsidRDefault="009F42F4" w:rsidP="009F42F4">
      <w:pPr>
        <w:jc w:val="center"/>
        <w:rPr>
          <w:b/>
          <w:bCs/>
          <w:i/>
          <w:sz w:val="24"/>
          <w:szCs w:val="24"/>
        </w:rPr>
      </w:pPr>
      <w:r w:rsidRPr="009F42F4">
        <w:rPr>
          <w:b/>
          <w:bCs/>
          <w:i/>
          <w:sz w:val="24"/>
          <w:szCs w:val="24"/>
        </w:rPr>
        <w:t>Social Security Act 1991</w:t>
      </w:r>
    </w:p>
    <w:p w14:paraId="32E7E522" w14:textId="23CB3642" w:rsidR="009F42F4" w:rsidRDefault="009F42F4" w:rsidP="009F42F4">
      <w:pPr>
        <w:jc w:val="center"/>
        <w:rPr>
          <w:b/>
          <w:bCs/>
          <w:i/>
          <w:sz w:val="24"/>
          <w:szCs w:val="24"/>
        </w:rPr>
      </w:pPr>
      <w:bookmarkStart w:id="0" w:name="_Hlk186800996"/>
      <w:r>
        <w:rPr>
          <w:b/>
          <w:bCs/>
          <w:i/>
          <w:sz w:val="24"/>
          <w:szCs w:val="24"/>
        </w:rPr>
        <w:t>Social Security (Family Law Affected Income Streams) Amendment Principles 202</w:t>
      </w:r>
      <w:r w:rsidR="00832DEA">
        <w:rPr>
          <w:b/>
          <w:bCs/>
          <w:i/>
          <w:sz w:val="24"/>
          <w:szCs w:val="24"/>
        </w:rPr>
        <w:t>5</w:t>
      </w:r>
    </w:p>
    <w:bookmarkEnd w:id="0"/>
    <w:p w14:paraId="6A9CC8FD" w14:textId="635D6E80" w:rsidR="009F42F4" w:rsidRDefault="009F42F4" w:rsidP="009F42F4">
      <w:pPr>
        <w:rPr>
          <w:b/>
          <w:bCs/>
          <w:iCs/>
          <w:sz w:val="24"/>
          <w:szCs w:val="24"/>
        </w:rPr>
      </w:pPr>
      <w:r>
        <w:rPr>
          <w:b/>
          <w:bCs/>
          <w:iCs/>
          <w:sz w:val="24"/>
          <w:szCs w:val="24"/>
        </w:rPr>
        <w:t xml:space="preserve">Purpose </w:t>
      </w:r>
    </w:p>
    <w:p w14:paraId="0E109328" w14:textId="65AC66E4" w:rsidR="009F42F4" w:rsidRPr="00544BE8" w:rsidRDefault="00544BE8" w:rsidP="00420D33">
      <w:pPr>
        <w:jc w:val="both"/>
        <w:rPr>
          <w:iCs/>
          <w:sz w:val="24"/>
          <w:szCs w:val="24"/>
        </w:rPr>
      </w:pPr>
      <w:r>
        <w:rPr>
          <w:iCs/>
          <w:sz w:val="24"/>
          <w:szCs w:val="24"/>
        </w:rPr>
        <w:t xml:space="preserve">The </w:t>
      </w:r>
      <w:r>
        <w:rPr>
          <w:i/>
          <w:sz w:val="24"/>
          <w:szCs w:val="24"/>
        </w:rPr>
        <w:t>Social Security (Family Law Affected Income Streams) Amendment Principles 202</w:t>
      </w:r>
      <w:r w:rsidR="00620BC4">
        <w:rPr>
          <w:i/>
          <w:sz w:val="24"/>
          <w:szCs w:val="24"/>
        </w:rPr>
        <w:t>5</w:t>
      </w:r>
      <w:r>
        <w:rPr>
          <w:i/>
          <w:sz w:val="24"/>
          <w:szCs w:val="24"/>
        </w:rPr>
        <w:t xml:space="preserve"> </w:t>
      </w:r>
      <w:r>
        <w:rPr>
          <w:iCs/>
          <w:sz w:val="24"/>
          <w:szCs w:val="24"/>
        </w:rPr>
        <w:t xml:space="preserve">(the Amending Principles) amend the </w:t>
      </w:r>
      <w:r w:rsidRPr="00E66FC2">
        <w:rPr>
          <w:i/>
          <w:sz w:val="24"/>
          <w:szCs w:val="24"/>
        </w:rPr>
        <w:t>S</w:t>
      </w:r>
      <w:r w:rsidR="00E66FC2" w:rsidRPr="00E66FC2">
        <w:rPr>
          <w:i/>
          <w:sz w:val="24"/>
          <w:szCs w:val="24"/>
        </w:rPr>
        <w:t>ocial Security (Family Law Affected Income Streams) Principles 2022</w:t>
      </w:r>
      <w:r w:rsidR="00E66FC2">
        <w:rPr>
          <w:iCs/>
          <w:sz w:val="24"/>
          <w:szCs w:val="24"/>
        </w:rPr>
        <w:t xml:space="preserve"> (the </w:t>
      </w:r>
      <w:proofErr w:type="gramStart"/>
      <w:r w:rsidR="00E66FC2">
        <w:rPr>
          <w:iCs/>
          <w:sz w:val="24"/>
          <w:szCs w:val="24"/>
        </w:rPr>
        <w:t>Principles</w:t>
      </w:r>
      <w:proofErr w:type="gramEnd"/>
      <w:r w:rsidR="00E66FC2">
        <w:rPr>
          <w:iCs/>
          <w:sz w:val="24"/>
          <w:szCs w:val="24"/>
        </w:rPr>
        <w:t xml:space="preserve">) to </w:t>
      </w:r>
      <w:r w:rsidR="00832DEA">
        <w:rPr>
          <w:iCs/>
          <w:sz w:val="24"/>
          <w:szCs w:val="24"/>
        </w:rPr>
        <w:t xml:space="preserve">substitute outdated references to the </w:t>
      </w:r>
      <w:r w:rsidR="00832DEA">
        <w:rPr>
          <w:i/>
          <w:sz w:val="24"/>
          <w:szCs w:val="24"/>
        </w:rPr>
        <w:t xml:space="preserve">Family Law (Superannuation) Regulations 2001 </w:t>
      </w:r>
      <w:r w:rsidR="00832DEA">
        <w:rPr>
          <w:iCs/>
          <w:sz w:val="24"/>
          <w:szCs w:val="24"/>
        </w:rPr>
        <w:t xml:space="preserve">(the 2001 Regulations) with </w:t>
      </w:r>
      <w:r w:rsidR="00620BC4">
        <w:rPr>
          <w:iCs/>
          <w:sz w:val="24"/>
          <w:szCs w:val="24"/>
        </w:rPr>
        <w:t xml:space="preserve">correct </w:t>
      </w:r>
      <w:r w:rsidR="007908B1">
        <w:rPr>
          <w:iCs/>
          <w:sz w:val="24"/>
          <w:szCs w:val="24"/>
        </w:rPr>
        <w:t>references to the</w:t>
      </w:r>
      <w:r w:rsidR="00E66FC2">
        <w:rPr>
          <w:iCs/>
          <w:sz w:val="24"/>
          <w:szCs w:val="24"/>
        </w:rPr>
        <w:t xml:space="preserve"> </w:t>
      </w:r>
      <w:r w:rsidR="00E66FC2" w:rsidRPr="00E66FC2">
        <w:rPr>
          <w:i/>
          <w:sz w:val="24"/>
          <w:szCs w:val="24"/>
        </w:rPr>
        <w:t>Family Law (Superannuation) Regulations 202</w:t>
      </w:r>
      <w:r w:rsidR="00832DEA">
        <w:rPr>
          <w:i/>
          <w:sz w:val="24"/>
          <w:szCs w:val="24"/>
        </w:rPr>
        <w:t xml:space="preserve">5 </w:t>
      </w:r>
      <w:r w:rsidR="00832DEA">
        <w:rPr>
          <w:iCs/>
          <w:sz w:val="24"/>
          <w:szCs w:val="24"/>
        </w:rPr>
        <w:t>(the 2025 Regulations)</w:t>
      </w:r>
      <w:r w:rsidR="00E66FC2">
        <w:rPr>
          <w:iCs/>
          <w:sz w:val="24"/>
          <w:szCs w:val="24"/>
        </w:rPr>
        <w:t xml:space="preserve">. </w:t>
      </w:r>
    </w:p>
    <w:p w14:paraId="4755E316" w14:textId="41426ABF" w:rsidR="009F42F4" w:rsidRDefault="009F42F4" w:rsidP="009F42F4">
      <w:pPr>
        <w:rPr>
          <w:b/>
          <w:bCs/>
          <w:iCs/>
          <w:sz w:val="24"/>
          <w:szCs w:val="24"/>
        </w:rPr>
      </w:pPr>
      <w:r>
        <w:rPr>
          <w:b/>
          <w:bCs/>
          <w:iCs/>
          <w:sz w:val="24"/>
          <w:szCs w:val="24"/>
        </w:rPr>
        <w:t xml:space="preserve">Background </w:t>
      </w:r>
    </w:p>
    <w:p w14:paraId="69228005" w14:textId="039BB213" w:rsidR="00394C8F" w:rsidRPr="00394C8F" w:rsidRDefault="00394C8F" w:rsidP="00420D33">
      <w:pPr>
        <w:jc w:val="both"/>
        <w:rPr>
          <w:iCs/>
          <w:sz w:val="24"/>
          <w:szCs w:val="24"/>
        </w:rPr>
      </w:pPr>
      <w:r>
        <w:rPr>
          <w:iCs/>
          <w:sz w:val="24"/>
          <w:szCs w:val="24"/>
        </w:rPr>
        <w:t>The 2001 Regulations were made</w:t>
      </w:r>
      <w:r w:rsidRPr="00394C8F">
        <w:rPr>
          <w:iCs/>
          <w:sz w:val="24"/>
          <w:szCs w:val="24"/>
        </w:rPr>
        <w:t xml:space="preserve"> to give effect to the distribution of</w:t>
      </w:r>
      <w:r>
        <w:rPr>
          <w:iCs/>
          <w:sz w:val="24"/>
          <w:szCs w:val="24"/>
        </w:rPr>
        <w:t xml:space="preserve"> </w:t>
      </w:r>
      <w:r w:rsidRPr="00394C8F">
        <w:rPr>
          <w:iCs/>
          <w:sz w:val="24"/>
          <w:szCs w:val="24"/>
        </w:rPr>
        <w:t xml:space="preserve">superannuation interests </w:t>
      </w:r>
      <w:r>
        <w:rPr>
          <w:iCs/>
          <w:sz w:val="24"/>
          <w:szCs w:val="24"/>
        </w:rPr>
        <w:t>pursuant to</w:t>
      </w:r>
      <w:r w:rsidRPr="00394C8F">
        <w:rPr>
          <w:iCs/>
          <w:sz w:val="24"/>
          <w:szCs w:val="24"/>
        </w:rPr>
        <w:t xml:space="preserve"> Parts VIIIB and VIIIC of the </w:t>
      </w:r>
      <w:r w:rsidRPr="00394C8F">
        <w:rPr>
          <w:i/>
          <w:sz w:val="24"/>
          <w:szCs w:val="24"/>
        </w:rPr>
        <w:t>Family Law Act</w:t>
      </w:r>
      <w:r>
        <w:rPr>
          <w:i/>
          <w:sz w:val="24"/>
          <w:szCs w:val="24"/>
        </w:rPr>
        <w:t xml:space="preserve"> 1975</w:t>
      </w:r>
      <w:r w:rsidRPr="00394C8F">
        <w:rPr>
          <w:iCs/>
          <w:sz w:val="24"/>
          <w:szCs w:val="24"/>
        </w:rPr>
        <w:t xml:space="preserve">. Specifically, the </w:t>
      </w:r>
      <w:r>
        <w:rPr>
          <w:iCs/>
          <w:sz w:val="24"/>
          <w:szCs w:val="24"/>
        </w:rPr>
        <w:t xml:space="preserve">2001 </w:t>
      </w:r>
      <w:r w:rsidRPr="00394C8F">
        <w:rPr>
          <w:iCs/>
          <w:sz w:val="24"/>
          <w:szCs w:val="24"/>
        </w:rPr>
        <w:t>Regulations support the operation of Parts VIIIB and VIIIC by prescribing:</w:t>
      </w:r>
    </w:p>
    <w:p w14:paraId="7DDDD497" w14:textId="57FC6966" w:rsidR="00394C8F" w:rsidRPr="00394C8F" w:rsidRDefault="00394C8F" w:rsidP="00420D33">
      <w:pPr>
        <w:pStyle w:val="ListParagraph"/>
        <w:numPr>
          <w:ilvl w:val="0"/>
          <w:numId w:val="3"/>
        </w:numPr>
        <w:jc w:val="both"/>
        <w:rPr>
          <w:iCs/>
          <w:sz w:val="24"/>
          <w:szCs w:val="24"/>
        </w:rPr>
      </w:pPr>
      <w:r w:rsidRPr="00394C8F">
        <w:rPr>
          <w:iCs/>
          <w:sz w:val="24"/>
          <w:szCs w:val="24"/>
        </w:rPr>
        <w:t>the methods (actuarial formulas) and factors (tables of numbers based on different mortality rates</w:t>
      </w:r>
      <w:r>
        <w:rPr>
          <w:iCs/>
          <w:sz w:val="24"/>
          <w:szCs w:val="24"/>
        </w:rPr>
        <w:t xml:space="preserve">, </w:t>
      </w:r>
      <w:r w:rsidRPr="00394C8F">
        <w:rPr>
          <w:iCs/>
          <w:sz w:val="24"/>
          <w:szCs w:val="24"/>
        </w:rPr>
        <w:t xml:space="preserve">benefit entitlements, ages of retirement) for valuing superannuation </w:t>
      </w:r>
      <w:proofErr w:type="gramStart"/>
      <w:r w:rsidRPr="00394C8F">
        <w:rPr>
          <w:iCs/>
          <w:sz w:val="24"/>
          <w:szCs w:val="24"/>
        </w:rPr>
        <w:t>interests</w:t>
      </w:r>
      <w:r>
        <w:rPr>
          <w:iCs/>
          <w:sz w:val="24"/>
          <w:szCs w:val="24"/>
        </w:rPr>
        <w:t>;</w:t>
      </w:r>
      <w:proofErr w:type="gramEnd"/>
    </w:p>
    <w:p w14:paraId="42319493" w14:textId="0EBD63FE" w:rsidR="00394C8F" w:rsidRPr="00394C8F" w:rsidRDefault="00394C8F" w:rsidP="00420D33">
      <w:pPr>
        <w:pStyle w:val="ListParagraph"/>
        <w:numPr>
          <w:ilvl w:val="0"/>
          <w:numId w:val="3"/>
        </w:numPr>
        <w:jc w:val="both"/>
        <w:rPr>
          <w:iCs/>
          <w:sz w:val="24"/>
          <w:szCs w:val="24"/>
        </w:rPr>
      </w:pPr>
      <w:r w:rsidRPr="00394C8F">
        <w:rPr>
          <w:iCs/>
          <w:sz w:val="24"/>
          <w:szCs w:val="24"/>
        </w:rPr>
        <w:t>the way in which superannuation payment splits are to be put into effect</w:t>
      </w:r>
      <w:r>
        <w:rPr>
          <w:iCs/>
          <w:sz w:val="24"/>
          <w:szCs w:val="24"/>
        </w:rPr>
        <w:t>;</w:t>
      </w:r>
      <w:r w:rsidRPr="00394C8F">
        <w:rPr>
          <w:iCs/>
          <w:sz w:val="24"/>
          <w:szCs w:val="24"/>
        </w:rPr>
        <w:t xml:space="preserve"> and </w:t>
      </w:r>
    </w:p>
    <w:p w14:paraId="0E1D904F" w14:textId="3FF7002F" w:rsidR="00394C8F" w:rsidRPr="00394C8F" w:rsidRDefault="00394C8F" w:rsidP="00420D33">
      <w:pPr>
        <w:pStyle w:val="ListParagraph"/>
        <w:numPr>
          <w:ilvl w:val="0"/>
          <w:numId w:val="3"/>
        </w:numPr>
        <w:jc w:val="both"/>
        <w:rPr>
          <w:iCs/>
          <w:sz w:val="24"/>
          <w:szCs w:val="24"/>
        </w:rPr>
      </w:pPr>
      <w:r w:rsidRPr="00394C8F">
        <w:rPr>
          <w:iCs/>
          <w:sz w:val="24"/>
          <w:szCs w:val="24"/>
        </w:rPr>
        <w:t>the information that trustees must provide to parties to family law property proceedings, and to couples seeking to negotiate a superannuation agreement</w:t>
      </w:r>
      <w:r w:rsidR="00DD65C9">
        <w:rPr>
          <w:iCs/>
          <w:sz w:val="24"/>
          <w:szCs w:val="24"/>
        </w:rPr>
        <w:t>.</w:t>
      </w:r>
    </w:p>
    <w:p w14:paraId="478ECC21" w14:textId="5262A18B" w:rsidR="00C66177" w:rsidRPr="004C2962" w:rsidRDefault="00AF3E39" w:rsidP="00420D33">
      <w:pPr>
        <w:jc w:val="both"/>
        <w:rPr>
          <w:iCs/>
          <w:sz w:val="24"/>
          <w:szCs w:val="24"/>
        </w:rPr>
      </w:pPr>
      <w:r w:rsidRPr="004C2962">
        <w:rPr>
          <w:iCs/>
          <w:sz w:val="24"/>
          <w:szCs w:val="24"/>
        </w:rPr>
        <w:t xml:space="preserve">The </w:t>
      </w:r>
      <w:r w:rsidR="00832DEA" w:rsidRPr="004C2962">
        <w:rPr>
          <w:iCs/>
          <w:sz w:val="24"/>
          <w:szCs w:val="24"/>
        </w:rPr>
        <w:t xml:space="preserve">2001 Regulations </w:t>
      </w:r>
      <w:r w:rsidR="00C54E00" w:rsidRPr="004C2962">
        <w:rPr>
          <w:iCs/>
          <w:sz w:val="24"/>
          <w:szCs w:val="24"/>
        </w:rPr>
        <w:t>are due to sunset on 1 April 2025</w:t>
      </w:r>
      <w:r w:rsidR="00F878DD">
        <w:rPr>
          <w:iCs/>
          <w:sz w:val="24"/>
          <w:szCs w:val="24"/>
        </w:rPr>
        <w:t xml:space="preserve"> and the 2025 Regulations will commence from 1 April 2025</w:t>
      </w:r>
      <w:r w:rsidR="00C54E00" w:rsidRPr="004C2962">
        <w:rPr>
          <w:iCs/>
          <w:sz w:val="24"/>
          <w:szCs w:val="24"/>
        </w:rPr>
        <w:t xml:space="preserve">. </w:t>
      </w:r>
      <w:r w:rsidR="007F56CC" w:rsidRPr="004C2962">
        <w:rPr>
          <w:iCs/>
          <w:sz w:val="24"/>
          <w:szCs w:val="24"/>
        </w:rPr>
        <w:t xml:space="preserve">The </w:t>
      </w:r>
      <w:r w:rsidR="00832DEA" w:rsidRPr="004C2962">
        <w:rPr>
          <w:iCs/>
          <w:sz w:val="24"/>
          <w:szCs w:val="24"/>
        </w:rPr>
        <w:t>2025</w:t>
      </w:r>
      <w:r w:rsidR="007F56CC" w:rsidRPr="004C2962">
        <w:rPr>
          <w:iCs/>
          <w:sz w:val="24"/>
          <w:szCs w:val="24"/>
        </w:rPr>
        <w:t xml:space="preserve"> Regulations</w:t>
      </w:r>
      <w:r w:rsidR="00832DEA" w:rsidRPr="004C2962">
        <w:rPr>
          <w:iCs/>
          <w:sz w:val="24"/>
          <w:szCs w:val="24"/>
        </w:rPr>
        <w:t xml:space="preserve"> remake the 2001 Regulations</w:t>
      </w:r>
      <w:r w:rsidR="004C2962" w:rsidRPr="004C2962">
        <w:rPr>
          <w:iCs/>
          <w:sz w:val="24"/>
          <w:szCs w:val="24"/>
        </w:rPr>
        <w:t xml:space="preserve"> in a </w:t>
      </w:r>
      <w:r w:rsidR="00832DEA" w:rsidRPr="004C2962">
        <w:rPr>
          <w:iCs/>
          <w:sz w:val="24"/>
          <w:szCs w:val="24"/>
        </w:rPr>
        <w:t xml:space="preserve">substantively similar </w:t>
      </w:r>
      <w:proofErr w:type="gramStart"/>
      <w:r w:rsidR="004C2962" w:rsidRPr="004C2962">
        <w:rPr>
          <w:iCs/>
          <w:sz w:val="24"/>
          <w:szCs w:val="24"/>
        </w:rPr>
        <w:t>form</w:t>
      </w:r>
      <w:r w:rsidR="00B324FF">
        <w:rPr>
          <w:iCs/>
          <w:sz w:val="24"/>
          <w:szCs w:val="24"/>
        </w:rPr>
        <w:t>,</w:t>
      </w:r>
      <w:r w:rsidR="004C2962" w:rsidRPr="004C2962">
        <w:rPr>
          <w:iCs/>
          <w:sz w:val="24"/>
          <w:szCs w:val="24"/>
        </w:rPr>
        <w:t xml:space="preserve"> but</w:t>
      </w:r>
      <w:proofErr w:type="gramEnd"/>
      <w:r w:rsidR="004C2962" w:rsidRPr="004C2962">
        <w:rPr>
          <w:iCs/>
          <w:sz w:val="24"/>
          <w:szCs w:val="24"/>
        </w:rPr>
        <w:t xml:space="preserve"> include minor and technical changes</w:t>
      </w:r>
      <w:r w:rsidR="007F56CC" w:rsidRPr="004C2962">
        <w:rPr>
          <w:iCs/>
          <w:sz w:val="24"/>
          <w:szCs w:val="24"/>
        </w:rPr>
        <w:t xml:space="preserve"> to modernise language and ensure the provisions continue to operate effectively.</w:t>
      </w:r>
    </w:p>
    <w:p w14:paraId="48B041BE" w14:textId="72F05D14" w:rsidR="00394C8F" w:rsidRDefault="00620BC4" w:rsidP="00394C8F">
      <w:pPr>
        <w:spacing w:after="120"/>
        <w:jc w:val="both"/>
        <w:rPr>
          <w:rFonts w:cs="Arial"/>
          <w:bCs/>
          <w:sz w:val="24"/>
          <w:szCs w:val="24"/>
        </w:rPr>
      </w:pPr>
      <w:r>
        <w:rPr>
          <w:rFonts w:cs="Arial"/>
          <w:bCs/>
          <w:sz w:val="24"/>
          <w:szCs w:val="24"/>
        </w:rPr>
        <w:t>Superannuation i</w:t>
      </w:r>
      <w:r w:rsidR="00394C8F">
        <w:rPr>
          <w:rFonts w:cs="Arial"/>
          <w:bCs/>
          <w:sz w:val="24"/>
          <w:szCs w:val="24"/>
        </w:rPr>
        <w:t>ncome streams affected by the operation of Part VIIIB and Part VII</w:t>
      </w:r>
      <w:r w:rsidR="00025C51">
        <w:rPr>
          <w:rFonts w:cs="Arial"/>
          <w:bCs/>
          <w:sz w:val="24"/>
          <w:szCs w:val="24"/>
        </w:rPr>
        <w:t>I</w:t>
      </w:r>
      <w:r w:rsidR="00394C8F">
        <w:rPr>
          <w:rFonts w:cs="Arial"/>
          <w:bCs/>
          <w:sz w:val="24"/>
          <w:szCs w:val="24"/>
        </w:rPr>
        <w:t xml:space="preserve">C of the </w:t>
      </w:r>
      <w:r w:rsidR="00394C8F">
        <w:rPr>
          <w:rFonts w:cs="Arial"/>
          <w:bCs/>
          <w:i/>
          <w:iCs/>
          <w:sz w:val="24"/>
          <w:szCs w:val="24"/>
        </w:rPr>
        <w:t xml:space="preserve">Family Law Act 1975 </w:t>
      </w:r>
      <w:r w:rsidR="00394C8F">
        <w:rPr>
          <w:rFonts w:cs="Arial"/>
          <w:bCs/>
          <w:sz w:val="24"/>
          <w:szCs w:val="24"/>
        </w:rPr>
        <w:t xml:space="preserve">may be assessable under the social security means test prescribed in the </w:t>
      </w:r>
      <w:r w:rsidR="00394C8F">
        <w:rPr>
          <w:rFonts w:cs="Arial"/>
          <w:bCs/>
          <w:i/>
          <w:iCs/>
          <w:sz w:val="24"/>
          <w:szCs w:val="24"/>
        </w:rPr>
        <w:t xml:space="preserve">Social Security Act 1991 </w:t>
      </w:r>
      <w:r w:rsidR="00394C8F">
        <w:rPr>
          <w:rFonts w:cs="Arial"/>
          <w:bCs/>
          <w:sz w:val="24"/>
          <w:szCs w:val="24"/>
        </w:rPr>
        <w:t>(the Act)</w:t>
      </w:r>
      <w:r>
        <w:rPr>
          <w:rFonts w:cs="Arial"/>
          <w:bCs/>
          <w:sz w:val="24"/>
          <w:szCs w:val="24"/>
        </w:rPr>
        <w:t>.</w:t>
      </w:r>
      <w:r w:rsidR="007908B1">
        <w:rPr>
          <w:rFonts w:cs="Arial"/>
          <w:bCs/>
          <w:sz w:val="24"/>
          <w:szCs w:val="24"/>
        </w:rPr>
        <w:t xml:space="preserve"> </w:t>
      </w:r>
      <w:r w:rsidR="00394C8F">
        <w:rPr>
          <w:rFonts w:cs="Arial"/>
          <w:bCs/>
          <w:sz w:val="24"/>
          <w:szCs w:val="24"/>
        </w:rPr>
        <w:t>Part 3.10 and Part 3.12 of the Act relevantly include provision</w:t>
      </w:r>
      <w:r w:rsidR="007908B1">
        <w:rPr>
          <w:rFonts w:cs="Arial"/>
          <w:bCs/>
          <w:sz w:val="24"/>
          <w:szCs w:val="24"/>
        </w:rPr>
        <w:t>s</w:t>
      </w:r>
      <w:r w:rsidR="00394C8F">
        <w:rPr>
          <w:rFonts w:cs="Arial"/>
          <w:bCs/>
          <w:sz w:val="24"/>
          <w:szCs w:val="24"/>
        </w:rPr>
        <w:t xml:space="preserve"> for the Secretary to work out the asset value or the annual rate of ordinary income that is taken to be received by a person from</w:t>
      </w:r>
      <w:r w:rsidR="00025C51">
        <w:rPr>
          <w:rFonts w:cs="Arial"/>
          <w:bCs/>
          <w:sz w:val="24"/>
          <w:szCs w:val="24"/>
        </w:rPr>
        <w:t xml:space="preserve"> these</w:t>
      </w:r>
      <w:r w:rsidR="007908B1">
        <w:rPr>
          <w:rFonts w:cs="Arial"/>
          <w:bCs/>
          <w:sz w:val="24"/>
          <w:szCs w:val="24"/>
        </w:rPr>
        <w:t xml:space="preserve"> income streams (</w:t>
      </w:r>
      <w:r w:rsidR="00394C8F">
        <w:rPr>
          <w:rFonts w:cs="Arial"/>
          <w:bCs/>
          <w:sz w:val="24"/>
          <w:szCs w:val="24"/>
        </w:rPr>
        <w:t>family law affected income stream</w:t>
      </w:r>
      <w:r w:rsidR="007908B1">
        <w:rPr>
          <w:rFonts w:cs="Arial"/>
          <w:bCs/>
          <w:sz w:val="24"/>
          <w:szCs w:val="24"/>
        </w:rPr>
        <w:t>s)</w:t>
      </w:r>
      <w:r>
        <w:rPr>
          <w:rFonts w:cs="Arial"/>
          <w:bCs/>
          <w:sz w:val="24"/>
          <w:szCs w:val="24"/>
        </w:rPr>
        <w:t xml:space="preserve"> when working out a person’s rate of social security payment</w:t>
      </w:r>
      <w:r w:rsidR="00394C8F">
        <w:rPr>
          <w:rFonts w:cs="Arial"/>
          <w:bCs/>
          <w:sz w:val="24"/>
          <w:szCs w:val="24"/>
        </w:rPr>
        <w:t xml:space="preserve">. </w:t>
      </w:r>
      <w:r w:rsidR="007908B1">
        <w:rPr>
          <w:rFonts w:cs="Arial"/>
          <w:bCs/>
          <w:sz w:val="24"/>
          <w:szCs w:val="24"/>
        </w:rPr>
        <w:t>I</w:t>
      </w:r>
      <w:r w:rsidR="00394C8F">
        <w:rPr>
          <w:rFonts w:cs="Arial"/>
          <w:bCs/>
          <w:sz w:val="24"/>
          <w:szCs w:val="24"/>
        </w:rPr>
        <w:t>n doing so, the Secretary is required to comply with decision-making principles formulated under section 1099DD (when considering ordinary income</w:t>
      </w:r>
      <w:r w:rsidR="00025C51">
        <w:rPr>
          <w:rFonts w:cs="Arial"/>
          <w:bCs/>
          <w:sz w:val="24"/>
          <w:szCs w:val="24"/>
        </w:rPr>
        <w:t xml:space="preserve">) </w:t>
      </w:r>
      <w:r w:rsidR="00394C8F">
        <w:rPr>
          <w:rFonts w:cs="Arial"/>
          <w:bCs/>
          <w:sz w:val="24"/>
          <w:szCs w:val="24"/>
        </w:rPr>
        <w:t>or subsection 1120</w:t>
      </w:r>
      <w:proofErr w:type="gramStart"/>
      <w:r w:rsidR="00394C8F">
        <w:rPr>
          <w:rFonts w:cs="Arial"/>
          <w:bCs/>
          <w:sz w:val="24"/>
          <w:szCs w:val="24"/>
        </w:rPr>
        <w:t>A(</w:t>
      </w:r>
      <w:proofErr w:type="gramEnd"/>
      <w:r w:rsidR="00394C8F">
        <w:rPr>
          <w:rFonts w:cs="Arial"/>
          <w:bCs/>
          <w:sz w:val="24"/>
          <w:szCs w:val="24"/>
        </w:rPr>
        <w:t>5) (when considering asset value</w:t>
      </w:r>
      <w:r w:rsidR="00025C51">
        <w:rPr>
          <w:rFonts w:cs="Arial"/>
          <w:bCs/>
          <w:sz w:val="24"/>
          <w:szCs w:val="24"/>
        </w:rPr>
        <w:t>)</w:t>
      </w:r>
      <w:r w:rsidR="00394C8F">
        <w:rPr>
          <w:rFonts w:cs="Arial"/>
          <w:bCs/>
          <w:sz w:val="24"/>
          <w:szCs w:val="24"/>
        </w:rPr>
        <w:t xml:space="preserve"> of the Act. </w:t>
      </w:r>
    </w:p>
    <w:p w14:paraId="40D8D8C4" w14:textId="2DCF6F69" w:rsidR="00620BC4" w:rsidRPr="00620BC4" w:rsidRDefault="00394C8F" w:rsidP="007908B1">
      <w:pPr>
        <w:jc w:val="both"/>
        <w:rPr>
          <w:rFonts w:cs="Arial"/>
          <w:bCs/>
          <w:sz w:val="24"/>
          <w:szCs w:val="24"/>
        </w:rPr>
      </w:pPr>
      <w:r w:rsidRPr="00436E22">
        <w:rPr>
          <w:rFonts w:cs="Arial"/>
          <w:bCs/>
          <w:sz w:val="24"/>
          <w:szCs w:val="24"/>
        </w:rPr>
        <w:t xml:space="preserve">The </w:t>
      </w:r>
      <w:proofErr w:type="gramStart"/>
      <w:r w:rsidRPr="00436E22">
        <w:rPr>
          <w:rFonts w:cs="Arial"/>
          <w:bCs/>
          <w:sz w:val="24"/>
          <w:szCs w:val="24"/>
        </w:rPr>
        <w:t>Principles</w:t>
      </w:r>
      <w:proofErr w:type="gramEnd"/>
      <w:r w:rsidRPr="00436E22">
        <w:rPr>
          <w:rFonts w:cs="Arial"/>
          <w:bCs/>
          <w:sz w:val="24"/>
          <w:szCs w:val="24"/>
        </w:rPr>
        <w:t xml:space="preserve"> ensure that </w:t>
      </w:r>
      <w:r>
        <w:rPr>
          <w:rFonts w:cs="Arial"/>
          <w:bCs/>
          <w:sz w:val="24"/>
          <w:szCs w:val="24"/>
        </w:rPr>
        <w:t>family law affected income streams</w:t>
      </w:r>
      <w:r w:rsidRPr="00436E22">
        <w:rPr>
          <w:rFonts w:cs="Arial"/>
          <w:bCs/>
          <w:sz w:val="24"/>
          <w:szCs w:val="24"/>
        </w:rPr>
        <w:t xml:space="preserve"> are assessed appropriately with other income and assets under the social security means test where </w:t>
      </w:r>
      <w:r w:rsidRPr="00436E22">
        <w:rPr>
          <w:rFonts w:cs="Arial"/>
          <w:bCs/>
          <w:sz w:val="24"/>
          <w:szCs w:val="24"/>
        </w:rPr>
        <w:lastRenderedPageBreak/>
        <w:t>a person owns and receives payments from a family law affected income stream, and is receiving or seeks to receive a social security payment that is subject to the means test.</w:t>
      </w:r>
      <w:r w:rsidR="00620BC4">
        <w:rPr>
          <w:rFonts w:cs="Arial"/>
          <w:bCs/>
          <w:sz w:val="24"/>
          <w:szCs w:val="24"/>
        </w:rPr>
        <w:t xml:space="preserve"> While the Principles are designed to support the operation of the social security means test, certain terms and phrases used in the </w:t>
      </w:r>
      <w:proofErr w:type="gramStart"/>
      <w:r w:rsidR="00620BC4">
        <w:rPr>
          <w:rFonts w:cs="Arial"/>
          <w:bCs/>
          <w:sz w:val="24"/>
          <w:szCs w:val="24"/>
        </w:rPr>
        <w:t>Principles</w:t>
      </w:r>
      <w:proofErr w:type="gramEnd"/>
      <w:r w:rsidR="00620BC4">
        <w:rPr>
          <w:rFonts w:cs="Arial"/>
          <w:bCs/>
          <w:sz w:val="24"/>
          <w:szCs w:val="24"/>
        </w:rPr>
        <w:t xml:space="preserve"> </w:t>
      </w:r>
      <w:r w:rsidR="00CD07A5">
        <w:rPr>
          <w:rFonts w:cs="Arial"/>
          <w:bCs/>
          <w:sz w:val="24"/>
          <w:szCs w:val="24"/>
        </w:rPr>
        <w:t>h</w:t>
      </w:r>
      <w:r w:rsidR="00620BC4">
        <w:rPr>
          <w:rFonts w:cs="Arial"/>
          <w:bCs/>
          <w:sz w:val="24"/>
          <w:szCs w:val="24"/>
        </w:rPr>
        <w:t>a</w:t>
      </w:r>
      <w:r w:rsidR="00CD07A5">
        <w:rPr>
          <w:rFonts w:cs="Arial"/>
          <w:bCs/>
          <w:sz w:val="24"/>
          <w:szCs w:val="24"/>
        </w:rPr>
        <w:t>v</w:t>
      </w:r>
      <w:r w:rsidR="00620BC4">
        <w:rPr>
          <w:rFonts w:cs="Arial"/>
          <w:bCs/>
          <w:sz w:val="24"/>
          <w:szCs w:val="24"/>
        </w:rPr>
        <w:t xml:space="preserve">e </w:t>
      </w:r>
      <w:r w:rsidR="00CD07A5">
        <w:rPr>
          <w:rFonts w:cs="Arial"/>
          <w:bCs/>
          <w:sz w:val="24"/>
          <w:szCs w:val="24"/>
        </w:rPr>
        <w:t xml:space="preserve">been </w:t>
      </w:r>
      <w:r w:rsidR="00620BC4">
        <w:rPr>
          <w:rFonts w:cs="Arial"/>
          <w:bCs/>
          <w:sz w:val="24"/>
          <w:szCs w:val="24"/>
        </w:rPr>
        <w:t xml:space="preserve">defined by reference to the 2001 Regulations. </w:t>
      </w:r>
    </w:p>
    <w:p w14:paraId="07AD8FEB" w14:textId="36772721" w:rsidR="00CC4CF0" w:rsidRPr="004C2962" w:rsidRDefault="00025C51" w:rsidP="00B324FF">
      <w:pPr>
        <w:jc w:val="both"/>
        <w:rPr>
          <w:iCs/>
          <w:sz w:val="24"/>
          <w:szCs w:val="24"/>
        </w:rPr>
      </w:pPr>
      <w:r>
        <w:rPr>
          <w:iCs/>
          <w:sz w:val="24"/>
          <w:szCs w:val="24"/>
        </w:rPr>
        <w:t>The Amending Principles update</w:t>
      </w:r>
      <w:r w:rsidR="00620BC4">
        <w:rPr>
          <w:iCs/>
          <w:sz w:val="24"/>
          <w:szCs w:val="24"/>
        </w:rPr>
        <w:t xml:space="preserve"> certain</w:t>
      </w:r>
      <w:r>
        <w:rPr>
          <w:iCs/>
          <w:sz w:val="24"/>
          <w:szCs w:val="24"/>
        </w:rPr>
        <w:t xml:space="preserve"> definitions</w:t>
      </w:r>
      <w:r w:rsidR="00C86A09" w:rsidRPr="004C2962">
        <w:rPr>
          <w:iCs/>
          <w:sz w:val="24"/>
          <w:szCs w:val="24"/>
        </w:rPr>
        <w:t xml:space="preserve"> </w:t>
      </w:r>
      <w:r>
        <w:rPr>
          <w:iCs/>
          <w:sz w:val="24"/>
          <w:szCs w:val="24"/>
        </w:rPr>
        <w:t>prescribed</w:t>
      </w:r>
      <w:r w:rsidR="004C2962">
        <w:rPr>
          <w:iCs/>
          <w:sz w:val="24"/>
          <w:szCs w:val="24"/>
        </w:rPr>
        <w:t xml:space="preserve"> in section 4 </w:t>
      </w:r>
      <w:r w:rsidR="00B324FF">
        <w:rPr>
          <w:iCs/>
          <w:sz w:val="24"/>
          <w:szCs w:val="24"/>
        </w:rPr>
        <w:t xml:space="preserve">of the </w:t>
      </w:r>
      <w:proofErr w:type="gramStart"/>
      <w:r w:rsidR="00B324FF">
        <w:rPr>
          <w:iCs/>
          <w:sz w:val="24"/>
          <w:szCs w:val="24"/>
        </w:rPr>
        <w:t>Principles</w:t>
      </w:r>
      <w:proofErr w:type="gramEnd"/>
      <w:r w:rsidR="00620BC4">
        <w:rPr>
          <w:iCs/>
          <w:sz w:val="24"/>
          <w:szCs w:val="24"/>
        </w:rPr>
        <w:t xml:space="preserve"> </w:t>
      </w:r>
      <w:r w:rsidR="00420D33">
        <w:rPr>
          <w:iCs/>
          <w:sz w:val="24"/>
          <w:szCs w:val="24"/>
        </w:rPr>
        <w:t>to ensure these de</w:t>
      </w:r>
      <w:r>
        <w:rPr>
          <w:iCs/>
          <w:sz w:val="24"/>
          <w:szCs w:val="24"/>
        </w:rPr>
        <w:t xml:space="preserve">finitions </w:t>
      </w:r>
      <w:r w:rsidR="00ED6DC6">
        <w:rPr>
          <w:iCs/>
          <w:sz w:val="24"/>
          <w:szCs w:val="24"/>
        </w:rPr>
        <w:t xml:space="preserve">refer to the equivalent provision in the 2025 Regulations, and </w:t>
      </w:r>
      <w:r w:rsidR="00420D33">
        <w:rPr>
          <w:iCs/>
          <w:sz w:val="24"/>
          <w:szCs w:val="24"/>
        </w:rPr>
        <w:t xml:space="preserve">remain accurate </w:t>
      </w:r>
      <w:r>
        <w:rPr>
          <w:iCs/>
          <w:sz w:val="24"/>
          <w:szCs w:val="24"/>
        </w:rPr>
        <w:t>when</w:t>
      </w:r>
      <w:r w:rsidR="00B324FF">
        <w:rPr>
          <w:iCs/>
          <w:sz w:val="24"/>
          <w:szCs w:val="24"/>
        </w:rPr>
        <w:t xml:space="preserve"> the 2025 Regulations com</w:t>
      </w:r>
      <w:r w:rsidR="00ED6DC6">
        <w:rPr>
          <w:iCs/>
          <w:sz w:val="24"/>
          <w:szCs w:val="24"/>
        </w:rPr>
        <w:t>m</w:t>
      </w:r>
      <w:r w:rsidR="00B324FF">
        <w:rPr>
          <w:iCs/>
          <w:sz w:val="24"/>
          <w:szCs w:val="24"/>
        </w:rPr>
        <w:t>e</w:t>
      </w:r>
      <w:r w:rsidR="00ED6DC6">
        <w:rPr>
          <w:iCs/>
          <w:sz w:val="24"/>
          <w:szCs w:val="24"/>
        </w:rPr>
        <w:t>nce</w:t>
      </w:r>
      <w:r w:rsidR="00A816D6" w:rsidRPr="004C2962">
        <w:rPr>
          <w:iCs/>
          <w:sz w:val="24"/>
          <w:szCs w:val="24"/>
        </w:rPr>
        <w:t>.</w:t>
      </w:r>
      <w:r w:rsidR="00CD07A5">
        <w:rPr>
          <w:iCs/>
          <w:sz w:val="24"/>
          <w:szCs w:val="24"/>
        </w:rPr>
        <w:t xml:space="preserve"> The Amending Principles are not intended to make any policy changes.</w:t>
      </w:r>
      <w:r w:rsidR="00A816D6" w:rsidRPr="004C2962">
        <w:rPr>
          <w:iCs/>
          <w:sz w:val="24"/>
          <w:szCs w:val="24"/>
        </w:rPr>
        <w:t xml:space="preserve"> </w:t>
      </w:r>
    </w:p>
    <w:p w14:paraId="0067B551" w14:textId="77777777" w:rsidR="00B63656" w:rsidRPr="00B63656" w:rsidRDefault="00B63656" w:rsidP="00B63656">
      <w:pPr>
        <w:rPr>
          <w:b/>
          <w:bCs/>
          <w:iCs/>
          <w:sz w:val="24"/>
          <w:szCs w:val="24"/>
        </w:rPr>
      </w:pPr>
      <w:r w:rsidRPr="00C118F5">
        <w:rPr>
          <w:b/>
          <w:bCs/>
          <w:iCs/>
          <w:sz w:val="24"/>
          <w:szCs w:val="24"/>
        </w:rPr>
        <w:t>Authority</w:t>
      </w:r>
    </w:p>
    <w:p w14:paraId="54BF780E" w14:textId="00228F1A" w:rsidR="00B63656" w:rsidRDefault="00B63656" w:rsidP="00B63656">
      <w:pPr>
        <w:jc w:val="both"/>
        <w:rPr>
          <w:rFonts w:cs="Arial"/>
          <w:bCs/>
          <w:sz w:val="24"/>
          <w:szCs w:val="24"/>
        </w:rPr>
      </w:pPr>
      <w:r>
        <w:rPr>
          <w:rFonts w:cs="Arial"/>
          <w:bCs/>
          <w:sz w:val="24"/>
          <w:szCs w:val="24"/>
        </w:rPr>
        <w:t>Section 1099DD and subsection 1120</w:t>
      </w:r>
      <w:proofErr w:type="gramStart"/>
      <w:r>
        <w:rPr>
          <w:rFonts w:cs="Arial"/>
          <w:bCs/>
          <w:sz w:val="24"/>
          <w:szCs w:val="24"/>
        </w:rPr>
        <w:t>A(</w:t>
      </w:r>
      <w:proofErr w:type="gramEnd"/>
      <w:r>
        <w:rPr>
          <w:rFonts w:cs="Arial"/>
          <w:bCs/>
          <w:sz w:val="24"/>
          <w:szCs w:val="24"/>
        </w:rPr>
        <w:t xml:space="preserve">5) of the Act </w:t>
      </w:r>
      <w:r w:rsidR="00201A54">
        <w:rPr>
          <w:rFonts w:cs="Arial"/>
          <w:bCs/>
          <w:sz w:val="24"/>
          <w:szCs w:val="24"/>
        </w:rPr>
        <w:t xml:space="preserve">provide that the Secretary may, by legislative instrument, formulate principles (decision – making principles) to be complied with in making decisions relating to </w:t>
      </w:r>
      <w:r w:rsidR="009B1C56">
        <w:rPr>
          <w:rFonts w:cs="Arial"/>
          <w:bCs/>
          <w:sz w:val="24"/>
          <w:szCs w:val="24"/>
        </w:rPr>
        <w:t>f</w:t>
      </w:r>
      <w:r w:rsidR="00201A54">
        <w:rPr>
          <w:rFonts w:cs="Arial"/>
          <w:bCs/>
          <w:sz w:val="24"/>
          <w:szCs w:val="24"/>
        </w:rPr>
        <w:t>amily law affected income streams under subsections 1099DB(1), 1099DC(1), 1099DCA(1), 1120A(2) and 1120A(3)</w:t>
      </w:r>
      <w:r w:rsidR="009127CB">
        <w:rPr>
          <w:rFonts w:cs="Arial"/>
          <w:bCs/>
          <w:sz w:val="24"/>
          <w:szCs w:val="24"/>
        </w:rPr>
        <w:t xml:space="preserve"> of the Act</w:t>
      </w:r>
      <w:r w:rsidR="00201A54">
        <w:rPr>
          <w:rFonts w:cs="Arial"/>
          <w:bCs/>
          <w:sz w:val="24"/>
          <w:szCs w:val="24"/>
        </w:rPr>
        <w:t>.</w:t>
      </w:r>
    </w:p>
    <w:p w14:paraId="25A39A00" w14:textId="1226E06A" w:rsidR="00B63656" w:rsidRPr="00C118F5" w:rsidRDefault="009127CB" w:rsidP="00C118F5">
      <w:pPr>
        <w:jc w:val="both"/>
        <w:rPr>
          <w:iCs/>
          <w:sz w:val="24"/>
          <w:szCs w:val="24"/>
        </w:rPr>
      </w:pPr>
      <w:r>
        <w:rPr>
          <w:iCs/>
          <w:sz w:val="24"/>
          <w:szCs w:val="24"/>
        </w:rPr>
        <w:t>T</w:t>
      </w:r>
      <w:r w:rsidR="003F3771">
        <w:rPr>
          <w:iCs/>
          <w:sz w:val="24"/>
          <w:szCs w:val="24"/>
        </w:rPr>
        <w:t>he Secretary has delegated the power</w:t>
      </w:r>
      <w:r w:rsidR="009B1C56">
        <w:rPr>
          <w:iCs/>
          <w:sz w:val="24"/>
          <w:szCs w:val="24"/>
        </w:rPr>
        <w:t xml:space="preserve"> to make legislative instruments </w:t>
      </w:r>
      <w:r w:rsidR="003F3771">
        <w:rPr>
          <w:iCs/>
          <w:sz w:val="24"/>
          <w:szCs w:val="24"/>
        </w:rPr>
        <w:t>under section</w:t>
      </w:r>
      <w:r w:rsidR="009B1C56">
        <w:rPr>
          <w:iCs/>
          <w:sz w:val="24"/>
          <w:szCs w:val="24"/>
        </w:rPr>
        <w:t> </w:t>
      </w:r>
      <w:r w:rsidR="003F3771">
        <w:rPr>
          <w:iCs/>
          <w:sz w:val="24"/>
          <w:szCs w:val="24"/>
        </w:rPr>
        <w:t>1099DD and subsection 1120</w:t>
      </w:r>
      <w:proofErr w:type="gramStart"/>
      <w:r w:rsidR="003F3771">
        <w:rPr>
          <w:iCs/>
          <w:sz w:val="24"/>
          <w:szCs w:val="24"/>
        </w:rPr>
        <w:t>A(</w:t>
      </w:r>
      <w:proofErr w:type="gramEnd"/>
      <w:r w:rsidR="003F3771">
        <w:rPr>
          <w:iCs/>
          <w:sz w:val="24"/>
          <w:szCs w:val="24"/>
        </w:rPr>
        <w:t>5) to</w:t>
      </w:r>
      <w:r w:rsidR="002A2C00">
        <w:rPr>
          <w:iCs/>
          <w:sz w:val="24"/>
          <w:szCs w:val="24"/>
        </w:rPr>
        <w:t xml:space="preserve"> particular</w:t>
      </w:r>
      <w:r w:rsidR="003F3771">
        <w:rPr>
          <w:iCs/>
          <w:sz w:val="24"/>
          <w:szCs w:val="24"/>
        </w:rPr>
        <w:t xml:space="preserve"> </w:t>
      </w:r>
      <w:r>
        <w:rPr>
          <w:iCs/>
          <w:sz w:val="24"/>
          <w:szCs w:val="24"/>
        </w:rPr>
        <w:t xml:space="preserve">Branch Managers in the Department of Social Services. </w:t>
      </w:r>
    </w:p>
    <w:p w14:paraId="5867B91A" w14:textId="32A5160A" w:rsidR="00B63656" w:rsidRDefault="00B63656">
      <w:pPr>
        <w:jc w:val="both"/>
        <w:rPr>
          <w:iCs/>
          <w:sz w:val="24"/>
          <w:szCs w:val="24"/>
        </w:rPr>
      </w:pPr>
      <w:r w:rsidRPr="00C118F5">
        <w:rPr>
          <w:iCs/>
          <w:sz w:val="24"/>
          <w:szCs w:val="24"/>
        </w:rPr>
        <w:t xml:space="preserve">Under subsection 33(3) of the </w:t>
      </w:r>
      <w:r w:rsidRPr="00C118F5">
        <w:rPr>
          <w:i/>
          <w:sz w:val="24"/>
          <w:szCs w:val="24"/>
        </w:rPr>
        <w:t>Acts Interpretation Act 1901</w:t>
      </w:r>
      <w:r w:rsidRPr="00C118F5">
        <w:rPr>
          <w:iCs/>
          <w:sz w:val="24"/>
          <w:szCs w:val="24"/>
        </w:rPr>
        <w:t>, where an Act confers a power to make any instrument of a legislative or administrative character, the power shall be construed as including a power exercisable in the like manner and subject to the like conditions (if any) to amend or vary such instrument.</w:t>
      </w:r>
    </w:p>
    <w:p w14:paraId="086EBDD3" w14:textId="4B5D3082" w:rsidR="00DD65C9" w:rsidRPr="00C118F5" w:rsidRDefault="00DD65C9" w:rsidP="00C118F5">
      <w:pPr>
        <w:jc w:val="both"/>
        <w:rPr>
          <w:iCs/>
          <w:sz w:val="24"/>
          <w:szCs w:val="24"/>
        </w:rPr>
      </w:pPr>
      <w:r w:rsidRPr="00BD3FB9">
        <w:rPr>
          <w:sz w:val="24"/>
        </w:rPr>
        <w:t>Th</w:t>
      </w:r>
      <w:r>
        <w:rPr>
          <w:sz w:val="24"/>
        </w:rPr>
        <w:t>e</w:t>
      </w:r>
      <w:r w:rsidRPr="00BD3FB9">
        <w:rPr>
          <w:sz w:val="24"/>
        </w:rPr>
        <w:t xml:space="preserve"> </w:t>
      </w:r>
      <w:r>
        <w:rPr>
          <w:sz w:val="24"/>
        </w:rPr>
        <w:t xml:space="preserve">Amending Principles are a legislative instrument for the purposes of the </w:t>
      </w:r>
      <w:r>
        <w:rPr>
          <w:i/>
          <w:iCs/>
          <w:sz w:val="24"/>
        </w:rPr>
        <w:t xml:space="preserve">Legislation Act 2003 </w:t>
      </w:r>
      <w:r>
        <w:rPr>
          <w:sz w:val="24"/>
        </w:rPr>
        <w:t>and are subject to disallowance.</w:t>
      </w:r>
    </w:p>
    <w:p w14:paraId="7E9779D0" w14:textId="37E49CFF" w:rsidR="009F42F4" w:rsidRDefault="009F42F4" w:rsidP="009F42F4">
      <w:pPr>
        <w:rPr>
          <w:b/>
          <w:bCs/>
          <w:iCs/>
          <w:sz w:val="24"/>
          <w:szCs w:val="24"/>
        </w:rPr>
      </w:pPr>
      <w:r w:rsidRPr="009F42F4">
        <w:rPr>
          <w:b/>
          <w:bCs/>
          <w:iCs/>
          <w:sz w:val="24"/>
          <w:szCs w:val="24"/>
        </w:rPr>
        <w:t xml:space="preserve">Commencement </w:t>
      </w:r>
    </w:p>
    <w:p w14:paraId="6AB2CC42" w14:textId="0C601ACA" w:rsidR="00B84125" w:rsidRPr="00B84125" w:rsidRDefault="007B32CE" w:rsidP="00420D33">
      <w:pPr>
        <w:jc w:val="both"/>
        <w:rPr>
          <w:iCs/>
          <w:sz w:val="24"/>
          <w:szCs w:val="24"/>
        </w:rPr>
      </w:pPr>
      <w:r>
        <w:rPr>
          <w:iCs/>
          <w:sz w:val="24"/>
          <w:szCs w:val="24"/>
        </w:rPr>
        <w:t xml:space="preserve">The Amending Principles commence </w:t>
      </w:r>
      <w:r w:rsidR="00ED6DC6">
        <w:rPr>
          <w:iCs/>
          <w:sz w:val="24"/>
          <w:szCs w:val="24"/>
        </w:rPr>
        <w:t xml:space="preserve">on 1 April 2025. </w:t>
      </w:r>
    </w:p>
    <w:p w14:paraId="3D9606D4" w14:textId="036F2DCA" w:rsidR="009F42F4" w:rsidRDefault="009F42F4" w:rsidP="009F42F4">
      <w:pPr>
        <w:rPr>
          <w:b/>
          <w:bCs/>
          <w:iCs/>
          <w:sz w:val="24"/>
          <w:szCs w:val="24"/>
        </w:rPr>
      </w:pPr>
      <w:r>
        <w:rPr>
          <w:b/>
          <w:bCs/>
          <w:iCs/>
          <w:sz w:val="24"/>
          <w:szCs w:val="24"/>
        </w:rPr>
        <w:t xml:space="preserve">Consultation </w:t>
      </w:r>
    </w:p>
    <w:p w14:paraId="22600AF5" w14:textId="0321797D" w:rsidR="00C8793A" w:rsidRDefault="00D06267" w:rsidP="00025C51">
      <w:pPr>
        <w:jc w:val="both"/>
        <w:rPr>
          <w:iCs/>
          <w:sz w:val="24"/>
          <w:szCs w:val="24"/>
        </w:rPr>
      </w:pPr>
      <w:r>
        <w:rPr>
          <w:iCs/>
          <w:sz w:val="24"/>
          <w:szCs w:val="24"/>
        </w:rPr>
        <w:t>The Department of Social Services consulted with</w:t>
      </w:r>
      <w:r w:rsidR="001B5A04">
        <w:rPr>
          <w:iCs/>
          <w:sz w:val="24"/>
          <w:szCs w:val="24"/>
        </w:rPr>
        <w:t xml:space="preserve"> Services Australia and</w:t>
      </w:r>
      <w:r>
        <w:rPr>
          <w:iCs/>
          <w:sz w:val="24"/>
          <w:szCs w:val="24"/>
        </w:rPr>
        <w:t xml:space="preserve"> the Attorney</w:t>
      </w:r>
      <w:r w:rsidR="00ED6DC6">
        <w:rPr>
          <w:iCs/>
          <w:sz w:val="24"/>
          <w:szCs w:val="24"/>
        </w:rPr>
        <w:t>-</w:t>
      </w:r>
      <w:r>
        <w:rPr>
          <w:iCs/>
          <w:sz w:val="24"/>
          <w:szCs w:val="24"/>
        </w:rPr>
        <w:t xml:space="preserve">General’s Department </w:t>
      </w:r>
      <w:r w:rsidR="00B11E70">
        <w:rPr>
          <w:iCs/>
          <w:sz w:val="24"/>
          <w:szCs w:val="24"/>
        </w:rPr>
        <w:t xml:space="preserve">on the intention to make the Amending Principles. </w:t>
      </w:r>
      <w:r w:rsidR="001B5A04">
        <w:rPr>
          <w:iCs/>
          <w:sz w:val="24"/>
          <w:szCs w:val="24"/>
        </w:rPr>
        <w:t xml:space="preserve">These agencies did not raise any concerns. </w:t>
      </w:r>
    </w:p>
    <w:p w14:paraId="5783ACFE" w14:textId="7945D63B" w:rsidR="001B5A04" w:rsidRPr="00D06267" w:rsidRDefault="001B5A04" w:rsidP="00025C51">
      <w:pPr>
        <w:jc w:val="both"/>
        <w:rPr>
          <w:iCs/>
          <w:sz w:val="24"/>
          <w:szCs w:val="24"/>
        </w:rPr>
      </w:pPr>
      <w:r w:rsidRPr="001B5A04">
        <w:rPr>
          <w:iCs/>
          <w:sz w:val="24"/>
          <w:szCs w:val="24"/>
        </w:rPr>
        <w:t xml:space="preserve">The Department did not consult with social security recipients on the intention to make the </w:t>
      </w:r>
      <w:r w:rsidR="009154A1">
        <w:rPr>
          <w:iCs/>
          <w:sz w:val="24"/>
          <w:szCs w:val="24"/>
        </w:rPr>
        <w:t>Amending Principles</w:t>
      </w:r>
      <w:r w:rsidR="009154A1" w:rsidRPr="001B5A04">
        <w:rPr>
          <w:iCs/>
          <w:sz w:val="24"/>
          <w:szCs w:val="24"/>
        </w:rPr>
        <w:t xml:space="preserve"> </w:t>
      </w:r>
      <w:r w:rsidRPr="001B5A04">
        <w:rPr>
          <w:iCs/>
          <w:sz w:val="24"/>
          <w:szCs w:val="24"/>
        </w:rPr>
        <w:t>due to the minor technical nature of the amendments.</w:t>
      </w:r>
    </w:p>
    <w:p w14:paraId="7716586D" w14:textId="77777777" w:rsidR="00DD65C9" w:rsidRDefault="00DD65C9">
      <w:pPr>
        <w:rPr>
          <w:b/>
          <w:bCs/>
          <w:iCs/>
          <w:sz w:val="24"/>
          <w:szCs w:val="24"/>
        </w:rPr>
      </w:pPr>
      <w:r>
        <w:rPr>
          <w:b/>
          <w:bCs/>
          <w:iCs/>
          <w:sz w:val="24"/>
          <w:szCs w:val="24"/>
        </w:rPr>
        <w:br w:type="page"/>
      </w:r>
    </w:p>
    <w:p w14:paraId="315176CC" w14:textId="5935915C" w:rsidR="009F42F4" w:rsidRDefault="009F42F4" w:rsidP="009F42F4">
      <w:pPr>
        <w:rPr>
          <w:b/>
          <w:bCs/>
          <w:iCs/>
          <w:sz w:val="24"/>
          <w:szCs w:val="24"/>
        </w:rPr>
      </w:pPr>
      <w:r>
        <w:rPr>
          <w:b/>
          <w:bCs/>
          <w:iCs/>
          <w:sz w:val="24"/>
          <w:szCs w:val="24"/>
        </w:rPr>
        <w:lastRenderedPageBreak/>
        <w:t xml:space="preserve">Impact Analysis </w:t>
      </w:r>
    </w:p>
    <w:p w14:paraId="4872DADC" w14:textId="63C84E04" w:rsidR="005A60EA" w:rsidRPr="00C118F5" w:rsidRDefault="00782B5C" w:rsidP="00C118F5">
      <w:pPr>
        <w:jc w:val="both"/>
        <w:rPr>
          <w:rFonts w:cs="Arial"/>
          <w:sz w:val="24"/>
          <w:szCs w:val="24"/>
        </w:rPr>
      </w:pPr>
      <w:r>
        <w:rPr>
          <w:iCs/>
          <w:sz w:val="24"/>
          <w:szCs w:val="24"/>
        </w:rPr>
        <w:t xml:space="preserve">An Impact Analysis is not required, as the Amending Principles are not regulatory in nature, will not impact business activity and will have no, or minimal, compliance costs or </w:t>
      </w:r>
      <w:r w:rsidRPr="00DD65C9">
        <w:rPr>
          <w:iCs/>
          <w:sz w:val="24"/>
          <w:szCs w:val="24"/>
        </w:rPr>
        <w:t>competition impact (</w:t>
      </w:r>
      <w:r w:rsidR="000C7522" w:rsidRPr="00C118F5">
        <w:rPr>
          <w:rFonts w:cs="Arial"/>
          <w:sz w:val="24"/>
          <w:szCs w:val="24"/>
        </w:rPr>
        <w:t>OIA2</w:t>
      </w:r>
      <w:r w:rsidR="009154A1" w:rsidRPr="00C118F5">
        <w:rPr>
          <w:rFonts w:cs="Arial"/>
          <w:sz w:val="24"/>
          <w:szCs w:val="24"/>
        </w:rPr>
        <w:t>5</w:t>
      </w:r>
      <w:r w:rsidR="000C7522" w:rsidRPr="00C118F5">
        <w:rPr>
          <w:rFonts w:cs="Arial"/>
          <w:sz w:val="24"/>
          <w:szCs w:val="24"/>
        </w:rPr>
        <w:t>-</w:t>
      </w:r>
      <w:r w:rsidR="003351CF" w:rsidRPr="00C118F5">
        <w:rPr>
          <w:rFonts w:cs="Arial"/>
          <w:sz w:val="24"/>
          <w:szCs w:val="24"/>
        </w:rPr>
        <w:t>09287</w:t>
      </w:r>
      <w:r w:rsidR="000C7522" w:rsidRPr="00C118F5">
        <w:rPr>
          <w:rFonts w:cs="Arial"/>
          <w:sz w:val="24"/>
          <w:szCs w:val="24"/>
        </w:rPr>
        <w:t xml:space="preserve">). </w:t>
      </w:r>
    </w:p>
    <w:p w14:paraId="60FD9406" w14:textId="14DAE6A3" w:rsidR="005A60EA" w:rsidRPr="00C118F5" w:rsidRDefault="005A60EA" w:rsidP="005A60EA">
      <w:pPr>
        <w:rPr>
          <w:bCs/>
          <w:sz w:val="24"/>
          <w:szCs w:val="24"/>
        </w:rPr>
      </w:pPr>
      <w:r>
        <w:rPr>
          <w:bCs/>
          <w:sz w:val="24"/>
          <w:szCs w:val="24"/>
        </w:rPr>
        <w:t xml:space="preserve"> </w:t>
      </w:r>
    </w:p>
    <w:p w14:paraId="788AE2AB" w14:textId="77777777" w:rsidR="005A60EA" w:rsidRDefault="005A60EA">
      <w:pPr>
        <w:rPr>
          <w:rFonts w:cs="Arial"/>
          <w:szCs w:val="24"/>
        </w:rPr>
      </w:pPr>
      <w:r>
        <w:rPr>
          <w:rFonts w:cs="Arial"/>
          <w:szCs w:val="24"/>
        </w:rPr>
        <w:br w:type="page"/>
      </w:r>
    </w:p>
    <w:p w14:paraId="0F554B15" w14:textId="38C55750" w:rsidR="004565E2" w:rsidRDefault="004565E2" w:rsidP="004565E2">
      <w:pPr>
        <w:pStyle w:val="Heading2"/>
        <w:jc w:val="center"/>
        <w:rPr>
          <w:rStyle w:val="BookTitle"/>
          <w:i w:val="0"/>
          <w:iCs w:val="0"/>
          <w:smallCaps w:val="0"/>
          <w:spacing w:val="0"/>
          <w:szCs w:val="24"/>
          <w:u w:val="single"/>
        </w:rPr>
      </w:pPr>
      <w:r w:rsidRPr="001E1EF0">
        <w:rPr>
          <w:rStyle w:val="BookTitle"/>
          <w:i w:val="0"/>
          <w:iCs w:val="0"/>
          <w:smallCaps w:val="0"/>
          <w:spacing w:val="0"/>
          <w:szCs w:val="24"/>
          <w:u w:val="single"/>
        </w:rPr>
        <w:lastRenderedPageBreak/>
        <w:t>Explanation of the provisions</w:t>
      </w:r>
      <w:r>
        <w:rPr>
          <w:rStyle w:val="BookTitle"/>
          <w:i w:val="0"/>
          <w:iCs w:val="0"/>
          <w:smallCaps w:val="0"/>
          <w:spacing w:val="0"/>
          <w:szCs w:val="24"/>
          <w:u w:val="single"/>
        </w:rPr>
        <w:t xml:space="preserve"> </w:t>
      </w:r>
    </w:p>
    <w:p w14:paraId="6361CB13" w14:textId="7D6FA8E5" w:rsidR="00782B5C" w:rsidRPr="00C118F5" w:rsidRDefault="004565E2" w:rsidP="00C118F5">
      <w:pPr>
        <w:pStyle w:val="BodyText"/>
        <w:spacing w:after="240"/>
        <w:rPr>
          <w:rFonts w:cs="Arial"/>
          <w:bCs/>
          <w:i/>
        </w:rPr>
      </w:pPr>
      <w:r>
        <w:rPr>
          <w:rFonts w:cs="Arial"/>
        </w:rPr>
        <w:t xml:space="preserve">Details of the </w:t>
      </w:r>
      <w:r w:rsidRPr="004565E2">
        <w:rPr>
          <w:rFonts w:cs="Arial"/>
          <w:bCs/>
          <w:i/>
        </w:rPr>
        <w:t>Social Security (Family Law Affected Income Streams) Amendment Principles 2025</w:t>
      </w:r>
    </w:p>
    <w:p w14:paraId="392FACD8" w14:textId="0B39174B" w:rsidR="004565E2" w:rsidRDefault="00421747" w:rsidP="00420D33">
      <w:pPr>
        <w:jc w:val="both"/>
        <w:rPr>
          <w:b/>
          <w:bCs/>
          <w:iCs/>
          <w:sz w:val="24"/>
          <w:szCs w:val="24"/>
        </w:rPr>
      </w:pPr>
      <w:r>
        <w:rPr>
          <w:b/>
          <w:bCs/>
          <w:iCs/>
          <w:sz w:val="24"/>
          <w:szCs w:val="24"/>
        </w:rPr>
        <w:t>Section 1</w:t>
      </w:r>
      <w:r w:rsidR="004565E2">
        <w:rPr>
          <w:b/>
          <w:bCs/>
          <w:iCs/>
          <w:sz w:val="24"/>
          <w:szCs w:val="24"/>
        </w:rPr>
        <w:t xml:space="preserve"> </w:t>
      </w:r>
      <w:r w:rsidR="007F7FA5">
        <w:rPr>
          <w:b/>
          <w:bCs/>
          <w:iCs/>
          <w:sz w:val="24"/>
          <w:szCs w:val="24"/>
        </w:rPr>
        <w:t xml:space="preserve">– </w:t>
      </w:r>
      <w:r w:rsidR="004565E2">
        <w:rPr>
          <w:b/>
          <w:bCs/>
          <w:iCs/>
          <w:sz w:val="24"/>
          <w:szCs w:val="24"/>
        </w:rPr>
        <w:t>Name</w:t>
      </w:r>
      <w:r>
        <w:rPr>
          <w:b/>
          <w:bCs/>
          <w:iCs/>
          <w:sz w:val="24"/>
          <w:szCs w:val="24"/>
        </w:rPr>
        <w:t xml:space="preserve"> </w:t>
      </w:r>
    </w:p>
    <w:p w14:paraId="21CF9B45" w14:textId="4BF654EA" w:rsidR="00132D9E" w:rsidRPr="009F42F4" w:rsidRDefault="004565E2" w:rsidP="00420D33">
      <w:pPr>
        <w:jc w:val="both"/>
        <w:rPr>
          <w:b/>
          <w:bCs/>
          <w:iCs/>
          <w:sz w:val="24"/>
          <w:szCs w:val="24"/>
        </w:rPr>
      </w:pPr>
      <w:r>
        <w:rPr>
          <w:iCs/>
          <w:sz w:val="24"/>
          <w:szCs w:val="24"/>
        </w:rPr>
        <w:t xml:space="preserve">This section </w:t>
      </w:r>
      <w:r w:rsidR="00421747" w:rsidRPr="00421747">
        <w:rPr>
          <w:iCs/>
          <w:sz w:val="24"/>
          <w:szCs w:val="24"/>
        </w:rPr>
        <w:t xml:space="preserve">states </w:t>
      </w:r>
      <w:r>
        <w:rPr>
          <w:iCs/>
          <w:sz w:val="24"/>
          <w:szCs w:val="24"/>
        </w:rPr>
        <w:t>how the instrument is to be cited, that is</w:t>
      </w:r>
      <w:r w:rsidR="009F4F90">
        <w:rPr>
          <w:iCs/>
          <w:sz w:val="24"/>
          <w:szCs w:val="24"/>
        </w:rPr>
        <w:t>,</w:t>
      </w:r>
      <w:r>
        <w:rPr>
          <w:iCs/>
          <w:sz w:val="24"/>
          <w:szCs w:val="24"/>
        </w:rPr>
        <w:t xml:space="preserve"> as </w:t>
      </w:r>
      <w:r w:rsidR="00421747" w:rsidRPr="00421747">
        <w:rPr>
          <w:iCs/>
          <w:sz w:val="24"/>
          <w:szCs w:val="24"/>
        </w:rPr>
        <w:t xml:space="preserve">the </w:t>
      </w:r>
      <w:r w:rsidR="00421747" w:rsidRPr="00421747">
        <w:rPr>
          <w:i/>
          <w:sz w:val="24"/>
          <w:szCs w:val="24"/>
        </w:rPr>
        <w:t>Social Security (Family Law Affected Income Streams) Amendment Principles 202</w:t>
      </w:r>
      <w:r w:rsidR="00B324FF">
        <w:rPr>
          <w:i/>
          <w:sz w:val="24"/>
          <w:szCs w:val="24"/>
        </w:rPr>
        <w:t>5</w:t>
      </w:r>
      <w:r w:rsidR="00EB3433">
        <w:rPr>
          <w:i/>
          <w:sz w:val="24"/>
          <w:szCs w:val="24"/>
        </w:rPr>
        <w:t xml:space="preserve"> </w:t>
      </w:r>
      <w:r w:rsidR="00EB3433">
        <w:rPr>
          <w:iCs/>
          <w:sz w:val="24"/>
          <w:szCs w:val="24"/>
        </w:rPr>
        <w:t>(</w:t>
      </w:r>
      <w:r w:rsidR="001D1BCC">
        <w:rPr>
          <w:iCs/>
          <w:sz w:val="24"/>
          <w:szCs w:val="24"/>
        </w:rPr>
        <w:t xml:space="preserve">the </w:t>
      </w:r>
      <w:r w:rsidR="00EB3433">
        <w:rPr>
          <w:iCs/>
          <w:sz w:val="24"/>
          <w:szCs w:val="24"/>
        </w:rPr>
        <w:t>Amending Principles)</w:t>
      </w:r>
      <w:r w:rsidR="00421747">
        <w:rPr>
          <w:b/>
          <w:bCs/>
          <w:iCs/>
          <w:sz w:val="24"/>
          <w:szCs w:val="24"/>
        </w:rPr>
        <w:t xml:space="preserve">. </w:t>
      </w:r>
    </w:p>
    <w:p w14:paraId="354ED21D" w14:textId="73956504" w:rsidR="004565E2" w:rsidRDefault="00497D30" w:rsidP="00420D33">
      <w:pPr>
        <w:jc w:val="both"/>
        <w:rPr>
          <w:b/>
          <w:bCs/>
          <w:sz w:val="24"/>
          <w:szCs w:val="24"/>
        </w:rPr>
      </w:pPr>
      <w:r>
        <w:rPr>
          <w:b/>
          <w:bCs/>
          <w:sz w:val="24"/>
          <w:szCs w:val="24"/>
        </w:rPr>
        <w:t xml:space="preserve">Section 2 </w:t>
      </w:r>
      <w:r w:rsidR="007F7FA5">
        <w:rPr>
          <w:b/>
          <w:bCs/>
          <w:sz w:val="24"/>
          <w:szCs w:val="24"/>
        </w:rPr>
        <w:t xml:space="preserve">– </w:t>
      </w:r>
      <w:r w:rsidR="004565E2">
        <w:rPr>
          <w:b/>
          <w:bCs/>
          <w:sz w:val="24"/>
          <w:szCs w:val="24"/>
        </w:rPr>
        <w:t>Commencement</w:t>
      </w:r>
    </w:p>
    <w:p w14:paraId="313F811F" w14:textId="662110DE" w:rsidR="007B0256" w:rsidRDefault="004565E2" w:rsidP="00420D33">
      <w:pPr>
        <w:jc w:val="both"/>
        <w:rPr>
          <w:b/>
          <w:bCs/>
          <w:sz w:val="24"/>
          <w:szCs w:val="24"/>
        </w:rPr>
      </w:pPr>
      <w:r w:rsidRPr="00C118F5">
        <w:rPr>
          <w:sz w:val="24"/>
          <w:szCs w:val="24"/>
        </w:rPr>
        <w:t>This section sets out a table providing for the commencement of the Amending Principles, that is,</w:t>
      </w:r>
      <w:r>
        <w:rPr>
          <w:b/>
          <w:bCs/>
          <w:sz w:val="24"/>
          <w:szCs w:val="24"/>
        </w:rPr>
        <w:t xml:space="preserve"> </w:t>
      </w:r>
      <w:r w:rsidR="00ED6DC6">
        <w:rPr>
          <w:sz w:val="24"/>
          <w:szCs w:val="24"/>
        </w:rPr>
        <w:t>on 1 April 2025</w:t>
      </w:r>
      <w:r w:rsidR="00E56807" w:rsidRPr="00F6039A">
        <w:rPr>
          <w:sz w:val="24"/>
          <w:szCs w:val="24"/>
        </w:rPr>
        <w:t xml:space="preserve">. </w:t>
      </w:r>
    </w:p>
    <w:p w14:paraId="2F05C090" w14:textId="549E9540" w:rsidR="004565E2" w:rsidRDefault="00E56807" w:rsidP="00420D33">
      <w:pPr>
        <w:jc w:val="both"/>
        <w:rPr>
          <w:b/>
          <w:bCs/>
          <w:sz w:val="24"/>
          <w:szCs w:val="24"/>
        </w:rPr>
      </w:pPr>
      <w:r>
        <w:rPr>
          <w:b/>
          <w:bCs/>
          <w:sz w:val="24"/>
          <w:szCs w:val="24"/>
        </w:rPr>
        <w:t>Section 3</w:t>
      </w:r>
      <w:r w:rsidR="007F7FA5">
        <w:rPr>
          <w:b/>
          <w:bCs/>
          <w:sz w:val="24"/>
          <w:szCs w:val="24"/>
        </w:rPr>
        <w:t xml:space="preserve"> – </w:t>
      </w:r>
      <w:r w:rsidR="004565E2">
        <w:rPr>
          <w:b/>
          <w:bCs/>
          <w:sz w:val="24"/>
          <w:szCs w:val="24"/>
        </w:rPr>
        <w:t>Authority</w:t>
      </w:r>
      <w:r>
        <w:rPr>
          <w:b/>
          <w:bCs/>
          <w:sz w:val="24"/>
          <w:szCs w:val="24"/>
        </w:rPr>
        <w:t xml:space="preserve"> </w:t>
      </w:r>
    </w:p>
    <w:p w14:paraId="6FED76A6" w14:textId="1D91044B" w:rsidR="00E56807" w:rsidRDefault="004565E2" w:rsidP="00420D33">
      <w:pPr>
        <w:jc w:val="both"/>
        <w:rPr>
          <w:b/>
          <w:bCs/>
          <w:sz w:val="24"/>
          <w:szCs w:val="24"/>
        </w:rPr>
      </w:pPr>
      <w:r>
        <w:rPr>
          <w:sz w:val="24"/>
          <w:szCs w:val="24"/>
        </w:rPr>
        <w:t>This section p</w:t>
      </w:r>
      <w:r w:rsidR="00E56807" w:rsidRPr="00F6039A">
        <w:rPr>
          <w:sz w:val="24"/>
          <w:szCs w:val="24"/>
        </w:rPr>
        <w:t xml:space="preserve">rovides that the Amending Principles are made </w:t>
      </w:r>
      <w:r w:rsidR="00F6039A" w:rsidRPr="00F6039A">
        <w:rPr>
          <w:sz w:val="24"/>
          <w:szCs w:val="24"/>
        </w:rPr>
        <w:t>under section 1099DD</w:t>
      </w:r>
      <w:r w:rsidR="00106883">
        <w:rPr>
          <w:sz w:val="24"/>
          <w:szCs w:val="24"/>
        </w:rPr>
        <w:t xml:space="preserve"> and subsection 1120</w:t>
      </w:r>
      <w:proofErr w:type="gramStart"/>
      <w:r w:rsidR="00106883">
        <w:rPr>
          <w:sz w:val="24"/>
          <w:szCs w:val="24"/>
        </w:rPr>
        <w:t>A(</w:t>
      </w:r>
      <w:proofErr w:type="gramEnd"/>
      <w:r w:rsidR="009154A1">
        <w:rPr>
          <w:sz w:val="24"/>
          <w:szCs w:val="24"/>
        </w:rPr>
        <w:t>5</w:t>
      </w:r>
      <w:r w:rsidR="00106883">
        <w:rPr>
          <w:sz w:val="24"/>
          <w:szCs w:val="24"/>
        </w:rPr>
        <w:t>)</w:t>
      </w:r>
      <w:r w:rsidR="00F6039A" w:rsidRPr="00F6039A">
        <w:rPr>
          <w:sz w:val="24"/>
          <w:szCs w:val="24"/>
        </w:rPr>
        <w:t xml:space="preserve"> of the </w:t>
      </w:r>
      <w:r w:rsidR="00F6039A" w:rsidRPr="00F6039A">
        <w:rPr>
          <w:i/>
          <w:iCs/>
          <w:sz w:val="24"/>
          <w:szCs w:val="24"/>
        </w:rPr>
        <w:t>Social Security Act 1991</w:t>
      </w:r>
      <w:r w:rsidR="00F6039A">
        <w:rPr>
          <w:b/>
          <w:bCs/>
          <w:sz w:val="24"/>
          <w:szCs w:val="24"/>
        </w:rPr>
        <w:t xml:space="preserve">. </w:t>
      </w:r>
    </w:p>
    <w:p w14:paraId="5AF8291D" w14:textId="3C221EAA" w:rsidR="004565E2" w:rsidRDefault="00F6039A" w:rsidP="00420D33">
      <w:pPr>
        <w:jc w:val="both"/>
        <w:rPr>
          <w:b/>
          <w:bCs/>
          <w:sz w:val="24"/>
          <w:szCs w:val="24"/>
        </w:rPr>
      </w:pPr>
      <w:r>
        <w:rPr>
          <w:b/>
          <w:bCs/>
          <w:sz w:val="24"/>
          <w:szCs w:val="24"/>
        </w:rPr>
        <w:t>Section 4</w:t>
      </w:r>
      <w:r w:rsidR="004565E2">
        <w:rPr>
          <w:b/>
          <w:bCs/>
          <w:sz w:val="24"/>
          <w:szCs w:val="24"/>
        </w:rPr>
        <w:t xml:space="preserve"> – Schedules</w:t>
      </w:r>
    </w:p>
    <w:p w14:paraId="4D26E490" w14:textId="46FF7434" w:rsidR="004565E2" w:rsidRDefault="004565E2" w:rsidP="00420D33">
      <w:pPr>
        <w:jc w:val="both"/>
        <w:rPr>
          <w:sz w:val="24"/>
          <w:szCs w:val="24"/>
        </w:rPr>
      </w:pPr>
      <w:r>
        <w:rPr>
          <w:sz w:val="24"/>
          <w:szCs w:val="24"/>
        </w:rPr>
        <w:t>This section provides</w:t>
      </w:r>
      <w:r w:rsidR="009D535E" w:rsidRPr="004822DF">
        <w:rPr>
          <w:sz w:val="24"/>
          <w:szCs w:val="24"/>
        </w:rPr>
        <w:t xml:space="preserve"> that each instrument that is specified in a Schedule to </w:t>
      </w:r>
      <w:r w:rsidR="00106883">
        <w:rPr>
          <w:sz w:val="24"/>
          <w:szCs w:val="24"/>
        </w:rPr>
        <w:t>the Amending Principles</w:t>
      </w:r>
      <w:r w:rsidR="009D535E" w:rsidRPr="004822DF">
        <w:rPr>
          <w:sz w:val="24"/>
          <w:szCs w:val="24"/>
        </w:rPr>
        <w:t xml:space="preserve"> </w:t>
      </w:r>
      <w:r w:rsidR="00106883">
        <w:rPr>
          <w:sz w:val="24"/>
          <w:szCs w:val="24"/>
        </w:rPr>
        <w:t>i</w:t>
      </w:r>
      <w:r w:rsidR="009D535E" w:rsidRPr="004822DF">
        <w:rPr>
          <w:sz w:val="24"/>
          <w:szCs w:val="24"/>
        </w:rPr>
        <w:t xml:space="preserve">s amended </w:t>
      </w:r>
      <w:r w:rsidR="00C76AA3" w:rsidRPr="004822DF">
        <w:rPr>
          <w:sz w:val="24"/>
          <w:szCs w:val="24"/>
        </w:rPr>
        <w:t xml:space="preserve">as set out </w:t>
      </w:r>
      <w:r w:rsidR="006D19BD" w:rsidRPr="004822DF">
        <w:rPr>
          <w:sz w:val="24"/>
          <w:szCs w:val="24"/>
        </w:rPr>
        <w:t>in the applicable items in t</w:t>
      </w:r>
      <w:r w:rsidR="00106883">
        <w:rPr>
          <w:sz w:val="24"/>
          <w:szCs w:val="24"/>
        </w:rPr>
        <w:t>hat Schedule</w:t>
      </w:r>
      <w:r w:rsidR="006D19BD" w:rsidRPr="004822DF">
        <w:rPr>
          <w:sz w:val="24"/>
          <w:szCs w:val="24"/>
        </w:rPr>
        <w:t xml:space="preserve">, and any other item in a Schedule to </w:t>
      </w:r>
      <w:r w:rsidR="00106883">
        <w:rPr>
          <w:sz w:val="24"/>
          <w:szCs w:val="24"/>
        </w:rPr>
        <w:t>the Amending Principles</w:t>
      </w:r>
      <w:r w:rsidR="006D19BD" w:rsidRPr="004822DF">
        <w:rPr>
          <w:sz w:val="24"/>
          <w:szCs w:val="24"/>
        </w:rPr>
        <w:t xml:space="preserve"> has effect according to its terms. </w:t>
      </w:r>
    </w:p>
    <w:p w14:paraId="42E5C4CD" w14:textId="28FEF1BE" w:rsidR="004565E2" w:rsidRDefault="004565E2" w:rsidP="00420D33">
      <w:pPr>
        <w:jc w:val="both"/>
        <w:rPr>
          <w:b/>
          <w:bCs/>
          <w:sz w:val="24"/>
          <w:szCs w:val="24"/>
        </w:rPr>
      </w:pPr>
      <w:r>
        <w:rPr>
          <w:sz w:val="24"/>
          <w:szCs w:val="24"/>
        </w:rPr>
        <w:t>Schedule 1</w:t>
      </w:r>
      <w:r w:rsidR="006D19BD" w:rsidRPr="004822DF">
        <w:rPr>
          <w:sz w:val="24"/>
          <w:szCs w:val="24"/>
        </w:rPr>
        <w:t xml:space="preserve"> </w:t>
      </w:r>
      <w:r>
        <w:rPr>
          <w:sz w:val="24"/>
          <w:szCs w:val="24"/>
        </w:rPr>
        <w:t xml:space="preserve">amends </w:t>
      </w:r>
      <w:r w:rsidR="006D19BD" w:rsidRPr="004822DF">
        <w:rPr>
          <w:sz w:val="24"/>
          <w:szCs w:val="24"/>
        </w:rPr>
        <w:t xml:space="preserve">the </w:t>
      </w:r>
      <w:r w:rsidR="006D19BD" w:rsidRPr="004822DF">
        <w:rPr>
          <w:i/>
          <w:iCs/>
          <w:sz w:val="24"/>
          <w:szCs w:val="24"/>
        </w:rPr>
        <w:t>Social Security (Family Law Affected Income Streams) Principl</w:t>
      </w:r>
      <w:r w:rsidR="004822DF" w:rsidRPr="004822DF">
        <w:rPr>
          <w:i/>
          <w:iCs/>
          <w:sz w:val="24"/>
          <w:szCs w:val="24"/>
        </w:rPr>
        <w:t>es 2022</w:t>
      </w:r>
      <w:r w:rsidR="001D1BCC">
        <w:rPr>
          <w:i/>
          <w:iCs/>
          <w:sz w:val="24"/>
          <w:szCs w:val="24"/>
        </w:rPr>
        <w:t xml:space="preserve"> </w:t>
      </w:r>
      <w:r w:rsidR="001D1BCC">
        <w:rPr>
          <w:sz w:val="24"/>
          <w:szCs w:val="24"/>
        </w:rPr>
        <w:t xml:space="preserve">(the </w:t>
      </w:r>
      <w:proofErr w:type="gramStart"/>
      <w:r w:rsidR="001D1BCC">
        <w:rPr>
          <w:sz w:val="24"/>
          <w:szCs w:val="24"/>
        </w:rPr>
        <w:t>Principles</w:t>
      </w:r>
      <w:proofErr w:type="gramEnd"/>
      <w:r w:rsidR="001D1BCC">
        <w:rPr>
          <w:sz w:val="24"/>
          <w:szCs w:val="24"/>
        </w:rPr>
        <w:t>)</w:t>
      </w:r>
      <w:r>
        <w:rPr>
          <w:sz w:val="24"/>
          <w:szCs w:val="24"/>
        </w:rPr>
        <w:t xml:space="preserve"> (see below).</w:t>
      </w:r>
    </w:p>
    <w:p w14:paraId="67BD73CE" w14:textId="288AEBFA" w:rsidR="004822DF" w:rsidRDefault="004822DF" w:rsidP="00420D33">
      <w:pPr>
        <w:jc w:val="both"/>
        <w:rPr>
          <w:b/>
          <w:bCs/>
          <w:sz w:val="24"/>
          <w:szCs w:val="24"/>
        </w:rPr>
      </w:pPr>
      <w:r>
        <w:rPr>
          <w:b/>
          <w:bCs/>
          <w:sz w:val="24"/>
          <w:szCs w:val="24"/>
        </w:rPr>
        <w:t xml:space="preserve">Schedule 1 – Amendments </w:t>
      </w:r>
    </w:p>
    <w:p w14:paraId="07230478" w14:textId="77777777" w:rsidR="009E007D" w:rsidRDefault="004822DF" w:rsidP="00420D33">
      <w:pPr>
        <w:jc w:val="both"/>
        <w:rPr>
          <w:b/>
          <w:bCs/>
          <w:sz w:val="24"/>
          <w:szCs w:val="24"/>
        </w:rPr>
      </w:pPr>
      <w:r>
        <w:rPr>
          <w:b/>
          <w:bCs/>
          <w:sz w:val="24"/>
          <w:szCs w:val="24"/>
        </w:rPr>
        <w:t>Item 1</w:t>
      </w:r>
      <w:r w:rsidR="009E007D">
        <w:rPr>
          <w:b/>
          <w:bCs/>
          <w:sz w:val="24"/>
          <w:szCs w:val="24"/>
        </w:rPr>
        <w:t xml:space="preserve"> – Section 4</w:t>
      </w:r>
    </w:p>
    <w:p w14:paraId="4D093B3C" w14:textId="6D59FB80" w:rsidR="004822DF" w:rsidRDefault="009E007D" w:rsidP="00420D33">
      <w:pPr>
        <w:jc w:val="both"/>
        <w:rPr>
          <w:b/>
          <w:bCs/>
          <w:sz w:val="24"/>
          <w:szCs w:val="24"/>
        </w:rPr>
      </w:pPr>
      <w:r w:rsidRPr="00C118F5">
        <w:rPr>
          <w:sz w:val="24"/>
          <w:szCs w:val="24"/>
        </w:rPr>
        <w:t>Item 1</w:t>
      </w:r>
      <w:r w:rsidR="004822DF" w:rsidRPr="00C118F5">
        <w:rPr>
          <w:sz w:val="24"/>
          <w:szCs w:val="24"/>
        </w:rPr>
        <w:t xml:space="preserve"> </w:t>
      </w:r>
      <w:r w:rsidR="00F01AE4" w:rsidRPr="009E007D">
        <w:rPr>
          <w:sz w:val="24"/>
          <w:szCs w:val="24"/>
        </w:rPr>
        <w:t>amends</w:t>
      </w:r>
      <w:r w:rsidR="00F01AE4">
        <w:rPr>
          <w:sz w:val="24"/>
          <w:szCs w:val="24"/>
        </w:rPr>
        <w:t xml:space="preserve"> the definition of </w:t>
      </w:r>
      <w:r w:rsidR="00F01AE4">
        <w:rPr>
          <w:i/>
          <w:iCs/>
          <w:sz w:val="24"/>
          <w:szCs w:val="24"/>
        </w:rPr>
        <w:t xml:space="preserve">allocated pension </w:t>
      </w:r>
      <w:r w:rsidR="00F01AE4">
        <w:rPr>
          <w:sz w:val="24"/>
          <w:szCs w:val="24"/>
        </w:rPr>
        <w:t xml:space="preserve">in section 4 of the </w:t>
      </w:r>
      <w:proofErr w:type="gramStart"/>
      <w:r w:rsidR="00F01AE4">
        <w:rPr>
          <w:sz w:val="24"/>
          <w:szCs w:val="24"/>
        </w:rPr>
        <w:t>Principles</w:t>
      </w:r>
      <w:proofErr w:type="gramEnd"/>
      <w:r w:rsidR="00F01AE4">
        <w:rPr>
          <w:sz w:val="24"/>
          <w:szCs w:val="24"/>
        </w:rPr>
        <w:t xml:space="preserve">, to refer the reader to the definition of </w:t>
      </w:r>
      <w:r w:rsidR="00F01AE4">
        <w:rPr>
          <w:i/>
          <w:iCs/>
          <w:sz w:val="24"/>
          <w:szCs w:val="24"/>
        </w:rPr>
        <w:t xml:space="preserve">allocated pension </w:t>
      </w:r>
      <w:r w:rsidR="00F01AE4">
        <w:rPr>
          <w:sz w:val="24"/>
          <w:szCs w:val="24"/>
        </w:rPr>
        <w:t xml:space="preserve">in section 4 of the </w:t>
      </w:r>
      <w:r w:rsidR="001D1BCC" w:rsidRPr="00E66FC2">
        <w:rPr>
          <w:i/>
          <w:sz w:val="24"/>
          <w:szCs w:val="24"/>
        </w:rPr>
        <w:t>Family Law (Superannuation) Regulations 202</w:t>
      </w:r>
      <w:r w:rsidR="001D1BCC">
        <w:rPr>
          <w:i/>
          <w:sz w:val="24"/>
          <w:szCs w:val="24"/>
        </w:rPr>
        <w:t xml:space="preserve">5 </w:t>
      </w:r>
      <w:r w:rsidR="001D1BCC">
        <w:rPr>
          <w:iCs/>
          <w:sz w:val="24"/>
          <w:szCs w:val="24"/>
          <w:u w:val="single"/>
        </w:rPr>
        <w:t>(</w:t>
      </w:r>
      <w:r w:rsidR="00F01AE4">
        <w:rPr>
          <w:sz w:val="24"/>
          <w:szCs w:val="24"/>
        </w:rPr>
        <w:t>2025 Regulations</w:t>
      </w:r>
      <w:r w:rsidR="001D1BCC">
        <w:rPr>
          <w:sz w:val="24"/>
          <w:szCs w:val="24"/>
        </w:rPr>
        <w:t>)</w:t>
      </w:r>
      <w:r w:rsidR="00F01AE4">
        <w:rPr>
          <w:sz w:val="24"/>
          <w:szCs w:val="24"/>
        </w:rPr>
        <w:t xml:space="preserve">. </w:t>
      </w:r>
      <w:r w:rsidR="000A37A5">
        <w:rPr>
          <w:b/>
          <w:bCs/>
          <w:sz w:val="24"/>
          <w:szCs w:val="24"/>
        </w:rPr>
        <w:t xml:space="preserve"> </w:t>
      </w:r>
    </w:p>
    <w:p w14:paraId="0B4EB478" w14:textId="77777777" w:rsidR="009E007D" w:rsidRDefault="009D7EBC" w:rsidP="00420D33">
      <w:pPr>
        <w:jc w:val="both"/>
        <w:rPr>
          <w:b/>
          <w:bCs/>
          <w:sz w:val="24"/>
          <w:szCs w:val="24"/>
        </w:rPr>
      </w:pPr>
      <w:r>
        <w:rPr>
          <w:b/>
          <w:bCs/>
          <w:sz w:val="24"/>
          <w:szCs w:val="24"/>
        </w:rPr>
        <w:t>Item 2</w:t>
      </w:r>
      <w:r w:rsidR="009E007D">
        <w:rPr>
          <w:b/>
          <w:bCs/>
          <w:sz w:val="24"/>
          <w:szCs w:val="24"/>
        </w:rPr>
        <w:t xml:space="preserve"> – Section 4</w:t>
      </w:r>
    </w:p>
    <w:p w14:paraId="26332C93" w14:textId="18AADC10" w:rsidR="009D7EBC" w:rsidRDefault="009E007D" w:rsidP="00420D33">
      <w:pPr>
        <w:jc w:val="both"/>
        <w:rPr>
          <w:sz w:val="24"/>
          <w:szCs w:val="24"/>
        </w:rPr>
      </w:pPr>
      <w:r w:rsidRPr="00C118F5">
        <w:rPr>
          <w:sz w:val="24"/>
          <w:szCs w:val="24"/>
        </w:rPr>
        <w:t>Item 2</w:t>
      </w:r>
      <w:r w:rsidR="009D7EBC" w:rsidRPr="00C118F5">
        <w:rPr>
          <w:sz w:val="24"/>
          <w:szCs w:val="24"/>
        </w:rPr>
        <w:t xml:space="preserve"> </w:t>
      </w:r>
      <w:r w:rsidR="00F01AE4" w:rsidRPr="009E007D">
        <w:rPr>
          <w:sz w:val="24"/>
          <w:szCs w:val="24"/>
        </w:rPr>
        <w:t>amends</w:t>
      </w:r>
      <w:r w:rsidR="00F01AE4">
        <w:rPr>
          <w:sz w:val="24"/>
          <w:szCs w:val="24"/>
        </w:rPr>
        <w:t xml:space="preserve"> the</w:t>
      </w:r>
      <w:r w:rsidR="00CA49EE" w:rsidRPr="00AB75DE">
        <w:rPr>
          <w:sz w:val="24"/>
          <w:szCs w:val="24"/>
        </w:rPr>
        <w:t xml:space="preserve"> definition of </w:t>
      </w:r>
      <w:r w:rsidR="00CA49EE" w:rsidRPr="00CA49EE">
        <w:rPr>
          <w:i/>
          <w:iCs/>
          <w:sz w:val="24"/>
          <w:szCs w:val="24"/>
        </w:rPr>
        <w:t xml:space="preserve">base amount allocated to the non-member spouse </w:t>
      </w:r>
      <w:r w:rsidR="00CA49EE" w:rsidRPr="00AB75DE">
        <w:rPr>
          <w:sz w:val="24"/>
          <w:szCs w:val="24"/>
        </w:rPr>
        <w:t xml:space="preserve">in </w:t>
      </w:r>
      <w:r w:rsidR="00F01AE4">
        <w:rPr>
          <w:sz w:val="24"/>
          <w:szCs w:val="24"/>
        </w:rPr>
        <w:t xml:space="preserve">section 4 of the </w:t>
      </w:r>
      <w:proofErr w:type="gramStart"/>
      <w:r w:rsidR="00F01AE4">
        <w:rPr>
          <w:sz w:val="24"/>
          <w:szCs w:val="24"/>
        </w:rPr>
        <w:t>Principles</w:t>
      </w:r>
      <w:proofErr w:type="gramEnd"/>
      <w:r w:rsidR="00F01AE4">
        <w:rPr>
          <w:sz w:val="24"/>
          <w:szCs w:val="24"/>
        </w:rPr>
        <w:t>, to refer the reader to the definition of that phrase</w:t>
      </w:r>
      <w:r w:rsidR="00CA49EE" w:rsidRPr="00AB75DE">
        <w:rPr>
          <w:sz w:val="24"/>
          <w:szCs w:val="24"/>
        </w:rPr>
        <w:t xml:space="preserve"> </w:t>
      </w:r>
      <w:r w:rsidR="00F01AE4">
        <w:rPr>
          <w:sz w:val="24"/>
          <w:szCs w:val="24"/>
        </w:rPr>
        <w:t>in section</w:t>
      </w:r>
      <w:r w:rsidR="00ED6DC6">
        <w:rPr>
          <w:sz w:val="24"/>
          <w:szCs w:val="24"/>
        </w:rPr>
        <w:t> </w:t>
      </w:r>
      <w:r w:rsidR="00F01AE4">
        <w:rPr>
          <w:sz w:val="24"/>
          <w:szCs w:val="24"/>
        </w:rPr>
        <w:t>7</w:t>
      </w:r>
      <w:r w:rsidR="001C24E5">
        <w:rPr>
          <w:sz w:val="24"/>
          <w:szCs w:val="24"/>
        </w:rPr>
        <w:t>2</w:t>
      </w:r>
      <w:r w:rsidR="00F01AE4">
        <w:rPr>
          <w:sz w:val="24"/>
          <w:szCs w:val="24"/>
        </w:rPr>
        <w:t xml:space="preserve"> of the 2025 Regul</w:t>
      </w:r>
      <w:r w:rsidR="00CA49EE" w:rsidRPr="00AB75DE">
        <w:rPr>
          <w:sz w:val="24"/>
          <w:szCs w:val="24"/>
        </w:rPr>
        <w:t>ations.</w:t>
      </w:r>
    </w:p>
    <w:p w14:paraId="4EF78222" w14:textId="77777777" w:rsidR="009E007D" w:rsidRDefault="00987FDA" w:rsidP="00420D33">
      <w:pPr>
        <w:jc w:val="both"/>
        <w:rPr>
          <w:b/>
          <w:bCs/>
          <w:sz w:val="24"/>
          <w:szCs w:val="24"/>
        </w:rPr>
      </w:pPr>
      <w:r>
        <w:rPr>
          <w:b/>
          <w:bCs/>
          <w:sz w:val="24"/>
          <w:szCs w:val="24"/>
        </w:rPr>
        <w:t>Item 3</w:t>
      </w:r>
      <w:r w:rsidR="009E007D">
        <w:rPr>
          <w:b/>
          <w:bCs/>
          <w:sz w:val="24"/>
          <w:szCs w:val="24"/>
        </w:rPr>
        <w:t xml:space="preserve"> – Section 4</w:t>
      </w:r>
    </w:p>
    <w:p w14:paraId="30F7764C" w14:textId="680D0010" w:rsidR="00642042" w:rsidRDefault="009E007D" w:rsidP="00420D33">
      <w:pPr>
        <w:jc w:val="both"/>
        <w:rPr>
          <w:b/>
          <w:bCs/>
          <w:sz w:val="24"/>
          <w:szCs w:val="24"/>
        </w:rPr>
      </w:pPr>
      <w:r>
        <w:rPr>
          <w:sz w:val="24"/>
          <w:szCs w:val="24"/>
        </w:rPr>
        <w:t>Item 3 a</w:t>
      </w:r>
      <w:r w:rsidR="00F01AE4">
        <w:rPr>
          <w:sz w:val="24"/>
          <w:szCs w:val="24"/>
        </w:rPr>
        <w:t xml:space="preserve">mends the definition </w:t>
      </w:r>
      <w:r w:rsidR="00987FDA" w:rsidRPr="00987FDA">
        <w:rPr>
          <w:sz w:val="24"/>
          <w:szCs w:val="24"/>
        </w:rPr>
        <w:t xml:space="preserve">of </w:t>
      </w:r>
      <w:r w:rsidR="00987FDA" w:rsidRPr="00987FDA">
        <w:rPr>
          <w:i/>
          <w:iCs/>
          <w:sz w:val="24"/>
          <w:szCs w:val="24"/>
        </w:rPr>
        <w:t>market linked pension</w:t>
      </w:r>
      <w:r w:rsidR="00987FDA" w:rsidRPr="00987FDA">
        <w:rPr>
          <w:sz w:val="24"/>
          <w:szCs w:val="24"/>
        </w:rPr>
        <w:t xml:space="preserve"> in </w:t>
      </w:r>
      <w:r w:rsidR="00F01AE4">
        <w:rPr>
          <w:sz w:val="24"/>
          <w:szCs w:val="24"/>
        </w:rPr>
        <w:t xml:space="preserve">section 4 of the </w:t>
      </w:r>
      <w:proofErr w:type="gramStart"/>
      <w:r w:rsidR="00F01AE4">
        <w:rPr>
          <w:sz w:val="24"/>
          <w:szCs w:val="24"/>
        </w:rPr>
        <w:t>Principles</w:t>
      </w:r>
      <w:proofErr w:type="gramEnd"/>
      <w:r w:rsidR="00F01AE4">
        <w:rPr>
          <w:sz w:val="24"/>
          <w:szCs w:val="24"/>
        </w:rPr>
        <w:t xml:space="preserve">, to refer the reader to the definition of </w:t>
      </w:r>
      <w:r w:rsidR="00987FDA" w:rsidRPr="00987FDA">
        <w:rPr>
          <w:i/>
          <w:iCs/>
          <w:sz w:val="24"/>
          <w:szCs w:val="24"/>
        </w:rPr>
        <w:t>market linked pension</w:t>
      </w:r>
      <w:r w:rsidR="00987FDA" w:rsidRPr="00987FDA">
        <w:rPr>
          <w:sz w:val="24"/>
          <w:szCs w:val="24"/>
        </w:rPr>
        <w:t xml:space="preserve"> in </w:t>
      </w:r>
      <w:r w:rsidR="00F01AE4">
        <w:rPr>
          <w:sz w:val="24"/>
          <w:szCs w:val="24"/>
        </w:rPr>
        <w:t>section 4 of the 2025</w:t>
      </w:r>
      <w:r w:rsidR="00ED6DC6">
        <w:rPr>
          <w:sz w:val="24"/>
          <w:szCs w:val="24"/>
        </w:rPr>
        <w:t> </w:t>
      </w:r>
      <w:r w:rsidR="00987FDA" w:rsidRPr="00987FDA">
        <w:rPr>
          <w:sz w:val="24"/>
          <w:szCs w:val="24"/>
        </w:rPr>
        <w:t>Regulations.</w:t>
      </w:r>
      <w:r w:rsidR="00987FDA">
        <w:rPr>
          <w:b/>
          <w:bCs/>
          <w:sz w:val="24"/>
          <w:szCs w:val="24"/>
        </w:rPr>
        <w:t xml:space="preserve"> </w:t>
      </w:r>
    </w:p>
    <w:p w14:paraId="322C73D6" w14:textId="4F59244B" w:rsidR="001B5A04" w:rsidRPr="001B5A04" w:rsidRDefault="001B5A04" w:rsidP="009E007D">
      <w:pPr>
        <w:spacing w:before="360" w:after="120"/>
        <w:jc w:val="center"/>
        <w:rPr>
          <w:rFonts w:cs="Arial"/>
          <w:b/>
          <w:sz w:val="24"/>
          <w:szCs w:val="24"/>
        </w:rPr>
      </w:pPr>
      <w:r w:rsidRPr="001B5A04">
        <w:rPr>
          <w:rFonts w:cs="Arial"/>
          <w:b/>
          <w:sz w:val="24"/>
          <w:szCs w:val="24"/>
        </w:rPr>
        <w:lastRenderedPageBreak/>
        <w:t>Statement of Compatibility with Human Rights</w:t>
      </w:r>
    </w:p>
    <w:p w14:paraId="6E64A458" w14:textId="77777777" w:rsidR="001B5A04" w:rsidRPr="001B5A04" w:rsidRDefault="001B5A04" w:rsidP="001B5A04">
      <w:pPr>
        <w:spacing w:before="120" w:after="120"/>
        <w:jc w:val="center"/>
        <w:rPr>
          <w:rFonts w:cs="Arial"/>
          <w:sz w:val="24"/>
          <w:szCs w:val="24"/>
        </w:rPr>
      </w:pPr>
      <w:r w:rsidRPr="001B5A04">
        <w:rPr>
          <w:rFonts w:cs="Arial"/>
          <w:i/>
          <w:sz w:val="24"/>
          <w:szCs w:val="24"/>
        </w:rPr>
        <w:t>Prepared in accordance with Part 3 of the Human Rights (Parliamentary Scrutiny) Act 2011</w:t>
      </w:r>
    </w:p>
    <w:p w14:paraId="2601A860" w14:textId="77777777" w:rsidR="001B5A04" w:rsidRPr="001B5A04" w:rsidRDefault="001B5A04" w:rsidP="001B5A04">
      <w:pPr>
        <w:spacing w:before="120" w:after="120"/>
        <w:jc w:val="center"/>
        <w:rPr>
          <w:rFonts w:cs="Arial"/>
          <w:b/>
          <w:i/>
          <w:sz w:val="24"/>
          <w:szCs w:val="24"/>
        </w:rPr>
      </w:pPr>
      <w:r w:rsidRPr="001B5A04">
        <w:rPr>
          <w:rFonts w:cs="Arial"/>
          <w:b/>
          <w:i/>
          <w:sz w:val="24"/>
          <w:szCs w:val="24"/>
        </w:rPr>
        <w:t>Social Security Act 1991</w:t>
      </w:r>
    </w:p>
    <w:p w14:paraId="575AADA3" w14:textId="77777777" w:rsidR="001B5A04" w:rsidRPr="001B5A04" w:rsidRDefault="001B5A04" w:rsidP="001B5A04">
      <w:pPr>
        <w:jc w:val="center"/>
        <w:rPr>
          <w:b/>
          <w:bCs/>
          <w:i/>
          <w:sz w:val="24"/>
          <w:szCs w:val="24"/>
        </w:rPr>
      </w:pPr>
      <w:r w:rsidRPr="001B5A04">
        <w:rPr>
          <w:b/>
          <w:bCs/>
          <w:i/>
          <w:sz w:val="24"/>
          <w:szCs w:val="24"/>
        </w:rPr>
        <w:t>Social Security (Family Law Affected Income Streams) Amendment Principles 2025</w:t>
      </w:r>
    </w:p>
    <w:p w14:paraId="63D499FC" w14:textId="04C33BC0" w:rsidR="001B5A04" w:rsidRPr="001B5A04" w:rsidRDefault="001B5A04" w:rsidP="001B5A04">
      <w:pPr>
        <w:shd w:val="clear" w:color="auto" w:fill="FFFFFF"/>
        <w:spacing w:before="120" w:after="120"/>
        <w:jc w:val="both"/>
        <w:rPr>
          <w:rFonts w:cs="Arial"/>
          <w:i/>
          <w:sz w:val="24"/>
          <w:szCs w:val="24"/>
        </w:rPr>
      </w:pPr>
      <w:r w:rsidRPr="001B5A04">
        <w:rPr>
          <w:rFonts w:cs="Arial"/>
          <w:sz w:val="24"/>
          <w:szCs w:val="24"/>
        </w:rPr>
        <w:t xml:space="preserve">The </w:t>
      </w:r>
      <w:r w:rsidRPr="001B5A04">
        <w:rPr>
          <w:rFonts w:cs="Arial"/>
          <w:i/>
          <w:sz w:val="24"/>
          <w:szCs w:val="24"/>
        </w:rPr>
        <w:t xml:space="preserve">Social Security (Family Law Affected Income Streams) Amendment Principles 2025 </w:t>
      </w:r>
      <w:r w:rsidRPr="001B5A04">
        <w:rPr>
          <w:rFonts w:cs="Arial"/>
          <w:iCs/>
          <w:sz w:val="24"/>
          <w:szCs w:val="24"/>
        </w:rPr>
        <w:t>(the Amending Principles) are</w:t>
      </w:r>
      <w:r w:rsidRPr="001B5A04">
        <w:rPr>
          <w:rFonts w:cs="Arial"/>
          <w:sz w:val="24"/>
          <w:szCs w:val="24"/>
        </w:rPr>
        <w:t xml:space="preserve"> compatible with the human rights and freedoms recognised or declared in the international instruments listed in section 3 of the </w:t>
      </w:r>
      <w:r w:rsidRPr="001B5A04">
        <w:rPr>
          <w:rFonts w:cs="Arial"/>
          <w:i/>
          <w:sz w:val="24"/>
          <w:szCs w:val="24"/>
        </w:rPr>
        <w:t>Human</w:t>
      </w:r>
      <w:r w:rsidR="00DD65C9">
        <w:rPr>
          <w:rFonts w:cs="Arial"/>
          <w:i/>
          <w:sz w:val="24"/>
          <w:szCs w:val="24"/>
        </w:rPr>
        <w:t> </w:t>
      </w:r>
      <w:r w:rsidRPr="001B5A04">
        <w:rPr>
          <w:rFonts w:cs="Arial"/>
          <w:i/>
          <w:sz w:val="24"/>
          <w:szCs w:val="24"/>
        </w:rPr>
        <w:t>Rights (Parliamentary Scrutiny) Act 2011.</w:t>
      </w:r>
    </w:p>
    <w:p w14:paraId="6E24353B" w14:textId="77777777" w:rsidR="001B5A04" w:rsidRPr="001B5A04" w:rsidRDefault="001B5A04" w:rsidP="001B5A04">
      <w:pPr>
        <w:spacing w:after="120"/>
        <w:jc w:val="both"/>
        <w:rPr>
          <w:rFonts w:cs="Arial"/>
          <w:b/>
          <w:sz w:val="24"/>
          <w:szCs w:val="24"/>
        </w:rPr>
      </w:pPr>
      <w:r w:rsidRPr="001B5A04">
        <w:rPr>
          <w:rFonts w:cs="Arial"/>
          <w:b/>
          <w:sz w:val="24"/>
          <w:szCs w:val="24"/>
        </w:rPr>
        <w:t>Overview of the legislative instrument</w:t>
      </w:r>
    </w:p>
    <w:p w14:paraId="7E1B0CB8" w14:textId="33D7CAD1" w:rsidR="001B5A04" w:rsidRPr="001B5A04" w:rsidRDefault="001B5A04" w:rsidP="001B5A04">
      <w:pPr>
        <w:spacing w:after="120"/>
        <w:jc w:val="both"/>
        <w:rPr>
          <w:rFonts w:cs="Arial"/>
          <w:bCs/>
          <w:sz w:val="24"/>
          <w:szCs w:val="24"/>
        </w:rPr>
      </w:pPr>
      <w:r>
        <w:rPr>
          <w:rFonts w:cs="Arial"/>
          <w:bCs/>
          <w:sz w:val="24"/>
          <w:szCs w:val="24"/>
        </w:rPr>
        <w:t>The Amending Principles</w:t>
      </w:r>
      <w:r w:rsidRPr="001B5A04">
        <w:rPr>
          <w:rFonts w:cs="Arial"/>
          <w:bCs/>
          <w:sz w:val="24"/>
          <w:szCs w:val="24"/>
        </w:rPr>
        <w:t xml:space="preserve"> amend the </w:t>
      </w:r>
      <w:r w:rsidRPr="001B5A04">
        <w:rPr>
          <w:rFonts w:cs="Arial"/>
          <w:bCs/>
          <w:i/>
          <w:iCs/>
          <w:sz w:val="24"/>
          <w:szCs w:val="24"/>
        </w:rPr>
        <w:t>Social Security (</w:t>
      </w:r>
      <w:r>
        <w:rPr>
          <w:rFonts w:cs="Arial"/>
          <w:bCs/>
          <w:i/>
          <w:iCs/>
          <w:sz w:val="24"/>
          <w:szCs w:val="24"/>
        </w:rPr>
        <w:t>Family Law Affected Income Streams</w:t>
      </w:r>
      <w:r w:rsidR="009154A1">
        <w:rPr>
          <w:rFonts w:cs="Arial"/>
          <w:bCs/>
          <w:i/>
          <w:iCs/>
          <w:sz w:val="24"/>
          <w:szCs w:val="24"/>
        </w:rPr>
        <w:t>) Principles</w:t>
      </w:r>
      <w:r>
        <w:rPr>
          <w:rFonts w:cs="Arial"/>
          <w:bCs/>
          <w:i/>
          <w:iCs/>
          <w:sz w:val="24"/>
          <w:szCs w:val="24"/>
        </w:rPr>
        <w:t xml:space="preserve"> 2022 </w:t>
      </w:r>
      <w:r>
        <w:rPr>
          <w:rFonts w:cs="Arial"/>
          <w:bCs/>
          <w:sz w:val="24"/>
          <w:szCs w:val="24"/>
        </w:rPr>
        <w:t xml:space="preserve">(the </w:t>
      </w:r>
      <w:proofErr w:type="gramStart"/>
      <w:r>
        <w:rPr>
          <w:rFonts w:cs="Arial"/>
          <w:bCs/>
          <w:sz w:val="24"/>
          <w:szCs w:val="24"/>
        </w:rPr>
        <w:t>Principles</w:t>
      </w:r>
      <w:proofErr w:type="gramEnd"/>
      <w:r>
        <w:rPr>
          <w:rFonts w:cs="Arial"/>
          <w:bCs/>
          <w:sz w:val="24"/>
          <w:szCs w:val="24"/>
        </w:rPr>
        <w:t xml:space="preserve">) to update references to definitions in the </w:t>
      </w:r>
      <w:r>
        <w:rPr>
          <w:rFonts w:cs="Arial"/>
          <w:bCs/>
          <w:i/>
          <w:iCs/>
          <w:sz w:val="24"/>
          <w:szCs w:val="24"/>
        </w:rPr>
        <w:t xml:space="preserve">Family Law (Superannuation) Regulations 2001 </w:t>
      </w:r>
      <w:r w:rsidR="00025C51">
        <w:rPr>
          <w:rFonts w:cs="Arial"/>
          <w:bCs/>
          <w:sz w:val="24"/>
          <w:szCs w:val="24"/>
        </w:rPr>
        <w:t xml:space="preserve">(2001 Regulations) </w:t>
      </w:r>
      <w:r>
        <w:rPr>
          <w:rFonts w:cs="Arial"/>
          <w:bCs/>
          <w:sz w:val="24"/>
          <w:szCs w:val="24"/>
        </w:rPr>
        <w:t xml:space="preserve">when those regulations sunset and are replaced by the new </w:t>
      </w:r>
      <w:r>
        <w:rPr>
          <w:rFonts w:cs="Arial"/>
          <w:bCs/>
          <w:i/>
          <w:iCs/>
          <w:sz w:val="24"/>
          <w:szCs w:val="24"/>
        </w:rPr>
        <w:t>Family Law (Superannuation) Regulations 2025</w:t>
      </w:r>
      <w:r w:rsidR="00025C51">
        <w:rPr>
          <w:rFonts w:cs="Arial"/>
          <w:bCs/>
          <w:i/>
          <w:iCs/>
          <w:sz w:val="24"/>
          <w:szCs w:val="24"/>
        </w:rPr>
        <w:t xml:space="preserve"> </w:t>
      </w:r>
      <w:r w:rsidR="00025C51">
        <w:rPr>
          <w:rFonts w:cs="Arial"/>
          <w:bCs/>
          <w:sz w:val="24"/>
          <w:szCs w:val="24"/>
        </w:rPr>
        <w:t>(2025 Regulations)</w:t>
      </w:r>
      <w:r w:rsidRPr="001B5A04">
        <w:rPr>
          <w:rFonts w:cs="Arial"/>
          <w:bCs/>
          <w:sz w:val="24"/>
          <w:szCs w:val="24"/>
        </w:rPr>
        <w:t>. </w:t>
      </w:r>
    </w:p>
    <w:p w14:paraId="6EC3EB72" w14:textId="5754A5CD" w:rsidR="001B5A04" w:rsidRDefault="00340C2B" w:rsidP="001B5A04">
      <w:pPr>
        <w:spacing w:after="120"/>
        <w:jc w:val="both"/>
        <w:rPr>
          <w:rFonts w:cs="Arial"/>
          <w:bCs/>
          <w:sz w:val="24"/>
          <w:szCs w:val="24"/>
        </w:rPr>
      </w:pPr>
      <w:r>
        <w:rPr>
          <w:rFonts w:cs="Arial"/>
          <w:bCs/>
          <w:sz w:val="24"/>
          <w:szCs w:val="24"/>
        </w:rPr>
        <w:t xml:space="preserve">Part 3.10 and Part 3.12 of the </w:t>
      </w:r>
      <w:r>
        <w:rPr>
          <w:rFonts w:cs="Arial"/>
          <w:bCs/>
          <w:i/>
          <w:iCs/>
          <w:sz w:val="24"/>
          <w:szCs w:val="24"/>
        </w:rPr>
        <w:t xml:space="preserve">Social Security Act 1991 </w:t>
      </w:r>
      <w:r>
        <w:rPr>
          <w:rFonts w:cs="Arial"/>
          <w:bCs/>
          <w:sz w:val="24"/>
          <w:szCs w:val="24"/>
        </w:rPr>
        <w:t>(the Act) prescribe a legislative regime</w:t>
      </w:r>
      <w:r w:rsidR="00436E22">
        <w:rPr>
          <w:rFonts w:cs="Arial"/>
          <w:bCs/>
          <w:sz w:val="24"/>
          <w:szCs w:val="24"/>
        </w:rPr>
        <w:t xml:space="preserve"> </w:t>
      </w:r>
      <w:r w:rsidR="00420D33">
        <w:rPr>
          <w:rFonts w:cs="Arial"/>
          <w:bCs/>
          <w:sz w:val="24"/>
          <w:szCs w:val="24"/>
        </w:rPr>
        <w:t>to facilitate</w:t>
      </w:r>
      <w:r>
        <w:rPr>
          <w:rFonts w:cs="Arial"/>
          <w:bCs/>
          <w:sz w:val="24"/>
          <w:szCs w:val="24"/>
        </w:rPr>
        <w:t xml:space="preserve"> means-testing</w:t>
      </w:r>
      <w:r w:rsidR="00436E22">
        <w:rPr>
          <w:rFonts w:cs="Arial"/>
          <w:bCs/>
          <w:sz w:val="24"/>
          <w:szCs w:val="24"/>
        </w:rPr>
        <w:t xml:space="preserve"> </w:t>
      </w:r>
      <w:r>
        <w:rPr>
          <w:rFonts w:cs="Arial"/>
          <w:bCs/>
          <w:sz w:val="24"/>
          <w:szCs w:val="24"/>
        </w:rPr>
        <w:t>a</w:t>
      </w:r>
      <w:r w:rsidR="00436E22">
        <w:rPr>
          <w:rFonts w:cs="Arial"/>
          <w:bCs/>
          <w:sz w:val="24"/>
          <w:szCs w:val="24"/>
        </w:rPr>
        <w:t xml:space="preserve"> prospective or current social security recipient</w:t>
      </w:r>
      <w:r>
        <w:rPr>
          <w:rFonts w:cs="Arial"/>
          <w:bCs/>
          <w:sz w:val="24"/>
          <w:szCs w:val="24"/>
        </w:rPr>
        <w:t xml:space="preserve"> by reference to their income and assets</w:t>
      </w:r>
      <w:r w:rsidR="00436E22">
        <w:rPr>
          <w:rFonts w:cs="Arial"/>
          <w:bCs/>
          <w:sz w:val="24"/>
          <w:szCs w:val="24"/>
        </w:rPr>
        <w:t>.</w:t>
      </w:r>
      <w:r>
        <w:rPr>
          <w:rFonts w:cs="Arial"/>
          <w:bCs/>
          <w:sz w:val="24"/>
          <w:szCs w:val="24"/>
        </w:rPr>
        <w:t xml:space="preserve"> </w:t>
      </w:r>
      <w:r w:rsidR="00436E22">
        <w:rPr>
          <w:rFonts w:cs="Arial"/>
          <w:bCs/>
          <w:sz w:val="24"/>
          <w:szCs w:val="24"/>
        </w:rPr>
        <w:t>These frameworks include provision</w:t>
      </w:r>
      <w:r w:rsidR="00025C51">
        <w:rPr>
          <w:rFonts w:cs="Arial"/>
          <w:bCs/>
          <w:sz w:val="24"/>
          <w:szCs w:val="24"/>
        </w:rPr>
        <w:t>s</w:t>
      </w:r>
      <w:r w:rsidR="00436E22">
        <w:rPr>
          <w:rFonts w:cs="Arial"/>
          <w:bCs/>
          <w:sz w:val="24"/>
          <w:szCs w:val="24"/>
        </w:rPr>
        <w:t xml:space="preserve"> for </w:t>
      </w:r>
      <w:r>
        <w:rPr>
          <w:rFonts w:cs="Arial"/>
          <w:bCs/>
          <w:sz w:val="24"/>
          <w:szCs w:val="24"/>
        </w:rPr>
        <w:t xml:space="preserve">the Secretary to work out </w:t>
      </w:r>
      <w:r w:rsidR="00436E22">
        <w:rPr>
          <w:rFonts w:cs="Arial"/>
          <w:bCs/>
          <w:sz w:val="24"/>
          <w:szCs w:val="24"/>
        </w:rPr>
        <w:t xml:space="preserve">the asset value or the </w:t>
      </w:r>
      <w:r>
        <w:rPr>
          <w:rFonts w:cs="Arial"/>
          <w:bCs/>
          <w:sz w:val="24"/>
          <w:szCs w:val="24"/>
        </w:rPr>
        <w:t>annual rate of ordinary income</w:t>
      </w:r>
      <w:r w:rsidR="00436E22">
        <w:rPr>
          <w:rFonts w:cs="Arial"/>
          <w:bCs/>
          <w:sz w:val="24"/>
          <w:szCs w:val="24"/>
        </w:rPr>
        <w:t xml:space="preserve"> </w:t>
      </w:r>
      <w:r>
        <w:rPr>
          <w:rFonts w:cs="Arial"/>
          <w:bCs/>
          <w:sz w:val="24"/>
          <w:szCs w:val="24"/>
        </w:rPr>
        <w:t xml:space="preserve">that </w:t>
      </w:r>
      <w:r w:rsidR="00436E22">
        <w:rPr>
          <w:rFonts w:cs="Arial"/>
          <w:bCs/>
          <w:sz w:val="24"/>
          <w:szCs w:val="24"/>
        </w:rPr>
        <w:t>is</w:t>
      </w:r>
      <w:r>
        <w:rPr>
          <w:rFonts w:cs="Arial"/>
          <w:bCs/>
          <w:sz w:val="24"/>
          <w:szCs w:val="24"/>
        </w:rPr>
        <w:t xml:space="preserve"> taken to be received by a person from a family law affected income stream. In doing so, the Secretary is required to comply with decision-making principles formulated under section 1099DD </w:t>
      </w:r>
      <w:r w:rsidR="00436E22">
        <w:rPr>
          <w:rFonts w:cs="Arial"/>
          <w:bCs/>
          <w:sz w:val="24"/>
          <w:szCs w:val="24"/>
        </w:rPr>
        <w:t>(when considering ordinary income) or subsection 1120</w:t>
      </w:r>
      <w:proofErr w:type="gramStart"/>
      <w:r w:rsidR="00436E22">
        <w:rPr>
          <w:rFonts w:cs="Arial"/>
          <w:bCs/>
          <w:sz w:val="24"/>
          <w:szCs w:val="24"/>
        </w:rPr>
        <w:t>A(</w:t>
      </w:r>
      <w:proofErr w:type="gramEnd"/>
      <w:r w:rsidR="00436E22">
        <w:rPr>
          <w:rFonts w:cs="Arial"/>
          <w:bCs/>
          <w:sz w:val="24"/>
          <w:szCs w:val="24"/>
        </w:rPr>
        <w:t>5) (when considering asset value) of the Act</w:t>
      </w:r>
      <w:r>
        <w:rPr>
          <w:rFonts w:cs="Arial"/>
          <w:bCs/>
          <w:sz w:val="24"/>
          <w:szCs w:val="24"/>
        </w:rPr>
        <w:t xml:space="preserve">. </w:t>
      </w:r>
    </w:p>
    <w:p w14:paraId="35CE0427" w14:textId="77777777" w:rsidR="00025C51" w:rsidRDefault="00025C51" w:rsidP="001B5A04">
      <w:pPr>
        <w:spacing w:after="120"/>
        <w:jc w:val="both"/>
        <w:rPr>
          <w:rFonts w:cs="Arial"/>
          <w:bCs/>
          <w:sz w:val="24"/>
          <w:szCs w:val="24"/>
        </w:rPr>
      </w:pPr>
      <w:r w:rsidRPr="00025C51">
        <w:rPr>
          <w:rFonts w:cs="Arial"/>
          <w:bCs/>
          <w:sz w:val="24"/>
          <w:szCs w:val="24"/>
        </w:rPr>
        <w:t>The Principles are made under section 1099DD and subsection 1120A(5) of the Act to ensure that family law affected income streams are assessed appropriately with other income and assets under the social security means test where a person owns and receives payments from a family law affected income stream, and is receiving or seeks to receive a social security payment that is subject to the means test.</w:t>
      </w:r>
    </w:p>
    <w:p w14:paraId="5DEA1E7D" w14:textId="53EFE917" w:rsidR="001B5A04" w:rsidRPr="001B5A04" w:rsidRDefault="001B5A04" w:rsidP="001B5A04">
      <w:pPr>
        <w:spacing w:after="120"/>
        <w:jc w:val="both"/>
        <w:rPr>
          <w:rFonts w:cs="Arial"/>
          <w:b/>
          <w:sz w:val="24"/>
          <w:szCs w:val="24"/>
        </w:rPr>
      </w:pPr>
      <w:r w:rsidRPr="001B5A04">
        <w:rPr>
          <w:rFonts w:cs="Arial"/>
          <w:b/>
          <w:sz w:val="24"/>
          <w:szCs w:val="24"/>
        </w:rPr>
        <w:t>Human rights implications</w:t>
      </w:r>
    </w:p>
    <w:p w14:paraId="181AC646" w14:textId="390FE5C2" w:rsidR="004D0344" w:rsidRDefault="001B5A04" w:rsidP="001B5A04">
      <w:pPr>
        <w:spacing w:after="120"/>
        <w:jc w:val="both"/>
        <w:rPr>
          <w:rFonts w:cs="Arial"/>
          <w:bCs/>
          <w:sz w:val="24"/>
          <w:szCs w:val="24"/>
        </w:rPr>
      </w:pPr>
      <w:r w:rsidRPr="001B5A04">
        <w:rPr>
          <w:rFonts w:cs="Arial"/>
          <w:bCs/>
          <w:sz w:val="24"/>
          <w:szCs w:val="24"/>
        </w:rPr>
        <w:t xml:space="preserve">The </w:t>
      </w:r>
      <w:r>
        <w:rPr>
          <w:rFonts w:cs="Arial"/>
          <w:bCs/>
          <w:sz w:val="24"/>
          <w:szCs w:val="24"/>
        </w:rPr>
        <w:t>Amending Principles</w:t>
      </w:r>
      <w:r w:rsidRPr="001B5A04">
        <w:rPr>
          <w:rFonts w:cs="Arial"/>
          <w:bCs/>
          <w:sz w:val="24"/>
          <w:szCs w:val="24"/>
        </w:rPr>
        <w:t xml:space="preserve"> engage the right to social security under Article 9 of the International Covenant on Economic, Social and Cultural Rights (ICESCR)</w:t>
      </w:r>
      <w:r w:rsidR="004D0344">
        <w:rPr>
          <w:rFonts w:cs="Arial"/>
          <w:bCs/>
          <w:sz w:val="24"/>
          <w:szCs w:val="24"/>
        </w:rPr>
        <w:t xml:space="preserve"> and the right to an adequate standard of living in Article 11 of the ICESCR</w:t>
      </w:r>
      <w:r w:rsidRPr="001B5A04">
        <w:rPr>
          <w:rFonts w:cs="Arial"/>
          <w:bCs/>
          <w:sz w:val="24"/>
          <w:szCs w:val="24"/>
        </w:rPr>
        <w:t xml:space="preserve">. </w:t>
      </w:r>
    </w:p>
    <w:p w14:paraId="79A086EF" w14:textId="37C4D983" w:rsidR="001B5A04" w:rsidRPr="001B5A04" w:rsidRDefault="001B5A04" w:rsidP="001B5A04">
      <w:pPr>
        <w:spacing w:after="120"/>
        <w:jc w:val="both"/>
        <w:rPr>
          <w:rFonts w:cs="Arial"/>
          <w:bCs/>
          <w:sz w:val="24"/>
          <w:szCs w:val="24"/>
        </w:rPr>
      </w:pPr>
      <w:r w:rsidRPr="001B5A04">
        <w:rPr>
          <w:rFonts w:cs="Arial"/>
          <w:bCs/>
          <w:sz w:val="24"/>
          <w:szCs w:val="24"/>
        </w:rPr>
        <w:t xml:space="preserve">The right to social security </w:t>
      </w:r>
      <w:r w:rsidR="004D0344">
        <w:rPr>
          <w:rFonts w:cs="Arial"/>
          <w:bCs/>
          <w:sz w:val="24"/>
          <w:szCs w:val="24"/>
        </w:rPr>
        <w:t xml:space="preserve">in Article 9 </w:t>
      </w:r>
      <w:r w:rsidRPr="001B5A04">
        <w:rPr>
          <w:rFonts w:cs="Arial"/>
          <w:bCs/>
          <w:sz w:val="24"/>
          <w:szCs w:val="24"/>
        </w:rPr>
        <w:t>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D89A55E" w14:textId="26DA1CAF" w:rsidR="00A04A21" w:rsidRDefault="00A04A21" w:rsidP="001B5A04">
      <w:pPr>
        <w:spacing w:after="120"/>
        <w:jc w:val="both"/>
        <w:rPr>
          <w:rFonts w:cs="Arial"/>
          <w:bCs/>
          <w:sz w:val="24"/>
          <w:szCs w:val="24"/>
        </w:rPr>
      </w:pPr>
      <w:r w:rsidRPr="00A04A21">
        <w:rPr>
          <w:rFonts w:cs="Arial"/>
          <w:bCs/>
          <w:sz w:val="24"/>
          <w:szCs w:val="24"/>
        </w:rPr>
        <w:lastRenderedPageBreak/>
        <w:t xml:space="preserve">Article 11 </w:t>
      </w:r>
      <w:r w:rsidR="009154A1">
        <w:rPr>
          <w:rFonts w:cs="Arial"/>
          <w:bCs/>
          <w:sz w:val="24"/>
          <w:szCs w:val="24"/>
        </w:rPr>
        <w:t xml:space="preserve">of the ICESCR </w:t>
      </w:r>
      <w:r w:rsidRPr="00A04A21">
        <w:rPr>
          <w:rFonts w:cs="Arial"/>
          <w:bCs/>
          <w:sz w:val="24"/>
          <w:szCs w:val="24"/>
        </w:rPr>
        <w:t>recognises the right of everyone to an adequate standard of living including adequate food, water and housing, and to the continuous improvement of living conditions.</w:t>
      </w:r>
    </w:p>
    <w:p w14:paraId="1E6583C0" w14:textId="32AC705B" w:rsidR="001B5A04" w:rsidRPr="001B5A04" w:rsidRDefault="001B5A04" w:rsidP="001B5A04">
      <w:pPr>
        <w:spacing w:after="120"/>
        <w:jc w:val="both"/>
        <w:rPr>
          <w:rFonts w:cs="Arial"/>
          <w:bCs/>
          <w:sz w:val="24"/>
          <w:szCs w:val="24"/>
        </w:rPr>
      </w:pPr>
      <w:r w:rsidRPr="001B5A04">
        <w:rPr>
          <w:rFonts w:cs="Arial"/>
          <w:bCs/>
          <w:sz w:val="24"/>
          <w:szCs w:val="24"/>
        </w:rPr>
        <w:t>Article 4 of the ICESCR provides that countries may limit the</w:t>
      </w:r>
      <w:r w:rsidR="004D0344">
        <w:rPr>
          <w:rFonts w:cs="Arial"/>
          <w:bCs/>
          <w:sz w:val="24"/>
          <w:szCs w:val="24"/>
        </w:rPr>
        <w:t>se</w:t>
      </w:r>
      <w:r w:rsidRPr="001B5A04">
        <w:rPr>
          <w:rFonts w:cs="Arial"/>
          <w:bCs/>
          <w:sz w:val="24"/>
          <w:szCs w:val="24"/>
        </w:rPr>
        <w:t xml:space="preserve"> right</w:t>
      </w:r>
      <w:r w:rsidR="004D0344">
        <w:rPr>
          <w:rFonts w:cs="Arial"/>
          <w:bCs/>
          <w:sz w:val="24"/>
          <w:szCs w:val="24"/>
        </w:rPr>
        <w:t>s</w:t>
      </w:r>
      <w:r w:rsidRPr="001B5A04">
        <w:rPr>
          <w:rFonts w:cs="Arial"/>
          <w:bCs/>
          <w:sz w:val="24"/>
          <w:szCs w:val="24"/>
        </w:rPr>
        <w:t xml:space="preserve"> in a way determined by law only in so far as this may be compatible with the nature of the rights contained within the ICESCR and solely for the purpose of promoting general welfare in a democratic society. Such a limitation must be proportionate to the objective to be achieved.</w:t>
      </w:r>
    </w:p>
    <w:p w14:paraId="377C1938" w14:textId="1C5F2A6D" w:rsidR="001B5A04" w:rsidRDefault="001B5A04" w:rsidP="001B5A04">
      <w:pPr>
        <w:spacing w:after="120"/>
        <w:jc w:val="both"/>
        <w:rPr>
          <w:rFonts w:cs="Arial"/>
          <w:bCs/>
          <w:sz w:val="24"/>
          <w:szCs w:val="24"/>
        </w:rPr>
      </w:pPr>
      <w:r w:rsidRPr="001B5A04">
        <w:rPr>
          <w:rFonts w:cs="Arial"/>
          <w:bCs/>
          <w:sz w:val="24"/>
          <w:szCs w:val="24"/>
        </w:rPr>
        <w:t xml:space="preserve">The </w:t>
      </w:r>
      <w:r w:rsidR="00A04A21">
        <w:rPr>
          <w:rFonts w:cs="Arial"/>
          <w:bCs/>
          <w:sz w:val="24"/>
          <w:szCs w:val="24"/>
        </w:rPr>
        <w:t>Amending Principles are</w:t>
      </w:r>
      <w:r w:rsidRPr="001B5A04">
        <w:rPr>
          <w:rFonts w:cs="Arial"/>
          <w:bCs/>
          <w:sz w:val="24"/>
          <w:szCs w:val="24"/>
        </w:rPr>
        <w:t xml:space="preserve"> compatible with Australia’s obligations in relation to the right to social security</w:t>
      </w:r>
      <w:r w:rsidR="004D0344">
        <w:rPr>
          <w:rFonts w:cs="Arial"/>
          <w:bCs/>
          <w:sz w:val="24"/>
          <w:szCs w:val="24"/>
        </w:rPr>
        <w:t xml:space="preserve"> and the right to an adequate standard of living</w:t>
      </w:r>
      <w:r w:rsidRPr="001B5A04">
        <w:rPr>
          <w:rFonts w:cs="Arial"/>
          <w:bCs/>
          <w:sz w:val="24"/>
          <w:szCs w:val="24"/>
        </w:rPr>
        <w:t xml:space="preserve">. The </w:t>
      </w:r>
      <w:r w:rsidR="00A04A21">
        <w:rPr>
          <w:rFonts w:cs="Arial"/>
          <w:bCs/>
          <w:sz w:val="24"/>
          <w:szCs w:val="24"/>
        </w:rPr>
        <w:t>Amending Principles make minor technical amendments to</w:t>
      </w:r>
      <w:r w:rsidR="00025C51">
        <w:rPr>
          <w:rFonts w:cs="Arial"/>
          <w:bCs/>
          <w:sz w:val="24"/>
          <w:szCs w:val="24"/>
        </w:rPr>
        <w:t xml:space="preserve"> the </w:t>
      </w:r>
      <w:proofErr w:type="gramStart"/>
      <w:r w:rsidR="00025C51">
        <w:rPr>
          <w:rFonts w:cs="Arial"/>
          <w:bCs/>
          <w:sz w:val="24"/>
          <w:szCs w:val="24"/>
        </w:rPr>
        <w:t>Principles</w:t>
      </w:r>
      <w:proofErr w:type="gramEnd"/>
      <w:r w:rsidR="00025C51">
        <w:rPr>
          <w:rFonts w:cs="Arial"/>
          <w:bCs/>
          <w:sz w:val="24"/>
          <w:szCs w:val="24"/>
        </w:rPr>
        <w:t>, which</w:t>
      </w:r>
      <w:r w:rsidR="00A04A21">
        <w:rPr>
          <w:rFonts w:cs="Arial"/>
          <w:bCs/>
          <w:sz w:val="24"/>
          <w:szCs w:val="24"/>
        </w:rPr>
        <w:t xml:space="preserve"> improve the operation of the social security system and </w:t>
      </w:r>
      <w:r w:rsidRPr="001B5A04">
        <w:rPr>
          <w:rFonts w:cs="Arial"/>
          <w:bCs/>
          <w:sz w:val="24"/>
          <w:szCs w:val="24"/>
        </w:rPr>
        <w:t>do not unreasonably restrict a person’s eligibility to receive a social security payment or reduce the benefits to which a person may be entitled.</w:t>
      </w:r>
    </w:p>
    <w:p w14:paraId="4E2B0971" w14:textId="5A3D27E1" w:rsidR="004D0344" w:rsidRPr="004D0344" w:rsidRDefault="004D0344" w:rsidP="004D0344">
      <w:pPr>
        <w:spacing w:after="120"/>
        <w:jc w:val="both"/>
        <w:rPr>
          <w:rFonts w:cs="Arial"/>
          <w:bCs/>
          <w:sz w:val="24"/>
          <w:szCs w:val="24"/>
        </w:rPr>
      </w:pPr>
      <w:r w:rsidRPr="00CD07A5">
        <w:rPr>
          <w:rFonts w:cs="Arial"/>
          <w:bCs/>
          <w:sz w:val="24"/>
          <w:szCs w:val="24"/>
        </w:rPr>
        <w:t xml:space="preserve">The </w:t>
      </w:r>
      <w:proofErr w:type="gramStart"/>
      <w:r>
        <w:rPr>
          <w:rFonts w:cs="Arial"/>
          <w:bCs/>
          <w:sz w:val="24"/>
          <w:szCs w:val="24"/>
        </w:rPr>
        <w:t>Principles</w:t>
      </w:r>
      <w:proofErr w:type="gramEnd"/>
      <w:r w:rsidRPr="00CD07A5">
        <w:rPr>
          <w:rFonts w:cs="Arial"/>
          <w:bCs/>
          <w:sz w:val="24"/>
          <w:szCs w:val="24"/>
        </w:rPr>
        <w:t xml:space="preserve"> support fair and equitable means test outcomes for </w:t>
      </w:r>
      <w:r>
        <w:rPr>
          <w:rFonts w:cs="Arial"/>
          <w:bCs/>
          <w:sz w:val="24"/>
          <w:szCs w:val="24"/>
        </w:rPr>
        <w:t>family law affected</w:t>
      </w:r>
      <w:r w:rsidRPr="00CD07A5">
        <w:rPr>
          <w:rFonts w:cs="Arial"/>
          <w:bCs/>
          <w:sz w:val="24"/>
          <w:szCs w:val="24"/>
        </w:rPr>
        <w:t xml:space="preserve"> income stream products </w:t>
      </w:r>
      <w:r>
        <w:rPr>
          <w:rFonts w:cs="Arial"/>
          <w:bCs/>
          <w:sz w:val="24"/>
          <w:szCs w:val="24"/>
        </w:rPr>
        <w:t xml:space="preserve">by providing consistent decision-making principles to be taken into account in considering the ordinary income and asset value of these products. </w:t>
      </w:r>
      <w:r w:rsidRPr="00CD07A5">
        <w:rPr>
          <w:rFonts w:cs="Arial"/>
          <w:bCs/>
          <w:sz w:val="24"/>
          <w:szCs w:val="24"/>
        </w:rPr>
        <w:t xml:space="preserve">By ensuring </w:t>
      </w:r>
      <w:r>
        <w:rPr>
          <w:rFonts w:cs="Arial"/>
          <w:bCs/>
          <w:sz w:val="24"/>
          <w:szCs w:val="24"/>
        </w:rPr>
        <w:t>family law affected</w:t>
      </w:r>
      <w:r w:rsidRPr="00CD07A5">
        <w:rPr>
          <w:rFonts w:cs="Arial"/>
          <w:bCs/>
          <w:sz w:val="24"/>
          <w:szCs w:val="24"/>
        </w:rPr>
        <w:t xml:space="preserve"> income stream products are fairly assessed under the social security means test, the social security system appropriately recognises individuals’ capacity for self-support when determining their rate of income support and remains sustainable for future generations.</w:t>
      </w:r>
    </w:p>
    <w:p w14:paraId="06C9D855" w14:textId="77777777" w:rsidR="001B5A04" w:rsidRPr="001B5A04" w:rsidRDefault="001B5A04" w:rsidP="001B5A04">
      <w:pPr>
        <w:spacing w:after="120"/>
        <w:rPr>
          <w:rFonts w:cs="Arial"/>
          <w:b/>
          <w:sz w:val="24"/>
          <w:szCs w:val="24"/>
        </w:rPr>
      </w:pPr>
      <w:r w:rsidRPr="001B5A04">
        <w:rPr>
          <w:rFonts w:cs="Arial"/>
          <w:b/>
          <w:sz w:val="24"/>
          <w:szCs w:val="24"/>
        </w:rPr>
        <w:t xml:space="preserve">Conclusion </w:t>
      </w:r>
    </w:p>
    <w:p w14:paraId="087CEF8D" w14:textId="43308856" w:rsidR="001B5A04" w:rsidRPr="001B5A04" w:rsidRDefault="001B5A04" w:rsidP="001B5A04">
      <w:pPr>
        <w:jc w:val="both"/>
        <w:rPr>
          <w:rFonts w:cs="Arial"/>
          <w:color w:val="000000"/>
          <w:sz w:val="24"/>
          <w:szCs w:val="24"/>
        </w:rPr>
      </w:pPr>
      <w:r w:rsidRPr="001B5A04">
        <w:rPr>
          <w:rFonts w:cs="Arial"/>
          <w:color w:val="000000" w:themeColor="text1"/>
          <w:sz w:val="24"/>
          <w:szCs w:val="24"/>
        </w:rPr>
        <w:t xml:space="preserve">The </w:t>
      </w:r>
      <w:r w:rsidR="00025C51">
        <w:rPr>
          <w:rFonts w:cs="Arial"/>
          <w:color w:val="000000" w:themeColor="text1"/>
          <w:sz w:val="24"/>
          <w:szCs w:val="24"/>
        </w:rPr>
        <w:t>Amending Principles are</w:t>
      </w:r>
      <w:r w:rsidRPr="001B5A04">
        <w:rPr>
          <w:rFonts w:cs="Arial"/>
          <w:color w:val="000000" w:themeColor="text1"/>
          <w:sz w:val="24"/>
          <w:szCs w:val="24"/>
        </w:rPr>
        <w:t xml:space="preserve"> </w:t>
      </w:r>
      <w:r w:rsidR="00025C51">
        <w:rPr>
          <w:rFonts w:cs="Arial"/>
          <w:color w:val="000000" w:themeColor="text1"/>
          <w:sz w:val="24"/>
          <w:szCs w:val="24"/>
        </w:rPr>
        <w:t>c</w:t>
      </w:r>
      <w:r w:rsidRPr="001B5A04">
        <w:rPr>
          <w:rFonts w:cs="Arial"/>
          <w:color w:val="000000"/>
          <w:sz w:val="24"/>
          <w:szCs w:val="24"/>
        </w:rPr>
        <w:t xml:space="preserve">ompatible with human rights as </w:t>
      </w:r>
      <w:r w:rsidR="00025C51">
        <w:rPr>
          <w:rFonts w:cs="Arial"/>
          <w:color w:val="000000"/>
          <w:sz w:val="24"/>
          <w:szCs w:val="24"/>
        </w:rPr>
        <w:t>they</w:t>
      </w:r>
      <w:r w:rsidRPr="001B5A04">
        <w:rPr>
          <w:rFonts w:cs="Arial"/>
          <w:color w:val="000000"/>
          <w:sz w:val="24"/>
          <w:szCs w:val="24"/>
        </w:rPr>
        <w:t xml:space="preserve"> promote and support the right to social security</w:t>
      </w:r>
      <w:r w:rsidR="00DD65C9">
        <w:rPr>
          <w:rFonts w:cs="Arial"/>
          <w:color w:val="000000"/>
          <w:sz w:val="24"/>
          <w:szCs w:val="24"/>
        </w:rPr>
        <w:t xml:space="preserve"> and the right to an adequate standard of living</w:t>
      </w:r>
      <w:r w:rsidRPr="001B5A04">
        <w:rPr>
          <w:rFonts w:cs="Arial"/>
          <w:color w:val="000000"/>
          <w:sz w:val="24"/>
          <w:szCs w:val="24"/>
        </w:rPr>
        <w:t>. To the extent th</w:t>
      </w:r>
      <w:r w:rsidR="00DD65C9">
        <w:rPr>
          <w:rFonts w:cs="Arial"/>
          <w:color w:val="000000"/>
          <w:sz w:val="24"/>
          <w:szCs w:val="24"/>
        </w:rPr>
        <w:t>e</w:t>
      </w:r>
      <w:r w:rsidRPr="001B5A04">
        <w:rPr>
          <w:rFonts w:cs="Arial"/>
          <w:color w:val="000000"/>
          <w:sz w:val="24"/>
          <w:szCs w:val="24"/>
        </w:rPr>
        <w:t>s</w:t>
      </w:r>
      <w:r w:rsidR="00DD65C9">
        <w:rPr>
          <w:rFonts w:cs="Arial"/>
          <w:color w:val="000000"/>
          <w:sz w:val="24"/>
          <w:szCs w:val="24"/>
        </w:rPr>
        <w:t>e</w:t>
      </w:r>
      <w:r w:rsidRPr="001B5A04">
        <w:rPr>
          <w:rFonts w:cs="Arial"/>
          <w:color w:val="000000"/>
          <w:sz w:val="24"/>
          <w:szCs w:val="24"/>
        </w:rPr>
        <w:t xml:space="preserve"> right</w:t>
      </w:r>
      <w:r w:rsidR="00DD65C9">
        <w:rPr>
          <w:rFonts w:cs="Arial"/>
          <w:color w:val="000000"/>
          <w:sz w:val="24"/>
          <w:szCs w:val="24"/>
        </w:rPr>
        <w:t>s</w:t>
      </w:r>
      <w:r w:rsidRPr="001B5A04">
        <w:rPr>
          <w:rFonts w:cs="Arial"/>
          <w:color w:val="000000"/>
          <w:sz w:val="24"/>
          <w:szCs w:val="24"/>
        </w:rPr>
        <w:t xml:space="preserve"> </w:t>
      </w:r>
      <w:r w:rsidR="00DD65C9">
        <w:rPr>
          <w:rFonts w:cs="Arial"/>
          <w:color w:val="000000"/>
          <w:sz w:val="24"/>
          <w:szCs w:val="24"/>
        </w:rPr>
        <w:t>are</w:t>
      </w:r>
      <w:r w:rsidRPr="001B5A04">
        <w:rPr>
          <w:rFonts w:cs="Arial"/>
          <w:color w:val="000000"/>
          <w:sz w:val="24"/>
          <w:szCs w:val="24"/>
        </w:rPr>
        <w:t xml:space="preserve"> engaged or limited, the impact is for a legitimate objective and is reasonable, necessary and proportionate. </w:t>
      </w:r>
    </w:p>
    <w:p w14:paraId="3BFEB051" w14:textId="77777777" w:rsidR="001B5A04" w:rsidRPr="001B5A04" w:rsidRDefault="001B5A04" w:rsidP="001B5A04">
      <w:pPr>
        <w:jc w:val="both"/>
        <w:rPr>
          <w:rFonts w:cs="Arial"/>
          <w:color w:val="000000" w:themeColor="text1"/>
          <w:sz w:val="24"/>
          <w:szCs w:val="24"/>
        </w:rPr>
      </w:pPr>
    </w:p>
    <w:p w14:paraId="34BEE0D4" w14:textId="77777777" w:rsidR="001B5A04" w:rsidRPr="001B5A04" w:rsidRDefault="001B5A04" w:rsidP="001B5A04">
      <w:pPr>
        <w:jc w:val="center"/>
        <w:rPr>
          <w:rStyle w:val="BookTitle"/>
          <w:i w:val="0"/>
          <w:iCs w:val="0"/>
          <w:smallCaps w:val="0"/>
          <w:sz w:val="24"/>
          <w:szCs w:val="24"/>
        </w:rPr>
      </w:pPr>
      <w:r w:rsidRPr="001B5A04">
        <w:rPr>
          <w:rFonts w:cs="Arial"/>
          <w:b/>
          <w:bCs/>
          <w:color w:val="000000"/>
          <w:sz w:val="24"/>
          <w:szCs w:val="24"/>
        </w:rPr>
        <w:t>Gillian Beer, Branch Manager, Payment Structures and Seniors Branch</w:t>
      </w:r>
      <w:r w:rsidRPr="001B5A04">
        <w:rPr>
          <w:rFonts w:cs="Arial"/>
          <w:b/>
          <w:bCs/>
          <w:color w:val="000000"/>
          <w:sz w:val="24"/>
          <w:szCs w:val="24"/>
        </w:rPr>
        <w:br/>
        <w:t>Delegate of the Secretary of the Department of Social Services</w:t>
      </w:r>
    </w:p>
    <w:p w14:paraId="6239577A" w14:textId="77777777" w:rsidR="001B5A04" w:rsidRPr="001B5A04" w:rsidRDefault="001B5A04" w:rsidP="00F01AE4">
      <w:pPr>
        <w:jc w:val="both"/>
        <w:rPr>
          <w:b/>
          <w:bCs/>
          <w:sz w:val="24"/>
          <w:szCs w:val="24"/>
        </w:rPr>
      </w:pPr>
    </w:p>
    <w:sectPr w:rsidR="001B5A04" w:rsidRPr="001B5A04" w:rsidSect="00C118F5">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DAF37" w14:textId="77777777" w:rsidR="00EA17C6" w:rsidRDefault="00EA17C6" w:rsidP="00B04ED8">
      <w:pPr>
        <w:spacing w:after="0" w:line="240" w:lineRule="auto"/>
      </w:pPr>
      <w:r>
        <w:separator/>
      </w:r>
    </w:p>
  </w:endnote>
  <w:endnote w:type="continuationSeparator" w:id="0">
    <w:p w14:paraId="143BFA43" w14:textId="77777777" w:rsidR="00EA17C6" w:rsidRDefault="00EA17C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389C" w14:textId="4493BD01" w:rsidR="00E07781" w:rsidRPr="00C118F5" w:rsidRDefault="00E07781" w:rsidP="00C118F5">
    <w:pPr>
      <w:pStyle w:val="Footer"/>
      <w:pBdr>
        <w:top w:val="single" w:sz="4" w:space="1" w:color="auto"/>
      </w:pBdr>
      <w:jc w:val="center"/>
      <w:rPr>
        <w:rFonts w:cs="Arial"/>
        <w:i/>
        <w:kern w:val="0"/>
        <w:sz w:val="18"/>
        <w:szCs w:val="18"/>
        <w14:ligatures w14:val="none"/>
      </w:rPr>
    </w:pPr>
    <w:r w:rsidRPr="00C118F5">
      <w:rPr>
        <w:rFonts w:cs="Arial"/>
        <w:i/>
        <w:kern w:val="0"/>
        <w:sz w:val="18"/>
        <w:szCs w:val="18"/>
        <w14:ligatures w14:val="none"/>
      </w:rPr>
      <w:t>Social Security (Family Law Affected Income Streams) Amendment Principles 2025</w:t>
    </w:r>
  </w:p>
  <w:p w14:paraId="061403A2" w14:textId="311183A1" w:rsidR="00B04ED8" w:rsidRDefault="00E07781">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99E55" w14:textId="77777777" w:rsidR="00EA17C6" w:rsidRDefault="00EA17C6" w:rsidP="00B04ED8">
      <w:pPr>
        <w:spacing w:after="0" w:line="240" w:lineRule="auto"/>
      </w:pPr>
      <w:r>
        <w:separator/>
      </w:r>
    </w:p>
  </w:footnote>
  <w:footnote w:type="continuationSeparator" w:id="0">
    <w:p w14:paraId="199E425D" w14:textId="77777777" w:rsidR="00EA17C6" w:rsidRDefault="00EA17C6"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82E10"/>
    <w:multiLevelType w:val="hybridMultilevel"/>
    <w:tmpl w:val="EF38FAB0"/>
    <w:lvl w:ilvl="0" w:tplc="C248F236">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EC6871"/>
    <w:multiLevelType w:val="hybridMultilevel"/>
    <w:tmpl w:val="47DE93FC"/>
    <w:lvl w:ilvl="0" w:tplc="D6D41D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DC3D89"/>
    <w:multiLevelType w:val="hybridMultilevel"/>
    <w:tmpl w:val="D55A99A2"/>
    <w:lvl w:ilvl="0" w:tplc="02C69F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5860420">
    <w:abstractNumId w:val="1"/>
  </w:num>
  <w:num w:numId="2" w16cid:durableId="2062515795">
    <w:abstractNumId w:val="0"/>
  </w:num>
  <w:num w:numId="3" w16cid:durableId="162634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F4"/>
    <w:rsid w:val="00005633"/>
    <w:rsid w:val="00007FB5"/>
    <w:rsid w:val="00025C51"/>
    <w:rsid w:val="000862C3"/>
    <w:rsid w:val="00087ABC"/>
    <w:rsid w:val="000A37A5"/>
    <w:rsid w:val="000B1CF0"/>
    <w:rsid w:val="000B6F6F"/>
    <w:rsid w:val="000C7522"/>
    <w:rsid w:val="00106883"/>
    <w:rsid w:val="00132D9E"/>
    <w:rsid w:val="00140ACE"/>
    <w:rsid w:val="00171464"/>
    <w:rsid w:val="00176CE0"/>
    <w:rsid w:val="00184A3C"/>
    <w:rsid w:val="001B5A04"/>
    <w:rsid w:val="001B7EFD"/>
    <w:rsid w:val="001C24E5"/>
    <w:rsid w:val="001D1BCC"/>
    <w:rsid w:val="001D3958"/>
    <w:rsid w:val="001E630D"/>
    <w:rsid w:val="001E7464"/>
    <w:rsid w:val="001E7523"/>
    <w:rsid w:val="00201A54"/>
    <w:rsid w:val="00253199"/>
    <w:rsid w:val="00284DC9"/>
    <w:rsid w:val="002A2C00"/>
    <w:rsid w:val="002A38B0"/>
    <w:rsid w:val="002C4BC9"/>
    <w:rsid w:val="002D4491"/>
    <w:rsid w:val="003351CF"/>
    <w:rsid w:val="00340C2B"/>
    <w:rsid w:val="00394C8F"/>
    <w:rsid w:val="003B2BB8"/>
    <w:rsid w:val="003D34FF"/>
    <w:rsid w:val="003F3771"/>
    <w:rsid w:val="00420D33"/>
    <w:rsid w:val="00421747"/>
    <w:rsid w:val="00436E22"/>
    <w:rsid w:val="004411F6"/>
    <w:rsid w:val="004565E2"/>
    <w:rsid w:val="004725FC"/>
    <w:rsid w:val="004748F8"/>
    <w:rsid w:val="004822DF"/>
    <w:rsid w:val="0048669A"/>
    <w:rsid w:val="00497D30"/>
    <w:rsid w:val="004B426A"/>
    <w:rsid w:val="004B54CA"/>
    <w:rsid w:val="004B7974"/>
    <w:rsid w:val="004C0177"/>
    <w:rsid w:val="004C2962"/>
    <w:rsid w:val="004D0344"/>
    <w:rsid w:val="004D7FAF"/>
    <w:rsid w:val="004E0267"/>
    <w:rsid w:val="004E1E1C"/>
    <w:rsid w:val="004E5CBF"/>
    <w:rsid w:val="0053139A"/>
    <w:rsid w:val="00533613"/>
    <w:rsid w:val="00544BE8"/>
    <w:rsid w:val="00553B9E"/>
    <w:rsid w:val="00560D63"/>
    <w:rsid w:val="00572AAF"/>
    <w:rsid w:val="0058345C"/>
    <w:rsid w:val="005A60EA"/>
    <w:rsid w:val="005B2BB8"/>
    <w:rsid w:val="005B3001"/>
    <w:rsid w:val="005C3AA9"/>
    <w:rsid w:val="005C6EBC"/>
    <w:rsid w:val="005D7C6F"/>
    <w:rsid w:val="005D7D52"/>
    <w:rsid w:val="005F1F75"/>
    <w:rsid w:val="00620BC4"/>
    <w:rsid w:val="00621FC5"/>
    <w:rsid w:val="006248B1"/>
    <w:rsid w:val="00637B02"/>
    <w:rsid w:val="00642042"/>
    <w:rsid w:val="00642A41"/>
    <w:rsid w:val="00683A84"/>
    <w:rsid w:val="006A4CE7"/>
    <w:rsid w:val="006A6FC3"/>
    <w:rsid w:val="006D19BD"/>
    <w:rsid w:val="006D29C5"/>
    <w:rsid w:val="006D4B1F"/>
    <w:rsid w:val="006E41FD"/>
    <w:rsid w:val="00711A08"/>
    <w:rsid w:val="00714B0E"/>
    <w:rsid w:val="00724543"/>
    <w:rsid w:val="00782B5C"/>
    <w:rsid w:val="00785261"/>
    <w:rsid w:val="007904B3"/>
    <w:rsid w:val="007908B1"/>
    <w:rsid w:val="007B0256"/>
    <w:rsid w:val="007B32CE"/>
    <w:rsid w:val="007B5517"/>
    <w:rsid w:val="007C6593"/>
    <w:rsid w:val="007E0D4C"/>
    <w:rsid w:val="007F56CC"/>
    <w:rsid w:val="007F7FA5"/>
    <w:rsid w:val="0083177B"/>
    <w:rsid w:val="00832DEA"/>
    <w:rsid w:val="0084155B"/>
    <w:rsid w:val="0085180D"/>
    <w:rsid w:val="00882F24"/>
    <w:rsid w:val="008A7E3A"/>
    <w:rsid w:val="008B286C"/>
    <w:rsid w:val="008F2CEB"/>
    <w:rsid w:val="009127CB"/>
    <w:rsid w:val="009154A1"/>
    <w:rsid w:val="009225F0"/>
    <w:rsid w:val="00923863"/>
    <w:rsid w:val="0093462C"/>
    <w:rsid w:val="00950128"/>
    <w:rsid w:val="00953795"/>
    <w:rsid w:val="00974189"/>
    <w:rsid w:val="00987A3A"/>
    <w:rsid w:val="00987FDA"/>
    <w:rsid w:val="009B1C56"/>
    <w:rsid w:val="009C2979"/>
    <w:rsid w:val="009D3769"/>
    <w:rsid w:val="009D4E43"/>
    <w:rsid w:val="009D535E"/>
    <w:rsid w:val="009D7EBC"/>
    <w:rsid w:val="009E007D"/>
    <w:rsid w:val="009F42F4"/>
    <w:rsid w:val="009F4F90"/>
    <w:rsid w:val="009F5A16"/>
    <w:rsid w:val="009F7F95"/>
    <w:rsid w:val="00A04273"/>
    <w:rsid w:val="00A04A21"/>
    <w:rsid w:val="00A12D27"/>
    <w:rsid w:val="00A816D6"/>
    <w:rsid w:val="00A97A58"/>
    <w:rsid w:val="00AA7DE4"/>
    <w:rsid w:val="00AB5489"/>
    <w:rsid w:val="00AB75DE"/>
    <w:rsid w:val="00AE4CAA"/>
    <w:rsid w:val="00AF3E39"/>
    <w:rsid w:val="00B04ED8"/>
    <w:rsid w:val="00B11E70"/>
    <w:rsid w:val="00B324FF"/>
    <w:rsid w:val="00B63656"/>
    <w:rsid w:val="00B65ED7"/>
    <w:rsid w:val="00B84125"/>
    <w:rsid w:val="00B85173"/>
    <w:rsid w:val="00B91E3E"/>
    <w:rsid w:val="00BA2DB9"/>
    <w:rsid w:val="00BE7148"/>
    <w:rsid w:val="00C118F5"/>
    <w:rsid w:val="00C470E7"/>
    <w:rsid w:val="00C54E00"/>
    <w:rsid w:val="00C62CCA"/>
    <w:rsid w:val="00C66177"/>
    <w:rsid w:val="00C76AA3"/>
    <w:rsid w:val="00C84DD7"/>
    <w:rsid w:val="00C86A09"/>
    <w:rsid w:val="00C8793A"/>
    <w:rsid w:val="00CA49EE"/>
    <w:rsid w:val="00CA672F"/>
    <w:rsid w:val="00CB5863"/>
    <w:rsid w:val="00CC4CF0"/>
    <w:rsid w:val="00CD07A5"/>
    <w:rsid w:val="00CF37E9"/>
    <w:rsid w:val="00CF4110"/>
    <w:rsid w:val="00CF4509"/>
    <w:rsid w:val="00D06267"/>
    <w:rsid w:val="00D16D24"/>
    <w:rsid w:val="00D304F5"/>
    <w:rsid w:val="00D83AB0"/>
    <w:rsid w:val="00DA243A"/>
    <w:rsid w:val="00DC258A"/>
    <w:rsid w:val="00DD65C9"/>
    <w:rsid w:val="00E07781"/>
    <w:rsid w:val="00E273E4"/>
    <w:rsid w:val="00E53161"/>
    <w:rsid w:val="00E56807"/>
    <w:rsid w:val="00E6000B"/>
    <w:rsid w:val="00E66FC2"/>
    <w:rsid w:val="00E77BAE"/>
    <w:rsid w:val="00E81699"/>
    <w:rsid w:val="00E960DF"/>
    <w:rsid w:val="00EA17C6"/>
    <w:rsid w:val="00EA3CD1"/>
    <w:rsid w:val="00EB1CE3"/>
    <w:rsid w:val="00EB3433"/>
    <w:rsid w:val="00ED6DC6"/>
    <w:rsid w:val="00EE562D"/>
    <w:rsid w:val="00F01AE4"/>
    <w:rsid w:val="00F11F73"/>
    <w:rsid w:val="00F22E08"/>
    <w:rsid w:val="00F30AFE"/>
    <w:rsid w:val="00F41AAA"/>
    <w:rsid w:val="00F46084"/>
    <w:rsid w:val="00F6039A"/>
    <w:rsid w:val="00F878DD"/>
    <w:rsid w:val="00FB6ACD"/>
    <w:rsid w:val="00FE7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A7C0"/>
  <w15:chartTrackingRefBased/>
  <w15:docId w15:val="{3A7C5A97-A8A0-4EFD-BE15-FB4ADC72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E2"/>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882F24"/>
    <w:rPr>
      <w:sz w:val="16"/>
      <w:szCs w:val="16"/>
    </w:rPr>
  </w:style>
  <w:style w:type="paragraph" w:styleId="CommentText">
    <w:name w:val="annotation text"/>
    <w:basedOn w:val="Normal"/>
    <w:link w:val="CommentTextChar"/>
    <w:uiPriority w:val="99"/>
    <w:unhideWhenUsed/>
    <w:rsid w:val="00882F24"/>
    <w:pPr>
      <w:spacing w:line="240" w:lineRule="auto"/>
    </w:pPr>
    <w:rPr>
      <w:sz w:val="20"/>
      <w:szCs w:val="20"/>
    </w:rPr>
  </w:style>
  <w:style w:type="character" w:customStyle="1" w:styleId="CommentTextChar">
    <w:name w:val="Comment Text Char"/>
    <w:basedOn w:val="DefaultParagraphFont"/>
    <w:link w:val="CommentText"/>
    <w:uiPriority w:val="99"/>
    <w:rsid w:val="00882F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2F24"/>
    <w:rPr>
      <w:b/>
      <w:bCs/>
    </w:rPr>
  </w:style>
  <w:style w:type="character" w:customStyle="1" w:styleId="CommentSubjectChar">
    <w:name w:val="Comment Subject Char"/>
    <w:basedOn w:val="CommentTextChar"/>
    <w:link w:val="CommentSubject"/>
    <w:uiPriority w:val="99"/>
    <w:semiHidden/>
    <w:rsid w:val="00882F24"/>
    <w:rPr>
      <w:rFonts w:ascii="Arial" w:hAnsi="Arial"/>
      <w:b/>
      <w:bCs/>
      <w:sz w:val="20"/>
      <w:szCs w:val="20"/>
    </w:rPr>
  </w:style>
  <w:style w:type="character" w:styleId="Hyperlink">
    <w:name w:val="Hyperlink"/>
    <w:basedOn w:val="DefaultParagraphFont"/>
    <w:uiPriority w:val="99"/>
    <w:unhideWhenUsed/>
    <w:rsid w:val="00882F24"/>
    <w:rPr>
      <w:color w:val="0000FF" w:themeColor="hyperlink"/>
      <w:u w:val="single"/>
    </w:rPr>
  </w:style>
  <w:style w:type="character" w:styleId="UnresolvedMention">
    <w:name w:val="Unresolved Mention"/>
    <w:basedOn w:val="DefaultParagraphFont"/>
    <w:uiPriority w:val="99"/>
    <w:semiHidden/>
    <w:unhideWhenUsed/>
    <w:rsid w:val="00882F24"/>
    <w:rPr>
      <w:color w:val="605E5C"/>
      <w:shd w:val="clear" w:color="auto" w:fill="E1DFDD"/>
    </w:rPr>
  </w:style>
  <w:style w:type="paragraph" w:styleId="Revision">
    <w:name w:val="Revision"/>
    <w:hidden/>
    <w:uiPriority w:val="99"/>
    <w:semiHidden/>
    <w:rsid w:val="009154A1"/>
    <w:pPr>
      <w:spacing w:after="0" w:line="240" w:lineRule="auto"/>
    </w:pPr>
    <w:rPr>
      <w:rFonts w:ascii="Arial" w:hAnsi="Arial"/>
    </w:rPr>
  </w:style>
  <w:style w:type="paragraph" w:styleId="BodyText">
    <w:name w:val="Body Text"/>
    <w:basedOn w:val="Normal"/>
    <w:link w:val="BodyTextChar"/>
    <w:rsid w:val="004565E2"/>
    <w:pPr>
      <w:spacing w:before="60" w:after="60" w:line="240" w:lineRule="auto"/>
      <w:jc w:val="center"/>
    </w:pPr>
    <w:rPr>
      <w:rFonts w:eastAsia="Times New Roman" w:cs="Times New Roman"/>
      <w:b/>
      <w:kern w:val="0"/>
      <w:sz w:val="24"/>
      <w:szCs w:val="20"/>
      <w14:ligatures w14:val="none"/>
    </w:rPr>
  </w:style>
  <w:style w:type="character" w:customStyle="1" w:styleId="BodyTextChar">
    <w:name w:val="Body Text Char"/>
    <w:basedOn w:val="DefaultParagraphFont"/>
    <w:link w:val="BodyText"/>
    <w:rsid w:val="004565E2"/>
    <w:rPr>
      <w:rFonts w:ascii="Arial" w:eastAsia="Times New Roman" w:hAnsi="Arial"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2623">
      <w:bodyDiv w:val="1"/>
      <w:marLeft w:val="0"/>
      <w:marRight w:val="0"/>
      <w:marTop w:val="0"/>
      <w:marBottom w:val="0"/>
      <w:divBdr>
        <w:top w:val="none" w:sz="0" w:space="0" w:color="auto"/>
        <w:left w:val="none" w:sz="0" w:space="0" w:color="auto"/>
        <w:bottom w:val="none" w:sz="0" w:space="0" w:color="auto"/>
        <w:right w:val="none" w:sz="0" w:space="0" w:color="auto"/>
      </w:divBdr>
    </w:div>
    <w:div w:id="572816585">
      <w:bodyDiv w:val="1"/>
      <w:marLeft w:val="0"/>
      <w:marRight w:val="0"/>
      <w:marTop w:val="0"/>
      <w:marBottom w:val="0"/>
      <w:divBdr>
        <w:top w:val="none" w:sz="0" w:space="0" w:color="auto"/>
        <w:left w:val="none" w:sz="0" w:space="0" w:color="auto"/>
        <w:bottom w:val="none" w:sz="0" w:space="0" w:color="auto"/>
        <w:right w:val="none" w:sz="0" w:space="0" w:color="auto"/>
      </w:divBdr>
    </w:div>
    <w:div w:id="997490186">
      <w:bodyDiv w:val="1"/>
      <w:marLeft w:val="0"/>
      <w:marRight w:val="0"/>
      <w:marTop w:val="0"/>
      <w:marBottom w:val="0"/>
      <w:divBdr>
        <w:top w:val="none" w:sz="0" w:space="0" w:color="auto"/>
        <w:left w:val="none" w:sz="0" w:space="0" w:color="auto"/>
        <w:bottom w:val="none" w:sz="0" w:space="0" w:color="auto"/>
        <w:right w:val="none" w:sz="0" w:space="0" w:color="auto"/>
      </w:divBdr>
    </w:div>
    <w:div w:id="1093932834">
      <w:bodyDiv w:val="1"/>
      <w:marLeft w:val="0"/>
      <w:marRight w:val="0"/>
      <w:marTop w:val="0"/>
      <w:marBottom w:val="0"/>
      <w:divBdr>
        <w:top w:val="none" w:sz="0" w:space="0" w:color="auto"/>
        <w:left w:val="none" w:sz="0" w:space="0" w:color="auto"/>
        <w:bottom w:val="none" w:sz="0" w:space="0" w:color="auto"/>
        <w:right w:val="none" w:sz="0" w:space="0" w:color="auto"/>
      </w:divBdr>
    </w:div>
    <w:div w:id="18562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20F6DC5A90894EB9200708C3658387" ma:contentTypeVersion="" ma:contentTypeDescription="PDMS Document Site Content Type" ma:contentTypeScope="" ma:versionID="140f1df156aa6670eb2880c655c4c51a">
  <xsd:schema xmlns:xsd="http://www.w3.org/2001/XMLSchema" xmlns:xs="http://www.w3.org/2001/XMLSchema" xmlns:p="http://schemas.microsoft.com/office/2006/metadata/properties" xmlns:ns2="4E8876E3-452F-4E3E-8A30-5FFCEFA1FD7B" targetNamespace="http://schemas.microsoft.com/office/2006/metadata/properties" ma:root="true" ma:fieldsID="b0a6a50649566559013744c25c2c8710" ns2:_="">
    <xsd:import namespace="4E8876E3-452F-4E3E-8A30-5FFCEFA1FD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76E3-452F-4E3E-8A30-5FFCEFA1FD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8876E3-452F-4E3E-8A30-5FFCEFA1FD7B" xsi:nil="true"/>
  </documentManagement>
</p:properties>
</file>

<file path=customXml/itemProps1.xml><?xml version="1.0" encoding="utf-8"?>
<ds:datastoreItem xmlns:ds="http://schemas.openxmlformats.org/officeDocument/2006/customXml" ds:itemID="{229B52C7-A00B-4664-A2F6-5943A148A8F5}">
  <ds:schemaRefs>
    <ds:schemaRef ds:uri="http://schemas.microsoft.com/sharepoint/v3/contenttype/forms"/>
  </ds:schemaRefs>
</ds:datastoreItem>
</file>

<file path=customXml/itemProps2.xml><?xml version="1.0" encoding="utf-8"?>
<ds:datastoreItem xmlns:ds="http://schemas.openxmlformats.org/officeDocument/2006/customXml" ds:itemID="{9B8B85D0-9294-4B56-869F-DD0A48E3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876E3-452F-4E3E-8A30-5FFCEFA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9CD60-32B8-4D1C-BD59-96226B4AFDE1}">
  <ds:schemaRefs>
    <ds:schemaRef ds:uri="http://purl.org/dc/elements/1.1/"/>
    <ds:schemaRef ds:uri="http://schemas.microsoft.com/office/2006/metadata/properties"/>
    <ds:schemaRef ds:uri="4E8876E3-452F-4E3E-8A30-5FFCEFA1FD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9515</Characters>
  <Application>Microsoft Office Word</Application>
  <DocSecurity>0</DocSecurity>
  <Lines>306</Lines>
  <Paragraphs>212</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Rosie</dc:creator>
  <cp:keywords>[SEC=OFFICIAL:Sensitive]</cp:keywords>
  <dc:description/>
  <cp:lastModifiedBy>SYMONDS, Karen</cp:lastModifiedBy>
  <cp:revision>2</cp:revision>
  <dcterms:created xsi:type="dcterms:W3CDTF">2025-03-20T05:44:00Z</dcterms:created>
  <dcterms:modified xsi:type="dcterms:W3CDTF">2025-03-20T05:44:00Z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v=2022.1;a=SHA256;h=90E2F2C268FF2ABBF65783C6EEF7C7F7BFF0972ED9BC07C7B86FA5ED64DD23B0</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2025-03-20T05:34:44Z</vt:lpwstr>
  </property>
  <property fmtid="{D5CDD505-2E9C-101B-9397-08002B2CF9AE}" pid="11" name="PM_Markers">
    <vt:lpwstr/>
  </property>
  <property fmtid="{D5CDD505-2E9C-101B-9397-08002B2CF9AE}" pid="12" name="PM_ProtectiveMarkingImage_Footer">
    <vt:lpwstr>C:\Program Files (x86)\Common Files\janusNET Shared\janusSEAL\Images\DocumentSlashBlue.png</vt:lpwstr>
  </property>
  <property fmtid="{D5CDD505-2E9C-101B-9397-08002B2CF9AE}" pid="13" name="PM_InsertionValue">
    <vt:lpwstr>OFFICIAL: Sensitive</vt:lpwstr>
  </property>
  <property fmtid="{D5CDD505-2E9C-101B-9397-08002B2CF9AE}" pid="14" name="PM_Originator_Hash_SHA1">
    <vt:lpwstr>F63B430F7899DE3AC8C21A5DD02D6EC1761B860A</vt:lpwstr>
  </property>
  <property fmtid="{D5CDD505-2E9C-101B-9397-08002B2CF9AE}" pid="15" name="PM_DisplayValueSecClassificationWithQualifier">
    <vt:lpwstr>OFFICIAL: Sensitive</vt:lpwstr>
  </property>
  <property fmtid="{D5CDD505-2E9C-101B-9397-08002B2CF9AE}" pid="16" name="PM_Originating_FileId">
    <vt:lpwstr>873C85679B5E4BE8969C9ECA29AE08CC</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9DAFDC4C916DA9A220A28702FBA896F907F6CBC34748763ED0A1BB56B16BD95E</vt:lpwstr>
  </property>
  <property fmtid="{D5CDD505-2E9C-101B-9397-08002B2CF9AE}" pid="21" name="PM_OriginatorDomainName_SHA256">
    <vt:lpwstr>E83A2A66C4061446A7E3732E8D44762184B6B377D962B96C83DC624302585857</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5171C8BF9278897CF3AF3F08FE6DECEA</vt:lpwstr>
  </property>
  <property fmtid="{D5CDD505-2E9C-101B-9397-08002B2CF9AE}" pid="25" name="PM_Hash_Salt">
    <vt:lpwstr>1B964239DDE1B9851DFD340F543BCCE5</vt:lpwstr>
  </property>
  <property fmtid="{D5CDD505-2E9C-101B-9397-08002B2CF9AE}" pid="26" name="PM_Hash_SHA1">
    <vt:lpwstr>AF424AA52504E7519E669565F69641A046EBC787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0x010100266966F133664895A6EE3632470D45F5007620F6DC5A90894EB9200708C3658387</vt:lpwstr>
  </property>
  <property fmtid="{D5CDD505-2E9C-101B-9397-08002B2CF9AE}" pid="30" name="MSIP_Label_d7a0bb3f-afec-4815-b70d-2a788d74835f_Name">
    <vt:lpwstr>OFFICIAL:Sensitive</vt:lpwstr>
  </property>
  <property fmtid="{D5CDD505-2E9C-101B-9397-08002B2CF9AE}" pid="31" name="MSIP_Label_d7a0bb3f-afec-4815-b70d-2a788d74835f_Enabled">
    <vt:lpwstr>true</vt:lpwstr>
  </property>
  <property fmtid="{D5CDD505-2E9C-101B-9397-08002B2CF9AE}" pid="32" name="MSIP_Label_d7a0bb3f-afec-4815-b70d-2a788d74835f_Method">
    <vt:lpwstr>Privileged</vt:lpwstr>
  </property>
  <property fmtid="{D5CDD505-2E9C-101B-9397-08002B2CF9AE}" pid="33" name="MSIP_Label_d7a0bb3f-afec-4815-b70d-2a788d74835f_SiteId">
    <vt:lpwstr>61e36dd1-ca6e-4d61-aa0a-2b4eb88317a3</vt:lpwstr>
  </property>
  <property fmtid="{D5CDD505-2E9C-101B-9397-08002B2CF9AE}" pid="34" name="MSIP_Label_d7a0bb3f-afec-4815-b70d-2a788d74835f_SetDate">
    <vt:lpwstr>2025-03-20T05:34:44Z</vt:lpwstr>
  </property>
  <property fmtid="{D5CDD505-2E9C-101B-9397-08002B2CF9AE}" pid="35" name="MSIP_Label_d7a0bb3f-afec-4815-b70d-2a788d74835f_ContentBits">
    <vt:lpwstr>0</vt:lpwstr>
  </property>
  <property fmtid="{D5CDD505-2E9C-101B-9397-08002B2CF9AE}" pid="36" name="MSIP_Label_d7a0bb3f-afec-4815-b70d-2a788d74835f_ActionId">
    <vt:lpwstr>4a0e4c404f774987a02eabf2326e70c0</vt:lpwstr>
  </property>
</Properties>
</file>