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5F5713"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3858F01B" w14:textId="47001C51" w:rsidR="009C4BED" w:rsidRDefault="009C4BED" w:rsidP="004D2843">
      <w:pPr>
        <w:jc w:val="center"/>
        <w:rPr>
          <w:rFonts w:ascii="Times New Roman" w:hAnsi="Times New Roman" w:cs="Times New Roman"/>
          <w:i/>
        </w:rPr>
      </w:pPr>
      <w:r>
        <w:rPr>
          <w:rFonts w:ascii="Times New Roman" w:hAnsi="Times New Roman" w:cs="Times New Roman"/>
          <w:i/>
        </w:rPr>
        <w:t>A</w:t>
      </w:r>
      <w:r w:rsidR="00790213" w:rsidRPr="00790213">
        <w:rPr>
          <w:rFonts w:ascii="Times New Roman" w:hAnsi="Times New Roman" w:cs="Times New Roman"/>
          <w:i/>
        </w:rPr>
        <w:t xml:space="preserve">ustralian Communications and Media Authority Act 2005 </w:t>
      </w:r>
    </w:p>
    <w:p w14:paraId="3E70F89F" w14:textId="657FF9AC" w:rsidR="004D2843" w:rsidRPr="00641906" w:rsidRDefault="009C4BED" w:rsidP="004D2843">
      <w:pPr>
        <w:jc w:val="center"/>
        <w:rPr>
          <w:rFonts w:ascii="Times New Roman" w:hAnsi="Times New Roman" w:cs="Times New Roman"/>
          <w:b/>
          <w:i/>
        </w:rPr>
      </w:pPr>
      <w:r>
        <w:rPr>
          <w:rFonts w:ascii="Times New Roman" w:hAnsi="Times New Roman" w:cs="Times New Roman"/>
          <w:b/>
          <w:i/>
        </w:rPr>
        <w:t>Telecommunications (Charges) Amendment Determination 2025 (No. 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392E3588" w14:textId="4759872F" w:rsidR="005C39FD" w:rsidRPr="005C39FD" w:rsidRDefault="005C39FD" w:rsidP="005C39FD">
      <w:pPr>
        <w:rPr>
          <w:rFonts w:ascii="Times New Roman" w:hAnsi="Times New Roman" w:cs="Times New Roman"/>
        </w:rPr>
      </w:pPr>
      <w:r w:rsidRPr="005C39FD">
        <w:rPr>
          <w:rFonts w:ascii="Times New Roman" w:hAnsi="Times New Roman" w:cs="Times New Roman"/>
        </w:rPr>
        <w:t>The Australian Communications and Media Authority (</w:t>
      </w:r>
      <w:r w:rsidRPr="00D079E4">
        <w:rPr>
          <w:rFonts w:ascii="Times New Roman" w:hAnsi="Times New Roman" w:cs="Times New Roman"/>
        </w:rPr>
        <w:t>the</w:t>
      </w:r>
      <w:r w:rsidRPr="005C39FD">
        <w:rPr>
          <w:rFonts w:ascii="Times New Roman" w:hAnsi="Times New Roman" w:cs="Times New Roman"/>
          <w:b/>
          <w:bCs/>
        </w:rPr>
        <w:t xml:space="preserve"> ACMA</w:t>
      </w:r>
      <w:r w:rsidRPr="005C39FD">
        <w:rPr>
          <w:rFonts w:ascii="Times New Roman" w:hAnsi="Times New Roman" w:cs="Times New Roman"/>
        </w:rPr>
        <w:t xml:space="preserve">) has made the </w:t>
      </w:r>
      <w:r w:rsidRPr="00AE5A4B">
        <w:rPr>
          <w:rFonts w:ascii="Times New Roman" w:hAnsi="Times New Roman" w:cs="Times New Roman"/>
          <w:i/>
          <w:iCs/>
        </w:rPr>
        <w:t xml:space="preserve">Telecommunications (Charges) Amendment Determination 2025 </w:t>
      </w:r>
      <w:r w:rsidR="00AE5A4B" w:rsidRPr="00AE5A4B">
        <w:rPr>
          <w:rFonts w:ascii="Times New Roman" w:hAnsi="Times New Roman" w:cs="Times New Roman"/>
          <w:i/>
          <w:iCs/>
        </w:rPr>
        <w:t>(No. 1)</w:t>
      </w:r>
      <w:r w:rsidR="00AE5A4B">
        <w:rPr>
          <w:rFonts w:ascii="Times New Roman" w:hAnsi="Times New Roman" w:cs="Times New Roman"/>
        </w:rPr>
        <w:t xml:space="preserve"> </w:t>
      </w:r>
      <w:r w:rsidRPr="005C39FD">
        <w:rPr>
          <w:rFonts w:ascii="Times New Roman" w:hAnsi="Times New Roman" w:cs="Times New Roman"/>
        </w:rPr>
        <w:t xml:space="preserve">(the </w:t>
      </w:r>
      <w:r w:rsidRPr="00D079E4">
        <w:rPr>
          <w:rFonts w:ascii="Times New Roman" w:hAnsi="Times New Roman" w:cs="Times New Roman"/>
          <w:b/>
          <w:bCs/>
        </w:rPr>
        <w:t>instrument</w:t>
      </w:r>
      <w:r w:rsidRPr="005C39FD">
        <w:rPr>
          <w:rFonts w:ascii="Times New Roman" w:hAnsi="Times New Roman" w:cs="Times New Roman"/>
        </w:rPr>
        <w:t xml:space="preserve">) under subsection 60(1) of the </w:t>
      </w:r>
      <w:r w:rsidRPr="00AE5A4B">
        <w:rPr>
          <w:rFonts w:ascii="Times New Roman" w:hAnsi="Times New Roman" w:cs="Times New Roman"/>
          <w:i/>
          <w:iCs/>
        </w:rPr>
        <w:t>Australian Communications and Media Authority Act 2005</w:t>
      </w:r>
      <w:r w:rsidRPr="005C39FD">
        <w:rPr>
          <w:rFonts w:ascii="Times New Roman" w:hAnsi="Times New Roman" w:cs="Times New Roman"/>
        </w:rPr>
        <w:t xml:space="preserve"> (</w:t>
      </w:r>
      <w:r w:rsidRPr="00D079E4">
        <w:rPr>
          <w:rFonts w:ascii="Times New Roman" w:hAnsi="Times New Roman" w:cs="Times New Roman"/>
        </w:rPr>
        <w:t>the</w:t>
      </w:r>
      <w:r w:rsidRPr="00AE5A4B">
        <w:rPr>
          <w:rFonts w:ascii="Times New Roman" w:hAnsi="Times New Roman" w:cs="Times New Roman"/>
          <w:b/>
          <w:bCs/>
        </w:rPr>
        <w:t xml:space="preserve"> Act</w:t>
      </w:r>
      <w:r w:rsidRPr="005C39FD">
        <w:rPr>
          <w:rFonts w:ascii="Times New Roman" w:hAnsi="Times New Roman" w:cs="Times New Roman"/>
        </w:rPr>
        <w:t>)</w:t>
      </w:r>
      <w:r w:rsidR="00DE13BB">
        <w:rPr>
          <w:rFonts w:ascii="Times New Roman" w:hAnsi="Times New Roman" w:cs="Times New Roman"/>
        </w:rPr>
        <w:t xml:space="preserve"> </w:t>
      </w:r>
      <w:r w:rsidR="00DE13BB" w:rsidRPr="00B54C45">
        <w:rPr>
          <w:rFonts w:ascii="Times New Roman" w:hAnsi="Times New Roman" w:cs="Times New Roman"/>
        </w:rPr>
        <w:t xml:space="preserve">and subsection 33(3) of the </w:t>
      </w:r>
      <w:r w:rsidR="00DE13BB" w:rsidRPr="007C3382">
        <w:rPr>
          <w:rFonts w:ascii="Times New Roman" w:hAnsi="Times New Roman" w:cs="Times New Roman"/>
          <w:i/>
          <w:iCs/>
        </w:rPr>
        <w:t>Acts Interpretation Act 1901</w:t>
      </w:r>
      <w:r w:rsidR="00DE13BB" w:rsidRPr="00B54C45">
        <w:rPr>
          <w:rFonts w:ascii="Times New Roman" w:hAnsi="Times New Roman" w:cs="Times New Roman"/>
        </w:rPr>
        <w:t xml:space="preserve"> (the </w:t>
      </w:r>
      <w:r w:rsidR="00DE13BB" w:rsidRPr="007C3382">
        <w:rPr>
          <w:rFonts w:ascii="Times New Roman" w:hAnsi="Times New Roman" w:cs="Times New Roman"/>
          <w:b/>
          <w:bCs/>
        </w:rPr>
        <w:t>AIA</w:t>
      </w:r>
      <w:r w:rsidR="00DE13BB" w:rsidRPr="00B54C45">
        <w:rPr>
          <w:rFonts w:ascii="Times New Roman" w:hAnsi="Times New Roman" w:cs="Times New Roman"/>
        </w:rPr>
        <w:t>)</w:t>
      </w:r>
      <w:r w:rsidRPr="005C39FD">
        <w:rPr>
          <w:rFonts w:ascii="Times New Roman" w:hAnsi="Times New Roman" w:cs="Times New Roman"/>
        </w:rPr>
        <w:t>.</w:t>
      </w:r>
    </w:p>
    <w:p w14:paraId="041B5744" w14:textId="6FE66A7E" w:rsidR="00A6690B" w:rsidRDefault="005C39FD" w:rsidP="005C39FD">
      <w:pPr>
        <w:rPr>
          <w:rFonts w:ascii="Times New Roman" w:hAnsi="Times New Roman" w:cs="Times New Roman"/>
        </w:rPr>
      </w:pPr>
      <w:r w:rsidRPr="005C39FD">
        <w:rPr>
          <w:rFonts w:ascii="Times New Roman" w:hAnsi="Times New Roman" w:cs="Times New Roman"/>
        </w:rPr>
        <w:t xml:space="preserve">Subsection 60(1) of the Act relevantly provides that the ACMA may, by written instrument, make determinations fixing charges for services provided by the ACMA and for any matter in relation to which expenses are incurred by the ACMA under various Acts (or instruments made under those Acts), including the </w:t>
      </w:r>
      <w:r w:rsidRPr="00EC207E">
        <w:rPr>
          <w:rFonts w:ascii="Times New Roman" w:hAnsi="Times New Roman" w:cs="Times New Roman"/>
          <w:i/>
          <w:iCs/>
        </w:rPr>
        <w:t>Telecommunications Act 1997</w:t>
      </w:r>
      <w:r w:rsidRPr="005C39FD">
        <w:rPr>
          <w:rFonts w:ascii="Times New Roman" w:hAnsi="Times New Roman" w:cs="Times New Roman"/>
        </w:rPr>
        <w:t xml:space="preserve"> (</w:t>
      </w:r>
      <w:r w:rsidRPr="00EC207E">
        <w:rPr>
          <w:rFonts w:ascii="Times New Roman" w:hAnsi="Times New Roman" w:cs="Times New Roman"/>
          <w:b/>
          <w:bCs/>
        </w:rPr>
        <w:t>Telecommunications Act</w:t>
      </w:r>
      <w:r w:rsidRPr="005C39FD">
        <w:rPr>
          <w:rFonts w:ascii="Times New Roman" w:hAnsi="Times New Roman" w:cs="Times New Roman"/>
        </w:rPr>
        <w:t>). A charge must not be such as to amount to taxation.</w:t>
      </w:r>
    </w:p>
    <w:p w14:paraId="76A9C80B" w14:textId="77777777" w:rsidR="00DE13BB" w:rsidRDefault="00DE13BB" w:rsidP="00DE13BB">
      <w:pPr>
        <w:rPr>
          <w:rFonts w:ascii="Times New Roman" w:hAnsi="Times New Roman" w:cs="Times New Roman"/>
        </w:rPr>
      </w:pPr>
      <w:r w:rsidRPr="00B54C45">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77D0CEDE" w14:textId="61066BBF" w:rsidR="002A63EC" w:rsidRPr="00D079E4" w:rsidRDefault="002A63EC" w:rsidP="00D079E4">
      <w:pPr>
        <w:rPr>
          <w:rFonts w:ascii="Times New Roman" w:hAnsi="Times New Roman" w:cs="Times New Roman"/>
        </w:rPr>
      </w:pPr>
      <w:r w:rsidRPr="002A63EC">
        <w:rPr>
          <w:rFonts w:ascii="Times New Roman" w:hAnsi="Times New Roman" w:cs="Times New Roman"/>
        </w:rPr>
        <w:t xml:space="preserve">The instrument </w:t>
      </w:r>
      <w:r>
        <w:rPr>
          <w:rFonts w:ascii="Times New Roman" w:hAnsi="Times New Roman" w:cs="Times New Roman"/>
        </w:rPr>
        <w:t xml:space="preserve">amends </w:t>
      </w:r>
      <w:r w:rsidR="00907E32">
        <w:rPr>
          <w:rFonts w:ascii="Times New Roman" w:hAnsi="Times New Roman" w:cs="Times New Roman"/>
        </w:rPr>
        <w:t xml:space="preserve">the </w:t>
      </w:r>
      <w:r w:rsidR="00907E32" w:rsidRPr="00907E32">
        <w:rPr>
          <w:rFonts w:ascii="Times New Roman" w:hAnsi="Times New Roman" w:cs="Times New Roman"/>
          <w:i/>
          <w:iCs/>
        </w:rPr>
        <w:t>Telecommunications (Charges) Determination 2022</w:t>
      </w:r>
      <w:r w:rsidR="00907E32">
        <w:rPr>
          <w:rFonts w:ascii="Times New Roman" w:hAnsi="Times New Roman" w:cs="Times New Roman"/>
        </w:rPr>
        <w:t xml:space="preserve"> (</w:t>
      </w:r>
      <w:r w:rsidR="00907E32" w:rsidRPr="00D079E4">
        <w:rPr>
          <w:rFonts w:ascii="Times New Roman" w:hAnsi="Times New Roman" w:cs="Times New Roman"/>
        </w:rPr>
        <w:t>the</w:t>
      </w:r>
      <w:r w:rsidR="00907E32" w:rsidRPr="00907E32">
        <w:rPr>
          <w:rFonts w:ascii="Times New Roman" w:hAnsi="Times New Roman" w:cs="Times New Roman"/>
          <w:b/>
          <w:bCs/>
        </w:rPr>
        <w:t xml:space="preserve"> Determination</w:t>
      </w:r>
      <w:r w:rsidR="00907E32">
        <w:rPr>
          <w:rFonts w:ascii="Times New Roman" w:hAnsi="Times New Roman" w:cs="Times New Roman"/>
        </w:rPr>
        <w:t xml:space="preserve">). </w:t>
      </w:r>
      <w:r w:rsidR="00770531" w:rsidRPr="00770531">
        <w:rPr>
          <w:rFonts w:ascii="Times New Roman" w:hAnsi="Times New Roman" w:cs="Times New Roman"/>
        </w:rPr>
        <w:t>The Determination</w:t>
      </w:r>
      <w:r w:rsidR="00770531">
        <w:rPr>
          <w:rFonts w:ascii="Times New Roman" w:hAnsi="Times New Roman" w:cs="Times New Roman"/>
        </w:rPr>
        <w:t xml:space="preserve"> sets </w:t>
      </w:r>
      <w:r w:rsidRPr="002A63EC">
        <w:rPr>
          <w:rFonts w:ascii="Times New Roman" w:hAnsi="Times New Roman" w:cs="Times New Roman"/>
        </w:rPr>
        <w:t xml:space="preserve">out fees for </w:t>
      </w:r>
      <w:proofErr w:type="gramStart"/>
      <w:r w:rsidRPr="002A63EC">
        <w:rPr>
          <w:rFonts w:ascii="Times New Roman" w:hAnsi="Times New Roman" w:cs="Times New Roman"/>
        </w:rPr>
        <w:t>a number of</w:t>
      </w:r>
      <w:proofErr w:type="gramEnd"/>
      <w:r w:rsidRPr="002A63EC">
        <w:rPr>
          <w:rFonts w:ascii="Times New Roman" w:hAnsi="Times New Roman" w:cs="Times New Roman"/>
        </w:rPr>
        <w:t xml:space="preserve"> services provided by the ACMA to the telecommunications </w:t>
      </w:r>
      <w:r w:rsidRPr="00123BE5">
        <w:rPr>
          <w:rFonts w:ascii="Times New Roman" w:hAnsi="Times New Roman" w:cs="Times New Roman"/>
        </w:rPr>
        <w:t xml:space="preserve">industry, including charges or expenses associated with </w:t>
      </w:r>
      <w:r w:rsidR="004D4918" w:rsidRPr="00123BE5">
        <w:rPr>
          <w:rFonts w:ascii="Times New Roman" w:hAnsi="Times New Roman" w:cs="Times New Roman"/>
        </w:rPr>
        <w:t xml:space="preserve">services provided, or expenses incurred, </w:t>
      </w:r>
      <w:r w:rsidR="00123BE5" w:rsidRPr="00123BE5">
        <w:rPr>
          <w:rFonts w:ascii="Times New Roman" w:hAnsi="Times New Roman" w:cs="Times New Roman"/>
        </w:rPr>
        <w:t xml:space="preserve">under </w:t>
      </w:r>
      <w:r w:rsidR="00D079E4">
        <w:rPr>
          <w:rFonts w:ascii="Times New Roman" w:hAnsi="Times New Roman" w:cs="Times New Roman"/>
        </w:rPr>
        <w:t xml:space="preserve">an instrument (a numbering plan) made by the ACMA under subsection 455(1) of the </w:t>
      </w:r>
      <w:r w:rsidR="00D079E4" w:rsidRPr="00C737BF">
        <w:rPr>
          <w:rFonts w:ascii="Times New Roman" w:hAnsi="Times New Roman" w:cs="Times New Roman"/>
        </w:rPr>
        <w:t>Telecommunications Act</w:t>
      </w:r>
      <w:r w:rsidR="00D079E4">
        <w:rPr>
          <w:rFonts w:ascii="Times New Roman" w:hAnsi="Times New Roman" w:cs="Times New Roman"/>
          <w:i/>
          <w:iCs/>
        </w:rPr>
        <w:t xml:space="preserve">. </w:t>
      </w:r>
      <w:r w:rsidRPr="00D079E4">
        <w:rPr>
          <w:rFonts w:ascii="Times New Roman" w:hAnsi="Times New Roman" w:cs="Times New Roman"/>
        </w:rPr>
        <w:t xml:space="preserve"> </w:t>
      </w:r>
    </w:p>
    <w:p w14:paraId="5F353236" w14:textId="665E1E9B" w:rsidR="007C530A" w:rsidRDefault="00D74A51" w:rsidP="002A63EC">
      <w:pPr>
        <w:rPr>
          <w:rFonts w:ascii="Times New Roman" w:hAnsi="Times New Roman" w:cs="Times New Roman"/>
        </w:rPr>
      </w:pPr>
      <w:r w:rsidRPr="00D74A51">
        <w:rPr>
          <w:rFonts w:ascii="Times New Roman" w:hAnsi="Times New Roman" w:cs="Times New Roman"/>
        </w:rPr>
        <w:t xml:space="preserve">The Determination refers to the </w:t>
      </w:r>
      <w:r w:rsidR="00D079E4" w:rsidRPr="00D079E4">
        <w:rPr>
          <w:rFonts w:ascii="Times New Roman" w:hAnsi="Times New Roman" w:cs="Times New Roman"/>
          <w:i/>
          <w:iCs/>
        </w:rPr>
        <w:t>Telecommunications Numbering Plan 2015</w:t>
      </w:r>
      <w:r w:rsidR="00D079E4" w:rsidRPr="00D079E4">
        <w:rPr>
          <w:rFonts w:ascii="Times New Roman" w:hAnsi="Times New Roman" w:cs="Times New Roman"/>
        </w:rPr>
        <w:t xml:space="preserve"> (the</w:t>
      </w:r>
      <w:r w:rsidR="00D079E4" w:rsidRPr="00D079E4">
        <w:rPr>
          <w:rFonts w:ascii="Times New Roman" w:hAnsi="Times New Roman" w:cs="Times New Roman"/>
          <w:b/>
          <w:bCs/>
        </w:rPr>
        <w:t xml:space="preserve"> 2015 Numbering Plan</w:t>
      </w:r>
      <w:r w:rsidR="00D079E4" w:rsidRPr="00D079E4">
        <w:rPr>
          <w:rFonts w:ascii="Times New Roman" w:hAnsi="Times New Roman" w:cs="Times New Roman"/>
        </w:rPr>
        <w:t>)</w:t>
      </w:r>
      <w:r w:rsidRPr="00D74A51">
        <w:rPr>
          <w:rFonts w:ascii="Times New Roman" w:hAnsi="Times New Roman" w:cs="Times New Roman"/>
        </w:rPr>
        <w:t xml:space="preserve">, which </w:t>
      </w:r>
      <w:r w:rsidR="00DE13BB">
        <w:rPr>
          <w:rFonts w:ascii="Times New Roman" w:hAnsi="Times New Roman" w:cs="Times New Roman"/>
        </w:rPr>
        <w:t>was repealed and remade by the ACMA</w:t>
      </w:r>
      <w:r w:rsidRPr="00D74A51">
        <w:rPr>
          <w:rFonts w:ascii="Times New Roman" w:hAnsi="Times New Roman" w:cs="Times New Roman"/>
        </w:rPr>
        <w:t>. The proposed changes</w:t>
      </w:r>
      <w:r w:rsidR="00BB1C38">
        <w:rPr>
          <w:rFonts w:ascii="Times New Roman" w:hAnsi="Times New Roman" w:cs="Times New Roman"/>
        </w:rPr>
        <w:t xml:space="preserve"> to the </w:t>
      </w:r>
      <w:r w:rsidR="00311B56">
        <w:rPr>
          <w:rFonts w:ascii="Times New Roman" w:hAnsi="Times New Roman" w:cs="Times New Roman"/>
        </w:rPr>
        <w:t xml:space="preserve"> Determination </w:t>
      </w:r>
      <w:r w:rsidR="00DE13BB">
        <w:rPr>
          <w:rFonts w:ascii="Times New Roman" w:hAnsi="Times New Roman" w:cs="Times New Roman"/>
        </w:rPr>
        <w:t xml:space="preserve">in the instrument </w:t>
      </w:r>
      <w:r w:rsidRPr="00D74A51">
        <w:rPr>
          <w:rFonts w:ascii="Times New Roman" w:hAnsi="Times New Roman" w:cs="Times New Roman"/>
        </w:rPr>
        <w:t>are required to support the operation of th</w:t>
      </w:r>
      <w:r w:rsidR="00DE13BB">
        <w:rPr>
          <w:rFonts w:ascii="Times New Roman" w:hAnsi="Times New Roman" w:cs="Times New Roman"/>
        </w:rPr>
        <w:t>e</w:t>
      </w:r>
      <w:r w:rsidRPr="00D74A51">
        <w:rPr>
          <w:rFonts w:ascii="Times New Roman" w:hAnsi="Times New Roman" w:cs="Times New Roman"/>
        </w:rPr>
        <w:t xml:space="preserve"> instrument following the making of the new </w:t>
      </w:r>
      <w:r w:rsidR="00DE13BB" w:rsidRPr="00D079E4">
        <w:rPr>
          <w:rFonts w:ascii="Times New Roman" w:hAnsi="Times New Roman" w:cs="Times New Roman"/>
          <w:i/>
          <w:iCs/>
        </w:rPr>
        <w:t xml:space="preserve">Telecommunications </w:t>
      </w:r>
      <w:r w:rsidRPr="00D079E4">
        <w:rPr>
          <w:rFonts w:ascii="Times New Roman" w:hAnsi="Times New Roman" w:cs="Times New Roman"/>
          <w:i/>
          <w:iCs/>
        </w:rPr>
        <w:t>Numbering Plan 2025</w:t>
      </w:r>
      <w:r w:rsidR="00DE13BB">
        <w:rPr>
          <w:rFonts w:ascii="Times New Roman" w:hAnsi="Times New Roman" w:cs="Times New Roman"/>
          <w:i/>
          <w:iCs/>
        </w:rPr>
        <w:t xml:space="preserve"> </w:t>
      </w:r>
      <w:r w:rsidR="00DE13BB">
        <w:rPr>
          <w:rFonts w:ascii="Times New Roman" w:hAnsi="Times New Roman" w:cs="Times New Roman"/>
        </w:rPr>
        <w:t xml:space="preserve">(the </w:t>
      </w:r>
      <w:r w:rsidR="00DE13BB" w:rsidRPr="00D079E4">
        <w:rPr>
          <w:rFonts w:ascii="Times New Roman" w:hAnsi="Times New Roman" w:cs="Times New Roman"/>
          <w:b/>
          <w:bCs/>
        </w:rPr>
        <w:t>2025 Numbering Plan</w:t>
      </w:r>
      <w:r w:rsidR="00DE13BB">
        <w:rPr>
          <w:rFonts w:ascii="Times New Roman" w:hAnsi="Times New Roman" w:cs="Times New Roman"/>
        </w:rPr>
        <w:t>)</w:t>
      </w:r>
      <w:r w:rsidR="00DE13BB">
        <w:rPr>
          <w:rFonts w:ascii="Times New Roman" w:hAnsi="Times New Roman" w:cs="Times New Roman"/>
          <w:i/>
          <w:iCs/>
        </w:rPr>
        <w:t xml:space="preserve"> </w:t>
      </w:r>
      <w:r w:rsidR="00DE13BB">
        <w:rPr>
          <w:rFonts w:ascii="Times New Roman" w:hAnsi="Times New Roman" w:cs="Times New Roman"/>
        </w:rPr>
        <w:t>by the ACMA</w:t>
      </w:r>
      <w:r w:rsidRPr="00D74A51">
        <w:rPr>
          <w:rFonts w:ascii="Times New Roman" w:hAnsi="Times New Roman" w:cs="Times New Roman"/>
        </w:rPr>
        <w:t>.</w:t>
      </w:r>
      <w:r w:rsidR="00DE13BB">
        <w:rPr>
          <w:rFonts w:ascii="Times New Roman" w:hAnsi="Times New Roman" w:cs="Times New Roman"/>
        </w:rPr>
        <w:t xml:space="preserve"> </w:t>
      </w:r>
    </w:p>
    <w:p w14:paraId="01BD6C2F" w14:textId="43C8FB92" w:rsidR="007C530A" w:rsidRDefault="00DE13BB" w:rsidP="007C530A">
      <w:pPr>
        <w:rPr>
          <w:rFonts w:ascii="Times New Roman" w:hAnsi="Times New Roman" w:cs="Times New Roman"/>
        </w:rPr>
      </w:pPr>
      <w:r>
        <w:rPr>
          <w:rFonts w:ascii="Times New Roman" w:hAnsi="Times New Roman" w:cs="Times New Roman"/>
        </w:rPr>
        <w:t>The amendments are consequential and minor in nature and relate to updating references in the  Determination to reflect the provisions of the 2025 Numbering Plan.</w:t>
      </w:r>
      <w:r w:rsidR="00D74A51" w:rsidRPr="00D74A51">
        <w:rPr>
          <w:rFonts w:ascii="Times New Roman" w:hAnsi="Times New Roman" w:cs="Times New Roman"/>
        </w:rPr>
        <w:t xml:space="preserve"> </w:t>
      </w:r>
      <w:r w:rsidR="007C530A">
        <w:rPr>
          <w:rFonts w:ascii="Times New Roman" w:hAnsi="Times New Roman" w:cs="Times New Roman"/>
        </w:rPr>
        <w:t xml:space="preserve">A provision-by-provision description of the instrument is set out in the notes at </w:t>
      </w:r>
      <w:r w:rsidR="007C530A" w:rsidRPr="00025ACE">
        <w:rPr>
          <w:rFonts w:ascii="Times New Roman" w:hAnsi="Times New Roman" w:cs="Times New Roman"/>
          <w:b/>
        </w:rPr>
        <w:t>Attachment A</w:t>
      </w:r>
      <w:r w:rsidR="007C530A">
        <w:rPr>
          <w:rFonts w:ascii="Times New Roman" w:hAnsi="Times New Roman" w:cs="Times New Roman"/>
        </w:rPr>
        <w:t>.</w:t>
      </w:r>
    </w:p>
    <w:p w14:paraId="70CB8DE1" w14:textId="5AEBF5FA" w:rsidR="00DE13BB" w:rsidRPr="00D079E4" w:rsidRDefault="00DE13BB" w:rsidP="002A63EC">
      <w:pPr>
        <w:rPr>
          <w:rFonts w:ascii="Times New Roman" w:hAnsi="Times New Roman" w:cs="Times New Roman"/>
          <w:i/>
          <w:iCs/>
        </w:rPr>
      </w:pPr>
      <w:r>
        <w:rPr>
          <w:rFonts w:ascii="Times New Roman" w:hAnsi="Times New Roman" w:cs="Times New Roman"/>
        </w:rPr>
        <w:t xml:space="preserve">The instrument is a disallowable legislative instrument for the purposes of the </w:t>
      </w:r>
      <w:r>
        <w:rPr>
          <w:rFonts w:ascii="Times New Roman" w:hAnsi="Times New Roman" w:cs="Times New Roman"/>
          <w:i/>
          <w:iCs/>
        </w:rPr>
        <w:t>Legislation Act 2003</w:t>
      </w:r>
      <w:r w:rsidR="007C530A">
        <w:rPr>
          <w:rFonts w:ascii="Times New Roman" w:hAnsi="Times New Roman" w:cs="Times New Roman"/>
          <w:i/>
          <w:iCs/>
        </w:rPr>
        <w:t xml:space="preserve"> </w:t>
      </w:r>
      <w:r w:rsidR="007C530A">
        <w:rPr>
          <w:rFonts w:ascii="Times New Roman" w:hAnsi="Times New Roman" w:cs="Times New Roman"/>
        </w:rPr>
        <w:t xml:space="preserve">(the </w:t>
      </w:r>
      <w:r w:rsidR="007C530A">
        <w:rPr>
          <w:rFonts w:ascii="Times New Roman" w:hAnsi="Times New Roman" w:cs="Times New Roman"/>
          <w:b/>
          <w:bCs/>
        </w:rPr>
        <w:t>LA</w:t>
      </w:r>
      <w:r w:rsidR="007C530A">
        <w:rPr>
          <w:rFonts w:ascii="Times New Roman" w:hAnsi="Times New Roman" w:cs="Times New Roman"/>
        </w:rPr>
        <w:t>)</w:t>
      </w:r>
      <w:r>
        <w:rPr>
          <w:rFonts w:ascii="Times New Roman" w:hAnsi="Times New Roman" w:cs="Times New Roman"/>
          <w:i/>
          <w:iCs/>
        </w:rPr>
        <w:t xml:space="preserve">. </w:t>
      </w:r>
    </w:p>
    <w:p w14:paraId="6A2E8396" w14:textId="5DC3902C" w:rsidR="00BB076E" w:rsidRDefault="00BB076E" w:rsidP="002A63EC">
      <w:pPr>
        <w:rPr>
          <w:rFonts w:ascii="Times New Roman" w:hAnsi="Times New Roman" w:cs="Times New Roman"/>
          <w:b/>
        </w:rPr>
      </w:pPr>
      <w:r>
        <w:rPr>
          <w:rFonts w:ascii="Times New Roman" w:hAnsi="Times New Roman" w:cs="Times New Roman"/>
          <w:b/>
        </w:rPr>
        <w:t>Documents incorporated by reference</w:t>
      </w:r>
    </w:p>
    <w:p w14:paraId="5EB56676" w14:textId="77777777" w:rsidR="008D6811" w:rsidRPr="008D6811" w:rsidRDefault="008D6811" w:rsidP="008D6811">
      <w:pPr>
        <w:rPr>
          <w:rFonts w:ascii="Times New Roman" w:hAnsi="Times New Roman" w:cs="Times New Roman"/>
        </w:rPr>
      </w:pPr>
      <w:r w:rsidRPr="008D6811">
        <w:rPr>
          <w:rFonts w:ascii="Times New Roman" w:hAnsi="Times New Roman" w:cs="Times New Roman"/>
        </w:rPr>
        <w:t>The instrument incorporates the following Acts and legislative instruments by reference, as in force from time to time, or otherwise refers to them:</w:t>
      </w:r>
    </w:p>
    <w:p w14:paraId="63DC24E0" w14:textId="74E84CAB" w:rsidR="008D6811" w:rsidRPr="008D6811" w:rsidRDefault="008D6811" w:rsidP="008D6811">
      <w:pPr>
        <w:pStyle w:val="ListParagraph"/>
        <w:numPr>
          <w:ilvl w:val="0"/>
          <w:numId w:val="15"/>
        </w:numPr>
        <w:rPr>
          <w:rFonts w:ascii="Times New Roman" w:hAnsi="Times New Roman" w:cs="Times New Roman"/>
        </w:rPr>
      </w:pPr>
      <w:r w:rsidRPr="008D6811">
        <w:rPr>
          <w:rFonts w:ascii="Times New Roman" w:hAnsi="Times New Roman" w:cs="Times New Roman"/>
        </w:rPr>
        <w:t>the Act;</w:t>
      </w:r>
    </w:p>
    <w:p w14:paraId="2AD1E3F0" w14:textId="3D40B0E4" w:rsidR="008D6811" w:rsidRPr="008D6811" w:rsidRDefault="008D6811" w:rsidP="008D6811">
      <w:pPr>
        <w:pStyle w:val="ListParagraph"/>
        <w:numPr>
          <w:ilvl w:val="0"/>
          <w:numId w:val="15"/>
        </w:numPr>
        <w:rPr>
          <w:rFonts w:ascii="Times New Roman" w:hAnsi="Times New Roman" w:cs="Times New Roman"/>
        </w:rPr>
      </w:pPr>
      <w:r w:rsidRPr="008D6811">
        <w:rPr>
          <w:rFonts w:ascii="Times New Roman" w:hAnsi="Times New Roman" w:cs="Times New Roman"/>
        </w:rPr>
        <w:t>the Telecommunications Act; and</w:t>
      </w:r>
    </w:p>
    <w:p w14:paraId="28C24248" w14:textId="243DDA44" w:rsidR="008D6811" w:rsidRPr="008D6811" w:rsidRDefault="008D6811" w:rsidP="008D6811">
      <w:pPr>
        <w:pStyle w:val="ListParagraph"/>
        <w:numPr>
          <w:ilvl w:val="0"/>
          <w:numId w:val="15"/>
        </w:numPr>
        <w:rPr>
          <w:rFonts w:ascii="Times New Roman" w:hAnsi="Times New Roman" w:cs="Times New Roman"/>
        </w:rPr>
      </w:pPr>
      <w:r w:rsidRPr="008D6811">
        <w:rPr>
          <w:rFonts w:ascii="Times New Roman" w:hAnsi="Times New Roman" w:cs="Times New Roman"/>
        </w:rPr>
        <w:t>the</w:t>
      </w:r>
      <w:r w:rsidR="00DE13BB">
        <w:rPr>
          <w:rFonts w:ascii="Times New Roman" w:hAnsi="Times New Roman" w:cs="Times New Roman"/>
        </w:rPr>
        <w:t xml:space="preserve"> 2025</w:t>
      </w:r>
      <w:r w:rsidRPr="008D6811">
        <w:rPr>
          <w:rFonts w:ascii="Times New Roman" w:hAnsi="Times New Roman" w:cs="Times New Roman"/>
        </w:rPr>
        <w:t xml:space="preserve"> </w:t>
      </w:r>
      <w:r w:rsidR="00DE13BB">
        <w:rPr>
          <w:rFonts w:ascii="Times New Roman" w:hAnsi="Times New Roman" w:cs="Times New Roman"/>
        </w:rPr>
        <w:t>N</w:t>
      </w:r>
      <w:r w:rsidRPr="008D6811">
        <w:rPr>
          <w:rFonts w:ascii="Times New Roman" w:hAnsi="Times New Roman" w:cs="Times New Roman"/>
        </w:rPr>
        <w:t xml:space="preserve">umbering </w:t>
      </w:r>
      <w:r w:rsidR="00DE13BB">
        <w:rPr>
          <w:rFonts w:ascii="Times New Roman" w:hAnsi="Times New Roman" w:cs="Times New Roman"/>
        </w:rPr>
        <w:t>P</w:t>
      </w:r>
      <w:r w:rsidRPr="008D6811">
        <w:rPr>
          <w:rFonts w:ascii="Times New Roman" w:hAnsi="Times New Roman" w:cs="Times New Roman"/>
        </w:rPr>
        <w:t>lan.</w:t>
      </w:r>
    </w:p>
    <w:p w14:paraId="157AF12E" w14:textId="041110CB" w:rsidR="00BB076E" w:rsidRPr="002D0405" w:rsidRDefault="008D6811" w:rsidP="008D6811">
      <w:pPr>
        <w:rPr>
          <w:rFonts w:ascii="Times New Roman" w:hAnsi="Times New Roman" w:cs="Times New Roman"/>
          <w:iCs/>
        </w:rPr>
      </w:pPr>
      <w:r w:rsidRPr="008D6811">
        <w:rPr>
          <w:rFonts w:ascii="Times New Roman" w:hAnsi="Times New Roman" w:cs="Times New Roman"/>
        </w:rPr>
        <w:lastRenderedPageBreak/>
        <w:t>Commonwealth legislation can be accessed, free of charge, on the Federal Register of Legislation (http://www.legislation.gov.au).</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0D9F8208" w14:textId="77777777" w:rsidR="00F95FAB" w:rsidRPr="00F95FAB" w:rsidRDefault="00F95FAB" w:rsidP="00F95FAB">
      <w:pPr>
        <w:rPr>
          <w:rFonts w:ascii="Times New Roman" w:hAnsi="Times New Roman" w:cs="Times New Roman"/>
        </w:rPr>
      </w:pPr>
      <w:r w:rsidRPr="00F95FAB">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71696DF2" w14:textId="1067F306" w:rsidR="00F95FAB" w:rsidRPr="00F95FAB" w:rsidRDefault="00F95FAB" w:rsidP="003E3F4A">
      <w:pPr>
        <w:rPr>
          <w:rFonts w:ascii="Times New Roman" w:hAnsi="Times New Roman" w:cs="Times New Roman"/>
        </w:rPr>
      </w:pPr>
      <w:r w:rsidRPr="00F95FAB">
        <w:rPr>
          <w:rFonts w:ascii="Times New Roman" w:hAnsi="Times New Roman" w:cs="Times New Roman"/>
        </w:rPr>
        <w:t xml:space="preserve">Between </w:t>
      </w:r>
      <w:r w:rsidR="001477C9">
        <w:rPr>
          <w:rFonts w:ascii="Times New Roman" w:hAnsi="Times New Roman" w:cs="Times New Roman"/>
        </w:rPr>
        <w:t>16 December</w:t>
      </w:r>
      <w:r w:rsidRPr="00F95FAB">
        <w:rPr>
          <w:rFonts w:ascii="Times New Roman" w:hAnsi="Times New Roman" w:cs="Times New Roman"/>
        </w:rPr>
        <w:t xml:space="preserve"> 2024 and </w:t>
      </w:r>
      <w:r w:rsidR="001477C9">
        <w:rPr>
          <w:rFonts w:ascii="Times New Roman" w:hAnsi="Times New Roman" w:cs="Times New Roman"/>
        </w:rPr>
        <w:t xml:space="preserve">24 January </w:t>
      </w:r>
      <w:r w:rsidRPr="00F95FAB">
        <w:rPr>
          <w:rFonts w:ascii="Times New Roman" w:hAnsi="Times New Roman" w:cs="Times New Roman"/>
        </w:rPr>
        <w:t>202</w:t>
      </w:r>
      <w:r w:rsidR="001477C9">
        <w:rPr>
          <w:rFonts w:ascii="Times New Roman" w:hAnsi="Times New Roman" w:cs="Times New Roman"/>
        </w:rPr>
        <w:t>5</w:t>
      </w:r>
      <w:r w:rsidRPr="00F95FAB">
        <w:rPr>
          <w:rFonts w:ascii="Times New Roman" w:hAnsi="Times New Roman" w:cs="Times New Roman"/>
        </w:rPr>
        <w:t xml:space="preserve">, the ACMA conducted a consultation process, inviting submissions on </w:t>
      </w:r>
      <w:r w:rsidR="00A66026">
        <w:rPr>
          <w:rFonts w:ascii="Times New Roman" w:hAnsi="Times New Roman" w:cs="Times New Roman"/>
        </w:rPr>
        <w:t xml:space="preserve">the </w:t>
      </w:r>
      <w:r w:rsidRPr="00F95FAB">
        <w:rPr>
          <w:rFonts w:ascii="Times New Roman" w:hAnsi="Times New Roman" w:cs="Times New Roman"/>
        </w:rPr>
        <w:t xml:space="preserve">proposed </w:t>
      </w:r>
      <w:r w:rsidR="007C530A">
        <w:rPr>
          <w:rFonts w:ascii="Times New Roman" w:hAnsi="Times New Roman" w:cs="Times New Roman"/>
        </w:rPr>
        <w:t xml:space="preserve">2025 Numbering Plan, and consequential </w:t>
      </w:r>
      <w:r w:rsidRPr="00F95FAB">
        <w:rPr>
          <w:rFonts w:ascii="Times New Roman" w:hAnsi="Times New Roman" w:cs="Times New Roman"/>
        </w:rPr>
        <w:t xml:space="preserve">changes to </w:t>
      </w:r>
      <w:r w:rsidR="00480E56">
        <w:rPr>
          <w:rFonts w:ascii="Times New Roman" w:hAnsi="Times New Roman" w:cs="Times New Roman"/>
        </w:rPr>
        <w:t xml:space="preserve">instruments to support </w:t>
      </w:r>
      <w:r w:rsidR="003E4812" w:rsidRPr="003E4812">
        <w:rPr>
          <w:rFonts w:ascii="Times New Roman" w:hAnsi="Times New Roman" w:cs="Times New Roman"/>
        </w:rPr>
        <w:t xml:space="preserve">the </w:t>
      </w:r>
      <w:r w:rsidR="007C530A">
        <w:rPr>
          <w:rFonts w:ascii="Times New Roman" w:hAnsi="Times New Roman" w:cs="Times New Roman"/>
        </w:rPr>
        <w:t>making of the 2025 Numbering Plan, including the proposed changes to the  Determination</w:t>
      </w:r>
      <w:r w:rsidR="003E4812">
        <w:rPr>
          <w:rFonts w:ascii="Times New Roman" w:hAnsi="Times New Roman" w:cs="Times New Roman"/>
        </w:rPr>
        <w:t xml:space="preserve">. </w:t>
      </w:r>
    </w:p>
    <w:p w14:paraId="7D85B9B7" w14:textId="39BDCDCF" w:rsidR="00F95FAB" w:rsidRPr="00F95FAB" w:rsidRDefault="00F95FAB" w:rsidP="00F95FAB">
      <w:pPr>
        <w:rPr>
          <w:rFonts w:ascii="Times New Roman" w:hAnsi="Times New Roman" w:cs="Times New Roman"/>
        </w:rPr>
      </w:pPr>
      <w:r w:rsidRPr="00F95FAB">
        <w:rPr>
          <w:rFonts w:ascii="Times New Roman" w:hAnsi="Times New Roman" w:cs="Times New Roman"/>
        </w:rPr>
        <w:t xml:space="preserve">A consultation paper outlined the proposed changes to the Determination. </w:t>
      </w:r>
      <w:r w:rsidR="008F638B">
        <w:rPr>
          <w:rFonts w:ascii="Times New Roman" w:hAnsi="Times New Roman" w:cs="Times New Roman"/>
        </w:rPr>
        <w:t xml:space="preserve">A copy of the Determination </w:t>
      </w:r>
      <w:r w:rsidRPr="00F95FAB">
        <w:rPr>
          <w:rFonts w:ascii="Times New Roman" w:hAnsi="Times New Roman" w:cs="Times New Roman"/>
        </w:rPr>
        <w:t xml:space="preserve">outlined all the proposed </w:t>
      </w:r>
      <w:r w:rsidR="00D5510F">
        <w:rPr>
          <w:rFonts w:ascii="Times New Roman" w:hAnsi="Times New Roman" w:cs="Times New Roman"/>
        </w:rPr>
        <w:t>changes in track changes</w:t>
      </w:r>
      <w:r w:rsidRPr="00F95FAB">
        <w:rPr>
          <w:rFonts w:ascii="Times New Roman" w:hAnsi="Times New Roman" w:cs="Times New Roman"/>
        </w:rPr>
        <w:t>. Interested parties were invited to comment on the proposed changes to the  Determination.</w:t>
      </w:r>
    </w:p>
    <w:p w14:paraId="205B3496" w14:textId="418D4947" w:rsidR="00810499" w:rsidRPr="00C368F8" w:rsidRDefault="00F95FAB" w:rsidP="00F95FAB">
      <w:pPr>
        <w:rPr>
          <w:rFonts w:ascii="Times New Roman" w:hAnsi="Times New Roman" w:cs="Times New Roman"/>
        </w:rPr>
      </w:pPr>
      <w:r w:rsidRPr="00F95FAB">
        <w:rPr>
          <w:rFonts w:ascii="Times New Roman" w:hAnsi="Times New Roman" w:cs="Times New Roman"/>
        </w:rPr>
        <w:t xml:space="preserve">The ACMA received </w:t>
      </w:r>
      <w:r w:rsidR="000334CE">
        <w:rPr>
          <w:rFonts w:ascii="Times New Roman" w:hAnsi="Times New Roman" w:cs="Times New Roman"/>
        </w:rPr>
        <w:t>four</w:t>
      </w:r>
      <w:r w:rsidRPr="00F95FAB">
        <w:rPr>
          <w:rFonts w:ascii="Times New Roman" w:hAnsi="Times New Roman" w:cs="Times New Roman"/>
        </w:rPr>
        <w:t xml:space="preserve"> submissions in response to the </w:t>
      </w:r>
      <w:r w:rsidR="00B8014F">
        <w:rPr>
          <w:rFonts w:ascii="Times New Roman" w:hAnsi="Times New Roman" w:cs="Times New Roman"/>
        </w:rPr>
        <w:t xml:space="preserve">numbering charges </w:t>
      </w:r>
      <w:r w:rsidRPr="00F95FAB">
        <w:rPr>
          <w:rFonts w:ascii="Times New Roman" w:hAnsi="Times New Roman" w:cs="Times New Roman"/>
        </w:rPr>
        <w:t>consultation</w:t>
      </w:r>
      <w:r w:rsidR="00B8014F">
        <w:rPr>
          <w:rFonts w:ascii="Times New Roman" w:hAnsi="Times New Roman" w:cs="Times New Roman"/>
        </w:rPr>
        <w:t>.</w:t>
      </w:r>
      <w:r w:rsidRPr="00F95FAB">
        <w:rPr>
          <w:rFonts w:ascii="Times New Roman" w:hAnsi="Times New Roman" w:cs="Times New Roman"/>
        </w:rPr>
        <w:t xml:space="preserve"> </w:t>
      </w:r>
      <w:r w:rsidR="004A6D4B" w:rsidRPr="004A6D4B">
        <w:rPr>
          <w:rFonts w:ascii="Times New Roman" w:hAnsi="Times New Roman" w:cs="Times New Roman"/>
        </w:rPr>
        <w:t xml:space="preserve">There were no concerns </w:t>
      </w:r>
      <w:r w:rsidR="004A6D4B">
        <w:rPr>
          <w:rFonts w:ascii="Times New Roman" w:hAnsi="Times New Roman" w:cs="Times New Roman"/>
        </w:rPr>
        <w:t xml:space="preserve">raised </w:t>
      </w:r>
      <w:r w:rsidR="004A6D4B" w:rsidRPr="004A6D4B">
        <w:rPr>
          <w:rFonts w:ascii="Times New Roman" w:hAnsi="Times New Roman" w:cs="Times New Roman"/>
        </w:rPr>
        <w:t xml:space="preserve">about the proposed amendments </w:t>
      </w:r>
      <w:r w:rsidR="004A6D4B">
        <w:rPr>
          <w:rFonts w:ascii="Times New Roman" w:hAnsi="Times New Roman" w:cs="Times New Roman"/>
        </w:rPr>
        <w:t>to the Determination</w:t>
      </w:r>
      <w:r w:rsidR="00EB576B">
        <w:rPr>
          <w:rFonts w:ascii="Times New Roman" w:hAnsi="Times New Roman" w:cs="Times New Roman"/>
        </w:rPr>
        <w:t xml:space="preserve">. </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DB2AB4">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7777777" w:rsidR="00134705" w:rsidRDefault="00134705" w:rsidP="007C2F85">
      <w:pPr>
        <w:rPr>
          <w:rFonts w:ascii="Times New Roman" w:hAnsi="Times New Roman" w:cs="Times New Roman"/>
          <w:b/>
          <w:i/>
        </w:rPr>
      </w:pPr>
      <w:r>
        <w:rPr>
          <w:rFonts w:ascii="Times New Roman" w:hAnsi="Times New Roman" w:cs="Times New Roman"/>
          <w:b/>
          <w:i/>
        </w:rPr>
        <w:t>Overview of the instrument</w:t>
      </w:r>
    </w:p>
    <w:p w14:paraId="5BECBD3D" w14:textId="093C0BDB" w:rsidR="00F31538" w:rsidRDefault="00B647AC" w:rsidP="00B647AC">
      <w:pPr>
        <w:rPr>
          <w:rFonts w:ascii="Times New Roman" w:hAnsi="Times New Roman" w:cs="Times New Roman"/>
          <w:bCs/>
          <w:iCs/>
        </w:rPr>
      </w:pPr>
      <w:r w:rsidRPr="00B647AC">
        <w:rPr>
          <w:rFonts w:ascii="Times New Roman" w:hAnsi="Times New Roman" w:cs="Times New Roman"/>
          <w:bCs/>
          <w:iCs/>
        </w:rPr>
        <w:t xml:space="preserve">The instrument amends the Determination, which </w:t>
      </w:r>
      <w:r w:rsidR="00A5506D">
        <w:rPr>
          <w:rFonts w:ascii="Times New Roman" w:hAnsi="Times New Roman" w:cs="Times New Roman"/>
          <w:bCs/>
          <w:iCs/>
        </w:rPr>
        <w:t>sets out fees for the services provided by the ACMA to the telecommunications industry</w:t>
      </w:r>
      <w:r w:rsidRPr="00B647AC">
        <w:rPr>
          <w:rFonts w:ascii="Times New Roman" w:hAnsi="Times New Roman" w:cs="Times New Roman"/>
          <w:bCs/>
          <w:iCs/>
        </w:rPr>
        <w:t>.</w:t>
      </w:r>
      <w:r w:rsidR="00662EF5">
        <w:rPr>
          <w:rFonts w:ascii="Times New Roman" w:hAnsi="Times New Roman" w:cs="Times New Roman"/>
          <w:bCs/>
          <w:iCs/>
        </w:rPr>
        <w:t xml:space="preserve"> </w:t>
      </w:r>
      <w:r w:rsidRPr="00B647AC">
        <w:rPr>
          <w:rFonts w:ascii="Times New Roman" w:hAnsi="Times New Roman" w:cs="Times New Roman"/>
          <w:bCs/>
          <w:iCs/>
        </w:rPr>
        <w:t xml:space="preserve">The </w:t>
      </w:r>
      <w:r w:rsidR="007C530A">
        <w:rPr>
          <w:rFonts w:ascii="Times New Roman" w:hAnsi="Times New Roman" w:cs="Times New Roman"/>
          <w:bCs/>
          <w:iCs/>
        </w:rPr>
        <w:t xml:space="preserve">purpose of the </w:t>
      </w:r>
      <w:r w:rsidRPr="00B647AC">
        <w:rPr>
          <w:rFonts w:ascii="Times New Roman" w:hAnsi="Times New Roman" w:cs="Times New Roman"/>
          <w:bCs/>
          <w:iCs/>
        </w:rPr>
        <w:t xml:space="preserve">instrument </w:t>
      </w:r>
      <w:r w:rsidR="007C530A">
        <w:rPr>
          <w:rFonts w:ascii="Times New Roman" w:hAnsi="Times New Roman" w:cs="Times New Roman"/>
          <w:bCs/>
          <w:iCs/>
        </w:rPr>
        <w:t xml:space="preserve">is to make consequential </w:t>
      </w:r>
      <w:r w:rsidRPr="00B647AC">
        <w:rPr>
          <w:rFonts w:ascii="Times New Roman" w:hAnsi="Times New Roman" w:cs="Times New Roman"/>
          <w:bCs/>
          <w:iCs/>
        </w:rPr>
        <w:t>amend</w:t>
      </w:r>
      <w:r w:rsidR="007C530A">
        <w:rPr>
          <w:rFonts w:ascii="Times New Roman" w:hAnsi="Times New Roman" w:cs="Times New Roman"/>
          <w:bCs/>
          <w:iCs/>
        </w:rPr>
        <w:t>ments</w:t>
      </w:r>
      <w:r w:rsidR="00332AF9">
        <w:rPr>
          <w:rFonts w:ascii="Times New Roman" w:hAnsi="Times New Roman" w:cs="Times New Roman"/>
          <w:bCs/>
          <w:iCs/>
        </w:rPr>
        <w:t xml:space="preserve"> to the </w:t>
      </w:r>
      <w:r w:rsidR="007C530A">
        <w:rPr>
          <w:rFonts w:ascii="Times New Roman" w:hAnsi="Times New Roman" w:cs="Times New Roman"/>
          <w:bCs/>
          <w:iCs/>
        </w:rPr>
        <w:t xml:space="preserve">instrument </w:t>
      </w:r>
      <w:proofErr w:type="gramStart"/>
      <w:r w:rsidR="007C530A">
        <w:rPr>
          <w:rFonts w:ascii="Times New Roman" w:hAnsi="Times New Roman" w:cs="Times New Roman"/>
          <w:bCs/>
          <w:iCs/>
        </w:rPr>
        <w:t>as a result of</w:t>
      </w:r>
      <w:proofErr w:type="gramEnd"/>
      <w:r w:rsidR="007C530A">
        <w:rPr>
          <w:rFonts w:ascii="Times New Roman" w:hAnsi="Times New Roman" w:cs="Times New Roman"/>
          <w:bCs/>
          <w:iCs/>
        </w:rPr>
        <w:t xml:space="preserve"> the making of the 2025 </w:t>
      </w:r>
      <w:r w:rsidR="00332AF9">
        <w:rPr>
          <w:rFonts w:ascii="Times New Roman" w:hAnsi="Times New Roman" w:cs="Times New Roman"/>
          <w:bCs/>
          <w:iCs/>
        </w:rPr>
        <w:t>Numbering Plan</w:t>
      </w:r>
      <w:r w:rsidR="007C530A">
        <w:rPr>
          <w:rFonts w:ascii="Times New Roman" w:hAnsi="Times New Roman" w:cs="Times New Roman"/>
          <w:bCs/>
          <w:iCs/>
        </w:rPr>
        <w:t>,</w:t>
      </w:r>
      <w:r w:rsidR="00332AF9">
        <w:rPr>
          <w:rFonts w:ascii="Times New Roman" w:hAnsi="Times New Roman" w:cs="Times New Roman"/>
          <w:bCs/>
          <w:iCs/>
        </w:rPr>
        <w:t xml:space="preserve"> and to align relevant sections with the new </w:t>
      </w:r>
      <w:r w:rsidR="00D079E4">
        <w:rPr>
          <w:rFonts w:ascii="Times New Roman" w:hAnsi="Times New Roman" w:cs="Times New Roman"/>
          <w:bCs/>
          <w:iCs/>
        </w:rPr>
        <w:t>2025 Numbering Plan</w:t>
      </w:r>
      <w:r w:rsidR="00F31538">
        <w:rPr>
          <w:rFonts w:ascii="Times New Roman" w:hAnsi="Times New Roman" w:cs="Times New Roman"/>
          <w:bCs/>
          <w:iCs/>
        </w:rPr>
        <w:t>. No other changes are proposed.</w:t>
      </w:r>
    </w:p>
    <w:p w14:paraId="06CB69C3" w14:textId="70DC910D" w:rsidR="00134705" w:rsidRPr="00A213A8" w:rsidRDefault="00134705" w:rsidP="007C2F85">
      <w:pPr>
        <w:rPr>
          <w:rFonts w:ascii="Times New Roman" w:hAnsi="Times New Roman" w:cs="Times New Roman"/>
          <w:b/>
          <w:i/>
        </w:rPr>
      </w:pPr>
      <w:r>
        <w:rPr>
          <w:rFonts w:ascii="Times New Roman" w:hAnsi="Times New Roman" w:cs="Times New Roman"/>
          <w:b/>
          <w:i/>
        </w:rPr>
        <w:t>Human rights implications</w:t>
      </w:r>
    </w:p>
    <w:p w14:paraId="44A4FF08" w14:textId="4EF5C7E3" w:rsidR="00134705" w:rsidRDefault="00134705" w:rsidP="002E43E4">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047D1E08" w:rsidR="00134705" w:rsidRDefault="00134705" w:rsidP="002E43E4">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D079E4">
      <w:pPr>
        <w:rPr>
          <w:rFonts w:ascii="Times New Roman" w:hAnsi="Times New Roman" w:cs="Times New Roman"/>
          <w:b/>
          <w:i/>
        </w:rPr>
      </w:pPr>
      <w:r w:rsidRPr="00671216">
        <w:rPr>
          <w:rFonts w:ascii="Times New Roman" w:hAnsi="Times New Roman" w:cs="Times New Roman"/>
          <w:b/>
          <w:i/>
        </w:rPr>
        <w:t>Conclusion</w:t>
      </w:r>
    </w:p>
    <w:p w14:paraId="0CC319D7" w14:textId="77777777" w:rsidR="007C530A" w:rsidRDefault="00134705">
      <w:pPr>
        <w:rPr>
          <w:rFonts w:ascii="Times New Roman" w:hAnsi="Times New Roman" w:cs="Times New Roman"/>
        </w:rPr>
        <w:sectPr w:rsidR="007C530A" w:rsidSect="00082354">
          <w:footerReference w:type="default" r:id="rId11"/>
          <w:footerReference w:type="first" r:id="rId12"/>
          <w:pgSz w:w="11906" w:h="16838"/>
          <w:pgMar w:top="1440" w:right="1440" w:bottom="1440" w:left="1440" w:header="708" w:footer="708" w:gutter="0"/>
          <w:cols w:space="708"/>
          <w:titlePg/>
          <w:docGrid w:linePitch="360"/>
        </w:sectPr>
      </w:pPr>
      <w:r>
        <w:rPr>
          <w:rFonts w:ascii="Times New Roman" w:hAnsi="Times New Roman" w:cs="Times New Roman"/>
        </w:rPr>
        <w:t>The instrument is compatible with human rights as it does not raise any human rights issues.</w:t>
      </w:r>
    </w:p>
    <w:p w14:paraId="0FF468B6" w14:textId="3B8E87C0" w:rsidR="00134705" w:rsidRDefault="00134705" w:rsidP="00D079E4">
      <w:pPr>
        <w:rPr>
          <w:rFonts w:ascii="Times New Roman" w:hAnsi="Times New Roman" w:cs="Times New Roman"/>
        </w:rPr>
      </w:pP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t>Attachment A</w:t>
      </w:r>
    </w:p>
    <w:p w14:paraId="77137405" w14:textId="24360090"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0942F6">
        <w:rPr>
          <w:rFonts w:ascii="Times New Roman" w:hAnsi="Times New Roman" w:cs="Times New Roman"/>
          <w:b/>
          <w:i/>
          <w:sz w:val="28"/>
          <w:szCs w:val="28"/>
        </w:rPr>
        <w:t xml:space="preserve">Telecommunications (Charges) </w:t>
      </w:r>
      <w:r w:rsidR="00B10D95">
        <w:rPr>
          <w:rFonts w:ascii="Times New Roman" w:hAnsi="Times New Roman" w:cs="Times New Roman"/>
          <w:b/>
          <w:i/>
          <w:sz w:val="28"/>
          <w:szCs w:val="28"/>
        </w:rPr>
        <w:t xml:space="preserve">Amendment </w:t>
      </w:r>
      <w:r w:rsidR="000942F6">
        <w:rPr>
          <w:rFonts w:ascii="Times New Roman" w:hAnsi="Times New Roman" w:cs="Times New Roman"/>
          <w:b/>
          <w:i/>
          <w:sz w:val="28"/>
          <w:szCs w:val="28"/>
        </w:rPr>
        <w:t>Determination 2025 (No. 1)</w:t>
      </w:r>
    </w:p>
    <w:p w14:paraId="6538AA96" w14:textId="1CD78E98" w:rsidR="006940DB" w:rsidRDefault="00601078" w:rsidP="00AD500F">
      <w:pPr>
        <w:spacing w:before="280"/>
        <w:rPr>
          <w:rFonts w:ascii="Times New Roman" w:hAnsi="Times New Roman" w:cs="Times New Roman"/>
          <w:b/>
        </w:rPr>
      </w:pPr>
      <w:r>
        <w:rPr>
          <w:rFonts w:ascii="Times New Roman" w:hAnsi="Times New Roman" w:cs="Times New Roman"/>
          <w:b/>
        </w:rPr>
        <w:t>Section 1</w:t>
      </w:r>
      <w:r w:rsidR="0055224E">
        <w:rPr>
          <w:rFonts w:ascii="Times New Roman" w:hAnsi="Times New Roman" w:cs="Times New Roman"/>
          <w:b/>
        </w:rPr>
        <w:tab/>
        <w:t>Name</w:t>
      </w:r>
    </w:p>
    <w:p w14:paraId="78D35075" w14:textId="2B9A66CE" w:rsidR="0055224E" w:rsidRDefault="0055224E" w:rsidP="006940DB">
      <w:pPr>
        <w:rPr>
          <w:rFonts w:ascii="Times New Roman" w:hAnsi="Times New Roman" w:cs="Times New Roman"/>
          <w:bCs/>
        </w:rPr>
      </w:pPr>
      <w:r w:rsidRPr="0055224E">
        <w:rPr>
          <w:rFonts w:ascii="Times New Roman" w:hAnsi="Times New Roman" w:cs="Times New Roman"/>
          <w:bCs/>
        </w:rPr>
        <w:t xml:space="preserve">This section </w:t>
      </w:r>
      <w:r w:rsidR="00B42BDA" w:rsidRPr="00B42BDA">
        <w:rPr>
          <w:rFonts w:ascii="Times New Roman" w:hAnsi="Times New Roman" w:cs="Times New Roman"/>
          <w:bCs/>
        </w:rPr>
        <w:t xml:space="preserve">provides for the instrument to be cited as the </w:t>
      </w:r>
      <w:r w:rsidR="00B42BDA" w:rsidRPr="00B42BDA">
        <w:rPr>
          <w:rFonts w:ascii="Times New Roman" w:hAnsi="Times New Roman" w:cs="Times New Roman"/>
          <w:bCs/>
          <w:i/>
          <w:iCs/>
        </w:rPr>
        <w:t>Telecommunications (Charges) Amendment Determination 2025 (No. 1)</w:t>
      </w:r>
      <w:r w:rsidR="00B42BDA">
        <w:rPr>
          <w:rFonts w:ascii="Times New Roman" w:hAnsi="Times New Roman" w:cs="Times New Roman"/>
          <w:bCs/>
        </w:rPr>
        <w:t>.</w:t>
      </w:r>
    </w:p>
    <w:p w14:paraId="05CF84AF" w14:textId="3FE5607F" w:rsidR="00B42BDA" w:rsidRPr="00B42BDA" w:rsidRDefault="00B42BDA" w:rsidP="006940DB">
      <w:pPr>
        <w:rPr>
          <w:rFonts w:ascii="Times New Roman" w:hAnsi="Times New Roman" w:cs="Times New Roman"/>
          <w:b/>
        </w:rPr>
      </w:pPr>
      <w:r w:rsidRPr="00B42BDA">
        <w:rPr>
          <w:rFonts w:ascii="Times New Roman" w:hAnsi="Times New Roman" w:cs="Times New Roman"/>
          <w:b/>
        </w:rPr>
        <w:t>Section 2</w:t>
      </w:r>
      <w:r w:rsidRPr="00B42BDA">
        <w:rPr>
          <w:rFonts w:ascii="Times New Roman" w:hAnsi="Times New Roman" w:cs="Times New Roman"/>
          <w:b/>
        </w:rPr>
        <w:tab/>
        <w:t>Commencement</w:t>
      </w:r>
    </w:p>
    <w:p w14:paraId="29B83834" w14:textId="4C9AD878" w:rsidR="00C360CE" w:rsidRPr="007C530A" w:rsidRDefault="00C360CE" w:rsidP="00C360CE">
      <w:pPr>
        <w:rPr>
          <w:rFonts w:ascii="Times New Roman" w:hAnsi="Times New Roman" w:cs="Times New Roman"/>
        </w:rPr>
      </w:pPr>
      <w:r w:rsidRPr="007C530A">
        <w:rPr>
          <w:rFonts w:ascii="Times New Roman" w:hAnsi="Times New Roman" w:cs="Times New Roman"/>
        </w:rPr>
        <w:t xml:space="preserve">This section provides for the instrument to commence </w:t>
      </w:r>
      <w:r w:rsidR="007C530A" w:rsidRPr="00D079E4">
        <w:rPr>
          <w:rFonts w:ascii="Times New Roman" w:hAnsi="Times New Roman" w:cs="Times New Roman"/>
        </w:rPr>
        <w:t>at the start of the day after the day it is registered on the Federal Register of Legislation</w:t>
      </w:r>
      <w:r w:rsidRPr="007C530A">
        <w:rPr>
          <w:rFonts w:ascii="Times New Roman" w:hAnsi="Times New Roman" w:cs="Times New Roman"/>
        </w:rPr>
        <w:t>.</w:t>
      </w:r>
    </w:p>
    <w:p w14:paraId="1B50FA09" w14:textId="6B6F4D21" w:rsidR="00C360CE" w:rsidRDefault="00C360CE" w:rsidP="00C360CE">
      <w:pPr>
        <w:rPr>
          <w:rFonts w:ascii="Times New Roman" w:hAnsi="Times New Roman" w:cs="Times New Roman"/>
        </w:rPr>
      </w:pPr>
      <w:r w:rsidRPr="007C530A">
        <w:rPr>
          <w:rFonts w:ascii="Times New Roman" w:hAnsi="Times New Roman" w:cs="Times New Roman"/>
        </w:rPr>
        <w:t>The instrument will be registered on the Federal Register of Legislation</w:t>
      </w:r>
      <w:r>
        <w:rPr>
          <w:rFonts w:ascii="Times New Roman" w:hAnsi="Times New Roman" w:cs="Times New Roman"/>
        </w:rPr>
        <w:t xml:space="preserve">, which may be accessed free of charge </w:t>
      </w:r>
      <w:r w:rsidRPr="00D079E4">
        <w:rPr>
          <w:rFonts w:ascii="Times New Roman" w:hAnsi="Times New Roman" w:cs="Times New Roman"/>
        </w:rPr>
        <w:t xml:space="preserve">at </w:t>
      </w:r>
      <w:r w:rsidR="001E7164" w:rsidRPr="00D079E4">
        <w:rPr>
          <w:rFonts w:ascii="Times New Roman" w:hAnsi="Times New Roman" w:cs="Times New Roman"/>
        </w:rPr>
        <w:t>www.legislation.gov.au</w:t>
      </w:r>
      <w:r w:rsidRPr="00D079E4">
        <w:rPr>
          <w:rFonts w:ascii="Times New Roman" w:hAnsi="Times New Roman" w:cs="Times New Roman"/>
        </w:rPr>
        <w:t>.</w:t>
      </w:r>
    </w:p>
    <w:p w14:paraId="410EFA15" w14:textId="77777777" w:rsidR="00B95771" w:rsidRDefault="00B95771" w:rsidP="00B95771">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769CD450" w14:textId="2DC3A5A0" w:rsidR="00B95771" w:rsidRDefault="00B95771" w:rsidP="00B95771">
      <w:pPr>
        <w:rPr>
          <w:rFonts w:ascii="Times New Roman" w:hAnsi="Times New Roman" w:cs="Times New Roman"/>
        </w:rPr>
      </w:pPr>
      <w:r>
        <w:rPr>
          <w:rFonts w:ascii="Times New Roman" w:hAnsi="Times New Roman" w:cs="Times New Roman"/>
        </w:rPr>
        <w:t xml:space="preserve">This section identifies the provision that authorises the making of the instrument, namely </w:t>
      </w:r>
      <w:r w:rsidRPr="00983DD5">
        <w:rPr>
          <w:rFonts w:ascii="Times New Roman" w:hAnsi="Times New Roman" w:cs="Times New Roman"/>
        </w:rPr>
        <w:t xml:space="preserve">subsection 60(1) of the </w:t>
      </w:r>
      <w:r w:rsidRPr="00837824">
        <w:rPr>
          <w:rFonts w:ascii="Times New Roman" w:hAnsi="Times New Roman" w:cs="Times New Roman"/>
          <w:i/>
          <w:iCs/>
        </w:rPr>
        <w:t>Australian Communications and Media Authority Act 2005</w:t>
      </w:r>
      <w:r>
        <w:rPr>
          <w:rFonts w:ascii="Times New Roman" w:hAnsi="Times New Roman" w:cs="Times New Roman"/>
        </w:rPr>
        <w:t>.</w:t>
      </w:r>
    </w:p>
    <w:p w14:paraId="7989F559" w14:textId="77777777" w:rsidR="00B95771" w:rsidRDefault="00B95771" w:rsidP="00B95771">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Amendments</w:t>
      </w:r>
    </w:p>
    <w:p w14:paraId="3C9653F0" w14:textId="26486B02" w:rsidR="00B95771" w:rsidRPr="00AF2ACB" w:rsidRDefault="00B95771" w:rsidP="00B95771">
      <w:pPr>
        <w:rPr>
          <w:rFonts w:ascii="Times New Roman" w:hAnsi="Times New Roman" w:cs="Times New Roman"/>
          <w:iCs/>
        </w:rPr>
      </w:pPr>
      <w:r>
        <w:rPr>
          <w:rFonts w:ascii="Times New Roman" w:hAnsi="Times New Roman" w:cs="Times New Roman"/>
        </w:rPr>
        <w:t xml:space="preserve">This section provides that the </w:t>
      </w:r>
      <w:r w:rsidR="00A66026">
        <w:rPr>
          <w:rFonts w:ascii="Times New Roman" w:hAnsi="Times New Roman" w:cs="Times New Roman"/>
        </w:rPr>
        <w:t>Determination</w:t>
      </w:r>
      <w:r w:rsidRPr="00837824">
        <w:rPr>
          <w:rFonts w:ascii="Times New Roman" w:hAnsi="Times New Roman" w:cs="Times New Roman"/>
          <w:iCs/>
        </w:rPr>
        <w:t xml:space="preserve"> is amended as set out in the Schedule</w:t>
      </w:r>
      <w:r w:rsidRPr="000C43CD">
        <w:rPr>
          <w:rFonts w:ascii="Times New Roman" w:hAnsi="Times New Roman" w:cs="Times New Roman"/>
          <w:iCs/>
        </w:rPr>
        <w:t>.</w:t>
      </w:r>
    </w:p>
    <w:p w14:paraId="50AEB06C" w14:textId="181A10CF" w:rsidR="00795416" w:rsidRDefault="00795416" w:rsidP="00795416">
      <w:pPr>
        <w:rPr>
          <w:rFonts w:ascii="Times New Roman" w:hAnsi="Times New Roman" w:cs="Times New Roman"/>
          <w:b/>
        </w:rPr>
      </w:pPr>
      <w:bookmarkStart w:id="0" w:name="_Hlk109312778"/>
      <w:r>
        <w:rPr>
          <w:rFonts w:ascii="Times New Roman" w:hAnsi="Times New Roman" w:cs="Times New Roman"/>
          <w:b/>
        </w:rPr>
        <w:t xml:space="preserve">Schedule </w:t>
      </w:r>
      <w:r w:rsidR="00085AFE">
        <w:rPr>
          <w:rFonts w:ascii="Times New Roman" w:hAnsi="Times New Roman" w:cs="Times New Roman"/>
          <w:b/>
        </w:rPr>
        <w:t>1</w:t>
      </w:r>
      <w:r>
        <w:rPr>
          <w:rFonts w:ascii="Times New Roman" w:hAnsi="Times New Roman" w:cs="Times New Roman"/>
          <w:b/>
        </w:rPr>
        <w:t>- Amendments</w:t>
      </w:r>
      <w:r w:rsidRPr="00DA1D43">
        <w:t xml:space="preserve"> </w:t>
      </w:r>
    </w:p>
    <w:bookmarkEnd w:id="0"/>
    <w:p w14:paraId="61339179" w14:textId="3BF7B672" w:rsidR="00991214" w:rsidRPr="00D079E4" w:rsidRDefault="00315207" w:rsidP="006940DB">
      <w:pPr>
        <w:rPr>
          <w:rFonts w:ascii="Times New Roman" w:hAnsi="Times New Roman" w:cs="Times New Roman"/>
          <w:bCs/>
          <w:i/>
          <w:iCs/>
        </w:rPr>
      </w:pPr>
      <w:r>
        <w:rPr>
          <w:rFonts w:ascii="Times New Roman" w:hAnsi="Times New Roman" w:cs="Times New Roman"/>
          <w:b/>
        </w:rPr>
        <w:t>Item</w:t>
      </w:r>
      <w:r w:rsidR="00C31139">
        <w:rPr>
          <w:rFonts w:ascii="Times New Roman" w:hAnsi="Times New Roman" w:cs="Times New Roman"/>
          <w:b/>
        </w:rPr>
        <w:t>s</w:t>
      </w:r>
      <w:r>
        <w:rPr>
          <w:rFonts w:ascii="Times New Roman" w:hAnsi="Times New Roman" w:cs="Times New Roman"/>
          <w:b/>
        </w:rPr>
        <w:t xml:space="preserve"> 1 </w:t>
      </w:r>
      <w:r w:rsidR="00C31139">
        <w:rPr>
          <w:rFonts w:ascii="Times New Roman" w:hAnsi="Times New Roman" w:cs="Times New Roman"/>
          <w:b/>
        </w:rPr>
        <w:t xml:space="preserve">to </w:t>
      </w:r>
      <w:r w:rsidR="00131242">
        <w:rPr>
          <w:rFonts w:ascii="Times New Roman" w:hAnsi="Times New Roman" w:cs="Times New Roman"/>
          <w:b/>
        </w:rPr>
        <w:t xml:space="preserve">4 </w:t>
      </w:r>
      <w:r w:rsidR="00131242">
        <w:rPr>
          <w:rFonts w:ascii="Times New Roman" w:hAnsi="Times New Roman" w:cs="Times New Roman"/>
          <w:bCs/>
        </w:rPr>
        <w:t xml:space="preserve">and </w:t>
      </w:r>
      <w:r w:rsidR="00131242">
        <w:rPr>
          <w:rFonts w:ascii="Times New Roman" w:hAnsi="Times New Roman" w:cs="Times New Roman"/>
          <w:b/>
        </w:rPr>
        <w:t>6 to 8</w:t>
      </w:r>
      <w:r w:rsidR="00C31139">
        <w:rPr>
          <w:rFonts w:ascii="Times New Roman" w:hAnsi="Times New Roman" w:cs="Times New Roman"/>
          <w:b/>
        </w:rPr>
        <w:t xml:space="preserve"> </w:t>
      </w:r>
      <w:r w:rsidR="00991214">
        <w:rPr>
          <w:rFonts w:ascii="Times New Roman" w:hAnsi="Times New Roman" w:cs="Times New Roman"/>
          <w:bCs/>
        </w:rPr>
        <w:t xml:space="preserve">amend </w:t>
      </w:r>
      <w:r w:rsidR="00583840">
        <w:rPr>
          <w:rFonts w:ascii="Times New Roman" w:hAnsi="Times New Roman" w:cs="Times New Roman"/>
          <w:bCs/>
        </w:rPr>
        <w:t>the definition</w:t>
      </w:r>
      <w:r w:rsidR="00015FA1">
        <w:rPr>
          <w:rFonts w:ascii="Times New Roman" w:hAnsi="Times New Roman" w:cs="Times New Roman"/>
          <w:bCs/>
        </w:rPr>
        <w:t xml:space="preserve">s </w:t>
      </w:r>
      <w:r w:rsidR="00095669">
        <w:rPr>
          <w:rFonts w:ascii="Times New Roman" w:hAnsi="Times New Roman" w:cs="Times New Roman"/>
          <w:bCs/>
        </w:rPr>
        <w:t>of the terms ‘enhanced rights of use’, ‘EROU applicant’, ‘EROU-holder’</w:t>
      </w:r>
      <w:r w:rsidR="00D079E4">
        <w:rPr>
          <w:rFonts w:ascii="Times New Roman" w:hAnsi="Times New Roman" w:cs="Times New Roman"/>
          <w:bCs/>
        </w:rPr>
        <w:t>,</w:t>
      </w:r>
      <w:r w:rsidR="00095669">
        <w:rPr>
          <w:rFonts w:ascii="Times New Roman" w:hAnsi="Times New Roman" w:cs="Times New Roman"/>
          <w:bCs/>
        </w:rPr>
        <w:t xml:space="preserve"> ‘geographic number’, ‘registered carriage service provider’, ‘standard unit’ and ‘unassigned unallocated smartnumber’ </w:t>
      </w:r>
      <w:r w:rsidR="00015FA1">
        <w:rPr>
          <w:rFonts w:ascii="Times New Roman" w:hAnsi="Times New Roman" w:cs="Times New Roman"/>
          <w:bCs/>
        </w:rPr>
        <w:t>in section 4</w:t>
      </w:r>
      <w:r w:rsidR="00583840">
        <w:rPr>
          <w:rFonts w:ascii="Times New Roman" w:hAnsi="Times New Roman" w:cs="Times New Roman"/>
          <w:bCs/>
        </w:rPr>
        <w:t xml:space="preserve"> of the  Determination</w:t>
      </w:r>
      <w:r w:rsidR="00CE7200">
        <w:rPr>
          <w:rFonts w:ascii="Times New Roman" w:hAnsi="Times New Roman" w:cs="Times New Roman"/>
          <w:bCs/>
        </w:rPr>
        <w:t xml:space="preserve">, to </w:t>
      </w:r>
      <w:r w:rsidR="0033716D">
        <w:rPr>
          <w:rFonts w:ascii="Times New Roman" w:hAnsi="Times New Roman" w:cs="Times New Roman"/>
          <w:bCs/>
        </w:rPr>
        <w:t xml:space="preserve">adopt </w:t>
      </w:r>
      <w:r w:rsidR="00CE7200">
        <w:rPr>
          <w:rFonts w:ascii="Times New Roman" w:hAnsi="Times New Roman" w:cs="Times New Roman"/>
          <w:bCs/>
        </w:rPr>
        <w:t xml:space="preserve">the same meaning </w:t>
      </w:r>
      <w:r w:rsidR="00021A7E">
        <w:rPr>
          <w:rFonts w:ascii="Times New Roman" w:hAnsi="Times New Roman" w:cs="Times New Roman"/>
          <w:bCs/>
        </w:rPr>
        <w:t xml:space="preserve">as </w:t>
      </w:r>
      <w:r w:rsidR="003A6BBD">
        <w:rPr>
          <w:rFonts w:ascii="Times New Roman" w:hAnsi="Times New Roman" w:cs="Times New Roman"/>
          <w:bCs/>
        </w:rPr>
        <w:t xml:space="preserve">in </w:t>
      </w:r>
      <w:r w:rsidR="00021A7E">
        <w:rPr>
          <w:rFonts w:ascii="Times New Roman" w:hAnsi="Times New Roman" w:cs="Times New Roman"/>
          <w:bCs/>
        </w:rPr>
        <w:t xml:space="preserve">the </w:t>
      </w:r>
      <w:r w:rsidR="007C530A">
        <w:rPr>
          <w:rFonts w:ascii="Times New Roman" w:hAnsi="Times New Roman" w:cs="Times New Roman"/>
          <w:bCs/>
        </w:rPr>
        <w:t xml:space="preserve">2025 </w:t>
      </w:r>
      <w:r w:rsidR="00CB116C">
        <w:rPr>
          <w:rFonts w:ascii="Times New Roman" w:hAnsi="Times New Roman" w:cs="Times New Roman"/>
          <w:bCs/>
        </w:rPr>
        <w:t>N</w:t>
      </w:r>
      <w:r w:rsidR="00021A7E">
        <w:rPr>
          <w:rFonts w:ascii="Times New Roman" w:hAnsi="Times New Roman" w:cs="Times New Roman"/>
          <w:bCs/>
        </w:rPr>
        <w:t xml:space="preserve">umbering </w:t>
      </w:r>
      <w:r w:rsidR="00CB116C">
        <w:rPr>
          <w:rFonts w:ascii="Times New Roman" w:hAnsi="Times New Roman" w:cs="Times New Roman"/>
          <w:bCs/>
        </w:rPr>
        <w:t>P</w:t>
      </w:r>
      <w:r w:rsidR="00021A7E">
        <w:rPr>
          <w:rFonts w:ascii="Times New Roman" w:hAnsi="Times New Roman" w:cs="Times New Roman"/>
          <w:bCs/>
        </w:rPr>
        <w:t>lan.</w:t>
      </w:r>
      <w:r w:rsidR="00131242">
        <w:rPr>
          <w:rFonts w:ascii="Times New Roman" w:hAnsi="Times New Roman" w:cs="Times New Roman"/>
          <w:bCs/>
        </w:rPr>
        <w:t xml:space="preserve"> </w:t>
      </w:r>
      <w:r w:rsidR="00095669">
        <w:rPr>
          <w:rFonts w:ascii="Times New Roman" w:hAnsi="Times New Roman" w:cs="Times New Roman"/>
          <w:bCs/>
        </w:rPr>
        <w:t xml:space="preserve">The definitions of these terms in the 2025 Numbering Plan </w:t>
      </w:r>
      <w:r w:rsidR="0033716D">
        <w:rPr>
          <w:rFonts w:ascii="Times New Roman" w:hAnsi="Times New Roman" w:cs="Times New Roman"/>
          <w:bCs/>
        </w:rPr>
        <w:t>remain largely the same as those</w:t>
      </w:r>
      <w:r w:rsidR="00095669">
        <w:rPr>
          <w:rFonts w:ascii="Times New Roman" w:hAnsi="Times New Roman" w:cs="Times New Roman"/>
          <w:bCs/>
        </w:rPr>
        <w:t xml:space="preserve"> in the </w:t>
      </w:r>
      <w:r w:rsidR="0033716D">
        <w:rPr>
          <w:rFonts w:ascii="Times New Roman" w:hAnsi="Times New Roman" w:cs="Times New Roman"/>
          <w:bCs/>
        </w:rPr>
        <w:t xml:space="preserve">2015 </w:t>
      </w:r>
      <w:r w:rsidR="00095669" w:rsidRPr="00D079E4">
        <w:rPr>
          <w:rFonts w:ascii="Times New Roman" w:hAnsi="Times New Roman" w:cs="Times New Roman"/>
          <w:bCs/>
        </w:rPr>
        <w:t>Numbering Plan</w:t>
      </w:r>
      <w:r w:rsidR="00095669">
        <w:rPr>
          <w:rFonts w:ascii="Times New Roman" w:hAnsi="Times New Roman" w:cs="Times New Roman"/>
          <w:bCs/>
          <w:i/>
          <w:iCs/>
        </w:rPr>
        <w:t xml:space="preserve">. </w:t>
      </w:r>
    </w:p>
    <w:p w14:paraId="433E578F" w14:textId="24A8C6AE" w:rsidR="00131242" w:rsidRDefault="00131242" w:rsidP="00D079E4">
      <w:pPr>
        <w:pStyle w:val="Item"/>
        <w:spacing w:after="120"/>
        <w:ind w:left="0"/>
      </w:pPr>
      <w:r>
        <w:rPr>
          <w:b/>
        </w:rPr>
        <w:t xml:space="preserve">Item 5 </w:t>
      </w:r>
      <w:r w:rsidR="00D079E4">
        <w:rPr>
          <w:bCs/>
        </w:rPr>
        <w:t>repeals and substitutes</w:t>
      </w:r>
      <w:r>
        <w:rPr>
          <w:bCs/>
        </w:rPr>
        <w:t xml:space="preserve"> the definition of ‘numbering plan’ to refer to the 2025 Numbering Plan or </w:t>
      </w:r>
      <w:r>
        <w:t xml:space="preserve">an instrument made under subsection 455(1) of the </w:t>
      </w:r>
      <w:r w:rsidRPr="00C737BF">
        <w:t xml:space="preserve">Telecommunications Act </w:t>
      </w:r>
      <w:r>
        <w:t>which replaces that instrument.</w:t>
      </w:r>
    </w:p>
    <w:p w14:paraId="17FF112F" w14:textId="0E296F49" w:rsidR="00C4370D" w:rsidRDefault="00991214" w:rsidP="006940DB">
      <w:pPr>
        <w:rPr>
          <w:rFonts w:ascii="Times New Roman" w:hAnsi="Times New Roman" w:cs="Times New Roman"/>
          <w:bCs/>
        </w:rPr>
      </w:pPr>
      <w:r w:rsidRPr="002B6F08">
        <w:rPr>
          <w:rFonts w:ascii="Times New Roman" w:hAnsi="Times New Roman" w:cs="Times New Roman"/>
          <w:b/>
        </w:rPr>
        <w:t xml:space="preserve">Items </w:t>
      </w:r>
      <w:r w:rsidR="00C9473B">
        <w:rPr>
          <w:rFonts w:ascii="Times New Roman" w:hAnsi="Times New Roman" w:cs="Times New Roman"/>
          <w:b/>
        </w:rPr>
        <w:t>9</w:t>
      </w:r>
      <w:r w:rsidRPr="002B6F08">
        <w:rPr>
          <w:rFonts w:ascii="Times New Roman" w:hAnsi="Times New Roman" w:cs="Times New Roman"/>
          <w:b/>
        </w:rPr>
        <w:t xml:space="preserve"> and </w:t>
      </w:r>
      <w:r w:rsidR="00C9473B">
        <w:rPr>
          <w:rFonts w:ascii="Times New Roman" w:hAnsi="Times New Roman" w:cs="Times New Roman"/>
          <w:b/>
        </w:rPr>
        <w:t>10</w:t>
      </w:r>
      <w:r w:rsidR="002B6F08">
        <w:rPr>
          <w:rFonts w:ascii="Times New Roman" w:hAnsi="Times New Roman" w:cs="Times New Roman"/>
          <w:bCs/>
        </w:rPr>
        <w:t xml:space="preserve"> amend </w:t>
      </w:r>
      <w:r w:rsidR="00131242">
        <w:rPr>
          <w:rFonts w:ascii="Times New Roman" w:hAnsi="Times New Roman" w:cs="Times New Roman"/>
          <w:bCs/>
        </w:rPr>
        <w:t xml:space="preserve">subparagraphs 14(1)(b)(i) and (ii) of the instrument to </w:t>
      </w:r>
      <w:r w:rsidR="00095669">
        <w:rPr>
          <w:rFonts w:ascii="Times New Roman" w:hAnsi="Times New Roman" w:cs="Times New Roman"/>
          <w:bCs/>
        </w:rPr>
        <w:t xml:space="preserve">omit </w:t>
      </w:r>
      <w:r w:rsidR="00C4370D">
        <w:rPr>
          <w:rFonts w:ascii="Times New Roman" w:hAnsi="Times New Roman" w:cs="Times New Roman"/>
          <w:bCs/>
        </w:rPr>
        <w:t>reference</w:t>
      </w:r>
      <w:r w:rsidR="00B75A4A">
        <w:rPr>
          <w:rFonts w:ascii="Times New Roman" w:hAnsi="Times New Roman" w:cs="Times New Roman"/>
          <w:bCs/>
        </w:rPr>
        <w:t>s</w:t>
      </w:r>
      <w:r w:rsidR="00C4370D">
        <w:rPr>
          <w:rFonts w:ascii="Times New Roman" w:hAnsi="Times New Roman" w:cs="Times New Roman"/>
          <w:bCs/>
        </w:rPr>
        <w:t xml:space="preserve"> </w:t>
      </w:r>
      <w:r w:rsidR="00095669">
        <w:rPr>
          <w:rFonts w:ascii="Times New Roman" w:hAnsi="Times New Roman" w:cs="Times New Roman"/>
          <w:bCs/>
        </w:rPr>
        <w:t>to provisions</w:t>
      </w:r>
      <w:r w:rsidR="007976FE">
        <w:rPr>
          <w:rFonts w:ascii="Times New Roman" w:hAnsi="Times New Roman" w:cs="Times New Roman"/>
          <w:bCs/>
        </w:rPr>
        <w:t xml:space="preserve"> (namely, subsections 58(6) and 63(6))</w:t>
      </w:r>
      <w:r w:rsidR="00095669">
        <w:rPr>
          <w:rFonts w:ascii="Times New Roman" w:hAnsi="Times New Roman" w:cs="Times New Roman"/>
          <w:bCs/>
        </w:rPr>
        <w:t xml:space="preserve"> </w:t>
      </w:r>
      <w:r w:rsidR="00535AE2">
        <w:rPr>
          <w:rFonts w:ascii="Times New Roman" w:hAnsi="Times New Roman" w:cs="Times New Roman"/>
          <w:bCs/>
        </w:rPr>
        <w:t>in</w:t>
      </w:r>
      <w:r w:rsidR="00095669">
        <w:rPr>
          <w:rFonts w:ascii="Times New Roman" w:hAnsi="Times New Roman" w:cs="Times New Roman"/>
          <w:bCs/>
        </w:rPr>
        <w:t xml:space="preserve"> the </w:t>
      </w:r>
      <w:r w:rsidR="001B1CEC">
        <w:rPr>
          <w:rFonts w:ascii="Times New Roman" w:hAnsi="Times New Roman" w:cs="Times New Roman"/>
          <w:bCs/>
        </w:rPr>
        <w:t xml:space="preserve">2015 </w:t>
      </w:r>
      <w:r w:rsidR="001B1CEC" w:rsidRPr="00CA6DBF">
        <w:rPr>
          <w:rFonts w:ascii="Times New Roman" w:hAnsi="Times New Roman" w:cs="Times New Roman"/>
          <w:bCs/>
        </w:rPr>
        <w:t>Numbering Plan</w:t>
      </w:r>
      <w:r w:rsidR="001B1CEC">
        <w:rPr>
          <w:rFonts w:ascii="Times New Roman" w:hAnsi="Times New Roman" w:cs="Times New Roman"/>
          <w:bCs/>
        </w:rPr>
        <w:t xml:space="preserve"> </w:t>
      </w:r>
      <w:r w:rsidR="00095669">
        <w:rPr>
          <w:rFonts w:ascii="Times New Roman" w:hAnsi="Times New Roman" w:cs="Times New Roman"/>
          <w:bCs/>
        </w:rPr>
        <w:t xml:space="preserve">and replace them with references to the equivalent provisions </w:t>
      </w:r>
      <w:r w:rsidR="007976FE">
        <w:rPr>
          <w:rFonts w:ascii="Times New Roman" w:hAnsi="Times New Roman" w:cs="Times New Roman"/>
          <w:bCs/>
        </w:rPr>
        <w:t xml:space="preserve">(namely, subsections </w:t>
      </w:r>
      <w:r w:rsidR="00EA5B59">
        <w:rPr>
          <w:rFonts w:ascii="Times New Roman" w:hAnsi="Times New Roman" w:cs="Times New Roman"/>
          <w:bCs/>
        </w:rPr>
        <w:t xml:space="preserve">48(6) and 53(6)) </w:t>
      </w:r>
      <w:r w:rsidR="00095669">
        <w:rPr>
          <w:rFonts w:ascii="Times New Roman" w:hAnsi="Times New Roman" w:cs="Times New Roman"/>
          <w:bCs/>
        </w:rPr>
        <w:t xml:space="preserve">in the 2025 Numbering Plan. </w:t>
      </w:r>
    </w:p>
    <w:p w14:paraId="60C7467A" w14:textId="79DABD9A" w:rsidR="00A5414E" w:rsidRPr="00C84E21" w:rsidRDefault="00960E0D" w:rsidP="006940DB">
      <w:pPr>
        <w:rPr>
          <w:rFonts w:ascii="Times New Roman" w:hAnsi="Times New Roman" w:cs="Times New Roman"/>
          <w:bCs/>
        </w:rPr>
      </w:pPr>
      <w:r w:rsidRPr="00960E0D">
        <w:rPr>
          <w:rFonts w:ascii="Times New Roman" w:hAnsi="Times New Roman" w:cs="Times New Roman"/>
          <w:b/>
        </w:rPr>
        <w:t xml:space="preserve">Items 11 and 12 </w:t>
      </w:r>
      <w:r w:rsidR="00C84E21" w:rsidRPr="00C84E21">
        <w:rPr>
          <w:rFonts w:ascii="Times New Roman" w:hAnsi="Times New Roman" w:cs="Times New Roman"/>
          <w:bCs/>
        </w:rPr>
        <w:t>amend</w:t>
      </w:r>
      <w:r w:rsidR="001B1CEC">
        <w:rPr>
          <w:rFonts w:ascii="Times New Roman" w:hAnsi="Times New Roman" w:cs="Times New Roman"/>
          <w:bCs/>
        </w:rPr>
        <w:t xml:space="preserve"> table items 2.2 and 2.3 of the </w:t>
      </w:r>
      <w:r w:rsidR="009042BE">
        <w:rPr>
          <w:rFonts w:ascii="Times New Roman" w:hAnsi="Times New Roman" w:cs="Times New Roman"/>
          <w:bCs/>
        </w:rPr>
        <w:t xml:space="preserve">table in Part 2 of </w:t>
      </w:r>
      <w:r w:rsidR="00ED32DE">
        <w:rPr>
          <w:rFonts w:ascii="Times New Roman" w:hAnsi="Times New Roman" w:cs="Times New Roman"/>
          <w:bCs/>
        </w:rPr>
        <w:t>Schedule 1</w:t>
      </w:r>
      <w:r w:rsidR="009042BE">
        <w:rPr>
          <w:rFonts w:ascii="Times New Roman" w:hAnsi="Times New Roman" w:cs="Times New Roman"/>
          <w:bCs/>
        </w:rPr>
        <w:t xml:space="preserve"> to</w:t>
      </w:r>
      <w:r w:rsidR="00ED32DE">
        <w:rPr>
          <w:rFonts w:ascii="Times New Roman" w:hAnsi="Times New Roman" w:cs="Times New Roman"/>
          <w:bCs/>
        </w:rPr>
        <w:t xml:space="preserve"> the  Determination </w:t>
      </w:r>
      <w:r w:rsidR="00694834">
        <w:rPr>
          <w:rFonts w:ascii="Times New Roman" w:hAnsi="Times New Roman" w:cs="Times New Roman"/>
          <w:bCs/>
        </w:rPr>
        <w:t xml:space="preserve">to </w:t>
      </w:r>
      <w:r w:rsidR="00BA5846">
        <w:rPr>
          <w:rFonts w:ascii="Times New Roman" w:hAnsi="Times New Roman" w:cs="Times New Roman"/>
          <w:bCs/>
        </w:rPr>
        <w:t xml:space="preserve">omit references to </w:t>
      </w:r>
      <w:r w:rsidR="009042BE">
        <w:rPr>
          <w:rFonts w:ascii="Times New Roman" w:hAnsi="Times New Roman" w:cs="Times New Roman"/>
          <w:bCs/>
        </w:rPr>
        <w:t xml:space="preserve">the 2015 Numbering Plan and to </w:t>
      </w:r>
      <w:r w:rsidR="00463834">
        <w:rPr>
          <w:rFonts w:ascii="Times New Roman" w:hAnsi="Times New Roman" w:cs="Times New Roman"/>
          <w:bCs/>
        </w:rPr>
        <w:t xml:space="preserve">replace them with references to the equivalent </w:t>
      </w:r>
      <w:r w:rsidR="00A44E55">
        <w:rPr>
          <w:rFonts w:ascii="Times New Roman" w:hAnsi="Times New Roman" w:cs="Times New Roman"/>
          <w:bCs/>
        </w:rPr>
        <w:t xml:space="preserve">sections of </w:t>
      </w:r>
      <w:r w:rsidR="00694834">
        <w:rPr>
          <w:rFonts w:ascii="Times New Roman" w:hAnsi="Times New Roman" w:cs="Times New Roman"/>
          <w:bCs/>
        </w:rPr>
        <w:t xml:space="preserve">the </w:t>
      </w:r>
      <w:r w:rsidR="00463834">
        <w:rPr>
          <w:rFonts w:ascii="Times New Roman" w:hAnsi="Times New Roman" w:cs="Times New Roman"/>
          <w:bCs/>
        </w:rPr>
        <w:t xml:space="preserve">2025 </w:t>
      </w:r>
      <w:r w:rsidR="00694834">
        <w:rPr>
          <w:rFonts w:ascii="Times New Roman" w:hAnsi="Times New Roman" w:cs="Times New Roman"/>
          <w:bCs/>
        </w:rPr>
        <w:t>Numbering Plan.</w:t>
      </w:r>
    </w:p>
    <w:sectPr w:rsidR="00A5414E" w:rsidRPr="00C84E21" w:rsidSect="00D079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20C0" w14:textId="77777777" w:rsidR="00DF0A1F" w:rsidRDefault="00DF0A1F" w:rsidP="00025ACE">
      <w:pPr>
        <w:spacing w:after="0" w:line="240" w:lineRule="auto"/>
      </w:pPr>
      <w:r>
        <w:separator/>
      </w:r>
    </w:p>
  </w:endnote>
  <w:endnote w:type="continuationSeparator" w:id="0">
    <w:p w14:paraId="3E56A15B" w14:textId="77777777" w:rsidR="00DF0A1F" w:rsidRDefault="00DF0A1F" w:rsidP="00025ACE">
      <w:pPr>
        <w:spacing w:after="0" w:line="240" w:lineRule="auto"/>
      </w:pPr>
      <w:r>
        <w:continuationSeparator/>
      </w:r>
    </w:p>
  </w:endnote>
  <w:endnote w:type="continuationNotice" w:id="1">
    <w:p w14:paraId="66C76D5B" w14:textId="77777777" w:rsidR="00DF0A1F" w:rsidRDefault="00DF0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7E2BD5ED"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B10D95" w:rsidRPr="00B10D95">
          <w:rPr>
            <w:rFonts w:ascii="Times New Roman" w:hAnsi="Times New Roman" w:cs="Times New Roman"/>
            <w:i/>
            <w:sz w:val="20"/>
            <w:szCs w:val="20"/>
          </w:rPr>
          <w:t>Telecommunications (Charges) Amendment Determination 2025 (No. 1)</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7F35" w14:textId="282105FB" w:rsidR="00571437" w:rsidRPr="00D079E4" w:rsidRDefault="00571437">
    <w:pPr>
      <w:pStyle w:val="Footer"/>
      <w:jc w:val="right"/>
      <w:rPr>
        <w:rFonts w:ascii="Times New Roman" w:hAnsi="Times New Roman" w:cs="Times New Roman"/>
      </w:rPr>
    </w:pPr>
  </w:p>
  <w:p w14:paraId="3E8829ED" w14:textId="77777777" w:rsidR="007C78EA" w:rsidRDefault="007C7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8E6C" w14:textId="77777777" w:rsidR="00DF0A1F" w:rsidRDefault="00DF0A1F" w:rsidP="00025ACE">
      <w:pPr>
        <w:spacing w:after="0" w:line="240" w:lineRule="auto"/>
      </w:pPr>
      <w:r>
        <w:separator/>
      </w:r>
    </w:p>
  </w:footnote>
  <w:footnote w:type="continuationSeparator" w:id="0">
    <w:p w14:paraId="63A220BB" w14:textId="77777777" w:rsidR="00DF0A1F" w:rsidRDefault="00DF0A1F" w:rsidP="00025ACE">
      <w:pPr>
        <w:spacing w:after="0" w:line="240" w:lineRule="auto"/>
      </w:pPr>
      <w:r>
        <w:continuationSeparator/>
      </w:r>
    </w:p>
  </w:footnote>
  <w:footnote w:type="continuationNotice" w:id="1">
    <w:p w14:paraId="5661BC97" w14:textId="77777777" w:rsidR="00DF0A1F" w:rsidRDefault="00DF0A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3" w15:restartNumberingAfterBreak="0">
    <w:nsid w:val="182327F8"/>
    <w:multiLevelType w:val="hybridMultilevel"/>
    <w:tmpl w:val="02E68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B6360"/>
    <w:multiLevelType w:val="hybridMultilevel"/>
    <w:tmpl w:val="303E0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1" w15:restartNumberingAfterBreak="0">
    <w:nsid w:val="4B2A4441"/>
    <w:multiLevelType w:val="hybridMultilevel"/>
    <w:tmpl w:val="57EC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5"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16"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num w:numId="1" w16cid:durableId="1034617558">
    <w:abstractNumId w:val="13"/>
  </w:num>
  <w:num w:numId="2" w16cid:durableId="466432665">
    <w:abstractNumId w:val="9"/>
  </w:num>
  <w:num w:numId="3" w16cid:durableId="627517530">
    <w:abstractNumId w:val="1"/>
  </w:num>
  <w:num w:numId="4" w16cid:durableId="2042048329">
    <w:abstractNumId w:val="6"/>
  </w:num>
  <w:num w:numId="5" w16cid:durableId="1430009742">
    <w:abstractNumId w:val="5"/>
  </w:num>
  <w:num w:numId="6" w16cid:durableId="364910424">
    <w:abstractNumId w:val="0"/>
  </w:num>
  <w:num w:numId="7" w16cid:durableId="1969847570">
    <w:abstractNumId w:val="4"/>
  </w:num>
  <w:num w:numId="8" w16cid:durableId="675889603">
    <w:abstractNumId w:val="16"/>
  </w:num>
  <w:num w:numId="9" w16cid:durableId="489322803">
    <w:abstractNumId w:val="8"/>
  </w:num>
  <w:num w:numId="10" w16cid:durableId="718285516">
    <w:abstractNumId w:val="2"/>
  </w:num>
  <w:num w:numId="11" w16cid:durableId="825782125">
    <w:abstractNumId w:val="14"/>
  </w:num>
  <w:num w:numId="12" w16cid:durableId="1413620440">
    <w:abstractNumId w:val="10"/>
  </w:num>
  <w:num w:numId="13" w16cid:durableId="460080279">
    <w:abstractNumId w:val="15"/>
  </w:num>
  <w:num w:numId="14" w16cid:durableId="496725221">
    <w:abstractNumId w:val="12"/>
  </w:num>
  <w:num w:numId="15" w16cid:durableId="731272856">
    <w:abstractNumId w:val="11"/>
  </w:num>
  <w:num w:numId="16" w16cid:durableId="1024984862">
    <w:abstractNumId w:val="7"/>
  </w:num>
  <w:num w:numId="17" w16cid:durableId="807284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124F9"/>
    <w:rsid w:val="00013079"/>
    <w:rsid w:val="000144AE"/>
    <w:rsid w:val="0001487D"/>
    <w:rsid w:val="00015FA1"/>
    <w:rsid w:val="00021A7E"/>
    <w:rsid w:val="00025ACE"/>
    <w:rsid w:val="000334CE"/>
    <w:rsid w:val="00037774"/>
    <w:rsid w:val="00037F0E"/>
    <w:rsid w:val="000451FF"/>
    <w:rsid w:val="0006427E"/>
    <w:rsid w:val="00065037"/>
    <w:rsid w:val="00065B29"/>
    <w:rsid w:val="00070D91"/>
    <w:rsid w:val="000726C7"/>
    <w:rsid w:val="00074A8D"/>
    <w:rsid w:val="00080784"/>
    <w:rsid w:val="00082354"/>
    <w:rsid w:val="00083BC3"/>
    <w:rsid w:val="00085AFE"/>
    <w:rsid w:val="00087F3D"/>
    <w:rsid w:val="000942F6"/>
    <w:rsid w:val="00095005"/>
    <w:rsid w:val="00095669"/>
    <w:rsid w:val="00095AB3"/>
    <w:rsid w:val="00095B3F"/>
    <w:rsid w:val="00097DD1"/>
    <w:rsid w:val="000A3A94"/>
    <w:rsid w:val="000A5F8E"/>
    <w:rsid w:val="000B0BA7"/>
    <w:rsid w:val="000B0FA8"/>
    <w:rsid w:val="000B33B6"/>
    <w:rsid w:val="000B4B6C"/>
    <w:rsid w:val="000C1D17"/>
    <w:rsid w:val="000C6436"/>
    <w:rsid w:val="000C6CBB"/>
    <w:rsid w:val="000C7491"/>
    <w:rsid w:val="000D1FB3"/>
    <w:rsid w:val="000D28A5"/>
    <w:rsid w:val="000D483F"/>
    <w:rsid w:val="000D4ECE"/>
    <w:rsid w:val="000E20FF"/>
    <w:rsid w:val="000E2A3E"/>
    <w:rsid w:val="000E2C66"/>
    <w:rsid w:val="000E317C"/>
    <w:rsid w:val="000E38C9"/>
    <w:rsid w:val="000E6F58"/>
    <w:rsid w:val="000F1C01"/>
    <w:rsid w:val="000F6255"/>
    <w:rsid w:val="0010174C"/>
    <w:rsid w:val="00101954"/>
    <w:rsid w:val="00104130"/>
    <w:rsid w:val="0010665F"/>
    <w:rsid w:val="00112197"/>
    <w:rsid w:val="00112987"/>
    <w:rsid w:val="00117351"/>
    <w:rsid w:val="00121B9E"/>
    <w:rsid w:val="00122072"/>
    <w:rsid w:val="00123BE5"/>
    <w:rsid w:val="00127623"/>
    <w:rsid w:val="001279B9"/>
    <w:rsid w:val="00131242"/>
    <w:rsid w:val="0013145C"/>
    <w:rsid w:val="0013336B"/>
    <w:rsid w:val="00134705"/>
    <w:rsid w:val="00146A0C"/>
    <w:rsid w:val="001477C9"/>
    <w:rsid w:val="00161C1F"/>
    <w:rsid w:val="00161C73"/>
    <w:rsid w:val="0016717E"/>
    <w:rsid w:val="0017131C"/>
    <w:rsid w:val="001761AF"/>
    <w:rsid w:val="00180BB7"/>
    <w:rsid w:val="001815B5"/>
    <w:rsid w:val="00182134"/>
    <w:rsid w:val="00185558"/>
    <w:rsid w:val="0018562C"/>
    <w:rsid w:val="00185BDC"/>
    <w:rsid w:val="0018658A"/>
    <w:rsid w:val="00190EDD"/>
    <w:rsid w:val="001A145E"/>
    <w:rsid w:val="001A5A10"/>
    <w:rsid w:val="001B1A6C"/>
    <w:rsid w:val="001B1CEC"/>
    <w:rsid w:val="001B1E2A"/>
    <w:rsid w:val="001B21E6"/>
    <w:rsid w:val="001B5196"/>
    <w:rsid w:val="001B5706"/>
    <w:rsid w:val="001C46B2"/>
    <w:rsid w:val="001C4BF8"/>
    <w:rsid w:val="001C5421"/>
    <w:rsid w:val="001C68A2"/>
    <w:rsid w:val="001C74E0"/>
    <w:rsid w:val="001D13CE"/>
    <w:rsid w:val="001D1D5A"/>
    <w:rsid w:val="001D3CAF"/>
    <w:rsid w:val="001D5C25"/>
    <w:rsid w:val="001E343E"/>
    <w:rsid w:val="001E54CE"/>
    <w:rsid w:val="001E64FF"/>
    <w:rsid w:val="001E66C0"/>
    <w:rsid w:val="001E7164"/>
    <w:rsid w:val="001E72ED"/>
    <w:rsid w:val="00212847"/>
    <w:rsid w:val="00214DEF"/>
    <w:rsid w:val="00221281"/>
    <w:rsid w:val="00222868"/>
    <w:rsid w:val="00226221"/>
    <w:rsid w:val="00235735"/>
    <w:rsid w:val="00242C6A"/>
    <w:rsid w:val="0024329F"/>
    <w:rsid w:val="002508F7"/>
    <w:rsid w:val="002522B8"/>
    <w:rsid w:val="002549FE"/>
    <w:rsid w:val="00264DEE"/>
    <w:rsid w:val="002674E7"/>
    <w:rsid w:val="00267BDA"/>
    <w:rsid w:val="0028558A"/>
    <w:rsid w:val="002909B6"/>
    <w:rsid w:val="00293B06"/>
    <w:rsid w:val="00293E4F"/>
    <w:rsid w:val="0029415B"/>
    <w:rsid w:val="00294E33"/>
    <w:rsid w:val="0029574B"/>
    <w:rsid w:val="00295EA1"/>
    <w:rsid w:val="00297F1E"/>
    <w:rsid w:val="002A34C4"/>
    <w:rsid w:val="002A63EC"/>
    <w:rsid w:val="002B0C3D"/>
    <w:rsid w:val="002B638B"/>
    <w:rsid w:val="002B6699"/>
    <w:rsid w:val="002B6F08"/>
    <w:rsid w:val="002B7EEA"/>
    <w:rsid w:val="002C2256"/>
    <w:rsid w:val="002C24FF"/>
    <w:rsid w:val="002C48E5"/>
    <w:rsid w:val="002C48F5"/>
    <w:rsid w:val="002C6631"/>
    <w:rsid w:val="002C76E7"/>
    <w:rsid w:val="002D0405"/>
    <w:rsid w:val="002D3913"/>
    <w:rsid w:val="002D3E72"/>
    <w:rsid w:val="002E3B2A"/>
    <w:rsid w:val="002E3F80"/>
    <w:rsid w:val="002E43E4"/>
    <w:rsid w:val="002F03AC"/>
    <w:rsid w:val="002F2036"/>
    <w:rsid w:val="002F2655"/>
    <w:rsid w:val="002F2FAF"/>
    <w:rsid w:val="002F36E0"/>
    <w:rsid w:val="002F5F48"/>
    <w:rsid w:val="003004B0"/>
    <w:rsid w:val="00303A0F"/>
    <w:rsid w:val="003053B3"/>
    <w:rsid w:val="003053FB"/>
    <w:rsid w:val="00306175"/>
    <w:rsid w:val="00307F21"/>
    <w:rsid w:val="00311B56"/>
    <w:rsid w:val="00312891"/>
    <w:rsid w:val="00314F9C"/>
    <w:rsid w:val="00315207"/>
    <w:rsid w:val="0031674F"/>
    <w:rsid w:val="0031706D"/>
    <w:rsid w:val="00325011"/>
    <w:rsid w:val="00330729"/>
    <w:rsid w:val="00332AF9"/>
    <w:rsid w:val="00333308"/>
    <w:rsid w:val="00336E3C"/>
    <w:rsid w:val="0033716D"/>
    <w:rsid w:val="00342063"/>
    <w:rsid w:val="003434D4"/>
    <w:rsid w:val="003577F6"/>
    <w:rsid w:val="00364E46"/>
    <w:rsid w:val="0036752E"/>
    <w:rsid w:val="00370620"/>
    <w:rsid w:val="003758F4"/>
    <w:rsid w:val="00375FA7"/>
    <w:rsid w:val="00376053"/>
    <w:rsid w:val="003818BD"/>
    <w:rsid w:val="00382D7B"/>
    <w:rsid w:val="00383221"/>
    <w:rsid w:val="00385EF1"/>
    <w:rsid w:val="00391575"/>
    <w:rsid w:val="00394F22"/>
    <w:rsid w:val="003A3635"/>
    <w:rsid w:val="003A6BBD"/>
    <w:rsid w:val="003A7407"/>
    <w:rsid w:val="003B1557"/>
    <w:rsid w:val="003B3D92"/>
    <w:rsid w:val="003C1A36"/>
    <w:rsid w:val="003C2DC3"/>
    <w:rsid w:val="003C2F82"/>
    <w:rsid w:val="003C36DE"/>
    <w:rsid w:val="003C44B4"/>
    <w:rsid w:val="003C4957"/>
    <w:rsid w:val="003D114A"/>
    <w:rsid w:val="003D210B"/>
    <w:rsid w:val="003D38F0"/>
    <w:rsid w:val="003D74BE"/>
    <w:rsid w:val="003D76FA"/>
    <w:rsid w:val="003E3E9B"/>
    <w:rsid w:val="003E3F4A"/>
    <w:rsid w:val="003E4812"/>
    <w:rsid w:val="003E4EA4"/>
    <w:rsid w:val="003E62B1"/>
    <w:rsid w:val="003E7113"/>
    <w:rsid w:val="003E7D5F"/>
    <w:rsid w:val="003F19BB"/>
    <w:rsid w:val="003F1CD5"/>
    <w:rsid w:val="003F5C58"/>
    <w:rsid w:val="003F67D8"/>
    <w:rsid w:val="00402859"/>
    <w:rsid w:val="0040323D"/>
    <w:rsid w:val="00404C67"/>
    <w:rsid w:val="0041003E"/>
    <w:rsid w:val="00412D4C"/>
    <w:rsid w:val="00414B00"/>
    <w:rsid w:val="00426EFC"/>
    <w:rsid w:val="00430E3C"/>
    <w:rsid w:val="004362E3"/>
    <w:rsid w:val="004409AF"/>
    <w:rsid w:val="004432A1"/>
    <w:rsid w:val="0044733C"/>
    <w:rsid w:val="00450F48"/>
    <w:rsid w:val="00452DEA"/>
    <w:rsid w:val="00453A8F"/>
    <w:rsid w:val="0045489F"/>
    <w:rsid w:val="0045671C"/>
    <w:rsid w:val="00457D21"/>
    <w:rsid w:val="00460C6C"/>
    <w:rsid w:val="0046203F"/>
    <w:rsid w:val="00463834"/>
    <w:rsid w:val="00464CCF"/>
    <w:rsid w:val="0047140A"/>
    <w:rsid w:val="0047188E"/>
    <w:rsid w:val="00473EF0"/>
    <w:rsid w:val="0047413C"/>
    <w:rsid w:val="00474889"/>
    <w:rsid w:val="00476859"/>
    <w:rsid w:val="00480E56"/>
    <w:rsid w:val="00481F95"/>
    <w:rsid w:val="004826DD"/>
    <w:rsid w:val="004857B0"/>
    <w:rsid w:val="0048616E"/>
    <w:rsid w:val="00490B57"/>
    <w:rsid w:val="00491520"/>
    <w:rsid w:val="004971D6"/>
    <w:rsid w:val="004A1064"/>
    <w:rsid w:val="004A2F8B"/>
    <w:rsid w:val="004A6D4B"/>
    <w:rsid w:val="004B2981"/>
    <w:rsid w:val="004B388A"/>
    <w:rsid w:val="004B78B3"/>
    <w:rsid w:val="004C2412"/>
    <w:rsid w:val="004D0AAA"/>
    <w:rsid w:val="004D124F"/>
    <w:rsid w:val="004D2843"/>
    <w:rsid w:val="004D3713"/>
    <w:rsid w:val="004D4918"/>
    <w:rsid w:val="004E0871"/>
    <w:rsid w:val="004E790E"/>
    <w:rsid w:val="004F05D8"/>
    <w:rsid w:val="004F3C37"/>
    <w:rsid w:val="00500735"/>
    <w:rsid w:val="00501E31"/>
    <w:rsid w:val="0050389F"/>
    <w:rsid w:val="0050539A"/>
    <w:rsid w:val="00505A30"/>
    <w:rsid w:val="0051163B"/>
    <w:rsid w:val="00512112"/>
    <w:rsid w:val="0051377E"/>
    <w:rsid w:val="005142D4"/>
    <w:rsid w:val="00521BA5"/>
    <w:rsid w:val="0052687A"/>
    <w:rsid w:val="00533A47"/>
    <w:rsid w:val="00535AE2"/>
    <w:rsid w:val="0053636A"/>
    <w:rsid w:val="005471E5"/>
    <w:rsid w:val="00551A3A"/>
    <w:rsid w:val="0055224E"/>
    <w:rsid w:val="005532A9"/>
    <w:rsid w:val="005538A6"/>
    <w:rsid w:val="00562AC6"/>
    <w:rsid w:val="00570974"/>
    <w:rsid w:val="00570990"/>
    <w:rsid w:val="00571437"/>
    <w:rsid w:val="00572308"/>
    <w:rsid w:val="005731BE"/>
    <w:rsid w:val="00576AD1"/>
    <w:rsid w:val="00583840"/>
    <w:rsid w:val="00584269"/>
    <w:rsid w:val="005919F1"/>
    <w:rsid w:val="00592642"/>
    <w:rsid w:val="005958D6"/>
    <w:rsid w:val="005964CF"/>
    <w:rsid w:val="005A02C9"/>
    <w:rsid w:val="005A2632"/>
    <w:rsid w:val="005B5359"/>
    <w:rsid w:val="005B7188"/>
    <w:rsid w:val="005C39FD"/>
    <w:rsid w:val="005C45D6"/>
    <w:rsid w:val="005C65EB"/>
    <w:rsid w:val="005D1D83"/>
    <w:rsid w:val="005D323C"/>
    <w:rsid w:val="005E22AC"/>
    <w:rsid w:val="005E2FDB"/>
    <w:rsid w:val="005F0329"/>
    <w:rsid w:val="005F5713"/>
    <w:rsid w:val="005F5BE6"/>
    <w:rsid w:val="005F7A64"/>
    <w:rsid w:val="00601078"/>
    <w:rsid w:val="00603B3F"/>
    <w:rsid w:val="00606EDE"/>
    <w:rsid w:val="006256FD"/>
    <w:rsid w:val="006304DD"/>
    <w:rsid w:val="00641906"/>
    <w:rsid w:val="006419AD"/>
    <w:rsid w:val="00644BDA"/>
    <w:rsid w:val="0065739A"/>
    <w:rsid w:val="00662EF5"/>
    <w:rsid w:val="00663AF2"/>
    <w:rsid w:val="006664AB"/>
    <w:rsid w:val="00670716"/>
    <w:rsid w:val="00671216"/>
    <w:rsid w:val="006712A2"/>
    <w:rsid w:val="006714CD"/>
    <w:rsid w:val="00674849"/>
    <w:rsid w:val="006761A9"/>
    <w:rsid w:val="0067677D"/>
    <w:rsid w:val="006770CD"/>
    <w:rsid w:val="00680E27"/>
    <w:rsid w:val="00681986"/>
    <w:rsid w:val="00682811"/>
    <w:rsid w:val="00682D8B"/>
    <w:rsid w:val="00686F06"/>
    <w:rsid w:val="00687290"/>
    <w:rsid w:val="006905FF"/>
    <w:rsid w:val="006921FA"/>
    <w:rsid w:val="006940DB"/>
    <w:rsid w:val="00694834"/>
    <w:rsid w:val="00696555"/>
    <w:rsid w:val="00696659"/>
    <w:rsid w:val="00696814"/>
    <w:rsid w:val="00696F62"/>
    <w:rsid w:val="0069794E"/>
    <w:rsid w:val="006A07E1"/>
    <w:rsid w:val="006A0BDF"/>
    <w:rsid w:val="006A53BB"/>
    <w:rsid w:val="006B082A"/>
    <w:rsid w:val="006B18E1"/>
    <w:rsid w:val="006C184F"/>
    <w:rsid w:val="006C20BC"/>
    <w:rsid w:val="006C3FD6"/>
    <w:rsid w:val="006C59D5"/>
    <w:rsid w:val="006C632A"/>
    <w:rsid w:val="006C71BA"/>
    <w:rsid w:val="006E476E"/>
    <w:rsid w:val="006F0DA0"/>
    <w:rsid w:val="006F32BF"/>
    <w:rsid w:val="007003DE"/>
    <w:rsid w:val="007008B1"/>
    <w:rsid w:val="00703347"/>
    <w:rsid w:val="00706F43"/>
    <w:rsid w:val="007132B7"/>
    <w:rsid w:val="00714D79"/>
    <w:rsid w:val="00715D34"/>
    <w:rsid w:val="007173EF"/>
    <w:rsid w:val="007223FB"/>
    <w:rsid w:val="00726C40"/>
    <w:rsid w:val="00740608"/>
    <w:rsid w:val="00740791"/>
    <w:rsid w:val="00742084"/>
    <w:rsid w:val="0074219B"/>
    <w:rsid w:val="0074661C"/>
    <w:rsid w:val="00750397"/>
    <w:rsid w:val="007564A7"/>
    <w:rsid w:val="00757CD2"/>
    <w:rsid w:val="00764FEC"/>
    <w:rsid w:val="00766475"/>
    <w:rsid w:val="00770531"/>
    <w:rsid w:val="0077287D"/>
    <w:rsid w:val="0077364D"/>
    <w:rsid w:val="00774A51"/>
    <w:rsid w:val="00783829"/>
    <w:rsid w:val="00790213"/>
    <w:rsid w:val="00794100"/>
    <w:rsid w:val="007943A4"/>
    <w:rsid w:val="00794C5F"/>
    <w:rsid w:val="00795416"/>
    <w:rsid w:val="007976FE"/>
    <w:rsid w:val="007A0103"/>
    <w:rsid w:val="007A18E5"/>
    <w:rsid w:val="007A2277"/>
    <w:rsid w:val="007A29F5"/>
    <w:rsid w:val="007B389C"/>
    <w:rsid w:val="007C2F85"/>
    <w:rsid w:val="007C3382"/>
    <w:rsid w:val="007C530A"/>
    <w:rsid w:val="007C78EA"/>
    <w:rsid w:val="007E0075"/>
    <w:rsid w:val="007F16F8"/>
    <w:rsid w:val="007F4C6F"/>
    <w:rsid w:val="007F7FB2"/>
    <w:rsid w:val="00801C2B"/>
    <w:rsid w:val="00805358"/>
    <w:rsid w:val="00807078"/>
    <w:rsid w:val="008070A8"/>
    <w:rsid w:val="00810499"/>
    <w:rsid w:val="0081166D"/>
    <w:rsid w:val="0081203C"/>
    <w:rsid w:val="00812E01"/>
    <w:rsid w:val="00821F3F"/>
    <w:rsid w:val="008247E7"/>
    <w:rsid w:val="00835056"/>
    <w:rsid w:val="0084169E"/>
    <w:rsid w:val="008441CF"/>
    <w:rsid w:val="0084470A"/>
    <w:rsid w:val="0084677E"/>
    <w:rsid w:val="00851EEA"/>
    <w:rsid w:val="00855448"/>
    <w:rsid w:val="008556E8"/>
    <w:rsid w:val="00862C53"/>
    <w:rsid w:val="00864B7E"/>
    <w:rsid w:val="008735D5"/>
    <w:rsid w:val="00877057"/>
    <w:rsid w:val="0087707C"/>
    <w:rsid w:val="00884225"/>
    <w:rsid w:val="008A1FDF"/>
    <w:rsid w:val="008A2340"/>
    <w:rsid w:val="008A39EF"/>
    <w:rsid w:val="008A648D"/>
    <w:rsid w:val="008B0CCB"/>
    <w:rsid w:val="008B5BCE"/>
    <w:rsid w:val="008C584E"/>
    <w:rsid w:val="008C77C6"/>
    <w:rsid w:val="008D6811"/>
    <w:rsid w:val="008E0D98"/>
    <w:rsid w:val="008E0E18"/>
    <w:rsid w:val="008E344D"/>
    <w:rsid w:val="008E3483"/>
    <w:rsid w:val="008E70A2"/>
    <w:rsid w:val="008F0544"/>
    <w:rsid w:val="008F2212"/>
    <w:rsid w:val="008F4C58"/>
    <w:rsid w:val="008F638B"/>
    <w:rsid w:val="009042BE"/>
    <w:rsid w:val="0090572C"/>
    <w:rsid w:val="00907E32"/>
    <w:rsid w:val="0091080B"/>
    <w:rsid w:val="00920C8F"/>
    <w:rsid w:val="00926833"/>
    <w:rsid w:val="00926AED"/>
    <w:rsid w:val="00932D8F"/>
    <w:rsid w:val="00960CAE"/>
    <w:rsid w:val="00960E0D"/>
    <w:rsid w:val="00964E35"/>
    <w:rsid w:val="009670B7"/>
    <w:rsid w:val="009723D1"/>
    <w:rsid w:val="009732C1"/>
    <w:rsid w:val="00974BEA"/>
    <w:rsid w:val="00977705"/>
    <w:rsid w:val="009812A9"/>
    <w:rsid w:val="00984171"/>
    <w:rsid w:val="009847F4"/>
    <w:rsid w:val="00991214"/>
    <w:rsid w:val="0099282E"/>
    <w:rsid w:val="00994448"/>
    <w:rsid w:val="009A2D28"/>
    <w:rsid w:val="009A311B"/>
    <w:rsid w:val="009B01B5"/>
    <w:rsid w:val="009B1832"/>
    <w:rsid w:val="009B39ED"/>
    <w:rsid w:val="009B3A9E"/>
    <w:rsid w:val="009B40D2"/>
    <w:rsid w:val="009C0852"/>
    <w:rsid w:val="009C0C2B"/>
    <w:rsid w:val="009C4BED"/>
    <w:rsid w:val="009D5062"/>
    <w:rsid w:val="009D5783"/>
    <w:rsid w:val="009D67A8"/>
    <w:rsid w:val="009D7890"/>
    <w:rsid w:val="009E4EA2"/>
    <w:rsid w:val="009F275A"/>
    <w:rsid w:val="009F3270"/>
    <w:rsid w:val="009F7219"/>
    <w:rsid w:val="00A0138A"/>
    <w:rsid w:val="00A01CD2"/>
    <w:rsid w:val="00A04536"/>
    <w:rsid w:val="00A07103"/>
    <w:rsid w:val="00A078E1"/>
    <w:rsid w:val="00A07A2F"/>
    <w:rsid w:val="00A11286"/>
    <w:rsid w:val="00A11538"/>
    <w:rsid w:val="00A13C48"/>
    <w:rsid w:val="00A17394"/>
    <w:rsid w:val="00A213A8"/>
    <w:rsid w:val="00A21F3E"/>
    <w:rsid w:val="00A23605"/>
    <w:rsid w:val="00A25DE6"/>
    <w:rsid w:val="00A31ED3"/>
    <w:rsid w:val="00A36D64"/>
    <w:rsid w:val="00A40615"/>
    <w:rsid w:val="00A44E55"/>
    <w:rsid w:val="00A462F0"/>
    <w:rsid w:val="00A5414E"/>
    <w:rsid w:val="00A5506D"/>
    <w:rsid w:val="00A63483"/>
    <w:rsid w:val="00A64EC4"/>
    <w:rsid w:val="00A65C2C"/>
    <w:rsid w:val="00A66026"/>
    <w:rsid w:val="00A6690B"/>
    <w:rsid w:val="00A7023B"/>
    <w:rsid w:val="00A70947"/>
    <w:rsid w:val="00A75F13"/>
    <w:rsid w:val="00A81D45"/>
    <w:rsid w:val="00A84CE9"/>
    <w:rsid w:val="00A9325D"/>
    <w:rsid w:val="00AA0D1C"/>
    <w:rsid w:val="00AA6088"/>
    <w:rsid w:val="00AB60DF"/>
    <w:rsid w:val="00AB65E7"/>
    <w:rsid w:val="00AB778B"/>
    <w:rsid w:val="00AB7DA4"/>
    <w:rsid w:val="00AD330C"/>
    <w:rsid w:val="00AD3414"/>
    <w:rsid w:val="00AD34DA"/>
    <w:rsid w:val="00AD500F"/>
    <w:rsid w:val="00AD656D"/>
    <w:rsid w:val="00AE0946"/>
    <w:rsid w:val="00AE2148"/>
    <w:rsid w:val="00AE2CB4"/>
    <w:rsid w:val="00AE5A4B"/>
    <w:rsid w:val="00AE630C"/>
    <w:rsid w:val="00AE6898"/>
    <w:rsid w:val="00AF080D"/>
    <w:rsid w:val="00AF09E1"/>
    <w:rsid w:val="00AF5CE8"/>
    <w:rsid w:val="00AF6545"/>
    <w:rsid w:val="00AF7C84"/>
    <w:rsid w:val="00B00C63"/>
    <w:rsid w:val="00B00FC3"/>
    <w:rsid w:val="00B108FB"/>
    <w:rsid w:val="00B10D95"/>
    <w:rsid w:val="00B1568A"/>
    <w:rsid w:val="00B200AA"/>
    <w:rsid w:val="00B30AD7"/>
    <w:rsid w:val="00B33BED"/>
    <w:rsid w:val="00B33DBE"/>
    <w:rsid w:val="00B34E1D"/>
    <w:rsid w:val="00B37530"/>
    <w:rsid w:val="00B401FB"/>
    <w:rsid w:val="00B42BDA"/>
    <w:rsid w:val="00B433E1"/>
    <w:rsid w:val="00B46D56"/>
    <w:rsid w:val="00B47B61"/>
    <w:rsid w:val="00B52584"/>
    <w:rsid w:val="00B52F5E"/>
    <w:rsid w:val="00B5343A"/>
    <w:rsid w:val="00B54C45"/>
    <w:rsid w:val="00B54C8B"/>
    <w:rsid w:val="00B6013B"/>
    <w:rsid w:val="00B647AC"/>
    <w:rsid w:val="00B65847"/>
    <w:rsid w:val="00B665E6"/>
    <w:rsid w:val="00B727F3"/>
    <w:rsid w:val="00B73A97"/>
    <w:rsid w:val="00B75A4A"/>
    <w:rsid w:val="00B77B42"/>
    <w:rsid w:val="00B8014F"/>
    <w:rsid w:val="00B82C8F"/>
    <w:rsid w:val="00B90F17"/>
    <w:rsid w:val="00B93D86"/>
    <w:rsid w:val="00B94B30"/>
    <w:rsid w:val="00B95771"/>
    <w:rsid w:val="00BA2DF5"/>
    <w:rsid w:val="00BA5846"/>
    <w:rsid w:val="00BA7D17"/>
    <w:rsid w:val="00BA7D5E"/>
    <w:rsid w:val="00BB076E"/>
    <w:rsid w:val="00BB1C38"/>
    <w:rsid w:val="00BB1CF2"/>
    <w:rsid w:val="00BB1F17"/>
    <w:rsid w:val="00BB656B"/>
    <w:rsid w:val="00BB7A25"/>
    <w:rsid w:val="00BC0A3C"/>
    <w:rsid w:val="00BC3B10"/>
    <w:rsid w:val="00BC5916"/>
    <w:rsid w:val="00BC621F"/>
    <w:rsid w:val="00BF7F90"/>
    <w:rsid w:val="00C032F0"/>
    <w:rsid w:val="00C03503"/>
    <w:rsid w:val="00C05C4B"/>
    <w:rsid w:val="00C10E3A"/>
    <w:rsid w:val="00C14388"/>
    <w:rsid w:val="00C14A08"/>
    <w:rsid w:val="00C20621"/>
    <w:rsid w:val="00C21933"/>
    <w:rsid w:val="00C31139"/>
    <w:rsid w:val="00C360CE"/>
    <w:rsid w:val="00C368F8"/>
    <w:rsid w:val="00C42BCE"/>
    <w:rsid w:val="00C4370D"/>
    <w:rsid w:val="00C43D4C"/>
    <w:rsid w:val="00C52681"/>
    <w:rsid w:val="00C5312F"/>
    <w:rsid w:val="00C56BA4"/>
    <w:rsid w:val="00C57E29"/>
    <w:rsid w:val="00C60499"/>
    <w:rsid w:val="00C610D4"/>
    <w:rsid w:val="00C61909"/>
    <w:rsid w:val="00C635EE"/>
    <w:rsid w:val="00C63E8C"/>
    <w:rsid w:val="00C63F2A"/>
    <w:rsid w:val="00C6506A"/>
    <w:rsid w:val="00C6514B"/>
    <w:rsid w:val="00C659A7"/>
    <w:rsid w:val="00C66BD3"/>
    <w:rsid w:val="00C67113"/>
    <w:rsid w:val="00C67DF1"/>
    <w:rsid w:val="00C70918"/>
    <w:rsid w:val="00C737BF"/>
    <w:rsid w:val="00C73DA7"/>
    <w:rsid w:val="00C76FFC"/>
    <w:rsid w:val="00C81930"/>
    <w:rsid w:val="00C81E49"/>
    <w:rsid w:val="00C828BD"/>
    <w:rsid w:val="00C84E21"/>
    <w:rsid w:val="00C84F4D"/>
    <w:rsid w:val="00C9259F"/>
    <w:rsid w:val="00C9473B"/>
    <w:rsid w:val="00C961CD"/>
    <w:rsid w:val="00C96ABF"/>
    <w:rsid w:val="00C97C21"/>
    <w:rsid w:val="00CA3398"/>
    <w:rsid w:val="00CA3D9F"/>
    <w:rsid w:val="00CA40FA"/>
    <w:rsid w:val="00CA56BE"/>
    <w:rsid w:val="00CA6926"/>
    <w:rsid w:val="00CA735C"/>
    <w:rsid w:val="00CB0ED8"/>
    <w:rsid w:val="00CB116C"/>
    <w:rsid w:val="00CB3AD5"/>
    <w:rsid w:val="00CC5CF3"/>
    <w:rsid w:val="00CC7A9F"/>
    <w:rsid w:val="00CD0D86"/>
    <w:rsid w:val="00CD6E97"/>
    <w:rsid w:val="00CD71EB"/>
    <w:rsid w:val="00CE12DD"/>
    <w:rsid w:val="00CE3CC8"/>
    <w:rsid w:val="00CE5861"/>
    <w:rsid w:val="00CE7200"/>
    <w:rsid w:val="00CF3EA7"/>
    <w:rsid w:val="00D01E1C"/>
    <w:rsid w:val="00D079E4"/>
    <w:rsid w:val="00D13D39"/>
    <w:rsid w:val="00D20E6B"/>
    <w:rsid w:val="00D23BD5"/>
    <w:rsid w:val="00D250A7"/>
    <w:rsid w:val="00D2518B"/>
    <w:rsid w:val="00D307CC"/>
    <w:rsid w:val="00D31857"/>
    <w:rsid w:val="00D32B87"/>
    <w:rsid w:val="00D32C2B"/>
    <w:rsid w:val="00D32E4E"/>
    <w:rsid w:val="00D35790"/>
    <w:rsid w:val="00D40225"/>
    <w:rsid w:val="00D4610F"/>
    <w:rsid w:val="00D5385A"/>
    <w:rsid w:val="00D5510F"/>
    <w:rsid w:val="00D57387"/>
    <w:rsid w:val="00D60C5E"/>
    <w:rsid w:val="00D74A51"/>
    <w:rsid w:val="00D75313"/>
    <w:rsid w:val="00D83D7A"/>
    <w:rsid w:val="00D85D54"/>
    <w:rsid w:val="00D90DCA"/>
    <w:rsid w:val="00D95F8A"/>
    <w:rsid w:val="00DA0D39"/>
    <w:rsid w:val="00DA1559"/>
    <w:rsid w:val="00DA1C53"/>
    <w:rsid w:val="00DA6C21"/>
    <w:rsid w:val="00DB2AB4"/>
    <w:rsid w:val="00DB4A50"/>
    <w:rsid w:val="00DB63B3"/>
    <w:rsid w:val="00DC4EBE"/>
    <w:rsid w:val="00DD13F8"/>
    <w:rsid w:val="00DE13BB"/>
    <w:rsid w:val="00DE644E"/>
    <w:rsid w:val="00DE7192"/>
    <w:rsid w:val="00DF0A1F"/>
    <w:rsid w:val="00DF2758"/>
    <w:rsid w:val="00DF422B"/>
    <w:rsid w:val="00E05F1F"/>
    <w:rsid w:val="00E106C6"/>
    <w:rsid w:val="00E112BA"/>
    <w:rsid w:val="00E14292"/>
    <w:rsid w:val="00E1557E"/>
    <w:rsid w:val="00E25096"/>
    <w:rsid w:val="00E332A9"/>
    <w:rsid w:val="00E355D6"/>
    <w:rsid w:val="00E37DD8"/>
    <w:rsid w:val="00E42C75"/>
    <w:rsid w:val="00E47A40"/>
    <w:rsid w:val="00E5021A"/>
    <w:rsid w:val="00E51F60"/>
    <w:rsid w:val="00E565DC"/>
    <w:rsid w:val="00E57770"/>
    <w:rsid w:val="00E66A0F"/>
    <w:rsid w:val="00E67001"/>
    <w:rsid w:val="00E67298"/>
    <w:rsid w:val="00E71BAB"/>
    <w:rsid w:val="00E77355"/>
    <w:rsid w:val="00E81D90"/>
    <w:rsid w:val="00E833DA"/>
    <w:rsid w:val="00E84277"/>
    <w:rsid w:val="00EA142C"/>
    <w:rsid w:val="00EA567C"/>
    <w:rsid w:val="00EA5B59"/>
    <w:rsid w:val="00EB0C79"/>
    <w:rsid w:val="00EB1BC9"/>
    <w:rsid w:val="00EB576B"/>
    <w:rsid w:val="00EB78E2"/>
    <w:rsid w:val="00EC14E7"/>
    <w:rsid w:val="00EC207E"/>
    <w:rsid w:val="00EC54C3"/>
    <w:rsid w:val="00EC76A0"/>
    <w:rsid w:val="00EC7F5A"/>
    <w:rsid w:val="00ED1437"/>
    <w:rsid w:val="00ED32DE"/>
    <w:rsid w:val="00ED4B9A"/>
    <w:rsid w:val="00EE5017"/>
    <w:rsid w:val="00EE5E7F"/>
    <w:rsid w:val="00EE6DDD"/>
    <w:rsid w:val="00EF417E"/>
    <w:rsid w:val="00F01FE0"/>
    <w:rsid w:val="00F030D8"/>
    <w:rsid w:val="00F063E3"/>
    <w:rsid w:val="00F101C1"/>
    <w:rsid w:val="00F10C41"/>
    <w:rsid w:val="00F10D99"/>
    <w:rsid w:val="00F1208D"/>
    <w:rsid w:val="00F15B78"/>
    <w:rsid w:val="00F2024F"/>
    <w:rsid w:val="00F251E3"/>
    <w:rsid w:val="00F2700E"/>
    <w:rsid w:val="00F30011"/>
    <w:rsid w:val="00F30289"/>
    <w:rsid w:val="00F31538"/>
    <w:rsid w:val="00F33BD8"/>
    <w:rsid w:val="00F34D94"/>
    <w:rsid w:val="00F3667B"/>
    <w:rsid w:val="00F4037B"/>
    <w:rsid w:val="00F406BB"/>
    <w:rsid w:val="00F40B10"/>
    <w:rsid w:val="00F4414D"/>
    <w:rsid w:val="00F4687E"/>
    <w:rsid w:val="00F5127F"/>
    <w:rsid w:val="00F63374"/>
    <w:rsid w:val="00F675AA"/>
    <w:rsid w:val="00F76815"/>
    <w:rsid w:val="00F81C76"/>
    <w:rsid w:val="00F8272A"/>
    <w:rsid w:val="00F938FD"/>
    <w:rsid w:val="00F950B8"/>
    <w:rsid w:val="00F95FAB"/>
    <w:rsid w:val="00FA1C2D"/>
    <w:rsid w:val="00FA6087"/>
    <w:rsid w:val="00FB4437"/>
    <w:rsid w:val="00FC0BF3"/>
    <w:rsid w:val="00FC0EBD"/>
    <w:rsid w:val="00FC5A23"/>
    <w:rsid w:val="00FC67DA"/>
    <w:rsid w:val="00FC68EA"/>
    <w:rsid w:val="00FD0A62"/>
    <w:rsid w:val="00FD13F6"/>
    <w:rsid w:val="00FD4207"/>
    <w:rsid w:val="00FD6A58"/>
    <w:rsid w:val="00FD724A"/>
    <w:rsid w:val="00FE1648"/>
    <w:rsid w:val="00FF10C3"/>
    <w:rsid w:val="00FF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40323D"/>
    <w:pPr>
      <w:spacing w:after="0" w:line="240" w:lineRule="auto"/>
    </w:pPr>
  </w:style>
  <w:style w:type="paragraph" w:customStyle="1" w:styleId="Item">
    <w:name w:val="Item"/>
    <w:aliases w:val="i"/>
    <w:basedOn w:val="Normal"/>
    <w:next w:val="Normal"/>
    <w:rsid w:val="00131242"/>
    <w:pPr>
      <w:keepLines/>
      <w:spacing w:before="80" w:after="0" w:line="240" w:lineRule="auto"/>
      <w:ind w:left="709"/>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FD51B-D712-4394-9B29-65E225E6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3.xml><?xml version="1.0" encoding="utf-8"?>
<ds:datastoreItem xmlns:ds="http://schemas.openxmlformats.org/officeDocument/2006/customXml" ds:itemID="{7835319F-E004-43D9-A981-19AF4DE239A3}">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debb05e4-ddfc-4797-a6f5-d2082e6c9b13"/>
    <ds:schemaRef ds:uri="4c6a23e8-0795-4f1b-b0d6-0f965b6c5d04"/>
    <ds:schemaRef ds:uri="http://www.w3.org/XML/1998/namespace"/>
  </ds:schemaRefs>
</ds:datastoreItem>
</file>

<file path=customXml/itemProps4.xml><?xml version="1.0" encoding="utf-8"?>
<ds:datastoreItem xmlns:ds="http://schemas.openxmlformats.org/officeDocument/2006/customXml" ds:itemID="{68653708-40D0-46E1-98CE-FF670A70E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1097</Words>
  <Characters>6136</Characters>
  <Application>Microsoft Office Word</Application>
  <DocSecurity>0</DocSecurity>
  <Lines>107</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Graeme McDonald</cp:lastModifiedBy>
  <cp:revision>3</cp:revision>
  <cp:lastPrinted>2016-07-25T00:08:00Z</cp:lastPrinted>
  <dcterms:created xsi:type="dcterms:W3CDTF">2025-03-18T03:06:00Z</dcterms:created>
  <dcterms:modified xsi:type="dcterms:W3CDTF">2025-03-19T00:42:00Z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ies>
</file>