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4C671C1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5EE08F77" w:rsidR="00703828" w:rsidRPr="00E318F7" w:rsidRDefault="003B36A7" w:rsidP="00703828">
      <w:pPr>
        <w:pStyle w:val="ShortT"/>
      </w:pPr>
      <w:r>
        <w:t xml:space="preserve">Telecommunications (Charges) </w:t>
      </w:r>
      <w:r w:rsidR="00C5552F">
        <w:t xml:space="preserve">Amendment </w:t>
      </w:r>
      <w:r>
        <w:t>Determination 2025</w:t>
      </w:r>
      <w:r w:rsidR="00C5552F">
        <w:t xml:space="preserve"> (No.1)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379BA16D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474B7E">
        <w:rPr>
          <w:szCs w:val="22"/>
        </w:rPr>
        <w:t>determination</w:t>
      </w:r>
      <w:r w:rsidR="00121BB9">
        <w:rPr>
          <w:szCs w:val="22"/>
        </w:rPr>
        <w:t xml:space="preserve"> under </w:t>
      </w:r>
      <w:r w:rsidR="00B64916" w:rsidRPr="00B64916">
        <w:t xml:space="preserve">subsection 60(1) of the </w:t>
      </w:r>
      <w:r w:rsidR="00B64916" w:rsidRPr="00B64916">
        <w:rPr>
          <w:i/>
          <w:iCs/>
        </w:rPr>
        <w:t>Australian Communications and Media Authority Act 2005</w:t>
      </w:r>
      <w:r w:rsidR="00B64916" w:rsidRPr="00B64916">
        <w:t>.</w:t>
      </w:r>
    </w:p>
    <w:p w14:paraId="5E47FA36" w14:textId="54ABB3AD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2D0AC9">
        <w:rPr>
          <w:rFonts w:ascii="Times New Roman" w:hAnsi="Times New Roman" w:cs="Times New Roman"/>
        </w:rPr>
        <w:t xml:space="preserve"> 21 March 2025</w:t>
      </w:r>
    </w:p>
    <w:p w14:paraId="78E63D19" w14:textId="77777777" w:rsidR="00DA4FE0" w:rsidRPr="00DA4FE0" w:rsidRDefault="00DA4FE0" w:rsidP="00DA4FE0">
      <w:pPr>
        <w:tabs>
          <w:tab w:val="left" w:pos="3119"/>
        </w:tabs>
        <w:spacing w:before="720"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DA4FE0">
        <w:rPr>
          <w:rFonts w:ascii="Times New Roman" w:eastAsia="Calibri" w:hAnsi="Times New Roman" w:cs="Times New Roman"/>
          <w:szCs w:val="20"/>
        </w:rPr>
        <w:t>Adam Suckling</w:t>
      </w:r>
    </w:p>
    <w:p w14:paraId="33C2EE94" w14:textId="77777777" w:rsidR="00DA4FE0" w:rsidRPr="00DA4FE0" w:rsidRDefault="00DA4FE0" w:rsidP="00DA4FE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DA4FE0">
        <w:rPr>
          <w:rFonts w:ascii="Times New Roman" w:eastAsia="Calibri" w:hAnsi="Times New Roman" w:cs="Times New Roman"/>
          <w:szCs w:val="20"/>
        </w:rPr>
        <w:t>[signed]</w:t>
      </w:r>
    </w:p>
    <w:p w14:paraId="58477F67" w14:textId="77777777" w:rsidR="00DA4FE0" w:rsidRPr="00DA4FE0" w:rsidRDefault="00DA4FE0" w:rsidP="00DA4FE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DA4FE0">
        <w:rPr>
          <w:rFonts w:ascii="Times New Roman" w:eastAsia="Calibri" w:hAnsi="Times New Roman" w:cs="Times New Roman"/>
          <w:szCs w:val="20"/>
        </w:rPr>
        <w:t>Member</w:t>
      </w:r>
      <w:bookmarkStart w:id="1" w:name="Minister"/>
    </w:p>
    <w:p w14:paraId="49EF71E0" w14:textId="77777777" w:rsidR="00DA4FE0" w:rsidRPr="00DA4FE0" w:rsidRDefault="00DA4FE0" w:rsidP="00DA4FE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</w:p>
    <w:p w14:paraId="01F087F4" w14:textId="77777777" w:rsidR="00DA4FE0" w:rsidRPr="00DA4FE0" w:rsidRDefault="00DA4FE0" w:rsidP="00DA4FE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DA4FE0">
        <w:rPr>
          <w:rFonts w:ascii="Times New Roman" w:eastAsia="Calibri" w:hAnsi="Times New Roman" w:cs="Times New Roman"/>
          <w:szCs w:val="20"/>
        </w:rPr>
        <w:t>Michael Brealey</w:t>
      </w:r>
    </w:p>
    <w:p w14:paraId="039C4C7F" w14:textId="77777777" w:rsidR="00DA4FE0" w:rsidRPr="00DA4FE0" w:rsidRDefault="00DA4FE0" w:rsidP="00DA4FE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DA4FE0">
        <w:rPr>
          <w:rFonts w:ascii="Times New Roman" w:eastAsia="Calibri" w:hAnsi="Times New Roman" w:cs="Times New Roman"/>
          <w:szCs w:val="20"/>
        </w:rPr>
        <w:t>[signed</w:t>
      </w:r>
    </w:p>
    <w:p w14:paraId="1E2F681A" w14:textId="77777777" w:rsidR="00DA4FE0" w:rsidRPr="00DA4FE0" w:rsidRDefault="00DA4FE0" w:rsidP="00DA4FE0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eastAsia="Calibri" w:hAnsi="Times New Roman" w:cs="Times New Roman"/>
          <w:szCs w:val="20"/>
        </w:rPr>
      </w:pPr>
      <w:r w:rsidRPr="00DA4FE0">
        <w:rPr>
          <w:rFonts w:ascii="Times New Roman" w:eastAsia="Calibri" w:hAnsi="Times New Roman" w:cs="Times New Roman"/>
          <w:szCs w:val="20"/>
        </w:rPr>
        <w:t>General Manager</w:t>
      </w:r>
      <w:bookmarkEnd w:id="1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2"/>
          <w:foot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B3FCD21" w14:textId="5D918EBB" w:rsidR="00F31EC9" w:rsidRPr="00F92F73" w:rsidRDefault="00BA34C5" w:rsidP="00BA34C5">
      <w:pPr>
        <w:pStyle w:val="ActHead5"/>
        <w:spacing w:before="0"/>
        <w:ind w:left="0" w:firstLine="0"/>
      </w:pPr>
      <w:bookmarkStart w:id="2" w:name="_Toc444596031"/>
      <w:r w:rsidRPr="008E3E51">
        <w:rPr>
          <w:rStyle w:val="CharSectno"/>
        </w:rPr>
        <w:lastRenderedPageBreak/>
        <w:t>1</w:t>
      </w:r>
      <w:r w:rsidRPr="008E3E51">
        <w:t xml:space="preserve">  Name</w:t>
      </w:r>
    </w:p>
    <w:p w14:paraId="39AD4640" w14:textId="258F02AE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</w:t>
      </w:r>
      <w:r w:rsidR="00674044">
        <w:t xml:space="preserve">instrument </w:t>
      </w:r>
      <w:r w:rsidRPr="008E3E51">
        <w:t xml:space="preserve">is the </w:t>
      </w:r>
      <w:bookmarkStart w:id="3" w:name="BKCheck15B_3"/>
      <w:bookmarkEnd w:id="3"/>
      <w:r w:rsidR="00FC4274" w:rsidRPr="00FC4274">
        <w:rPr>
          <w:i/>
        </w:rPr>
        <w:t xml:space="preserve">Telecommunications (Charges) </w:t>
      </w:r>
      <w:r w:rsidR="00C5552F" w:rsidRPr="00FC4274">
        <w:rPr>
          <w:i/>
        </w:rPr>
        <w:t xml:space="preserve">Amendment </w:t>
      </w:r>
      <w:r w:rsidR="00FC4274" w:rsidRPr="00FC4274">
        <w:rPr>
          <w:i/>
        </w:rPr>
        <w:t>Determination 2025</w:t>
      </w:r>
      <w:r w:rsidR="00ED1B73">
        <w:rPr>
          <w:i/>
        </w:rPr>
        <w:t xml:space="preserve"> (No.1)</w:t>
      </w:r>
      <w:r w:rsidRPr="008E3E51">
        <w:t>.</w:t>
      </w:r>
    </w:p>
    <w:p w14:paraId="79D459BC" w14:textId="0E803437" w:rsidR="004148FF" w:rsidRPr="00C5552F" w:rsidRDefault="00F31EC9" w:rsidP="00C5552F">
      <w:pPr>
        <w:pStyle w:val="ActHead5"/>
      </w:pPr>
      <w:bookmarkStart w:id="4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  <w:r w:rsidR="004148FF" w:rsidRPr="008B7067">
        <w:rPr>
          <w:bCs/>
          <w:highlight w:val="yellow"/>
        </w:rPr>
        <w:t xml:space="preserve"> </w:t>
      </w:r>
    </w:p>
    <w:p w14:paraId="628374D6" w14:textId="77777777" w:rsidR="004148FF" w:rsidRPr="00C5552F" w:rsidRDefault="004148FF" w:rsidP="004148FF">
      <w:pPr>
        <w:pStyle w:val="subsection"/>
        <w:ind w:firstLine="0"/>
      </w:pPr>
      <w:r w:rsidRPr="00C5552F">
        <w:t xml:space="preserve">This instrument commences at the start of the day after the day it is registered on the Federal Register of Legislation. </w:t>
      </w:r>
    </w:p>
    <w:p w14:paraId="6826132D" w14:textId="0939A9EF" w:rsidR="004148FF" w:rsidRPr="00C5552F" w:rsidRDefault="004148FF" w:rsidP="004148FF">
      <w:pPr>
        <w:pStyle w:val="LI-BodyTextNote"/>
        <w:spacing w:before="122"/>
        <w:ind w:left="1985" w:hanging="851"/>
      </w:pPr>
      <w:r w:rsidRPr="00C5552F">
        <w:t>Note:</w:t>
      </w:r>
      <w:r w:rsidRPr="00C5552F">
        <w:tab/>
        <w:t xml:space="preserve">The Federal Register of Legislation may be accessed free of charge at </w:t>
      </w:r>
      <w:bookmarkStart w:id="5" w:name="_Hlk143175925"/>
      <w:r w:rsidRPr="00C5552F">
        <w:rPr>
          <w:rFonts w:eastAsiaTheme="majorEastAsia"/>
        </w:rPr>
        <w:t>www.legislation.gov.au</w:t>
      </w:r>
      <w:r w:rsidRPr="00C5552F">
        <w:t>.</w:t>
      </w:r>
      <w:bookmarkEnd w:id="5"/>
    </w:p>
    <w:p w14:paraId="4FEAC7C9" w14:textId="77777777" w:rsidR="00F31EC9" w:rsidRPr="008E3E51" w:rsidRDefault="00F31EC9" w:rsidP="00F31EC9">
      <w:pPr>
        <w:pStyle w:val="ActHead5"/>
      </w:pPr>
      <w:bookmarkStart w:id="6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6"/>
    </w:p>
    <w:p w14:paraId="7CFF547D" w14:textId="4586BAC6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B64916" w:rsidRPr="00B64916">
        <w:t xml:space="preserve">subsection 60(1) of the </w:t>
      </w:r>
      <w:r w:rsidR="00B64916" w:rsidRPr="00B64916">
        <w:rPr>
          <w:i/>
          <w:iCs/>
        </w:rPr>
        <w:t>Australian Communications and Media Authority Act 2005</w:t>
      </w:r>
      <w:r w:rsidR="00B64916" w:rsidRPr="00B64916">
        <w:t>.</w:t>
      </w:r>
    </w:p>
    <w:p w14:paraId="6A5943E2" w14:textId="5616ACB3" w:rsidR="00F31EC9" w:rsidRPr="008E3E51" w:rsidRDefault="00F31EC9" w:rsidP="00F31EC9">
      <w:pPr>
        <w:pStyle w:val="ActHead5"/>
      </w:pPr>
      <w:bookmarkStart w:id="7" w:name="_Toc444596034"/>
      <w:r w:rsidRPr="00F357C2">
        <w:rPr>
          <w:rStyle w:val="CharSectno"/>
        </w:rPr>
        <w:t>4</w:t>
      </w:r>
      <w:r w:rsidRPr="008E3E51">
        <w:t xml:space="preserve">  </w:t>
      </w:r>
      <w:r w:rsidR="00C4249D">
        <w:t>Amendment</w:t>
      </w:r>
      <w:r w:rsidR="00130C48">
        <w:t>s</w:t>
      </w:r>
    </w:p>
    <w:p w14:paraId="7D8E1455" w14:textId="76E80FC6" w:rsidR="00F31EC9" w:rsidRDefault="00F31EC9" w:rsidP="00F31EC9">
      <w:pPr>
        <w:pStyle w:val="subsection"/>
        <w:rPr>
          <w:i/>
        </w:rPr>
      </w:pPr>
      <w:r>
        <w:tab/>
      </w:r>
      <w:r w:rsidRPr="008E3E51">
        <w:tab/>
      </w:r>
      <w:r w:rsidR="00C4249D">
        <w:t>The</w:t>
      </w:r>
      <w:r w:rsidR="00EF6088" w:rsidRPr="00D41825">
        <w:t xml:space="preserve"> instrument that is specified in Schedule</w:t>
      </w:r>
      <w:r w:rsidR="00C4249D">
        <w:t xml:space="preserve"> 1</w:t>
      </w:r>
      <w:r w:rsidR="00EF6088" w:rsidRPr="00D41825">
        <w:t xml:space="preserve"> is amended as set ou</w:t>
      </w:r>
      <w:r w:rsidR="00C4249D">
        <w:t>t in the applicable items in</w:t>
      </w:r>
      <w:r w:rsidR="00130C48">
        <w:t xml:space="preserve"> that</w:t>
      </w:r>
      <w:r w:rsidR="00C4249D">
        <w:t xml:space="preserve"> </w:t>
      </w:r>
      <w:r w:rsidR="00EF6088" w:rsidRPr="00D41825">
        <w:t>Schedul</w:t>
      </w:r>
      <w:r w:rsidR="00C4249D">
        <w:t>e</w:t>
      </w:r>
      <w:r w:rsidR="00EF6088" w:rsidRPr="00D41825">
        <w:t>.</w:t>
      </w:r>
      <w:r w:rsidR="00EF6088" w:rsidRPr="00A742AC">
        <w:rPr>
          <w:i/>
        </w:rPr>
        <w:t xml:space="preserve"> </w:t>
      </w:r>
    </w:p>
    <w:p w14:paraId="5E219246" w14:textId="77777777" w:rsidR="00C55847" w:rsidRPr="00F357C2" w:rsidRDefault="00C55847" w:rsidP="00F357C2"/>
    <w:bookmarkEnd w:id="7"/>
    <w:p w14:paraId="0210BC6A" w14:textId="190BC6ED" w:rsidR="00F31EC9" w:rsidRPr="008E3E51" w:rsidRDefault="00F31EC9" w:rsidP="00F856A6">
      <w:pPr>
        <w:pStyle w:val="notetext"/>
      </w:pPr>
      <w:r>
        <w:t xml:space="preserve"> </w:t>
      </w:r>
    </w:p>
    <w:bookmarkEnd w:id="2"/>
    <w:p w14:paraId="73817C1C" w14:textId="77777777" w:rsidR="0091792E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Sect="00F31EC9">
          <w:headerReference w:type="default" r:id="rId15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ECB8FDC" w14:textId="77777777"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5C0412ED" w14:textId="14FA7613" w:rsidR="006F5CF2" w:rsidRPr="00265688" w:rsidRDefault="00265688" w:rsidP="0091792E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Pr="00265688">
        <w:rPr>
          <w:rFonts w:ascii="Arial" w:hAnsi="Arial" w:cs="Arial"/>
          <w:sz w:val="32"/>
          <w:szCs w:val="32"/>
        </w:rPr>
        <w:t>Amendments</w:t>
      </w:r>
    </w:p>
    <w:p w14:paraId="258AD337" w14:textId="223E5664" w:rsidR="00B46A7F" w:rsidRDefault="00B46A7F" w:rsidP="00265688">
      <w:pPr>
        <w:pStyle w:val="ItemHead"/>
        <w:rPr>
          <w:rFonts w:ascii="Times New Roman" w:hAnsi="Times New Roman"/>
          <w:i/>
          <w:sz w:val="28"/>
        </w:rPr>
      </w:pPr>
      <w:bookmarkStart w:id="8" w:name="_Toc444596036"/>
      <w:r w:rsidRPr="00B46A7F">
        <w:rPr>
          <w:rFonts w:ascii="Times New Roman" w:hAnsi="Times New Roman"/>
          <w:i/>
          <w:sz w:val="28"/>
        </w:rPr>
        <w:t>Telecommunications (Charges) Determination 2022</w:t>
      </w:r>
      <w:r w:rsidR="00634384">
        <w:rPr>
          <w:rFonts w:ascii="Times New Roman" w:hAnsi="Times New Roman"/>
          <w:i/>
          <w:sz w:val="28"/>
        </w:rPr>
        <w:t xml:space="preserve"> </w:t>
      </w:r>
      <w:r w:rsidR="00304349">
        <w:rPr>
          <w:rFonts w:ascii="Times New Roman" w:hAnsi="Times New Roman"/>
          <w:i/>
          <w:sz w:val="28"/>
        </w:rPr>
        <w:t>[</w:t>
      </w:r>
      <w:r w:rsidR="00634384" w:rsidRPr="00304349">
        <w:rPr>
          <w:rFonts w:ascii="Times New Roman" w:hAnsi="Times New Roman"/>
          <w:i/>
          <w:sz w:val="28"/>
        </w:rPr>
        <w:t>F2022L01253</w:t>
      </w:r>
      <w:r w:rsidR="00304349">
        <w:rPr>
          <w:rFonts w:ascii="Times New Roman" w:hAnsi="Times New Roman"/>
          <w:i/>
          <w:sz w:val="28"/>
        </w:rPr>
        <w:t>]</w:t>
      </w:r>
    </w:p>
    <w:p w14:paraId="484E8C5D" w14:textId="4A95679B" w:rsidR="00265688" w:rsidRPr="00B46A7F" w:rsidRDefault="00265688" w:rsidP="00265688">
      <w:pPr>
        <w:pStyle w:val="ItemHead"/>
      </w:pPr>
      <w:r w:rsidRPr="00B46A7F">
        <w:t xml:space="preserve">1  </w:t>
      </w:r>
      <w:r w:rsidR="00B46A7F" w:rsidRPr="00B46A7F">
        <w:t xml:space="preserve">Section 4 (definition of </w:t>
      </w:r>
      <w:r w:rsidR="00B46A7F" w:rsidRPr="00B46A7F">
        <w:rPr>
          <w:i/>
          <w:iCs/>
        </w:rPr>
        <w:t>enhanced rights of use</w:t>
      </w:r>
      <w:r w:rsidR="00B46A7F" w:rsidRPr="00B46A7F">
        <w:t>)</w:t>
      </w:r>
    </w:p>
    <w:p w14:paraId="086BA2A1" w14:textId="169C034D" w:rsidR="00265688" w:rsidRPr="00B46A7F" w:rsidRDefault="00B46A7F" w:rsidP="00265688">
      <w:pPr>
        <w:pStyle w:val="Item"/>
      </w:pPr>
      <w:r>
        <w:t>Omit “means the rights set out in section 76</w:t>
      </w:r>
      <w:r w:rsidR="00DB3B76">
        <w:t xml:space="preserve"> of</w:t>
      </w:r>
      <w:r>
        <w:t>”, substitute “has the same meaning as in”</w:t>
      </w:r>
      <w:r w:rsidR="00265688" w:rsidRPr="00B46A7F">
        <w:t>.</w:t>
      </w:r>
    </w:p>
    <w:p w14:paraId="279103BC" w14:textId="395B0618" w:rsidR="00634384" w:rsidRDefault="00265688" w:rsidP="00133824">
      <w:pPr>
        <w:pStyle w:val="ItemHead"/>
        <w:rPr>
          <w:i/>
          <w:iCs/>
        </w:rPr>
      </w:pPr>
      <w:r w:rsidRPr="00133824">
        <w:t xml:space="preserve">2  </w:t>
      </w:r>
      <w:r w:rsidR="00634384">
        <w:t xml:space="preserve">Section 4 (definition of </w:t>
      </w:r>
      <w:r w:rsidR="00634384">
        <w:rPr>
          <w:i/>
          <w:iCs/>
        </w:rPr>
        <w:t>EROU applicant)</w:t>
      </w:r>
    </w:p>
    <w:p w14:paraId="02E6FA51" w14:textId="6AC67CCB" w:rsidR="00634384" w:rsidRPr="00634384" w:rsidRDefault="00304349" w:rsidP="00E97AEB">
      <w:pPr>
        <w:pStyle w:val="Item"/>
        <w:rPr>
          <w:bCs/>
        </w:rPr>
      </w:pPr>
      <w:r>
        <w:rPr>
          <w:bCs/>
          <w:kern w:val="28"/>
          <w:sz w:val="24"/>
        </w:rPr>
        <w:t>O</w:t>
      </w:r>
      <w:r w:rsidR="00634384">
        <w:rPr>
          <w:bCs/>
          <w:kern w:val="28"/>
          <w:sz w:val="24"/>
        </w:rPr>
        <w:t>mit “</w:t>
      </w:r>
      <w:r w:rsidR="00634384" w:rsidRPr="00FB13E7">
        <w:rPr>
          <w:bCs/>
          <w:kern w:val="28"/>
          <w:szCs w:val="22"/>
        </w:rPr>
        <w:t>subsection 73(1) of</w:t>
      </w:r>
      <w:r w:rsidR="00634384">
        <w:rPr>
          <w:bCs/>
          <w:kern w:val="28"/>
          <w:sz w:val="24"/>
        </w:rPr>
        <w:t>”.</w:t>
      </w:r>
    </w:p>
    <w:p w14:paraId="244AC1F9" w14:textId="6DD6ED9B" w:rsidR="00265688" w:rsidRPr="00133824" w:rsidRDefault="00634384" w:rsidP="00133824">
      <w:pPr>
        <w:pStyle w:val="ItemHead"/>
      </w:pPr>
      <w:r>
        <w:t xml:space="preserve">3 </w:t>
      </w:r>
      <w:r w:rsidR="004018C4">
        <w:t xml:space="preserve"> </w:t>
      </w:r>
      <w:r w:rsidR="00133824">
        <w:t xml:space="preserve">Section 4 (definition of </w:t>
      </w:r>
      <w:r w:rsidR="00133824">
        <w:rPr>
          <w:i/>
          <w:iCs/>
        </w:rPr>
        <w:t>EROU-holder</w:t>
      </w:r>
      <w:r w:rsidR="00133824">
        <w:t>)</w:t>
      </w:r>
      <w:r w:rsidR="00265688" w:rsidRPr="00133824">
        <w:t xml:space="preserve"> </w:t>
      </w:r>
    </w:p>
    <w:p w14:paraId="63002BDF" w14:textId="5BAE5CF9" w:rsidR="00265688" w:rsidRPr="00133824" w:rsidRDefault="00133824" w:rsidP="00265688">
      <w:pPr>
        <w:pStyle w:val="Item"/>
      </w:pPr>
      <w:r>
        <w:t>Omit “</w:t>
      </w:r>
      <w:r w:rsidR="00304349">
        <w:t>section 15</w:t>
      </w:r>
      <w:r>
        <w:t xml:space="preserve"> of”</w:t>
      </w:r>
      <w:r w:rsidR="00265688" w:rsidRPr="00133824">
        <w:t>.</w:t>
      </w:r>
    </w:p>
    <w:p w14:paraId="189FEF9E" w14:textId="4B31A595" w:rsidR="00265688" w:rsidRPr="00133824" w:rsidRDefault="00CB10D7" w:rsidP="00265688">
      <w:pPr>
        <w:pStyle w:val="ItemHead"/>
      </w:pPr>
      <w:r>
        <w:t>4</w:t>
      </w:r>
      <w:r w:rsidR="00265688" w:rsidRPr="00133824">
        <w:t xml:space="preserve">  </w:t>
      </w:r>
      <w:r w:rsidR="00133824">
        <w:t xml:space="preserve">Section 4 (definition of </w:t>
      </w:r>
      <w:r w:rsidR="00133824">
        <w:rPr>
          <w:i/>
          <w:iCs/>
        </w:rPr>
        <w:t>geographic number</w:t>
      </w:r>
      <w:r w:rsidR="00133824">
        <w:t>)</w:t>
      </w:r>
    </w:p>
    <w:p w14:paraId="0A44DE10" w14:textId="3DDD22B3" w:rsidR="00133824" w:rsidRDefault="00133824" w:rsidP="00133824">
      <w:pPr>
        <w:pStyle w:val="Item"/>
      </w:pPr>
      <w:r>
        <w:t>Omit “section 18 of”</w:t>
      </w:r>
      <w:r w:rsidR="00265688" w:rsidRPr="00133824">
        <w:t>.</w:t>
      </w:r>
    </w:p>
    <w:p w14:paraId="2ACD86B6" w14:textId="4AAA18E6" w:rsidR="00133824" w:rsidRDefault="00CB10D7" w:rsidP="00133824">
      <w:pPr>
        <w:pStyle w:val="ItemHead"/>
      </w:pPr>
      <w:r>
        <w:t>5</w:t>
      </w:r>
      <w:r w:rsidR="00133824" w:rsidRPr="00133824">
        <w:t xml:space="preserve">  </w:t>
      </w:r>
      <w:r w:rsidR="00133824">
        <w:t xml:space="preserve">Section 4 (definition of </w:t>
      </w:r>
      <w:r w:rsidR="00133824">
        <w:rPr>
          <w:i/>
          <w:iCs/>
        </w:rPr>
        <w:t>numbering plan</w:t>
      </w:r>
      <w:r w:rsidR="00133824">
        <w:t>)</w:t>
      </w:r>
    </w:p>
    <w:p w14:paraId="7822CC55" w14:textId="4EF43605" w:rsidR="00CB10D7" w:rsidRDefault="00304349" w:rsidP="00CB10D7">
      <w:pPr>
        <w:pStyle w:val="Item"/>
      </w:pPr>
      <w:r>
        <w:t>Repeal the definition</w:t>
      </w:r>
      <w:r w:rsidR="00BA04C9">
        <w:t xml:space="preserve">, </w:t>
      </w:r>
      <w:r w:rsidR="00CB10D7">
        <w:t>substitute:</w:t>
      </w:r>
    </w:p>
    <w:p w14:paraId="4D84258D" w14:textId="4D0584C6" w:rsidR="00304349" w:rsidRPr="00E97AEB" w:rsidRDefault="00304349" w:rsidP="00E97AEB">
      <w:pPr>
        <w:pStyle w:val="ItemHead"/>
        <w:rPr>
          <w:bCs/>
          <w:szCs w:val="22"/>
        </w:rPr>
      </w:pPr>
      <w:r>
        <w:tab/>
      </w:r>
      <w:r>
        <w:tab/>
      </w:r>
      <w: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numbering plan </w:t>
      </w:r>
      <w:r>
        <w:rPr>
          <w:rFonts w:ascii="Times New Roman" w:hAnsi="Times New Roman"/>
          <w:b w:val="0"/>
          <w:bCs/>
          <w:sz w:val="22"/>
          <w:szCs w:val="22"/>
        </w:rPr>
        <w:t>means:</w:t>
      </w:r>
    </w:p>
    <w:p w14:paraId="4347E5E2" w14:textId="09C93A48" w:rsidR="00CB10D7" w:rsidRDefault="00CB10D7" w:rsidP="00E97AEB">
      <w:pPr>
        <w:pStyle w:val="Item"/>
        <w:ind w:left="1440"/>
      </w:pPr>
      <w:r>
        <w:t>(a)</w:t>
      </w:r>
      <w:r w:rsidR="00304349">
        <w:tab/>
      </w:r>
      <w:r>
        <w:t xml:space="preserve">the </w:t>
      </w:r>
      <w:r w:rsidRPr="00E97AEB">
        <w:rPr>
          <w:i/>
          <w:iCs/>
        </w:rPr>
        <w:t>Telecommunications Numbering Plan 2025</w:t>
      </w:r>
      <w:r>
        <w:t>; or</w:t>
      </w:r>
    </w:p>
    <w:p w14:paraId="1B00C1AE" w14:textId="698FF9E6" w:rsidR="00CB10D7" w:rsidRDefault="00CB10D7" w:rsidP="00E97AEB">
      <w:pPr>
        <w:pStyle w:val="Item"/>
        <w:ind w:left="2160" w:hanging="720"/>
      </w:pPr>
      <w:r>
        <w:t>(b)</w:t>
      </w:r>
      <w:r w:rsidR="00304349">
        <w:tab/>
      </w:r>
      <w:r w:rsidR="0014437A">
        <w:t xml:space="preserve">if an </w:t>
      </w:r>
      <w:r>
        <w:t>instrument made under subsection 455(1) of the Telecommunications Act</w:t>
      </w:r>
      <w:r w:rsidR="0014437A">
        <w:t xml:space="preserve"> </w:t>
      </w:r>
      <w:r>
        <w:t>replaces t</w:t>
      </w:r>
      <w:r w:rsidR="0014437A">
        <w:t>he</w:t>
      </w:r>
      <w:r>
        <w:t xml:space="preserve"> instrument</w:t>
      </w:r>
      <w:r w:rsidR="0014437A">
        <w:t xml:space="preserve"> mentioned in paragraph (a) – th</w:t>
      </w:r>
      <w:r w:rsidR="00340ED5">
        <w:t>e</w:t>
      </w:r>
      <w:r w:rsidR="0014437A">
        <w:t xml:space="preserve"> later instrument</w:t>
      </w:r>
      <w:r>
        <w:t>.</w:t>
      </w:r>
    </w:p>
    <w:p w14:paraId="06B5B127" w14:textId="4E9ED500" w:rsidR="00451921" w:rsidRDefault="00CB10D7" w:rsidP="00E97AEB">
      <w:pPr>
        <w:pStyle w:val="ItemHead"/>
        <w:ind w:left="0" w:firstLine="0"/>
      </w:pPr>
      <w:r>
        <w:t>6</w:t>
      </w:r>
      <w:r w:rsidR="00451921">
        <w:t xml:space="preserve"> </w:t>
      </w:r>
      <w:r w:rsidR="004018C4">
        <w:t xml:space="preserve"> </w:t>
      </w:r>
      <w:r w:rsidR="00451921">
        <w:t>Section 4 (definition</w:t>
      </w:r>
      <w:r w:rsidR="00FB13E7">
        <w:t xml:space="preserve"> of</w:t>
      </w:r>
      <w:r w:rsidR="00451921">
        <w:t xml:space="preserve"> </w:t>
      </w:r>
      <w:r w:rsidR="00451921">
        <w:rPr>
          <w:i/>
          <w:iCs/>
        </w:rPr>
        <w:t>registered carriage service provider</w:t>
      </w:r>
      <w:r w:rsidR="00451921">
        <w:t>)</w:t>
      </w:r>
    </w:p>
    <w:p w14:paraId="10D2A3B1" w14:textId="546A1DFC" w:rsidR="00451921" w:rsidRDefault="00451921" w:rsidP="000D2825">
      <w:pPr>
        <w:pStyle w:val="Item"/>
      </w:pPr>
      <w:r>
        <w:t xml:space="preserve">Omit “section 15 of”. </w:t>
      </w:r>
    </w:p>
    <w:p w14:paraId="23C4E86E" w14:textId="2196E891" w:rsidR="00451921" w:rsidRDefault="00CB10D7" w:rsidP="00451921">
      <w:pPr>
        <w:pStyle w:val="ItemHead"/>
      </w:pPr>
      <w:r>
        <w:t>7</w:t>
      </w:r>
      <w:r w:rsidR="00451921">
        <w:t xml:space="preserve"> </w:t>
      </w:r>
      <w:r w:rsidR="004018C4">
        <w:t xml:space="preserve"> </w:t>
      </w:r>
      <w:r w:rsidR="00451921">
        <w:t>Section 4 (definition</w:t>
      </w:r>
      <w:r w:rsidR="00FB13E7">
        <w:t xml:space="preserve"> of</w:t>
      </w:r>
      <w:r w:rsidR="00451921">
        <w:t xml:space="preserve"> </w:t>
      </w:r>
      <w:r w:rsidR="00451921">
        <w:rPr>
          <w:i/>
          <w:iCs/>
        </w:rPr>
        <w:t>standard unit</w:t>
      </w:r>
      <w:r w:rsidR="00451921">
        <w:t>)</w:t>
      </w:r>
    </w:p>
    <w:p w14:paraId="4C288FBB" w14:textId="2CD34701" w:rsidR="00451921" w:rsidRDefault="00451921" w:rsidP="000D2825">
      <w:pPr>
        <w:pStyle w:val="Item"/>
      </w:pPr>
      <w:bookmarkStart w:id="9" w:name="_Hlk189743519"/>
      <w:r>
        <w:t xml:space="preserve">Omit </w:t>
      </w:r>
      <w:bookmarkEnd w:id="9"/>
      <w:r>
        <w:t>“section 15 of”.</w:t>
      </w:r>
    </w:p>
    <w:p w14:paraId="15931D03" w14:textId="39E4D829" w:rsidR="00451921" w:rsidRDefault="00CB10D7" w:rsidP="00451921">
      <w:pPr>
        <w:pStyle w:val="ItemHead"/>
      </w:pPr>
      <w:r>
        <w:t>8</w:t>
      </w:r>
      <w:r w:rsidR="00451921">
        <w:t xml:space="preserve"> </w:t>
      </w:r>
      <w:r w:rsidR="004018C4">
        <w:t xml:space="preserve"> </w:t>
      </w:r>
      <w:r w:rsidR="00451921">
        <w:t xml:space="preserve">Section 4 (definition of </w:t>
      </w:r>
      <w:r w:rsidR="00451921">
        <w:rPr>
          <w:i/>
          <w:iCs/>
        </w:rPr>
        <w:t>unassigned unallocated smartnumber</w:t>
      </w:r>
      <w:r w:rsidR="00451921">
        <w:t>)</w:t>
      </w:r>
    </w:p>
    <w:p w14:paraId="07F19F7C" w14:textId="75EEB60E" w:rsidR="00304349" w:rsidRPr="00304349" w:rsidRDefault="00451921" w:rsidP="00304349">
      <w:pPr>
        <w:pStyle w:val="Item"/>
      </w:pPr>
      <w:r>
        <w:t>Omit “section 15 of”.</w:t>
      </w:r>
    </w:p>
    <w:p w14:paraId="0709BDC2" w14:textId="1B457670" w:rsidR="00CB10D7" w:rsidRDefault="00CB10D7" w:rsidP="00E97AEB">
      <w:pPr>
        <w:pStyle w:val="ItemHead"/>
        <w:ind w:left="0" w:firstLine="0"/>
      </w:pPr>
      <w:r>
        <w:t xml:space="preserve">9 </w:t>
      </w:r>
      <w:r w:rsidR="004018C4">
        <w:t xml:space="preserve"> </w:t>
      </w:r>
      <w:r>
        <w:t>Subparagraph 14(1)(b)(i)</w:t>
      </w:r>
    </w:p>
    <w:p w14:paraId="0E9C7934" w14:textId="3AFB8BBF" w:rsidR="00081168" w:rsidRDefault="00081168" w:rsidP="00081168">
      <w:pPr>
        <w:pStyle w:val="Item"/>
      </w:pPr>
      <w:r>
        <w:t>Omit “subsection 58(6)”, substitute “subsection 48(6)”.</w:t>
      </w:r>
    </w:p>
    <w:p w14:paraId="32CC0E33" w14:textId="52DD5C7C" w:rsidR="00081168" w:rsidRDefault="00081168" w:rsidP="00081168">
      <w:pPr>
        <w:pStyle w:val="ItemHead"/>
      </w:pPr>
      <w:r>
        <w:t xml:space="preserve">10 </w:t>
      </w:r>
      <w:r w:rsidR="004018C4">
        <w:t xml:space="preserve"> </w:t>
      </w:r>
      <w:r>
        <w:t>Subparagraph 14(1)(b)(ii)</w:t>
      </w:r>
    </w:p>
    <w:p w14:paraId="4322AF12" w14:textId="4F18046B" w:rsidR="00CB10D7" w:rsidRPr="00CB10D7" w:rsidRDefault="00081168" w:rsidP="00E97AEB">
      <w:pPr>
        <w:pStyle w:val="Item"/>
        <w:ind w:left="0" w:firstLine="709"/>
      </w:pPr>
      <w:r>
        <w:t xml:space="preserve">Omit “subsection 63(6)”, substitute “subsection 53(6)”. </w:t>
      </w:r>
    </w:p>
    <w:p w14:paraId="50E9F44A" w14:textId="6E0BE56C" w:rsidR="00DF26F2" w:rsidRDefault="00B529DA" w:rsidP="00E97AEB">
      <w:pPr>
        <w:pStyle w:val="ItemHead"/>
        <w:ind w:left="0" w:firstLine="0"/>
      </w:pPr>
      <w:r>
        <w:t>11</w:t>
      </w:r>
      <w:r w:rsidR="00DF26F2">
        <w:t xml:space="preserve"> </w:t>
      </w:r>
      <w:r w:rsidR="004018C4">
        <w:t xml:space="preserve"> </w:t>
      </w:r>
      <w:r w:rsidR="00DF26F2">
        <w:t xml:space="preserve">Schedule 1 Part 2 (table item </w:t>
      </w:r>
      <w:r w:rsidR="006703C0">
        <w:t>2.2</w:t>
      </w:r>
      <w:r w:rsidR="007D04C5">
        <w:t>)</w:t>
      </w:r>
      <w:r w:rsidR="006703C0">
        <w:t xml:space="preserve"> </w:t>
      </w:r>
    </w:p>
    <w:p w14:paraId="272D5812" w14:textId="1A5AA6DF" w:rsidR="00ED1B73" w:rsidRDefault="006703C0" w:rsidP="00DF26F2">
      <w:pPr>
        <w:pStyle w:val="Item"/>
      </w:pPr>
      <w:r>
        <w:t>O</w:t>
      </w:r>
      <w:r w:rsidR="00DF26F2">
        <w:t xml:space="preserve">mit “subsection 121(1)”, substitute “subsection 113(1)”. </w:t>
      </w:r>
    </w:p>
    <w:p w14:paraId="20F80E84" w14:textId="4E0D569A" w:rsidR="00304349" w:rsidRPr="00304349" w:rsidRDefault="00DF26F2" w:rsidP="00304349">
      <w:pPr>
        <w:pStyle w:val="Item"/>
      </w:pPr>
      <w:r>
        <w:t xml:space="preserve">Omit “section 122”, substitute “section 114”. </w:t>
      </w:r>
    </w:p>
    <w:p w14:paraId="641F3B2E" w14:textId="11CC84B6" w:rsidR="00BA04C9" w:rsidRDefault="00B529DA" w:rsidP="00E97AEB">
      <w:pPr>
        <w:pStyle w:val="ItemHead"/>
        <w:ind w:left="0" w:firstLine="0"/>
      </w:pPr>
      <w:r>
        <w:t>12</w:t>
      </w:r>
      <w:r w:rsidR="00DF26F2" w:rsidRPr="00DF26F2">
        <w:t xml:space="preserve"> </w:t>
      </w:r>
      <w:r w:rsidR="004018C4">
        <w:t xml:space="preserve"> </w:t>
      </w:r>
      <w:r w:rsidR="00DF26F2" w:rsidRPr="00DF26F2">
        <w:t>Schedule 1 Part 2 (table item</w:t>
      </w:r>
      <w:r w:rsidR="006703C0">
        <w:t xml:space="preserve"> 2.3</w:t>
      </w:r>
      <w:r w:rsidR="007D04C5">
        <w:t>)</w:t>
      </w:r>
      <w:r w:rsidR="00DF26F2" w:rsidRPr="00DF26F2">
        <w:t xml:space="preserve"> </w:t>
      </w:r>
    </w:p>
    <w:p w14:paraId="46239CD4" w14:textId="28B4137B" w:rsidR="00097890" w:rsidRPr="00E97AEB" w:rsidRDefault="006703C0" w:rsidP="00E97AEB">
      <w:pPr>
        <w:ind w:firstLine="720"/>
        <w:rPr>
          <w:rFonts w:ascii="Times New Roman" w:hAnsi="Times New Roman" w:cs="Times New Roman"/>
        </w:rPr>
      </w:pPr>
      <w:r w:rsidRPr="00304349">
        <w:rPr>
          <w:rFonts w:ascii="Times New Roman" w:eastAsia="Times New Roman" w:hAnsi="Times New Roman" w:cs="Times New Roman"/>
          <w:szCs w:val="20"/>
          <w:lang w:eastAsia="en-AU"/>
        </w:rPr>
        <w:t>O</w:t>
      </w:r>
      <w:r w:rsidR="00DF26F2" w:rsidRPr="00304349">
        <w:rPr>
          <w:rFonts w:ascii="Times New Roman" w:eastAsia="Times New Roman" w:hAnsi="Times New Roman" w:cs="Times New Roman"/>
          <w:szCs w:val="20"/>
          <w:lang w:eastAsia="en-AU"/>
        </w:rPr>
        <w:t>mit “section 67”, substitute “section 63”.</w:t>
      </w:r>
      <w:bookmarkEnd w:id="8"/>
    </w:p>
    <w:sectPr w:rsidR="00097890" w:rsidRPr="00E97AEB" w:rsidSect="00957210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92F0" w14:textId="77777777" w:rsidR="009E4E90" w:rsidRDefault="009E4E90" w:rsidP="0017734A">
      <w:pPr>
        <w:spacing w:after="0" w:line="240" w:lineRule="auto"/>
      </w:pPr>
      <w:r>
        <w:separator/>
      </w:r>
    </w:p>
  </w:endnote>
  <w:endnote w:type="continuationSeparator" w:id="0">
    <w:p w14:paraId="27C8AB59" w14:textId="77777777" w:rsidR="009E4E90" w:rsidRDefault="009E4E90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EB0F" w14:textId="337B9DCE" w:rsidR="00E97AEB" w:rsidRDefault="00E97AEB" w:rsidP="00B529DA">
    <w:pPr>
      <w:pStyle w:val="Footer"/>
      <w:pBdr>
        <w:bottom w:val="single" w:sz="6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</w:p>
  <w:p w14:paraId="76512AF3" w14:textId="17237681" w:rsidR="00B529DA" w:rsidRDefault="00B529DA" w:rsidP="00B529DA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E97AEB">
      <w:rPr>
        <w:rFonts w:ascii="Times New Roman" w:hAnsi="Times New Roman" w:cs="Times New Roman"/>
        <w:i/>
        <w:iCs/>
        <w:sz w:val="20"/>
        <w:szCs w:val="20"/>
      </w:rPr>
      <w:t>Telecommunications (Charges) Amendment Determination 2025 (No.1)</w:t>
    </w:r>
  </w:p>
  <w:p w14:paraId="080FBA20" w14:textId="5441AB30" w:rsidR="0017734A" w:rsidRPr="00E97AEB" w:rsidRDefault="00B529DA" w:rsidP="00B529DA">
    <w:pPr>
      <w:pStyle w:val="Footer"/>
      <w:jc w:val="right"/>
      <w:rPr>
        <w:rFonts w:ascii="Times New Roman" w:hAnsi="Times New Roman" w:cs="Times New Roman"/>
        <w:i/>
        <w:iCs/>
        <w:sz w:val="20"/>
        <w:szCs w:val="20"/>
      </w:rPr>
    </w:pPr>
    <w:r w:rsidRPr="00B529DA">
      <w:rPr>
        <w:rFonts w:ascii="Times New Roman" w:hAnsi="Times New Roman" w:cs="Times New Roman"/>
        <w:i/>
        <w:iCs/>
        <w:sz w:val="20"/>
        <w:szCs w:val="20"/>
      </w:rPr>
      <w:fldChar w:fldCharType="begin"/>
    </w:r>
    <w:r w:rsidRPr="00B529DA">
      <w:rPr>
        <w:rFonts w:ascii="Times New Roman" w:hAnsi="Times New Roman" w:cs="Times New Roman"/>
        <w:i/>
        <w:iCs/>
        <w:sz w:val="20"/>
        <w:szCs w:val="20"/>
      </w:rPr>
      <w:instrText xml:space="preserve"> PAGE   \* MERGEFORMAT </w:instrText>
    </w:r>
    <w:r w:rsidRPr="00B529DA">
      <w:rPr>
        <w:rFonts w:ascii="Times New Roman" w:hAnsi="Times New Roman" w:cs="Times New Roman"/>
        <w:i/>
        <w:iCs/>
        <w:sz w:val="20"/>
        <w:szCs w:val="20"/>
      </w:rPr>
      <w:fldChar w:fldCharType="separate"/>
    </w:r>
    <w:r w:rsidRPr="00B529DA">
      <w:rPr>
        <w:rFonts w:ascii="Times New Roman" w:hAnsi="Times New Roman" w:cs="Times New Roman"/>
        <w:i/>
        <w:iCs/>
        <w:noProof/>
        <w:sz w:val="20"/>
        <w:szCs w:val="20"/>
      </w:rPr>
      <w:t>1</w:t>
    </w:r>
    <w:r w:rsidRPr="00B529DA">
      <w:rPr>
        <w:rFonts w:ascii="Times New Roman" w:hAnsi="Times New Roman" w:cs="Times New Roman"/>
        <w:i/>
        <w:i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CB4C" w14:textId="77777777" w:rsidR="009E4E90" w:rsidRDefault="009E4E90" w:rsidP="0017734A">
      <w:pPr>
        <w:spacing w:after="0" w:line="240" w:lineRule="auto"/>
      </w:pPr>
      <w:r>
        <w:separator/>
      </w:r>
    </w:p>
  </w:footnote>
  <w:footnote w:type="continuationSeparator" w:id="0">
    <w:p w14:paraId="6D96A1AB" w14:textId="77777777" w:rsidR="009E4E90" w:rsidRDefault="009E4E90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BAAD" w14:textId="77777777" w:rsidR="00F85ED9" w:rsidRDefault="00F85ED9" w:rsidP="00E7332E">
    <w:pPr>
      <w:pStyle w:val="Header"/>
    </w:pP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980C" w14:textId="199D8E41" w:rsidR="00CC64DD" w:rsidRPr="00540361" w:rsidRDefault="00F92F73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lang w:val="en-US"/>
      </w:rPr>
    </w:pPr>
    <w:r w:rsidRPr="00540361">
      <w:rPr>
        <w:rFonts w:ascii="Times New Roman" w:hAnsi="Times New Roman" w:cs="Times New Roman"/>
        <w:lang w:val="en-US"/>
      </w:rPr>
      <w:t xml:space="preserve">Section </w:t>
    </w:r>
    <w:r w:rsidRPr="00540361">
      <w:rPr>
        <w:rFonts w:ascii="Times New Roman" w:hAnsi="Times New Roman" w:cs="Times New Roman"/>
        <w:lang w:val="en-US"/>
      </w:rPr>
      <w:fldChar w:fldCharType="begin"/>
    </w:r>
    <w:r w:rsidRPr="00540361">
      <w:rPr>
        <w:rFonts w:ascii="Times New Roman" w:hAnsi="Times New Roman" w:cs="Times New Roman"/>
        <w:lang w:val="en-US"/>
      </w:rPr>
      <w:instrText xml:space="preserve"> STYLEREF  CharSectno  \* MERGEFORMAT </w:instrText>
    </w:r>
    <w:r w:rsidRPr="00540361">
      <w:rPr>
        <w:rFonts w:ascii="Times New Roman" w:hAnsi="Times New Roman" w:cs="Times New Roman"/>
        <w:lang w:val="en-US"/>
      </w:rPr>
      <w:fldChar w:fldCharType="separate"/>
    </w:r>
    <w:r w:rsidR="00DA4FE0">
      <w:rPr>
        <w:rFonts w:ascii="Times New Roman" w:hAnsi="Times New Roman" w:cs="Times New Roman"/>
        <w:noProof/>
        <w:lang w:val="en-US"/>
      </w:rPr>
      <w:t>1</w:t>
    </w:r>
    <w:r w:rsidRPr="00540361">
      <w:rPr>
        <w:rFonts w:ascii="Times New Roman" w:hAnsi="Times New Roman" w:cs="Times New Roman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3C89EBDB" w:rsidR="00097890" w:rsidRPr="00CC64DD" w:rsidRDefault="00FB13E7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C64"/>
    <w:multiLevelType w:val="hybridMultilevel"/>
    <w:tmpl w:val="89982EAE"/>
    <w:lvl w:ilvl="0" w:tplc="809ED672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5" w:hanging="360"/>
      </w:pPr>
    </w:lvl>
    <w:lvl w:ilvl="2" w:tplc="0C09001B" w:tentative="1">
      <w:start w:val="1"/>
      <w:numFmt w:val="lowerRoman"/>
      <w:lvlText w:val="%3."/>
      <w:lvlJc w:val="right"/>
      <w:pPr>
        <w:ind w:left="2955" w:hanging="180"/>
      </w:pPr>
    </w:lvl>
    <w:lvl w:ilvl="3" w:tplc="0C09000F" w:tentative="1">
      <w:start w:val="1"/>
      <w:numFmt w:val="decimal"/>
      <w:lvlText w:val="%4."/>
      <w:lvlJc w:val="left"/>
      <w:pPr>
        <w:ind w:left="3675" w:hanging="360"/>
      </w:pPr>
    </w:lvl>
    <w:lvl w:ilvl="4" w:tplc="0C090019" w:tentative="1">
      <w:start w:val="1"/>
      <w:numFmt w:val="lowerLetter"/>
      <w:lvlText w:val="%5."/>
      <w:lvlJc w:val="left"/>
      <w:pPr>
        <w:ind w:left="4395" w:hanging="360"/>
      </w:pPr>
    </w:lvl>
    <w:lvl w:ilvl="5" w:tplc="0C09001B" w:tentative="1">
      <w:start w:val="1"/>
      <w:numFmt w:val="lowerRoman"/>
      <w:lvlText w:val="%6."/>
      <w:lvlJc w:val="right"/>
      <w:pPr>
        <w:ind w:left="5115" w:hanging="180"/>
      </w:pPr>
    </w:lvl>
    <w:lvl w:ilvl="6" w:tplc="0C09000F" w:tentative="1">
      <w:start w:val="1"/>
      <w:numFmt w:val="decimal"/>
      <w:lvlText w:val="%7."/>
      <w:lvlJc w:val="left"/>
      <w:pPr>
        <w:ind w:left="5835" w:hanging="360"/>
      </w:pPr>
    </w:lvl>
    <w:lvl w:ilvl="7" w:tplc="0C090019" w:tentative="1">
      <w:start w:val="1"/>
      <w:numFmt w:val="lowerLetter"/>
      <w:lvlText w:val="%8."/>
      <w:lvlJc w:val="left"/>
      <w:pPr>
        <w:ind w:left="6555" w:hanging="360"/>
      </w:pPr>
    </w:lvl>
    <w:lvl w:ilvl="8" w:tplc="0C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B12048"/>
    <w:multiLevelType w:val="hybridMultilevel"/>
    <w:tmpl w:val="21E0FFF2"/>
    <w:lvl w:ilvl="0" w:tplc="B5609F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A230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550B3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4E5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116B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8A245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346B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9C08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D188D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25403BD0"/>
    <w:multiLevelType w:val="hybridMultilevel"/>
    <w:tmpl w:val="BCA4703C"/>
    <w:lvl w:ilvl="0" w:tplc="0D82944C">
      <w:start w:val="1"/>
      <w:numFmt w:val="lowerLetter"/>
      <w:lvlText w:val="(%1)"/>
      <w:lvlJc w:val="left"/>
      <w:pPr>
        <w:ind w:left="1646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9283A"/>
    <w:multiLevelType w:val="hybridMultilevel"/>
    <w:tmpl w:val="FB185908"/>
    <w:lvl w:ilvl="0" w:tplc="897CC38A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3ED1B24"/>
    <w:multiLevelType w:val="hybridMultilevel"/>
    <w:tmpl w:val="6E9834D4"/>
    <w:lvl w:ilvl="0" w:tplc="A9629C6C">
      <w:start w:val="9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8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27458"/>
    <w:multiLevelType w:val="hybridMultilevel"/>
    <w:tmpl w:val="A86A7320"/>
    <w:lvl w:ilvl="0" w:tplc="F3B88CF8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D4CF6"/>
    <w:multiLevelType w:val="hybridMultilevel"/>
    <w:tmpl w:val="5858BDBA"/>
    <w:lvl w:ilvl="0" w:tplc="0D8294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C5F33"/>
    <w:multiLevelType w:val="hybridMultilevel"/>
    <w:tmpl w:val="EE04B298"/>
    <w:lvl w:ilvl="0" w:tplc="D980ADB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DD5A865C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A159F4"/>
    <w:multiLevelType w:val="hybridMultilevel"/>
    <w:tmpl w:val="5858BDBA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62106C"/>
    <w:multiLevelType w:val="hybridMultilevel"/>
    <w:tmpl w:val="6DB43294"/>
    <w:lvl w:ilvl="0" w:tplc="0D8294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03384">
    <w:abstractNumId w:val="4"/>
  </w:num>
  <w:num w:numId="2" w16cid:durableId="1304046306">
    <w:abstractNumId w:val="15"/>
  </w:num>
  <w:num w:numId="3" w16cid:durableId="613176494">
    <w:abstractNumId w:val="8"/>
  </w:num>
  <w:num w:numId="4" w16cid:durableId="1657609561">
    <w:abstractNumId w:val="11"/>
  </w:num>
  <w:num w:numId="5" w16cid:durableId="799880321">
    <w:abstractNumId w:val="5"/>
  </w:num>
  <w:num w:numId="6" w16cid:durableId="659845985">
    <w:abstractNumId w:val="1"/>
  </w:num>
  <w:num w:numId="7" w16cid:durableId="265693821">
    <w:abstractNumId w:val="3"/>
  </w:num>
  <w:num w:numId="8" w16cid:durableId="68620680">
    <w:abstractNumId w:val="2"/>
  </w:num>
  <w:num w:numId="9" w16cid:durableId="799611661">
    <w:abstractNumId w:val="12"/>
  </w:num>
  <w:num w:numId="10" w16cid:durableId="1235508946">
    <w:abstractNumId w:val="9"/>
  </w:num>
  <w:num w:numId="11" w16cid:durableId="1697002104">
    <w:abstractNumId w:val="10"/>
  </w:num>
  <w:num w:numId="12" w16cid:durableId="714161817">
    <w:abstractNumId w:val="0"/>
  </w:num>
  <w:num w:numId="13" w16cid:durableId="483468383">
    <w:abstractNumId w:val="13"/>
  </w:num>
  <w:num w:numId="14" w16cid:durableId="687951915">
    <w:abstractNumId w:val="6"/>
  </w:num>
  <w:num w:numId="15" w16cid:durableId="1061556563">
    <w:abstractNumId w:val="7"/>
  </w:num>
  <w:num w:numId="16" w16cid:durableId="11149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340E0"/>
    <w:rsid w:val="00050BB7"/>
    <w:rsid w:val="00065517"/>
    <w:rsid w:val="00081168"/>
    <w:rsid w:val="0009015F"/>
    <w:rsid w:val="0009479D"/>
    <w:rsid w:val="0009518E"/>
    <w:rsid w:val="00097890"/>
    <w:rsid w:val="000A2131"/>
    <w:rsid w:val="000A430B"/>
    <w:rsid w:val="000B4E1A"/>
    <w:rsid w:val="000C5A8B"/>
    <w:rsid w:val="000D2825"/>
    <w:rsid w:val="000E7688"/>
    <w:rsid w:val="000E7A2A"/>
    <w:rsid w:val="00121BB9"/>
    <w:rsid w:val="00124419"/>
    <w:rsid w:val="00130C48"/>
    <w:rsid w:val="00133824"/>
    <w:rsid w:val="0014437A"/>
    <w:rsid w:val="00155BD3"/>
    <w:rsid w:val="0017734A"/>
    <w:rsid w:val="00182912"/>
    <w:rsid w:val="00193F92"/>
    <w:rsid w:val="001B4F2F"/>
    <w:rsid w:val="001C12ED"/>
    <w:rsid w:val="001C1DAB"/>
    <w:rsid w:val="001E28CB"/>
    <w:rsid w:val="001F02BF"/>
    <w:rsid w:val="001F0E9C"/>
    <w:rsid w:val="0020657F"/>
    <w:rsid w:val="002131CE"/>
    <w:rsid w:val="00215F01"/>
    <w:rsid w:val="00222D2A"/>
    <w:rsid w:val="00224F62"/>
    <w:rsid w:val="00226221"/>
    <w:rsid w:val="0023229F"/>
    <w:rsid w:val="00265688"/>
    <w:rsid w:val="00274EA8"/>
    <w:rsid w:val="00276A68"/>
    <w:rsid w:val="0028338D"/>
    <w:rsid w:val="00293345"/>
    <w:rsid w:val="002A077C"/>
    <w:rsid w:val="002B5793"/>
    <w:rsid w:val="002B73D8"/>
    <w:rsid w:val="002C3486"/>
    <w:rsid w:val="002D0AC9"/>
    <w:rsid w:val="002D4566"/>
    <w:rsid w:val="002E027F"/>
    <w:rsid w:val="002E7C2F"/>
    <w:rsid w:val="002F0E3F"/>
    <w:rsid w:val="002F2B06"/>
    <w:rsid w:val="00304349"/>
    <w:rsid w:val="00320F25"/>
    <w:rsid w:val="00330A95"/>
    <w:rsid w:val="00333569"/>
    <w:rsid w:val="00340ED5"/>
    <w:rsid w:val="0034392A"/>
    <w:rsid w:val="00343998"/>
    <w:rsid w:val="00345254"/>
    <w:rsid w:val="00364EF0"/>
    <w:rsid w:val="003974E2"/>
    <w:rsid w:val="003A5FEB"/>
    <w:rsid w:val="003B2BCE"/>
    <w:rsid w:val="003B36A7"/>
    <w:rsid w:val="003B3C3A"/>
    <w:rsid w:val="003C44A9"/>
    <w:rsid w:val="003D5EB0"/>
    <w:rsid w:val="003E08A8"/>
    <w:rsid w:val="003F1731"/>
    <w:rsid w:val="003F2136"/>
    <w:rsid w:val="004018C4"/>
    <w:rsid w:val="004148FF"/>
    <w:rsid w:val="00425B34"/>
    <w:rsid w:val="004309EA"/>
    <w:rsid w:val="004361D9"/>
    <w:rsid w:val="00451921"/>
    <w:rsid w:val="00460FD9"/>
    <w:rsid w:val="0046736D"/>
    <w:rsid w:val="00474641"/>
    <w:rsid w:val="00474B7E"/>
    <w:rsid w:val="00475DC5"/>
    <w:rsid w:val="004846B0"/>
    <w:rsid w:val="004B4061"/>
    <w:rsid w:val="004C5ABA"/>
    <w:rsid w:val="004D6B79"/>
    <w:rsid w:val="004E3A96"/>
    <w:rsid w:val="004F5D89"/>
    <w:rsid w:val="00515237"/>
    <w:rsid w:val="00521A26"/>
    <w:rsid w:val="005252FF"/>
    <w:rsid w:val="00533A47"/>
    <w:rsid w:val="00540361"/>
    <w:rsid w:val="0055459A"/>
    <w:rsid w:val="00563301"/>
    <w:rsid w:val="00563F70"/>
    <w:rsid w:val="00565D8F"/>
    <w:rsid w:val="005957A6"/>
    <w:rsid w:val="00595B4F"/>
    <w:rsid w:val="005A421D"/>
    <w:rsid w:val="005E4A94"/>
    <w:rsid w:val="005E79CE"/>
    <w:rsid w:val="00602B84"/>
    <w:rsid w:val="006040E4"/>
    <w:rsid w:val="00633EEC"/>
    <w:rsid w:val="00634384"/>
    <w:rsid w:val="00642FA2"/>
    <w:rsid w:val="0064677F"/>
    <w:rsid w:val="0065088D"/>
    <w:rsid w:val="0065311A"/>
    <w:rsid w:val="006703C0"/>
    <w:rsid w:val="00673464"/>
    <w:rsid w:val="00674044"/>
    <w:rsid w:val="006778EC"/>
    <w:rsid w:val="00680969"/>
    <w:rsid w:val="0069534D"/>
    <w:rsid w:val="006A2430"/>
    <w:rsid w:val="006B0532"/>
    <w:rsid w:val="006B1C69"/>
    <w:rsid w:val="006B699A"/>
    <w:rsid w:val="006C0251"/>
    <w:rsid w:val="006C0B7A"/>
    <w:rsid w:val="006F2B56"/>
    <w:rsid w:val="006F5CF2"/>
    <w:rsid w:val="00703828"/>
    <w:rsid w:val="0070554E"/>
    <w:rsid w:val="007055D1"/>
    <w:rsid w:val="00721966"/>
    <w:rsid w:val="00733FB0"/>
    <w:rsid w:val="00744FCC"/>
    <w:rsid w:val="00763A81"/>
    <w:rsid w:val="00770965"/>
    <w:rsid w:val="00783E5D"/>
    <w:rsid w:val="007A3975"/>
    <w:rsid w:val="007C04B1"/>
    <w:rsid w:val="007D04C5"/>
    <w:rsid w:val="007D5B2C"/>
    <w:rsid w:val="007D7CB7"/>
    <w:rsid w:val="007F3666"/>
    <w:rsid w:val="00800926"/>
    <w:rsid w:val="008025C2"/>
    <w:rsid w:val="008151F8"/>
    <w:rsid w:val="008165BF"/>
    <w:rsid w:val="0083081F"/>
    <w:rsid w:val="008331B0"/>
    <w:rsid w:val="00843138"/>
    <w:rsid w:val="00855DD1"/>
    <w:rsid w:val="00857E48"/>
    <w:rsid w:val="0086055D"/>
    <w:rsid w:val="00875A16"/>
    <w:rsid w:val="00877B4A"/>
    <w:rsid w:val="008919A6"/>
    <w:rsid w:val="00892659"/>
    <w:rsid w:val="00894CB4"/>
    <w:rsid w:val="00896A23"/>
    <w:rsid w:val="00897161"/>
    <w:rsid w:val="008C312E"/>
    <w:rsid w:val="008D642E"/>
    <w:rsid w:val="008E1C36"/>
    <w:rsid w:val="0091792E"/>
    <w:rsid w:val="00925982"/>
    <w:rsid w:val="00935767"/>
    <w:rsid w:val="00942566"/>
    <w:rsid w:val="00950A15"/>
    <w:rsid w:val="00957210"/>
    <w:rsid w:val="00970944"/>
    <w:rsid w:val="00987A5F"/>
    <w:rsid w:val="0099665A"/>
    <w:rsid w:val="009B4A03"/>
    <w:rsid w:val="009D11A9"/>
    <w:rsid w:val="009D77F1"/>
    <w:rsid w:val="009E2C02"/>
    <w:rsid w:val="009E4E90"/>
    <w:rsid w:val="009E53D6"/>
    <w:rsid w:val="009F134F"/>
    <w:rsid w:val="009F2BBC"/>
    <w:rsid w:val="009F34A0"/>
    <w:rsid w:val="00A04A88"/>
    <w:rsid w:val="00A17FF9"/>
    <w:rsid w:val="00A35593"/>
    <w:rsid w:val="00A36287"/>
    <w:rsid w:val="00A533E4"/>
    <w:rsid w:val="00A57658"/>
    <w:rsid w:val="00A633AE"/>
    <w:rsid w:val="00A67F53"/>
    <w:rsid w:val="00A95E77"/>
    <w:rsid w:val="00A965A3"/>
    <w:rsid w:val="00AA2FAF"/>
    <w:rsid w:val="00AB663C"/>
    <w:rsid w:val="00AC1169"/>
    <w:rsid w:val="00AC38D4"/>
    <w:rsid w:val="00AD14AA"/>
    <w:rsid w:val="00AD1EEA"/>
    <w:rsid w:val="00AD6DF0"/>
    <w:rsid w:val="00AE4B41"/>
    <w:rsid w:val="00AE50D5"/>
    <w:rsid w:val="00B16318"/>
    <w:rsid w:val="00B1751A"/>
    <w:rsid w:val="00B22FA4"/>
    <w:rsid w:val="00B258E7"/>
    <w:rsid w:val="00B3360A"/>
    <w:rsid w:val="00B366CE"/>
    <w:rsid w:val="00B46A7F"/>
    <w:rsid w:val="00B529DA"/>
    <w:rsid w:val="00B557A6"/>
    <w:rsid w:val="00B56577"/>
    <w:rsid w:val="00B64916"/>
    <w:rsid w:val="00B7359B"/>
    <w:rsid w:val="00B84E90"/>
    <w:rsid w:val="00B90F17"/>
    <w:rsid w:val="00BA04C9"/>
    <w:rsid w:val="00BA34C5"/>
    <w:rsid w:val="00BA352D"/>
    <w:rsid w:val="00BB631A"/>
    <w:rsid w:val="00BC1753"/>
    <w:rsid w:val="00BD77C9"/>
    <w:rsid w:val="00BE2492"/>
    <w:rsid w:val="00BE27BC"/>
    <w:rsid w:val="00BE5A93"/>
    <w:rsid w:val="00C063A1"/>
    <w:rsid w:val="00C12F5E"/>
    <w:rsid w:val="00C32F3A"/>
    <w:rsid w:val="00C4150B"/>
    <w:rsid w:val="00C4249D"/>
    <w:rsid w:val="00C43093"/>
    <w:rsid w:val="00C43723"/>
    <w:rsid w:val="00C515A6"/>
    <w:rsid w:val="00C5552F"/>
    <w:rsid w:val="00C55847"/>
    <w:rsid w:val="00CB10D7"/>
    <w:rsid w:val="00CC64DD"/>
    <w:rsid w:val="00CD6E1A"/>
    <w:rsid w:val="00D07F2E"/>
    <w:rsid w:val="00D11FF4"/>
    <w:rsid w:val="00D144E2"/>
    <w:rsid w:val="00D5220B"/>
    <w:rsid w:val="00D9146C"/>
    <w:rsid w:val="00D9330A"/>
    <w:rsid w:val="00D971B5"/>
    <w:rsid w:val="00DA1828"/>
    <w:rsid w:val="00DA4FE0"/>
    <w:rsid w:val="00DA56FB"/>
    <w:rsid w:val="00DB3B76"/>
    <w:rsid w:val="00DB3C67"/>
    <w:rsid w:val="00DC634B"/>
    <w:rsid w:val="00DD0B30"/>
    <w:rsid w:val="00DE32A5"/>
    <w:rsid w:val="00DE6C84"/>
    <w:rsid w:val="00DF26F2"/>
    <w:rsid w:val="00E03B20"/>
    <w:rsid w:val="00E1191F"/>
    <w:rsid w:val="00E1213B"/>
    <w:rsid w:val="00E15BC8"/>
    <w:rsid w:val="00E2775D"/>
    <w:rsid w:val="00E318F7"/>
    <w:rsid w:val="00E35B8B"/>
    <w:rsid w:val="00E41093"/>
    <w:rsid w:val="00E57770"/>
    <w:rsid w:val="00E62B65"/>
    <w:rsid w:val="00E71C31"/>
    <w:rsid w:val="00E724C5"/>
    <w:rsid w:val="00E7332E"/>
    <w:rsid w:val="00E9552E"/>
    <w:rsid w:val="00E97AEB"/>
    <w:rsid w:val="00EB3AD0"/>
    <w:rsid w:val="00EC54C3"/>
    <w:rsid w:val="00EC7BD2"/>
    <w:rsid w:val="00ED095B"/>
    <w:rsid w:val="00ED1B73"/>
    <w:rsid w:val="00ED79D3"/>
    <w:rsid w:val="00EE3021"/>
    <w:rsid w:val="00EF6088"/>
    <w:rsid w:val="00F07940"/>
    <w:rsid w:val="00F26DEC"/>
    <w:rsid w:val="00F31EC9"/>
    <w:rsid w:val="00F357C2"/>
    <w:rsid w:val="00F42EA3"/>
    <w:rsid w:val="00F44192"/>
    <w:rsid w:val="00F570B7"/>
    <w:rsid w:val="00F6164F"/>
    <w:rsid w:val="00F64A00"/>
    <w:rsid w:val="00F657E3"/>
    <w:rsid w:val="00F749CF"/>
    <w:rsid w:val="00F7602B"/>
    <w:rsid w:val="00F77DB5"/>
    <w:rsid w:val="00F856A6"/>
    <w:rsid w:val="00F85ED9"/>
    <w:rsid w:val="00F90642"/>
    <w:rsid w:val="00F92F73"/>
    <w:rsid w:val="00FB13E7"/>
    <w:rsid w:val="00FB1C69"/>
    <w:rsid w:val="00FB4BE2"/>
    <w:rsid w:val="00FB59C1"/>
    <w:rsid w:val="00FC4274"/>
    <w:rsid w:val="00FD625B"/>
    <w:rsid w:val="00FE6E6E"/>
    <w:rsid w:val="00FF65AC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63A1"/>
    <w:rPr>
      <w:color w:val="605E5C"/>
      <w:shd w:val="clear" w:color="auto" w:fill="E1DFDD"/>
    </w:rPr>
  </w:style>
  <w:style w:type="paragraph" w:customStyle="1" w:styleId="acthead50">
    <w:name w:val="acthead5"/>
    <w:basedOn w:val="Normal"/>
    <w:rsid w:val="0063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633EEC"/>
  </w:style>
  <w:style w:type="paragraph" w:customStyle="1" w:styleId="subsectionhead">
    <w:name w:val="subsectionhead"/>
    <w:basedOn w:val="Normal"/>
    <w:rsid w:val="0063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63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81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1751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55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4AD99-252A-4202-83AA-237FC5581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6540D-A2D1-4162-B43B-B402F315B4EF}">
  <ds:schemaRefs>
    <ds:schemaRef ds:uri="http://schemas.microsoft.com/office/2006/metadata/properties"/>
    <ds:schemaRef ds:uri="http://schemas.microsoft.com/office/infopath/2007/PartnerControls"/>
    <ds:schemaRef ds:uri="09b0419b-d431-4754-8c5c-522eb6afa1c7"/>
    <ds:schemaRef ds:uri="15facfb0-f078-428d-8c79-7c4acc7fe54f"/>
  </ds:schemaRefs>
</ds:datastoreItem>
</file>

<file path=customXml/itemProps3.xml><?xml version="1.0" encoding="utf-8"?>
<ds:datastoreItem xmlns:ds="http://schemas.openxmlformats.org/officeDocument/2006/customXml" ds:itemID="{AB479E6E-A377-4BA8-9094-C41EDDE4C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EA55BD-5BDB-497A-835E-135C5936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4</cp:revision>
  <cp:lastPrinted>2016-10-19T23:00:00Z</cp:lastPrinted>
  <dcterms:created xsi:type="dcterms:W3CDTF">2025-03-18T03:05:00Z</dcterms:created>
  <dcterms:modified xsi:type="dcterms:W3CDTF">2025-03-21T04:26:00Z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</Properties>
</file>