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2F12" w14:textId="2DF6A2D1" w:rsidR="00715914" w:rsidRPr="00EA399D" w:rsidRDefault="003904F4" w:rsidP="009460DC">
      <w:pPr>
        <w:spacing w:after="600"/>
        <w:rPr>
          <w:sz w:val="28"/>
        </w:rPr>
      </w:pPr>
      <w:r w:rsidRPr="00EA399D">
        <w:rPr>
          <w:noProof/>
        </w:rPr>
        <w:drawing>
          <wp:inline distT="0" distB="0" distL="0" distR="0" wp14:anchorId="55BD11BD" wp14:editId="49B7DF19">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58819A24" w14:textId="691A23BF" w:rsidR="004066D3" w:rsidRPr="00EA399D" w:rsidRDefault="004066D3" w:rsidP="004066D3">
      <w:pPr>
        <w:pStyle w:val="LI-Title"/>
        <w:pBdr>
          <w:bottom w:val="single" w:sz="4" w:space="1" w:color="auto"/>
        </w:pBdr>
      </w:pPr>
      <w:r w:rsidRPr="00EA399D">
        <w:t>ASIC Corporations (Offers of CHESS Depository Interests) Instrument 2025/</w:t>
      </w:r>
      <w:r w:rsidR="005D3E91" w:rsidRPr="00EA399D">
        <w:t>180</w:t>
      </w:r>
    </w:p>
    <w:p w14:paraId="7F032B38" w14:textId="4F36364A" w:rsidR="004066D3" w:rsidRPr="00EA399D" w:rsidRDefault="004066D3" w:rsidP="004066D3">
      <w:pPr>
        <w:pStyle w:val="LI-Fronttext"/>
        <w:rPr>
          <w:sz w:val="24"/>
          <w:szCs w:val="24"/>
        </w:rPr>
      </w:pPr>
      <w:r w:rsidRPr="00EA399D">
        <w:rPr>
          <w:sz w:val="24"/>
          <w:szCs w:val="24"/>
        </w:rPr>
        <w:t xml:space="preserve">I, </w:t>
      </w:r>
      <w:r w:rsidR="005A48DC" w:rsidRPr="00EA399D">
        <w:rPr>
          <w:sz w:val="24"/>
          <w:szCs w:val="24"/>
        </w:rPr>
        <w:t>Terence Kouts</w:t>
      </w:r>
      <w:r w:rsidRPr="00EA399D">
        <w:rPr>
          <w:sz w:val="24"/>
          <w:szCs w:val="24"/>
        </w:rPr>
        <w:t>, delegate of the Australian Securities and Investments Commission, make the following legislative instrument.</w:t>
      </w:r>
    </w:p>
    <w:p w14:paraId="379E02DF" w14:textId="77777777" w:rsidR="004066D3" w:rsidRPr="00EA399D" w:rsidRDefault="004066D3" w:rsidP="004066D3">
      <w:pPr>
        <w:pStyle w:val="LI-Fronttext"/>
      </w:pPr>
    </w:p>
    <w:p w14:paraId="43E104D8" w14:textId="1BD717F7" w:rsidR="004066D3" w:rsidRPr="00EA399D" w:rsidRDefault="004066D3" w:rsidP="004066D3">
      <w:pPr>
        <w:pStyle w:val="LI-Fronttext"/>
        <w:rPr>
          <w:sz w:val="24"/>
          <w:szCs w:val="24"/>
        </w:rPr>
      </w:pPr>
      <w:r w:rsidRPr="00EA399D">
        <w:rPr>
          <w:sz w:val="24"/>
          <w:szCs w:val="24"/>
        </w:rPr>
        <w:t>Date</w:t>
      </w:r>
      <w:r w:rsidRPr="00EA399D">
        <w:rPr>
          <w:sz w:val="24"/>
          <w:szCs w:val="24"/>
        </w:rPr>
        <w:tab/>
      </w:r>
      <w:bookmarkStart w:id="0" w:name="BKCheck15B_1"/>
      <w:bookmarkEnd w:id="0"/>
      <w:r w:rsidR="007D296D" w:rsidRPr="00EA399D">
        <w:rPr>
          <w:sz w:val="24"/>
          <w:szCs w:val="24"/>
        </w:rPr>
        <w:t>2</w:t>
      </w:r>
      <w:r w:rsidR="002C64FC" w:rsidRPr="00EA399D">
        <w:rPr>
          <w:sz w:val="24"/>
          <w:szCs w:val="24"/>
        </w:rPr>
        <w:t>4</w:t>
      </w:r>
      <w:r w:rsidR="007D296D" w:rsidRPr="00EA399D">
        <w:rPr>
          <w:sz w:val="24"/>
          <w:szCs w:val="24"/>
        </w:rPr>
        <w:t xml:space="preserve"> March </w:t>
      </w:r>
      <w:r w:rsidRPr="00EA399D">
        <w:rPr>
          <w:sz w:val="24"/>
          <w:szCs w:val="24"/>
        </w:rPr>
        <w:t>2025</w:t>
      </w:r>
    </w:p>
    <w:p w14:paraId="0D3A0376" w14:textId="77777777" w:rsidR="007D296D" w:rsidRPr="00EA399D" w:rsidRDefault="007D296D" w:rsidP="004066D3">
      <w:pPr>
        <w:pStyle w:val="LI-Fronttext"/>
        <w:rPr>
          <w:i/>
          <w:sz w:val="24"/>
          <w:szCs w:val="24"/>
        </w:rPr>
      </w:pPr>
    </w:p>
    <w:p w14:paraId="4211CFD7" w14:textId="192913C1" w:rsidR="00DA2EF1" w:rsidRPr="00EA399D" w:rsidRDefault="00DA2EF1" w:rsidP="00DA2EF1">
      <w:pPr>
        <w:pStyle w:val="LI-Fronttext"/>
        <w:rPr>
          <w:sz w:val="24"/>
          <w:szCs w:val="24"/>
        </w:rPr>
      </w:pPr>
    </w:p>
    <w:p w14:paraId="3E339614" w14:textId="79F412C5" w:rsidR="004066D3" w:rsidRPr="00EA399D" w:rsidRDefault="005A48DC" w:rsidP="004066D3">
      <w:pPr>
        <w:pStyle w:val="LI-Fronttext"/>
        <w:pBdr>
          <w:bottom w:val="single" w:sz="4" w:space="1" w:color="auto"/>
        </w:pBdr>
        <w:rPr>
          <w:sz w:val="24"/>
          <w:szCs w:val="24"/>
        </w:rPr>
      </w:pPr>
      <w:r w:rsidRPr="00EA399D">
        <w:rPr>
          <w:sz w:val="24"/>
          <w:szCs w:val="24"/>
        </w:rPr>
        <w:t>Terence Kouts</w:t>
      </w:r>
    </w:p>
    <w:p w14:paraId="78A1AD82" w14:textId="77777777" w:rsidR="00715914" w:rsidRPr="00EA399D" w:rsidRDefault="00715914" w:rsidP="00715914">
      <w:pPr>
        <w:pStyle w:val="Header"/>
        <w:tabs>
          <w:tab w:val="clear" w:pos="4150"/>
          <w:tab w:val="clear" w:pos="8307"/>
        </w:tabs>
      </w:pPr>
    </w:p>
    <w:p w14:paraId="6D8A58FF" w14:textId="77777777" w:rsidR="00715914" w:rsidRPr="00EA399D" w:rsidRDefault="00715914" w:rsidP="00715914">
      <w:pPr>
        <w:sectPr w:rsidR="00715914" w:rsidRPr="00EA399D"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6F8529BE" w14:textId="77777777" w:rsidR="00F67BCA" w:rsidRPr="00EA399D" w:rsidRDefault="00715914" w:rsidP="00E2168B">
      <w:pPr>
        <w:spacing w:before="280" w:after="240"/>
        <w:rPr>
          <w:b/>
          <w:sz w:val="32"/>
          <w:szCs w:val="32"/>
        </w:rPr>
      </w:pPr>
      <w:r w:rsidRPr="00EA399D">
        <w:rPr>
          <w:b/>
          <w:sz w:val="32"/>
          <w:szCs w:val="32"/>
        </w:rPr>
        <w:lastRenderedPageBreak/>
        <w:t>Contents</w:t>
      </w:r>
    </w:p>
    <w:p w14:paraId="37EB1689" w14:textId="6BAD7F58" w:rsidR="00133086" w:rsidRPr="00EA399D" w:rsidRDefault="00133086">
      <w:pPr>
        <w:pStyle w:val="TOC1"/>
        <w:rPr>
          <w:rFonts w:asciiTheme="minorHAnsi" w:eastAsiaTheme="minorEastAsia" w:hAnsiTheme="minorHAnsi" w:cstheme="minorBidi"/>
          <w:b w:val="0"/>
          <w:noProof/>
          <w:kern w:val="2"/>
          <w:szCs w:val="24"/>
          <w14:ligatures w14:val="standardContextual"/>
        </w:rPr>
      </w:pPr>
      <w:r w:rsidRPr="00EA399D">
        <w:rPr>
          <w:noProof/>
        </w:rPr>
        <w:t>Part 1—Preliminary</w:t>
      </w:r>
      <w:r w:rsidRPr="00EA399D">
        <w:rPr>
          <w:noProof/>
          <w:webHidden/>
        </w:rPr>
        <w:tab/>
        <w:t>3</w:t>
      </w:r>
    </w:p>
    <w:p w14:paraId="50CC5F9C" w14:textId="15F72E73" w:rsidR="00133086" w:rsidRPr="00EA399D" w:rsidRDefault="00133086">
      <w:pPr>
        <w:pStyle w:val="TOC2"/>
        <w:tabs>
          <w:tab w:val="left" w:pos="1474"/>
        </w:tabs>
        <w:rPr>
          <w:rFonts w:asciiTheme="minorHAnsi" w:eastAsiaTheme="minorEastAsia" w:hAnsiTheme="minorHAnsi" w:cstheme="minorBidi"/>
          <w:noProof/>
          <w:kern w:val="2"/>
          <w:szCs w:val="24"/>
          <w14:ligatures w14:val="standardContextual"/>
        </w:rPr>
      </w:pPr>
      <w:r w:rsidRPr="00EA399D">
        <w:rPr>
          <w:noProof/>
        </w:rPr>
        <w:t>1</w:t>
      </w:r>
      <w:r w:rsidRPr="00EA399D">
        <w:rPr>
          <w:rFonts w:asciiTheme="minorHAnsi" w:eastAsiaTheme="minorEastAsia" w:hAnsiTheme="minorHAnsi" w:cstheme="minorBidi"/>
          <w:noProof/>
          <w:kern w:val="2"/>
          <w:szCs w:val="24"/>
          <w14:ligatures w14:val="standardContextual"/>
        </w:rPr>
        <w:tab/>
      </w:r>
      <w:r w:rsidRPr="00EA399D">
        <w:rPr>
          <w:noProof/>
        </w:rPr>
        <w:t>Name of legislative instrument</w:t>
      </w:r>
      <w:r w:rsidRPr="00EA399D">
        <w:rPr>
          <w:noProof/>
          <w:webHidden/>
        </w:rPr>
        <w:tab/>
        <w:t>3</w:t>
      </w:r>
    </w:p>
    <w:p w14:paraId="4B7CCC59" w14:textId="485ABD4B" w:rsidR="00133086" w:rsidRPr="00EA399D" w:rsidRDefault="00133086">
      <w:pPr>
        <w:pStyle w:val="TOC2"/>
        <w:tabs>
          <w:tab w:val="left" w:pos="1474"/>
        </w:tabs>
        <w:rPr>
          <w:rFonts w:asciiTheme="minorHAnsi" w:eastAsiaTheme="minorEastAsia" w:hAnsiTheme="minorHAnsi" w:cstheme="minorBidi"/>
          <w:noProof/>
          <w:kern w:val="2"/>
          <w:szCs w:val="24"/>
          <w14:ligatures w14:val="standardContextual"/>
        </w:rPr>
      </w:pPr>
      <w:r w:rsidRPr="00EA399D">
        <w:rPr>
          <w:noProof/>
        </w:rPr>
        <w:t>2</w:t>
      </w:r>
      <w:r w:rsidRPr="00EA399D">
        <w:rPr>
          <w:rFonts w:asciiTheme="minorHAnsi" w:eastAsiaTheme="minorEastAsia" w:hAnsiTheme="minorHAnsi" w:cstheme="minorBidi"/>
          <w:noProof/>
          <w:kern w:val="2"/>
          <w:szCs w:val="24"/>
          <w14:ligatures w14:val="standardContextual"/>
        </w:rPr>
        <w:tab/>
      </w:r>
      <w:r w:rsidRPr="00EA399D">
        <w:rPr>
          <w:noProof/>
        </w:rPr>
        <w:t>Commencement</w:t>
      </w:r>
      <w:r w:rsidRPr="00EA399D">
        <w:rPr>
          <w:noProof/>
          <w:webHidden/>
        </w:rPr>
        <w:tab/>
        <w:t>3</w:t>
      </w:r>
    </w:p>
    <w:p w14:paraId="0DB842A9" w14:textId="193D06CF" w:rsidR="00133086" w:rsidRPr="00EA399D" w:rsidRDefault="00133086">
      <w:pPr>
        <w:pStyle w:val="TOC2"/>
        <w:tabs>
          <w:tab w:val="left" w:pos="1474"/>
        </w:tabs>
        <w:rPr>
          <w:rFonts w:asciiTheme="minorHAnsi" w:eastAsiaTheme="minorEastAsia" w:hAnsiTheme="minorHAnsi" w:cstheme="minorBidi"/>
          <w:noProof/>
          <w:kern w:val="2"/>
          <w:szCs w:val="24"/>
          <w14:ligatures w14:val="standardContextual"/>
        </w:rPr>
      </w:pPr>
      <w:r w:rsidRPr="00EA399D">
        <w:rPr>
          <w:noProof/>
        </w:rPr>
        <w:t>3</w:t>
      </w:r>
      <w:r w:rsidRPr="00EA399D">
        <w:rPr>
          <w:rFonts w:asciiTheme="minorHAnsi" w:eastAsiaTheme="minorEastAsia" w:hAnsiTheme="minorHAnsi" w:cstheme="minorBidi"/>
          <w:noProof/>
          <w:kern w:val="2"/>
          <w:szCs w:val="24"/>
          <w14:ligatures w14:val="standardContextual"/>
        </w:rPr>
        <w:tab/>
      </w:r>
      <w:r w:rsidRPr="00EA399D">
        <w:rPr>
          <w:noProof/>
        </w:rPr>
        <w:t>Authority</w:t>
      </w:r>
      <w:r w:rsidRPr="00EA399D">
        <w:rPr>
          <w:noProof/>
          <w:webHidden/>
        </w:rPr>
        <w:tab/>
        <w:t>3</w:t>
      </w:r>
    </w:p>
    <w:p w14:paraId="70E1F614" w14:textId="538F3F01" w:rsidR="00133086" w:rsidRPr="00EA399D" w:rsidRDefault="00133086">
      <w:pPr>
        <w:pStyle w:val="TOC2"/>
        <w:tabs>
          <w:tab w:val="left" w:pos="1474"/>
        </w:tabs>
        <w:rPr>
          <w:rFonts w:asciiTheme="minorHAnsi" w:eastAsiaTheme="minorEastAsia" w:hAnsiTheme="minorHAnsi" w:cstheme="minorBidi"/>
          <w:noProof/>
          <w:kern w:val="2"/>
          <w:szCs w:val="24"/>
          <w14:ligatures w14:val="standardContextual"/>
        </w:rPr>
      </w:pPr>
      <w:r w:rsidRPr="00EA399D">
        <w:rPr>
          <w:noProof/>
        </w:rPr>
        <w:t>4</w:t>
      </w:r>
      <w:r w:rsidRPr="00EA399D">
        <w:rPr>
          <w:rFonts w:asciiTheme="minorHAnsi" w:eastAsiaTheme="minorEastAsia" w:hAnsiTheme="minorHAnsi" w:cstheme="minorBidi"/>
          <w:noProof/>
          <w:kern w:val="2"/>
          <w:szCs w:val="24"/>
          <w14:ligatures w14:val="standardContextual"/>
        </w:rPr>
        <w:tab/>
      </w:r>
      <w:r w:rsidRPr="00EA399D">
        <w:rPr>
          <w:noProof/>
        </w:rPr>
        <w:t>Definitions</w:t>
      </w:r>
      <w:r w:rsidRPr="00EA399D">
        <w:rPr>
          <w:noProof/>
          <w:webHidden/>
        </w:rPr>
        <w:tab/>
        <w:t>3</w:t>
      </w:r>
    </w:p>
    <w:p w14:paraId="27AA4F4F" w14:textId="4304410B" w:rsidR="00133086" w:rsidRPr="00EA399D" w:rsidRDefault="00133086">
      <w:pPr>
        <w:pStyle w:val="TOC1"/>
        <w:rPr>
          <w:rFonts w:asciiTheme="minorHAnsi" w:eastAsiaTheme="minorEastAsia" w:hAnsiTheme="minorHAnsi" w:cstheme="minorBidi"/>
          <w:b w:val="0"/>
          <w:noProof/>
          <w:kern w:val="2"/>
          <w:szCs w:val="24"/>
          <w14:ligatures w14:val="standardContextual"/>
        </w:rPr>
      </w:pPr>
      <w:r w:rsidRPr="00EA399D">
        <w:rPr>
          <w:noProof/>
        </w:rPr>
        <w:t>Part 2—Exemption</w:t>
      </w:r>
      <w:r w:rsidRPr="00EA399D">
        <w:rPr>
          <w:noProof/>
          <w:webHidden/>
        </w:rPr>
        <w:tab/>
        <w:t>5</w:t>
      </w:r>
    </w:p>
    <w:p w14:paraId="4BB14EDC" w14:textId="6D4D2352" w:rsidR="00133086" w:rsidRPr="00EA399D" w:rsidRDefault="00133086">
      <w:pPr>
        <w:pStyle w:val="TOC2"/>
        <w:tabs>
          <w:tab w:val="left" w:pos="1474"/>
        </w:tabs>
        <w:rPr>
          <w:rFonts w:asciiTheme="minorHAnsi" w:eastAsiaTheme="minorEastAsia" w:hAnsiTheme="minorHAnsi" w:cstheme="minorBidi"/>
          <w:noProof/>
          <w:kern w:val="2"/>
          <w:szCs w:val="24"/>
          <w14:ligatures w14:val="standardContextual"/>
        </w:rPr>
      </w:pPr>
      <w:r w:rsidRPr="00EA399D">
        <w:rPr>
          <w:noProof/>
        </w:rPr>
        <w:t>5</w:t>
      </w:r>
      <w:r w:rsidRPr="00EA399D">
        <w:rPr>
          <w:rFonts w:asciiTheme="minorHAnsi" w:eastAsiaTheme="minorEastAsia" w:hAnsiTheme="minorHAnsi" w:cstheme="minorBidi"/>
          <w:noProof/>
          <w:kern w:val="2"/>
          <w:szCs w:val="24"/>
          <w14:ligatures w14:val="standardContextual"/>
        </w:rPr>
        <w:tab/>
      </w:r>
      <w:r w:rsidRPr="00EA399D">
        <w:rPr>
          <w:noProof/>
        </w:rPr>
        <w:t>Licensing relief for foreign companies who arrange a dealing in depository interests</w:t>
      </w:r>
      <w:r w:rsidRPr="00EA399D">
        <w:rPr>
          <w:noProof/>
          <w:webHidden/>
        </w:rPr>
        <w:tab/>
        <w:t>5</w:t>
      </w:r>
    </w:p>
    <w:p w14:paraId="6C2B1A7F" w14:textId="13EFA609" w:rsidR="00133086" w:rsidRPr="00EA399D" w:rsidRDefault="00133086">
      <w:pPr>
        <w:pStyle w:val="TOC1"/>
        <w:rPr>
          <w:rFonts w:asciiTheme="minorHAnsi" w:eastAsiaTheme="minorEastAsia" w:hAnsiTheme="minorHAnsi" w:cstheme="minorBidi"/>
          <w:b w:val="0"/>
          <w:noProof/>
          <w:kern w:val="2"/>
          <w:szCs w:val="24"/>
          <w14:ligatures w14:val="standardContextual"/>
        </w:rPr>
      </w:pPr>
      <w:r w:rsidRPr="00EA399D">
        <w:rPr>
          <w:noProof/>
        </w:rPr>
        <w:t>Part 3—Declaration</w:t>
      </w:r>
      <w:r w:rsidRPr="00EA399D">
        <w:rPr>
          <w:noProof/>
          <w:webHidden/>
        </w:rPr>
        <w:tab/>
        <w:t>6</w:t>
      </w:r>
    </w:p>
    <w:p w14:paraId="4CA46C67" w14:textId="33A3A817" w:rsidR="00133086" w:rsidRPr="00EA399D" w:rsidRDefault="00133086">
      <w:pPr>
        <w:pStyle w:val="TOC2"/>
        <w:tabs>
          <w:tab w:val="left" w:pos="1474"/>
        </w:tabs>
        <w:rPr>
          <w:rFonts w:asciiTheme="minorHAnsi" w:eastAsiaTheme="minorEastAsia" w:hAnsiTheme="minorHAnsi" w:cstheme="minorBidi"/>
          <w:noProof/>
          <w:kern w:val="2"/>
          <w:szCs w:val="24"/>
          <w14:ligatures w14:val="standardContextual"/>
        </w:rPr>
      </w:pPr>
      <w:r w:rsidRPr="00EA399D">
        <w:rPr>
          <w:noProof/>
        </w:rPr>
        <w:t>6</w:t>
      </w:r>
      <w:r w:rsidRPr="00EA399D">
        <w:rPr>
          <w:rFonts w:asciiTheme="minorHAnsi" w:eastAsiaTheme="minorEastAsia" w:hAnsiTheme="minorHAnsi" w:cstheme="minorBidi"/>
          <w:noProof/>
          <w:kern w:val="2"/>
          <w:szCs w:val="24"/>
          <w14:ligatures w14:val="standardContextual"/>
        </w:rPr>
        <w:tab/>
      </w:r>
      <w:r w:rsidRPr="00EA399D">
        <w:rPr>
          <w:noProof/>
        </w:rPr>
        <w:t>Operation of Chapter 6D in relation to depository interests</w:t>
      </w:r>
      <w:r w:rsidRPr="00EA399D">
        <w:rPr>
          <w:noProof/>
          <w:webHidden/>
        </w:rPr>
        <w:tab/>
        <w:t>6</w:t>
      </w:r>
    </w:p>
    <w:p w14:paraId="5ADF8568" w14:textId="1C681CBC" w:rsidR="00133086" w:rsidRPr="00EA399D" w:rsidRDefault="00133086">
      <w:pPr>
        <w:pStyle w:val="TOC2"/>
        <w:tabs>
          <w:tab w:val="left" w:pos="1474"/>
        </w:tabs>
        <w:rPr>
          <w:rFonts w:asciiTheme="minorHAnsi" w:eastAsiaTheme="minorEastAsia" w:hAnsiTheme="minorHAnsi" w:cstheme="minorBidi"/>
          <w:noProof/>
          <w:kern w:val="2"/>
          <w:szCs w:val="24"/>
          <w14:ligatures w14:val="standardContextual"/>
        </w:rPr>
      </w:pPr>
      <w:r w:rsidRPr="00EA399D">
        <w:rPr>
          <w:noProof/>
        </w:rPr>
        <w:t>7</w:t>
      </w:r>
      <w:r w:rsidRPr="00EA399D">
        <w:rPr>
          <w:rFonts w:asciiTheme="minorHAnsi" w:eastAsiaTheme="minorEastAsia" w:hAnsiTheme="minorHAnsi" w:cstheme="minorBidi"/>
          <w:noProof/>
          <w:kern w:val="2"/>
          <w:szCs w:val="24"/>
          <w14:ligatures w14:val="standardContextual"/>
        </w:rPr>
        <w:tab/>
      </w:r>
      <w:r w:rsidRPr="00EA399D">
        <w:rPr>
          <w:noProof/>
        </w:rPr>
        <w:t>Operation of Part 7.9 in relation to depository interests</w:t>
      </w:r>
      <w:r w:rsidRPr="00EA399D">
        <w:rPr>
          <w:noProof/>
          <w:webHidden/>
        </w:rPr>
        <w:tab/>
        <w:t>8</w:t>
      </w:r>
    </w:p>
    <w:p w14:paraId="4C0DC664" w14:textId="1317598C" w:rsidR="00133086" w:rsidRPr="00EA399D" w:rsidRDefault="00133086">
      <w:pPr>
        <w:pStyle w:val="TOC1"/>
        <w:rPr>
          <w:rFonts w:asciiTheme="minorHAnsi" w:eastAsiaTheme="minorEastAsia" w:hAnsiTheme="minorHAnsi" w:cstheme="minorBidi"/>
          <w:b w:val="0"/>
          <w:noProof/>
          <w:kern w:val="2"/>
          <w:szCs w:val="24"/>
          <w14:ligatures w14:val="standardContextual"/>
        </w:rPr>
      </w:pPr>
      <w:r w:rsidRPr="00EA399D">
        <w:rPr>
          <w:noProof/>
        </w:rPr>
        <w:t>Part 4—Repeal</w:t>
      </w:r>
      <w:r w:rsidRPr="00EA399D">
        <w:rPr>
          <w:noProof/>
          <w:webHidden/>
        </w:rPr>
        <w:tab/>
        <w:t>9</w:t>
      </w:r>
    </w:p>
    <w:p w14:paraId="4780BB7A" w14:textId="26998E63" w:rsidR="00133086" w:rsidRDefault="00133086">
      <w:pPr>
        <w:pStyle w:val="TOC2"/>
        <w:tabs>
          <w:tab w:val="left" w:pos="1474"/>
        </w:tabs>
        <w:rPr>
          <w:rFonts w:asciiTheme="minorHAnsi" w:eastAsiaTheme="minorEastAsia" w:hAnsiTheme="minorHAnsi" w:cstheme="minorBidi"/>
          <w:noProof/>
          <w:kern w:val="2"/>
          <w:szCs w:val="24"/>
          <w14:ligatures w14:val="standardContextual"/>
        </w:rPr>
      </w:pPr>
      <w:r w:rsidRPr="00EA399D">
        <w:rPr>
          <w:noProof/>
        </w:rPr>
        <w:t>8</w:t>
      </w:r>
      <w:r w:rsidRPr="00EA399D">
        <w:rPr>
          <w:rFonts w:asciiTheme="minorHAnsi" w:eastAsiaTheme="minorEastAsia" w:hAnsiTheme="minorHAnsi" w:cstheme="minorBidi"/>
          <w:noProof/>
          <w:kern w:val="2"/>
          <w:szCs w:val="24"/>
          <w14:ligatures w14:val="standardContextual"/>
        </w:rPr>
        <w:tab/>
      </w:r>
      <w:r w:rsidRPr="00EA399D">
        <w:rPr>
          <w:noProof/>
        </w:rPr>
        <w:t>Repeal</w:t>
      </w:r>
      <w:r w:rsidRPr="00EA399D">
        <w:rPr>
          <w:noProof/>
          <w:webHidden/>
        </w:rPr>
        <w:tab/>
        <w:t>9</w:t>
      </w:r>
    </w:p>
    <w:p w14:paraId="34C1D0AC" w14:textId="2F8DBD8C" w:rsidR="00670EA1" w:rsidRPr="00F61B09" w:rsidRDefault="00670EA1" w:rsidP="00715914"/>
    <w:p w14:paraId="0A6F21F1"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6475CAA7" w14:textId="77777777" w:rsidR="00FA31DE" w:rsidRPr="00F61B09" w:rsidRDefault="00FA31DE" w:rsidP="00CB0418">
      <w:pPr>
        <w:pStyle w:val="LI-Heading1"/>
      </w:pPr>
      <w:bookmarkStart w:id="1" w:name="BK_S3P1L1C1"/>
      <w:bookmarkStart w:id="2" w:name="_Toc193388294"/>
      <w:bookmarkEnd w:id="1"/>
      <w:r w:rsidRPr="006554FF">
        <w:lastRenderedPageBreak/>
        <w:t>Part</w:t>
      </w:r>
      <w:r w:rsidR="00F61B09" w:rsidRPr="006554FF">
        <w:t> </w:t>
      </w:r>
      <w:r w:rsidRPr="006E5320">
        <w:t>1</w:t>
      </w:r>
      <w:r w:rsidRPr="00F61B09">
        <w:t>—</w:t>
      </w:r>
      <w:r w:rsidRPr="00005446">
        <w:t>Preliminary</w:t>
      </w:r>
      <w:bookmarkEnd w:id="2"/>
    </w:p>
    <w:p w14:paraId="1BD067B0" w14:textId="77777777" w:rsidR="00CB2E2D" w:rsidRDefault="00CB2E2D" w:rsidP="00CB2E2D">
      <w:pPr>
        <w:pStyle w:val="LI-Heading2"/>
        <w:rPr>
          <w:szCs w:val="24"/>
        </w:rPr>
      </w:pPr>
      <w:bookmarkStart w:id="3" w:name="_Toc185321409"/>
      <w:bookmarkStart w:id="4" w:name="_Toc193388295"/>
      <w:r w:rsidRPr="008C0F29">
        <w:rPr>
          <w:szCs w:val="24"/>
        </w:rPr>
        <w:t>1</w:t>
      </w:r>
      <w:r>
        <w:rPr>
          <w:szCs w:val="24"/>
        </w:rPr>
        <w:tab/>
      </w:r>
      <w:r w:rsidRPr="008C0F29">
        <w:rPr>
          <w:szCs w:val="24"/>
        </w:rPr>
        <w:t>Name of legislative instrument</w:t>
      </w:r>
      <w:bookmarkEnd w:id="3"/>
      <w:bookmarkEnd w:id="4"/>
      <w:r>
        <w:rPr>
          <w:szCs w:val="24"/>
        </w:rPr>
        <w:t xml:space="preserve"> </w:t>
      </w:r>
    </w:p>
    <w:p w14:paraId="25268349" w14:textId="398E1B06" w:rsidR="00CB2E2D" w:rsidRDefault="00CB2E2D" w:rsidP="00CB2E2D">
      <w:pPr>
        <w:pStyle w:val="LI-BodyTextUnnumbered"/>
        <w:rPr>
          <w:szCs w:val="24"/>
        </w:rPr>
      </w:pPr>
      <w:r w:rsidRPr="008C0F29">
        <w:rPr>
          <w:szCs w:val="24"/>
        </w:rPr>
        <w:t>This is</w:t>
      </w:r>
      <w:r>
        <w:rPr>
          <w:szCs w:val="24"/>
        </w:rPr>
        <w:t xml:space="preserve"> the</w:t>
      </w:r>
      <w:r w:rsidRPr="008C0F29">
        <w:rPr>
          <w:szCs w:val="24"/>
        </w:rPr>
        <w:t xml:space="preserve"> </w:t>
      </w:r>
      <w:r w:rsidRPr="008C0F29">
        <w:rPr>
          <w:i/>
          <w:szCs w:val="24"/>
        </w:rPr>
        <w:t>A</w:t>
      </w:r>
      <w:r>
        <w:rPr>
          <w:i/>
          <w:szCs w:val="24"/>
        </w:rPr>
        <w:t>SIC Corporations (Offers of CHESS Depository Interests</w:t>
      </w:r>
      <w:r w:rsidRPr="005D3D41">
        <w:rPr>
          <w:i/>
          <w:szCs w:val="24"/>
        </w:rPr>
        <w:t xml:space="preserve">) Instrument </w:t>
      </w:r>
      <w:r>
        <w:rPr>
          <w:i/>
          <w:szCs w:val="24"/>
        </w:rPr>
        <w:t>2025/</w:t>
      </w:r>
      <w:r w:rsidR="005D3E91">
        <w:rPr>
          <w:i/>
          <w:szCs w:val="24"/>
        </w:rPr>
        <w:t>180</w:t>
      </w:r>
      <w:r w:rsidRPr="005D3D41">
        <w:rPr>
          <w:szCs w:val="24"/>
        </w:rPr>
        <w:t>.</w:t>
      </w:r>
    </w:p>
    <w:p w14:paraId="518751C6" w14:textId="77777777" w:rsidR="00CB2E2D" w:rsidRPr="008C0F29" w:rsidRDefault="00CB2E2D" w:rsidP="00CB2E2D">
      <w:pPr>
        <w:pStyle w:val="LI-Heading2"/>
        <w:rPr>
          <w:szCs w:val="24"/>
        </w:rPr>
      </w:pPr>
      <w:bookmarkStart w:id="5" w:name="_Toc185321410"/>
      <w:bookmarkStart w:id="6" w:name="_Toc193388296"/>
      <w:r w:rsidRPr="008C0F29">
        <w:rPr>
          <w:szCs w:val="24"/>
        </w:rPr>
        <w:t>2</w:t>
      </w:r>
      <w:r>
        <w:rPr>
          <w:szCs w:val="24"/>
        </w:rPr>
        <w:tab/>
      </w:r>
      <w:r w:rsidRPr="008C0F29">
        <w:rPr>
          <w:szCs w:val="24"/>
        </w:rPr>
        <w:t>Commencement</w:t>
      </w:r>
      <w:bookmarkEnd w:id="5"/>
      <w:bookmarkEnd w:id="6"/>
    </w:p>
    <w:p w14:paraId="4F58F2FE" w14:textId="4FBDC315" w:rsidR="00CB2E2D" w:rsidRPr="008C0F29" w:rsidRDefault="00CB2E2D" w:rsidP="00EB16D7">
      <w:pPr>
        <w:pStyle w:val="LI-BodyTextUnnumbered"/>
        <w:rPr>
          <w:szCs w:val="24"/>
        </w:rPr>
      </w:pPr>
      <w:r w:rsidRPr="008C0F29">
        <w:rPr>
          <w:szCs w:val="24"/>
        </w:rPr>
        <w:t xml:space="preserve">This </w:t>
      </w:r>
      <w:r>
        <w:rPr>
          <w:szCs w:val="24"/>
        </w:rPr>
        <w:t>instrument</w:t>
      </w:r>
      <w:r w:rsidRPr="008C0F29">
        <w:rPr>
          <w:szCs w:val="24"/>
        </w:rPr>
        <w:t xml:space="preserve"> commences on the day </w:t>
      </w:r>
      <w:r>
        <w:rPr>
          <w:szCs w:val="24"/>
        </w:rPr>
        <w:t>after it is registered on the Federal Register of Legislation</w:t>
      </w:r>
      <w:r w:rsidRPr="008C0F29">
        <w:rPr>
          <w:szCs w:val="24"/>
        </w:rPr>
        <w:t>.</w:t>
      </w:r>
    </w:p>
    <w:p w14:paraId="226EE0DA" w14:textId="77777777" w:rsidR="00CB2E2D" w:rsidRDefault="00CB2E2D" w:rsidP="00CB2E2D">
      <w:pPr>
        <w:pStyle w:val="LI-BodyTextNote"/>
      </w:pPr>
      <w:r w:rsidRPr="00F61B09">
        <w:t>Note:</w:t>
      </w:r>
      <w:r w:rsidRPr="00F61B09">
        <w:tab/>
      </w:r>
      <w:r>
        <w:t xml:space="preserve">The register </w:t>
      </w:r>
      <w:r w:rsidRPr="00572BB1">
        <w:t xml:space="preserve">may </w:t>
      </w:r>
      <w:r>
        <w:t xml:space="preserve">be accessed at </w:t>
      </w:r>
      <w:r w:rsidRPr="00567761">
        <w:t>www.legislation.gov.au</w:t>
      </w:r>
      <w:r>
        <w:t>.</w:t>
      </w:r>
    </w:p>
    <w:p w14:paraId="12B4D83A" w14:textId="77777777" w:rsidR="00CB2E2D" w:rsidRPr="008C0F29" w:rsidRDefault="00CB2E2D" w:rsidP="00AA3D10">
      <w:pPr>
        <w:pStyle w:val="LI-Heading2"/>
        <w:rPr>
          <w:szCs w:val="24"/>
        </w:rPr>
      </w:pPr>
      <w:bookmarkStart w:id="7" w:name="_Toc185321411"/>
      <w:bookmarkStart w:id="8" w:name="_Toc193388297"/>
      <w:r w:rsidRPr="008C0F29">
        <w:rPr>
          <w:szCs w:val="24"/>
        </w:rPr>
        <w:t>3</w:t>
      </w:r>
      <w:r>
        <w:rPr>
          <w:szCs w:val="24"/>
        </w:rPr>
        <w:tab/>
      </w:r>
      <w:r w:rsidRPr="008C0F29">
        <w:rPr>
          <w:szCs w:val="24"/>
        </w:rPr>
        <w:t>Authority</w:t>
      </w:r>
      <w:bookmarkEnd w:id="7"/>
      <w:bookmarkEnd w:id="8"/>
    </w:p>
    <w:p w14:paraId="3ED7D20E" w14:textId="77777777" w:rsidR="00CB2E2D" w:rsidRPr="008C0F29" w:rsidRDefault="00CB2E2D" w:rsidP="00CB2E2D">
      <w:pPr>
        <w:pStyle w:val="LI-BodyTextUnnumbered"/>
        <w:rPr>
          <w:szCs w:val="24"/>
        </w:rPr>
      </w:pPr>
      <w:r w:rsidRPr="008C0F29">
        <w:rPr>
          <w:szCs w:val="24"/>
        </w:rPr>
        <w:t xml:space="preserve">This instrument is made under </w:t>
      </w:r>
      <w:r>
        <w:rPr>
          <w:szCs w:val="24"/>
        </w:rPr>
        <w:t xml:space="preserve">paragraphs 741(1)(b), 926A(2)(a) and 1020F(1)(c) of the </w:t>
      </w:r>
      <w:r>
        <w:rPr>
          <w:i/>
          <w:iCs/>
          <w:szCs w:val="24"/>
        </w:rPr>
        <w:t>Corporations Act 2001.</w:t>
      </w:r>
    </w:p>
    <w:p w14:paraId="78A24AA2" w14:textId="77777777" w:rsidR="00CB2E2D" w:rsidRPr="00BB5C17" w:rsidRDefault="00CB2E2D" w:rsidP="00AA3D10">
      <w:pPr>
        <w:pStyle w:val="LI-Heading2"/>
        <w:rPr>
          <w:szCs w:val="24"/>
        </w:rPr>
      </w:pPr>
      <w:bookmarkStart w:id="9" w:name="_Toc185321412"/>
      <w:bookmarkStart w:id="10" w:name="_Toc193388298"/>
      <w:r w:rsidRPr="00BB5C17">
        <w:rPr>
          <w:szCs w:val="24"/>
        </w:rPr>
        <w:t>4</w:t>
      </w:r>
      <w:r>
        <w:rPr>
          <w:szCs w:val="24"/>
        </w:rPr>
        <w:tab/>
      </w:r>
      <w:r w:rsidRPr="00BB5C17">
        <w:rPr>
          <w:szCs w:val="24"/>
        </w:rPr>
        <w:t>Definitions</w:t>
      </w:r>
      <w:bookmarkEnd w:id="9"/>
      <w:bookmarkEnd w:id="10"/>
    </w:p>
    <w:p w14:paraId="05162A1B" w14:textId="77777777" w:rsidR="00CB2E2D" w:rsidRPr="00005446" w:rsidRDefault="00CB2E2D" w:rsidP="00CB2E2D">
      <w:pPr>
        <w:pStyle w:val="LI-BodyTextUnnumbered"/>
      </w:pPr>
      <w:r w:rsidRPr="00005446">
        <w:t>In this instrument:</w:t>
      </w:r>
    </w:p>
    <w:p w14:paraId="3E5A0E06" w14:textId="77777777" w:rsidR="00CB2E2D" w:rsidRDefault="00CB2E2D" w:rsidP="00CB2E2D">
      <w:pPr>
        <w:pStyle w:val="LI-BodyTextUnnumbered"/>
        <w:rPr>
          <w:b/>
          <w:i/>
        </w:rPr>
      </w:pPr>
      <w:r>
        <w:rPr>
          <w:b/>
          <w:i/>
        </w:rPr>
        <w:t>Act</w:t>
      </w:r>
      <w:r w:rsidRPr="00E85A91">
        <w:t xml:space="preserve"> means</w:t>
      </w:r>
      <w:r>
        <w:t xml:space="preserve"> the </w:t>
      </w:r>
      <w:r w:rsidRPr="00B735A3">
        <w:rPr>
          <w:i/>
          <w:iCs/>
        </w:rPr>
        <w:t>Corporations Act 2001</w:t>
      </w:r>
      <w:r>
        <w:t xml:space="preserve">. </w:t>
      </w:r>
    </w:p>
    <w:p w14:paraId="1FD8C935" w14:textId="77777777" w:rsidR="00CB2E2D" w:rsidRDefault="00CB2E2D" w:rsidP="00CB2E2D">
      <w:pPr>
        <w:pStyle w:val="LI-BodyTextUnnumbered"/>
        <w:rPr>
          <w:szCs w:val="24"/>
        </w:rPr>
      </w:pPr>
      <w:r w:rsidRPr="00FB1D55">
        <w:rPr>
          <w:b/>
          <w:i/>
        </w:rPr>
        <w:t xml:space="preserve">approved financial market </w:t>
      </w:r>
      <w:r w:rsidRPr="00BB5C17">
        <w:t xml:space="preserve">means </w:t>
      </w:r>
      <w:r w:rsidRPr="0001011B">
        <w:rPr>
          <w:szCs w:val="24"/>
        </w:rPr>
        <w:t>a financial market operated by:</w:t>
      </w:r>
    </w:p>
    <w:p w14:paraId="5AABC59A" w14:textId="77777777" w:rsidR="00CB2E2D" w:rsidRDefault="00CB2E2D" w:rsidP="00CB2E2D">
      <w:pPr>
        <w:pStyle w:val="LI-BodyTextParaa"/>
      </w:pPr>
      <w:r w:rsidRPr="005D3D41">
        <w:t>(a)</w:t>
      </w:r>
      <w:r w:rsidRPr="005D3D41">
        <w:tab/>
      </w:r>
      <w:r>
        <w:t>ASX Limited ACN 008 624 691; or</w:t>
      </w:r>
    </w:p>
    <w:p w14:paraId="0AC88C80" w14:textId="72F44D96" w:rsidR="00CB2E2D" w:rsidRDefault="00CB2E2D" w:rsidP="00CB2E2D">
      <w:pPr>
        <w:pStyle w:val="LI-BodyTextParaa"/>
      </w:pPr>
      <w:r>
        <w:t>(b)</w:t>
      </w:r>
      <w:r>
        <w:tab/>
      </w:r>
      <w:r w:rsidR="00C163E4">
        <w:t xml:space="preserve">Cboe Australia </w:t>
      </w:r>
      <w:r w:rsidR="00927D41">
        <w:t>Pty Ltd ACN 129 584 </w:t>
      </w:r>
      <w:r w:rsidR="00313671">
        <w:t>667</w:t>
      </w:r>
      <w:r>
        <w:t>; or</w:t>
      </w:r>
    </w:p>
    <w:p w14:paraId="49E51E2A" w14:textId="77777777" w:rsidR="00C163E4" w:rsidRDefault="00CB2E2D" w:rsidP="00CB2E2D">
      <w:pPr>
        <w:pStyle w:val="LI-BodyTextParaa"/>
      </w:pPr>
      <w:r>
        <w:t>(c)</w:t>
      </w:r>
      <w:r>
        <w:tab/>
        <w:t>National Stock Exchange of Australia Limited ACN 000 902 063</w:t>
      </w:r>
      <w:r w:rsidR="00EA30AF">
        <w:t>; or</w:t>
      </w:r>
    </w:p>
    <w:p w14:paraId="4AC2BF06" w14:textId="0FD8ED8F" w:rsidR="00CB2E2D" w:rsidRPr="005D3D41" w:rsidRDefault="00C163E4" w:rsidP="00CB2E2D">
      <w:pPr>
        <w:pStyle w:val="LI-BodyTextParaa"/>
      </w:pPr>
      <w:r>
        <w:t>(d)</w:t>
      </w:r>
      <w:r>
        <w:tab/>
        <w:t>Sydney Stock Exchange Limited ACN 080 399 220</w:t>
      </w:r>
      <w:r w:rsidR="00CB2E2D">
        <w:t>.</w:t>
      </w:r>
    </w:p>
    <w:p w14:paraId="2C272FAF" w14:textId="77777777" w:rsidR="00CB2E2D" w:rsidRDefault="00CB2E2D" w:rsidP="00CB2E2D">
      <w:pPr>
        <w:pStyle w:val="LI-BodyTextUnnumbered"/>
        <w:rPr>
          <w:b/>
          <w:i/>
        </w:rPr>
      </w:pPr>
      <w:r w:rsidRPr="0001011B">
        <w:rPr>
          <w:b/>
          <w:i/>
          <w:szCs w:val="24"/>
        </w:rPr>
        <w:t>ASX Settlement</w:t>
      </w:r>
      <w:r w:rsidRPr="0001011B">
        <w:rPr>
          <w:szCs w:val="24"/>
        </w:rPr>
        <w:t xml:space="preserve"> means ASX Settlement Pty Limited</w:t>
      </w:r>
      <w:r>
        <w:rPr>
          <w:szCs w:val="24"/>
        </w:rPr>
        <w:t xml:space="preserve"> ACN 008 504 532.</w:t>
      </w:r>
    </w:p>
    <w:p w14:paraId="765D12A1" w14:textId="77777777" w:rsidR="00CB2E2D" w:rsidRPr="00195062" w:rsidRDefault="00CB2E2D" w:rsidP="00CB2E2D">
      <w:pPr>
        <w:pStyle w:val="LI-BodyTextUnnumbered"/>
        <w:rPr>
          <w:b/>
          <w:i/>
        </w:rPr>
      </w:pPr>
      <w:r w:rsidRPr="00195062">
        <w:rPr>
          <w:b/>
          <w:i/>
        </w:rPr>
        <w:t xml:space="preserve">CDN </w:t>
      </w:r>
      <w:r w:rsidRPr="00EF1DDE">
        <w:rPr>
          <w:bCs/>
          <w:iCs/>
        </w:rPr>
        <w:t>means CHESS Depositary Nominees Pty Limited</w:t>
      </w:r>
      <w:r>
        <w:rPr>
          <w:bCs/>
          <w:iCs/>
        </w:rPr>
        <w:t xml:space="preserve"> ACN 071 346 506</w:t>
      </w:r>
      <w:r w:rsidRPr="00EF1DDE">
        <w:rPr>
          <w:bCs/>
          <w:iCs/>
        </w:rPr>
        <w:t>.</w:t>
      </w:r>
    </w:p>
    <w:p w14:paraId="0CCCC51E" w14:textId="77777777" w:rsidR="00CB2E2D" w:rsidRDefault="00CB2E2D" w:rsidP="00AA3D10">
      <w:pPr>
        <w:pStyle w:val="LI-BodyTextUnnumbered"/>
        <w:rPr>
          <w:bCs/>
          <w:iCs/>
          <w:szCs w:val="24"/>
        </w:rPr>
      </w:pPr>
      <w:r w:rsidRPr="000B0A85">
        <w:rPr>
          <w:b/>
          <w:i/>
          <w:szCs w:val="24"/>
        </w:rPr>
        <w:t>depository interests</w:t>
      </w:r>
      <w:r>
        <w:rPr>
          <w:bCs/>
          <w:iCs/>
          <w:szCs w:val="24"/>
        </w:rPr>
        <w:t xml:space="preserve"> </w:t>
      </w:r>
      <w:proofErr w:type="gramStart"/>
      <w:r w:rsidRPr="00970367">
        <w:rPr>
          <w:bCs/>
          <w:iCs/>
          <w:szCs w:val="24"/>
        </w:rPr>
        <w:t>means</w:t>
      </w:r>
      <w:proofErr w:type="gramEnd"/>
      <w:r w:rsidRPr="00970367">
        <w:rPr>
          <w:bCs/>
          <w:iCs/>
          <w:szCs w:val="24"/>
        </w:rPr>
        <w:t xml:space="preserve"> units of </w:t>
      </w:r>
      <w:r w:rsidRPr="00096A2E">
        <w:rPr>
          <w:bCs/>
          <w:iCs/>
        </w:rPr>
        <w:t>beneficial</w:t>
      </w:r>
      <w:r w:rsidRPr="00970367">
        <w:rPr>
          <w:bCs/>
          <w:iCs/>
          <w:szCs w:val="24"/>
        </w:rPr>
        <w:t xml:space="preserve"> ownership in the</w:t>
      </w:r>
      <w:r>
        <w:rPr>
          <w:bCs/>
          <w:iCs/>
          <w:szCs w:val="24"/>
        </w:rPr>
        <w:t xml:space="preserve"> underlying</w:t>
      </w:r>
      <w:r w:rsidRPr="00970367">
        <w:rPr>
          <w:bCs/>
          <w:iCs/>
          <w:szCs w:val="24"/>
        </w:rPr>
        <w:t xml:space="preserve"> securities</w:t>
      </w:r>
      <w:r>
        <w:rPr>
          <w:bCs/>
          <w:iCs/>
          <w:szCs w:val="24"/>
        </w:rPr>
        <w:t xml:space="preserve"> of a foreign company where:</w:t>
      </w:r>
      <w:r w:rsidRPr="00970367">
        <w:rPr>
          <w:bCs/>
          <w:iCs/>
          <w:szCs w:val="24"/>
        </w:rPr>
        <w:t xml:space="preserve"> </w:t>
      </w:r>
    </w:p>
    <w:p w14:paraId="26B2D5F5" w14:textId="77777777" w:rsidR="00CB2E2D" w:rsidRDefault="00CB2E2D" w:rsidP="00AA3D10">
      <w:pPr>
        <w:pStyle w:val="LI-BodyTextParaa"/>
      </w:pPr>
      <w:r>
        <w:t>(a)</w:t>
      </w:r>
      <w:r>
        <w:tab/>
      </w:r>
      <w:r w:rsidRPr="00970367">
        <w:t xml:space="preserve">the underlying securities </w:t>
      </w:r>
      <w:r>
        <w:t xml:space="preserve">are </w:t>
      </w:r>
      <w:r w:rsidRPr="00970367">
        <w:t>held by CDN</w:t>
      </w:r>
      <w:r>
        <w:t>; and</w:t>
      </w:r>
    </w:p>
    <w:p w14:paraId="35C6EB7A" w14:textId="77777777" w:rsidR="00CB2E2D" w:rsidRDefault="00CB2E2D" w:rsidP="00AA3D10">
      <w:pPr>
        <w:pStyle w:val="LI-BodyTextParaa"/>
      </w:pPr>
      <w:r>
        <w:t>(b)</w:t>
      </w:r>
      <w:r>
        <w:tab/>
        <w:t xml:space="preserve">the operating rules of </w:t>
      </w:r>
      <w:r w:rsidRPr="00970367">
        <w:t>ASX Settlement</w:t>
      </w:r>
      <w:r>
        <w:t xml:space="preserve"> apply to:</w:t>
      </w:r>
    </w:p>
    <w:p w14:paraId="2B446823" w14:textId="77777777" w:rsidR="00CB2E2D" w:rsidRDefault="00CB2E2D" w:rsidP="00AA3D10">
      <w:pPr>
        <w:pStyle w:val="LI-BodyTextSubparai"/>
      </w:pPr>
      <w:r>
        <w:t>(i)</w:t>
      </w:r>
      <w:r>
        <w:tab/>
        <w:t>the holding of the underlying securities by CDN; and</w:t>
      </w:r>
    </w:p>
    <w:p w14:paraId="7A5BBEC2" w14:textId="77777777" w:rsidR="00CB2E2D" w:rsidRDefault="00CB2E2D" w:rsidP="00AA3D10">
      <w:pPr>
        <w:pStyle w:val="LI-BodyTextSubparai"/>
      </w:pPr>
      <w:r>
        <w:lastRenderedPageBreak/>
        <w:t>(ii)</w:t>
      </w:r>
      <w:r>
        <w:tab/>
        <w:t>the recording and transfer of the units of beneficial ownership.</w:t>
      </w:r>
    </w:p>
    <w:p w14:paraId="2CB21396" w14:textId="77777777" w:rsidR="00CB2E2D" w:rsidRPr="00EF1DDE" w:rsidRDefault="00CB2E2D" w:rsidP="00CB2E2D">
      <w:pPr>
        <w:pStyle w:val="LI-BodyTextUnnumbered"/>
        <w:rPr>
          <w:bCs/>
          <w:iCs/>
        </w:rPr>
      </w:pPr>
      <w:r w:rsidRPr="00195062">
        <w:rPr>
          <w:b/>
          <w:i/>
        </w:rPr>
        <w:t xml:space="preserve">excluded foreign company </w:t>
      </w:r>
      <w:r w:rsidRPr="00EF1DDE">
        <w:rPr>
          <w:bCs/>
          <w:iCs/>
        </w:rPr>
        <w:t>means a foreign company covered by subsection 766C(5) of the Act.</w:t>
      </w:r>
    </w:p>
    <w:p w14:paraId="46A625C0" w14:textId="77777777" w:rsidR="00CB2E2D" w:rsidRPr="0001011B" w:rsidRDefault="00CB2E2D" w:rsidP="00AA3D10">
      <w:pPr>
        <w:pStyle w:val="LI-BodyTextUnnumbered"/>
      </w:pPr>
      <w:r w:rsidRPr="00D82EEE">
        <w:rPr>
          <w:b/>
          <w:i/>
        </w:rPr>
        <w:t>underlying securities</w:t>
      </w:r>
      <w:r>
        <w:t xml:space="preserve"> of a foreign company</w:t>
      </w:r>
      <w:r w:rsidRPr="00FB1D55">
        <w:t xml:space="preserve"> means:</w:t>
      </w:r>
    </w:p>
    <w:p w14:paraId="6F0322CB" w14:textId="1F42CBEA" w:rsidR="00CB2E2D" w:rsidRPr="0001011B" w:rsidRDefault="00CB2E2D" w:rsidP="00CB2E2D">
      <w:pPr>
        <w:pStyle w:val="LI-BodyTextParaa"/>
      </w:pPr>
      <w:r w:rsidRPr="0001011B">
        <w:t>(a)</w:t>
      </w:r>
      <w:r w:rsidRPr="0001011B">
        <w:tab/>
        <w:t xml:space="preserve">shares of </w:t>
      </w:r>
      <w:r>
        <w:t>the</w:t>
      </w:r>
      <w:r w:rsidRPr="0001011B">
        <w:t xml:space="preserve"> foreign company which are, or are proposed to be, admitted to quotation on an </w:t>
      </w:r>
      <w:r w:rsidRPr="00237C0A">
        <w:t>approved financial market</w:t>
      </w:r>
      <w:r w:rsidRPr="0001011B">
        <w:t>;</w:t>
      </w:r>
      <w:r w:rsidR="002C64FC">
        <w:t xml:space="preserve"> or</w:t>
      </w:r>
    </w:p>
    <w:p w14:paraId="665AC319" w14:textId="77777777" w:rsidR="00CB2E2D" w:rsidRPr="0068166A" w:rsidRDefault="00CB2E2D" w:rsidP="00CB2E2D">
      <w:pPr>
        <w:pStyle w:val="LI-BodyTextParaa"/>
      </w:pPr>
      <w:r w:rsidRPr="0001011B">
        <w:t>(b)</w:t>
      </w:r>
      <w:r w:rsidRPr="0001011B">
        <w:tab/>
      </w:r>
      <w:r w:rsidRPr="0068166A">
        <w:t xml:space="preserve">beneficial interests in shares of </w:t>
      </w:r>
      <w:r>
        <w:t>the</w:t>
      </w:r>
      <w:r w:rsidRPr="0068166A">
        <w:t xml:space="preserve"> foreign company, where the interests or the shares to which the interests relate are, or are proposed to be, admitted to quotation on an </w:t>
      </w:r>
      <w:r w:rsidRPr="00237C0A">
        <w:t>approved financial market</w:t>
      </w:r>
      <w:r w:rsidRPr="0068166A">
        <w:t>; or</w:t>
      </w:r>
    </w:p>
    <w:p w14:paraId="42FB91F0" w14:textId="77777777" w:rsidR="00CB2E2D" w:rsidRPr="0001011B" w:rsidRDefault="00CB2E2D" w:rsidP="00CB2E2D">
      <w:pPr>
        <w:pStyle w:val="LI-BodyTextParaa"/>
      </w:pPr>
      <w:r w:rsidRPr="0001011B">
        <w:t>(c)</w:t>
      </w:r>
      <w:r w:rsidRPr="0001011B">
        <w:tab/>
        <w:t xml:space="preserve">options to acquire, by way of issue, shares of </w:t>
      </w:r>
      <w:r>
        <w:t>the</w:t>
      </w:r>
      <w:r w:rsidRPr="0001011B">
        <w:t xml:space="preserve"> foreign company, where:</w:t>
      </w:r>
    </w:p>
    <w:p w14:paraId="481A87B1" w14:textId="77777777" w:rsidR="00CB2E2D" w:rsidRPr="0068166A" w:rsidRDefault="00CB2E2D" w:rsidP="00CB2E2D">
      <w:pPr>
        <w:pStyle w:val="LI-BodyTextSubparai"/>
      </w:pPr>
      <w:r w:rsidRPr="005D3D41">
        <w:t>(i)</w:t>
      </w:r>
      <w:r w:rsidRPr="005D3D41">
        <w:tab/>
      </w:r>
      <w:r w:rsidRPr="0068166A">
        <w:t xml:space="preserve">the options are, or are proposed to be, admitted to quotation on an </w:t>
      </w:r>
      <w:r w:rsidRPr="00FB1D55">
        <w:t>approved financial market</w:t>
      </w:r>
      <w:r w:rsidRPr="0068166A">
        <w:t>; and</w:t>
      </w:r>
    </w:p>
    <w:p w14:paraId="2427F01C" w14:textId="3CD47388" w:rsidR="0040053F" w:rsidRDefault="00CB2E2D" w:rsidP="00AA3D10">
      <w:pPr>
        <w:pStyle w:val="LI-BodyTextSubparai"/>
        <w:sectPr w:rsidR="0040053F" w:rsidSect="007D230B">
          <w:headerReference w:type="even" r:id="rId26"/>
          <w:headerReference w:type="default" r:id="rId27"/>
          <w:footerReference w:type="even" r:id="rId28"/>
          <w:headerReference w:type="first" r:id="rId29"/>
          <w:footerReference w:type="first" r:id="rId30"/>
          <w:pgSz w:w="11907" w:h="16839" w:code="9"/>
          <w:pgMar w:top="1534" w:right="1797" w:bottom="1440" w:left="1797" w:header="720" w:footer="709" w:gutter="0"/>
          <w:cols w:space="708"/>
          <w:docGrid w:linePitch="360"/>
        </w:sectPr>
      </w:pPr>
      <w:r w:rsidRPr="0001011B">
        <w:t>(ii)</w:t>
      </w:r>
      <w:r w:rsidRPr="0001011B">
        <w:tab/>
      </w:r>
      <w:r w:rsidRPr="0068166A">
        <w:t>the shares are in a class of shares that are, or are proposed to be, admitted to quotation on that market.</w:t>
      </w:r>
    </w:p>
    <w:p w14:paraId="2B3325C2" w14:textId="77777777" w:rsidR="00FA31DE" w:rsidRPr="00F61B09" w:rsidRDefault="00FA31DE" w:rsidP="00AA3D10">
      <w:pPr>
        <w:pStyle w:val="LI-Heading1"/>
      </w:pPr>
      <w:bookmarkStart w:id="11" w:name="_Toc193388299"/>
      <w:r w:rsidRPr="006554FF">
        <w:lastRenderedPageBreak/>
        <w:t>Part</w:t>
      </w:r>
      <w:r w:rsidR="005D0489" w:rsidRPr="006554FF">
        <w:t xml:space="preserve"> </w:t>
      </w:r>
      <w:r w:rsidR="005D0489" w:rsidRPr="006E5320">
        <w:t>2</w:t>
      </w:r>
      <w:r w:rsidRPr="00F61B09">
        <w:t>—Exemption</w:t>
      </w:r>
      <w:bookmarkEnd w:id="11"/>
    </w:p>
    <w:p w14:paraId="5778C869" w14:textId="77777777" w:rsidR="00383DC9" w:rsidRPr="005D3D41" w:rsidRDefault="00FC3EB8" w:rsidP="00383DC9">
      <w:pPr>
        <w:pStyle w:val="LI-Heading2"/>
      </w:pPr>
      <w:bookmarkStart w:id="12" w:name="_Toc193388300"/>
      <w:r>
        <w:t>5</w:t>
      </w:r>
      <w:r>
        <w:tab/>
      </w:r>
      <w:r w:rsidR="00383DC9">
        <w:t>Licensing relief for foreign companies who arrange a dealing in depository interests</w:t>
      </w:r>
      <w:bookmarkEnd w:id="12"/>
    </w:p>
    <w:p w14:paraId="4FAD3B10" w14:textId="03E49E3A" w:rsidR="00383DC9" w:rsidRDefault="00383DC9" w:rsidP="001A7C5E">
      <w:pPr>
        <w:pStyle w:val="LI-BodyTextUnnumbered"/>
      </w:pPr>
      <w:r>
        <w:t>A</w:t>
      </w:r>
      <w:r w:rsidRPr="0054211A">
        <w:t xml:space="preserve"> foreign company (other than an excluded foreign company) </w:t>
      </w:r>
      <w:r>
        <w:t xml:space="preserve">does not have to comply with subsection 911A(1) of the Act for the provision of a financial service: </w:t>
      </w:r>
    </w:p>
    <w:p w14:paraId="43BFA343" w14:textId="77777777" w:rsidR="00383DC9" w:rsidRDefault="00383DC9" w:rsidP="00AA3D10">
      <w:pPr>
        <w:pStyle w:val="LI-BodyTextParaa"/>
      </w:pPr>
      <w:r>
        <w:t>(a)</w:t>
      </w:r>
      <w:r>
        <w:tab/>
        <w:t xml:space="preserve">that consists of </w:t>
      </w:r>
      <w:r w:rsidRPr="0054211A">
        <w:t xml:space="preserve">arranging for CDN </w:t>
      </w:r>
      <w:r w:rsidRPr="00223C96">
        <w:t>or a holder or proposed holder of depository interests to</w:t>
      </w:r>
      <w:r w:rsidRPr="0054211A">
        <w:t xml:space="preserve"> deal in depository interests that relate to the underlying securities of the foreign company</w:t>
      </w:r>
      <w:r>
        <w:t>; and</w:t>
      </w:r>
    </w:p>
    <w:p w14:paraId="19A0CA9C" w14:textId="29E72200" w:rsidR="0040053F" w:rsidRDefault="00383DC9" w:rsidP="00AA3D10">
      <w:pPr>
        <w:pStyle w:val="LI-BodyTextParaa"/>
        <w:sectPr w:rsidR="0040053F" w:rsidSect="0040053F">
          <w:headerReference w:type="default" r:id="rId31"/>
          <w:pgSz w:w="11907" w:h="16839" w:code="9"/>
          <w:pgMar w:top="1534" w:right="1797" w:bottom="1440" w:left="1797" w:header="720" w:footer="709" w:gutter="0"/>
          <w:cols w:space="708"/>
          <w:docGrid w:linePitch="360"/>
        </w:sectPr>
      </w:pPr>
      <w:r>
        <w:rPr>
          <w:iCs/>
        </w:rPr>
        <w:t xml:space="preserve">(b) </w:t>
      </w:r>
      <w:r>
        <w:rPr>
          <w:iCs/>
        </w:rPr>
        <w:tab/>
        <w:t>where the operating rules of ASX Settlement apply to the dealing in the depository interests.</w:t>
      </w:r>
    </w:p>
    <w:p w14:paraId="48898CDA" w14:textId="77777777" w:rsidR="00A15512" w:rsidRPr="00F61B09" w:rsidRDefault="00A15512" w:rsidP="006554FF">
      <w:pPr>
        <w:pStyle w:val="LI-Heading1"/>
      </w:pPr>
      <w:bookmarkStart w:id="13" w:name="_Toc193388301"/>
      <w:r w:rsidRPr="006E5320">
        <w:lastRenderedPageBreak/>
        <w:t>Part </w:t>
      </w:r>
      <w:r w:rsidR="009944E6" w:rsidRPr="006E5320">
        <w:t>3</w:t>
      </w:r>
      <w:r w:rsidRPr="006554FF">
        <w:t>—</w:t>
      </w:r>
      <w:r>
        <w:t>Declaration</w:t>
      </w:r>
      <w:bookmarkEnd w:id="13"/>
    </w:p>
    <w:p w14:paraId="63378E5E" w14:textId="77777777" w:rsidR="0068309C" w:rsidRPr="005D3D41" w:rsidRDefault="0068309C" w:rsidP="0068309C">
      <w:pPr>
        <w:pStyle w:val="LI-Heading2"/>
      </w:pPr>
      <w:bookmarkStart w:id="14" w:name="_Toc185321416"/>
      <w:bookmarkStart w:id="15" w:name="_Toc193388302"/>
      <w:r>
        <w:t>6</w:t>
      </w:r>
      <w:r>
        <w:tab/>
        <w:t>Operation of Chapter 6D in relation to depository interests</w:t>
      </w:r>
      <w:bookmarkEnd w:id="14"/>
      <w:bookmarkEnd w:id="15"/>
    </w:p>
    <w:p w14:paraId="655D9379" w14:textId="77777777" w:rsidR="0068309C" w:rsidRDefault="0068309C" w:rsidP="00AA3D10">
      <w:pPr>
        <w:pStyle w:val="LI-BodyTextUnnumbered"/>
      </w:pPr>
      <w:r w:rsidRPr="005D3D41">
        <w:t xml:space="preserve">Chapter 6D </w:t>
      </w:r>
      <w:r>
        <w:t xml:space="preserve">of the Act </w:t>
      </w:r>
      <w:r w:rsidRPr="005D3D41">
        <w:t xml:space="preserve">applies to </w:t>
      </w:r>
      <w:r>
        <w:t>all persons</w:t>
      </w:r>
      <w:r w:rsidRPr="005D3D41">
        <w:t xml:space="preserve"> as if </w:t>
      </w:r>
      <w:r>
        <w:t>the provisions of Part 6D.1 were modified or varied as follows</w:t>
      </w:r>
      <w:r w:rsidRPr="005D3D41">
        <w:t>:</w:t>
      </w:r>
    </w:p>
    <w:p w14:paraId="51EF754D" w14:textId="77777777" w:rsidR="0068309C" w:rsidRDefault="0068309C" w:rsidP="0068309C">
      <w:pPr>
        <w:pStyle w:val="LI-BodyTextParaa"/>
        <w:numPr>
          <w:ilvl w:val="0"/>
          <w:numId w:val="15"/>
        </w:numPr>
      </w:pPr>
      <w:r>
        <w:t>in subsection 700(1) after “Chapter 7”, insert “and also includes depository interests</w:t>
      </w:r>
      <w:proofErr w:type="gramStart"/>
      <w:r>
        <w:t>”;</w:t>
      </w:r>
      <w:proofErr w:type="gramEnd"/>
    </w:p>
    <w:p w14:paraId="6A73FDD6" w14:textId="77777777" w:rsidR="0068309C" w:rsidRPr="005D3D41" w:rsidRDefault="0068309C" w:rsidP="0068309C">
      <w:pPr>
        <w:pStyle w:val="LI-BodyTextParaa"/>
      </w:pPr>
      <w:r w:rsidRPr="005D3D41">
        <w:t>(</w:t>
      </w:r>
      <w:r>
        <w:t>b</w:t>
      </w:r>
      <w:r w:rsidRPr="005D3D41">
        <w:t>)</w:t>
      </w:r>
      <w:r w:rsidRPr="005D3D41">
        <w:tab/>
      </w:r>
      <w:r w:rsidRPr="0001011B">
        <w:t xml:space="preserve">after </w:t>
      </w:r>
      <w:r>
        <w:t xml:space="preserve">notional </w:t>
      </w:r>
      <w:r w:rsidRPr="0001011B">
        <w:t>subsection 700(1) insert:</w:t>
      </w:r>
    </w:p>
    <w:p w14:paraId="7EDDE609" w14:textId="4A8F0F81" w:rsidR="0068309C" w:rsidRPr="005D3D41" w:rsidRDefault="000B1F49" w:rsidP="00096A2E">
      <w:pPr>
        <w:pStyle w:val="LI-SectionSubsectionText"/>
      </w:pPr>
      <w:r>
        <w:t>“</w:t>
      </w:r>
      <w:r w:rsidR="0068309C" w:rsidRPr="005D3D41">
        <w:t>(</w:t>
      </w:r>
      <w:r w:rsidR="0068309C">
        <w:t>1A</w:t>
      </w:r>
      <w:r w:rsidR="0068309C" w:rsidRPr="005D3D41">
        <w:t>)</w:t>
      </w:r>
      <w:r w:rsidR="0068309C" w:rsidRPr="005D3D41">
        <w:tab/>
      </w:r>
      <w:r w:rsidR="0068309C" w:rsidRPr="00D05D85">
        <w:t>In</w:t>
      </w:r>
      <w:r w:rsidR="0068309C">
        <w:t xml:space="preserve"> this </w:t>
      </w:r>
      <w:r w:rsidR="0068309C" w:rsidRPr="00096A2E">
        <w:t>Chapter</w:t>
      </w:r>
      <w:r w:rsidR="0068309C">
        <w:t>:</w:t>
      </w:r>
    </w:p>
    <w:p w14:paraId="1A33D777" w14:textId="77777777" w:rsidR="0068309C" w:rsidRDefault="0068309C" w:rsidP="00AA3D10">
      <w:pPr>
        <w:pStyle w:val="LI-SectionSubsectionText"/>
        <w:ind w:firstLine="0"/>
      </w:pPr>
      <w:r w:rsidRPr="00FB1D55">
        <w:rPr>
          <w:b/>
          <w:i/>
        </w:rPr>
        <w:t>approved financial market</w:t>
      </w:r>
      <w:r w:rsidRPr="0025284A">
        <w:t xml:space="preserve"> </w:t>
      </w:r>
      <w:r w:rsidRPr="00772C7B">
        <w:rPr>
          <w:bCs/>
          <w:iCs/>
        </w:rPr>
        <w:t>means</w:t>
      </w:r>
      <w:r w:rsidRPr="0025284A">
        <w:t xml:space="preserve"> a financial market operated by:</w:t>
      </w:r>
    </w:p>
    <w:p w14:paraId="51DDA9A0" w14:textId="77777777" w:rsidR="0068309C" w:rsidRPr="005D3D41" w:rsidRDefault="0068309C" w:rsidP="00096A2E">
      <w:pPr>
        <w:pStyle w:val="LI-Sectionparaa"/>
      </w:pPr>
      <w:r w:rsidRPr="005D3D41">
        <w:t>(a)</w:t>
      </w:r>
      <w:r w:rsidRPr="005D3D41">
        <w:tab/>
      </w:r>
      <w:r w:rsidRPr="004371DF">
        <w:t xml:space="preserve">ASX </w:t>
      </w:r>
      <w:r w:rsidRPr="00096A2E">
        <w:t>Limited</w:t>
      </w:r>
      <w:r>
        <w:t xml:space="preserve"> ACN 008 624 691</w:t>
      </w:r>
      <w:r w:rsidRPr="005D3D41">
        <w:t xml:space="preserve">; </w:t>
      </w:r>
      <w:r>
        <w:t>or</w:t>
      </w:r>
    </w:p>
    <w:p w14:paraId="3FC13E36" w14:textId="267D506A" w:rsidR="0068309C" w:rsidRDefault="0068309C" w:rsidP="0068309C">
      <w:pPr>
        <w:pStyle w:val="LI-Sectionparaa"/>
      </w:pPr>
      <w:r w:rsidRPr="005D3D41">
        <w:t>(b)</w:t>
      </w:r>
      <w:r w:rsidRPr="005D3D41">
        <w:tab/>
      </w:r>
      <w:r w:rsidR="00716884">
        <w:t>Cboe Australia Pty Ltd ACN 129 584 667</w:t>
      </w:r>
      <w:r>
        <w:t>; or</w:t>
      </w:r>
    </w:p>
    <w:p w14:paraId="6184D47C" w14:textId="77777777" w:rsidR="00000E33" w:rsidRDefault="0068309C" w:rsidP="0068309C">
      <w:pPr>
        <w:pStyle w:val="LI-Sectionparaa"/>
      </w:pPr>
      <w:r w:rsidRPr="005D3D41">
        <w:t>(</w:t>
      </w:r>
      <w:r>
        <w:t>c</w:t>
      </w:r>
      <w:r w:rsidRPr="005D3D41">
        <w:t>)</w:t>
      </w:r>
      <w:r w:rsidRPr="005D3D41">
        <w:tab/>
      </w:r>
      <w:r w:rsidRPr="004371DF">
        <w:t>National Stock Exchange of Australia Limited</w:t>
      </w:r>
      <w:r>
        <w:t xml:space="preserve"> ACN 000 902 063</w:t>
      </w:r>
      <w:r w:rsidR="00000E33">
        <w:t>; or</w:t>
      </w:r>
    </w:p>
    <w:p w14:paraId="737C6459" w14:textId="3E35A116" w:rsidR="0068309C" w:rsidRPr="005D3D41" w:rsidRDefault="00000E33" w:rsidP="0068309C">
      <w:pPr>
        <w:pStyle w:val="LI-Sectionparaa"/>
      </w:pPr>
      <w:r>
        <w:t>(d)</w:t>
      </w:r>
      <w:r>
        <w:tab/>
        <w:t>Sydney Stock Exchange Limited ACN 080 399 220</w:t>
      </w:r>
      <w:r w:rsidR="0068309C">
        <w:t>.</w:t>
      </w:r>
    </w:p>
    <w:p w14:paraId="77E73EB1" w14:textId="77777777" w:rsidR="0068309C" w:rsidRPr="00970367" w:rsidRDefault="0068309C" w:rsidP="00AA3D10">
      <w:pPr>
        <w:pStyle w:val="LI-SectionSubsectionText"/>
        <w:ind w:firstLine="0"/>
      </w:pPr>
      <w:r w:rsidRPr="00423A05">
        <w:rPr>
          <w:b/>
          <w:i/>
        </w:rPr>
        <w:t xml:space="preserve">ASX Settlement </w:t>
      </w:r>
      <w:r w:rsidRPr="00772C7B">
        <w:rPr>
          <w:bCs/>
          <w:iCs/>
        </w:rPr>
        <w:t>means</w:t>
      </w:r>
      <w:r w:rsidRPr="00970367">
        <w:t xml:space="preserve"> ASX Settlement Pty Limited</w:t>
      </w:r>
      <w:r>
        <w:t xml:space="preserve"> ACN 008 504 532</w:t>
      </w:r>
      <w:r w:rsidRPr="00970367">
        <w:t>.</w:t>
      </w:r>
    </w:p>
    <w:p w14:paraId="7231CB29" w14:textId="77777777" w:rsidR="0068309C" w:rsidRPr="00FB1CD8" w:rsidRDefault="0068309C" w:rsidP="00AA3D10">
      <w:pPr>
        <w:pStyle w:val="LI-SectionSubsectionText"/>
        <w:ind w:firstLine="0"/>
        <w:rPr>
          <w:b/>
          <w:i/>
        </w:rPr>
      </w:pPr>
      <w:r w:rsidRPr="0020007E">
        <w:rPr>
          <w:b/>
          <w:i/>
        </w:rPr>
        <w:t xml:space="preserve">CDN </w:t>
      </w:r>
      <w:r w:rsidRPr="00970367">
        <w:rPr>
          <w:bCs/>
          <w:iCs/>
        </w:rPr>
        <w:t xml:space="preserve">means </w:t>
      </w:r>
      <w:r w:rsidRPr="00E21524">
        <w:t>CHESS</w:t>
      </w:r>
      <w:r w:rsidRPr="00970367">
        <w:rPr>
          <w:bCs/>
          <w:iCs/>
        </w:rPr>
        <w:t xml:space="preserve"> Depositary Nominees Pty Limited</w:t>
      </w:r>
      <w:r>
        <w:rPr>
          <w:bCs/>
          <w:iCs/>
        </w:rPr>
        <w:t xml:space="preserve"> ACN 071 346 506</w:t>
      </w:r>
      <w:r w:rsidRPr="00AA3D10">
        <w:t>.</w:t>
      </w:r>
    </w:p>
    <w:p w14:paraId="2957E662" w14:textId="77777777" w:rsidR="0068309C" w:rsidRDefault="0068309C" w:rsidP="00AA3D10">
      <w:pPr>
        <w:pStyle w:val="LI-SectionSubsectionText"/>
        <w:ind w:firstLine="0"/>
        <w:rPr>
          <w:bCs/>
          <w:iCs/>
        </w:rPr>
      </w:pPr>
      <w:r w:rsidRPr="000B0A85">
        <w:rPr>
          <w:b/>
          <w:i/>
        </w:rPr>
        <w:t>depository interests</w:t>
      </w:r>
      <w:r>
        <w:rPr>
          <w:bCs/>
          <w:iCs/>
        </w:rPr>
        <w:t xml:space="preserve"> </w:t>
      </w:r>
      <w:proofErr w:type="gramStart"/>
      <w:r w:rsidRPr="00970367">
        <w:rPr>
          <w:bCs/>
          <w:iCs/>
        </w:rPr>
        <w:t>means</w:t>
      </w:r>
      <w:proofErr w:type="gramEnd"/>
      <w:r w:rsidRPr="00970367">
        <w:rPr>
          <w:bCs/>
          <w:iCs/>
        </w:rPr>
        <w:t xml:space="preserve"> units of beneficial ownership in the</w:t>
      </w:r>
      <w:r>
        <w:rPr>
          <w:bCs/>
          <w:iCs/>
        </w:rPr>
        <w:t xml:space="preserve"> underlying</w:t>
      </w:r>
      <w:r w:rsidRPr="00970367">
        <w:rPr>
          <w:bCs/>
          <w:iCs/>
        </w:rPr>
        <w:t xml:space="preserve"> securities</w:t>
      </w:r>
      <w:r>
        <w:rPr>
          <w:bCs/>
          <w:iCs/>
        </w:rPr>
        <w:t xml:space="preserve"> of a foreign company where:</w:t>
      </w:r>
      <w:r w:rsidRPr="00970367">
        <w:rPr>
          <w:bCs/>
          <w:iCs/>
        </w:rPr>
        <w:t xml:space="preserve"> </w:t>
      </w:r>
    </w:p>
    <w:p w14:paraId="2C2E02C3" w14:textId="77777777" w:rsidR="0068309C" w:rsidRDefault="0068309C" w:rsidP="00AA3D10">
      <w:pPr>
        <w:pStyle w:val="LI-Sectionparaa"/>
      </w:pPr>
      <w:r>
        <w:t>(a)</w:t>
      </w:r>
      <w:r>
        <w:tab/>
      </w:r>
      <w:r w:rsidRPr="00970367">
        <w:t xml:space="preserve">the underlying securities </w:t>
      </w:r>
      <w:r>
        <w:t xml:space="preserve">are </w:t>
      </w:r>
      <w:r w:rsidRPr="00970367">
        <w:t>held by CDN</w:t>
      </w:r>
      <w:r>
        <w:t>; and</w:t>
      </w:r>
    </w:p>
    <w:p w14:paraId="7C2CBF6A" w14:textId="77777777" w:rsidR="0068309C" w:rsidRDefault="0068309C" w:rsidP="00AA3D10">
      <w:pPr>
        <w:pStyle w:val="LI-Sectionparaa"/>
      </w:pPr>
      <w:r>
        <w:t>(b)</w:t>
      </w:r>
      <w:r>
        <w:tab/>
      </w:r>
      <w:r w:rsidRPr="00FB1D55">
        <w:t>the</w:t>
      </w:r>
      <w:r>
        <w:t xml:space="preserve"> operating rules of ASX Settlement apply to:</w:t>
      </w:r>
    </w:p>
    <w:p w14:paraId="454080EB" w14:textId="4BBE8C35" w:rsidR="0068309C" w:rsidRDefault="0068309C" w:rsidP="00AA3D10">
      <w:pPr>
        <w:pStyle w:val="LI-Sectionsubparai"/>
      </w:pPr>
      <w:r>
        <w:t>(i)</w:t>
      </w:r>
      <w:r w:rsidR="00772C7B">
        <w:tab/>
      </w:r>
      <w:r>
        <w:t>the holding of the underlying securities by CDN; and</w:t>
      </w:r>
    </w:p>
    <w:p w14:paraId="1D12EC55" w14:textId="782ABE85" w:rsidR="0068309C" w:rsidRPr="00970367" w:rsidRDefault="0068309C" w:rsidP="00AA3D10">
      <w:pPr>
        <w:pStyle w:val="LI-Sectionsubparai"/>
      </w:pPr>
      <w:r>
        <w:t>(ii)</w:t>
      </w:r>
      <w:r w:rsidR="00772C7B">
        <w:tab/>
      </w:r>
      <w:r>
        <w:t xml:space="preserve">the recording and transfer of the </w:t>
      </w:r>
      <w:r w:rsidRPr="00FB1D55">
        <w:t>units of beneficial ownership</w:t>
      </w:r>
      <w:r w:rsidRPr="00970367">
        <w:t>.</w:t>
      </w:r>
    </w:p>
    <w:p w14:paraId="1E2E6145" w14:textId="77777777" w:rsidR="0068309C" w:rsidRPr="001B495C" w:rsidRDefault="0068309C" w:rsidP="00AA3D10">
      <w:pPr>
        <w:pStyle w:val="LI-SectionSubsectionText"/>
        <w:ind w:firstLine="0"/>
      </w:pPr>
      <w:r w:rsidRPr="001B495C">
        <w:rPr>
          <w:b/>
          <w:i/>
        </w:rPr>
        <w:t>underlying securities</w:t>
      </w:r>
      <w:r>
        <w:t xml:space="preserve"> of a </w:t>
      </w:r>
      <w:r w:rsidRPr="00772C7B">
        <w:rPr>
          <w:bCs/>
          <w:iCs/>
        </w:rPr>
        <w:t>foreign</w:t>
      </w:r>
      <w:r>
        <w:t xml:space="preserve"> company</w:t>
      </w:r>
      <w:r w:rsidRPr="001B495C">
        <w:t xml:space="preserve"> means:</w:t>
      </w:r>
    </w:p>
    <w:p w14:paraId="74565D45" w14:textId="77777777" w:rsidR="0068309C" w:rsidRPr="00D05D85" w:rsidRDefault="0068309C" w:rsidP="0068309C">
      <w:pPr>
        <w:pStyle w:val="LI-Sectionparaa"/>
      </w:pPr>
      <w:r w:rsidRPr="001B495C">
        <w:t>(a)</w:t>
      </w:r>
      <w:r w:rsidRPr="001B495C">
        <w:tab/>
      </w:r>
      <w:r w:rsidRPr="00D05D85">
        <w:t xml:space="preserve">shares of </w:t>
      </w:r>
      <w:r>
        <w:t>the</w:t>
      </w:r>
      <w:r w:rsidRPr="00D05D85">
        <w:t xml:space="preserve"> foreign company which are, or are proposed to be, admitted to quotation on an </w:t>
      </w:r>
      <w:r w:rsidRPr="00FB1D55">
        <w:t>approved financial market</w:t>
      </w:r>
      <w:r w:rsidRPr="00D05D85">
        <w:t>; or</w:t>
      </w:r>
    </w:p>
    <w:p w14:paraId="63DD4C4D" w14:textId="77777777" w:rsidR="0068309C" w:rsidRPr="001B495C" w:rsidRDefault="0068309C" w:rsidP="00AA3D10">
      <w:pPr>
        <w:pStyle w:val="LI-Sectionparaa"/>
      </w:pPr>
      <w:r w:rsidRPr="001B495C">
        <w:lastRenderedPageBreak/>
        <w:t>(b)</w:t>
      </w:r>
      <w:r w:rsidRPr="001B495C">
        <w:tab/>
      </w:r>
      <w:r w:rsidRPr="00AA3D10">
        <w:t>beneficial interests in shares of the foreign company, where the interests or the shares to which the interests</w:t>
      </w:r>
      <w:r w:rsidRPr="001B495C">
        <w:t xml:space="preserve"> relate are, or are proposed to be, admitted to quotation on an </w:t>
      </w:r>
      <w:r w:rsidRPr="00FB1D55">
        <w:t>approved financial market</w:t>
      </w:r>
      <w:r w:rsidRPr="001B495C">
        <w:t>; or</w:t>
      </w:r>
    </w:p>
    <w:p w14:paraId="3BC5141E" w14:textId="73991B49" w:rsidR="0068309C" w:rsidRPr="001B495C" w:rsidRDefault="0068309C" w:rsidP="0068309C">
      <w:pPr>
        <w:pStyle w:val="LI-Sectionparaa"/>
      </w:pPr>
      <w:r w:rsidRPr="0001011B">
        <w:t>(c)</w:t>
      </w:r>
      <w:r w:rsidRPr="0001011B">
        <w:tab/>
      </w:r>
      <w:r w:rsidRPr="001B495C">
        <w:t xml:space="preserve">options to acquire, by way of issue, shares of </w:t>
      </w:r>
      <w:r>
        <w:t>the</w:t>
      </w:r>
      <w:r w:rsidRPr="001B495C">
        <w:t xml:space="preserve"> foreign</w:t>
      </w:r>
      <w:r w:rsidR="00772C7B">
        <w:t xml:space="preserve"> </w:t>
      </w:r>
      <w:r w:rsidRPr="001B495C">
        <w:t>company, where:</w:t>
      </w:r>
    </w:p>
    <w:p w14:paraId="12A19D31" w14:textId="77777777" w:rsidR="0068309C" w:rsidRPr="001B495C" w:rsidRDefault="0068309C" w:rsidP="0068309C">
      <w:pPr>
        <w:pStyle w:val="LI-Sectionsubparai"/>
      </w:pPr>
      <w:r w:rsidRPr="0001011B">
        <w:t>(i)</w:t>
      </w:r>
      <w:r w:rsidRPr="0001011B">
        <w:tab/>
      </w:r>
      <w:r w:rsidRPr="001B495C">
        <w:t xml:space="preserve">the options are, or are proposed to be, admitted to quotation on an </w:t>
      </w:r>
      <w:r w:rsidRPr="00FB1D55">
        <w:t>approved financial market</w:t>
      </w:r>
      <w:r w:rsidRPr="001B495C">
        <w:t>; and</w:t>
      </w:r>
    </w:p>
    <w:p w14:paraId="5D180F8E" w14:textId="77777777" w:rsidR="0068309C" w:rsidRPr="001B495C" w:rsidRDefault="0068309C" w:rsidP="0068309C">
      <w:pPr>
        <w:pStyle w:val="LI-Sectionsubparai"/>
      </w:pPr>
      <w:r w:rsidRPr="001B495C">
        <w:t>(ii)</w:t>
      </w:r>
      <w:r w:rsidRPr="001B495C">
        <w:tab/>
        <w:t>the shares are in a class of shares that are, or are proposed to be, admitted to quotation on that market.</w:t>
      </w:r>
      <w:proofErr w:type="gramStart"/>
      <w:r w:rsidRPr="001B495C">
        <w:t>”;</w:t>
      </w:r>
      <w:proofErr w:type="gramEnd"/>
    </w:p>
    <w:p w14:paraId="1559D483" w14:textId="77777777" w:rsidR="0068309C" w:rsidRPr="005D3D41" w:rsidRDefault="0068309C" w:rsidP="0068309C">
      <w:pPr>
        <w:pStyle w:val="LI-BodyTextParaa"/>
      </w:pPr>
      <w:r w:rsidRPr="005D3D41">
        <w:t>(</w:t>
      </w:r>
      <w:r>
        <w:t>c</w:t>
      </w:r>
      <w:r w:rsidRPr="005D3D41">
        <w:t>)</w:t>
      </w:r>
      <w:r w:rsidRPr="005D3D41">
        <w:tab/>
        <w:t xml:space="preserve">after section </w:t>
      </w:r>
      <w:r>
        <w:t xml:space="preserve">703A </w:t>
      </w:r>
      <w:r w:rsidRPr="005D3D41">
        <w:t>insert:</w:t>
      </w:r>
    </w:p>
    <w:p w14:paraId="323A5C5D" w14:textId="77777777" w:rsidR="0068309C" w:rsidRDefault="0068309C" w:rsidP="0068309C">
      <w:pPr>
        <w:pStyle w:val="LI-SectionHeading"/>
      </w:pPr>
      <w:r w:rsidRPr="005D3D41">
        <w:rPr>
          <w:b w:val="0"/>
        </w:rPr>
        <w:t>“</w:t>
      </w:r>
      <w:r w:rsidRPr="00440AFA">
        <w:rPr>
          <w:bCs/>
        </w:rPr>
        <w:t>703</w:t>
      </w:r>
      <w:r>
        <w:rPr>
          <w:bCs/>
        </w:rPr>
        <w:t>AA</w:t>
      </w:r>
      <w:r>
        <w:t xml:space="preserve"> Application of this Chapter to depository interests</w:t>
      </w:r>
    </w:p>
    <w:p w14:paraId="03F62D29" w14:textId="77777777" w:rsidR="0068309C" w:rsidRDefault="0068309C" w:rsidP="00AA3D10">
      <w:pPr>
        <w:pStyle w:val="LI-SectionSubsectionText"/>
        <w:ind w:firstLine="0"/>
      </w:pPr>
      <w:r w:rsidRPr="00705088">
        <w:t xml:space="preserve">This Chapter applies in the </w:t>
      </w:r>
      <w:r w:rsidRPr="00772C7B">
        <w:rPr>
          <w:bCs/>
          <w:iCs/>
        </w:rPr>
        <w:t>following</w:t>
      </w:r>
      <w:r w:rsidRPr="00705088">
        <w:t xml:space="preserve"> way to a foreign company and depository interests in relation to the underlying securities of the company: </w:t>
      </w:r>
    </w:p>
    <w:p w14:paraId="162F3B6A" w14:textId="77777777" w:rsidR="0068309C" w:rsidRPr="005D3D41" w:rsidRDefault="0068309C" w:rsidP="0068309C">
      <w:pPr>
        <w:pStyle w:val="LI-Sectionparaa"/>
      </w:pPr>
      <w:r w:rsidRPr="005D3D41">
        <w:t>(a)</w:t>
      </w:r>
      <w:r w:rsidRPr="005D3D41">
        <w:tab/>
      </w:r>
      <w:r w:rsidRPr="002574ED">
        <w:t xml:space="preserve">the foreign company that issues the underlying securities is taken to be the issuer of the depository </w:t>
      </w:r>
      <w:proofErr w:type="gramStart"/>
      <w:r w:rsidRPr="002574ED">
        <w:t>interests;</w:t>
      </w:r>
      <w:proofErr w:type="gramEnd"/>
      <w:r w:rsidRPr="005D3D41">
        <w:t xml:space="preserve"> </w:t>
      </w:r>
    </w:p>
    <w:p w14:paraId="2D0709DB" w14:textId="77777777" w:rsidR="0068309C" w:rsidRPr="005D3D41" w:rsidRDefault="0068309C" w:rsidP="0068309C">
      <w:pPr>
        <w:pStyle w:val="LI-Sectionparaa"/>
      </w:pPr>
      <w:r w:rsidRPr="005D3D41">
        <w:t>(</w:t>
      </w:r>
      <w:r>
        <w:t>b</w:t>
      </w:r>
      <w:r w:rsidRPr="005D3D41">
        <w:t>)</w:t>
      </w:r>
      <w:r w:rsidRPr="005D3D41">
        <w:tab/>
      </w:r>
      <w:r w:rsidRPr="002574ED">
        <w:t xml:space="preserve">an offer of depository interests for issue is taken instead to be an offer of the underlying securities for issue by the foreign </w:t>
      </w:r>
      <w:proofErr w:type="gramStart"/>
      <w:r w:rsidRPr="002574ED">
        <w:t>company</w:t>
      </w:r>
      <w:r>
        <w:t>;</w:t>
      </w:r>
      <w:proofErr w:type="gramEnd"/>
    </w:p>
    <w:p w14:paraId="0211E0D1" w14:textId="472409B7" w:rsidR="0068309C" w:rsidRPr="00C007C2" w:rsidRDefault="0068309C" w:rsidP="00144393">
      <w:pPr>
        <w:pStyle w:val="LI-SectionNote"/>
        <w:ind w:left="3402"/>
      </w:pPr>
      <w:r w:rsidRPr="00C007C2">
        <w:t>Note:</w:t>
      </w:r>
      <w:r w:rsidRPr="00C007C2">
        <w:tab/>
        <w:t>This paragraph applies to any offers of depository interests for issue</w:t>
      </w:r>
      <w:r w:rsidR="0064492A">
        <w:t>,</w:t>
      </w:r>
      <w:r w:rsidRPr="00C007C2">
        <w:t xml:space="preserve"> including, but not limited to, initial public offers, rights issues, dividend reinvestment plans and bonus plans.</w:t>
      </w:r>
    </w:p>
    <w:p w14:paraId="02EA65A1" w14:textId="77777777" w:rsidR="0068309C" w:rsidRDefault="0068309C" w:rsidP="0068309C">
      <w:pPr>
        <w:pStyle w:val="LI-Sectionparaa"/>
      </w:pPr>
      <w:r>
        <w:t>(c)</w:t>
      </w:r>
      <w:r>
        <w:tab/>
      </w:r>
      <w:r w:rsidRPr="007877C4">
        <w:t xml:space="preserve">where paragraph (b) applies and the offer requires disclosure to investors under Part 6D.2, the disclosure document for the offer must explain the difference between holding depository interests and holding the underlying </w:t>
      </w:r>
      <w:proofErr w:type="gramStart"/>
      <w:r w:rsidRPr="007877C4">
        <w:t>securities;</w:t>
      </w:r>
      <w:proofErr w:type="gramEnd"/>
      <w:r w:rsidRPr="005D3D41">
        <w:t xml:space="preserve"> </w:t>
      </w:r>
    </w:p>
    <w:p w14:paraId="754991B4" w14:textId="77777777" w:rsidR="0068309C" w:rsidRDefault="0068309C" w:rsidP="0068309C">
      <w:pPr>
        <w:pStyle w:val="LI-Sectionparaa"/>
      </w:pPr>
      <w:r>
        <w:t xml:space="preserve">(d) </w:t>
      </w:r>
      <w:r>
        <w:tab/>
        <w:t>for the purposes of determining whether an offer of the underlying securities for issue by the foreign company is a rights issue:</w:t>
      </w:r>
    </w:p>
    <w:p w14:paraId="22678A6B" w14:textId="77777777" w:rsidR="0068309C" w:rsidRDefault="0068309C" w:rsidP="0068309C">
      <w:pPr>
        <w:pStyle w:val="LI-Sectionsubparai"/>
      </w:pPr>
      <w:r>
        <w:t>(i)</w:t>
      </w:r>
      <w:r>
        <w:tab/>
        <w:t>a person that before the offer holds depository interests in relation to the underlying securities is to be treated as holding the securities; and</w:t>
      </w:r>
    </w:p>
    <w:p w14:paraId="7935E995" w14:textId="77777777" w:rsidR="0068309C" w:rsidRDefault="0068309C" w:rsidP="0068309C">
      <w:pPr>
        <w:pStyle w:val="LI-Sectionsubparai"/>
      </w:pPr>
      <w:r>
        <w:t>(ii)</w:t>
      </w:r>
      <w:r>
        <w:tab/>
        <w:t>CDN is to be treated as not holding the securities mentioned in subparagraph (i</w:t>
      </w:r>
      <w:proofErr w:type="gramStart"/>
      <w:r>
        <w:t>);</w:t>
      </w:r>
      <w:proofErr w:type="gramEnd"/>
    </w:p>
    <w:p w14:paraId="244EFA9B" w14:textId="05C60C51" w:rsidR="0068309C" w:rsidRPr="00930C95" w:rsidRDefault="0068309C" w:rsidP="0068309C">
      <w:pPr>
        <w:pStyle w:val="LI-Sectionparaa"/>
      </w:pPr>
      <w:r>
        <w:lastRenderedPageBreak/>
        <w:t>(e)</w:t>
      </w:r>
      <w:r>
        <w:tab/>
      </w:r>
      <w:r w:rsidRPr="00930C95">
        <w:t>where the underlying securities are shares—for the purposes of determining whether an offer of the underlying</w:t>
      </w:r>
      <w:r w:rsidR="00772C7B">
        <w:t xml:space="preserve"> </w:t>
      </w:r>
      <w:r w:rsidRPr="00930C95">
        <w:t>securities for issue under a dividend reinvestment plan or bonus plan does not need disclosure to investors:</w:t>
      </w:r>
    </w:p>
    <w:p w14:paraId="04F0E15B" w14:textId="77777777" w:rsidR="0068309C" w:rsidRPr="00930C95" w:rsidRDefault="0068309C" w:rsidP="0068309C">
      <w:pPr>
        <w:pStyle w:val="LI-Sectionsubparai"/>
      </w:pPr>
      <w:r w:rsidRPr="00930C95">
        <w:t>(i)</w:t>
      </w:r>
      <w:r w:rsidRPr="00930C95">
        <w:tab/>
        <w:t>a person that holds depository interests in relation to the underlying securities is to be treated as holding the securities; and</w:t>
      </w:r>
    </w:p>
    <w:p w14:paraId="280219C1" w14:textId="77777777" w:rsidR="0068309C" w:rsidRPr="00930C95" w:rsidRDefault="0068309C" w:rsidP="0068309C">
      <w:pPr>
        <w:pStyle w:val="LI-Sectionsubparai"/>
      </w:pPr>
      <w:r w:rsidRPr="00930C95">
        <w:t>(ii)</w:t>
      </w:r>
      <w:r w:rsidRPr="00930C95">
        <w:tab/>
        <w:t>CDN is to be treated as not holding the securities mentioned in subparagraph (i</w:t>
      </w:r>
      <w:proofErr w:type="gramStart"/>
      <w:r w:rsidRPr="00930C95">
        <w:t>);</w:t>
      </w:r>
      <w:proofErr w:type="gramEnd"/>
    </w:p>
    <w:p w14:paraId="73A2D5B4" w14:textId="77777777" w:rsidR="0068309C" w:rsidRPr="00677311" w:rsidRDefault="0068309C" w:rsidP="0068309C">
      <w:pPr>
        <w:pStyle w:val="LI-Sectionparaa"/>
      </w:pPr>
      <w:r>
        <w:t>(f)</w:t>
      </w:r>
      <w:r>
        <w:tab/>
      </w:r>
      <w:r w:rsidRPr="00677311">
        <w:t xml:space="preserve">a sale offer of depository interests on an </w:t>
      </w:r>
      <w:r w:rsidRPr="00FB1D55">
        <w:t>approved financial market</w:t>
      </w:r>
      <w:r w:rsidRPr="00677311">
        <w:t xml:space="preserve"> by a person is taken instead to be a sale offer of the underlying securities on the financial market by the </w:t>
      </w:r>
      <w:proofErr w:type="gramStart"/>
      <w:r w:rsidRPr="00677311">
        <w:t>person;</w:t>
      </w:r>
      <w:proofErr w:type="gramEnd"/>
    </w:p>
    <w:p w14:paraId="48ED5D5D" w14:textId="4E5C1F27" w:rsidR="0068309C" w:rsidRPr="00677311" w:rsidRDefault="0068309C" w:rsidP="0068309C">
      <w:pPr>
        <w:pStyle w:val="LI-Sectionparaa"/>
      </w:pPr>
      <w:r>
        <w:t>(g)</w:t>
      </w:r>
      <w:r>
        <w:tab/>
      </w:r>
      <w:r w:rsidRPr="00677311">
        <w:t xml:space="preserve">the foreign company is not taken to have issued the underlying securities with the purpose referred to in subparagraph 707(3)(b)(i) </w:t>
      </w:r>
      <w:r>
        <w:t xml:space="preserve">(as notionally modified by </w:t>
      </w:r>
      <w:r w:rsidRPr="00FB1D55">
        <w:rPr>
          <w:i/>
          <w:iCs/>
        </w:rPr>
        <w:t>ASIC Corporations (Sale Offers That Do Not Need Disclosure</w:t>
      </w:r>
      <w:r w:rsidR="002754E3">
        <w:rPr>
          <w:i/>
          <w:iCs/>
        </w:rPr>
        <w:t>)</w:t>
      </w:r>
      <w:r w:rsidRPr="00FB1D55">
        <w:rPr>
          <w:i/>
          <w:iCs/>
        </w:rPr>
        <w:t xml:space="preserve"> Instrument 2016/80</w:t>
      </w:r>
      <w:r>
        <w:t xml:space="preserve">) </w:t>
      </w:r>
      <w:r w:rsidRPr="00677311">
        <w:t>merely because it issued the securities to </w:t>
      </w:r>
      <w:proofErr w:type="gramStart"/>
      <w:r w:rsidRPr="00677311">
        <w:t>CDN;</w:t>
      </w:r>
      <w:proofErr w:type="gramEnd"/>
    </w:p>
    <w:p w14:paraId="5523A61B" w14:textId="77777777" w:rsidR="0068309C" w:rsidRPr="0001011B" w:rsidRDefault="0068309C" w:rsidP="0068309C">
      <w:pPr>
        <w:pStyle w:val="LI-Sectionparaa"/>
      </w:pPr>
      <w:r>
        <w:t>(h)</w:t>
      </w:r>
      <w:r>
        <w:tab/>
      </w:r>
      <w:r w:rsidRPr="0001011B">
        <w:t xml:space="preserve">references to the provisions of Chapter 2M are to be read as references to: </w:t>
      </w:r>
    </w:p>
    <w:p w14:paraId="53A8342C" w14:textId="77777777" w:rsidR="0068309C" w:rsidRPr="0001011B" w:rsidRDefault="0068309C" w:rsidP="0068309C">
      <w:pPr>
        <w:pStyle w:val="LI-Sectionsubparai"/>
      </w:pPr>
      <w:r w:rsidRPr="0001011B">
        <w:t>(i)</w:t>
      </w:r>
      <w:r w:rsidRPr="0001011B">
        <w:tab/>
        <w:t>if section 601CK applies to the foreign company—section 601CK; or</w:t>
      </w:r>
    </w:p>
    <w:p w14:paraId="76E65811" w14:textId="77777777" w:rsidR="0068309C" w:rsidRPr="0001011B" w:rsidRDefault="0068309C" w:rsidP="0068309C">
      <w:pPr>
        <w:pStyle w:val="LI-Sectionsubparai"/>
      </w:pPr>
      <w:r w:rsidRPr="0001011B">
        <w:t>(ii)</w:t>
      </w:r>
      <w:r w:rsidRPr="0001011B">
        <w:tab/>
        <w:t xml:space="preserve">otherwise—the financial reporting laws of the kind set out in Chapter 2M applicable to the foreign company in its place of </w:t>
      </w:r>
      <w:proofErr w:type="gramStart"/>
      <w:r w:rsidRPr="0001011B">
        <w:t>origin;</w:t>
      </w:r>
      <w:proofErr w:type="gramEnd"/>
    </w:p>
    <w:p w14:paraId="7DCD8D71" w14:textId="77777777" w:rsidR="0068309C" w:rsidRDefault="0068309C" w:rsidP="00144393">
      <w:pPr>
        <w:pStyle w:val="LI-SectionNote"/>
        <w:ind w:left="3969"/>
      </w:pPr>
      <w:r w:rsidRPr="00677311">
        <w:t>Note:</w:t>
      </w:r>
      <w:r w:rsidRPr="00677311">
        <w:tab/>
        <w:t>Section 601CK may not apply to a foreign company whose place of origin is a country prescribed by regulations made for the purposes of section 601CDA.</w:t>
      </w:r>
    </w:p>
    <w:p w14:paraId="5F100B3D" w14:textId="1063F61A" w:rsidR="00826C38" w:rsidRDefault="0068309C" w:rsidP="00826C38">
      <w:pPr>
        <w:pStyle w:val="LI-Sectionparaa"/>
      </w:pPr>
      <w:r w:rsidRPr="005D3D41">
        <w:t>(</w:t>
      </w:r>
      <w:r>
        <w:t>i</w:t>
      </w:r>
      <w:r w:rsidRPr="005D3D41">
        <w:t>)</w:t>
      </w:r>
      <w:r w:rsidRPr="005D3D41">
        <w:tab/>
      </w:r>
      <w:r w:rsidRPr="00C83651">
        <w:t>references to orders under section 340 or 341 are to be read as references to declarations under subsection 601CK(7) or exemptions or waivers (however described) under the financial reporting laws of the kind set out in Chapter 2M applicable to the foreign company in its place of origin (as applicable).</w:t>
      </w:r>
      <w:r w:rsidRPr="00E534FD">
        <w:t>”</w:t>
      </w:r>
      <w:r w:rsidR="002762ED">
        <w:t>.</w:t>
      </w:r>
    </w:p>
    <w:p w14:paraId="1B5CF3B0" w14:textId="77777777" w:rsidR="000642E3" w:rsidRDefault="009944E6" w:rsidP="000642E3">
      <w:pPr>
        <w:pStyle w:val="LI-Heading2"/>
      </w:pPr>
      <w:bookmarkStart w:id="16" w:name="_Toc193388303"/>
      <w:r>
        <w:t>7</w:t>
      </w:r>
      <w:r w:rsidR="002B4A0D">
        <w:tab/>
      </w:r>
      <w:r w:rsidR="000642E3">
        <w:t>Operation of Part 7.9 in relation to depository interests</w:t>
      </w:r>
      <w:bookmarkEnd w:id="16"/>
    </w:p>
    <w:p w14:paraId="57FD5A69" w14:textId="77777777" w:rsidR="000642E3" w:rsidRPr="00F42AA6" w:rsidRDefault="000642E3" w:rsidP="00AA3D10">
      <w:pPr>
        <w:pStyle w:val="LI-BodyTextUnnumbered"/>
      </w:pPr>
      <w:r w:rsidRPr="00F42AA6">
        <w:t xml:space="preserve">Part 7.9 of the Act applies in relation to </w:t>
      </w:r>
      <w:r>
        <w:t>depository interests</w:t>
      </w:r>
      <w:r w:rsidRPr="00F42AA6">
        <w:t xml:space="preserve"> as if the following provisions were modified or varied as follows:</w:t>
      </w:r>
    </w:p>
    <w:p w14:paraId="2D82662E" w14:textId="77777777" w:rsidR="000642E3" w:rsidRDefault="000642E3" w:rsidP="000642E3">
      <w:pPr>
        <w:pStyle w:val="LI-BodyTextParaa"/>
        <w:numPr>
          <w:ilvl w:val="0"/>
          <w:numId w:val="16"/>
        </w:numPr>
      </w:pPr>
      <w:r w:rsidRPr="0001011B">
        <w:t>in Division 2, after section 1011A, insert:</w:t>
      </w:r>
    </w:p>
    <w:p w14:paraId="7E96CC19" w14:textId="56EA12DD" w:rsidR="000642E3" w:rsidRPr="009155A4" w:rsidRDefault="000642E3" w:rsidP="00AA3D10">
      <w:pPr>
        <w:pStyle w:val="LI-SectionHeading"/>
      </w:pPr>
      <w:r w:rsidRPr="009155A4">
        <w:lastRenderedPageBreak/>
        <w:t>“1011AB Division does not apply to depository interests</w:t>
      </w:r>
    </w:p>
    <w:p w14:paraId="7A20CFAB" w14:textId="77777777" w:rsidR="000642E3" w:rsidRDefault="000642E3" w:rsidP="00AA3D10">
      <w:pPr>
        <w:pStyle w:val="LI-SectionSubsectionText"/>
        <w:ind w:firstLine="0"/>
      </w:pPr>
      <w:r>
        <w:t>Nothing in this Division applies in relation to depository interests within the meaning of subsection 700(1A).</w:t>
      </w:r>
    </w:p>
    <w:p w14:paraId="57CBC53C" w14:textId="77777777" w:rsidR="000642E3" w:rsidRDefault="000642E3" w:rsidP="00AA3D10">
      <w:pPr>
        <w:pStyle w:val="LI-SectionNote"/>
      </w:pPr>
      <w:r>
        <w:t>Note:</w:t>
      </w:r>
      <w:r>
        <w:tab/>
        <w:t>Offers of depository interests are regulated by Chapter 6D in a particular way: see section 703AA.</w:t>
      </w:r>
      <w:proofErr w:type="gramStart"/>
      <w:r>
        <w:t>”;</w:t>
      </w:r>
      <w:proofErr w:type="gramEnd"/>
    </w:p>
    <w:p w14:paraId="3F5A8136" w14:textId="54E5D6D3" w:rsidR="000642E3" w:rsidRPr="005D3D41" w:rsidRDefault="000642E3" w:rsidP="00264683">
      <w:pPr>
        <w:pStyle w:val="LI-BodyTextParaa"/>
        <w:numPr>
          <w:ilvl w:val="0"/>
          <w:numId w:val="16"/>
        </w:numPr>
      </w:pPr>
      <w:r w:rsidRPr="0001011B">
        <w:t>in Division 3, after subsection 1017F(2), insert:</w:t>
      </w:r>
    </w:p>
    <w:p w14:paraId="5DE5B7FE" w14:textId="77777777" w:rsidR="000642E3" w:rsidRPr="00FB1D55" w:rsidRDefault="000642E3" w:rsidP="00AA3D10">
      <w:pPr>
        <w:pStyle w:val="LI-SectionSubsectionText"/>
      </w:pPr>
      <w:r w:rsidRPr="00FB1D55">
        <w:t>“(2A)</w:t>
      </w:r>
      <w:r w:rsidRPr="00FB1D55">
        <w:tab/>
        <w:t>For the purposes of this section, the issuer of a depository interest (within the meaning of subsection 700(1A)) is taken to be the foreign company that issues the underlying securities (within the meaning of subsection 700(1A)) to which the interest relates.”.</w:t>
      </w:r>
    </w:p>
    <w:p w14:paraId="21A3E39F" w14:textId="48A043B7" w:rsidR="008C330E" w:rsidRDefault="008C330E" w:rsidP="008C330E">
      <w:pPr>
        <w:pStyle w:val="LI-Heading1"/>
      </w:pPr>
      <w:bookmarkStart w:id="17" w:name="_Toc193388304"/>
      <w:r w:rsidRPr="006E5320">
        <w:t>Part </w:t>
      </w:r>
      <w:r>
        <w:t>4</w:t>
      </w:r>
      <w:r w:rsidRPr="006554FF">
        <w:t>—</w:t>
      </w:r>
      <w:r>
        <w:t>Repeal</w:t>
      </w:r>
      <w:bookmarkEnd w:id="17"/>
    </w:p>
    <w:p w14:paraId="27601D8F" w14:textId="77777777" w:rsidR="008C330E" w:rsidRPr="008C330E" w:rsidRDefault="008C330E" w:rsidP="008C330E">
      <w:pPr>
        <w:pStyle w:val="LI-Heading2"/>
      </w:pPr>
      <w:bookmarkStart w:id="18" w:name="_Toc193388305"/>
      <w:r>
        <w:t>8</w:t>
      </w:r>
      <w:r>
        <w:tab/>
        <w:t>Repeal</w:t>
      </w:r>
      <w:bookmarkEnd w:id="18"/>
    </w:p>
    <w:p w14:paraId="0E621A12" w14:textId="5277DF53" w:rsidR="008C330E" w:rsidRPr="00264683" w:rsidRDefault="008C330E" w:rsidP="00AA3D10">
      <w:pPr>
        <w:pStyle w:val="LI-BodyTextUnnumbered"/>
      </w:pPr>
      <w:r w:rsidRPr="00AA3D10">
        <w:t xml:space="preserve">This instrument is </w:t>
      </w:r>
      <w:r w:rsidRPr="00264683">
        <w:t>repealed</w:t>
      </w:r>
      <w:r w:rsidRPr="00AA3D10">
        <w:t xml:space="preserve"> at the start of </w:t>
      </w:r>
      <w:r w:rsidR="0011171B">
        <w:t>1 April 20</w:t>
      </w:r>
      <w:r w:rsidR="005066A6">
        <w:t>30</w:t>
      </w:r>
      <w:r w:rsidRPr="00AA3D10">
        <w:t>.</w:t>
      </w:r>
    </w:p>
    <w:sectPr w:rsidR="008C330E" w:rsidRPr="00264683" w:rsidSect="0040053F">
      <w:headerReference w:type="even" r:id="rId32"/>
      <w:headerReference w:type="default" r:id="rId33"/>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9165" w14:textId="77777777" w:rsidR="0093707F" w:rsidRDefault="0093707F" w:rsidP="00715914">
      <w:pPr>
        <w:spacing w:line="240" w:lineRule="auto"/>
      </w:pPr>
      <w:r>
        <w:separator/>
      </w:r>
    </w:p>
  </w:endnote>
  <w:endnote w:type="continuationSeparator" w:id="0">
    <w:p w14:paraId="3A1C4830" w14:textId="77777777" w:rsidR="0093707F" w:rsidRDefault="0093707F" w:rsidP="00715914">
      <w:pPr>
        <w:spacing w:line="240" w:lineRule="auto"/>
      </w:pPr>
      <w:r>
        <w:continuationSeparator/>
      </w:r>
    </w:p>
  </w:endnote>
  <w:endnote w:type="continuationNotice" w:id="1">
    <w:p w14:paraId="24133FD4" w14:textId="77777777" w:rsidR="0093707F" w:rsidRDefault="009370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313"/>
    </w:tblGrid>
    <w:tr w:rsidR="00102CA6" w:rsidRPr="00081794" w14:paraId="57A59285" w14:textId="77777777" w:rsidTr="00081794">
      <w:tc>
        <w:tcPr>
          <w:tcW w:w="8472" w:type="dxa"/>
          <w:shd w:val="clear" w:color="auto" w:fill="auto"/>
        </w:tcPr>
        <w:p w14:paraId="4FCBC731" w14:textId="018B84B6" w:rsidR="00102CA6" w:rsidRPr="00081794" w:rsidRDefault="003904F4" w:rsidP="00081794">
          <w:pPr>
            <w:jc w:val="right"/>
            <w:rPr>
              <w:sz w:val="18"/>
            </w:rPr>
          </w:pPr>
          <w:r>
            <w:rPr>
              <w:noProof/>
            </w:rPr>
            <mc:AlternateContent>
              <mc:Choice Requires="wps">
                <w:drawing>
                  <wp:anchor distT="0" distB="0" distL="114300" distR="114300" simplePos="0" relativeHeight="251658243" behindDoc="1" locked="0" layoutInCell="1" allowOverlap="1" wp14:anchorId="55A6A095" wp14:editId="0128492A">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72BC15D" w14:textId="490A3030"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D450D">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6A095"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272BC15D" w14:textId="490A3030"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D450D">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05F2CB7E"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4604" w14:textId="6B988EFB" w:rsidR="00102CA6" w:rsidRDefault="003904F4" w:rsidP="007500C8">
    <w:pPr>
      <w:pStyle w:val="Footer"/>
    </w:pPr>
    <w:r>
      <w:rPr>
        <w:noProof/>
      </w:rPr>
      <mc:AlternateContent>
        <mc:Choice Requires="wps">
          <w:drawing>
            <wp:anchor distT="0" distB="0" distL="114300" distR="114300" simplePos="0" relativeHeight="251658242" behindDoc="1" locked="0" layoutInCell="1" allowOverlap="1" wp14:anchorId="746B4679" wp14:editId="5357D523">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67A1440"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B4679"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767A1440"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79351983" w14:textId="77777777" w:rsidTr="00081794">
      <w:tc>
        <w:tcPr>
          <w:tcW w:w="8472" w:type="dxa"/>
          <w:shd w:val="clear" w:color="auto" w:fill="auto"/>
        </w:tcPr>
        <w:p w14:paraId="198AB456" w14:textId="77777777" w:rsidR="00102CA6" w:rsidRPr="00081794" w:rsidRDefault="00102CA6" w:rsidP="00102CA6">
          <w:pPr>
            <w:rPr>
              <w:sz w:val="18"/>
            </w:rPr>
          </w:pPr>
        </w:p>
      </w:tc>
    </w:tr>
  </w:tbl>
  <w:p w14:paraId="0520A15E"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C19"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0424"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04F2"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9D195A">
      <w:rPr>
        <w:noProof/>
      </w:rPr>
      <w:t>3</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BE07" w14:textId="77777777" w:rsidR="00102CA6" w:rsidRPr="00243EC0"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4</w:t>
    </w:r>
    <w:r w:rsidRPr="00A52B0F">
      <w:fldChar w:fldCharType="end"/>
    </w:r>
    <w:r>
      <w:t xml:space="preserve"> </w:t>
    </w:r>
    <w:r w:rsidR="00243EC0"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B010" w14:textId="77777777" w:rsidR="00102CA6" w:rsidRPr="00E33C1C" w:rsidRDefault="00102CA6"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102CA6" w:rsidRPr="00081794" w14:paraId="0F6883EA" w14:textId="77777777" w:rsidTr="00081794">
      <w:tc>
        <w:tcPr>
          <w:tcW w:w="1384" w:type="dxa"/>
          <w:tcBorders>
            <w:top w:val="nil"/>
            <w:left w:val="nil"/>
            <w:bottom w:val="nil"/>
            <w:right w:val="nil"/>
          </w:tcBorders>
          <w:shd w:val="clear" w:color="auto" w:fill="auto"/>
        </w:tcPr>
        <w:p w14:paraId="69A506F7" w14:textId="77777777" w:rsidR="00102CA6" w:rsidRPr="00081794" w:rsidRDefault="00102CA6" w:rsidP="00081794">
          <w:pPr>
            <w:spacing w:line="0" w:lineRule="atLeast"/>
            <w:rPr>
              <w:sz w:val="18"/>
            </w:rPr>
          </w:pPr>
        </w:p>
      </w:tc>
      <w:tc>
        <w:tcPr>
          <w:tcW w:w="6379" w:type="dxa"/>
          <w:tcBorders>
            <w:top w:val="nil"/>
            <w:left w:val="nil"/>
            <w:bottom w:val="nil"/>
            <w:right w:val="nil"/>
          </w:tcBorders>
          <w:shd w:val="clear" w:color="auto" w:fill="auto"/>
        </w:tcPr>
        <w:p w14:paraId="7B09118F" w14:textId="255AEAC0" w:rsidR="00102CA6" w:rsidRPr="00081794" w:rsidRDefault="00102CA6"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sidR="00AD450D">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25F3A75E" w14:textId="77777777" w:rsidR="00102CA6" w:rsidRPr="00081794" w:rsidRDefault="00102CA6"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00BC7183" w:rsidRPr="00081794">
            <w:rPr>
              <w:i/>
              <w:noProof/>
              <w:sz w:val="18"/>
            </w:rPr>
            <w:t>4</w:t>
          </w:r>
          <w:r w:rsidRPr="00081794">
            <w:rPr>
              <w:i/>
              <w:sz w:val="18"/>
            </w:rPr>
            <w:fldChar w:fldCharType="end"/>
          </w:r>
        </w:p>
      </w:tc>
    </w:tr>
    <w:tr w:rsidR="00102CA6" w:rsidRPr="00081794" w14:paraId="106EA033"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799556A" w14:textId="77777777" w:rsidR="00102CA6" w:rsidRPr="00081794" w:rsidRDefault="00FA31DE" w:rsidP="00102CA6">
          <w:pPr>
            <w:rPr>
              <w:sz w:val="18"/>
            </w:rPr>
          </w:pPr>
          <w:r w:rsidRPr="00081794">
            <w:rPr>
              <w:i/>
              <w:noProof/>
              <w:sz w:val="18"/>
            </w:rPr>
            <w:t>I14KE197.v01.docx</w:t>
          </w:r>
          <w:r w:rsidR="00102CA6" w:rsidRPr="00081794">
            <w:rPr>
              <w:i/>
              <w:sz w:val="18"/>
            </w:rPr>
            <w:t xml:space="preserve"> </w:t>
          </w:r>
          <w:r w:rsidRPr="00081794">
            <w:rPr>
              <w:i/>
              <w:noProof/>
              <w:sz w:val="18"/>
            </w:rPr>
            <w:t>13/6/2014 3:07 PM</w:t>
          </w:r>
        </w:p>
      </w:tc>
    </w:tr>
  </w:tbl>
  <w:p w14:paraId="7F046C16" w14:textId="77777777" w:rsidR="00102CA6" w:rsidRPr="00ED79B6" w:rsidRDefault="00102CA6"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39B7" w14:textId="77777777" w:rsidR="0093707F" w:rsidRDefault="0093707F" w:rsidP="00715914">
      <w:pPr>
        <w:spacing w:line="240" w:lineRule="auto"/>
      </w:pPr>
      <w:r>
        <w:separator/>
      </w:r>
    </w:p>
  </w:footnote>
  <w:footnote w:type="continuationSeparator" w:id="0">
    <w:p w14:paraId="6467F069" w14:textId="77777777" w:rsidR="0093707F" w:rsidRDefault="0093707F" w:rsidP="00715914">
      <w:pPr>
        <w:spacing w:line="240" w:lineRule="auto"/>
      </w:pPr>
      <w:r>
        <w:continuationSeparator/>
      </w:r>
    </w:p>
  </w:footnote>
  <w:footnote w:type="continuationNotice" w:id="1">
    <w:p w14:paraId="5732E70D" w14:textId="77777777" w:rsidR="0093707F" w:rsidRDefault="009370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66CA" w14:textId="5299A77C"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053B90F5" wp14:editId="592DF194">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27B81B3" w14:textId="0F409175"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D450D">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B90F5"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527B81B3" w14:textId="0F409175"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D450D">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084354E3" w14:textId="77777777" w:rsidTr="00BF75C9">
      <w:tc>
        <w:tcPr>
          <w:tcW w:w="6804" w:type="dxa"/>
          <w:shd w:val="clear" w:color="auto" w:fill="auto"/>
        </w:tcPr>
        <w:p w14:paraId="6CF2BE1E" w14:textId="5E079B8A" w:rsidR="00F4215A" w:rsidRDefault="003C0340" w:rsidP="00BF75C9">
          <w:pPr>
            <w:pStyle w:val="LI-Header"/>
            <w:pBdr>
              <w:bottom w:val="none" w:sz="0" w:space="0" w:color="auto"/>
            </w:pBdr>
            <w:jc w:val="left"/>
          </w:pPr>
          <w:fldSimple w:instr=" STYLEREF  &quot;LI - Title&quot;  \* MERGEFORMAT ">
            <w:r w:rsidR="00EA399D">
              <w:rPr>
                <w:noProof/>
              </w:rPr>
              <w:t>ASIC Corporations (Offers of CHESS Depository Interests) Instrument 2025/180</w:t>
            </w:r>
          </w:fldSimple>
        </w:p>
      </w:tc>
      <w:tc>
        <w:tcPr>
          <w:tcW w:w="1509" w:type="dxa"/>
          <w:shd w:val="clear" w:color="auto" w:fill="auto"/>
        </w:tcPr>
        <w:p w14:paraId="37746B40" w14:textId="0883EC9B" w:rsidR="00F4215A" w:rsidRDefault="00D5434B" w:rsidP="00E40FF8">
          <w:pPr>
            <w:pStyle w:val="LI-Header"/>
            <w:pBdr>
              <w:bottom w:val="none" w:sz="0" w:space="0" w:color="auto"/>
            </w:pBdr>
          </w:pPr>
          <w:r>
            <w:fldChar w:fldCharType="begin"/>
          </w:r>
          <w:r>
            <w:instrText xml:space="preserve"> STYLEREF  "LI - Heading 1" </w:instrText>
          </w:r>
          <w:r>
            <w:fldChar w:fldCharType="separate"/>
          </w:r>
          <w:r w:rsidR="00EA399D">
            <w:rPr>
              <w:noProof/>
            </w:rPr>
            <w:t>Part 2—Exemption</w:t>
          </w:r>
          <w:r>
            <w:rPr>
              <w:noProof/>
            </w:rPr>
            <w:fldChar w:fldCharType="end"/>
          </w:r>
        </w:p>
      </w:tc>
    </w:tr>
  </w:tbl>
  <w:p w14:paraId="1A1C4BC1" w14:textId="77777777" w:rsidR="0040053F" w:rsidRPr="00F4215A" w:rsidRDefault="0040053F" w:rsidP="00F421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D108"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4DA33BD5" w14:textId="77777777" w:rsidTr="00BF75C9">
      <w:tc>
        <w:tcPr>
          <w:tcW w:w="6804" w:type="dxa"/>
          <w:shd w:val="clear" w:color="auto" w:fill="auto"/>
        </w:tcPr>
        <w:p w14:paraId="52B0B84F" w14:textId="58D6793A"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EA399D">
            <w:rPr>
              <w:noProof/>
            </w:rPr>
            <w:t>ASIC Corporations (Offers of CHESS Depository Interests) Instrument 2025/180</w:t>
          </w:r>
          <w:r>
            <w:rPr>
              <w:noProof/>
            </w:rPr>
            <w:fldChar w:fldCharType="end"/>
          </w:r>
        </w:p>
      </w:tc>
      <w:tc>
        <w:tcPr>
          <w:tcW w:w="1509" w:type="dxa"/>
          <w:shd w:val="clear" w:color="auto" w:fill="auto"/>
        </w:tcPr>
        <w:p w14:paraId="609BA203" w14:textId="03A05AAA" w:rsidR="00F4215A" w:rsidRDefault="00D5434B" w:rsidP="00E40FF8">
          <w:pPr>
            <w:pStyle w:val="LI-Header"/>
            <w:pBdr>
              <w:bottom w:val="none" w:sz="0" w:space="0" w:color="auto"/>
            </w:pBdr>
          </w:pPr>
          <w:r>
            <w:fldChar w:fldCharType="begin"/>
          </w:r>
          <w:r>
            <w:instrText xml:space="preserve"> STYLEREF  "LI - Heading 1" </w:instrText>
          </w:r>
          <w:r>
            <w:fldChar w:fldCharType="separate"/>
          </w:r>
          <w:r w:rsidR="00EA399D">
            <w:rPr>
              <w:noProof/>
            </w:rPr>
            <w:t>Part 4—Repeal</w:t>
          </w:r>
          <w:r>
            <w:rPr>
              <w:noProof/>
            </w:rPr>
            <w:fldChar w:fldCharType="end"/>
          </w:r>
        </w:p>
      </w:tc>
    </w:tr>
  </w:tbl>
  <w:p w14:paraId="0A3B460E" w14:textId="77777777" w:rsidR="0040053F" w:rsidRPr="00F4215A" w:rsidRDefault="0040053F"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19BC" w14:textId="6630AF8B"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5934B23C" wp14:editId="6CADE4D5">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ACDECEA"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4B23C"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0ACDECEA"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8467" w14:textId="6000ADA6" w:rsidR="00102CA6" w:rsidRPr="005F1388" w:rsidRDefault="00102CA6" w:rsidP="008E66E5">
    <w:pPr>
      <w:pStyle w:val="Header"/>
      <w:tabs>
        <w:tab w:val="clear" w:pos="4150"/>
        <w:tab w:val="clear" w:pos="8307"/>
      </w:tabs>
      <w:spacing w:line="40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288B"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1363D7B5" w14:textId="77777777" w:rsidTr="00BF75C9">
      <w:tc>
        <w:tcPr>
          <w:tcW w:w="6804" w:type="dxa"/>
          <w:shd w:val="clear" w:color="auto" w:fill="auto"/>
        </w:tcPr>
        <w:p w14:paraId="7D4B953D" w14:textId="00F5A4FF"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EA399D">
            <w:rPr>
              <w:noProof/>
            </w:rPr>
            <w:t>ASIC Corporations (Offers of CHESS Depository Interests) Instrument 2025/180</w:t>
          </w:r>
          <w:r>
            <w:rPr>
              <w:noProof/>
            </w:rPr>
            <w:fldChar w:fldCharType="end"/>
          </w:r>
        </w:p>
      </w:tc>
      <w:tc>
        <w:tcPr>
          <w:tcW w:w="1509" w:type="dxa"/>
          <w:shd w:val="clear" w:color="auto" w:fill="auto"/>
        </w:tcPr>
        <w:p w14:paraId="57A9425D" w14:textId="77777777" w:rsidR="00F4215A" w:rsidRDefault="00F4215A" w:rsidP="00E40FF8">
          <w:pPr>
            <w:pStyle w:val="LI-Header"/>
            <w:pBdr>
              <w:bottom w:val="none" w:sz="0" w:space="0" w:color="auto"/>
            </w:pBdr>
          </w:pPr>
        </w:p>
      </w:tc>
    </w:tr>
  </w:tbl>
  <w:p w14:paraId="78570022"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784B"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A95E" w14:textId="77777777" w:rsidR="00102CA6" w:rsidRPr="00243EC0" w:rsidRDefault="00243EC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 xml:space="preserve">Part </w:t>
    </w:r>
    <w:r w:rsidR="00E2168B">
      <w:t>2</w:t>
    </w:r>
    <w:r>
      <w:t>—</w:t>
    </w:r>
    <w:r w:rsidR="00E2168B">
      <w:t>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14:paraId="1D4C9972" w14:textId="77777777" w:rsidTr="00BF75C9">
      <w:tc>
        <w:tcPr>
          <w:tcW w:w="6804" w:type="dxa"/>
          <w:shd w:val="clear" w:color="auto" w:fill="auto"/>
        </w:tcPr>
        <w:p w14:paraId="0DC4E02D" w14:textId="6F6B5DEC"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EA399D">
            <w:rPr>
              <w:noProof/>
            </w:rPr>
            <w:t>ASIC Corporations (Offers of CHESS Depository Interests) Instrument 2025/180</w:t>
          </w:r>
          <w:r>
            <w:rPr>
              <w:noProof/>
            </w:rPr>
            <w:fldChar w:fldCharType="end"/>
          </w:r>
        </w:p>
      </w:tc>
      <w:tc>
        <w:tcPr>
          <w:tcW w:w="1509" w:type="dxa"/>
          <w:shd w:val="clear" w:color="auto" w:fill="auto"/>
        </w:tcPr>
        <w:p w14:paraId="54D8D412" w14:textId="4791C475" w:rsidR="00F4215A" w:rsidRDefault="00D5434B" w:rsidP="00E40FF8">
          <w:pPr>
            <w:pStyle w:val="LI-Header"/>
            <w:pBdr>
              <w:bottom w:val="none" w:sz="0" w:space="0" w:color="auto"/>
            </w:pBdr>
          </w:pPr>
          <w:r>
            <w:fldChar w:fldCharType="begin"/>
          </w:r>
          <w:r>
            <w:instrText xml:space="preserve"> STYLEREF  "LI - Heading 1" </w:instrText>
          </w:r>
          <w:r>
            <w:fldChar w:fldCharType="separate"/>
          </w:r>
          <w:r w:rsidR="00EA399D">
            <w:rPr>
              <w:noProof/>
            </w:rPr>
            <w:t>Part 1—Preliminary</w:t>
          </w:r>
          <w:r>
            <w:rPr>
              <w:noProof/>
            </w:rPr>
            <w:fldChar w:fldCharType="end"/>
          </w:r>
        </w:p>
      </w:tc>
    </w:tr>
  </w:tbl>
  <w:p w14:paraId="1EA77B44" w14:textId="77777777" w:rsidR="00D341C4" w:rsidRPr="00F4215A" w:rsidRDefault="00D341C4"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7A7C" w14:textId="77777777" w:rsidR="00102CA6" w:rsidRPr="007A1328" w:rsidRDefault="00102CA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6144BC"/>
    <w:multiLevelType w:val="hybridMultilevel"/>
    <w:tmpl w:val="1ACA35DE"/>
    <w:lvl w:ilvl="0" w:tplc="CA687CF4">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3" w15:restartNumberingAfterBreak="0">
    <w:nsid w:val="27EA65A0"/>
    <w:multiLevelType w:val="hybridMultilevel"/>
    <w:tmpl w:val="1ACA35DE"/>
    <w:lvl w:ilvl="0" w:tplc="FFFFFFFF">
      <w:start w:val="1"/>
      <w:numFmt w:val="lowerLetter"/>
      <w:lvlText w:val="(%1)"/>
      <w:lvlJc w:val="left"/>
      <w:pPr>
        <w:ind w:left="1689" w:hanging="555"/>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449743">
    <w:abstractNumId w:val="9"/>
  </w:num>
  <w:num w:numId="2" w16cid:durableId="1117261685">
    <w:abstractNumId w:val="7"/>
  </w:num>
  <w:num w:numId="3" w16cid:durableId="829710759">
    <w:abstractNumId w:val="6"/>
  </w:num>
  <w:num w:numId="4" w16cid:durableId="1719545867">
    <w:abstractNumId w:val="5"/>
  </w:num>
  <w:num w:numId="5" w16cid:durableId="901332037">
    <w:abstractNumId w:val="4"/>
  </w:num>
  <w:num w:numId="6" w16cid:durableId="658077834">
    <w:abstractNumId w:val="8"/>
  </w:num>
  <w:num w:numId="7" w16cid:durableId="1422676074">
    <w:abstractNumId w:val="3"/>
  </w:num>
  <w:num w:numId="8" w16cid:durableId="596640051">
    <w:abstractNumId w:val="2"/>
  </w:num>
  <w:num w:numId="9" w16cid:durableId="1132098209">
    <w:abstractNumId w:val="1"/>
  </w:num>
  <w:num w:numId="10" w16cid:durableId="1935741434">
    <w:abstractNumId w:val="0"/>
  </w:num>
  <w:num w:numId="11" w16cid:durableId="1225872208">
    <w:abstractNumId w:val="14"/>
  </w:num>
  <w:num w:numId="12" w16cid:durableId="2011325484">
    <w:abstractNumId w:val="10"/>
  </w:num>
  <w:num w:numId="13" w16cid:durableId="1560164308">
    <w:abstractNumId w:val="11"/>
  </w:num>
  <w:num w:numId="14" w16cid:durableId="1266616556">
    <w:abstractNumId w:val="15"/>
  </w:num>
  <w:num w:numId="15" w16cid:durableId="428282759">
    <w:abstractNumId w:val="12"/>
  </w:num>
  <w:num w:numId="16" w16cid:durableId="1953047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0E33"/>
    <w:rsid w:val="00004470"/>
    <w:rsid w:val="00005446"/>
    <w:rsid w:val="00013511"/>
    <w:rsid w:val="000136AF"/>
    <w:rsid w:val="00013B8D"/>
    <w:rsid w:val="00015719"/>
    <w:rsid w:val="00023D53"/>
    <w:rsid w:val="000437C1"/>
    <w:rsid w:val="0005365D"/>
    <w:rsid w:val="00057DF9"/>
    <w:rsid w:val="000614BF"/>
    <w:rsid w:val="0006250C"/>
    <w:rsid w:val="000642E3"/>
    <w:rsid w:val="000723B6"/>
    <w:rsid w:val="00081786"/>
    <w:rsid w:val="00081794"/>
    <w:rsid w:val="00084FF4"/>
    <w:rsid w:val="000961CB"/>
    <w:rsid w:val="00096A2E"/>
    <w:rsid w:val="000A142F"/>
    <w:rsid w:val="000A5A2A"/>
    <w:rsid w:val="000A6C39"/>
    <w:rsid w:val="000B1F49"/>
    <w:rsid w:val="000B58FA"/>
    <w:rsid w:val="000C55A0"/>
    <w:rsid w:val="000C568D"/>
    <w:rsid w:val="000D041F"/>
    <w:rsid w:val="000D05EF"/>
    <w:rsid w:val="000E0963"/>
    <w:rsid w:val="000E2261"/>
    <w:rsid w:val="000E3C2E"/>
    <w:rsid w:val="000F21C1"/>
    <w:rsid w:val="00102CA6"/>
    <w:rsid w:val="0010745C"/>
    <w:rsid w:val="0011171B"/>
    <w:rsid w:val="00125141"/>
    <w:rsid w:val="00132CEB"/>
    <w:rsid w:val="00133086"/>
    <w:rsid w:val="001424FF"/>
    <w:rsid w:val="00142B62"/>
    <w:rsid w:val="00144393"/>
    <w:rsid w:val="00147A10"/>
    <w:rsid w:val="00153B32"/>
    <w:rsid w:val="00157B8B"/>
    <w:rsid w:val="00166C2F"/>
    <w:rsid w:val="00171A6E"/>
    <w:rsid w:val="001809D7"/>
    <w:rsid w:val="00181B46"/>
    <w:rsid w:val="00185331"/>
    <w:rsid w:val="001939E1"/>
    <w:rsid w:val="00194C3E"/>
    <w:rsid w:val="00195382"/>
    <w:rsid w:val="00195BD4"/>
    <w:rsid w:val="001A7C5E"/>
    <w:rsid w:val="001B29FB"/>
    <w:rsid w:val="001C61C5"/>
    <w:rsid w:val="001C69C4"/>
    <w:rsid w:val="001D37EF"/>
    <w:rsid w:val="001E1A74"/>
    <w:rsid w:val="001E3590"/>
    <w:rsid w:val="001E5301"/>
    <w:rsid w:val="001E7407"/>
    <w:rsid w:val="001F02B1"/>
    <w:rsid w:val="001F5D5E"/>
    <w:rsid w:val="001F6219"/>
    <w:rsid w:val="001F6CD4"/>
    <w:rsid w:val="00206C4D"/>
    <w:rsid w:val="0021053C"/>
    <w:rsid w:val="00215AF1"/>
    <w:rsid w:val="002315E9"/>
    <w:rsid w:val="002321E8"/>
    <w:rsid w:val="00236EEC"/>
    <w:rsid w:val="0024010F"/>
    <w:rsid w:val="00240749"/>
    <w:rsid w:val="00243018"/>
    <w:rsid w:val="00243EC0"/>
    <w:rsid w:val="00244572"/>
    <w:rsid w:val="00244742"/>
    <w:rsid w:val="002564A4"/>
    <w:rsid w:val="00264683"/>
    <w:rsid w:val="0026736C"/>
    <w:rsid w:val="002754E3"/>
    <w:rsid w:val="002762ED"/>
    <w:rsid w:val="00281308"/>
    <w:rsid w:val="00281813"/>
    <w:rsid w:val="00284719"/>
    <w:rsid w:val="002867F7"/>
    <w:rsid w:val="00297ECB"/>
    <w:rsid w:val="002A57B3"/>
    <w:rsid w:val="002A7328"/>
    <w:rsid w:val="002A7654"/>
    <w:rsid w:val="002A7BCF"/>
    <w:rsid w:val="002B19F3"/>
    <w:rsid w:val="002B4A0D"/>
    <w:rsid w:val="002C5C6E"/>
    <w:rsid w:val="002C64FC"/>
    <w:rsid w:val="002C7B6F"/>
    <w:rsid w:val="002D043A"/>
    <w:rsid w:val="002D6224"/>
    <w:rsid w:val="002D77B3"/>
    <w:rsid w:val="002D7E04"/>
    <w:rsid w:val="002E2DFE"/>
    <w:rsid w:val="002E3F4B"/>
    <w:rsid w:val="00304F8B"/>
    <w:rsid w:val="00313671"/>
    <w:rsid w:val="00327DDF"/>
    <w:rsid w:val="003354D2"/>
    <w:rsid w:val="00335BC6"/>
    <w:rsid w:val="00337C08"/>
    <w:rsid w:val="003415D3"/>
    <w:rsid w:val="00343432"/>
    <w:rsid w:val="00344701"/>
    <w:rsid w:val="003528DA"/>
    <w:rsid w:val="00352B0F"/>
    <w:rsid w:val="00356690"/>
    <w:rsid w:val="00357DD0"/>
    <w:rsid w:val="00360459"/>
    <w:rsid w:val="00365497"/>
    <w:rsid w:val="0037091C"/>
    <w:rsid w:val="00374104"/>
    <w:rsid w:val="00383DC9"/>
    <w:rsid w:val="00387A96"/>
    <w:rsid w:val="003904F4"/>
    <w:rsid w:val="003A2A48"/>
    <w:rsid w:val="003B1320"/>
    <w:rsid w:val="003B28C3"/>
    <w:rsid w:val="003B732F"/>
    <w:rsid w:val="003C0340"/>
    <w:rsid w:val="003C6231"/>
    <w:rsid w:val="003D0BFE"/>
    <w:rsid w:val="003D5700"/>
    <w:rsid w:val="003E0F99"/>
    <w:rsid w:val="003E341B"/>
    <w:rsid w:val="003F19E8"/>
    <w:rsid w:val="0040053F"/>
    <w:rsid w:val="004066D3"/>
    <w:rsid w:val="004116CD"/>
    <w:rsid w:val="004144EC"/>
    <w:rsid w:val="00417EB9"/>
    <w:rsid w:val="0042042B"/>
    <w:rsid w:val="00424CA9"/>
    <w:rsid w:val="00431E9B"/>
    <w:rsid w:val="004379E3"/>
    <w:rsid w:val="0044015E"/>
    <w:rsid w:val="0044291A"/>
    <w:rsid w:val="00444ABD"/>
    <w:rsid w:val="00447DB4"/>
    <w:rsid w:val="004577DB"/>
    <w:rsid w:val="00457C5A"/>
    <w:rsid w:val="00460F1D"/>
    <w:rsid w:val="00465DC1"/>
    <w:rsid w:val="00467661"/>
    <w:rsid w:val="004705B7"/>
    <w:rsid w:val="00472DBE"/>
    <w:rsid w:val="00474A19"/>
    <w:rsid w:val="00475DAC"/>
    <w:rsid w:val="004823C0"/>
    <w:rsid w:val="0048276B"/>
    <w:rsid w:val="00496B5F"/>
    <w:rsid w:val="00496F97"/>
    <w:rsid w:val="004A1FAC"/>
    <w:rsid w:val="004A44FC"/>
    <w:rsid w:val="004B4250"/>
    <w:rsid w:val="004B5B44"/>
    <w:rsid w:val="004C1CB1"/>
    <w:rsid w:val="004E063A"/>
    <w:rsid w:val="004E45A2"/>
    <w:rsid w:val="004E7BEC"/>
    <w:rsid w:val="0050044F"/>
    <w:rsid w:val="00505D3D"/>
    <w:rsid w:val="005066A6"/>
    <w:rsid w:val="00506AF6"/>
    <w:rsid w:val="00507335"/>
    <w:rsid w:val="00516B8D"/>
    <w:rsid w:val="00517E56"/>
    <w:rsid w:val="00532049"/>
    <w:rsid w:val="005356A7"/>
    <w:rsid w:val="00536184"/>
    <w:rsid w:val="00537FBC"/>
    <w:rsid w:val="00541415"/>
    <w:rsid w:val="005574D1"/>
    <w:rsid w:val="005657FE"/>
    <w:rsid w:val="00567761"/>
    <w:rsid w:val="00572BB1"/>
    <w:rsid w:val="005738DC"/>
    <w:rsid w:val="0057670F"/>
    <w:rsid w:val="00584811"/>
    <w:rsid w:val="00585784"/>
    <w:rsid w:val="00593AA6"/>
    <w:rsid w:val="00594161"/>
    <w:rsid w:val="00594749"/>
    <w:rsid w:val="005A0AEC"/>
    <w:rsid w:val="005A46A0"/>
    <w:rsid w:val="005A48DC"/>
    <w:rsid w:val="005B2D47"/>
    <w:rsid w:val="005B4067"/>
    <w:rsid w:val="005B780C"/>
    <w:rsid w:val="005C3F41"/>
    <w:rsid w:val="005D0489"/>
    <w:rsid w:val="005D09DF"/>
    <w:rsid w:val="005D2D09"/>
    <w:rsid w:val="005D3D41"/>
    <w:rsid w:val="005D3E91"/>
    <w:rsid w:val="005E4810"/>
    <w:rsid w:val="005E4B37"/>
    <w:rsid w:val="005F4140"/>
    <w:rsid w:val="005F65CD"/>
    <w:rsid w:val="00600219"/>
    <w:rsid w:val="00601F52"/>
    <w:rsid w:val="00603DC4"/>
    <w:rsid w:val="00607A71"/>
    <w:rsid w:val="006117CB"/>
    <w:rsid w:val="00620076"/>
    <w:rsid w:val="00634044"/>
    <w:rsid w:val="00640161"/>
    <w:rsid w:val="00640D3C"/>
    <w:rsid w:val="0064492A"/>
    <w:rsid w:val="00652769"/>
    <w:rsid w:val="00653CB2"/>
    <w:rsid w:val="0065542F"/>
    <w:rsid w:val="006554FF"/>
    <w:rsid w:val="006676EB"/>
    <w:rsid w:val="0067099E"/>
    <w:rsid w:val="00670EA1"/>
    <w:rsid w:val="00677CC2"/>
    <w:rsid w:val="0068309C"/>
    <w:rsid w:val="006905DE"/>
    <w:rsid w:val="0069207B"/>
    <w:rsid w:val="006B5789"/>
    <w:rsid w:val="006C30C5"/>
    <w:rsid w:val="006C404A"/>
    <w:rsid w:val="006C48FA"/>
    <w:rsid w:val="006C7F8C"/>
    <w:rsid w:val="006D4E4E"/>
    <w:rsid w:val="006E2C76"/>
    <w:rsid w:val="006E5320"/>
    <w:rsid w:val="006E586E"/>
    <w:rsid w:val="006E6246"/>
    <w:rsid w:val="006F318F"/>
    <w:rsid w:val="006F4226"/>
    <w:rsid w:val="006F6025"/>
    <w:rsid w:val="0070017E"/>
    <w:rsid w:val="00700B2C"/>
    <w:rsid w:val="00702EFD"/>
    <w:rsid w:val="007050A2"/>
    <w:rsid w:val="00713084"/>
    <w:rsid w:val="0071399B"/>
    <w:rsid w:val="00714F20"/>
    <w:rsid w:val="0071590F"/>
    <w:rsid w:val="00715914"/>
    <w:rsid w:val="00716884"/>
    <w:rsid w:val="00731E00"/>
    <w:rsid w:val="00741EE8"/>
    <w:rsid w:val="007440B7"/>
    <w:rsid w:val="007500C8"/>
    <w:rsid w:val="00756272"/>
    <w:rsid w:val="007662B5"/>
    <w:rsid w:val="0076681A"/>
    <w:rsid w:val="007675BC"/>
    <w:rsid w:val="007715C9"/>
    <w:rsid w:val="00771613"/>
    <w:rsid w:val="00772C7B"/>
    <w:rsid w:val="007731F6"/>
    <w:rsid w:val="00774EDD"/>
    <w:rsid w:val="0077506D"/>
    <w:rsid w:val="007757EC"/>
    <w:rsid w:val="00783E89"/>
    <w:rsid w:val="00785A9E"/>
    <w:rsid w:val="00793915"/>
    <w:rsid w:val="007B4C4F"/>
    <w:rsid w:val="007C2253"/>
    <w:rsid w:val="007D230B"/>
    <w:rsid w:val="007D296D"/>
    <w:rsid w:val="007E163D"/>
    <w:rsid w:val="007E1868"/>
    <w:rsid w:val="007E667A"/>
    <w:rsid w:val="007F28C9"/>
    <w:rsid w:val="007F4D75"/>
    <w:rsid w:val="00802CA7"/>
    <w:rsid w:val="0080312D"/>
    <w:rsid w:val="00803587"/>
    <w:rsid w:val="008117E9"/>
    <w:rsid w:val="00823790"/>
    <w:rsid w:val="00824498"/>
    <w:rsid w:val="00826C38"/>
    <w:rsid w:val="008340FA"/>
    <w:rsid w:val="00840442"/>
    <w:rsid w:val="00846AEB"/>
    <w:rsid w:val="008527C0"/>
    <w:rsid w:val="00855843"/>
    <w:rsid w:val="00856A31"/>
    <w:rsid w:val="00860B58"/>
    <w:rsid w:val="00862DAF"/>
    <w:rsid w:val="00864B2D"/>
    <w:rsid w:val="0086711A"/>
    <w:rsid w:val="00867B37"/>
    <w:rsid w:val="008718DD"/>
    <w:rsid w:val="008754D0"/>
    <w:rsid w:val="00880EBE"/>
    <w:rsid w:val="008855C9"/>
    <w:rsid w:val="00886456"/>
    <w:rsid w:val="008945E0"/>
    <w:rsid w:val="0089527F"/>
    <w:rsid w:val="008A362B"/>
    <w:rsid w:val="008A46E1"/>
    <w:rsid w:val="008A4F43"/>
    <w:rsid w:val="008B2706"/>
    <w:rsid w:val="008C0F29"/>
    <w:rsid w:val="008C330E"/>
    <w:rsid w:val="008D0EE0"/>
    <w:rsid w:val="008D3422"/>
    <w:rsid w:val="008E6067"/>
    <w:rsid w:val="008E66E5"/>
    <w:rsid w:val="008E7821"/>
    <w:rsid w:val="008F54E7"/>
    <w:rsid w:val="008F7B27"/>
    <w:rsid w:val="00900D8C"/>
    <w:rsid w:val="009016BE"/>
    <w:rsid w:val="00903422"/>
    <w:rsid w:val="009157B9"/>
    <w:rsid w:val="00915DF9"/>
    <w:rsid w:val="009254C3"/>
    <w:rsid w:val="00926940"/>
    <w:rsid w:val="00927D41"/>
    <w:rsid w:val="00930A0A"/>
    <w:rsid w:val="00932377"/>
    <w:rsid w:val="00932E17"/>
    <w:rsid w:val="0093707F"/>
    <w:rsid w:val="00942426"/>
    <w:rsid w:val="009460DC"/>
    <w:rsid w:val="00947D5A"/>
    <w:rsid w:val="009523F4"/>
    <w:rsid w:val="009532A5"/>
    <w:rsid w:val="00954196"/>
    <w:rsid w:val="0095528E"/>
    <w:rsid w:val="0096753E"/>
    <w:rsid w:val="00971681"/>
    <w:rsid w:val="009720B3"/>
    <w:rsid w:val="0097340C"/>
    <w:rsid w:val="00982242"/>
    <w:rsid w:val="009868E9"/>
    <w:rsid w:val="009944E6"/>
    <w:rsid w:val="009A49C9"/>
    <w:rsid w:val="009A6ACC"/>
    <w:rsid w:val="009C5F22"/>
    <w:rsid w:val="009D1818"/>
    <w:rsid w:val="009D195A"/>
    <w:rsid w:val="009D3A47"/>
    <w:rsid w:val="009E5CFC"/>
    <w:rsid w:val="009E66B9"/>
    <w:rsid w:val="00A005BF"/>
    <w:rsid w:val="00A079CB"/>
    <w:rsid w:val="00A11C6B"/>
    <w:rsid w:val="00A12128"/>
    <w:rsid w:val="00A12F48"/>
    <w:rsid w:val="00A15512"/>
    <w:rsid w:val="00A16507"/>
    <w:rsid w:val="00A22C98"/>
    <w:rsid w:val="00A231E2"/>
    <w:rsid w:val="00A33D55"/>
    <w:rsid w:val="00A34412"/>
    <w:rsid w:val="00A365B9"/>
    <w:rsid w:val="00A40424"/>
    <w:rsid w:val="00A52B0F"/>
    <w:rsid w:val="00A5632E"/>
    <w:rsid w:val="00A64912"/>
    <w:rsid w:val="00A70A74"/>
    <w:rsid w:val="00A81BA3"/>
    <w:rsid w:val="00A91966"/>
    <w:rsid w:val="00A95550"/>
    <w:rsid w:val="00AA3D10"/>
    <w:rsid w:val="00AA4B59"/>
    <w:rsid w:val="00AA66AC"/>
    <w:rsid w:val="00AA74B7"/>
    <w:rsid w:val="00AB1DE8"/>
    <w:rsid w:val="00AB74AC"/>
    <w:rsid w:val="00AC0886"/>
    <w:rsid w:val="00AC2BC6"/>
    <w:rsid w:val="00AD1F73"/>
    <w:rsid w:val="00AD450D"/>
    <w:rsid w:val="00AD5315"/>
    <w:rsid w:val="00AD5641"/>
    <w:rsid w:val="00AD7889"/>
    <w:rsid w:val="00AE252F"/>
    <w:rsid w:val="00AE7934"/>
    <w:rsid w:val="00AF021B"/>
    <w:rsid w:val="00AF06CF"/>
    <w:rsid w:val="00B07CDB"/>
    <w:rsid w:val="00B121CE"/>
    <w:rsid w:val="00B16A31"/>
    <w:rsid w:val="00B17DFD"/>
    <w:rsid w:val="00B2799D"/>
    <w:rsid w:val="00B308FE"/>
    <w:rsid w:val="00B33709"/>
    <w:rsid w:val="00B33B3C"/>
    <w:rsid w:val="00B33BD1"/>
    <w:rsid w:val="00B40C26"/>
    <w:rsid w:val="00B50ADC"/>
    <w:rsid w:val="00B566B1"/>
    <w:rsid w:val="00B63834"/>
    <w:rsid w:val="00B65150"/>
    <w:rsid w:val="00B72734"/>
    <w:rsid w:val="00B80199"/>
    <w:rsid w:val="00B82D81"/>
    <w:rsid w:val="00B83204"/>
    <w:rsid w:val="00B9126E"/>
    <w:rsid w:val="00B95571"/>
    <w:rsid w:val="00BA220B"/>
    <w:rsid w:val="00BA3A57"/>
    <w:rsid w:val="00BB4E1A"/>
    <w:rsid w:val="00BB5C17"/>
    <w:rsid w:val="00BC015E"/>
    <w:rsid w:val="00BC075B"/>
    <w:rsid w:val="00BC7183"/>
    <w:rsid w:val="00BC76AC"/>
    <w:rsid w:val="00BD0ECB"/>
    <w:rsid w:val="00BE2155"/>
    <w:rsid w:val="00BE2213"/>
    <w:rsid w:val="00BE3D6B"/>
    <w:rsid w:val="00BE719A"/>
    <w:rsid w:val="00BE720A"/>
    <w:rsid w:val="00BF0D73"/>
    <w:rsid w:val="00BF2465"/>
    <w:rsid w:val="00BF3DBE"/>
    <w:rsid w:val="00BF75C9"/>
    <w:rsid w:val="00C01EF1"/>
    <w:rsid w:val="00C0544A"/>
    <w:rsid w:val="00C11452"/>
    <w:rsid w:val="00C163E4"/>
    <w:rsid w:val="00C25E7F"/>
    <w:rsid w:val="00C2746F"/>
    <w:rsid w:val="00C324A0"/>
    <w:rsid w:val="00C3300F"/>
    <w:rsid w:val="00C34E77"/>
    <w:rsid w:val="00C35875"/>
    <w:rsid w:val="00C35DAF"/>
    <w:rsid w:val="00C42BF8"/>
    <w:rsid w:val="00C45171"/>
    <w:rsid w:val="00C50043"/>
    <w:rsid w:val="00C50B97"/>
    <w:rsid w:val="00C52D0C"/>
    <w:rsid w:val="00C6434E"/>
    <w:rsid w:val="00C70CA8"/>
    <w:rsid w:val="00C7573B"/>
    <w:rsid w:val="00C7761F"/>
    <w:rsid w:val="00C818C0"/>
    <w:rsid w:val="00C93C03"/>
    <w:rsid w:val="00C97375"/>
    <w:rsid w:val="00CA66DC"/>
    <w:rsid w:val="00CB0418"/>
    <w:rsid w:val="00CB2C8E"/>
    <w:rsid w:val="00CB2E2D"/>
    <w:rsid w:val="00CB602E"/>
    <w:rsid w:val="00CB657D"/>
    <w:rsid w:val="00CD2E90"/>
    <w:rsid w:val="00CE051D"/>
    <w:rsid w:val="00CE1335"/>
    <w:rsid w:val="00CE3D2A"/>
    <w:rsid w:val="00CE493D"/>
    <w:rsid w:val="00CE6D42"/>
    <w:rsid w:val="00CF07FA"/>
    <w:rsid w:val="00CF0BB2"/>
    <w:rsid w:val="00CF3EE8"/>
    <w:rsid w:val="00D050E6"/>
    <w:rsid w:val="00D13441"/>
    <w:rsid w:val="00D150E7"/>
    <w:rsid w:val="00D25F3C"/>
    <w:rsid w:val="00D32F65"/>
    <w:rsid w:val="00D341C4"/>
    <w:rsid w:val="00D36E49"/>
    <w:rsid w:val="00D52DC2"/>
    <w:rsid w:val="00D53BCC"/>
    <w:rsid w:val="00D5434B"/>
    <w:rsid w:val="00D702DE"/>
    <w:rsid w:val="00D70DFB"/>
    <w:rsid w:val="00D73C22"/>
    <w:rsid w:val="00D766DF"/>
    <w:rsid w:val="00D9585D"/>
    <w:rsid w:val="00DA186E"/>
    <w:rsid w:val="00DA2EF1"/>
    <w:rsid w:val="00DA4116"/>
    <w:rsid w:val="00DB251C"/>
    <w:rsid w:val="00DB38AD"/>
    <w:rsid w:val="00DB4630"/>
    <w:rsid w:val="00DC14D4"/>
    <w:rsid w:val="00DC4445"/>
    <w:rsid w:val="00DC4F88"/>
    <w:rsid w:val="00DE79F9"/>
    <w:rsid w:val="00E05704"/>
    <w:rsid w:val="00E06CC3"/>
    <w:rsid w:val="00E11E44"/>
    <w:rsid w:val="00E137A7"/>
    <w:rsid w:val="00E13AFA"/>
    <w:rsid w:val="00E14C04"/>
    <w:rsid w:val="00E21524"/>
    <w:rsid w:val="00E2168B"/>
    <w:rsid w:val="00E21F03"/>
    <w:rsid w:val="00E338EF"/>
    <w:rsid w:val="00E40FF8"/>
    <w:rsid w:val="00E544BB"/>
    <w:rsid w:val="00E56D1D"/>
    <w:rsid w:val="00E578EC"/>
    <w:rsid w:val="00E60423"/>
    <w:rsid w:val="00E649D7"/>
    <w:rsid w:val="00E662CB"/>
    <w:rsid w:val="00E67AEE"/>
    <w:rsid w:val="00E74DC7"/>
    <w:rsid w:val="00E8075A"/>
    <w:rsid w:val="00E818A6"/>
    <w:rsid w:val="00E85A91"/>
    <w:rsid w:val="00E862DE"/>
    <w:rsid w:val="00E87718"/>
    <w:rsid w:val="00E87B15"/>
    <w:rsid w:val="00E909BF"/>
    <w:rsid w:val="00E94D5E"/>
    <w:rsid w:val="00EA30AF"/>
    <w:rsid w:val="00EA399D"/>
    <w:rsid w:val="00EA7100"/>
    <w:rsid w:val="00EA7F9F"/>
    <w:rsid w:val="00EB0E70"/>
    <w:rsid w:val="00EB1274"/>
    <w:rsid w:val="00EB16D7"/>
    <w:rsid w:val="00EB5551"/>
    <w:rsid w:val="00EC4757"/>
    <w:rsid w:val="00EC7EDB"/>
    <w:rsid w:val="00ED2BB6"/>
    <w:rsid w:val="00ED34E1"/>
    <w:rsid w:val="00ED3B8D"/>
    <w:rsid w:val="00EF15D3"/>
    <w:rsid w:val="00EF2E3A"/>
    <w:rsid w:val="00EF7A4E"/>
    <w:rsid w:val="00F02EF9"/>
    <w:rsid w:val="00F047D8"/>
    <w:rsid w:val="00F072A7"/>
    <w:rsid w:val="00F078DC"/>
    <w:rsid w:val="00F14593"/>
    <w:rsid w:val="00F171A1"/>
    <w:rsid w:val="00F26983"/>
    <w:rsid w:val="00F32BA8"/>
    <w:rsid w:val="00F349F1"/>
    <w:rsid w:val="00F4215A"/>
    <w:rsid w:val="00F4350D"/>
    <w:rsid w:val="00F46480"/>
    <w:rsid w:val="00F50532"/>
    <w:rsid w:val="00F567F7"/>
    <w:rsid w:val="00F61B09"/>
    <w:rsid w:val="00F62036"/>
    <w:rsid w:val="00F62204"/>
    <w:rsid w:val="00F65B52"/>
    <w:rsid w:val="00F67BCA"/>
    <w:rsid w:val="00F72DCC"/>
    <w:rsid w:val="00F73BD6"/>
    <w:rsid w:val="00F83989"/>
    <w:rsid w:val="00F85099"/>
    <w:rsid w:val="00F935BF"/>
    <w:rsid w:val="00F9379C"/>
    <w:rsid w:val="00F9498B"/>
    <w:rsid w:val="00F9632C"/>
    <w:rsid w:val="00FA1E52"/>
    <w:rsid w:val="00FA31DE"/>
    <w:rsid w:val="00FA7D17"/>
    <w:rsid w:val="00FB0D75"/>
    <w:rsid w:val="00FB17F6"/>
    <w:rsid w:val="00FC3EB8"/>
    <w:rsid w:val="00FC7D25"/>
    <w:rsid w:val="00FD13CC"/>
    <w:rsid w:val="00FE4688"/>
    <w:rsid w:val="00FE72D6"/>
    <w:rsid w:val="00FE79D0"/>
    <w:rsid w:val="00FF5F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3F50"/>
  <w15:chartTrackingRefBased/>
  <w15:docId w15:val="{06DDCBFD-231B-42B7-87FB-D7FE55B0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ListParagraph">
    <w:name w:val="List Paragraph"/>
    <w:basedOn w:val="Normal"/>
    <w:uiPriority w:val="34"/>
    <w:qFormat/>
    <w:rsid w:val="000642E3"/>
    <w:pPr>
      <w:ind w:left="720"/>
      <w:contextualSpacing/>
    </w:pPr>
  </w:style>
  <w:style w:type="paragraph" w:styleId="Revision">
    <w:name w:val="Revision"/>
    <w:hidden/>
    <w:uiPriority w:val="99"/>
    <w:semiHidden/>
    <w:rsid w:val="008E66E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97947">
      <w:bodyDiv w:val="1"/>
      <w:marLeft w:val="0"/>
      <w:marRight w:val="0"/>
      <w:marTop w:val="0"/>
      <w:marBottom w:val="0"/>
      <w:divBdr>
        <w:top w:val="none" w:sz="0" w:space="0" w:color="auto"/>
        <w:left w:val="none" w:sz="0" w:space="0" w:color="auto"/>
        <w:bottom w:val="none" w:sz="0" w:space="0" w:color="auto"/>
        <w:right w:val="none" w:sz="0" w:space="0" w:color="auto"/>
      </w:divBdr>
    </w:div>
    <w:div w:id="166542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af302855-5de3-48f9-83c2-fc1acc0f760b" ContentTypeId="0x010100B5F685A1365F544391EF8C813B164F3A" PreviousValue="false"/>
</file>

<file path=customXml/item4.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DocumentNotes xmlns="db2b92ca-6ed0-4085-802d-4c686a2e8c3f" xsi:nil="true"/>
    <NAPReason xmlns="db2b92ca-6ed0-4085-802d-4c686a2e8c3f" xsi:nil="true"/>
    <TaxCatchAll xmlns="db2b92ca-6ed0-4085-802d-4c686a2e8c3f">
      <Value>1</Value>
    </TaxCatchAll>
    <_dlc_DocId xmlns="eb44715b-cd74-4c79-92c4-f0e9f1a86440">001037-852103574-3042</_dlc_DocId>
    <_dlc_DocIdUrl xmlns="eb44715b-cd74-4c79-92c4-f0e9f1a86440">
      <Url>https://asiclink.sharepoint.com/teams/001037/_layouts/15/DocIdRedir.aspx?ID=001037-852103574-3042</Url>
      <Description>001037-852103574-3042</Description>
    </_dlc_DocIdUrl>
    <lcf76f155ced4ddcb4097134ff3c332f xmlns="76db5712-49ab-4a50-9809-1d005dc21b00" xsi:nil="true"/>
    <be88c94b67ae4f5686cb52243c3cb97f xmlns="eb44715b-cd74-4c79-92c4-f0e9f1a86440">
      <Terms xmlns="http://schemas.microsoft.com/office/infopath/2007/PartnerControls"/>
    </be88c94b67ae4f5686cb52243c3cb97f>
    <o6f7b05c02124a86ab66ebac6d22533a xmlns="eb44715b-cd74-4c79-92c4-f0e9f1a86440">
      <Terms xmlns="http://schemas.microsoft.com/office/infopath/2007/PartnerControls"/>
    </o6f7b05c02124a86ab66ebac6d22533a>
    <k48e9257605e4fa884546a6d62c7455f xmlns="eb44715b-cd74-4c79-92c4-f0e9f1a86440">
      <Terms xmlns="http://schemas.microsoft.com/office/infopath/2007/PartnerControls"/>
    </k48e9257605e4fa884546a6d62c7455f>
  </documentManagement>
</p:properties>
</file>

<file path=customXml/item5.xml><?xml version="1.0" encoding="utf-8"?>
<ct:contentTypeSchema xmlns:ct="http://schemas.microsoft.com/office/2006/metadata/contentType" xmlns:ma="http://schemas.microsoft.com/office/2006/metadata/properties/metaAttributes" ct:_="" ma:_="" ma:contentTypeName="Corporations and EMR Project Document" ma:contentTypeID="0x010100B5F685A1365F544391EF8C813B164F3A450085D4BDE66ED465458CC4FC569C10694F" ma:contentTypeVersion="25" ma:contentTypeDescription="" ma:contentTypeScope="" ma:versionID="42563869d6257bfd81bacbd5447f29c5">
  <xsd:schema xmlns:xsd="http://www.w3.org/2001/XMLSchema" xmlns:xs="http://www.w3.org/2001/XMLSchema" xmlns:p="http://schemas.microsoft.com/office/2006/metadata/properties" xmlns:ns2="db2b92ca-6ed0-4085-802d-4c686a2e8c3f" xmlns:ns3="eb44715b-cd74-4c79-92c4-f0e9f1a86440" xmlns:ns4="76db5712-49ab-4a50-9809-1d005dc21b00" targetNamespace="http://schemas.microsoft.com/office/2006/metadata/properties" ma:root="true" ma:fieldsID="63bd151e465c27dce961318cbdc2de0b" ns2:_="" ns3:_="" ns4:_="">
    <xsd:import namespace="db2b92ca-6ed0-4085-802d-4c686a2e8c3f"/>
    <xsd:import namespace="eb44715b-cd74-4c79-92c4-f0e9f1a86440"/>
    <xsd:import namespace="76db5712-49ab-4a50-9809-1d005dc21b0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k48e9257605e4fa884546a6d62c7455f" minOccurs="0"/>
                <xsd:element ref="ns4:lcf76f155ced4ddcb4097134ff3c332f" minOccurs="0"/>
                <xsd:element ref="ns3:o6f7b05c02124a86ab66ebac6d22533a" minOccurs="0"/>
                <xsd:element ref="ns3:be88c94b67ae4f5686cb52243c3cb97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40dd7e9-5e5a-4eb3-8afa-ed03fccaf443}"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40dd7e9-5e5a-4eb3-8afa-ed03fccaf443}"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k48e9257605e4fa884546a6d62c7455f" ma:index="14" nillable="true" ma:taxonomy="true" ma:internalName="k48e9257605e4fa884546a6d62c7455f" ma:taxonomyFieldName="Corps_x0020_and_x0020_EMR_x0020_Project_x0020_Category" ma:displayName="Corps and EMR Project Category" ma:readOnly="false" ma:fieldId="{448e9257-605e-4fa8-8454-6a6d62c7455f}" ma:sspId="af302855-5de3-48f9-83c2-fc1acc0f760b" ma:termSetId="0b01b704-a041-4ae4-a682-668b6997fade" ma:anchorId="ad7daaac-5606-4b12-9c8f-f950ddfe7646" ma:open="false" ma:isKeyword="false">
      <xsd:complexType>
        <xsd:sequence>
          <xsd:element ref="pc:Terms" minOccurs="0" maxOccurs="1"/>
        </xsd:sequence>
      </xsd:complexType>
    </xsd:element>
    <xsd:element name="o6f7b05c02124a86ab66ebac6d22533a" ma:index="19" nillable="true" ma:taxonomy="true" ma:internalName="o6f7b05c02124a86ab66ebac6d22533a" ma:taxonomyFieldName="Project_x0020_Subject_x0020_Matter" ma:displayName="Corps and EMR Project Subject Matter" ma:readOnly="false" ma:fieldId="{86f7b05c-0212-4a86-ab66-ebac6d22533a}" ma:sspId="af302855-5de3-48f9-83c2-fc1acc0f760b" ma:termSetId="0b01b704-a041-4ae4-a682-668b6997fade" ma:anchorId="c7bd51d9-2117-439c-8f58-7844e90a3f04" ma:open="false" ma:isKeyword="false">
      <xsd:complexType>
        <xsd:sequence>
          <xsd:element ref="pc:Terms" minOccurs="0" maxOccurs="1"/>
        </xsd:sequence>
      </xsd:complexType>
    </xsd:element>
    <xsd:element name="be88c94b67ae4f5686cb52243c3cb97f" ma:index="20" nillable="true" ma:taxonomy="true" ma:internalName="be88c94b67ae4f5686cb52243c3cb97f" ma:taxonomyFieldName="Coprs_x0020_and_x0020_EMR_x0020_Project_x0020_Document_x0020_Type" ma:displayName="Corps and EMR Project Document Type" ma:readOnly="false" ma:fieldId="{be88c94b-67ae-4f56-86cb-52243c3cb97f}" ma:sspId="af302855-5de3-48f9-83c2-fc1acc0f760b" ma:termSetId="0b01b704-a041-4ae4-a682-668b6997fade" ma:anchorId="b20bd28f-2c99-4a8d-b2dc-be27d16da788"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db5712-49ab-4a50-9809-1d005dc21b00" elementFormDefault="qualified">
    <xsd:import namespace="http://schemas.microsoft.com/office/2006/documentManagement/types"/>
    <xsd:import namespace="http://schemas.microsoft.com/office/infopath/2007/PartnerControls"/>
    <xsd:element name="lcf76f155ced4ddcb4097134ff3c332f" ma:index="1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file>

<file path=customXml/itemProps1.xml><?xml version="1.0" encoding="utf-8"?>
<ds:datastoreItem xmlns:ds="http://schemas.openxmlformats.org/officeDocument/2006/customXml" ds:itemID="{223173C1-BD6D-4396-AB5C-7E2E3BED973B}">
  <ds:schemaRefs>
    <ds:schemaRef ds:uri="http://schemas.microsoft.com/office/2006/metadata/longProperties"/>
  </ds:schemaRefs>
</ds:datastoreItem>
</file>

<file path=customXml/itemProps2.xml><?xml version="1.0" encoding="utf-8"?>
<ds:datastoreItem xmlns:ds="http://schemas.openxmlformats.org/officeDocument/2006/customXml" ds:itemID="{D6E0C325-1D02-4DE0-B6B4-0A841017D537}">
  <ds:schemaRefs>
    <ds:schemaRef ds:uri="http://schemas.openxmlformats.org/officeDocument/2006/bibliography"/>
  </ds:schemaRefs>
</ds:datastoreItem>
</file>

<file path=customXml/itemProps3.xml><?xml version="1.0" encoding="utf-8"?>
<ds:datastoreItem xmlns:ds="http://schemas.openxmlformats.org/officeDocument/2006/customXml" ds:itemID="{D14651C0-A86C-4CEB-8DA1-5987CFBF4EE7}">
  <ds:schemaRefs>
    <ds:schemaRef ds:uri="Microsoft.SharePoint.Taxonomy.ContentTypeSync"/>
  </ds:schemaRefs>
</ds:datastoreItem>
</file>

<file path=customXml/itemProps4.xml><?xml version="1.0" encoding="utf-8"?>
<ds:datastoreItem xmlns:ds="http://schemas.openxmlformats.org/officeDocument/2006/customXml" ds:itemID="{62E809C2-6D9B-4B70-B79C-921106471BAC}">
  <ds:schemaRefs>
    <ds:schemaRef ds:uri="http://schemas.microsoft.com/office/2006/metadata/properties"/>
    <ds:schemaRef ds:uri="http://schemas.microsoft.com/office/infopath/2007/PartnerControls"/>
    <ds:schemaRef ds:uri="db2b92ca-6ed0-4085-802d-4c686a2e8c3f"/>
    <ds:schemaRef ds:uri="eb44715b-cd74-4c79-92c4-f0e9f1a86440"/>
    <ds:schemaRef ds:uri="76db5712-49ab-4a50-9809-1d005dc21b00"/>
  </ds:schemaRefs>
</ds:datastoreItem>
</file>

<file path=customXml/itemProps5.xml><?xml version="1.0" encoding="utf-8"?>
<ds:datastoreItem xmlns:ds="http://schemas.openxmlformats.org/officeDocument/2006/customXml" ds:itemID="{59F46640-52C9-4756-AC64-63639C97F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76db5712-49ab-4a50-9809-1d005dc21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CEBABF-8A80-41DD-A5FF-09F19037DFB8}">
  <ds:schemaRefs>
    <ds:schemaRef ds:uri="http://schemas.microsoft.com/sharepoint/events"/>
  </ds:schemaRefs>
</ds:datastoreItem>
</file>

<file path=customXml/itemProps7.xml><?xml version="1.0" encoding="utf-8"?>
<ds:datastoreItem xmlns:ds="http://schemas.openxmlformats.org/officeDocument/2006/customXml" ds:itemID="{16F4F43B-A766-4CAD-879C-44E460929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INST_NEW.DOTX</Template>
  <TotalTime>25</TotalTime>
  <Pages>9</Pages>
  <Words>1326</Words>
  <Characters>7561</Characters>
  <Application>Microsoft Office Word</Application>
  <DocSecurity>0</DocSecurity>
  <PresentationFormat/>
  <Lines>63</Lines>
  <Paragraphs>17</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8870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15 Draft LI_Offers of CHESS Depository Interests 20250121 (edited clean)</dc:title>
  <dc:subject/>
  <dc:creator>Anthony Graham</dc:creator>
  <cp:keywords/>
  <cp:lastModifiedBy>Narelle Kane</cp:lastModifiedBy>
  <cp:revision>20</cp:revision>
  <cp:lastPrinted>2025-03-21T03:34:00Z</cp:lastPrinted>
  <dcterms:created xsi:type="dcterms:W3CDTF">2025-03-20T07:41:00Z</dcterms:created>
  <dcterms:modified xsi:type="dcterms:W3CDTF">2025-03-24T23:33:00Z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{acdd1afa-b056-4008-858c-995c828f7cb3}</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R20150000005028</vt:lpwstr>
  </property>
  <property fmtid="{D5CDD505-2E9C-101B-9397-08002B2CF9AE}" pid="47" name="RecordPoint_SubmissionCompleted">
    <vt:lpwstr>2022-03-18T15:31:50.4310568+11:00</vt:lpwstr>
  </property>
  <property fmtid="{D5CDD505-2E9C-101B-9397-08002B2CF9AE}" pid="48" name="RecordPoint_RecordNumberSubmitted">
    <vt:lpwstr>R20150000005028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1;#OFFICIAL - Sensitive|6eccc17f-024b-41b0-b6b1-faf98d2aff85</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MailSubject">
    <vt:lpwstr/>
  </property>
  <property fmtid="{D5CDD505-2E9C-101B-9397-08002B2CF9AE}" pid="59" name="MailIn-Reply-To0">
    <vt:lpwstr/>
  </property>
  <property fmtid="{D5CDD505-2E9C-101B-9397-08002B2CF9AE}" pid="60" name="display_urn:schemas-microsoft-com:office:office#Editor">
    <vt:lpwstr>Tony Tong</vt:lpwstr>
  </property>
  <property fmtid="{D5CDD505-2E9C-101B-9397-08002B2CF9AE}" pid="61" name="MailTo">
    <vt:lpwstr/>
  </property>
  <property fmtid="{D5CDD505-2E9C-101B-9397-08002B2CF9AE}" pid="62" name="MailCc">
    <vt:lpwstr/>
  </property>
  <property fmtid="{D5CDD505-2E9C-101B-9397-08002B2CF9AE}" pid="63" name="display_urn:schemas-microsoft-com:office:office#Author">
    <vt:lpwstr>Grant Moodie</vt:lpwstr>
  </property>
  <property fmtid="{D5CDD505-2E9C-101B-9397-08002B2CF9AE}" pid="64" name="DocumentSetDescription">
    <vt:lpwstr/>
  </property>
  <property fmtid="{D5CDD505-2E9C-101B-9397-08002B2CF9AE}" pid="65" name="ContentTypeId">
    <vt:lpwstr>0x010100B5F685A1365F544391EF8C813B164F3A450085D4BDE66ED465458CC4FC569C10694F</vt:lpwstr>
  </property>
  <property fmtid="{D5CDD505-2E9C-101B-9397-08002B2CF9AE}" pid="66" name="MailDate">
    <vt:lpwstr/>
  </property>
  <property fmtid="{D5CDD505-2E9C-101B-9397-08002B2CF9AE}" pid="67" name="MailReferences">
    <vt:lpwstr/>
  </property>
  <property fmtid="{D5CDD505-2E9C-101B-9397-08002B2CF9AE}" pid="68" name="URL">
    <vt:lpwstr/>
  </property>
  <property fmtid="{D5CDD505-2E9C-101B-9397-08002B2CF9AE}" pid="69" name="MailFrom">
    <vt:lpwstr/>
  </property>
  <property fmtid="{D5CDD505-2E9C-101B-9397-08002B2CF9AE}" pid="70" name="MailOriginalSubject">
    <vt:lpwstr/>
  </property>
  <property fmtid="{D5CDD505-2E9C-101B-9397-08002B2CF9AE}" pid="71" name="MailAttachments">
    <vt:lpwstr/>
  </property>
  <property fmtid="{D5CDD505-2E9C-101B-9397-08002B2CF9AE}" pid="72" name="MailReply-To0">
    <vt:lpwstr/>
  </property>
  <property fmtid="{D5CDD505-2E9C-101B-9397-08002B2CF9AE}" pid="73" name="_dlc_DocId">
    <vt:lpwstr>000853-1726373233-7</vt:lpwstr>
  </property>
  <property fmtid="{D5CDD505-2E9C-101B-9397-08002B2CF9AE}" pid="74" name="_dlc_DocIdItemGuid">
    <vt:lpwstr>3986e351-fb43-4ac9-a0eb-d09929ef9732</vt:lpwstr>
  </property>
  <property fmtid="{D5CDD505-2E9C-101B-9397-08002B2CF9AE}" pid="75" name="_dlc_DocIdUrl">
    <vt:lpwstr>https://asiclink.sharepoint.com/teams/000853/_layouts/15/DocIdRedir.aspx?ID=000853-1726373233-7, 000853-1726373233-7</vt:lpwstr>
  </property>
  <property fmtid="{D5CDD505-2E9C-101B-9397-08002B2CF9AE}" pid="76" name="MSIP_Label_a6aead41-07f8-4767-ac8e-ef1c9c793766_Enabled">
    <vt:lpwstr>true</vt:lpwstr>
  </property>
  <property fmtid="{D5CDD505-2E9C-101B-9397-08002B2CF9AE}" pid="77" name="MSIP_Label_a6aead41-07f8-4767-ac8e-ef1c9c793766_SetDate">
    <vt:lpwstr>2023-08-16T23:30:51Z</vt:lpwstr>
  </property>
  <property fmtid="{D5CDD505-2E9C-101B-9397-08002B2CF9AE}" pid="78" name="MSIP_Label_a6aead41-07f8-4767-ac8e-ef1c9c793766_Method">
    <vt:lpwstr>Standard</vt:lpwstr>
  </property>
  <property fmtid="{D5CDD505-2E9C-101B-9397-08002B2CF9AE}" pid="79" name="MSIP_Label_a6aead41-07f8-4767-ac8e-ef1c9c793766_Name">
    <vt:lpwstr>OFFICIAL</vt:lpwstr>
  </property>
  <property fmtid="{D5CDD505-2E9C-101B-9397-08002B2CF9AE}" pid="80" name="MSIP_Label_a6aead41-07f8-4767-ac8e-ef1c9c793766_SiteId">
    <vt:lpwstr>5f1de7c6-55cd-4bb2-902d-514c78cf10f4</vt:lpwstr>
  </property>
  <property fmtid="{D5CDD505-2E9C-101B-9397-08002B2CF9AE}" pid="81" name="MSIP_Label_a6aead41-07f8-4767-ac8e-ef1c9c793766_ActionId">
    <vt:lpwstr>7762a810-eda9-4d8d-986d-be8e0820832b</vt:lpwstr>
  </property>
  <property fmtid="{D5CDD505-2E9C-101B-9397-08002B2CF9AE}" pid="82" name="MSIP_Label_a6aead41-07f8-4767-ac8e-ef1c9c793766_ContentBits">
    <vt:lpwstr>0</vt:lpwstr>
  </property>
  <property fmtid="{D5CDD505-2E9C-101B-9397-08002B2CF9AE}" pid="83" name="CPName">
    <vt:lpwstr/>
  </property>
  <property fmtid="{D5CDD505-2E9C-101B-9397-08002B2CF9AE}" pid="84" name="b3167cad23c140d09ce7c051d06877b5">
    <vt:lpwstr/>
  </property>
  <property fmtid="{D5CDD505-2E9C-101B-9397-08002B2CF9AE}" pid="85" name="Coprs and EMR Project Document Type">
    <vt:lpwstr/>
  </property>
  <property fmtid="{D5CDD505-2E9C-101B-9397-08002B2CF9AE}" pid="86" name="ProjectName">
    <vt:lpwstr/>
  </property>
  <property fmtid="{D5CDD505-2E9C-101B-9397-08002B2CF9AE}" pid="87" name="Project Subject Matter">
    <vt:lpwstr/>
  </property>
  <property fmtid="{D5CDD505-2E9C-101B-9397-08002B2CF9AE}" pid="88" name="Order">
    <vt:r8>297200</vt:r8>
  </property>
  <property fmtid="{D5CDD505-2E9C-101B-9397-08002B2CF9AE}" pid="89" name="Corps and EMR Project Category">
    <vt:lpwstr/>
  </property>
  <property fmtid="{D5CDD505-2E9C-101B-9397-08002B2CF9AE}" pid="90" name="MediaServiceImageTags">
    <vt:lpwstr/>
  </property>
  <property fmtid="{D5CDD505-2E9C-101B-9397-08002B2CF9AE}" pid="91" name="pf0e8bf7e73f4e03bb5966c3fbaebb0c">
    <vt:lpwstr/>
  </property>
  <property fmtid="{D5CDD505-2E9C-101B-9397-08002B2CF9AE}" pid="92" name="ECMSP13CreatedBy">
    <vt:lpwstr>Grant Moodie</vt:lpwstr>
  </property>
  <property fmtid="{D5CDD505-2E9C-101B-9397-08002B2CF9AE}" pid="93" name="ECMSP13ModifiedBy">
    <vt:lpwstr>Tony Tong</vt:lpwstr>
  </property>
  <property fmtid="{D5CDD505-2E9C-101B-9397-08002B2CF9AE}" pid="94" name="ECMSP13SecurityClassification">
    <vt:lpwstr>Sensitive</vt:lpwstr>
  </property>
  <property fmtid="{D5CDD505-2E9C-101B-9397-08002B2CF9AE}" pid="95" name="ECMSP13DocumentID">
    <vt:lpwstr>R20150000005028</vt:lpwstr>
  </property>
  <property fmtid="{D5CDD505-2E9C-101B-9397-08002B2CF9AE}" pid="96" name="Project_x0020_Subject_x0020_Matter">
    <vt:lpwstr/>
  </property>
  <property fmtid="{D5CDD505-2E9C-101B-9397-08002B2CF9AE}" pid="97" name="be88c94b67ae4f5686cb52243c3cb97f">
    <vt:lpwstr/>
  </property>
  <property fmtid="{D5CDD505-2E9C-101B-9397-08002B2CF9AE}" pid="98" name="o6f7b05c02124a86ab66ebac6d22533a">
    <vt:lpwstr/>
  </property>
  <property fmtid="{D5CDD505-2E9C-101B-9397-08002B2CF9AE}" pid="99" name="k48e9257605e4fa884546a6d62c7455f">
    <vt:lpwstr/>
  </property>
  <property fmtid="{D5CDD505-2E9C-101B-9397-08002B2CF9AE}" pid="100" name="Corps_x0020_and_x0020_EMR_x0020_Project_x0020_Category">
    <vt:lpwstr/>
  </property>
  <property fmtid="{D5CDD505-2E9C-101B-9397-08002B2CF9AE}" pid="101" name="Coprs_x0020_and_x0020_EMR_x0020_Project_x0020_Document_x0020_Type">
    <vt:lpwstr/>
  </property>
</Properties>
</file>