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2E25D" w14:textId="793DCB52" w:rsidR="00152F53" w:rsidRPr="00ED7DAF" w:rsidRDefault="007D65DC" w:rsidP="00152F53">
      <w:pPr>
        <w:rPr>
          <w:sz w:val="28"/>
        </w:rPr>
      </w:pPr>
      <w:r w:rsidRPr="007D65DC">
        <w:rPr>
          <w:rFonts w:eastAsia="Calibri" w:cs="Times New Roman"/>
          <w:noProof/>
          <w:lang w:eastAsia="en-AU"/>
        </w:rPr>
        <w:drawing>
          <wp:inline distT="0" distB="0" distL="0" distR="0" wp14:anchorId="52AE00D3" wp14:editId="51E6C4D2">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33A2E80C" w14:textId="77777777" w:rsidR="00152F53" w:rsidRPr="00ED7DAF" w:rsidRDefault="00152F53" w:rsidP="00152F53">
      <w:pPr>
        <w:rPr>
          <w:sz w:val="19"/>
        </w:rPr>
      </w:pPr>
    </w:p>
    <w:p w14:paraId="0BACDB2C" w14:textId="77777777" w:rsidR="00152F53" w:rsidRPr="00ED7DAF" w:rsidRDefault="00152F53" w:rsidP="00152F53">
      <w:pPr>
        <w:pStyle w:val="ShortT"/>
      </w:pPr>
      <w:r w:rsidRPr="00ED7DAF">
        <w:t>Members of Parliament (Staff) (Employee Direction) Determination 2025</w:t>
      </w:r>
    </w:p>
    <w:p w14:paraId="0160CD0D" w14:textId="77777777" w:rsidR="00152F53" w:rsidRPr="00ED7DAF" w:rsidRDefault="00152F53" w:rsidP="00152F53">
      <w:pPr>
        <w:pStyle w:val="SignCoverPageStart"/>
        <w:spacing w:before="240"/>
        <w:ind w:right="91"/>
        <w:rPr>
          <w:szCs w:val="22"/>
        </w:rPr>
      </w:pPr>
      <w:r w:rsidRPr="00ED7DAF">
        <w:rPr>
          <w:szCs w:val="22"/>
        </w:rPr>
        <w:t>I, Don Farrell, Special Minister of State, make the following determination.</w:t>
      </w:r>
    </w:p>
    <w:p w14:paraId="79A729AF" w14:textId="626E6D89" w:rsidR="00152F53" w:rsidRPr="00ED7DAF" w:rsidRDefault="00152F53" w:rsidP="00152F53">
      <w:pPr>
        <w:keepNext/>
        <w:spacing w:before="300" w:line="240" w:lineRule="atLeast"/>
        <w:ind w:right="397"/>
        <w:jc w:val="both"/>
        <w:rPr>
          <w:szCs w:val="22"/>
        </w:rPr>
      </w:pPr>
      <w:r w:rsidRPr="00ED7DAF">
        <w:rPr>
          <w:szCs w:val="22"/>
        </w:rPr>
        <w:t>Date</w:t>
      </w:r>
      <w:r w:rsidR="00F7608E" w:rsidRPr="00ED7DAF">
        <w:rPr>
          <w:szCs w:val="22"/>
        </w:rPr>
        <w:t>d 12 February 2025</w:t>
      </w:r>
      <w:r w:rsidRPr="00ED7DAF">
        <w:rPr>
          <w:szCs w:val="22"/>
        </w:rPr>
        <w:tab/>
      </w:r>
      <w:r w:rsidRPr="00ED7DAF">
        <w:rPr>
          <w:szCs w:val="22"/>
        </w:rPr>
        <w:tab/>
      </w:r>
      <w:r w:rsidRPr="00ED7DAF">
        <w:rPr>
          <w:szCs w:val="22"/>
        </w:rPr>
        <w:tab/>
      </w:r>
    </w:p>
    <w:p w14:paraId="1CF72719" w14:textId="77777777" w:rsidR="00152F53" w:rsidRPr="00ED7DAF" w:rsidRDefault="00152F53" w:rsidP="00152F53">
      <w:pPr>
        <w:keepNext/>
        <w:tabs>
          <w:tab w:val="left" w:pos="3402"/>
        </w:tabs>
        <w:spacing w:before="1440" w:line="300" w:lineRule="atLeast"/>
        <w:ind w:right="397"/>
        <w:rPr>
          <w:b/>
          <w:szCs w:val="22"/>
        </w:rPr>
      </w:pPr>
      <w:r w:rsidRPr="00ED7DAF">
        <w:rPr>
          <w:szCs w:val="22"/>
        </w:rPr>
        <w:t xml:space="preserve">Don Farrell </w:t>
      </w:r>
    </w:p>
    <w:p w14:paraId="50A3A726" w14:textId="77777777" w:rsidR="00152F53" w:rsidRPr="00ED7DAF" w:rsidRDefault="00152F53" w:rsidP="00152F53">
      <w:pPr>
        <w:pStyle w:val="SignCoverPageEnd"/>
        <w:ind w:right="91"/>
        <w:rPr>
          <w:sz w:val="22"/>
        </w:rPr>
      </w:pPr>
      <w:r w:rsidRPr="00ED7DAF">
        <w:rPr>
          <w:sz w:val="22"/>
        </w:rPr>
        <w:t>Special Minister of State</w:t>
      </w:r>
    </w:p>
    <w:p w14:paraId="31503812" w14:textId="77777777" w:rsidR="00152F53" w:rsidRPr="00ED7DAF" w:rsidRDefault="00152F53" w:rsidP="00152F53"/>
    <w:p w14:paraId="6D83C727" w14:textId="77777777" w:rsidR="00152F53" w:rsidRPr="00ED7DAF" w:rsidRDefault="00152F53" w:rsidP="00152F53"/>
    <w:p w14:paraId="737C2158" w14:textId="77777777" w:rsidR="00152F53" w:rsidRPr="00ED7DAF" w:rsidRDefault="00152F53" w:rsidP="00152F53"/>
    <w:p w14:paraId="3689D640" w14:textId="77777777" w:rsidR="00152F53" w:rsidRPr="00ED7DAF" w:rsidRDefault="00152F53"/>
    <w:p w14:paraId="72C78FEC" w14:textId="77777777" w:rsidR="00152F53" w:rsidRPr="00ED7DAF" w:rsidRDefault="00152F53"/>
    <w:p w14:paraId="4BAAF1C4" w14:textId="77777777" w:rsidR="00152F53" w:rsidRPr="00ED7DAF" w:rsidRDefault="00152F53"/>
    <w:p w14:paraId="28D4731F" w14:textId="77777777" w:rsidR="00152F53" w:rsidRPr="00ED7DAF" w:rsidRDefault="00152F53"/>
    <w:p w14:paraId="392CDC78" w14:textId="77777777" w:rsidR="00152F53" w:rsidRPr="00ED7DAF" w:rsidRDefault="00152F53"/>
    <w:p w14:paraId="2F659311" w14:textId="77777777" w:rsidR="00152F53" w:rsidRPr="00ED7DAF" w:rsidRDefault="00152F53"/>
    <w:p w14:paraId="1861B787" w14:textId="77777777" w:rsidR="00152F53" w:rsidRPr="00ED7DAF" w:rsidRDefault="00152F53"/>
    <w:p w14:paraId="2BD45E44" w14:textId="77777777" w:rsidR="00152F53" w:rsidRPr="00ED7DAF" w:rsidRDefault="00152F53"/>
    <w:p w14:paraId="2FB63D7C" w14:textId="77777777" w:rsidR="00152F53" w:rsidRPr="00ED7DAF" w:rsidRDefault="00152F53"/>
    <w:p w14:paraId="220188AD" w14:textId="77777777" w:rsidR="00152F53" w:rsidRPr="00ED7DAF" w:rsidRDefault="00152F53"/>
    <w:p w14:paraId="03968622" w14:textId="77777777" w:rsidR="00152F53" w:rsidRPr="00ED7DAF" w:rsidRDefault="00152F53"/>
    <w:p w14:paraId="02D6B530" w14:textId="77777777" w:rsidR="00152F53" w:rsidRPr="00ED7DAF" w:rsidRDefault="00152F53"/>
    <w:p w14:paraId="302BC007" w14:textId="77777777" w:rsidR="00152F53" w:rsidRPr="00ED7DAF" w:rsidRDefault="00152F53"/>
    <w:p w14:paraId="5A243248" w14:textId="77777777" w:rsidR="00152F53" w:rsidRPr="00ED7DAF" w:rsidRDefault="00152F53"/>
    <w:p w14:paraId="435055CC" w14:textId="77777777" w:rsidR="00152F53" w:rsidRPr="00ED7DAF" w:rsidRDefault="00152F53"/>
    <w:p w14:paraId="02225BA2" w14:textId="77777777" w:rsidR="00152F53" w:rsidRPr="00ED7DAF" w:rsidRDefault="00152F53"/>
    <w:p w14:paraId="60B910A0" w14:textId="77777777" w:rsidR="00152F53" w:rsidRPr="00ED7DAF" w:rsidRDefault="00152F53"/>
    <w:p w14:paraId="71248AD9" w14:textId="77777777" w:rsidR="00152F53" w:rsidRPr="00ED7DAF" w:rsidRDefault="00152F53"/>
    <w:p w14:paraId="002D29F0" w14:textId="77777777" w:rsidR="00152F53" w:rsidRPr="00ED7DAF" w:rsidRDefault="00152F53"/>
    <w:p w14:paraId="4523B171" w14:textId="77777777" w:rsidR="00152F53" w:rsidRPr="00ED7DAF" w:rsidRDefault="00152F53"/>
    <w:p w14:paraId="1346B349" w14:textId="77777777" w:rsidR="00152F53" w:rsidRPr="00ED7DAF" w:rsidRDefault="00152F53"/>
    <w:p w14:paraId="59878912" w14:textId="77777777" w:rsidR="00152F53" w:rsidRPr="00ED7DAF" w:rsidRDefault="00152F53"/>
    <w:p w14:paraId="53494EB1" w14:textId="77777777" w:rsidR="00152F53" w:rsidRPr="00ED7DAF" w:rsidRDefault="00152F53"/>
    <w:p w14:paraId="0600B20A" w14:textId="77777777" w:rsidR="00152F53" w:rsidRPr="00ED7DAF" w:rsidRDefault="00152F53"/>
    <w:p w14:paraId="11377E91" w14:textId="77777777" w:rsidR="00152F53" w:rsidRPr="00ED7DAF" w:rsidRDefault="00152F53"/>
    <w:p w14:paraId="2FACE4B5" w14:textId="77777777" w:rsidR="00CC785B" w:rsidRDefault="00CC785B">
      <w:pPr>
        <w:sectPr w:rsidR="00CC785B" w:rsidSect="00B75A2B">
          <w:footerReference w:type="even" r:id="rId13"/>
          <w:footerReference w:type="default" r:id="rId14"/>
          <w:pgSz w:w="11906" w:h="16838"/>
          <w:pgMar w:top="1440" w:right="1440" w:bottom="1440" w:left="1440" w:header="708" w:footer="708" w:gutter="0"/>
          <w:cols w:space="708"/>
          <w:titlePg/>
          <w:docGrid w:linePitch="360"/>
        </w:sectPr>
      </w:pPr>
    </w:p>
    <w:p w14:paraId="0FCE815F" w14:textId="77777777" w:rsidR="00152F53" w:rsidRPr="00ED7DAF" w:rsidRDefault="00152F53"/>
    <w:p w14:paraId="23172482" w14:textId="77777777" w:rsidR="00152F53" w:rsidRPr="00ED7DAF" w:rsidRDefault="00152F53" w:rsidP="00152F53">
      <w:pPr>
        <w:outlineLvl w:val="0"/>
        <w:rPr>
          <w:sz w:val="36"/>
        </w:rPr>
      </w:pPr>
      <w:r w:rsidRPr="00ED7DAF">
        <w:rPr>
          <w:sz w:val="36"/>
        </w:rPr>
        <w:t>Contents</w:t>
      </w:r>
    </w:p>
    <w:p w14:paraId="13F57537" w14:textId="4C14ED2F" w:rsidR="003A3DE7" w:rsidRPr="00ED7DAF" w:rsidRDefault="00152F53">
      <w:pPr>
        <w:pStyle w:val="TOC3"/>
        <w:rPr>
          <w:rFonts w:asciiTheme="minorHAnsi" w:eastAsiaTheme="minorEastAsia" w:hAnsiTheme="minorHAnsi" w:cstheme="minorBidi"/>
          <w:b w:val="0"/>
          <w:noProof/>
          <w:kern w:val="2"/>
          <w:sz w:val="24"/>
          <w:szCs w:val="24"/>
          <w14:ligatures w14:val="standardContextual"/>
        </w:rPr>
      </w:pPr>
      <w:r w:rsidRPr="00ED7DAF">
        <w:rPr>
          <w:sz w:val="18"/>
        </w:rPr>
        <w:fldChar w:fldCharType="begin"/>
      </w:r>
      <w:r w:rsidRPr="00ED7DAF">
        <w:instrText xml:space="preserve"> TOC \o "1-9" </w:instrText>
      </w:r>
      <w:r w:rsidRPr="00ED7DAF">
        <w:rPr>
          <w:sz w:val="18"/>
        </w:rPr>
        <w:fldChar w:fldCharType="separate"/>
      </w:r>
      <w:r w:rsidR="003A3DE7" w:rsidRPr="00ED7DAF">
        <w:rPr>
          <w:noProof/>
        </w:rPr>
        <w:t>Part 1—Preliminary</w:t>
      </w:r>
      <w:r w:rsidR="003A3DE7" w:rsidRPr="00ED7DAF">
        <w:rPr>
          <w:noProof/>
        </w:rPr>
        <w:tab/>
        <w:t>1</w:t>
      </w:r>
    </w:p>
    <w:p w14:paraId="4A9E72D5" w14:textId="4EDDC504" w:rsidR="003A3DE7" w:rsidRPr="00ED7DAF" w:rsidRDefault="003A3DE7">
      <w:pPr>
        <w:pStyle w:val="TOC5"/>
        <w:rPr>
          <w:rFonts w:asciiTheme="minorHAnsi" w:eastAsiaTheme="minorEastAsia" w:hAnsiTheme="minorHAnsi" w:cstheme="minorBidi"/>
          <w:noProof/>
          <w:kern w:val="2"/>
          <w:sz w:val="24"/>
          <w:szCs w:val="24"/>
          <w14:ligatures w14:val="standardContextual"/>
        </w:rPr>
      </w:pPr>
      <w:r w:rsidRPr="00ED7DAF">
        <w:rPr>
          <w:noProof/>
        </w:rPr>
        <w:t>1  Name</w:t>
      </w:r>
      <w:r w:rsidRPr="00ED7DAF">
        <w:rPr>
          <w:noProof/>
        </w:rPr>
        <w:tab/>
        <w:t>1</w:t>
      </w:r>
    </w:p>
    <w:p w14:paraId="3BA82388" w14:textId="08195AFE" w:rsidR="003A3DE7" w:rsidRPr="00ED7DAF" w:rsidRDefault="003A3DE7">
      <w:pPr>
        <w:pStyle w:val="TOC5"/>
        <w:rPr>
          <w:rFonts w:asciiTheme="minorHAnsi" w:eastAsiaTheme="minorEastAsia" w:hAnsiTheme="minorHAnsi" w:cstheme="minorBidi"/>
          <w:noProof/>
          <w:kern w:val="2"/>
          <w:sz w:val="24"/>
          <w:szCs w:val="24"/>
          <w14:ligatures w14:val="standardContextual"/>
        </w:rPr>
      </w:pPr>
      <w:r w:rsidRPr="00ED7DAF">
        <w:rPr>
          <w:noProof/>
        </w:rPr>
        <w:t>2  Commencement</w:t>
      </w:r>
      <w:r w:rsidRPr="00ED7DAF">
        <w:rPr>
          <w:noProof/>
        </w:rPr>
        <w:tab/>
      </w:r>
      <w:r w:rsidR="001E6483" w:rsidRPr="00ED7DAF">
        <w:rPr>
          <w:noProof/>
        </w:rPr>
        <w:t>1</w:t>
      </w:r>
    </w:p>
    <w:p w14:paraId="3C67DD31" w14:textId="4A668A4B" w:rsidR="003A3DE7" w:rsidRPr="00ED7DAF" w:rsidRDefault="003A3DE7">
      <w:pPr>
        <w:pStyle w:val="TOC5"/>
        <w:rPr>
          <w:rFonts w:asciiTheme="minorHAnsi" w:eastAsiaTheme="minorEastAsia" w:hAnsiTheme="minorHAnsi" w:cstheme="minorBidi"/>
          <w:noProof/>
          <w:kern w:val="2"/>
          <w:sz w:val="24"/>
          <w:szCs w:val="24"/>
          <w14:ligatures w14:val="standardContextual"/>
        </w:rPr>
      </w:pPr>
      <w:r w:rsidRPr="00ED7DAF">
        <w:rPr>
          <w:noProof/>
        </w:rPr>
        <w:t>3  Authority</w:t>
      </w:r>
      <w:r w:rsidRPr="00ED7DAF">
        <w:rPr>
          <w:noProof/>
        </w:rPr>
        <w:tab/>
      </w:r>
      <w:r w:rsidR="001E6483" w:rsidRPr="00ED7DAF">
        <w:rPr>
          <w:noProof/>
        </w:rPr>
        <w:t>1</w:t>
      </w:r>
    </w:p>
    <w:p w14:paraId="779D70E5" w14:textId="04EB159A" w:rsidR="003A3DE7" w:rsidRPr="00ED7DAF" w:rsidRDefault="003A3DE7">
      <w:pPr>
        <w:pStyle w:val="TOC5"/>
        <w:rPr>
          <w:rFonts w:asciiTheme="minorHAnsi" w:eastAsiaTheme="minorEastAsia" w:hAnsiTheme="minorHAnsi" w:cstheme="minorBidi"/>
          <w:noProof/>
          <w:kern w:val="2"/>
          <w:sz w:val="24"/>
          <w:szCs w:val="24"/>
          <w14:ligatures w14:val="standardContextual"/>
        </w:rPr>
      </w:pPr>
      <w:r w:rsidRPr="00ED7DAF">
        <w:rPr>
          <w:noProof/>
        </w:rPr>
        <w:t>4  Definitions</w:t>
      </w:r>
      <w:r w:rsidRPr="00ED7DAF">
        <w:rPr>
          <w:noProof/>
        </w:rPr>
        <w:tab/>
      </w:r>
      <w:r w:rsidR="001E6483" w:rsidRPr="00ED7DAF">
        <w:rPr>
          <w:noProof/>
        </w:rPr>
        <w:t>1</w:t>
      </w:r>
    </w:p>
    <w:p w14:paraId="6E01080F" w14:textId="3DBB7EBF" w:rsidR="003A3DE7" w:rsidRPr="00ED7DAF" w:rsidRDefault="003A3DE7">
      <w:pPr>
        <w:pStyle w:val="TOC3"/>
        <w:rPr>
          <w:rFonts w:asciiTheme="minorHAnsi" w:eastAsiaTheme="minorEastAsia" w:hAnsiTheme="minorHAnsi" w:cstheme="minorBidi"/>
          <w:b w:val="0"/>
          <w:noProof/>
          <w:kern w:val="2"/>
          <w:sz w:val="24"/>
          <w:szCs w:val="24"/>
          <w14:ligatures w14:val="standardContextual"/>
        </w:rPr>
      </w:pPr>
      <w:r w:rsidRPr="00ED7DAF">
        <w:rPr>
          <w:noProof/>
        </w:rPr>
        <w:t>Part 2—Directing electorate and personal employees</w:t>
      </w:r>
      <w:r w:rsidRPr="00ED7DAF">
        <w:rPr>
          <w:noProof/>
        </w:rPr>
        <w:tab/>
      </w:r>
      <w:r w:rsidR="001E6483" w:rsidRPr="00ED7DAF">
        <w:rPr>
          <w:noProof/>
        </w:rPr>
        <w:t>2</w:t>
      </w:r>
    </w:p>
    <w:p w14:paraId="389F25DB" w14:textId="53C47A51" w:rsidR="003A3DE7" w:rsidRPr="00ED7DAF" w:rsidRDefault="003A3DE7">
      <w:pPr>
        <w:pStyle w:val="TOC5"/>
        <w:rPr>
          <w:rFonts w:asciiTheme="minorHAnsi" w:eastAsiaTheme="minorEastAsia" w:hAnsiTheme="minorHAnsi" w:cstheme="minorBidi"/>
          <w:noProof/>
          <w:kern w:val="2"/>
          <w:sz w:val="24"/>
          <w:szCs w:val="24"/>
          <w14:ligatures w14:val="standardContextual"/>
        </w:rPr>
      </w:pPr>
      <w:r w:rsidRPr="00ED7DAF">
        <w:rPr>
          <w:noProof/>
        </w:rPr>
        <w:t>5  Responsibilities of parliamentarians and office-holders</w:t>
      </w:r>
      <w:r w:rsidRPr="00ED7DAF">
        <w:rPr>
          <w:noProof/>
        </w:rPr>
        <w:tab/>
      </w:r>
      <w:r w:rsidR="001E6483" w:rsidRPr="00ED7DAF">
        <w:rPr>
          <w:noProof/>
        </w:rPr>
        <w:t>2</w:t>
      </w:r>
    </w:p>
    <w:p w14:paraId="111C789C" w14:textId="4C7C0685" w:rsidR="00152F53" w:rsidRPr="00ED7DAF" w:rsidRDefault="00152F53" w:rsidP="00152F53">
      <w:r w:rsidRPr="00ED7DAF">
        <w:fldChar w:fldCharType="end"/>
      </w:r>
    </w:p>
    <w:p w14:paraId="7DDEE099" w14:textId="77777777" w:rsidR="00152F53" w:rsidRPr="00ED7DAF" w:rsidRDefault="00152F53" w:rsidP="00152F53"/>
    <w:p w14:paraId="4BB2AA8B" w14:textId="77777777" w:rsidR="00152F53" w:rsidRPr="00ED7DAF" w:rsidRDefault="00152F53" w:rsidP="00152F53"/>
    <w:p w14:paraId="21E25134" w14:textId="77777777" w:rsidR="00152F53" w:rsidRPr="00ED7DAF" w:rsidRDefault="00152F53" w:rsidP="00152F53"/>
    <w:p w14:paraId="1CDBDA05" w14:textId="77777777" w:rsidR="00152F53" w:rsidRPr="00ED7DAF" w:rsidRDefault="00152F53" w:rsidP="00152F53"/>
    <w:p w14:paraId="05E2CEB1" w14:textId="77777777" w:rsidR="004B1E5B" w:rsidRDefault="004B1E5B" w:rsidP="00152F53">
      <w:pPr>
        <w:sectPr w:rsidR="004B1E5B" w:rsidSect="00063F67">
          <w:pgSz w:w="11906" w:h="16838"/>
          <w:pgMar w:top="1440" w:right="1440" w:bottom="1440" w:left="1440" w:header="708" w:footer="708" w:gutter="0"/>
          <w:pgNumType w:fmt="lowerRoman" w:start="1"/>
          <w:cols w:space="708"/>
          <w:docGrid w:linePitch="360"/>
        </w:sectPr>
      </w:pPr>
    </w:p>
    <w:p w14:paraId="22BF92F7" w14:textId="77777777" w:rsidR="00152F53" w:rsidRPr="00ED7DAF" w:rsidRDefault="00152F53" w:rsidP="007008D3">
      <w:pPr>
        <w:pStyle w:val="ActHead3"/>
        <w:ind w:left="0" w:firstLine="0"/>
      </w:pPr>
      <w:bookmarkStart w:id="0" w:name="_Toc190700132"/>
      <w:r w:rsidRPr="00ED7DAF">
        <w:lastRenderedPageBreak/>
        <w:t>Part 1—Preliminary</w:t>
      </w:r>
      <w:bookmarkEnd w:id="0"/>
    </w:p>
    <w:p w14:paraId="2A75E3F9" w14:textId="77777777" w:rsidR="00152F53" w:rsidRPr="00ED7DAF" w:rsidRDefault="00152F53" w:rsidP="00152F53">
      <w:pPr>
        <w:pStyle w:val="ActHead5"/>
      </w:pPr>
      <w:bookmarkStart w:id="1" w:name="_Toc190700133"/>
      <w:proofErr w:type="gramStart"/>
      <w:r w:rsidRPr="00ED7DAF">
        <w:t>1  Name</w:t>
      </w:r>
      <w:bookmarkEnd w:id="1"/>
      <w:proofErr w:type="gramEnd"/>
    </w:p>
    <w:p w14:paraId="07B7A3EC" w14:textId="77777777" w:rsidR="00152F53" w:rsidRPr="00ED7DAF" w:rsidRDefault="00152F53" w:rsidP="00152F53">
      <w:pPr>
        <w:pStyle w:val="subsection"/>
      </w:pPr>
      <w:r w:rsidRPr="00ED7DAF">
        <w:tab/>
      </w:r>
      <w:r w:rsidRPr="00ED7DAF">
        <w:tab/>
        <w:t xml:space="preserve">This instrument is the </w:t>
      </w:r>
      <w:bookmarkStart w:id="2" w:name="BKCheck15B_3"/>
      <w:bookmarkEnd w:id="2"/>
      <w:r w:rsidRPr="00ED7DAF">
        <w:rPr>
          <w:i/>
        </w:rPr>
        <w:t>Members of Parliament (Staff) (Employee Direction) Determination 2025</w:t>
      </w:r>
      <w:r w:rsidRPr="00ED7DAF">
        <w:t>.</w:t>
      </w:r>
    </w:p>
    <w:p w14:paraId="2B184DC2" w14:textId="77777777" w:rsidR="00152F53" w:rsidRPr="00ED7DAF" w:rsidRDefault="00152F53" w:rsidP="00152F53">
      <w:pPr>
        <w:pStyle w:val="ActHead5"/>
      </w:pPr>
      <w:bookmarkStart w:id="3" w:name="_Toc190700134"/>
      <w:proofErr w:type="gramStart"/>
      <w:r w:rsidRPr="00ED7DAF">
        <w:t>2  Commencement</w:t>
      </w:r>
      <w:bookmarkEnd w:id="3"/>
      <w:proofErr w:type="gramEnd"/>
    </w:p>
    <w:p w14:paraId="5E6BC7B8" w14:textId="77777777" w:rsidR="00152F53" w:rsidRPr="00ED7DAF" w:rsidRDefault="00152F53" w:rsidP="00152F53">
      <w:pPr>
        <w:pStyle w:val="subsection"/>
      </w:pPr>
      <w:r w:rsidRPr="00ED7DAF">
        <w:tab/>
      </w:r>
      <w:r w:rsidRPr="00ED7DAF">
        <w:tab/>
        <w:t xml:space="preserve">This instrument commences on the day after this instrument is registered. </w:t>
      </w:r>
    </w:p>
    <w:p w14:paraId="67D9B92E" w14:textId="77777777" w:rsidR="00152F53" w:rsidRPr="00ED7DAF" w:rsidRDefault="00152F53" w:rsidP="00152F53">
      <w:pPr>
        <w:pStyle w:val="ActHead5"/>
      </w:pPr>
      <w:bookmarkStart w:id="4" w:name="_Toc190700135"/>
      <w:proofErr w:type="gramStart"/>
      <w:r w:rsidRPr="00ED7DAF">
        <w:t>3  Authority</w:t>
      </w:r>
      <w:bookmarkEnd w:id="4"/>
      <w:proofErr w:type="gramEnd"/>
    </w:p>
    <w:p w14:paraId="26A203A9" w14:textId="77777777" w:rsidR="00152F53" w:rsidRPr="00ED7DAF" w:rsidRDefault="00152F53" w:rsidP="00152F53">
      <w:pPr>
        <w:pStyle w:val="subsection"/>
      </w:pPr>
      <w:r w:rsidRPr="00ED7DAF">
        <w:tab/>
      </w:r>
      <w:r w:rsidRPr="00ED7DAF">
        <w:tab/>
        <w:t xml:space="preserve">This determination is made under section 13(2) of the </w:t>
      </w:r>
      <w:r w:rsidRPr="00ED7DAF">
        <w:rPr>
          <w:i/>
          <w:iCs/>
        </w:rPr>
        <w:t>Members of Parliament (Staff) Act 1984</w:t>
      </w:r>
      <w:r w:rsidRPr="00ED7DAF">
        <w:t>.</w:t>
      </w:r>
    </w:p>
    <w:p w14:paraId="30733E17" w14:textId="77777777" w:rsidR="00152F53" w:rsidRPr="00ED7DAF" w:rsidRDefault="00152F53" w:rsidP="00152F53">
      <w:pPr>
        <w:pStyle w:val="ActHead5"/>
      </w:pPr>
      <w:bookmarkStart w:id="5" w:name="_Toc190700136"/>
      <w:proofErr w:type="gramStart"/>
      <w:r w:rsidRPr="00ED7DAF">
        <w:t>4  Definitions</w:t>
      </w:r>
      <w:bookmarkEnd w:id="5"/>
      <w:proofErr w:type="gramEnd"/>
    </w:p>
    <w:p w14:paraId="5021CE13" w14:textId="77777777" w:rsidR="00152F53" w:rsidRPr="00ED7DAF" w:rsidRDefault="00152F53" w:rsidP="00152F53">
      <w:pPr>
        <w:pStyle w:val="notetext"/>
      </w:pPr>
      <w:r w:rsidRPr="00ED7DAF">
        <w:t>Note:</w:t>
      </w:r>
      <w:r w:rsidRPr="00ED7DAF">
        <w:tab/>
      </w:r>
      <w:proofErr w:type="gramStart"/>
      <w:r w:rsidRPr="00ED7DAF">
        <w:t>A number of</w:t>
      </w:r>
      <w:proofErr w:type="gramEnd"/>
      <w:r w:rsidRPr="00ED7DAF">
        <w:t xml:space="preserve"> expressions used in this instrument are defined in the definitions section of the MOP(S) Act, including the following:</w:t>
      </w:r>
    </w:p>
    <w:p w14:paraId="3BEB80F3" w14:textId="77777777" w:rsidR="00152F53" w:rsidRPr="00ED7DAF" w:rsidRDefault="00152F53" w:rsidP="00152F53">
      <w:pPr>
        <w:pStyle w:val="notetext"/>
        <w:ind w:left="2836"/>
      </w:pPr>
      <w:r w:rsidRPr="00ED7DAF">
        <w:t>(a)</w:t>
      </w:r>
      <w:r w:rsidRPr="00ED7DAF">
        <w:tab/>
        <w:t>office-</w:t>
      </w:r>
      <w:proofErr w:type="gramStart"/>
      <w:r w:rsidRPr="00ED7DAF">
        <w:t>holder;</w:t>
      </w:r>
      <w:proofErr w:type="gramEnd"/>
    </w:p>
    <w:p w14:paraId="54BEC025" w14:textId="77777777" w:rsidR="00152F53" w:rsidRPr="00ED7DAF" w:rsidRDefault="00152F53" w:rsidP="00152F53">
      <w:pPr>
        <w:pStyle w:val="notetext"/>
        <w:ind w:left="2836"/>
      </w:pPr>
      <w:r w:rsidRPr="00ED7DAF">
        <w:t>(b)</w:t>
      </w:r>
      <w:r w:rsidRPr="00ED7DAF">
        <w:tab/>
        <w:t xml:space="preserve">parliamentarian. </w:t>
      </w:r>
    </w:p>
    <w:p w14:paraId="34DE2B6D" w14:textId="77777777" w:rsidR="00152F53" w:rsidRPr="00ED7DAF" w:rsidRDefault="00152F53" w:rsidP="00152F53">
      <w:pPr>
        <w:pStyle w:val="subsection"/>
      </w:pPr>
      <w:r w:rsidRPr="00ED7DAF">
        <w:tab/>
      </w:r>
      <w:r w:rsidRPr="00ED7DAF">
        <w:tab/>
        <w:t>In this instrument:</w:t>
      </w:r>
    </w:p>
    <w:p w14:paraId="4A34C239" w14:textId="77777777" w:rsidR="00152F53" w:rsidRPr="00ED7DAF" w:rsidRDefault="00152F53" w:rsidP="00152F53">
      <w:pPr>
        <w:pStyle w:val="Definition"/>
        <w:rPr>
          <w:bCs/>
          <w:iCs/>
        </w:rPr>
      </w:pPr>
      <w:r w:rsidRPr="00ED7DAF">
        <w:rPr>
          <w:b/>
          <w:i/>
        </w:rPr>
        <w:t xml:space="preserve">MOP(S) Act </w:t>
      </w:r>
      <w:r w:rsidRPr="00ED7DAF">
        <w:rPr>
          <w:bCs/>
          <w:iCs/>
        </w:rPr>
        <w:t xml:space="preserve">means the </w:t>
      </w:r>
      <w:r w:rsidRPr="00ED7DAF">
        <w:rPr>
          <w:bCs/>
          <w:i/>
        </w:rPr>
        <w:t>Members of Parliament (Staff) Act 1984</w:t>
      </w:r>
      <w:r w:rsidRPr="00ED7DAF">
        <w:rPr>
          <w:bCs/>
          <w:iCs/>
        </w:rPr>
        <w:t>.</w:t>
      </w:r>
    </w:p>
    <w:p w14:paraId="650BE570" w14:textId="77777777" w:rsidR="00152F53" w:rsidRPr="00ED7DAF" w:rsidRDefault="00152F53" w:rsidP="00152F53">
      <w:pPr>
        <w:pStyle w:val="Definition"/>
      </w:pPr>
      <w:r w:rsidRPr="00ED7DAF">
        <w:rPr>
          <w:b/>
          <w:bCs/>
          <w:i/>
          <w:iCs/>
        </w:rPr>
        <w:t xml:space="preserve">MOP(S) Act employee </w:t>
      </w:r>
      <w:r w:rsidRPr="00ED7DAF">
        <w:t>means, for the purposes of this determination, an electorate employee and a personal employee and does not include an official establishment employee.</w:t>
      </w:r>
    </w:p>
    <w:p w14:paraId="146DE6A3" w14:textId="77777777" w:rsidR="00152F53" w:rsidRPr="00ED7DAF" w:rsidRDefault="00152F53" w:rsidP="00152F53">
      <w:pPr>
        <w:pStyle w:val="Definition"/>
        <w:rPr>
          <w:bCs/>
          <w:iCs/>
        </w:rPr>
      </w:pPr>
      <w:r w:rsidRPr="00ED7DAF">
        <w:rPr>
          <w:b/>
          <w:i/>
        </w:rPr>
        <w:t xml:space="preserve">Official establishment employee </w:t>
      </w:r>
      <w:r w:rsidRPr="00ED7DAF">
        <w:rPr>
          <w:bCs/>
          <w:iCs/>
        </w:rPr>
        <w:t>means a person employed under subsection 11(2) of the MOP(S) Act who is:</w:t>
      </w:r>
    </w:p>
    <w:p w14:paraId="5735B2BC" w14:textId="77777777" w:rsidR="00152F53" w:rsidRPr="00ED7DAF" w:rsidRDefault="00152F53" w:rsidP="00152F53">
      <w:pPr>
        <w:pStyle w:val="subsection2"/>
        <w:rPr>
          <w:b/>
        </w:rPr>
      </w:pPr>
      <w:r w:rsidRPr="00ED7DAF">
        <w:tab/>
        <w:t>(a)</w:t>
      </w:r>
      <w:r w:rsidRPr="00ED7DAF">
        <w:tab/>
        <w:t>employed to work</w:t>
      </w:r>
      <w:r w:rsidRPr="00ED7DAF">
        <w:rPr>
          <w:bCs/>
          <w:iCs/>
        </w:rPr>
        <w:t xml:space="preserve"> in the Prime Minister’s official establishments (including Kirribilli House, The Lodge, and the Prime Minister’s Suite in the Australian Parliament House and in the Commonwealth Parliament Office in Sydney</w:t>
      </w:r>
      <w:r w:rsidRPr="00ED7DAF">
        <w:t>)</w:t>
      </w:r>
      <w:r w:rsidRPr="00ED7DAF">
        <w:rPr>
          <w:iCs/>
        </w:rPr>
        <w:t>; and</w:t>
      </w:r>
      <w:r w:rsidRPr="00ED7DAF">
        <w:rPr>
          <w:b/>
          <w:iCs/>
        </w:rPr>
        <w:t xml:space="preserve"> </w:t>
      </w:r>
    </w:p>
    <w:p w14:paraId="4216C6FD" w14:textId="77777777" w:rsidR="00152F53" w:rsidRPr="00ED7DAF" w:rsidRDefault="00152F53" w:rsidP="00152F53">
      <w:pPr>
        <w:pStyle w:val="subsection2"/>
      </w:pPr>
      <w:r w:rsidRPr="00ED7DAF">
        <w:tab/>
        <w:t>(b)</w:t>
      </w:r>
      <w:r w:rsidRPr="00ED7DAF">
        <w:tab/>
        <w:t>covered by the Prime Minister’s Official Establishments Enterprise Agreement 2024-26 and any enterprise agreement replacing it.</w:t>
      </w:r>
    </w:p>
    <w:p w14:paraId="7EDCB8F0" w14:textId="77777777" w:rsidR="00152F53" w:rsidRPr="00ED7DAF" w:rsidRDefault="00152F53" w:rsidP="00152F53">
      <w:pPr>
        <w:pStyle w:val="ActHead3"/>
      </w:pPr>
      <w:bookmarkStart w:id="6" w:name="_Toc190700137"/>
      <w:r w:rsidRPr="00ED7DAF">
        <w:t>Part 2—Directing electorate and personal employees</w:t>
      </w:r>
      <w:bookmarkEnd w:id="6"/>
      <w:r w:rsidRPr="00ED7DAF">
        <w:t xml:space="preserve"> </w:t>
      </w:r>
    </w:p>
    <w:p w14:paraId="74AFD801" w14:textId="77777777" w:rsidR="00152F53" w:rsidRPr="00ED7DAF" w:rsidRDefault="00152F53" w:rsidP="00152F53">
      <w:pPr>
        <w:pStyle w:val="ActHead5"/>
      </w:pPr>
      <w:bookmarkStart w:id="7" w:name="_Toc190700138"/>
      <w:proofErr w:type="gramStart"/>
      <w:r w:rsidRPr="00ED7DAF">
        <w:t>5  Responsibilities</w:t>
      </w:r>
      <w:proofErr w:type="gramEnd"/>
      <w:r w:rsidRPr="00ED7DAF">
        <w:t xml:space="preserve"> of parliamentarians and office-holders</w:t>
      </w:r>
      <w:bookmarkEnd w:id="7"/>
      <w:r w:rsidRPr="00ED7DAF">
        <w:t xml:space="preserve"> </w:t>
      </w:r>
    </w:p>
    <w:p w14:paraId="18FE9248" w14:textId="77777777" w:rsidR="00152F53" w:rsidRPr="00ED7DAF" w:rsidRDefault="00152F53" w:rsidP="00152F53">
      <w:pPr>
        <w:pStyle w:val="subsection"/>
      </w:pPr>
      <w:r w:rsidRPr="00ED7DAF">
        <w:tab/>
        <w:t>(1)</w:t>
      </w:r>
      <w:r w:rsidRPr="00ED7DAF">
        <w:tab/>
        <w:t xml:space="preserve">Parliamentarians and </w:t>
      </w:r>
      <w:proofErr w:type="gramStart"/>
      <w:r w:rsidRPr="00ED7DAF">
        <w:t>office-holders</w:t>
      </w:r>
      <w:proofErr w:type="gramEnd"/>
      <w:r w:rsidRPr="00ED7DAF">
        <w:t>:</w:t>
      </w:r>
    </w:p>
    <w:p w14:paraId="4E90BBC2" w14:textId="217FE3DC" w:rsidR="00152F53" w:rsidRPr="00ED7DAF" w:rsidRDefault="00152F53" w:rsidP="00152F53">
      <w:pPr>
        <w:pStyle w:val="subsection2"/>
      </w:pPr>
      <w:r w:rsidRPr="00ED7DAF">
        <w:tab/>
        <w:t>(a)</w:t>
      </w:r>
      <w:r w:rsidRPr="00ED7DAF">
        <w:tab/>
        <w:t xml:space="preserve">employ MOP(S) Act employees to assist them to carry out the duties of the employing parliamentarian or </w:t>
      </w:r>
      <w:proofErr w:type="gramStart"/>
      <w:r w:rsidRPr="00ED7DAF">
        <w:t>office-holder</w:t>
      </w:r>
      <w:proofErr w:type="gramEnd"/>
      <w:r w:rsidRPr="00ED7DAF">
        <w:t>; and</w:t>
      </w:r>
    </w:p>
    <w:p w14:paraId="50F2E2CC" w14:textId="4255355B" w:rsidR="00152F53" w:rsidRPr="00ED7DAF" w:rsidRDefault="00152F53" w:rsidP="00152F53">
      <w:pPr>
        <w:pStyle w:val="subsection2"/>
        <w:rPr>
          <w:i/>
          <w:iCs/>
        </w:rPr>
      </w:pPr>
      <w:r w:rsidRPr="00ED7DAF">
        <w:tab/>
        <w:t>(b)</w:t>
      </w:r>
      <w:r w:rsidRPr="00ED7DAF">
        <w:tab/>
        <w:t xml:space="preserve">may direct a MOP(S) Act employee to undertake activities that support, assist or facilitate the employing parliamentarian or office-holder’s duties, including the conduct of the parliamentary business of the employing parliamentarian or </w:t>
      </w:r>
      <w:proofErr w:type="gramStart"/>
      <w:r w:rsidRPr="00ED7DAF">
        <w:t>office-holder</w:t>
      </w:r>
      <w:proofErr w:type="gramEnd"/>
      <w:r w:rsidRPr="00ED7DAF">
        <w:t xml:space="preserve">. </w:t>
      </w:r>
    </w:p>
    <w:p w14:paraId="10F3977C" w14:textId="77777777" w:rsidR="00152F53" w:rsidRPr="00ED7DAF" w:rsidRDefault="00152F53" w:rsidP="00152F53">
      <w:pPr>
        <w:pStyle w:val="notetext"/>
      </w:pPr>
      <w:r w:rsidRPr="00ED7DAF">
        <w:lastRenderedPageBreak/>
        <w:t xml:space="preserve">Note: </w:t>
      </w:r>
      <w:r w:rsidRPr="00ED7DAF">
        <w:tab/>
        <w:t>Section 7 of the MOP(S) Act provides that parliamentarians and office‑holders have powers to employ people on behalf of the Commonwealth to assist them in carrying out duties (see section 11). Those duties include but are not limited to the conduct of parliamentary business.</w:t>
      </w:r>
    </w:p>
    <w:p w14:paraId="6C072EAF" w14:textId="77777777" w:rsidR="00152F53" w:rsidRPr="00ED7DAF" w:rsidRDefault="00152F53" w:rsidP="00152F53">
      <w:pPr>
        <w:pStyle w:val="notetext"/>
      </w:pPr>
      <w:r w:rsidRPr="00ED7DAF">
        <w:t xml:space="preserve">Note: </w:t>
      </w:r>
      <w:r w:rsidRPr="00ED7DAF">
        <w:tab/>
        <w:t xml:space="preserve">The meaning of </w:t>
      </w:r>
      <w:r w:rsidRPr="00ED7DAF">
        <w:rPr>
          <w:b/>
          <w:bCs/>
          <w:i/>
          <w:iCs/>
        </w:rPr>
        <w:t>parliamentary business</w:t>
      </w:r>
      <w:r w:rsidRPr="00ED7DAF">
        <w:t xml:space="preserve"> is determined in accordance with section 6 of the </w:t>
      </w:r>
      <w:r w:rsidRPr="00ED7DAF">
        <w:rPr>
          <w:i/>
          <w:iCs/>
        </w:rPr>
        <w:t>Parliamentary Business Resources Act 2017.</w:t>
      </w:r>
      <w:r w:rsidRPr="00ED7DAF">
        <w:t xml:space="preserve"> </w:t>
      </w:r>
    </w:p>
    <w:p w14:paraId="6A96EA14" w14:textId="77777777" w:rsidR="00152F53" w:rsidRPr="00ED7DAF" w:rsidRDefault="00152F53" w:rsidP="00152F53">
      <w:pPr>
        <w:pStyle w:val="subsection"/>
      </w:pPr>
      <w:r w:rsidRPr="00ED7DAF">
        <w:rPr>
          <w:rStyle w:val="subsectionChar"/>
        </w:rPr>
        <w:tab/>
        <w:t>(2)</w:t>
      </w:r>
      <w:r w:rsidRPr="00ED7DAF">
        <w:rPr>
          <w:rStyle w:val="subsectionChar"/>
        </w:rPr>
        <w:tab/>
      </w:r>
      <w:r w:rsidRPr="00ED7DAF">
        <w:t xml:space="preserve">A parliamentarian or </w:t>
      </w:r>
      <w:proofErr w:type="gramStart"/>
      <w:r w:rsidRPr="00ED7DAF">
        <w:t>office-holder</w:t>
      </w:r>
      <w:proofErr w:type="gramEnd"/>
      <w:r w:rsidRPr="00ED7DAF">
        <w:t xml:space="preserve"> must not direct MOP(S) Act employees to undertake:</w:t>
      </w:r>
    </w:p>
    <w:p w14:paraId="3A9F00DF" w14:textId="77777777" w:rsidR="00152F53" w:rsidRPr="00ED7DAF" w:rsidRDefault="00152F53" w:rsidP="00152F53">
      <w:pPr>
        <w:pStyle w:val="paragraph"/>
        <w:rPr>
          <w:rStyle w:val="subsectionChar"/>
        </w:rPr>
      </w:pPr>
      <w:r w:rsidRPr="00ED7DAF">
        <w:rPr>
          <w:rStyle w:val="subsectionChar"/>
        </w:rPr>
        <w:tab/>
        <w:t>(a)</w:t>
      </w:r>
      <w:r w:rsidRPr="00ED7DAF">
        <w:rPr>
          <w:rStyle w:val="subsectionChar"/>
        </w:rPr>
        <w:tab/>
        <w:t>activities that do not comply with all relevant laws; and</w:t>
      </w:r>
    </w:p>
    <w:p w14:paraId="00F12B4E" w14:textId="71AC9859" w:rsidR="00152F53" w:rsidRPr="00ED7DAF" w:rsidRDefault="00152F53" w:rsidP="00152F53">
      <w:pPr>
        <w:pStyle w:val="paragraph"/>
        <w:rPr>
          <w:rStyle w:val="subsectionChar"/>
        </w:rPr>
      </w:pPr>
      <w:r w:rsidRPr="00ED7DAF">
        <w:rPr>
          <w:rStyle w:val="subsectionChar"/>
        </w:rPr>
        <w:tab/>
        <w:t>(b)</w:t>
      </w:r>
      <w:r w:rsidRPr="00ED7DAF">
        <w:rPr>
          <w:rStyle w:val="subsectionChar"/>
        </w:rPr>
        <w:tab/>
        <w:t>activities that do not support, assist or facilitate the conduct of the employing parliamentarian</w:t>
      </w:r>
      <w:r w:rsidR="009A7EF2" w:rsidRPr="00ED7DAF">
        <w:rPr>
          <w:rStyle w:val="subsectionChar"/>
        </w:rPr>
        <w:t xml:space="preserve"> or office-holder’s</w:t>
      </w:r>
      <w:r w:rsidRPr="00ED7DAF">
        <w:rPr>
          <w:rStyle w:val="subsectionChar"/>
        </w:rPr>
        <w:t xml:space="preserve"> parliamentary business or other duties</w:t>
      </w:r>
      <w:r w:rsidR="009A7EF2" w:rsidRPr="00ED7DAF">
        <w:rPr>
          <w:rStyle w:val="subsectionChar"/>
        </w:rPr>
        <w:t>.</w:t>
      </w:r>
      <w:r w:rsidRPr="00ED7DAF">
        <w:rPr>
          <w:rStyle w:val="subsectionChar"/>
        </w:rPr>
        <w:t xml:space="preserve"> </w:t>
      </w:r>
    </w:p>
    <w:p w14:paraId="3F16FCF8" w14:textId="77777777" w:rsidR="00152F53" w:rsidRPr="00ED7DAF" w:rsidRDefault="00152F53" w:rsidP="00152F53">
      <w:pPr>
        <w:pStyle w:val="notetext"/>
      </w:pPr>
      <w:r w:rsidRPr="00ED7DAF">
        <w:t xml:space="preserve">Note: </w:t>
      </w:r>
      <w:r w:rsidRPr="00ED7DAF">
        <w:tab/>
        <w:t xml:space="preserve">Relevant laws include, but are not limited to, the </w:t>
      </w:r>
      <w:r w:rsidRPr="00ED7DAF">
        <w:rPr>
          <w:i/>
          <w:iCs/>
        </w:rPr>
        <w:t>Commonwealth Electoral Act 1918</w:t>
      </w:r>
      <w:r w:rsidRPr="00ED7DAF">
        <w:t xml:space="preserve">, state, territory and local government election laws, </w:t>
      </w:r>
      <w:r w:rsidRPr="00ED7DAF">
        <w:rPr>
          <w:i/>
          <w:iCs/>
        </w:rPr>
        <w:t>Referendum (Machinery Provisions) Act 1984</w:t>
      </w:r>
      <w:r w:rsidRPr="00ED7DAF">
        <w:t xml:space="preserve"> and the </w:t>
      </w:r>
      <w:r w:rsidRPr="00ED7DAF">
        <w:rPr>
          <w:i/>
          <w:iCs/>
        </w:rPr>
        <w:t>Parliamentary Business Resources Act 2017</w:t>
      </w:r>
      <w:r w:rsidRPr="00ED7DAF">
        <w:t>.</w:t>
      </w:r>
    </w:p>
    <w:p w14:paraId="6FF38152" w14:textId="77777777" w:rsidR="00152F53" w:rsidRPr="00BC0841" w:rsidRDefault="00152F53" w:rsidP="00152F53">
      <w:pPr>
        <w:pStyle w:val="notetext"/>
      </w:pPr>
      <w:r w:rsidRPr="00ED7DAF">
        <w:t xml:space="preserve">Note: </w:t>
      </w:r>
      <w:r w:rsidRPr="00ED7DAF">
        <w:tab/>
        <w:t>Section 7 of the MOPS Act provides that parliamentarians and office holders have powers to employ people on behalf of the Commonwealth to assist them in carrying out duties. Parliamentarians and office‑holders are ultimately responsible for the day‑to‑day management of MOP(S) Act employees, including if direction of management is conducted through other authorised MOP(S) Act employees.</w:t>
      </w:r>
    </w:p>
    <w:p w14:paraId="136C586B" w14:textId="77777777" w:rsidR="00152F53" w:rsidRDefault="00152F53" w:rsidP="00152F53"/>
    <w:p w14:paraId="60446C1E" w14:textId="77777777" w:rsidR="007F4825" w:rsidRPr="007F4825" w:rsidRDefault="007F4825" w:rsidP="007F4825"/>
    <w:p w14:paraId="330BD08A" w14:textId="77777777" w:rsidR="007F4825" w:rsidRPr="007F4825" w:rsidRDefault="007F4825" w:rsidP="007F4825"/>
    <w:p w14:paraId="68C87099" w14:textId="77777777" w:rsidR="007F4825" w:rsidRPr="007F4825" w:rsidRDefault="007F4825" w:rsidP="007F4825"/>
    <w:p w14:paraId="1AFA8AC4" w14:textId="77777777" w:rsidR="007F4825" w:rsidRPr="007F4825" w:rsidRDefault="007F4825" w:rsidP="007F4825"/>
    <w:p w14:paraId="55B0BD80" w14:textId="77777777" w:rsidR="007F4825" w:rsidRPr="007F4825" w:rsidRDefault="007F4825" w:rsidP="007F4825"/>
    <w:p w14:paraId="004DC4D9" w14:textId="77777777" w:rsidR="007F4825" w:rsidRPr="007F4825" w:rsidRDefault="007F4825" w:rsidP="007F4825"/>
    <w:p w14:paraId="110981DD" w14:textId="77777777" w:rsidR="007F4825" w:rsidRPr="007F4825" w:rsidRDefault="007F4825" w:rsidP="007F4825"/>
    <w:p w14:paraId="6AB38A14" w14:textId="77777777" w:rsidR="007F4825" w:rsidRPr="007F4825" w:rsidRDefault="007F4825" w:rsidP="007F4825"/>
    <w:p w14:paraId="1945CE68" w14:textId="77777777" w:rsidR="007F4825" w:rsidRPr="007F4825" w:rsidRDefault="007F4825" w:rsidP="007F4825"/>
    <w:p w14:paraId="3C8A9C75" w14:textId="77777777" w:rsidR="007F4825" w:rsidRPr="007F4825" w:rsidRDefault="007F4825" w:rsidP="007F4825"/>
    <w:p w14:paraId="3737B418" w14:textId="77777777" w:rsidR="007F4825" w:rsidRPr="007F4825" w:rsidRDefault="007F4825" w:rsidP="007F4825"/>
    <w:p w14:paraId="257A56B6" w14:textId="77777777" w:rsidR="007F4825" w:rsidRPr="007F4825" w:rsidRDefault="007F4825" w:rsidP="007F4825"/>
    <w:p w14:paraId="54ED5D0E" w14:textId="77777777" w:rsidR="007F4825" w:rsidRPr="007F4825" w:rsidRDefault="007F4825" w:rsidP="007F4825"/>
    <w:p w14:paraId="791AE78A" w14:textId="77777777" w:rsidR="007F4825" w:rsidRPr="007F4825" w:rsidRDefault="007F4825" w:rsidP="007F4825"/>
    <w:p w14:paraId="402ADD21" w14:textId="77777777" w:rsidR="007F4825" w:rsidRPr="007F4825" w:rsidRDefault="007F4825" w:rsidP="007F4825"/>
    <w:p w14:paraId="7EFA7628" w14:textId="77777777" w:rsidR="007F4825" w:rsidRPr="007F4825" w:rsidRDefault="007F4825" w:rsidP="007F4825"/>
    <w:p w14:paraId="69D83AD6" w14:textId="77777777" w:rsidR="007F4825" w:rsidRPr="007F4825" w:rsidRDefault="007F4825" w:rsidP="007F4825"/>
    <w:p w14:paraId="2B5812FF" w14:textId="77777777" w:rsidR="007F4825" w:rsidRPr="007F4825" w:rsidRDefault="007F4825" w:rsidP="007F4825"/>
    <w:p w14:paraId="0BDDF31C" w14:textId="77777777" w:rsidR="007F4825" w:rsidRDefault="007F4825" w:rsidP="007F4825"/>
    <w:p w14:paraId="08180572" w14:textId="797E4EA7" w:rsidR="007F4825" w:rsidRDefault="00EC4AAB" w:rsidP="00EC4AAB">
      <w:pPr>
        <w:tabs>
          <w:tab w:val="left" w:pos="2236"/>
        </w:tabs>
      </w:pPr>
      <w:r>
        <w:tab/>
      </w:r>
    </w:p>
    <w:p w14:paraId="1F229AA5" w14:textId="77777777" w:rsidR="007F4825" w:rsidRPr="007F4825" w:rsidRDefault="007F4825" w:rsidP="007F4825">
      <w:pPr>
        <w:jc w:val="right"/>
      </w:pPr>
    </w:p>
    <w:sectPr w:rsidR="007F4825" w:rsidRPr="007F4825" w:rsidSect="007008D3">
      <w:footerReference w:type="even" r:id="rId15"/>
      <w:footerReference w:type="default" r:id="rId16"/>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0E5BBC" w14:textId="77777777" w:rsidR="000A78F9" w:rsidRDefault="000A78F9" w:rsidP="00152F53">
      <w:pPr>
        <w:spacing w:line="240" w:lineRule="auto"/>
      </w:pPr>
      <w:r>
        <w:separator/>
      </w:r>
    </w:p>
  </w:endnote>
  <w:endnote w:type="continuationSeparator" w:id="0">
    <w:p w14:paraId="7BE113E6" w14:textId="77777777" w:rsidR="000A78F9" w:rsidRDefault="000A78F9" w:rsidP="00152F53">
      <w:pPr>
        <w:spacing w:line="240" w:lineRule="auto"/>
      </w:pPr>
      <w:r>
        <w:continuationSeparator/>
      </w:r>
    </w:p>
  </w:endnote>
  <w:endnote w:type="continuationNotice" w:id="1">
    <w:p w14:paraId="1FEB6B97" w14:textId="77777777" w:rsidR="000A78F9" w:rsidRDefault="000A78F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9C0A4" w14:textId="77777777" w:rsidR="0096587A" w:rsidRPr="0096587A" w:rsidRDefault="0096587A" w:rsidP="0096587A">
    <w:pPr>
      <w:pBdr>
        <w:top w:val="single" w:sz="6" w:space="1" w:color="auto"/>
      </w:pBdr>
      <w:spacing w:before="120" w:line="0" w:lineRule="atLeast"/>
      <w:rPr>
        <w:rFonts w:eastAsia="Calibri" w:cs="Times New Roman"/>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9"/>
      <w:gridCol w:w="6658"/>
      <w:gridCol w:w="659"/>
    </w:tblGrid>
    <w:tr w:rsidR="0096587A" w:rsidRPr="0096587A" w14:paraId="6333BC46" w14:textId="77777777" w:rsidTr="00833E71">
      <w:tc>
        <w:tcPr>
          <w:tcW w:w="947" w:type="pct"/>
        </w:tcPr>
        <w:p w14:paraId="09C011EC" w14:textId="77777777" w:rsidR="0096587A" w:rsidRPr="0096587A" w:rsidRDefault="0096587A" w:rsidP="0096587A">
          <w:pPr>
            <w:spacing w:line="0" w:lineRule="atLeast"/>
            <w:rPr>
              <w:rFonts w:eastAsia="Calibri" w:cs="Times New Roman"/>
              <w:sz w:val="18"/>
            </w:rPr>
          </w:pPr>
        </w:p>
      </w:tc>
      <w:tc>
        <w:tcPr>
          <w:tcW w:w="3688" w:type="pct"/>
        </w:tcPr>
        <w:p w14:paraId="287C4302" w14:textId="5B31A621" w:rsidR="0096587A" w:rsidRPr="0096587A" w:rsidRDefault="0096587A" w:rsidP="0096587A">
          <w:pPr>
            <w:spacing w:line="0" w:lineRule="atLeast"/>
            <w:jc w:val="center"/>
            <w:rPr>
              <w:rFonts w:eastAsia="Calibri" w:cs="Times New Roman"/>
              <w:sz w:val="18"/>
            </w:rPr>
          </w:pPr>
          <w:r w:rsidRPr="0096587A">
            <w:rPr>
              <w:rFonts w:eastAsia="Calibri" w:cs="Times New Roman"/>
              <w:i/>
              <w:sz w:val="18"/>
            </w:rPr>
            <w:fldChar w:fldCharType="begin"/>
          </w:r>
          <w:r w:rsidRPr="0096587A">
            <w:rPr>
              <w:rFonts w:eastAsia="Calibri" w:cs="Times New Roman"/>
              <w:i/>
              <w:sz w:val="18"/>
            </w:rPr>
            <w:instrText xml:space="preserve"> STYLEREF  ShortT </w:instrText>
          </w:r>
          <w:r w:rsidRPr="0096587A">
            <w:rPr>
              <w:rFonts w:eastAsia="Calibri" w:cs="Times New Roman"/>
              <w:i/>
              <w:sz w:val="18"/>
            </w:rPr>
            <w:fldChar w:fldCharType="separate"/>
          </w:r>
          <w:r w:rsidR="00EC4AAB">
            <w:rPr>
              <w:rFonts w:eastAsia="Calibri" w:cs="Times New Roman"/>
              <w:i/>
              <w:noProof/>
              <w:sz w:val="18"/>
            </w:rPr>
            <w:t>Members of Parliament (Staff) (Employee Direction) Determination 2025</w:t>
          </w:r>
          <w:r w:rsidRPr="0096587A">
            <w:rPr>
              <w:rFonts w:eastAsia="Calibri" w:cs="Times New Roman"/>
              <w:i/>
              <w:sz w:val="18"/>
            </w:rPr>
            <w:fldChar w:fldCharType="end"/>
          </w:r>
        </w:p>
      </w:tc>
      <w:tc>
        <w:tcPr>
          <w:tcW w:w="365" w:type="pct"/>
        </w:tcPr>
        <w:p w14:paraId="42236703" w14:textId="77777777" w:rsidR="0096587A" w:rsidRPr="0096587A" w:rsidRDefault="0096587A" w:rsidP="0096587A">
          <w:pPr>
            <w:spacing w:line="0" w:lineRule="atLeast"/>
            <w:jc w:val="right"/>
            <w:rPr>
              <w:rFonts w:eastAsia="Calibri" w:cs="Times New Roman"/>
              <w:sz w:val="18"/>
            </w:rPr>
          </w:pPr>
          <w:r w:rsidRPr="0096587A">
            <w:rPr>
              <w:rFonts w:eastAsia="Calibri" w:cs="Times New Roman"/>
              <w:i/>
              <w:sz w:val="18"/>
            </w:rPr>
            <w:fldChar w:fldCharType="begin"/>
          </w:r>
          <w:r w:rsidRPr="0096587A">
            <w:rPr>
              <w:rFonts w:eastAsia="Calibri" w:cs="Times New Roman"/>
              <w:i/>
              <w:sz w:val="18"/>
            </w:rPr>
            <w:instrText xml:space="preserve"> PAGE </w:instrText>
          </w:r>
          <w:r w:rsidRPr="0096587A">
            <w:rPr>
              <w:rFonts w:eastAsia="Calibri" w:cs="Times New Roman"/>
              <w:i/>
              <w:sz w:val="18"/>
            </w:rPr>
            <w:fldChar w:fldCharType="separate"/>
          </w:r>
          <w:proofErr w:type="spellStart"/>
          <w:r w:rsidRPr="0096587A">
            <w:rPr>
              <w:rFonts w:eastAsia="Calibri" w:cs="Times New Roman"/>
              <w:i/>
              <w:sz w:val="18"/>
            </w:rPr>
            <w:t>i</w:t>
          </w:r>
          <w:proofErr w:type="spellEnd"/>
          <w:r w:rsidRPr="0096587A">
            <w:rPr>
              <w:rFonts w:eastAsia="Calibri" w:cs="Times New Roman"/>
              <w:i/>
              <w:sz w:val="18"/>
            </w:rPr>
            <w:fldChar w:fldCharType="end"/>
          </w:r>
        </w:p>
      </w:tc>
    </w:tr>
    <w:tr w:rsidR="0096587A" w:rsidRPr="0096587A" w14:paraId="44C0AA66" w14:textId="77777777" w:rsidTr="00833E71">
      <w:tc>
        <w:tcPr>
          <w:tcW w:w="5000" w:type="pct"/>
          <w:gridSpan w:val="3"/>
        </w:tcPr>
        <w:p w14:paraId="52CAAFA2" w14:textId="77777777" w:rsidR="0096587A" w:rsidRPr="0096587A" w:rsidRDefault="0096587A" w:rsidP="0096587A">
          <w:pPr>
            <w:rPr>
              <w:rFonts w:eastAsia="Calibri" w:cs="Times New Roman"/>
              <w:sz w:val="18"/>
            </w:rPr>
          </w:pPr>
        </w:p>
      </w:tc>
    </w:tr>
  </w:tbl>
  <w:p w14:paraId="2EBEA254" w14:textId="77777777" w:rsidR="000B5EB1" w:rsidRDefault="000B5E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0D48D" w14:textId="48F46668" w:rsidR="00063F67" w:rsidRPr="00063F67" w:rsidRDefault="00063F67" w:rsidP="00063F67">
    <w:pPr>
      <w:pBdr>
        <w:top w:val="single" w:sz="6" w:space="1" w:color="auto"/>
      </w:pBdr>
      <w:spacing w:before="120" w:line="0" w:lineRule="atLeast"/>
      <w:rPr>
        <w:rFonts w:eastAsia="Calibri" w:cs="Times New Roman"/>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9"/>
      <w:gridCol w:w="6658"/>
      <w:gridCol w:w="659"/>
    </w:tblGrid>
    <w:tr w:rsidR="00063F67" w:rsidRPr="00063F67" w14:paraId="3AB3BCA5" w14:textId="77777777" w:rsidTr="00833E71">
      <w:tc>
        <w:tcPr>
          <w:tcW w:w="947" w:type="pct"/>
        </w:tcPr>
        <w:p w14:paraId="683712EA" w14:textId="77777777" w:rsidR="00063F67" w:rsidRPr="00063F67" w:rsidRDefault="00063F67" w:rsidP="00063F67">
          <w:pPr>
            <w:spacing w:line="0" w:lineRule="atLeast"/>
            <w:rPr>
              <w:rFonts w:eastAsia="Calibri" w:cs="Times New Roman"/>
              <w:sz w:val="18"/>
            </w:rPr>
          </w:pPr>
        </w:p>
      </w:tc>
      <w:tc>
        <w:tcPr>
          <w:tcW w:w="3688" w:type="pct"/>
        </w:tcPr>
        <w:p w14:paraId="23DD9837" w14:textId="2CA56ED8" w:rsidR="00063F67" w:rsidRPr="00063F67" w:rsidRDefault="00063F67" w:rsidP="00063F67">
          <w:pPr>
            <w:spacing w:line="0" w:lineRule="atLeast"/>
            <w:jc w:val="center"/>
            <w:rPr>
              <w:rFonts w:eastAsia="Calibri" w:cs="Times New Roman"/>
              <w:sz w:val="18"/>
            </w:rPr>
          </w:pPr>
          <w:r w:rsidRPr="00063F67">
            <w:rPr>
              <w:rFonts w:eastAsia="Calibri" w:cs="Times New Roman"/>
              <w:i/>
              <w:sz w:val="18"/>
            </w:rPr>
            <w:fldChar w:fldCharType="begin"/>
          </w:r>
          <w:r w:rsidRPr="00063F67">
            <w:rPr>
              <w:rFonts w:eastAsia="Calibri" w:cs="Times New Roman"/>
              <w:i/>
              <w:sz w:val="18"/>
            </w:rPr>
            <w:instrText xml:space="preserve"> STYLEREF  ShortT </w:instrText>
          </w:r>
          <w:r w:rsidRPr="00063F67">
            <w:rPr>
              <w:rFonts w:eastAsia="Calibri" w:cs="Times New Roman"/>
              <w:i/>
              <w:sz w:val="18"/>
            </w:rPr>
            <w:fldChar w:fldCharType="separate"/>
          </w:r>
          <w:r w:rsidR="004305B3">
            <w:rPr>
              <w:rFonts w:eastAsia="Calibri" w:cs="Times New Roman"/>
              <w:i/>
              <w:noProof/>
              <w:sz w:val="18"/>
            </w:rPr>
            <w:t>Members of Parliament (Staff) (Employee Direction) Determination 2025</w:t>
          </w:r>
          <w:r w:rsidRPr="00063F67">
            <w:rPr>
              <w:rFonts w:eastAsia="Calibri" w:cs="Times New Roman"/>
              <w:i/>
              <w:sz w:val="18"/>
            </w:rPr>
            <w:fldChar w:fldCharType="end"/>
          </w:r>
        </w:p>
      </w:tc>
      <w:tc>
        <w:tcPr>
          <w:tcW w:w="365" w:type="pct"/>
        </w:tcPr>
        <w:p w14:paraId="07253D77" w14:textId="77777777" w:rsidR="00063F67" w:rsidRPr="00063F67" w:rsidRDefault="00063F67" w:rsidP="00063F67">
          <w:pPr>
            <w:spacing w:line="0" w:lineRule="atLeast"/>
            <w:jc w:val="right"/>
            <w:rPr>
              <w:rFonts w:eastAsia="Calibri" w:cs="Times New Roman"/>
              <w:sz w:val="18"/>
            </w:rPr>
          </w:pPr>
          <w:r w:rsidRPr="00063F67">
            <w:rPr>
              <w:rFonts w:eastAsia="Calibri" w:cs="Times New Roman"/>
              <w:i/>
              <w:sz w:val="18"/>
            </w:rPr>
            <w:fldChar w:fldCharType="begin"/>
          </w:r>
          <w:r w:rsidRPr="00063F67">
            <w:rPr>
              <w:rFonts w:eastAsia="Calibri" w:cs="Times New Roman"/>
              <w:i/>
              <w:sz w:val="18"/>
            </w:rPr>
            <w:instrText xml:space="preserve"> PAGE </w:instrText>
          </w:r>
          <w:r w:rsidRPr="00063F67">
            <w:rPr>
              <w:rFonts w:eastAsia="Calibri" w:cs="Times New Roman"/>
              <w:i/>
              <w:sz w:val="18"/>
            </w:rPr>
            <w:fldChar w:fldCharType="separate"/>
          </w:r>
          <w:r w:rsidRPr="00063F67">
            <w:rPr>
              <w:rFonts w:eastAsia="Calibri" w:cs="Times New Roman"/>
              <w:i/>
              <w:sz w:val="18"/>
            </w:rPr>
            <w:t>1</w:t>
          </w:r>
          <w:r w:rsidRPr="00063F67">
            <w:rPr>
              <w:rFonts w:eastAsia="Calibri" w:cs="Times New Roman"/>
              <w:i/>
              <w:sz w:val="18"/>
            </w:rPr>
            <w:fldChar w:fldCharType="end"/>
          </w:r>
        </w:p>
      </w:tc>
    </w:tr>
    <w:tr w:rsidR="00063F67" w:rsidRPr="00063F67" w14:paraId="1A511907" w14:textId="77777777" w:rsidTr="00833E71">
      <w:tc>
        <w:tcPr>
          <w:tcW w:w="5000" w:type="pct"/>
          <w:gridSpan w:val="3"/>
        </w:tcPr>
        <w:p w14:paraId="1C58EB8C" w14:textId="77777777" w:rsidR="00063F67" w:rsidRPr="00063F67" w:rsidRDefault="00063F67" w:rsidP="00063F67">
          <w:pPr>
            <w:rPr>
              <w:rFonts w:eastAsia="Calibri" w:cs="Times New Roman"/>
              <w:sz w:val="18"/>
            </w:rPr>
          </w:pPr>
        </w:p>
      </w:tc>
    </w:tr>
  </w:tbl>
  <w:p w14:paraId="1F09DD8D" w14:textId="77777777" w:rsidR="00152F53" w:rsidRDefault="00152F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ADCFA" w14:textId="77777777" w:rsidR="009A073A" w:rsidRPr="009A073A" w:rsidRDefault="009A073A" w:rsidP="009A073A">
    <w:pPr>
      <w:pBdr>
        <w:top w:val="single" w:sz="6" w:space="1" w:color="auto"/>
      </w:pBdr>
      <w:spacing w:before="120" w:line="0" w:lineRule="atLeast"/>
      <w:rPr>
        <w:rFonts w:eastAsia="Calibri" w:cs="Times New Roman"/>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8"/>
      <w:gridCol w:w="6658"/>
      <w:gridCol w:w="1710"/>
    </w:tblGrid>
    <w:tr w:rsidR="009A073A" w:rsidRPr="009A073A" w14:paraId="4D75534A" w14:textId="77777777" w:rsidTr="00833E71">
      <w:tc>
        <w:tcPr>
          <w:tcW w:w="365" w:type="pct"/>
        </w:tcPr>
        <w:p w14:paraId="321C36E4" w14:textId="77777777" w:rsidR="009A073A" w:rsidRPr="009A073A" w:rsidRDefault="009A073A" w:rsidP="009A073A">
          <w:pPr>
            <w:spacing w:line="0" w:lineRule="atLeast"/>
            <w:rPr>
              <w:rFonts w:eastAsia="Calibri" w:cs="Times New Roman"/>
              <w:sz w:val="18"/>
            </w:rPr>
          </w:pPr>
          <w:r w:rsidRPr="009A073A">
            <w:rPr>
              <w:rFonts w:eastAsia="Calibri" w:cs="Times New Roman"/>
              <w:i/>
              <w:sz w:val="18"/>
            </w:rPr>
            <w:fldChar w:fldCharType="begin"/>
          </w:r>
          <w:r w:rsidRPr="009A073A">
            <w:rPr>
              <w:rFonts w:eastAsia="Calibri" w:cs="Times New Roman"/>
              <w:i/>
              <w:sz w:val="18"/>
            </w:rPr>
            <w:instrText xml:space="preserve"> PAGE </w:instrText>
          </w:r>
          <w:r w:rsidRPr="009A073A">
            <w:rPr>
              <w:rFonts w:eastAsia="Calibri" w:cs="Times New Roman"/>
              <w:i/>
              <w:sz w:val="18"/>
            </w:rPr>
            <w:fldChar w:fldCharType="separate"/>
          </w:r>
          <w:r w:rsidRPr="009A073A">
            <w:rPr>
              <w:rFonts w:eastAsia="Calibri" w:cs="Times New Roman"/>
              <w:i/>
              <w:sz w:val="18"/>
            </w:rPr>
            <w:t>2</w:t>
          </w:r>
          <w:r w:rsidRPr="009A073A">
            <w:rPr>
              <w:rFonts w:eastAsia="Calibri" w:cs="Times New Roman"/>
              <w:i/>
              <w:sz w:val="18"/>
            </w:rPr>
            <w:fldChar w:fldCharType="end"/>
          </w:r>
        </w:p>
      </w:tc>
      <w:tc>
        <w:tcPr>
          <w:tcW w:w="3688" w:type="pct"/>
        </w:tcPr>
        <w:p w14:paraId="7F729B05" w14:textId="5609FB76" w:rsidR="009A073A" w:rsidRPr="009A073A" w:rsidRDefault="009A073A" w:rsidP="009A073A">
          <w:pPr>
            <w:spacing w:line="0" w:lineRule="atLeast"/>
            <w:jc w:val="center"/>
            <w:rPr>
              <w:rFonts w:eastAsia="Calibri" w:cs="Times New Roman"/>
              <w:sz w:val="18"/>
            </w:rPr>
          </w:pPr>
          <w:r w:rsidRPr="009A073A">
            <w:rPr>
              <w:rFonts w:eastAsia="Calibri" w:cs="Times New Roman"/>
              <w:i/>
              <w:sz w:val="18"/>
            </w:rPr>
            <w:fldChar w:fldCharType="begin"/>
          </w:r>
          <w:r w:rsidRPr="009A073A">
            <w:rPr>
              <w:rFonts w:eastAsia="Calibri" w:cs="Times New Roman"/>
              <w:i/>
              <w:sz w:val="18"/>
            </w:rPr>
            <w:instrText xml:space="preserve"> STYLEREF  ShortT </w:instrText>
          </w:r>
          <w:r w:rsidRPr="009A073A">
            <w:rPr>
              <w:rFonts w:eastAsia="Calibri" w:cs="Times New Roman"/>
              <w:i/>
              <w:sz w:val="18"/>
            </w:rPr>
            <w:fldChar w:fldCharType="separate"/>
          </w:r>
          <w:r w:rsidR="004305B3">
            <w:rPr>
              <w:rFonts w:eastAsia="Calibri" w:cs="Times New Roman"/>
              <w:i/>
              <w:noProof/>
              <w:sz w:val="18"/>
            </w:rPr>
            <w:t>Members of Parliament (Staff) (Employee Direction) Determination 2025</w:t>
          </w:r>
          <w:r w:rsidRPr="009A073A">
            <w:rPr>
              <w:rFonts w:eastAsia="Calibri" w:cs="Times New Roman"/>
              <w:i/>
              <w:sz w:val="18"/>
            </w:rPr>
            <w:fldChar w:fldCharType="end"/>
          </w:r>
        </w:p>
      </w:tc>
      <w:tc>
        <w:tcPr>
          <w:tcW w:w="947" w:type="pct"/>
        </w:tcPr>
        <w:p w14:paraId="6AB218FB" w14:textId="77777777" w:rsidR="009A073A" w:rsidRPr="009A073A" w:rsidRDefault="009A073A" w:rsidP="009A073A">
          <w:pPr>
            <w:spacing w:line="0" w:lineRule="atLeast"/>
            <w:jc w:val="right"/>
            <w:rPr>
              <w:rFonts w:eastAsia="Calibri" w:cs="Times New Roman"/>
              <w:sz w:val="18"/>
            </w:rPr>
          </w:pPr>
        </w:p>
      </w:tc>
    </w:tr>
    <w:tr w:rsidR="009A073A" w:rsidRPr="009A073A" w14:paraId="5B2819AA" w14:textId="77777777" w:rsidTr="00833E71">
      <w:tc>
        <w:tcPr>
          <w:tcW w:w="5000" w:type="pct"/>
          <w:gridSpan w:val="3"/>
        </w:tcPr>
        <w:p w14:paraId="29090C42" w14:textId="77777777" w:rsidR="009A073A" w:rsidRPr="009A073A" w:rsidRDefault="009A073A" w:rsidP="009A073A">
          <w:pPr>
            <w:jc w:val="right"/>
            <w:rPr>
              <w:rFonts w:eastAsia="Calibri" w:cs="Times New Roman"/>
              <w:sz w:val="18"/>
            </w:rPr>
          </w:pPr>
        </w:p>
      </w:tc>
    </w:tr>
  </w:tbl>
  <w:p w14:paraId="6EBD2901" w14:textId="77777777" w:rsidR="00EB1732" w:rsidRDefault="00EB173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0B5F2" w14:textId="77777777" w:rsidR="009C2578" w:rsidRPr="00063F67" w:rsidRDefault="009C2578" w:rsidP="00063F67">
    <w:pPr>
      <w:pBdr>
        <w:top w:val="single" w:sz="6" w:space="1" w:color="auto"/>
      </w:pBdr>
      <w:spacing w:before="120" w:line="0" w:lineRule="atLeast"/>
      <w:rPr>
        <w:rFonts w:eastAsia="Calibri" w:cs="Times New Roman"/>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9"/>
      <w:gridCol w:w="6658"/>
      <w:gridCol w:w="659"/>
    </w:tblGrid>
    <w:tr w:rsidR="009C2578" w:rsidRPr="00063F67" w14:paraId="3684883A" w14:textId="77777777" w:rsidTr="00833E71">
      <w:tc>
        <w:tcPr>
          <w:tcW w:w="947" w:type="pct"/>
        </w:tcPr>
        <w:p w14:paraId="3060C534" w14:textId="77777777" w:rsidR="009C2578" w:rsidRPr="00063F67" w:rsidRDefault="009C2578" w:rsidP="00063F67">
          <w:pPr>
            <w:spacing w:line="0" w:lineRule="atLeast"/>
            <w:rPr>
              <w:rFonts w:eastAsia="Calibri" w:cs="Times New Roman"/>
              <w:sz w:val="18"/>
            </w:rPr>
          </w:pPr>
        </w:p>
      </w:tc>
      <w:tc>
        <w:tcPr>
          <w:tcW w:w="3688" w:type="pct"/>
        </w:tcPr>
        <w:p w14:paraId="0B7A2FE4" w14:textId="13B1F459" w:rsidR="009C2578" w:rsidRPr="00063F67" w:rsidRDefault="009C2578" w:rsidP="00063F67">
          <w:pPr>
            <w:spacing w:line="0" w:lineRule="atLeast"/>
            <w:jc w:val="center"/>
            <w:rPr>
              <w:rFonts w:eastAsia="Calibri" w:cs="Times New Roman"/>
              <w:sz w:val="18"/>
            </w:rPr>
          </w:pPr>
          <w:r w:rsidRPr="00063F67">
            <w:rPr>
              <w:rFonts w:eastAsia="Calibri" w:cs="Times New Roman"/>
              <w:i/>
              <w:sz w:val="18"/>
            </w:rPr>
            <w:fldChar w:fldCharType="begin"/>
          </w:r>
          <w:r w:rsidRPr="00063F67">
            <w:rPr>
              <w:rFonts w:eastAsia="Calibri" w:cs="Times New Roman"/>
              <w:i/>
              <w:sz w:val="18"/>
            </w:rPr>
            <w:instrText xml:space="preserve"> STYLEREF  ShortT </w:instrText>
          </w:r>
          <w:r w:rsidRPr="00063F67">
            <w:rPr>
              <w:rFonts w:eastAsia="Calibri" w:cs="Times New Roman"/>
              <w:i/>
              <w:sz w:val="18"/>
            </w:rPr>
            <w:fldChar w:fldCharType="separate"/>
          </w:r>
          <w:r w:rsidR="004305B3">
            <w:rPr>
              <w:rFonts w:eastAsia="Calibri" w:cs="Times New Roman"/>
              <w:i/>
              <w:noProof/>
              <w:sz w:val="18"/>
            </w:rPr>
            <w:t>Members of Parliament (Staff) (Employee Direction) Determination 2025</w:t>
          </w:r>
          <w:r w:rsidRPr="00063F67">
            <w:rPr>
              <w:rFonts w:eastAsia="Calibri" w:cs="Times New Roman"/>
              <w:i/>
              <w:sz w:val="18"/>
            </w:rPr>
            <w:fldChar w:fldCharType="end"/>
          </w:r>
        </w:p>
      </w:tc>
      <w:tc>
        <w:tcPr>
          <w:tcW w:w="365" w:type="pct"/>
        </w:tcPr>
        <w:p w14:paraId="698BE2B1" w14:textId="77777777" w:rsidR="009C2578" w:rsidRPr="00063F67" w:rsidRDefault="009C2578" w:rsidP="00063F67">
          <w:pPr>
            <w:spacing w:line="0" w:lineRule="atLeast"/>
            <w:jc w:val="right"/>
            <w:rPr>
              <w:rFonts w:eastAsia="Calibri" w:cs="Times New Roman"/>
              <w:sz w:val="18"/>
            </w:rPr>
          </w:pPr>
          <w:r w:rsidRPr="00063F67">
            <w:rPr>
              <w:rFonts w:eastAsia="Calibri" w:cs="Times New Roman"/>
              <w:i/>
              <w:sz w:val="18"/>
            </w:rPr>
            <w:fldChar w:fldCharType="begin"/>
          </w:r>
          <w:r w:rsidRPr="00063F67">
            <w:rPr>
              <w:rFonts w:eastAsia="Calibri" w:cs="Times New Roman"/>
              <w:i/>
              <w:sz w:val="18"/>
            </w:rPr>
            <w:instrText xml:space="preserve"> PAGE </w:instrText>
          </w:r>
          <w:r w:rsidRPr="00063F67">
            <w:rPr>
              <w:rFonts w:eastAsia="Calibri" w:cs="Times New Roman"/>
              <w:i/>
              <w:sz w:val="18"/>
            </w:rPr>
            <w:fldChar w:fldCharType="separate"/>
          </w:r>
          <w:r w:rsidRPr="00063F67">
            <w:rPr>
              <w:rFonts w:eastAsia="Calibri" w:cs="Times New Roman"/>
              <w:i/>
              <w:sz w:val="18"/>
            </w:rPr>
            <w:t>1</w:t>
          </w:r>
          <w:r w:rsidRPr="00063F67">
            <w:rPr>
              <w:rFonts w:eastAsia="Calibri" w:cs="Times New Roman"/>
              <w:i/>
              <w:sz w:val="18"/>
            </w:rPr>
            <w:fldChar w:fldCharType="end"/>
          </w:r>
        </w:p>
      </w:tc>
    </w:tr>
    <w:tr w:rsidR="009C2578" w:rsidRPr="00063F67" w14:paraId="4296CA96" w14:textId="77777777" w:rsidTr="00833E71">
      <w:tc>
        <w:tcPr>
          <w:tcW w:w="5000" w:type="pct"/>
          <w:gridSpan w:val="3"/>
        </w:tcPr>
        <w:p w14:paraId="156AF071" w14:textId="77777777" w:rsidR="009C2578" w:rsidRPr="00063F67" w:rsidRDefault="009C2578" w:rsidP="00063F67">
          <w:pPr>
            <w:rPr>
              <w:rFonts w:eastAsia="Calibri" w:cs="Times New Roman"/>
              <w:sz w:val="18"/>
            </w:rPr>
          </w:pPr>
        </w:p>
      </w:tc>
    </w:tr>
  </w:tbl>
  <w:p w14:paraId="2DE6A46D" w14:textId="77777777" w:rsidR="009C2578" w:rsidRDefault="009C25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F1F2DF" w14:textId="77777777" w:rsidR="000A78F9" w:rsidRDefault="000A78F9" w:rsidP="00152F53">
      <w:pPr>
        <w:spacing w:line="240" w:lineRule="auto"/>
      </w:pPr>
      <w:r>
        <w:separator/>
      </w:r>
    </w:p>
  </w:footnote>
  <w:footnote w:type="continuationSeparator" w:id="0">
    <w:p w14:paraId="4C2884B7" w14:textId="77777777" w:rsidR="000A78F9" w:rsidRDefault="000A78F9" w:rsidP="00152F53">
      <w:pPr>
        <w:spacing w:line="240" w:lineRule="auto"/>
      </w:pPr>
      <w:r>
        <w:continuationSeparator/>
      </w:r>
    </w:p>
  </w:footnote>
  <w:footnote w:type="continuationNotice" w:id="1">
    <w:p w14:paraId="234E39E1" w14:textId="77777777" w:rsidR="000A78F9" w:rsidRDefault="000A78F9">
      <w:pPr>
        <w:spacing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F53"/>
    <w:rsid w:val="00063F67"/>
    <w:rsid w:val="0008298E"/>
    <w:rsid w:val="0009419E"/>
    <w:rsid w:val="000A78F9"/>
    <w:rsid w:val="000B2B56"/>
    <w:rsid w:val="000B5EB1"/>
    <w:rsid w:val="000D5B5C"/>
    <w:rsid w:val="00123034"/>
    <w:rsid w:val="00150DF3"/>
    <w:rsid w:val="00152F53"/>
    <w:rsid w:val="001A05C3"/>
    <w:rsid w:val="001E6483"/>
    <w:rsid w:val="001F0D0A"/>
    <w:rsid w:val="002127A1"/>
    <w:rsid w:val="00253920"/>
    <w:rsid w:val="002A2411"/>
    <w:rsid w:val="002A5407"/>
    <w:rsid w:val="002B3F00"/>
    <w:rsid w:val="002B5615"/>
    <w:rsid w:val="003150CA"/>
    <w:rsid w:val="0034563B"/>
    <w:rsid w:val="00353ABE"/>
    <w:rsid w:val="0039646C"/>
    <w:rsid w:val="003A3DE7"/>
    <w:rsid w:val="003D6ABB"/>
    <w:rsid w:val="003E01B6"/>
    <w:rsid w:val="00403E2B"/>
    <w:rsid w:val="0040680A"/>
    <w:rsid w:val="004173F8"/>
    <w:rsid w:val="004305B3"/>
    <w:rsid w:val="004555DD"/>
    <w:rsid w:val="004572D2"/>
    <w:rsid w:val="00464727"/>
    <w:rsid w:val="00484AF1"/>
    <w:rsid w:val="004B1E5B"/>
    <w:rsid w:val="004D06FE"/>
    <w:rsid w:val="0051008C"/>
    <w:rsid w:val="005A45AF"/>
    <w:rsid w:val="005A6B63"/>
    <w:rsid w:val="005B50A3"/>
    <w:rsid w:val="005E4BEC"/>
    <w:rsid w:val="0062387A"/>
    <w:rsid w:val="006477B9"/>
    <w:rsid w:val="0068680C"/>
    <w:rsid w:val="006964CC"/>
    <w:rsid w:val="006C540F"/>
    <w:rsid w:val="007008D3"/>
    <w:rsid w:val="0070577A"/>
    <w:rsid w:val="00706EA5"/>
    <w:rsid w:val="007106FD"/>
    <w:rsid w:val="00716F35"/>
    <w:rsid w:val="00737437"/>
    <w:rsid w:val="00744C5C"/>
    <w:rsid w:val="007637C7"/>
    <w:rsid w:val="00764597"/>
    <w:rsid w:val="00792938"/>
    <w:rsid w:val="007C6B9C"/>
    <w:rsid w:val="007D65DC"/>
    <w:rsid w:val="007F4825"/>
    <w:rsid w:val="00810447"/>
    <w:rsid w:val="00820870"/>
    <w:rsid w:val="008320FB"/>
    <w:rsid w:val="008763AC"/>
    <w:rsid w:val="008A4FDE"/>
    <w:rsid w:val="008C096E"/>
    <w:rsid w:val="008C2DFF"/>
    <w:rsid w:val="009030B4"/>
    <w:rsid w:val="00961DC7"/>
    <w:rsid w:val="0096587A"/>
    <w:rsid w:val="00975C55"/>
    <w:rsid w:val="00997BBE"/>
    <w:rsid w:val="009A073A"/>
    <w:rsid w:val="009A7EF2"/>
    <w:rsid w:val="009C2578"/>
    <w:rsid w:val="009C26B8"/>
    <w:rsid w:val="009D3B61"/>
    <w:rsid w:val="00A17046"/>
    <w:rsid w:val="00A26491"/>
    <w:rsid w:val="00A52613"/>
    <w:rsid w:val="00A80D17"/>
    <w:rsid w:val="00A92627"/>
    <w:rsid w:val="00AE1465"/>
    <w:rsid w:val="00B67698"/>
    <w:rsid w:val="00B75A2B"/>
    <w:rsid w:val="00B92A47"/>
    <w:rsid w:val="00C13085"/>
    <w:rsid w:val="00C4667F"/>
    <w:rsid w:val="00C653DC"/>
    <w:rsid w:val="00C84C05"/>
    <w:rsid w:val="00CC5281"/>
    <w:rsid w:val="00CC785B"/>
    <w:rsid w:val="00D23C47"/>
    <w:rsid w:val="00DA59FA"/>
    <w:rsid w:val="00DE6ED4"/>
    <w:rsid w:val="00DF0B2C"/>
    <w:rsid w:val="00E45671"/>
    <w:rsid w:val="00E45CBA"/>
    <w:rsid w:val="00E55AE0"/>
    <w:rsid w:val="00E56A1F"/>
    <w:rsid w:val="00EB1732"/>
    <w:rsid w:val="00EC4AAB"/>
    <w:rsid w:val="00ED2BF8"/>
    <w:rsid w:val="00ED7DAF"/>
    <w:rsid w:val="00EE64BD"/>
    <w:rsid w:val="00F06E07"/>
    <w:rsid w:val="00F1154A"/>
    <w:rsid w:val="00F210EA"/>
    <w:rsid w:val="00F608B3"/>
    <w:rsid w:val="00F7608E"/>
    <w:rsid w:val="00F9441F"/>
    <w:rsid w:val="00FD6120"/>
    <w:rsid w:val="00FF6E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471E0"/>
  <w15:chartTrackingRefBased/>
  <w15:docId w15:val="{4EBF58DF-85FF-4C15-854B-FBC0073B7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52F53"/>
    <w:pPr>
      <w:spacing w:after="0" w:line="260" w:lineRule="atLeast"/>
    </w:pPr>
    <w:rPr>
      <w:rFonts w:ascii="Times New Roman" w:hAnsi="Times New Roman"/>
      <w:kern w:val="0"/>
      <w:sz w:val="22"/>
      <w:szCs w:val="20"/>
      <w14:ligatures w14:val="none"/>
    </w:rPr>
  </w:style>
  <w:style w:type="paragraph" w:styleId="Heading1">
    <w:name w:val="heading 1"/>
    <w:basedOn w:val="Normal"/>
    <w:next w:val="Normal"/>
    <w:link w:val="Heading1Char"/>
    <w:uiPriority w:val="9"/>
    <w:qFormat/>
    <w:rsid w:val="00152F5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52F5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52F53"/>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52F53"/>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152F53"/>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152F53"/>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152F53"/>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152F53"/>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152F53"/>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2F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2F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2F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2F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2F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2F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2F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2F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2F53"/>
    <w:rPr>
      <w:rFonts w:eastAsiaTheme="majorEastAsia" w:cstheme="majorBidi"/>
      <w:color w:val="272727" w:themeColor="text1" w:themeTint="D8"/>
    </w:rPr>
  </w:style>
  <w:style w:type="paragraph" w:styleId="Title">
    <w:name w:val="Title"/>
    <w:basedOn w:val="Normal"/>
    <w:next w:val="Normal"/>
    <w:link w:val="TitleChar"/>
    <w:uiPriority w:val="10"/>
    <w:qFormat/>
    <w:rsid w:val="00152F5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52F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2F53"/>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52F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2F53"/>
    <w:pPr>
      <w:spacing w:before="160" w:after="160" w:line="278" w:lineRule="auto"/>
      <w:jc w:val="center"/>
    </w:pPr>
    <w:rPr>
      <w:rFonts w:asciiTheme="minorHAnsi" w:hAnsiTheme="minorHAns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152F53"/>
    <w:rPr>
      <w:i/>
      <w:iCs/>
      <w:color w:val="404040" w:themeColor="text1" w:themeTint="BF"/>
    </w:rPr>
  </w:style>
  <w:style w:type="paragraph" w:styleId="ListParagraph">
    <w:name w:val="List Paragraph"/>
    <w:basedOn w:val="Normal"/>
    <w:uiPriority w:val="34"/>
    <w:qFormat/>
    <w:rsid w:val="00152F53"/>
    <w:pPr>
      <w:spacing w:after="160" w:line="278" w:lineRule="auto"/>
      <w:ind w:left="720"/>
      <w:contextualSpacing/>
    </w:pPr>
    <w:rPr>
      <w:rFonts w:asciiTheme="minorHAnsi" w:hAnsiTheme="minorHAnsi"/>
      <w:kern w:val="2"/>
      <w:sz w:val="24"/>
      <w:szCs w:val="24"/>
      <w14:ligatures w14:val="standardContextual"/>
    </w:rPr>
  </w:style>
  <w:style w:type="character" w:styleId="IntenseEmphasis">
    <w:name w:val="Intense Emphasis"/>
    <w:basedOn w:val="DefaultParagraphFont"/>
    <w:uiPriority w:val="21"/>
    <w:qFormat/>
    <w:rsid w:val="00152F53"/>
    <w:rPr>
      <w:i/>
      <w:iCs/>
      <w:color w:val="0F4761" w:themeColor="accent1" w:themeShade="BF"/>
    </w:rPr>
  </w:style>
  <w:style w:type="paragraph" w:styleId="IntenseQuote">
    <w:name w:val="Intense Quote"/>
    <w:basedOn w:val="Normal"/>
    <w:next w:val="Normal"/>
    <w:link w:val="IntenseQuoteChar"/>
    <w:uiPriority w:val="30"/>
    <w:qFormat/>
    <w:rsid w:val="00152F53"/>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152F53"/>
    <w:rPr>
      <w:i/>
      <w:iCs/>
      <w:color w:val="0F4761" w:themeColor="accent1" w:themeShade="BF"/>
    </w:rPr>
  </w:style>
  <w:style w:type="character" w:styleId="IntenseReference">
    <w:name w:val="Intense Reference"/>
    <w:basedOn w:val="DefaultParagraphFont"/>
    <w:uiPriority w:val="32"/>
    <w:qFormat/>
    <w:rsid w:val="00152F53"/>
    <w:rPr>
      <w:b/>
      <w:bCs/>
      <w:smallCaps/>
      <w:color w:val="0F4761" w:themeColor="accent1" w:themeShade="BF"/>
      <w:spacing w:val="5"/>
    </w:rPr>
  </w:style>
  <w:style w:type="paragraph" w:customStyle="1" w:styleId="ShortT">
    <w:name w:val="ShortT"/>
    <w:basedOn w:val="Normal"/>
    <w:next w:val="Normal"/>
    <w:qFormat/>
    <w:rsid w:val="00152F53"/>
    <w:pPr>
      <w:spacing w:line="240" w:lineRule="auto"/>
    </w:pPr>
    <w:rPr>
      <w:rFonts w:eastAsia="Times New Roman" w:cs="Times New Roman"/>
      <w:b/>
      <w:sz w:val="40"/>
      <w:lang w:eastAsia="en-AU"/>
    </w:rPr>
  </w:style>
  <w:style w:type="paragraph" w:customStyle="1" w:styleId="SignCoverPageEnd">
    <w:name w:val="SignCoverPageEnd"/>
    <w:basedOn w:val="Normal"/>
    <w:next w:val="Normal"/>
    <w:rsid w:val="00152F53"/>
    <w:pPr>
      <w:keepNext/>
      <w:pBdr>
        <w:bottom w:val="single" w:sz="4" w:space="12" w:color="auto"/>
      </w:pBdr>
      <w:tabs>
        <w:tab w:val="left" w:pos="3402"/>
      </w:tabs>
      <w:spacing w:line="300" w:lineRule="atLeast"/>
      <w:ind w:right="397"/>
    </w:pPr>
    <w:rPr>
      <w:rFonts w:eastAsia="Times New Roman" w:cs="Times New Roman"/>
      <w:sz w:val="24"/>
      <w:lang w:eastAsia="en-AU"/>
    </w:rPr>
  </w:style>
  <w:style w:type="paragraph" w:customStyle="1" w:styleId="SignCoverPageStart">
    <w:name w:val="SignCoverPageStart"/>
    <w:basedOn w:val="Normal"/>
    <w:next w:val="Normal"/>
    <w:rsid w:val="00152F53"/>
    <w:pPr>
      <w:pBdr>
        <w:top w:val="single" w:sz="4" w:space="1" w:color="auto"/>
      </w:pBdr>
      <w:spacing w:before="360"/>
      <w:ind w:right="397"/>
      <w:jc w:val="both"/>
    </w:pPr>
    <w:rPr>
      <w:rFonts w:eastAsia="Times New Roman" w:cs="Times New Roman"/>
      <w:lang w:eastAsia="en-AU"/>
    </w:rPr>
  </w:style>
  <w:style w:type="paragraph" w:styleId="TOC3">
    <w:name w:val="toc 3"/>
    <w:basedOn w:val="Normal"/>
    <w:next w:val="Normal"/>
    <w:uiPriority w:val="39"/>
    <w:unhideWhenUsed/>
    <w:rsid w:val="00152F53"/>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5">
    <w:name w:val="toc 5"/>
    <w:basedOn w:val="Normal"/>
    <w:next w:val="Normal"/>
    <w:uiPriority w:val="39"/>
    <w:unhideWhenUsed/>
    <w:rsid w:val="00152F53"/>
    <w:pPr>
      <w:keepLines/>
      <w:tabs>
        <w:tab w:val="right" w:leader="dot" w:pos="8278"/>
      </w:tabs>
      <w:spacing w:before="40" w:line="240" w:lineRule="auto"/>
      <w:ind w:left="1985" w:right="567" w:hanging="567"/>
    </w:pPr>
    <w:rPr>
      <w:rFonts w:eastAsia="Times New Roman" w:cs="Times New Roman"/>
      <w:kern w:val="28"/>
      <w:sz w:val="18"/>
      <w:lang w:eastAsia="en-AU"/>
    </w:rPr>
  </w:style>
  <w:style w:type="paragraph" w:customStyle="1" w:styleId="ActHead3">
    <w:name w:val="ActHead 3"/>
    <w:aliases w:val="d"/>
    <w:basedOn w:val="Normal"/>
    <w:next w:val="Normal"/>
    <w:qFormat/>
    <w:rsid w:val="00152F53"/>
    <w:pPr>
      <w:keepNext/>
      <w:keepLines/>
      <w:spacing w:before="240" w:line="240" w:lineRule="auto"/>
      <w:ind w:left="1134" w:hanging="1134"/>
      <w:outlineLvl w:val="2"/>
    </w:pPr>
    <w:rPr>
      <w:rFonts w:eastAsia="Times New Roman" w:cs="Times New Roman"/>
      <w:b/>
      <w:kern w:val="28"/>
      <w:sz w:val="28"/>
      <w:lang w:eastAsia="en-AU"/>
    </w:rPr>
  </w:style>
  <w:style w:type="paragraph" w:customStyle="1" w:styleId="ActHead5">
    <w:name w:val="ActHead 5"/>
    <w:aliases w:val="s"/>
    <w:basedOn w:val="Normal"/>
    <w:next w:val="subsection"/>
    <w:link w:val="ActHead5Char"/>
    <w:qFormat/>
    <w:rsid w:val="00152F53"/>
    <w:pPr>
      <w:keepNext/>
      <w:keepLines/>
      <w:spacing w:before="280" w:line="240" w:lineRule="auto"/>
      <w:ind w:left="1134" w:hanging="1134"/>
      <w:outlineLvl w:val="4"/>
    </w:pPr>
    <w:rPr>
      <w:rFonts w:eastAsia="Times New Roman" w:cs="Times New Roman"/>
      <w:b/>
      <w:kern w:val="28"/>
      <w:sz w:val="24"/>
      <w:lang w:eastAsia="en-AU"/>
    </w:rPr>
  </w:style>
  <w:style w:type="paragraph" w:customStyle="1" w:styleId="subsection">
    <w:name w:val="subsection"/>
    <w:aliases w:val="ss"/>
    <w:basedOn w:val="Normal"/>
    <w:link w:val="subsectionChar"/>
    <w:rsid w:val="00152F53"/>
    <w:pPr>
      <w:tabs>
        <w:tab w:val="right" w:pos="1021"/>
      </w:tabs>
      <w:spacing w:before="180" w:line="240" w:lineRule="auto"/>
      <w:ind w:left="1134" w:hanging="1134"/>
    </w:pPr>
    <w:rPr>
      <w:rFonts w:eastAsia="Times New Roman" w:cs="Times New Roman"/>
      <w:lang w:eastAsia="en-AU"/>
    </w:rPr>
  </w:style>
  <w:style w:type="paragraph" w:customStyle="1" w:styleId="Definition">
    <w:name w:val="Definition"/>
    <w:aliases w:val="dd"/>
    <w:basedOn w:val="Normal"/>
    <w:rsid w:val="00152F53"/>
    <w:pPr>
      <w:spacing w:before="180" w:line="240" w:lineRule="auto"/>
      <w:ind w:left="1134"/>
    </w:pPr>
    <w:rPr>
      <w:rFonts w:eastAsia="Times New Roman" w:cs="Times New Roman"/>
      <w:lang w:eastAsia="en-AU"/>
    </w:rPr>
  </w:style>
  <w:style w:type="paragraph" w:customStyle="1" w:styleId="notetext">
    <w:name w:val="note(text)"/>
    <w:aliases w:val="n"/>
    <w:basedOn w:val="Normal"/>
    <w:link w:val="notetextChar"/>
    <w:rsid w:val="00152F53"/>
    <w:pPr>
      <w:spacing w:before="122" w:line="198" w:lineRule="exact"/>
      <w:ind w:left="1985" w:hanging="851"/>
    </w:pPr>
    <w:rPr>
      <w:rFonts w:eastAsia="Times New Roman" w:cs="Times New Roman"/>
      <w:sz w:val="18"/>
      <w:lang w:eastAsia="en-AU"/>
    </w:rPr>
  </w:style>
  <w:style w:type="paragraph" w:customStyle="1" w:styleId="subsection2">
    <w:name w:val="subsection2"/>
    <w:aliases w:val="ss2"/>
    <w:basedOn w:val="Normal"/>
    <w:next w:val="subsection"/>
    <w:rsid w:val="00152F53"/>
    <w:pPr>
      <w:tabs>
        <w:tab w:val="right" w:pos="1985"/>
      </w:tabs>
      <w:spacing w:before="40" w:line="240" w:lineRule="auto"/>
      <w:ind w:left="2098" w:hanging="2098"/>
    </w:pPr>
    <w:rPr>
      <w:rFonts w:eastAsia="Times New Roman" w:cs="Times New Roman"/>
      <w:lang w:eastAsia="en-AU"/>
    </w:rPr>
  </w:style>
  <w:style w:type="character" w:customStyle="1" w:styleId="subsectionChar">
    <w:name w:val="subsection Char"/>
    <w:aliases w:val="ss Char"/>
    <w:basedOn w:val="DefaultParagraphFont"/>
    <w:link w:val="subsection"/>
    <w:locked/>
    <w:rsid w:val="00152F53"/>
    <w:rPr>
      <w:rFonts w:ascii="Times New Roman" w:eastAsia="Times New Roman" w:hAnsi="Times New Roman" w:cs="Times New Roman"/>
      <w:kern w:val="0"/>
      <w:sz w:val="22"/>
      <w:szCs w:val="20"/>
      <w:lang w:eastAsia="en-AU"/>
      <w14:ligatures w14:val="none"/>
    </w:rPr>
  </w:style>
  <w:style w:type="character" w:customStyle="1" w:styleId="notetextChar">
    <w:name w:val="note(text) Char"/>
    <w:aliases w:val="n Char"/>
    <w:basedOn w:val="DefaultParagraphFont"/>
    <w:link w:val="notetext"/>
    <w:rsid w:val="00152F53"/>
    <w:rPr>
      <w:rFonts w:ascii="Times New Roman" w:eastAsia="Times New Roman" w:hAnsi="Times New Roman" w:cs="Times New Roman"/>
      <w:kern w:val="0"/>
      <w:sz w:val="18"/>
      <w:szCs w:val="20"/>
      <w:lang w:eastAsia="en-AU"/>
      <w14:ligatures w14:val="none"/>
    </w:rPr>
  </w:style>
  <w:style w:type="character" w:customStyle="1" w:styleId="ActHead5Char">
    <w:name w:val="ActHead 5 Char"/>
    <w:aliases w:val="s Char"/>
    <w:link w:val="ActHead5"/>
    <w:rsid w:val="00152F53"/>
    <w:rPr>
      <w:rFonts w:ascii="Times New Roman" w:eastAsia="Times New Roman" w:hAnsi="Times New Roman" w:cs="Times New Roman"/>
      <w:b/>
      <w:kern w:val="28"/>
      <w:szCs w:val="20"/>
      <w:lang w:eastAsia="en-AU"/>
      <w14:ligatures w14:val="none"/>
    </w:rPr>
  </w:style>
  <w:style w:type="paragraph" w:customStyle="1" w:styleId="paragraph">
    <w:name w:val="paragraph"/>
    <w:aliases w:val="a"/>
    <w:basedOn w:val="Normal"/>
    <w:link w:val="paragraphChar"/>
    <w:rsid w:val="00152F53"/>
    <w:pPr>
      <w:tabs>
        <w:tab w:val="right" w:pos="1531"/>
      </w:tabs>
      <w:spacing w:before="40" w:line="240" w:lineRule="auto"/>
      <w:ind w:left="1644" w:hanging="1644"/>
    </w:pPr>
    <w:rPr>
      <w:rFonts w:eastAsia="Times New Roman" w:cs="Times New Roman"/>
      <w:lang w:eastAsia="en-AU"/>
    </w:rPr>
  </w:style>
  <w:style w:type="character" w:customStyle="1" w:styleId="paragraphChar">
    <w:name w:val="paragraph Char"/>
    <w:aliases w:val="a Char"/>
    <w:basedOn w:val="DefaultParagraphFont"/>
    <w:link w:val="paragraph"/>
    <w:rsid w:val="00152F53"/>
    <w:rPr>
      <w:rFonts w:ascii="Times New Roman" w:eastAsia="Times New Roman" w:hAnsi="Times New Roman" w:cs="Times New Roman"/>
      <w:kern w:val="0"/>
      <w:sz w:val="22"/>
      <w:szCs w:val="20"/>
      <w:lang w:eastAsia="en-AU"/>
      <w14:ligatures w14:val="none"/>
    </w:rPr>
  </w:style>
  <w:style w:type="paragraph" w:styleId="Header">
    <w:name w:val="header"/>
    <w:basedOn w:val="Normal"/>
    <w:link w:val="HeaderChar"/>
    <w:uiPriority w:val="99"/>
    <w:unhideWhenUsed/>
    <w:rsid w:val="00152F53"/>
    <w:pPr>
      <w:tabs>
        <w:tab w:val="center" w:pos="4513"/>
        <w:tab w:val="right" w:pos="9026"/>
      </w:tabs>
      <w:spacing w:line="240" w:lineRule="auto"/>
    </w:pPr>
  </w:style>
  <w:style w:type="character" w:customStyle="1" w:styleId="HeaderChar">
    <w:name w:val="Header Char"/>
    <w:basedOn w:val="DefaultParagraphFont"/>
    <w:link w:val="Header"/>
    <w:uiPriority w:val="99"/>
    <w:rsid w:val="00152F53"/>
    <w:rPr>
      <w:rFonts w:ascii="Times New Roman" w:hAnsi="Times New Roman"/>
      <w:kern w:val="0"/>
      <w:sz w:val="22"/>
      <w:szCs w:val="20"/>
      <w14:ligatures w14:val="none"/>
    </w:rPr>
  </w:style>
  <w:style w:type="paragraph" w:styleId="Footer">
    <w:name w:val="footer"/>
    <w:basedOn w:val="Normal"/>
    <w:link w:val="FooterChar"/>
    <w:uiPriority w:val="99"/>
    <w:unhideWhenUsed/>
    <w:rsid w:val="00152F53"/>
    <w:pPr>
      <w:tabs>
        <w:tab w:val="center" w:pos="4513"/>
        <w:tab w:val="right" w:pos="9026"/>
      </w:tabs>
      <w:spacing w:line="240" w:lineRule="auto"/>
    </w:pPr>
  </w:style>
  <w:style w:type="character" w:customStyle="1" w:styleId="FooterChar">
    <w:name w:val="Footer Char"/>
    <w:basedOn w:val="DefaultParagraphFont"/>
    <w:link w:val="Footer"/>
    <w:uiPriority w:val="99"/>
    <w:rsid w:val="00152F53"/>
    <w:rPr>
      <w:rFonts w:ascii="Times New Roman" w:hAnsi="Times New Roman"/>
      <w:kern w:val="0"/>
      <w:sz w:val="22"/>
      <w:szCs w:val="20"/>
      <w14:ligatures w14:val="none"/>
    </w:rPr>
  </w:style>
  <w:style w:type="table" w:styleId="TableGrid">
    <w:name w:val="Table Grid"/>
    <w:basedOn w:val="TableNormal"/>
    <w:uiPriority w:val="59"/>
    <w:rsid w:val="00152F53"/>
    <w:pPr>
      <w:spacing w:after="0" w:line="240" w:lineRule="auto"/>
    </w:pPr>
    <w:rPr>
      <w:rFonts w:ascii="Times New Roman" w:hAnsi="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mAttachCount xmlns="http://schemas.microsoft.com/sharepoint/v3/fields" xsi:nil="true"/>
    <EmAttachmentNames xmlns="http://schemas.microsoft.com/sharepoint/v3/fields" xsi:nil="true"/>
    <EmReceivedOnBehalfOfName xmlns="http://schemas.microsoft.com/sharepoint/v3/fields" xsi:nil="true"/>
    <lcf76f155ced4ddcb4097134ff3c332f xmlns="ec3e8c81-97ef-4124-b1e2-1d935504434d" xsi:nil="true"/>
    <EmImportance xmlns="http://schemas.microsoft.com/sharepoint/v3/fields" xsi:nil="true"/>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EmCC xmlns="http://schemas.microsoft.com/sharepoint/v3/fields" xsi:nil="true"/>
    <EmCCSMTPAddress xmlns="http://schemas.microsoft.com/sharepoint/v3/fields" xsi:nil="true"/>
    <EmSentOnBehalfOfName xmlns="http://schemas.microsoft.com/sharepoint/v3/fields" xsi:nil="true"/>
    <EmReceivedByName xmlns="http://schemas.microsoft.com/sharepoint/v3/fields" xsi:nil="true"/>
    <Security_x0020_Classification xmlns="a334ba3b-e131-42d3-95f3-2728f5a41884">OFFICIAL</Security_x0020_Classification>
    <EmID xmlns="http://schemas.microsoft.com/sharepoint/v3/fields" xsi:nil="true"/>
    <EmCompanies xmlns="http://schemas.microsoft.com/sharepoint/v3/fields" xsi:nil="true"/>
    <DocModifiedSaved xmlns="http://schemas.microsoft.com/sharepoint/v3/fields" xsi:nil="true"/>
    <EmBCC xmlns="http://schemas.microsoft.com/sharepoint/v3/fields" xsi:nil="true"/>
    <EmFromName xmlns="http://schemas.microsoft.com/sharepoint/v3/fields" xsi:nil="true"/>
    <EmCon xmlns="http://schemas.microsoft.com/sharepoint/v3/fields" xsi:nil="true"/>
    <EmBCCSMTPAddress xmlns="http://schemas.microsoft.com/sharepoint/v3/fields" xsi:nil="true"/>
    <EmHasAttachments xmlns="http://schemas.microsoft.com/sharepoint/v3/fields" xsi:nil="true"/>
    <EmRetentionPolicyName xmlns="http://schemas.microsoft.com/sharepoint/v3/fields" xsi:nil="true"/>
    <EmSubject xmlns="http://schemas.microsoft.com/sharepoint/v3/fields" xsi:nil="true"/>
    <Original_x0020_Date_x0020_Created xmlns="a334ba3b-e131-42d3-95f3-2728f5a41884" xsi:nil="true"/>
    <EmDateSent xmlns="http://schemas.microsoft.com/sharepoint/v3/fields" xsi:nil="true"/>
    <EmReplyRecipientNames xmlns="http://schemas.microsoft.com/sharepoint/v3/fields" xsi:nil="true"/>
    <EmReplyRecipients xmlns="http://schemas.microsoft.com/sharepoint/v3/fields" xsi:nil="true"/>
    <TaxCatchAll xmlns="a334ba3b-e131-42d3-95f3-2728f5a41884">
      <Value>131</Value>
      <Value>2</Value>
      <Value>1</Value>
    </TaxCatchAll>
    <EmToAddress xmlns="http://schemas.microsoft.com/sharepoint/v3/fields" xsi:nil="true"/>
    <EmDateReceived xmlns="http://schemas.microsoft.com/sharepoint/v3/fields" xsi:nil="true"/>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Ministerial and Parliamentary Services</TermName>
          <TermId xmlns="http://schemas.microsoft.com/office/infopath/2007/PartnerControls">39145be8-d680-40da-af19-f1e79fb7f339</TermId>
        </TermInfo>
      </Terms>
    </e0fcb3f570964638902a63147cd98219>
    <EmTo xmlns="http://schemas.microsoft.com/sharepoint/v3/fields" xsi:nil="true"/>
    <EmFrom xmlns="http://schemas.microsoft.com/sharepoint/v3/fields" xsi:nil="true"/>
    <EmToSMTPAddress xmlns="http://schemas.microsoft.com/sharepoint/v3/fields" xsi:nil="true"/>
    <EmDate xmlns="http://schemas.microsoft.com/sharepoint/v3/fields" xsi:nil="true"/>
    <EmSensitivity xmlns="http://schemas.microsoft.com/sharepoint/v3/fields" xsi:nil="true"/>
    <DocCreatedSaved xmlns="http://schemas.microsoft.com/sharepoint/v3/fields" xsi:nil="true"/>
    <EmCategory xmlns="http://schemas.microsoft.com/sharepoint/v3/fields" xsi:nil="true"/>
    <EmBody xmlns="http://schemas.microsoft.com/sharepoint/v3/fields" xsi:nil="true"/>
    <EmFromSMTPAddress xmlns="http://schemas.microsoft.com/sharepoint/v3/fields" xsi:nil="true"/>
    <lf395e0388bc45bfb8642f07b9d090f4 xmlns="a334ba3b-e131-42d3-95f3-2728f5a41884">
      <Terms xmlns="http://schemas.microsoft.com/office/infopath/2007/PartnerControls"/>
    </lf395e0388bc45bfb8642f07b9d090f4>
    <TaxKeywordTaxHTField xmlns="a334ba3b-e131-42d3-95f3-2728f5a41884">
      <Terms xmlns="http://schemas.microsoft.com/office/infopath/2007/PartnerControls">
        <TermInfo xmlns="http://schemas.microsoft.com/office/infopath/2007/PartnerControls">
          <TermName xmlns="http://schemas.microsoft.com/office/infopath/2007/PartnerControls">[SEC=UNOFFICIAL]</TermName>
          <TermId xmlns="http://schemas.microsoft.com/office/infopath/2007/PartnerControls">c5095c15-4234-4e92-adf8-afe43cfbe4c5</TermId>
        </TermInfo>
      </Terms>
    </TaxKeywordTaxHTField>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EmConversationID xmlns="http://schemas.microsoft.com/sharepoint/v3/fields" xsi:nil="true"/>
    <EmConversationIndex xmlns="http://schemas.microsoft.com/sharepoint/v3/fields" xsi:nil="true"/>
    <RelatedIssues xmlns="http://schemas.microsoft.com/sharepoint/v3" xsi:nil="true"/>
    <_dlc_DocId xmlns="6a7e9632-768a-49bf-85ac-c69233ab2a52">FIN33563-401476180-39903</_dlc_DocId>
    <_dlc_DocIdUrl xmlns="6a7e9632-768a-49bf-85ac-c69233ab2a52">
      <Url>https://financegovau.sharepoint.com/sites/M365_DoF_50033563/_layouts/15/DocIdRedir.aspx?ID=FIN33563-401476180-39903</Url>
      <Description>FIN33563-401476180-39903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Finance Email" ma:contentTypeID="0x0101001C4D657DA2BE8146B210E63857B98D3900189C5F97E92C314EAA37D76041D318F0" ma:contentTypeVersion="61" ma:contentTypeDescription="Create a new document." ma:contentTypeScope="" ma:versionID="eee6af6a4360d2e71df912846a6e01fd">
  <xsd:schema xmlns:xsd="http://www.w3.org/2001/XMLSchema" xmlns:xs="http://www.w3.org/2001/XMLSchema" xmlns:p="http://schemas.microsoft.com/office/2006/metadata/properties" xmlns:ns1="http://schemas.microsoft.com/sharepoint/v3" xmlns:ns2="http://schemas.microsoft.com/sharepoint/v3/fields" xmlns:ns3="a334ba3b-e131-42d3-95f3-2728f5a41884" xmlns:ns4="ec3e8c81-97ef-4124-b1e2-1d935504434d" xmlns:ns5="6a7e9632-768a-49bf-85ac-c69233ab2a52" targetNamespace="http://schemas.microsoft.com/office/2006/metadata/properties" ma:root="true" ma:fieldsID="433117c87c4d6d4a834885f2e94cf5b0" ns1:_="" ns2:_="" ns3:_="" ns4:_="" ns5:_="">
    <xsd:import namespace="http://schemas.microsoft.com/sharepoint/v3"/>
    <xsd:import namespace="http://schemas.microsoft.com/sharepoint/v3/fields"/>
    <xsd:import namespace="a334ba3b-e131-42d3-95f3-2728f5a41884"/>
    <xsd:import namespace="ec3e8c81-97ef-4124-b1e2-1d935504434d"/>
    <xsd:import namespace="6a7e9632-768a-49bf-85ac-c69233ab2a52"/>
    <xsd:element name="properties">
      <xsd:complexType>
        <xsd:sequence>
          <xsd:element name="documentManagement">
            <xsd:complexType>
              <xsd:all>
                <xsd:element ref="ns2:EmSubject" minOccurs="0"/>
                <xsd:element ref="ns2:EmTo" minOccurs="0"/>
                <xsd:element ref="ns2:EmCC" minOccurs="0"/>
                <xsd:element ref="ns2:EmBCC" minOccurs="0"/>
                <xsd:element ref="ns2:EmFrom" minOccurs="0"/>
                <xsd:element ref="ns2:EmFromName" minOccurs="0"/>
                <xsd:element ref="ns2:EmDate" minOccurs="0"/>
                <xsd:element ref="ns2:EmID" minOccurs="0"/>
                <xsd:element ref="ns2:EmAttachCount" minOccurs="0"/>
                <xsd:element ref="ns2:EmCon" minOccurs="0"/>
                <xsd:element ref="ns2:EmCategory" minOccurs="0"/>
                <xsd:element ref="ns2:EmConversationID" minOccurs="0"/>
                <xsd:element ref="ns2:EmConversationIndex" minOccurs="0"/>
                <xsd:element ref="ns2:EmAttachmentNames" minOccurs="0"/>
                <xsd:element ref="ns2:EmBody" minOccurs="0"/>
                <xsd:element ref="ns2:EmToAddress" minOccurs="0"/>
                <xsd:element ref="ns2:EmDateSent" minOccurs="0"/>
                <xsd:element ref="ns2:EmDateReceived" minOccurs="0"/>
                <xsd:element ref="ns2:EmSensitivity" minOccurs="0"/>
                <xsd:element ref="ns2:EmImportance" minOccurs="0"/>
                <xsd:element ref="ns2:EmToSMTPAddress" minOccurs="0"/>
                <xsd:element ref="ns2:EmCCSMTPAddress" minOccurs="0"/>
                <xsd:element ref="ns2:EmBCCSMTPAddress" minOccurs="0"/>
                <xsd:element ref="ns2:EmFromSMTPAddress" minOccurs="0"/>
                <xsd:element ref="ns2:EmHasAttachments" minOccurs="0"/>
                <xsd:element ref="ns2:EmSentOnBehalfOfName" minOccurs="0"/>
                <xsd:element ref="ns2:EmReceivedByName" minOccurs="0"/>
                <xsd:element ref="ns2:EmReceivedOnBehalfOfName" minOccurs="0"/>
                <xsd:element ref="ns2:EmCompanies" minOccurs="0"/>
                <xsd:element ref="ns2:EmRetentionPolicyName" minOccurs="0"/>
                <xsd:element ref="ns2:EmReplyRecipientNames" minOccurs="0"/>
                <xsd:element ref="ns2:EmReplyRecipients" minOccurs="0"/>
                <xsd:element ref="ns2:DocModifiedSaved" minOccurs="0"/>
                <xsd:element ref="ns2:DocCreatedSaved" minOccurs="0"/>
                <xsd:element ref="ns3:lf395e0388bc45bfb8642f07b9d090f4" minOccurs="0"/>
                <xsd:element ref="ns3:TaxCatchAll" minOccurs="0"/>
                <xsd:element ref="ns3:TaxCatchAllLabel" minOccurs="0"/>
                <xsd:element ref="ns3:Security_x0020_Classification" minOccurs="0"/>
                <xsd:element ref="ns3:e0fcb3f570964638902a63147cd98219" minOccurs="0"/>
                <xsd:element ref="ns3:f0888ba7078d4a1bac90b097c1ed0fad" minOccurs="0"/>
                <xsd:element ref="ns3:of934ccb37d6451ba60cdb89c1817167" minOccurs="0"/>
                <xsd:element ref="ns3:Original_x0020_Date_x0020_Created" minOccurs="0"/>
                <xsd:element ref="ns3:TaxKeywordTaxHTField" minOccurs="0"/>
                <xsd:element ref="ns1:RelatedIssues" minOccurs="0"/>
                <xsd:element ref="ns4:lcf76f155ced4ddcb4097134ff3c332f"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ssues" ma:index="56" nillable="true" ma:displayName="Related Issues" ma:list="Self" ma:internalName="RelatedIssues" ma:showField="Titl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mSubject" ma:index="2" nillable="true" ma:displayName="Email Subject" ma:internalName="EmSubject" ma:readOnly="false">
      <xsd:simpleType>
        <xsd:restriction base="dms:Text"/>
      </xsd:simpleType>
    </xsd:element>
    <xsd:element name="EmTo" ma:index="3" nillable="true" ma:displayName="Email To" ma:internalName="EmTo" ma:readOnly="false">
      <xsd:simpleType>
        <xsd:restriction base="dms:Note"/>
      </xsd:simpleType>
    </xsd:element>
    <xsd:element name="EmCC" ma:index="4" nillable="true" ma:displayName="Email CC" ma:internalName="EmCC" ma:readOnly="false">
      <xsd:simpleType>
        <xsd:restriction base="dms:Note"/>
      </xsd:simpleType>
    </xsd:element>
    <xsd:element name="EmBCC" ma:index="5" nillable="true" ma:displayName="Email BCC" ma:internalName="EmBCC" ma:readOnly="false">
      <xsd:simpleType>
        <xsd:restriction base="dms:Note"/>
      </xsd:simpleType>
    </xsd:element>
    <xsd:element name="EmFrom" ma:index="6" nillable="true" ma:displayName="Email From" ma:internalName="EmFrom" ma:readOnly="false">
      <xsd:simpleType>
        <xsd:restriction base="dms:Text"/>
      </xsd:simpleType>
    </xsd:element>
    <xsd:element name="EmFromName" ma:index="7" nillable="true" ma:displayName="Email From Name" ma:internalName="EmFromName" ma:readOnly="false">
      <xsd:simpleType>
        <xsd:restriction base="dms:Text"/>
      </xsd:simpleType>
    </xsd:element>
    <xsd:element name="EmDate" ma:index="8" nillable="true" ma:displayName="Email Date" ma:format="DateTime" ma:internalName="EmDate" ma:readOnly="false">
      <xsd:simpleType>
        <xsd:restriction base="dms:DateTime"/>
      </xsd:simpleType>
    </xsd:element>
    <xsd:element name="EmID" ma:index="9" nillable="true" ma:displayName="Email ID" ma:internalName="EmID" ma:readOnly="false">
      <xsd:simpleType>
        <xsd:restriction base="dms:Text"/>
      </xsd:simpleType>
    </xsd:element>
    <xsd:element name="EmAttachCount" ma:index="10" nillable="true" ma:displayName="Email Attachment Count" ma:internalName="EmAttachCount" ma:readOnly="false">
      <xsd:simpleType>
        <xsd:restriction base="dms:Text"/>
      </xsd:simpleType>
    </xsd:element>
    <xsd:element name="EmCon" ma:index="11" nillable="true" ma:displayName="Email Conversation" ma:internalName="EmCon" ma:readOnly="false">
      <xsd:simpleType>
        <xsd:restriction base="dms:Text"/>
      </xsd:simpleType>
    </xsd:element>
    <xsd:element name="EmCategory" ma:index="12" nillable="true" ma:displayName="Email Category" ma:internalName="EmCategory" ma:readOnly="false">
      <xsd:simpleType>
        <xsd:restriction base="dms:Text"/>
      </xsd:simpleType>
    </xsd:element>
    <xsd:element name="EmConversationID" ma:index="13" nillable="true" ma:displayName="Email Conversation ID" ma:internalName="EmConversationID" ma:readOnly="false">
      <xsd:simpleType>
        <xsd:restriction base="dms:Note">
          <xsd:maxLength value="255"/>
        </xsd:restriction>
      </xsd:simpleType>
    </xsd:element>
    <xsd:element name="EmConversationIndex" ma:index="14" nillable="true" ma:displayName="Email Conversation Index" ma:internalName="EmConversationIndex" ma:readOnly="false">
      <xsd:simpleType>
        <xsd:restriction base="dms:Note">
          <xsd:maxLength value="255"/>
        </xsd:restriction>
      </xsd:simpleType>
    </xsd:element>
    <xsd:element name="EmAttachmentNames" ma:index="15" nillable="true" ma:displayName="Email Attachment Names" ma:internalName="EmAttachmentNames" ma:readOnly="false">
      <xsd:simpleType>
        <xsd:restriction base="dms:Note"/>
      </xsd:simpleType>
    </xsd:element>
    <xsd:element name="EmBody" ma:index="16" nillable="true" ma:displayName="Email Body" ma:internalName="EmBody" ma:readOnly="false">
      <xsd:simpleType>
        <xsd:restriction base="dms:Note"/>
      </xsd:simpleType>
    </xsd:element>
    <xsd:element name="EmToAddress" ma:index="17" nillable="true" ma:displayName="Email To Address" ma:internalName="EmToAddress" ma:readOnly="false">
      <xsd:simpleType>
        <xsd:restriction base="dms:Note"/>
      </xsd:simpleType>
    </xsd:element>
    <xsd:element name="EmDateSent" ma:index="18" nillable="true" ma:displayName="Email Date Sent" ma:format="DateTime" ma:internalName="EmDateSent" ma:readOnly="false">
      <xsd:simpleType>
        <xsd:restriction base="dms:DateTime"/>
      </xsd:simpleType>
    </xsd:element>
    <xsd:element name="EmDateReceived" ma:index="19" nillable="true" ma:displayName="Email Date Received" ma:format="DateTime" ma:internalName="EmDateReceived" ma:readOnly="false">
      <xsd:simpleType>
        <xsd:restriction base="dms:DateTime"/>
      </xsd:simpleType>
    </xsd:element>
    <xsd:element name="EmSensitivity" ma:index="20" nillable="true" ma:displayName="Email Sensitivity" ma:internalName="EmSensitivity" ma:readOnly="false">
      <xsd:simpleType>
        <xsd:restriction base="dms:Number"/>
      </xsd:simpleType>
    </xsd:element>
    <xsd:element name="EmImportance" ma:index="21" nillable="true" ma:displayName="Email Importance" ma:internalName="EmImportance" ma:readOnly="false">
      <xsd:simpleType>
        <xsd:restriction base="dms:Number"/>
      </xsd:simpleType>
    </xsd:element>
    <xsd:element name="EmToSMTPAddress" ma:index="22" nillable="true" ma:displayName="Email To SMTP Address" ma:internalName="EmToSMTPAddress" ma:readOnly="false">
      <xsd:simpleType>
        <xsd:restriction base="dms:Note"/>
      </xsd:simpleType>
    </xsd:element>
    <xsd:element name="EmCCSMTPAddress" ma:index="23" nillable="true" ma:displayName="Email CC SMTP Address" ma:internalName="EmCCSMTPAddress" ma:readOnly="false">
      <xsd:simpleType>
        <xsd:restriction base="dms:Note"/>
      </xsd:simpleType>
    </xsd:element>
    <xsd:element name="EmBCCSMTPAddress" ma:index="24" nillable="true" ma:displayName="Email BCC SMTP Address" ma:internalName="EmBCCSMTPAddress" ma:readOnly="false">
      <xsd:simpleType>
        <xsd:restriction base="dms:Note"/>
      </xsd:simpleType>
    </xsd:element>
    <xsd:element name="EmFromSMTPAddress" ma:index="25" nillable="true" ma:displayName="Email From SMTP Address" ma:internalName="EmFromSMTPAddress" ma:readOnly="false">
      <xsd:simpleType>
        <xsd:restriction base="dms:Text"/>
      </xsd:simpleType>
    </xsd:element>
    <xsd:element name="EmHasAttachments" ma:index="26" nillable="true" ma:displayName="Email Has Attachments" ma:internalName="EmHasAttachments" ma:readOnly="false">
      <xsd:simpleType>
        <xsd:restriction base="dms:Boolean"/>
      </xsd:simpleType>
    </xsd:element>
    <xsd:element name="EmSentOnBehalfOfName" ma:index="27" nillable="true" ma:displayName="Email Sent On Behalf Of Name" ma:internalName="EmSentOnBehalfOfName" ma:readOnly="false">
      <xsd:simpleType>
        <xsd:restriction base="dms:Text"/>
      </xsd:simpleType>
    </xsd:element>
    <xsd:element name="EmReceivedByName" ma:index="28" nillable="true" ma:displayName="Email Received By Name" ma:internalName="EmReceivedByName" ma:readOnly="false">
      <xsd:simpleType>
        <xsd:restriction base="dms:Text"/>
      </xsd:simpleType>
    </xsd:element>
    <xsd:element name="EmReceivedOnBehalfOfName" ma:index="29" nillable="true" ma:displayName="Email Received On Behalf Of Name" ma:internalName="EmReceivedOnBehalfOfName" ma:readOnly="false">
      <xsd:simpleType>
        <xsd:restriction base="dms:Text"/>
      </xsd:simpleType>
    </xsd:element>
    <xsd:element name="EmCompanies" ma:index="30" nillable="true" ma:displayName="Email Companies" ma:internalName="EmCompanies" ma:readOnly="false">
      <xsd:simpleType>
        <xsd:restriction base="dms:Text"/>
      </xsd:simpleType>
    </xsd:element>
    <xsd:element name="EmRetentionPolicyName" ma:index="31" nillable="true" ma:displayName="Email Retention Policy Name" ma:internalName="EmRetentionPolicyName" ma:readOnly="false">
      <xsd:simpleType>
        <xsd:restriction base="dms:Text"/>
      </xsd:simpleType>
    </xsd:element>
    <xsd:element name="EmReplyRecipientNames" ma:index="32" nillable="true" ma:displayName="Email Reply Recipient Names" ma:internalName="EmReplyRecipientNames" ma:readOnly="false">
      <xsd:simpleType>
        <xsd:restriction base="dms:Text"/>
      </xsd:simpleType>
    </xsd:element>
    <xsd:element name="EmReplyRecipients" ma:index="33" nillable="true" ma:displayName="Email Reply Recipients" ma:internalName="EmReplyRecipients" ma:readOnly="false">
      <xsd:simpleType>
        <xsd:restriction base="dms:Text"/>
      </xsd:simpleType>
    </xsd:element>
    <xsd:element name="DocModifiedSaved" ma:index="34" nillable="true" ma:displayName="Document Modified Saved" ma:format="DateTime" ma:internalName="DocModifiedSaved" ma:readOnly="false">
      <xsd:simpleType>
        <xsd:restriction base="dms:DateTime"/>
      </xsd:simpleType>
    </xsd:element>
    <xsd:element name="DocCreatedSaved" ma:index="35" nillable="true" ma:displayName="Document Created Saved" ma:format="DateTime" ma:internalName="DocCreatedSav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lf395e0388bc45bfb8642f07b9d090f4" ma:index="42"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43" nillable="true" ma:displayName="Taxonomy Catch All Column" ma:hidden="true" ma:list="{606268b3-1496-4dae-8c36-2e06b40ab6ec}"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TaxCatchAllLabel" ma:index="44" nillable="true" ma:displayName="Taxonomy Catch All Column1" ma:hidden="true" ma:list="{606268b3-1496-4dae-8c36-2e06b40ab6ec}"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Security_x0020_Classification" ma:index="46"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e0fcb3f570964638902a63147cd98219" ma:index="47" nillable="true" ma:taxonomy="true" ma:internalName="e0fcb3f570964638902a63147cd98219" ma:taxonomyFieldName="Organisation_x0020_Unit" ma:displayName="Organisation Unit" ma:default="1;#Ministerial and Parliamentary Services|39145be8-d680-40da-af19-f1e79fb7f339"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49" nillable="true" ma:taxonomy="true" ma:internalName="f0888ba7078d4a1bac90b097c1ed0fad" ma:taxonomyFieldName="Initiating_x0020_Entity" ma:displayName="Initiating Entity" ma:default="2;#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51" nillable="true" ma:taxonomy="true" ma:internalName="of934ccb37d6451ba60cdb89c1817167" ma:taxonomyFieldName="About_x0020_Entity" ma:displayName="About Entity" ma:default="2;#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riginal_x0020_Date_x0020_Created" ma:index="53" nillable="true" ma:displayName="Original Date Created" ma:default="" ma:format="DateOnly" ma:internalName="Original_x0020_Date_x0020_Created">
      <xsd:simpleType>
        <xsd:restriction base="dms:DateTime"/>
      </xsd:simpleType>
    </xsd:element>
    <xsd:element name="TaxKeywordTaxHTField" ma:index="54"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c3e8c81-97ef-4124-b1e2-1d935504434d" elementFormDefault="qualified">
    <xsd:import namespace="http://schemas.microsoft.com/office/2006/documentManagement/types"/>
    <xsd:import namespace="http://schemas.microsoft.com/office/infopath/2007/PartnerControls"/>
    <xsd:element name="lcf76f155ced4ddcb4097134ff3c332f" ma:index="57"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_dlc_DocId" ma:index="58" nillable="true" ma:displayName="Document ID Value" ma:description="The value of the document ID assigned to this item." ma:indexed="true" ma:internalName="_dlc_DocId" ma:readOnly="true">
      <xsd:simpleType>
        <xsd:restriction base="dms:Text"/>
      </xsd:simpleType>
    </xsd:element>
    <xsd:element name="_dlc_DocIdUrl" ma:index="5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c4b2c377-c74f-46b8-b62e-9cefa93d8fc8" ContentTypeId="0x0101001C4D657DA2BE8146B210E63857B98D39" PreviousValue="true"/>
</file>

<file path=customXml/itemProps1.xml><?xml version="1.0" encoding="utf-8"?>
<ds:datastoreItem xmlns:ds="http://schemas.openxmlformats.org/officeDocument/2006/customXml" ds:itemID="{44A42556-7AEC-4E34-A647-463B5B988232}">
  <ds:schemaRefs>
    <ds:schemaRef ds:uri="http://schemas.microsoft.com/sharepoint/events"/>
  </ds:schemaRefs>
</ds:datastoreItem>
</file>

<file path=customXml/itemProps2.xml><?xml version="1.0" encoding="utf-8"?>
<ds:datastoreItem xmlns:ds="http://schemas.openxmlformats.org/officeDocument/2006/customXml" ds:itemID="{17BEAFA0-AD13-4153-BA99-57F2D3978E42}">
  <ds:schemaRefs>
    <ds:schemaRef ds:uri="http://schemas.openxmlformats.org/officeDocument/2006/bibliography"/>
  </ds:schemaRefs>
</ds:datastoreItem>
</file>

<file path=customXml/itemProps3.xml><?xml version="1.0" encoding="utf-8"?>
<ds:datastoreItem xmlns:ds="http://schemas.openxmlformats.org/officeDocument/2006/customXml" ds:itemID="{2C14A21F-7A5A-40E3-A975-3A3583B0B623}">
  <ds:schemaRefs>
    <ds:schemaRef ds:uri="http://schemas.microsoft.com/sharepoint/v3/contenttype/forms"/>
  </ds:schemaRefs>
</ds:datastoreItem>
</file>

<file path=customXml/itemProps4.xml><?xml version="1.0" encoding="utf-8"?>
<ds:datastoreItem xmlns:ds="http://schemas.openxmlformats.org/officeDocument/2006/customXml" ds:itemID="{EEE797BD-EA86-45DE-8950-4F299D0EA4E0}">
  <ds:schemaRefs>
    <ds:schemaRef ds:uri="http://schemas.microsoft.com/office/2006/metadata/properties"/>
    <ds:schemaRef ds:uri="http://schemas.microsoft.com/office/infopath/2007/PartnerControls"/>
    <ds:schemaRef ds:uri="http://schemas.microsoft.com/sharepoint/v3/fields"/>
    <ds:schemaRef ds:uri="ec3e8c81-97ef-4124-b1e2-1d935504434d"/>
    <ds:schemaRef ds:uri="a334ba3b-e131-42d3-95f3-2728f5a41884"/>
    <ds:schemaRef ds:uri="http://schemas.microsoft.com/sharepoint/v3"/>
    <ds:schemaRef ds:uri="6a7e9632-768a-49bf-85ac-c69233ab2a52"/>
  </ds:schemaRefs>
</ds:datastoreItem>
</file>

<file path=customXml/itemProps5.xml><?xml version="1.0" encoding="utf-8"?>
<ds:datastoreItem xmlns:ds="http://schemas.openxmlformats.org/officeDocument/2006/customXml" ds:itemID="{1EC822D9-7158-47F5-B520-AB45FDB4D4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a334ba3b-e131-42d3-95f3-2728f5a41884"/>
    <ds:schemaRef ds:uri="ec3e8c81-97ef-4124-b1e2-1d935504434d"/>
    <ds:schemaRef ds:uri="6a7e9632-768a-49bf-85ac-c69233ab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DF38246-EDAC-4AB2-B53E-C59399281CB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6</Pages>
  <Words>513</Words>
  <Characters>3022</Characters>
  <Application>Microsoft Office Word</Application>
  <DocSecurity>0</DocSecurity>
  <Lines>126</Lines>
  <Paragraphs>42</Paragraphs>
  <ScaleCrop>false</ScaleCrop>
  <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Curtis-Cocks, Ashleigh</dc:creator>
  <cp:keywords>[SEC=UNOFFICIAL]</cp:keywords>
  <dc:description/>
  <cp:lastModifiedBy>Dal Piva, Daniel</cp:lastModifiedBy>
  <cp:revision>41</cp:revision>
  <cp:lastPrinted>2025-02-18T03:50:00Z</cp:lastPrinted>
  <dcterms:created xsi:type="dcterms:W3CDTF">2025-02-18T01:13:00Z</dcterms:created>
  <dcterms:modified xsi:type="dcterms:W3CDTF">2025-02-18T03:54:00Z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MSIP_Label_6af89f2f-9671-4583-84ec-9b406935fc32_SetDate">
    <vt:lpwstr>2025-02-10T06:07:07Z</vt:lpwstr>
  </property>
  <property fmtid="{D5CDD505-2E9C-101B-9397-08002B2CF9AE}" pid="4" name="PM_Caveats_Count">
    <vt:lpwstr>0</vt:lpwstr>
  </property>
  <property fmtid="{D5CDD505-2E9C-101B-9397-08002B2CF9AE}" pid="5" name="MSIP_Label_6af89f2f-9671-4583-84ec-9b406935fc32_Name">
    <vt:lpwstr>UNOFFICIAL</vt:lpwstr>
  </property>
  <property fmtid="{D5CDD505-2E9C-101B-9397-08002B2CF9AE}" pid="6" name="PM_Version">
    <vt:lpwstr>2018.4</vt:lpwstr>
  </property>
  <property fmtid="{D5CDD505-2E9C-101B-9397-08002B2CF9AE}" pid="7" name="PM_Note">
    <vt:lpwstr/>
  </property>
  <property fmtid="{D5CDD505-2E9C-101B-9397-08002B2CF9AE}" pid="8" name="MSIP_Label_6af89f2f-9671-4583-84ec-9b406935fc32_Enabled">
    <vt:lpwstr>true</vt:lpwstr>
  </property>
  <property fmtid="{D5CDD505-2E9C-101B-9397-08002B2CF9AE}" pid="9" name="PM_Qualifier">
    <vt:lpwstr/>
  </property>
  <property fmtid="{D5CDD505-2E9C-101B-9397-08002B2CF9AE}" pid="10" name="PM_SecurityClassification">
    <vt:lpwstr>UNOFFICIAL</vt:lpwstr>
  </property>
  <property fmtid="{D5CDD505-2E9C-101B-9397-08002B2CF9AE}" pid="11" name="PM_ProtectiveMarkingValue_Header">
    <vt:lpwstr>UNOFFICIAL</vt:lpwstr>
  </property>
  <property fmtid="{D5CDD505-2E9C-101B-9397-08002B2CF9AE}" pid="12" name="PM_OriginationTimeStamp">
    <vt:lpwstr>2025-02-10T06:07:07Z</vt:lpwstr>
  </property>
  <property fmtid="{D5CDD505-2E9C-101B-9397-08002B2CF9AE}" pid="13" name="PM_Markers">
    <vt:lpwstr/>
  </property>
  <property fmtid="{D5CDD505-2E9C-101B-9397-08002B2CF9AE}" pid="14" name="MSIP_Label_6af89f2f-9671-4583-84ec-9b406935fc32_SiteId">
    <vt:lpwstr>08954cee-4782-4ff6-9ad5-1997dccef4b0</vt:lpwstr>
  </property>
  <property fmtid="{D5CDD505-2E9C-101B-9397-08002B2CF9AE}" pid="15" name="PM_Display">
    <vt:lpwstr>UNOFFICIAL</vt:lpwstr>
  </property>
  <property fmtid="{D5CDD505-2E9C-101B-9397-08002B2CF9AE}" pid="16" name="MSIP_Label_6af89f2f-9671-4583-84ec-9b406935fc32_Method">
    <vt:lpwstr>Privileged</vt:lpwstr>
  </property>
  <property fmtid="{D5CDD505-2E9C-101B-9397-08002B2CF9AE}" pid="17" name="MSIP_Label_6af89f2f-9671-4583-84ec-9b406935fc32_ContentBits">
    <vt:lpwstr>0</vt:lpwstr>
  </property>
  <property fmtid="{D5CDD505-2E9C-101B-9397-08002B2CF9AE}" pid="18" name="PM_InsertionValue">
    <vt:lpwstr>UNOFFICIAL</vt:lpwstr>
  </property>
  <property fmtid="{D5CDD505-2E9C-101B-9397-08002B2CF9AE}" pid="19" name="PM_DisplayValueSecClassificationWithQualifier">
    <vt:lpwstr>UNOFFICIAL</vt:lpwstr>
  </property>
  <property fmtid="{D5CDD505-2E9C-101B-9397-08002B2CF9AE}" pid="20" name="PM_Originating_FileId">
    <vt:lpwstr>5E7BAD1709CD447A8FCDAD0066A9CA4B</vt:lpwstr>
  </property>
  <property fmtid="{D5CDD505-2E9C-101B-9397-08002B2CF9AE}" pid="21" name="PM_ProtectiveMarkingValue_Footer">
    <vt:lpwstr>UNOFFICIAL</vt:lpwstr>
  </property>
  <property fmtid="{D5CDD505-2E9C-101B-9397-08002B2CF9AE}" pid="22" name="PM_ProtectiveMarkingImage_Header">
    <vt:lpwstr>C:\Program Files\Common Files\janusNET Shared\janusSEAL\Images\DocumentSlashBlue.png</vt:lpwstr>
  </property>
  <property fmtid="{D5CDD505-2E9C-101B-9397-08002B2CF9AE}" pid="23" name="PM_ProtectiveMarkingImage_Footer">
    <vt:lpwstr>C:\Program Files\Common Files\janusNET Shared\janusSEAL\Images\DocumentSlashBlue.png</vt:lpwstr>
  </property>
  <property fmtid="{D5CDD505-2E9C-101B-9397-08002B2CF9AE}" pid="24" name="PM_OriginatorDomainName_SHA256">
    <vt:lpwstr>325440F6CA31C4C3BCE4433552DC42928CAAD3E2731ABE35FDE729ECEB763AF0</vt:lpwstr>
  </property>
  <property fmtid="{D5CDD505-2E9C-101B-9397-08002B2CF9AE}" pid="25" name="PMUuid">
    <vt:lpwstr>v=2022.2;d=gov.au;g=65417EFE-F3B9-5E66-BD91-1E689FEC2EA6</vt:lpwstr>
  </property>
  <property fmtid="{D5CDD505-2E9C-101B-9397-08002B2CF9AE}" pid="26" name="PM_Hash_Version">
    <vt:lpwstr>2022.1</vt:lpwstr>
  </property>
  <property fmtid="{D5CDD505-2E9C-101B-9397-08002B2CF9AE}" pid="27" name="TaxKeyword">
    <vt:lpwstr>131;#[SEC=UNOFFICIAL]|c5095c15-4234-4e92-adf8-afe43cfbe4c5</vt:lpwstr>
  </property>
  <property fmtid="{D5CDD505-2E9C-101B-9397-08002B2CF9AE}" pid="28" name="MediaServiceImageTags">
    <vt:lpwstr/>
  </property>
  <property fmtid="{D5CDD505-2E9C-101B-9397-08002B2CF9AE}" pid="29" name="ContentTypeId">
    <vt:lpwstr>0x0101001C4D657DA2BE8146B210E63857B98D3900189C5F97E92C314EAA37D76041D318F0</vt:lpwstr>
  </property>
  <property fmtid="{D5CDD505-2E9C-101B-9397-08002B2CF9AE}" pid="30" name="PM_Qualifier_Prev">
    <vt:lpwstr/>
  </property>
  <property fmtid="{D5CDD505-2E9C-101B-9397-08002B2CF9AE}" pid="31" name="_dlc_DocIdItemGuid">
    <vt:lpwstr>f2715188-a9de-423f-b18a-dce6f52edd35</vt:lpwstr>
  </property>
  <property fmtid="{D5CDD505-2E9C-101B-9397-08002B2CF9AE}" pid="32" name="About Entity">
    <vt:lpwstr>2;#Department of Finance|fd660e8f-8f31-49bd-92a3-d31d4da31afe</vt:lpwstr>
  </property>
  <property fmtid="{D5CDD505-2E9C-101B-9397-08002B2CF9AE}" pid="33" name="Initiating Entity">
    <vt:lpwstr>2;#Department of Finance|fd660e8f-8f31-49bd-92a3-d31d4da31afe</vt:lpwstr>
  </property>
  <property fmtid="{D5CDD505-2E9C-101B-9397-08002B2CF9AE}" pid="34" name="PM_SecurityClassification_Prev">
    <vt:lpwstr>UNOFFICIAL</vt:lpwstr>
  </property>
  <property fmtid="{D5CDD505-2E9C-101B-9397-08002B2CF9AE}" pid="35" name="Organisation Unit">
    <vt:lpwstr>1;#Ministerial and Parliamentary Services|39145be8-d680-40da-af19-f1e79fb7f339</vt:lpwstr>
  </property>
  <property fmtid="{D5CDD505-2E9C-101B-9397-08002B2CF9AE}" pid="36" name="Function and Activity">
    <vt:lpwstr/>
  </property>
  <property fmtid="{D5CDD505-2E9C-101B-9397-08002B2CF9AE}" pid="37" name="Organisation_x0020_Unit">
    <vt:lpwstr>1;#Ministerial and Parliamentary Services|39145be8-d680-40da-af19-f1e79fb7f339</vt:lpwstr>
  </property>
  <property fmtid="{D5CDD505-2E9C-101B-9397-08002B2CF9AE}" pid="38" name="About_x0020_Entity">
    <vt:lpwstr>2;#Department of Finance|fd660e8f-8f31-49bd-92a3-d31d4da31afe</vt:lpwstr>
  </property>
  <property fmtid="{D5CDD505-2E9C-101B-9397-08002B2CF9AE}" pid="39" name="Function_x0020_and_x0020_Activity">
    <vt:lpwstr/>
  </property>
  <property fmtid="{D5CDD505-2E9C-101B-9397-08002B2CF9AE}" pid="40" name="Initiating_x0020_Entity">
    <vt:lpwstr>2;#Department of Finance|fd660e8f-8f31-49bd-92a3-d31d4da31afe</vt:lpwstr>
  </property>
  <property fmtid="{D5CDD505-2E9C-101B-9397-08002B2CF9AE}" pid="41" name="PMHMAC">
    <vt:lpwstr>v=2022.1;a=SHA256;h=E36A9DDFF47C97CC4C90C2DB2CF4F1F21004DF6398FBCB426A5584D71F603B3F</vt:lpwstr>
  </property>
  <property fmtid="{D5CDD505-2E9C-101B-9397-08002B2CF9AE}" pid="42" name="MSIP_Label_6af89f2f-9671-4583-84ec-9b406935fc32_ActionId">
    <vt:lpwstr>c35c42d40d14432fbffcf43a30d91753</vt:lpwstr>
  </property>
  <property fmtid="{D5CDD505-2E9C-101B-9397-08002B2CF9AE}" pid="43" name="PM_Originator_Hash_SHA1">
    <vt:lpwstr>7A7B3290A827A0F0E329B9C540AE95B4F28D5EB4</vt:lpwstr>
  </property>
  <property fmtid="{D5CDD505-2E9C-101B-9397-08002B2CF9AE}" pid="44" name="PM_OriginatorUserAccountName_SHA256">
    <vt:lpwstr>5FD1B8B161270F4432244617E2C4E300F8A46DACC254323FA6C0AAA50A4D80A5</vt:lpwstr>
  </property>
  <property fmtid="{D5CDD505-2E9C-101B-9397-08002B2CF9AE}" pid="45" name="PM_Hash_Salt_Prev">
    <vt:lpwstr>7ACB9F30C212067040BEC62BB52803F2</vt:lpwstr>
  </property>
  <property fmtid="{D5CDD505-2E9C-101B-9397-08002B2CF9AE}" pid="46" name="PM_Hash_Salt">
    <vt:lpwstr>374366330E1B86FA3131B61652119728</vt:lpwstr>
  </property>
  <property fmtid="{D5CDD505-2E9C-101B-9397-08002B2CF9AE}" pid="47" name="PM_Hash_SHA1">
    <vt:lpwstr>DC146D8EC7DCA70A4EABA929D0DD28CC013A4F17</vt:lpwstr>
  </property>
</Properties>
</file>