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F" w:rsidRPr="00FE0CC4" w:rsidRDefault="00B73693" w:rsidP="0048364F">
      <w:pPr>
        <w:pStyle w:val="Session"/>
      </w:pPr>
      <w:r w:rsidRPr="00FE0CC4">
        <w:t>2010</w:t>
      </w:r>
      <w:r w:rsidR="00FE0CC4" w:rsidRPr="00FE0CC4">
        <w:noBreakHyphen/>
      </w:r>
      <w:r w:rsidRPr="00FE0CC4">
        <w:t>2011</w:t>
      </w:r>
    </w:p>
    <w:p w:rsidR="0048364F" w:rsidRPr="00FE0CC4" w:rsidRDefault="0048364F" w:rsidP="0048364F">
      <w:pPr>
        <w:rPr>
          <w:sz w:val="28"/>
        </w:rPr>
      </w:pPr>
    </w:p>
    <w:p w:rsidR="0048364F" w:rsidRPr="00FE0CC4" w:rsidRDefault="0048364F" w:rsidP="0048364F">
      <w:pPr>
        <w:rPr>
          <w:sz w:val="28"/>
        </w:rPr>
      </w:pPr>
      <w:r w:rsidRPr="00FE0CC4">
        <w:rPr>
          <w:sz w:val="28"/>
        </w:rPr>
        <w:t>The Parliament of the</w:t>
      </w:r>
    </w:p>
    <w:p w:rsidR="0048364F" w:rsidRPr="00FE0CC4" w:rsidRDefault="0048364F" w:rsidP="0048364F">
      <w:pPr>
        <w:rPr>
          <w:sz w:val="28"/>
        </w:rPr>
      </w:pPr>
      <w:r w:rsidRPr="00FE0CC4">
        <w:rPr>
          <w:sz w:val="28"/>
        </w:rPr>
        <w:t>Commonwealth of Australia</w:t>
      </w:r>
    </w:p>
    <w:p w:rsidR="0048364F" w:rsidRPr="00FE0CC4" w:rsidRDefault="0048364F" w:rsidP="0048364F">
      <w:pPr>
        <w:rPr>
          <w:sz w:val="28"/>
        </w:rPr>
      </w:pPr>
    </w:p>
    <w:p w:rsidR="0048364F" w:rsidRPr="00FE0CC4" w:rsidRDefault="0048364F" w:rsidP="00A01B4A">
      <w:pPr>
        <w:pStyle w:val="House"/>
      </w:pPr>
      <w:r w:rsidRPr="00FE0CC4">
        <w:t>HOUSE OF REPRESENTATIVES</w:t>
      </w:r>
    </w:p>
    <w:p w:rsidR="0048364F" w:rsidRPr="00FE0CC4" w:rsidRDefault="0048364F" w:rsidP="0048364F"/>
    <w:p w:rsidR="0048364F" w:rsidRPr="00FE0CC4" w:rsidRDefault="0048364F" w:rsidP="0048364F"/>
    <w:p w:rsidR="0048364F" w:rsidRPr="00FE0CC4" w:rsidRDefault="0048364F" w:rsidP="0048364F"/>
    <w:p w:rsidR="0048364F" w:rsidRPr="00FE0CC4" w:rsidRDefault="0048364F" w:rsidP="0048364F">
      <w:pPr>
        <w:pStyle w:val="Reading"/>
      </w:pPr>
      <w:r w:rsidRPr="00FE0CC4">
        <w:t>Presented and read a first time</w:t>
      </w:r>
    </w:p>
    <w:p w:rsidR="0048364F" w:rsidRPr="00FE0CC4" w:rsidRDefault="0048364F" w:rsidP="0048364F">
      <w:pPr>
        <w:rPr>
          <w:sz w:val="19"/>
        </w:rPr>
      </w:pPr>
    </w:p>
    <w:p w:rsidR="0048364F" w:rsidRPr="00FE0CC4" w:rsidRDefault="0048364F" w:rsidP="0048364F">
      <w:pPr>
        <w:rPr>
          <w:sz w:val="19"/>
        </w:rPr>
      </w:pPr>
    </w:p>
    <w:p w:rsidR="009F4E16" w:rsidRPr="00FE0CC4" w:rsidRDefault="009F4E16" w:rsidP="0048364F">
      <w:pPr>
        <w:rPr>
          <w:sz w:val="19"/>
        </w:rPr>
      </w:pPr>
      <w:bookmarkStart w:id="0" w:name="ConfidenceBlock"/>
      <w:bookmarkEnd w:id="0"/>
    </w:p>
    <w:p w:rsidR="009F4E16" w:rsidRPr="00FE0CC4" w:rsidRDefault="009F4E16" w:rsidP="0048364F">
      <w:pPr>
        <w:rPr>
          <w:sz w:val="19"/>
        </w:rPr>
      </w:pPr>
    </w:p>
    <w:p w:rsidR="009F4E16" w:rsidRPr="00FE0CC4" w:rsidRDefault="009F4E16" w:rsidP="0048364F">
      <w:pPr>
        <w:rPr>
          <w:sz w:val="19"/>
        </w:rPr>
      </w:pPr>
    </w:p>
    <w:p w:rsidR="0048364F" w:rsidRPr="00FE0CC4" w:rsidRDefault="0048364F" w:rsidP="0048364F">
      <w:pPr>
        <w:rPr>
          <w:sz w:val="19"/>
        </w:rPr>
      </w:pPr>
    </w:p>
    <w:p w:rsidR="0048364F" w:rsidRPr="00FE0CC4" w:rsidRDefault="0048364F" w:rsidP="0048364F">
      <w:pPr>
        <w:rPr>
          <w:sz w:val="19"/>
        </w:rPr>
      </w:pPr>
    </w:p>
    <w:p w:rsidR="0048364F" w:rsidRPr="00FE0CC4" w:rsidRDefault="0048364F" w:rsidP="0048364F">
      <w:pPr>
        <w:rPr>
          <w:sz w:val="19"/>
        </w:rPr>
      </w:pPr>
    </w:p>
    <w:p w:rsidR="0048364F" w:rsidRPr="00FE0CC4" w:rsidRDefault="0048364F" w:rsidP="0048364F">
      <w:pPr>
        <w:rPr>
          <w:sz w:val="19"/>
        </w:rPr>
      </w:pPr>
    </w:p>
    <w:p w:rsidR="0048364F" w:rsidRPr="00FE0CC4" w:rsidRDefault="00F34832" w:rsidP="00825822">
      <w:pPr>
        <w:pStyle w:val="ShortT"/>
      </w:pPr>
      <w:r w:rsidRPr="00FE0CC4">
        <w:t>Families, Housing, Community Services and Indigenous Affairs</w:t>
      </w:r>
      <w:r w:rsidR="00CF53E9" w:rsidRPr="00FE0CC4">
        <w:t xml:space="preserve"> and </w:t>
      </w:r>
      <w:r w:rsidR="002F3211" w:rsidRPr="00FE0CC4">
        <w:t xml:space="preserve">Other Legislation Amendment </w:t>
      </w:r>
      <w:r w:rsidR="00B95466" w:rsidRPr="00FE0CC4">
        <w:t>(Election Commi</w:t>
      </w:r>
      <w:r w:rsidR="004B3B23" w:rsidRPr="00FE0CC4">
        <w:t>tments and Other Measures) Bill</w:t>
      </w:r>
      <w:r w:rsidRPr="00FE0CC4">
        <w:t xml:space="preserve"> </w:t>
      </w:r>
      <w:r w:rsidR="00B95466" w:rsidRPr="00FE0CC4">
        <w:t>2011</w:t>
      </w:r>
    </w:p>
    <w:p w:rsidR="0048364F" w:rsidRPr="00FE0CC4" w:rsidRDefault="0048364F" w:rsidP="0048364F"/>
    <w:p w:rsidR="0048364F" w:rsidRPr="00FE0CC4" w:rsidRDefault="00C164CA" w:rsidP="0048364F">
      <w:pPr>
        <w:pStyle w:val="Actno"/>
      </w:pPr>
      <w:r w:rsidRPr="00FE0CC4">
        <w:t>No.      , 201</w:t>
      </w:r>
      <w:r w:rsidR="00B95466" w:rsidRPr="00FE0CC4">
        <w:t>1</w:t>
      </w:r>
    </w:p>
    <w:p w:rsidR="0048364F" w:rsidRPr="00FE0CC4" w:rsidRDefault="0048364F" w:rsidP="0048364F"/>
    <w:p w:rsidR="0048364F" w:rsidRPr="00FE0CC4" w:rsidRDefault="0048364F" w:rsidP="0048364F">
      <w:pPr>
        <w:pStyle w:val="Portfolio"/>
      </w:pPr>
      <w:r w:rsidRPr="00FE0CC4">
        <w:t>(</w:t>
      </w:r>
      <w:r w:rsidR="00B44D59" w:rsidRPr="00FE0CC4">
        <w:t>Families, Housing, Community Services and Indigenous Affairs</w:t>
      </w:r>
      <w:r w:rsidRPr="00FE0CC4">
        <w:t>)</w:t>
      </w:r>
    </w:p>
    <w:p w:rsidR="0048364F" w:rsidRPr="00FE0CC4" w:rsidRDefault="0048364F" w:rsidP="0048364F"/>
    <w:p w:rsidR="0048364F" w:rsidRPr="00FE0CC4" w:rsidRDefault="0048364F" w:rsidP="0048364F"/>
    <w:p w:rsidR="0048364F" w:rsidRPr="00FE0CC4" w:rsidRDefault="0048364F" w:rsidP="0048364F"/>
    <w:p w:rsidR="004F7CFF" w:rsidRPr="00FE0CC4" w:rsidRDefault="004F7CFF" w:rsidP="004F7CFF">
      <w:pPr>
        <w:pStyle w:val="LongT"/>
      </w:pPr>
      <w:r w:rsidRPr="00FE0CC4">
        <w:t xml:space="preserve">A Bill for an Act to amend the law relating to family assistance, social security, taxation and veterans’ </w:t>
      </w:r>
      <w:r w:rsidR="00997053" w:rsidRPr="00FE0CC4">
        <w:t>entitlements</w:t>
      </w:r>
      <w:r w:rsidRPr="00FE0CC4">
        <w:t>, and for related purposes</w:t>
      </w:r>
    </w:p>
    <w:p w:rsidR="0048364F" w:rsidRPr="00FE0CC4" w:rsidRDefault="0048364F" w:rsidP="0048364F">
      <w:pPr>
        <w:pStyle w:val="Header"/>
        <w:tabs>
          <w:tab w:val="clear" w:pos="4150"/>
          <w:tab w:val="clear" w:pos="8307"/>
        </w:tabs>
      </w:pPr>
      <w:r w:rsidRPr="00FE0CC4">
        <w:rPr>
          <w:rStyle w:val="CharAmSchNo"/>
        </w:rPr>
        <w:t xml:space="preserve"> </w:t>
      </w:r>
      <w:r w:rsidRPr="00FE0CC4">
        <w:rPr>
          <w:rStyle w:val="CharAmSchText"/>
        </w:rPr>
        <w:t xml:space="preserve"> </w:t>
      </w:r>
    </w:p>
    <w:p w:rsidR="0048364F" w:rsidRPr="00FE0CC4" w:rsidRDefault="0048364F" w:rsidP="0048364F">
      <w:pPr>
        <w:pStyle w:val="Header"/>
        <w:tabs>
          <w:tab w:val="clear" w:pos="4150"/>
          <w:tab w:val="clear" w:pos="8307"/>
        </w:tabs>
      </w:pPr>
      <w:r w:rsidRPr="00FE0CC4">
        <w:rPr>
          <w:rStyle w:val="CharAmPartNo"/>
        </w:rPr>
        <w:t xml:space="preserve"> </w:t>
      </w:r>
      <w:r w:rsidRPr="00FE0CC4">
        <w:rPr>
          <w:rStyle w:val="CharAmPartText"/>
        </w:rPr>
        <w:t xml:space="preserve"> </w:t>
      </w:r>
    </w:p>
    <w:p w:rsidR="0048364F" w:rsidRPr="00FE0CC4" w:rsidRDefault="0048364F" w:rsidP="0048364F">
      <w:pPr>
        <w:sectPr w:rsidR="0048364F" w:rsidRPr="00FE0CC4" w:rsidSect="00FE0CC4">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FE0CC4" w:rsidRDefault="0048364F" w:rsidP="00B73693">
      <w:pPr>
        <w:rPr>
          <w:sz w:val="36"/>
        </w:rPr>
      </w:pPr>
      <w:r w:rsidRPr="00FE0CC4">
        <w:rPr>
          <w:sz w:val="36"/>
        </w:rPr>
        <w:lastRenderedPageBreak/>
        <w:t>Contents</w:t>
      </w:r>
    </w:p>
    <w:bookmarkStart w:id="1" w:name="BKCheck15B_1"/>
    <w:bookmarkEnd w:id="1"/>
    <w:p w:rsidR="00FE0CC4" w:rsidRDefault="00D9340C">
      <w:pPr>
        <w:pStyle w:val="TOC5"/>
        <w:rPr>
          <w:rFonts w:asciiTheme="minorHAnsi" w:eastAsiaTheme="minorEastAsia" w:hAnsiTheme="minorHAnsi" w:cstheme="minorBidi"/>
          <w:noProof/>
          <w:kern w:val="0"/>
          <w:sz w:val="22"/>
          <w:szCs w:val="22"/>
        </w:rPr>
      </w:pPr>
      <w:r w:rsidRPr="00D9340C">
        <w:fldChar w:fldCharType="begin"/>
      </w:r>
      <w:r w:rsidR="00FE0CC4">
        <w:instrText xml:space="preserve"> TOC \o "1-9" </w:instrText>
      </w:r>
      <w:r w:rsidRPr="00D9340C">
        <w:fldChar w:fldCharType="separate"/>
      </w:r>
      <w:r w:rsidR="00FE0CC4">
        <w:rPr>
          <w:noProof/>
        </w:rPr>
        <w:t>1</w:t>
      </w:r>
      <w:r w:rsidR="00FE0CC4">
        <w:rPr>
          <w:noProof/>
        </w:rPr>
        <w:tab/>
        <w:t>Short title</w:t>
      </w:r>
      <w:r w:rsidR="00FE0CC4" w:rsidRPr="00FE0CC4">
        <w:rPr>
          <w:noProof/>
        </w:rPr>
        <w:tab/>
      </w:r>
      <w:r w:rsidRPr="00FE0CC4">
        <w:rPr>
          <w:noProof/>
        </w:rPr>
        <w:fldChar w:fldCharType="begin"/>
      </w:r>
      <w:r w:rsidR="00FE0CC4" w:rsidRPr="00FE0CC4">
        <w:rPr>
          <w:noProof/>
        </w:rPr>
        <w:instrText xml:space="preserve"> PAGEREF _Toc284597674 \h </w:instrText>
      </w:r>
      <w:r w:rsidRPr="00FE0CC4">
        <w:rPr>
          <w:noProof/>
        </w:rPr>
      </w:r>
      <w:r w:rsidRPr="00FE0CC4">
        <w:rPr>
          <w:noProof/>
        </w:rPr>
        <w:fldChar w:fldCharType="separate"/>
      </w:r>
      <w:r w:rsidR="00EB16AD">
        <w:rPr>
          <w:noProof/>
        </w:rPr>
        <w:t>1</w:t>
      </w:r>
      <w:r w:rsidRPr="00FE0CC4">
        <w:rPr>
          <w:noProof/>
        </w:rPr>
        <w:fldChar w:fldCharType="end"/>
      </w:r>
    </w:p>
    <w:p w:rsidR="00FE0CC4" w:rsidRDefault="00FE0CC4">
      <w:pPr>
        <w:pStyle w:val="TOC5"/>
        <w:rPr>
          <w:rFonts w:asciiTheme="minorHAnsi" w:eastAsiaTheme="minorEastAsia" w:hAnsiTheme="minorHAnsi" w:cstheme="minorBidi"/>
          <w:noProof/>
          <w:kern w:val="0"/>
          <w:sz w:val="22"/>
          <w:szCs w:val="22"/>
        </w:rPr>
      </w:pPr>
      <w:r>
        <w:rPr>
          <w:noProof/>
        </w:rPr>
        <w:t>2</w:t>
      </w:r>
      <w:r>
        <w:rPr>
          <w:noProof/>
        </w:rPr>
        <w:tab/>
        <w:t>Commencement</w:t>
      </w:r>
      <w:r w:rsidRPr="00FE0CC4">
        <w:rPr>
          <w:noProof/>
        </w:rPr>
        <w:tab/>
      </w:r>
      <w:r w:rsidR="00D9340C" w:rsidRPr="00FE0CC4">
        <w:rPr>
          <w:noProof/>
        </w:rPr>
        <w:fldChar w:fldCharType="begin"/>
      </w:r>
      <w:r w:rsidRPr="00FE0CC4">
        <w:rPr>
          <w:noProof/>
        </w:rPr>
        <w:instrText xml:space="preserve"> PAGEREF _Toc284597675 \h </w:instrText>
      </w:r>
      <w:r w:rsidR="00D9340C" w:rsidRPr="00FE0CC4">
        <w:rPr>
          <w:noProof/>
        </w:rPr>
      </w:r>
      <w:r w:rsidR="00D9340C" w:rsidRPr="00FE0CC4">
        <w:rPr>
          <w:noProof/>
        </w:rPr>
        <w:fldChar w:fldCharType="separate"/>
      </w:r>
      <w:r w:rsidR="00EB16AD">
        <w:rPr>
          <w:noProof/>
        </w:rPr>
        <w:t>1</w:t>
      </w:r>
      <w:r w:rsidR="00D9340C" w:rsidRPr="00FE0CC4">
        <w:rPr>
          <w:noProof/>
        </w:rPr>
        <w:fldChar w:fldCharType="end"/>
      </w:r>
    </w:p>
    <w:p w:rsidR="00FE0CC4" w:rsidRDefault="00FE0CC4">
      <w:pPr>
        <w:pStyle w:val="TOC5"/>
        <w:rPr>
          <w:rFonts w:asciiTheme="minorHAnsi" w:eastAsiaTheme="minorEastAsia" w:hAnsiTheme="minorHAnsi" w:cstheme="minorBidi"/>
          <w:noProof/>
          <w:kern w:val="0"/>
          <w:sz w:val="22"/>
          <w:szCs w:val="22"/>
        </w:rPr>
      </w:pPr>
      <w:r>
        <w:rPr>
          <w:noProof/>
        </w:rPr>
        <w:t>3</w:t>
      </w:r>
      <w:r>
        <w:rPr>
          <w:noProof/>
        </w:rPr>
        <w:tab/>
        <w:t>Schedule(s)</w:t>
      </w:r>
      <w:r w:rsidRPr="00FE0CC4">
        <w:rPr>
          <w:noProof/>
        </w:rPr>
        <w:tab/>
      </w:r>
      <w:r w:rsidR="00D9340C" w:rsidRPr="00FE0CC4">
        <w:rPr>
          <w:noProof/>
        </w:rPr>
        <w:fldChar w:fldCharType="begin"/>
      </w:r>
      <w:r w:rsidRPr="00FE0CC4">
        <w:rPr>
          <w:noProof/>
        </w:rPr>
        <w:instrText xml:space="preserve"> PAGEREF _Toc284597676 \h </w:instrText>
      </w:r>
      <w:r w:rsidR="00D9340C" w:rsidRPr="00FE0CC4">
        <w:rPr>
          <w:noProof/>
        </w:rPr>
      </w:r>
      <w:r w:rsidR="00D9340C" w:rsidRPr="00FE0CC4">
        <w:rPr>
          <w:noProof/>
        </w:rPr>
        <w:fldChar w:fldCharType="separate"/>
      </w:r>
      <w:r w:rsidR="00EB16AD">
        <w:rPr>
          <w:noProof/>
        </w:rPr>
        <w:t>3</w:t>
      </w:r>
      <w:r w:rsidR="00D9340C" w:rsidRPr="00FE0CC4">
        <w:rPr>
          <w:noProof/>
        </w:rPr>
        <w:fldChar w:fldCharType="end"/>
      </w:r>
    </w:p>
    <w:p w:rsidR="00FE0CC4" w:rsidRDefault="00FE0CC4">
      <w:pPr>
        <w:pStyle w:val="TOC6"/>
        <w:rPr>
          <w:rFonts w:asciiTheme="minorHAnsi" w:eastAsiaTheme="minorEastAsia" w:hAnsiTheme="minorHAnsi" w:cstheme="minorBidi"/>
          <w:b w:val="0"/>
          <w:noProof/>
          <w:kern w:val="0"/>
          <w:sz w:val="22"/>
          <w:szCs w:val="22"/>
        </w:rPr>
      </w:pPr>
      <w:r>
        <w:rPr>
          <w:noProof/>
        </w:rPr>
        <w:t>Schedule 1—Work bonus</w:t>
      </w:r>
      <w:r w:rsidRPr="00FE0CC4">
        <w:rPr>
          <w:b w:val="0"/>
          <w:noProof/>
          <w:sz w:val="18"/>
        </w:rPr>
        <w:tab/>
      </w:r>
      <w:r w:rsidR="00D9340C" w:rsidRPr="00FE0CC4">
        <w:rPr>
          <w:b w:val="0"/>
          <w:noProof/>
          <w:sz w:val="18"/>
        </w:rPr>
        <w:fldChar w:fldCharType="begin"/>
      </w:r>
      <w:r w:rsidRPr="00FE0CC4">
        <w:rPr>
          <w:b w:val="0"/>
          <w:noProof/>
          <w:sz w:val="18"/>
        </w:rPr>
        <w:instrText xml:space="preserve"> PAGEREF _Toc284597677 \h </w:instrText>
      </w:r>
      <w:r w:rsidR="00D9340C" w:rsidRPr="00FE0CC4">
        <w:rPr>
          <w:b w:val="0"/>
          <w:noProof/>
          <w:sz w:val="18"/>
        </w:rPr>
      </w:r>
      <w:r w:rsidR="00D9340C" w:rsidRPr="00FE0CC4">
        <w:rPr>
          <w:b w:val="0"/>
          <w:noProof/>
          <w:sz w:val="18"/>
        </w:rPr>
        <w:fldChar w:fldCharType="separate"/>
      </w:r>
      <w:r w:rsidR="00EB16AD">
        <w:rPr>
          <w:b w:val="0"/>
          <w:noProof/>
          <w:sz w:val="18"/>
        </w:rPr>
        <w:t>5</w:t>
      </w:r>
      <w:r w:rsidR="00D9340C" w:rsidRPr="00FE0CC4">
        <w:rPr>
          <w:b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Social Security Act 1991</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_Toc284597678 \h </w:instrText>
      </w:r>
      <w:r w:rsidR="00D9340C" w:rsidRPr="00FE0CC4">
        <w:rPr>
          <w:i w:val="0"/>
          <w:noProof/>
          <w:sz w:val="18"/>
        </w:rPr>
      </w:r>
      <w:r w:rsidR="00D9340C" w:rsidRPr="00FE0CC4">
        <w:rPr>
          <w:i w:val="0"/>
          <w:noProof/>
          <w:sz w:val="18"/>
        </w:rPr>
        <w:fldChar w:fldCharType="separate"/>
      </w:r>
      <w:r w:rsidR="00EB16AD">
        <w:rPr>
          <w:i w:val="0"/>
          <w:noProof/>
          <w:sz w:val="18"/>
        </w:rPr>
        <w:t>5</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Veterans’ Entitlements Act 1986</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_Toc284597680 \h </w:instrText>
      </w:r>
      <w:r w:rsidR="00D9340C" w:rsidRPr="00FE0CC4">
        <w:rPr>
          <w:i w:val="0"/>
          <w:noProof/>
          <w:sz w:val="18"/>
        </w:rPr>
      </w:r>
      <w:r w:rsidR="00D9340C" w:rsidRPr="00FE0CC4">
        <w:rPr>
          <w:i w:val="0"/>
          <w:noProof/>
          <w:sz w:val="18"/>
        </w:rPr>
        <w:fldChar w:fldCharType="separate"/>
      </w:r>
      <w:r w:rsidR="00EB16AD">
        <w:rPr>
          <w:i w:val="0"/>
          <w:noProof/>
          <w:sz w:val="18"/>
        </w:rPr>
        <w:t>9</w:t>
      </w:r>
      <w:r w:rsidR="00D9340C" w:rsidRPr="00FE0CC4">
        <w:rPr>
          <w:i w:val="0"/>
          <w:noProof/>
          <w:sz w:val="18"/>
        </w:rPr>
        <w:fldChar w:fldCharType="end"/>
      </w:r>
    </w:p>
    <w:p w:rsidR="00FE0CC4" w:rsidRDefault="00FE0CC4">
      <w:pPr>
        <w:pStyle w:val="TOC6"/>
        <w:rPr>
          <w:rFonts w:asciiTheme="minorHAnsi" w:eastAsiaTheme="minorEastAsia" w:hAnsiTheme="minorHAnsi" w:cstheme="minorBidi"/>
          <w:b w:val="0"/>
          <w:noProof/>
          <w:kern w:val="0"/>
          <w:sz w:val="22"/>
          <w:szCs w:val="22"/>
        </w:rPr>
      </w:pPr>
      <w:r>
        <w:rPr>
          <w:noProof/>
        </w:rPr>
        <w:t>Schedule 2—Increasing FTB child rates for certain teenagers in secondary study</w:t>
      </w:r>
      <w:r w:rsidRPr="00FE0CC4">
        <w:rPr>
          <w:b w:val="0"/>
          <w:noProof/>
          <w:sz w:val="18"/>
        </w:rPr>
        <w:tab/>
      </w:r>
      <w:r w:rsidR="00D9340C" w:rsidRPr="00FE0CC4">
        <w:rPr>
          <w:b w:val="0"/>
          <w:noProof/>
          <w:sz w:val="18"/>
        </w:rPr>
        <w:fldChar w:fldCharType="begin"/>
      </w:r>
      <w:r w:rsidRPr="00FE0CC4">
        <w:rPr>
          <w:b w:val="0"/>
          <w:noProof/>
          <w:sz w:val="18"/>
        </w:rPr>
        <w:instrText xml:space="preserve"> PAGEREF _Toc284597683 \h </w:instrText>
      </w:r>
      <w:r w:rsidR="00D9340C" w:rsidRPr="00FE0CC4">
        <w:rPr>
          <w:b w:val="0"/>
          <w:noProof/>
          <w:sz w:val="18"/>
        </w:rPr>
      </w:r>
      <w:r w:rsidR="00D9340C" w:rsidRPr="00FE0CC4">
        <w:rPr>
          <w:b w:val="0"/>
          <w:noProof/>
          <w:sz w:val="18"/>
        </w:rPr>
        <w:fldChar w:fldCharType="separate"/>
      </w:r>
      <w:r w:rsidR="00EB16AD">
        <w:rPr>
          <w:b w:val="0"/>
          <w:noProof/>
          <w:sz w:val="18"/>
        </w:rPr>
        <w:t>15</w:t>
      </w:r>
      <w:r w:rsidR="00D9340C" w:rsidRPr="00FE0CC4">
        <w:rPr>
          <w:b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1—Amendments</w:t>
      </w:r>
      <w:r w:rsidRPr="00FE0CC4">
        <w:rPr>
          <w:noProof/>
          <w:sz w:val="18"/>
        </w:rPr>
        <w:tab/>
      </w:r>
      <w:r w:rsidR="00D9340C" w:rsidRPr="00FE0CC4">
        <w:rPr>
          <w:noProof/>
          <w:sz w:val="18"/>
        </w:rPr>
        <w:fldChar w:fldCharType="begin"/>
      </w:r>
      <w:r w:rsidRPr="00FE0CC4">
        <w:rPr>
          <w:noProof/>
          <w:sz w:val="18"/>
        </w:rPr>
        <w:instrText xml:space="preserve"> PAGEREF _Toc284597684 \h </w:instrText>
      </w:r>
      <w:r w:rsidR="00D9340C" w:rsidRPr="00FE0CC4">
        <w:rPr>
          <w:noProof/>
          <w:sz w:val="18"/>
        </w:rPr>
      </w:r>
      <w:r w:rsidR="00D9340C" w:rsidRPr="00FE0CC4">
        <w:rPr>
          <w:noProof/>
          <w:sz w:val="18"/>
        </w:rPr>
        <w:fldChar w:fldCharType="separate"/>
      </w:r>
      <w:r w:rsidR="00EB16AD">
        <w:rPr>
          <w:noProof/>
          <w:sz w:val="18"/>
        </w:rPr>
        <w:t>15</w:t>
      </w:r>
      <w:r w:rsidR="00D9340C" w:rsidRPr="00FE0CC4">
        <w:rPr>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A New Tax System (Family Assistance)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_Toc284597685 \h </w:instrText>
      </w:r>
      <w:r w:rsidR="00D9340C" w:rsidRPr="00FE0CC4">
        <w:rPr>
          <w:i w:val="0"/>
          <w:noProof/>
          <w:sz w:val="18"/>
        </w:rPr>
      </w:r>
      <w:r w:rsidR="00D9340C" w:rsidRPr="00FE0CC4">
        <w:rPr>
          <w:i w:val="0"/>
          <w:noProof/>
          <w:sz w:val="18"/>
        </w:rPr>
        <w:fldChar w:fldCharType="separate"/>
      </w:r>
      <w:r w:rsidR="00EB16AD">
        <w:rPr>
          <w:i w:val="0"/>
          <w:noProof/>
          <w:sz w:val="18"/>
        </w:rPr>
        <w:t>15</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_Toc284597687 \h </w:instrText>
      </w:r>
      <w:r w:rsidR="00D9340C" w:rsidRPr="00FE0CC4">
        <w:rPr>
          <w:i w:val="0"/>
          <w:noProof/>
          <w:sz w:val="18"/>
        </w:rPr>
      </w:r>
      <w:r w:rsidR="00D9340C" w:rsidRPr="00FE0CC4">
        <w:rPr>
          <w:i w:val="0"/>
          <w:noProof/>
          <w:sz w:val="18"/>
        </w:rPr>
        <w:fldChar w:fldCharType="separate"/>
      </w:r>
      <w:r w:rsidR="00EB16AD">
        <w:rPr>
          <w:i w:val="0"/>
          <w:noProof/>
          <w:sz w:val="18"/>
        </w:rPr>
        <w:t>19</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Social Security Act 1991</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_Toc284597688 \h </w:instrText>
      </w:r>
      <w:r w:rsidR="00D9340C" w:rsidRPr="00FE0CC4">
        <w:rPr>
          <w:i w:val="0"/>
          <w:noProof/>
          <w:sz w:val="18"/>
        </w:rPr>
      </w:r>
      <w:r w:rsidR="00D9340C" w:rsidRPr="00FE0CC4">
        <w:rPr>
          <w:i w:val="0"/>
          <w:noProof/>
          <w:sz w:val="18"/>
        </w:rPr>
        <w:fldChar w:fldCharType="separate"/>
      </w:r>
      <w:r w:rsidR="00EB16AD">
        <w:rPr>
          <w:i w:val="0"/>
          <w:noProof/>
          <w:sz w:val="18"/>
        </w:rPr>
        <w:t>20</w:t>
      </w:r>
      <w:r w:rsidR="00D9340C" w:rsidRPr="00FE0CC4">
        <w:rPr>
          <w:i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2—Application and transitional provisions</w:t>
      </w:r>
      <w:r w:rsidRPr="00FE0CC4">
        <w:rPr>
          <w:noProof/>
          <w:sz w:val="18"/>
        </w:rPr>
        <w:tab/>
      </w:r>
      <w:r w:rsidR="00D9340C" w:rsidRPr="00FE0CC4">
        <w:rPr>
          <w:noProof/>
          <w:sz w:val="18"/>
        </w:rPr>
        <w:fldChar w:fldCharType="begin"/>
      </w:r>
      <w:r w:rsidRPr="00FE0CC4">
        <w:rPr>
          <w:noProof/>
          <w:sz w:val="18"/>
        </w:rPr>
        <w:instrText xml:space="preserve"> PAGEREF _Toc284597689 \h </w:instrText>
      </w:r>
      <w:r w:rsidR="00D9340C" w:rsidRPr="00FE0CC4">
        <w:rPr>
          <w:noProof/>
          <w:sz w:val="18"/>
        </w:rPr>
      </w:r>
      <w:r w:rsidR="00D9340C" w:rsidRPr="00FE0CC4">
        <w:rPr>
          <w:noProof/>
          <w:sz w:val="18"/>
        </w:rPr>
        <w:fldChar w:fldCharType="separate"/>
      </w:r>
      <w:r w:rsidR="00EB16AD">
        <w:rPr>
          <w:noProof/>
          <w:sz w:val="18"/>
        </w:rPr>
        <w:t>22</w:t>
      </w:r>
      <w:r w:rsidR="00D9340C" w:rsidRPr="00FE0CC4">
        <w:rPr>
          <w:noProof/>
          <w:sz w:val="18"/>
        </w:rPr>
        <w:fldChar w:fldCharType="end"/>
      </w:r>
    </w:p>
    <w:p w:rsidR="00FE0CC4" w:rsidRDefault="00FE0CC4">
      <w:pPr>
        <w:pStyle w:val="TOC6"/>
        <w:rPr>
          <w:rFonts w:asciiTheme="minorHAnsi" w:eastAsiaTheme="minorEastAsia" w:hAnsiTheme="minorHAnsi" w:cstheme="minorBidi"/>
          <w:b w:val="0"/>
          <w:noProof/>
          <w:kern w:val="0"/>
          <w:sz w:val="22"/>
          <w:szCs w:val="22"/>
        </w:rPr>
      </w:pPr>
      <w:r>
        <w:rPr>
          <w:noProof/>
        </w:rPr>
        <w:t>Schedule 3—Baby bonus</w:t>
      </w:r>
      <w:r w:rsidRPr="00FE0CC4">
        <w:rPr>
          <w:b w:val="0"/>
          <w:noProof/>
          <w:sz w:val="18"/>
        </w:rPr>
        <w:tab/>
      </w:r>
      <w:r w:rsidR="00D9340C" w:rsidRPr="00FE0CC4">
        <w:rPr>
          <w:b w:val="0"/>
          <w:noProof/>
          <w:sz w:val="18"/>
        </w:rPr>
        <w:fldChar w:fldCharType="begin"/>
      </w:r>
      <w:r w:rsidRPr="00FE0CC4">
        <w:rPr>
          <w:b w:val="0"/>
          <w:noProof/>
          <w:sz w:val="18"/>
        </w:rPr>
        <w:instrText xml:space="preserve"> PAGEREF _Toc284597690 \h </w:instrText>
      </w:r>
      <w:r w:rsidR="00D9340C" w:rsidRPr="00FE0CC4">
        <w:rPr>
          <w:b w:val="0"/>
          <w:noProof/>
          <w:sz w:val="18"/>
        </w:rPr>
      </w:r>
      <w:r w:rsidR="00D9340C" w:rsidRPr="00FE0CC4">
        <w:rPr>
          <w:b w:val="0"/>
          <w:noProof/>
          <w:sz w:val="18"/>
        </w:rPr>
        <w:fldChar w:fldCharType="separate"/>
      </w:r>
      <w:r w:rsidR="00EB16AD">
        <w:rPr>
          <w:b w:val="0"/>
          <w:noProof/>
          <w:sz w:val="18"/>
        </w:rPr>
        <w:t>23</w:t>
      </w:r>
      <w:r w:rsidR="00D9340C" w:rsidRPr="00FE0CC4">
        <w:rPr>
          <w:b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_Toc284597691 \h </w:instrText>
      </w:r>
      <w:r w:rsidR="00D9340C" w:rsidRPr="00FE0CC4">
        <w:rPr>
          <w:i w:val="0"/>
          <w:noProof/>
          <w:sz w:val="18"/>
        </w:rPr>
      </w:r>
      <w:r w:rsidR="00D9340C" w:rsidRPr="00FE0CC4">
        <w:rPr>
          <w:i w:val="0"/>
          <w:noProof/>
          <w:sz w:val="18"/>
        </w:rPr>
        <w:fldChar w:fldCharType="separate"/>
      </w:r>
      <w:r w:rsidR="00EB16AD">
        <w:rPr>
          <w:i w:val="0"/>
          <w:noProof/>
          <w:sz w:val="18"/>
        </w:rPr>
        <w:t>23</w:t>
      </w:r>
      <w:r w:rsidR="00D9340C" w:rsidRPr="00FE0CC4">
        <w:rPr>
          <w:i w:val="0"/>
          <w:noProof/>
          <w:sz w:val="18"/>
        </w:rPr>
        <w:fldChar w:fldCharType="end"/>
      </w:r>
    </w:p>
    <w:p w:rsidR="00FE0CC4" w:rsidRDefault="00FE0CC4">
      <w:pPr>
        <w:pStyle w:val="TOC6"/>
        <w:rPr>
          <w:rFonts w:asciiTheme="minorHAnsi" w:eastAsiaTheme="minorEastAsia" w:hAnsiTheme="minorHAnsi" w:cstheme="minorBidi"/>
          <w:b w:val="0"/>
          <w:noProof/>
          <w:kern w:val="0"/>
          <w:sz w:val="22"/>
          <w:szCs w:val="22"/>
        </w:rPr>
      </w:pPr>
      <w:r>
        <w:rPr>
          <w:noProof/>
        </w:rPr>
        <w:t>Schedule 4—Thalidomide payments</w:t>
      </w:r>
      <w:r w:rsidRPr="00FE0CC4">
        <w:rPr>
          <w:b w:val="0"/>
          <w:noProof/>
          <w:sz w:val="18"/>
        </w:rPr>
        <w:tab/>
      </w:r>
      <w:r w:rsidR="00D9340C" w:rsidRPr="00FE0CC4">
        <w:rPr>
          <w:b w:val="0"/>
          <w:noProof/>
          <w:sz w:val="18"/>
        </w:rPr>
        <w:fldChar w:fldCharType="begin"/>
      </w:r>
      <w:r w:rsidRPr="00FE0CC4">
        <w:rPr>
          <w:b w:val="0"/>
          <w:noProof/>
          <w:sz w:val="18"/>
        </w:rPr>
        <w:instrText xml:space="preserve"> PAGEREF _Toc284597692 \h </w:instrText>
      </w:r>
      <w:r w:rsidR="00D9340C" w:rsidRPr="00FE0CC4">
        <w:rPr>
          <w:b w:val="0"/>
          <w:noProof/>
          <w:sz w:val="18"/>
        </w:rPr>
      </w:r>
      <w:r w:rsidR="00D9340C" w:rsidRPr="00FE0CC4">
        <w:rPr>
          <w:b w:val="0"/>
          <w:noProof/>
          <w:sz w:val="18"/>
        </w:rPr>
        <w:fldChar w:fldCharType="separate"/>
      </w:r>
      <w:r w:rsidR="00EB16AD">
        <w:rPr>
          <w:b w:val="0"/>
          <w:noProof/>
          <w:sz w:val="18"/>
        </w:rPr>
        <w:t>25</w:t>
      </w:r>
      <w:r w:rsidR="00D9340C" w:rsidRPr="00FE0CC4">
        <w:rPr>
          <w:b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1—Main amendments</w:t>
      </w:r>
      <w:r w:rsidRPr="00FE0CC4">
        <w:rPr>
          <w:noProof/>
          <w:sz w:val="18"/>
        </w:rPr>
        <w:tab/>
      </w:r>
      <w:r w:rsidR="00D9340C" w:rsidRPr="00FE0CC4">
        <w:rPr>
          <w:noProof/>
          <w:sz w:val="18"/>
        </w:rPr>
        <w:fldChar w:fldCharType="begin"/>
      </w:r>
      <w:r w:rsidRPr="00FE0CC4">
        <w:rPr>
          <w:noProof/>
          <w:sz w:val="18"/>
        </w:rPr>
        <w:instrText xml:space="preserve"> PAGEREF _Toc284597693 \h </w:instrText>
      </w:r>
      <w:r w:rsidR="00D9340C" w:rsidRPr="00FE0CC4">
        <w:rPr>
          <w:noProof/>
          <w:sz w:val="18"/>
        </w:rPr>
      </w:r>
      <w:r w:rsidR="00D9340C" w:rsidRPr="00FE0CC4">
        <w:rPr>
          <w:noProof/>
          <w:sz w:val="18"/>
        </w:rPr>
        <w:fldChar w:fldCharType="separate"/>
      </w:r>
      <w:r w:rsidR="00EB16AD">
        <w:rPr>
          <w:noProof/>
          <w:sz w:val="18"/>
        </w:rPr>
        <w:t>25</w:t>
      </w:r>
      <w:r w:rsidR="00D9340C" w:rsidRPr="00FE0CC4">
        <w:rPr>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Income Tax Assessment Act 1997</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_Toc284597694 \h </w:instrText>
      </w:r>
      <w:r w:rsidR="00D9340C" w:rsidRPr="00FE0CC4">
        <w:rPr>
          <w:i w:val="0"/>
          <w:noProof/>
          <w:sz w:val="18"/>
        </w:rPr>
      </w:r>
      <w:r w:rsidR="00D9340C" w:rsidRPr="00FE0CC4">
        <w:rPr>
          <w:i w:val="0"/>
          <w:noProof/>
          <w:sz w:val="18"/>
        </w:rPr>
        <w:fldChar w:fldCharType="separate"/>
      </w:r>
      <w:r w:rsidR="00EB16AD">
        <w:rPr>
          <w:i w:val="0"/>
          <w:noProof/>
          <w:sz w:val="18"/>
        </w:rPr>
        <w:t>25</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Social Security Act 1991</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_Toc284597695 \h </w:instrText>
      </w:r>
      <w:r w:rsidR="00D9340C" w:rsidRPr="00FE0CC4">
        <w:rPr>
          <w:i w:val="0"/>
          <w:noProof/>
          <w:sz w:val="18"/>
        </w:rPr>
      </w:r>
      <w:r w:rsidR="00D9340C" w:rsidRPr="00FE0CC4">
        <w:rPr>
          <w:i w:val="0"/>
          <w:noProof/>
          <w:sz w:val="18"/>
        </w:rPr>
        <w:fldChar w:fldCharType="separate"/>
      </w:r>
      <w:r w:rsidR="00EB16AD">
        <w:rPr>
          <w:i w:val="0"/>
          <w:noProof/>
          <w:sz w:val="18"/>
        </w:rPr>
        <w:t>26</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Veterans’ Entitlements Act 1986</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_Toc284597696 \h </w:instrText>
      </w:r>
      <w:r w:rsidR="00D9340C" w:rsidRPr="00FE0CC4">
        <w:rPr>
          <w:i w:val="0"/>
          <w:noProof/>
          <w:sz w:val="18"/>
        </w:rPr>
      </w:r>
      <w:r w:rsidR="00D9340C" w:rsidRPr="00FE0CC4">
        <w:rPr>
          <w:i w:val="0"/>
          <w:noProof/>
          <w:sz w:val="18"/>
        </w:rPr>
        <w:fldChar w:fldCharType="separate"/>
      </w:r>
      <w:r w:rsidR="00EB16AD">
        <w:rPr>
          <w:i w:val="0"/>
          <w:noProof/>
          <w:sz w:val="18"/>
        </w:rPr>
        <w:t>27</w:t>
      </w:r>
      <w:r w:rsidR="00D9340C" w:rsidRPr="00FE0CC4">
        <w:rPr>
          <w:i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2—Amendments commencing on 1 July 2014</w:t>
      </w:r>
      <w:r w:rsidRPr="00FE0CC4">
        <w:rPr>
          <w:noProof/>
          <w:sz w:val="18"/>
        </w:rPr>
        <w:tab/>
      </w:r>
      <w:r w:rsidR="00D9340C" w:rsidRPr="00FE0CC4">
        <w:rPr>
          <w:noProof/>
          <w:sz w:val="18"/>
        </w:rPr>
        <w:fldChar w:fldCharType="begin"/>
      </w:r>
      <w:r w:rsidRPr="00FE0CC4">
        <w:rPr>
          <w:noProof/>
          <w:sz w:val="18"/>
        </w:rPr>
        <w:instrText xml:space="preserve"> PAGEREF _Toc284597697 \h </w:instrText>
      </w:r>
      <w:r w:rsidR="00D9340C" w:rsidRPr="00FE0CC4">
        <w:rPr>
          <w:noProof/>
          <w:sz w:val="18"/>
        </w:rPr>
      </w:r>
      <w:r w:rsidR="00D9340C" w:rsidRPr="00FE0CC4">
        <w:rPr>
          <w:noProof/>
          <w:sz w:val="18"/>
        </w:rPr>
        <w:fldChar w:fldCharType="separate"/>
      </w:r>
      <w:r w:rsidR="00EB16AD">
        <w:rPr>
          <w:noProof/>
          <w:sz w:val="18"/>
        </w:rPr>
        <w:t>28</w:t>
      </w:r>
      <w:r w:rsidR="00D9340C" w:rsidRPr="00FE0CC4">
        <w:rPr>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Income Tax Assessment Act 1997</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_Toc284597698 \h </w:instrText>
      </w:r>
      <w:r w:rsidR="00D9340C" w:rsidRPr="00FE0CC4">
        <w:rPr>
          <w:i w:val="0"/>
          <w:noProof/>
          <w:sz w:val="18"/>
        </w:rPr>
      </w:r>
      <w:r w:rsidR="00D9340C" w:rsidRPr="00FE0CC4">
        <w:rPr>
          <w:i w:val="0"/>
          <w:noProof/>
          <w:sz w:val="18"/>
        </w:rPr>
        <w:fldChar w:fldCharType="separate"/>
      </w:r>
      <w:r w:rsidR="00EB16AD">
        <w:rPr>
          <w:i w:val="0"/>
          <w:noProof/>
          <w:sz w:val="18"/>
        </w:rPr>
        <w:t>28</w:t>
      </w:r>
      <w:r w:rsidR="00D9340C" w:rsidRPr="00FE0CC4">
        <w:rPr>
          <w:i w:val="0"/>
          <w:noProof/>
          <w:sz w:val="18"/>
        </w:rPr>
        <w:fldChar w:fldCharType="end"/>
      </w:r>
    </w:p>
    <w:p w:rsidR="00FE0CC4" w:rsidRDefault="00FE0CC4">
      <w:pPr>
        <w:pStyle w:val="TOC6"/>
        <w:rPr>
          <w:rFonts w:asciiTheme="minorHAnsi" w:eastAsiaTheme="minorEastAsia" w:hAnsiTheme="minorHAnsi" w:cstheme="minorBidi"/>
          <w:b w:val="0"/>
          <w:noProof/>
          <w:kern w:val="0"/>
          <w:sz w:val="22"/>
          <w:szCs w:val="22"/>
        </w:rPr>
      </w:pPr>
      <w:r>
        <w:rPr>
          <w:noProof/>
        </w:rPr>
        <w:t>Schedule 5—Income management</w:t>
      </w:r>
      <w:r w:rsidRPr="00FE0CC4">
        <w:rPr>
          <w:b w:val="0"/>
          <w:noProof/>
          <w:sz w:val="18"/>
        </w:rPr>
        <w:tab/>
      </w:r>
      <w:r w:rsidR="00D9340C" w:rsidRPr="00FE0CC4">
        <w:rPr>
          <w:b w:val="0"/>
          <w:noProof/>
          <w:sz w:val="18"/>
        </w:rPr>
        <w:fldChar w:fldCharType="begin"/>
      </w:r>
      <w:r w:rsidRPr="00FE0CC4">
        <w:rPr>
          <w:b w:val="0"/>
          <w:noProof/>
          <w:sz w:val="18"/>
        </w:rPr>
        <w:instrText xml:space="preserve"> PAGEREF _Toc284597699 \h </w:instrText>
      </w:r>
      <w:r w:rsidR="00D9340C" w:rsidRPr="00FE0CC4">
        <w:rPr>
          <w:b w:val="0"/>
          <w:noProof/>
          <w:sz w:val="18"/>
        </w:rPr>
      </w:r>
      <w:r w:rsidR="00D9340C" w:rsidRPr="00FE0CC4">
        <w:rPr>
          <w:b w:val="0"/>
          <w:noProof/>
          <w:sz w:val="18"/>
        </w:rPr>
        <w:fldChar w:fldCharType="separate"/>
      </w:r>
      <w:r w:rsidR="00EB16AD">
        <w:rPr>
          <w:b w:val="0"/>
          <w:noProof/>
          <w:sz w:val="18"/>
        </w:rPr>
        <w:t>29</w:t>
      </w:r>
      <w:r w:rsidR="00D9340C" w:rsidRPr="00FE0CC4">
        <w:rPr>
          <w:b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1—General amendments</w:t>
      </w:r>
      <w:r w:rsidRPr="00FE0CC4">
        <w:rPr>
          <w:noProof/>
          <w:sz w:val="18"/>
        </w:rPr>
        <w:tab/>
      </w:r>
      <w:r w:rsidR="00D9340C" w:rsidRPr="00FE0CC4">
        <w:rPr>
          <w:noProof/>
          <w:sz w:val="18"/>
        </w:rPr>
        <w:fldChar w:fldCharType="begin"/>
      </w:r>
      <w:r w:rsidRPr="00FE0CC4">
        <w:rPr>
          <w:noProof/>
          <w:sz w:val="18"/>
        </w:rPr>
        <w:instrText xml:space="preserve"> PAGEREF _Toc284597700 \h </w:instrText>
      </w:r>
      <w:r w:rsidR="00D9340C" w:rsidRPr="00FE0CC4">
        <w:rPr>
          <w:noProof/>
          <w:sz w:val="18"/>
        </w:rPr>
      </w:r>
      <w:r w:rsidR="00D9340C" w:rsidRPr="00FE0CC4">
        <w:rPr>
          <w:noProof/>
          <w:sz w:val="18"/>
        </w:rPr>
        <w:fldChar w:fldCharType="separate"/>
      </w:r>
      <w:r w:rsidR="00EB16AD">
        <w:rPr>
          <w:noProof/>
          <w:sz w:val="18"/>
        </w:rPr>
        <w:t>29</w:t>
      </w:r>
      <w:r w:rsidR="00D9340C" w:rsidRPr="00FE0CC4">
        <w:rPr>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_Toc284597701 \h </w:instrText>
      </w:r>
      <w:r w:rsidR="00D9340C" w:rsidRPr="00FE0CC4">
        <w:rPr>
          <w:i w:val="0"/>
          <w:noProof/>
          <w:sz w:val="18"/>
        </w:rPr>
      </w:r>
      <w:r w:rsidR="00D9340C" w:rsidRPr="00FE0CC4">
        <w:rPr>
          <w:i w:val="0"/>
          <w:noProof/>
          <w:sz w:val="18"/>
        </w:rPr>
        <w:fldChar w:fldCharType="separate"/>
      </w:r>
      <w:r w:rsidR="00EB16AD">
        <w:rPr>
          <w:i w:val="0"/>
          <w:noProof/>
          <w:sz w:val="18"/>
        </w:rPr>
        <w:t>29</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Social Security Act 1991</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_Toc284597702 \h </w:instrText>
      </w:r>
      <w:r w:rsidR="00D9340C" w:rsidRPr="00FE0CC4">
        <w:rPr>
          <w:i w:val="0"/>
          <w:noProof/>
          <w:sz w:val="18"/>
        </w:rPr>
      </w:r>
      <w:r w:rsidR="00D9340C" w:rsidRPr="00FE0CC4">
        <w:rPr>
          <w:i w:val="0"/>
          <w:noProof/>
          <w:sz w:val="18"/>
        </w:rPr>
        <w:fldChar w:fldCharType="separate"/>
      </w:r>
      <w:r w:rsidR="00EB16AD">
        <w:rPr>
          <w:i w:val="0"/>
          <w:noProof/>
          <w:sz w:val="18"/>
        </w:rPr>
        <w:t>29</w:t>
      </w:r>
      <w:r w:rsidR="00D9340C" w:rsidRPr="00FE0CC4">
        <w:rPr>
          <w:i w:val="0"/>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t>Social Security (Administration)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_Toc284597703 \h </w:instrText>
      </w:r>
      <w:r w:rsidR="00D9340C" w:rsidRPr="00FE0CC4">
        <w:rPr>
          <w:i w:val="0"/>
          <w:noProof/>
          <w:sz w:val="18"/>
        </w:rPr>
      </w:r>
      <w:r w:rsidR="00D9340C" w:rsidRPr="00FE0CC4">
        <w:rPr>
          <w:i w:val="0"/>
          <w:noProof/>
          <w:sz w:val="18"/>
        </w:rPr>
        <w:fldChar w:fldCharType="separate"/>
      </w:r>
      <w:r w:rsidR="00EB16AD">
        <w:rPr>
          <w:i w:val="0"/>
          <w:noProof/>
          <w:sz w:val="18"/>
        </w:rPr>
        <w:t>29</w:t>
      </w:r>
      <w:r w:rsidR="00D9340C" w:rsidRPr="00FE0CC4">
        <w:rPr>
          <w:i w:val="0"/>
          <w:noProof/>
          <w:sz w:val="18"/>
        </w:rPr>
        <w:fldChar w:fldCharType="end"/>
      </w:r>
    </w:p>
    <w:p w:rsidR="00FE0CC4" w:rsidRDefault="00FE0CC4">
      <w:pPr>
        <w:pStyle w:val="TOC7"/>
        <w:rPr>
          <w:rFonts w:asciiTheme="minorHAnsi" w:eastAsiaTheme="minorEastAsia" w:hAnsiTheme="minorHAnsi" w:cstheme="minorBidi"/>
          <w:noProof/>
          <w:kern w:val="0"/>
          <w:sz w:val="22"/>
          <w:szCs w:val="22"/>
        </w:rPr>
      </w:pPr>
      <w:r>
        <w:rPr>
          <w:noProof/>
        </w:rPr>
        <w:t>Part 2—Part 3B payment nominee amendments</w:t>
      </w:r>
      <w:r w:rsidRPr="00FE0CC4">
        <w:rPr>
          <w:noProof/>
          <w:sz w:val="18"/>
        </w:rPr>
        <w:tab/>
      </w:r>
      <w:r w:rsidR="00D9340C" w:rsidRPr="00FE0CC4">
        <w:rPr>
          <w:noProof/>
          <w:sz w:val="18"/>
        </w:rPr>
        <w:fldChar w:fldCharType="begin"/>
      </w:r>
      <w:r w:rsidRPr="00FE0CC4">
        <w:rPr>
          <w:noProof/>
          <w:sz w:val="18"/>
        </w:rPr>
        <w:instrText xml:space="preserve"> PAGEREF _Toc284597704 \h </w:instrText>
      </w:r>
      <w:r w:rsidR="00D9340C" w:rsidRPr="00FE0CC4">
        <w:rPr>
          <w:noProof/>
          <w:sz w:val="18"/>
        </w:rPr>
      </w:r>
      <w:r w:rsidR="00D9340C" w:rsidRPr="00FE0CC4">
        <w:rPr>
          <w:noProof/>
          <w:sz w:val="18"/>
        </w:rPr>
        <w:fldChar w:fldCharType="separate"/>
      </w:r>
      <w:r w:rsidR="00EB16AD">
        <w:rPr>
          <w:noProof/>
          <w:sz w:val="18"/>
        </w:rPr>
        <w:t>36</w:t>
      </w:r>
      <w:r w:rsidR="00D9340C" w:rsidRPr="00FE0CC4">
        <w:rPr>
          <w:noProof/>
          <w:sz w:val="18"/>
        </w:rPr>
        <w:fldChar w:fldCharType="end"/>
      </w:r>
    </w:p>
    <w:p w:rsidR="00FE0CC4" w:rsidRDefault="00FE0CC4">
      <w:pPr>
        <w:pStyle w:val="TOC9"/>
        <w:rPr>
          <w:rFonts w:asciiTheme="minorHAnsi" w:eastAsiaTheme="minorEastAsia" w:hAnsiTheme="minorHAnsi" w:cstheme="minorBidi"/>
          <w:i w:val="0"/>
          <w:noProof/>
          <w:kern w:val="0"/>
          <w:sz w:val="22"/>
          <w:szCs w:val="22"/>
        </w:rPr>
      </w:pPr>
      <w:r>
        <w:rPr>
          <w:noProof/>
        </w:rPr>
        <w:lastRenderedPageBreak/>
        <w:t>Social Security (Administration) Act 1999</w:t>
      </w:r>
      <w:r w:rsidRPr="00FE0CC4">
        <w:rPr>
          <w:i w:val="0"/>
          <w:noProof/>
          <w:sz w:val="18"/>
        </w:rPr>
        <w:tab/>
      </w:r>
      <w:r w:rsidR="00D9340C" w:rsidRPr="00FE0CC4">
        <w:rPr>
          <w:i w:val="0"/>
          <w:noProof/>
          <w:sz w:val="18"/>
        </w:rPr>
        <w:fldChar w:fldCharType="begin"/>
      </w:r>
      <w:r w:rsidRPr="00FE0CC4">
        <w:rPr>
          <w:i w:val="0"/>
          <w:noProof/>
          <w:sz w:val="18"/>
        </w:rPr>
        <w:instrText xml:space="preserve"> PAGEREF _Toc284597705 \h </w:instrText>
      </w:r>
      <w:r w:rsidR="00D9340C" w:rsidRPr="00FE0CC4">
        <w:rPr>
          <w:i w:val="0"/>
          <w:noProof/>
          <w:sz w:val="18"/>
        </w:rPr>
      </w:r>
      <w:r w:rsidR="00D9340C" w:rsidRPr="00FE0CC4">
        <w:rPr>
          <w:i w:val="0"/>
          <w:noProof/>
          <w:sz w:val="18"/>
        </w:rPr>
        <w:fldChar w:fldCharType="separate"/>
      </w:r>
      <w:r w:rsidR="00EB16AD">
        <w:rPr>
          <w:i w:val="0"/>
          <w:noProof/>
          <w:sz w:val="18"/>
        </w:rPr>
        <w:t>36</w:t>
      </w:r>
      <w:r w:rsidR="00D9340C" w:rsidRPr="00FE0CC4">
        <w:rPr>
          <w:i w:val="0"/>
          <w:noProof/>
          <w:sz w:val="18"/>
        </w:rPr>
        <w:fldChar w:fldCharType="end"/>
      </w:r>
    </w:p>
    <w:p w:rsidR="0048364F" w:rsidRPr="00FE0CC4" w:rsidRDefault="00D9340C" w:rsidP="0048364F">
      <w:r>
        <w:fldChar w:fldCharType="end"/>
      </w:r>
    </w:p>
    <w:p w:rsidR="0048364F" w:rsidRPr="00FE0CC4" w:rsidRDefault="0048364F" w:rsidP="0048364F">
      <w:pPr>
        <w:sectPr w:rsidR="0048364F" w:rsidRPr="00FE0CC4" w:rsidSect="00FE0CC4">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FE0CC4" w:rsidRDefault="00FE0CC4" w:rsidP="00FE0CC4">
      <w:pPr>
        <w:pStyle w:val="Page1"/>
      </w:pPr>
      <w:r w:rsidRPr="00FE0CC4">
        <w:lastRenderedPageBreak/>
        <w:t>A Bill for an Act to amend the law relating to family assistance, social security, taxation and veterans’ entitlements, and for related purposes</w:t>
      </w:r>
    </w:p>
    <w:p w:rsidR="0048364F" w:rsidRPr="00FE0CC4" w:rsidRDefault="0048364F" w:rsidP="00FE0CC4">
      <w:pPr>
        <w:spacing w:before="240" w:line="240" w:lineRule="auto"/>
        <w:rPr>
          <w:sz w:val="32"/>
        </w:rPr>
      </w:pPr>
      <w:r w:rsidRPr="00FE0CC4">
        <w:rPr>
          <w:sz w:val="32"/>
        </w:rPr>
        <w:t>The Parliament of Australia enacts:</w:t>
      </w:r>
    </w:p>
    <w:p w:rsidR="0048364F" w:rsidRPr="00FE0CC4" w:rsidRDefault="0048364F" w:rsidP="00FE0CC4">
      <w:pPr>
        <w:pStyle w:val="ActHead5"/>
      </w:pPr>
      <w:bookmarkStart w:id="2" w:name="_Toc284597674"/>
      <w:r w:rsidRPr="00FE0CC4">
        <w:rPr>
          <w:rStyle w:val="CharSectno"/>
        </w:rPr>
        <w:t>1</w:t>
      </w:r>
      <w:r w:rsidRPr="00FE0CC4">
        <w:t xml:space="preserve">  Short title</w:t>
      </w:r>
      <w:bookmarkEnd w:id="2"/>
    </w:p>
    <w:p w:rsidR="0048364F" w:rsidRPr="00FE0CC4" w:rsidRDefault="0048364F" w:rsidP="00FE0CC4">
      <w:pPr>
        <w:pStyle w:val="subsection"/>
      </w:pPr>
      <w:r w:rsidRPr="00FE0CC4">
        <w:tab/>
      </w:r>
      <w:r w:rsidRPr="00FE0CC4">
        <w:tab/>
        <w:t xml:space="preserve">This Act may be cited as the </w:t>
      </w:r>
      <w:r w:rsidR="00163927" w:rsidRPr="00FE0CC4">
        <w:rPr>
          <w:i/>
        </w:rPr>
        <w:t>Families, Housing, Community Services and Indigenous Affairs and Other Legislation Amendment (Election Commitments and Other Measures) Act 2011</w:t>
      </w:r>
      <w:r w:rsidRPr="00FE0CC4">
        <w:t>.</w:t>
      </w:r>
    </w:p>
    <w:p w:rsidR="0048364F" w:rsidRPr="00FE0CC4" w:rsidRDefault="0048364F" w:rsidP="00FE0CC4">
      <w:pPr>
        <w:pStyle w:val="ActHead5"/>
      </w:pPr>
      <w:bookmarkStart w:id="3" w:name="_Toc284597675"/>
      <w:r w:rsidRPr="00FE0CC4">
        <w:rPr>
          <w:rStyle w:val="CharSectno"/>
        </w:rPr>
        <w:t>2</w:t>
      </w:r>
      <w:r w:rsidRPr="00FE0CC4">
        <w:t xml:space="preserve">  Commencement</w:t>
      </w:r>
      <w:bookmarkEnd w:id="3"/>
    </w:p>
    <w:p w:rsidR="0048364F" w:rsidRPr="00FE0CC4" w:rsidRDefault="0048364F" w:rsidP="00FE0CC4">
      <w:pPr>
        <w:pStyle w:val="subsection"/>
      </w:pPr>
      <w:r w:rsidRPr="00FE0CC4">
        <w:tab/>
        <w:t>(1)</w:t>
      </w:r>
      <w:r w:rsidRPr="00FE0CC4">
        <w:tab/>
        <w:t>Each provision of this Act specified in column 1 of the table commences, or is taken to have commenced, in accordance with column 2 of the table. Any other statement in column 2 has effect according to its terms.</w:t>
      </w:r>
    </w:p>
    <w:p w:rsidR="0048364F" w:rsidRPr="00FE0CC4" w:rsidRDefault="0048364F" w:rsidP="00FE0CC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tblPr>
      <w:tblGrid>
        <w:gridCol w:w="1701"/>
        <w:gridCol w:w="3828"/>
        <w:gridCol w:w="1582"/>
      </w:tblGrid>
      <w:tr w:rsidR="0048364F" w:rsidRPr="00FE0CC4" w:rsidTr="00621CB9">
        <w:trPr>
          <w:tblHeader/>
        </w:trPr>
        <w:tc>
          <w:tcPr>
            <w:tcW w:w="7111" w:type="dxa"/>
            <w:gridSpan w:val="3"/>
            <w:tcBorders>
              <w:top w:val="single" w:sz="12" w:space="0" w:color="auto"/>
              <w:bottom w:val="single" w:sz="6" w:space="0" w:color="auto"/>
            </w:tcBorders>
            <w:shd w:val="clear" w:color="auto" w:fill="auto"/>
          </w:tcPr>
          <w:p w:rsidR="0048364F" w:rsidRPr="00FE0CC4" w:rsidRDefault="0048364F" w:rsidP="00FE0CC4">
            <w:pPr>
              <w:pStyle w:val="Tabletext"/>
              <w:keepNext/>
            </w:pPr>
            <w:r w:rsidRPr="00FE0CC4">
              <w:rPr>
                <w:b/>
              </w:rPr>
              <w:t>Commencement information</w:t>
            </w:r>
          </w:p>
        </w:tc>
      </w:tr>
      <w:tr w:rsidR="0048364F" w:rsidRPr="00FE0CC4" w:rsidTr="00621CB9">
        <w:trPr>
          <w:tblHeader/>
        </w:trPr>
        <w:tc>
          <w:tcPr>
            <w:tcW w:w="1701" w:type="dxa"/>
            <w:tcBorders>
              <w:top w:val="single" w:sz="6" w:space="0" w:color="auto"/>
              <w:bottom w:val="single" w:sz="6" w:space="0" w:color="auto"/>
            </w:tcBorders>
            <w:shd w:val="clear" w:color="auto" w:fill="auto"/>
          </w:tcPr>
          <w:p w:rsidR="0048364F" w:rsidRPr="00FE0CC4" w:rsidRDefault="0048364F" w:rsidP="00FE0CC4">
            <w:pPr>
              <w:pStyle w:val="Tabletext"/>
              <w:keepNext/>
            </w:pPr>
            <w:r w:rsidRPr="00FE0CC4">
              <w:rPr>
                <w:b/>
              </w:rPr>
              <w:t>Column 1</w:t>
            </w:r>
          </w:p>
        </w:tc>
        <w:tc>
          <w:tcPr>
            <w:tcW w:w="3828" w:type="dxa"/>
            <w:tcBorders>
              <w:top w:val="single" w:sz="6" w:space="0" w:color="auto"/>
              <w:bottom w:val="single" w:sz="6" w:space="0" w:color="auto"/>
            </w:tcBorders>
            <w:shd w:val="clear" w:color="auto" w:fill="auto"/>
          </w:tcPr>
          <w:p w:rsidR="0048364F" w:rsidRPr="00FE0CC4" w:rsidRDefault="0048364F" w:rsidP="00FE0CC4">
            <w:pPr>
              <w:pStyle w:val="Tabletext"/>
              <w:keepNext/>
            </w:pPr>
            <w:r w:rsidRPr="00FE0CC4">
              <w:rPr>
                <w:b/>
              </w:rPr>
              <w:t>Column 2</w:t>
            </w:r>
          </w:p>
        </w:tc>
        <w:tc>
          <w:tcPr>
            <w:tcW w:w="1582" w:type="dxa"/>
            <w:tcBorders>
              <w:top w:val="single" w:sz="6" w:space="0" w:color="auto"/>
              <w:bottom w:val="single" w:sz="6" w:space="0" w:color="auto"/>
            </w:tcBorders>
            <w:shd w:val="clear" w:color="auto" w:fill="auto"/>
          </w:tcPr>
          <w:p w:rsidR="0048364F" w:rsidRPr="00FE0CC4" w:rsidRDefault="0048364F" w:rsidP="00FE0CC4">
            <w:pPr>
              <w:pStyle w:val="Tabletext"/>
              <w:keepNext/>
            </w:pPr>
            <w:r w:rsidRPr="00FE0CC4">
              <w:rPr>
                <w:b/>
              </w:rPr>
              <w:t>Column 3</w:t>
            </w:r>
          </w:p>
        </w:tc>
      </w:tr>
      <w:tr w:rsidR="0048364F" w:rsidRPr="00FE0CC4" w:rsidTr="00621CB9">
        <w:trPr>
          <w:tblHeader/>
        </w:trPr>
        <w:tc>
          <w:tcPr>
            <w:tcW w:w="1701" w:type="dxa"/>
            <w:tcBorders>
              <w:top w:val="single" w:sz="6" w:space="0" w:color="auto"/>
              <w:bottom w:val="single" w:sz="12" w:space="0" w:color="auto"/>
            </w:tcBorders>
            <w:shd w:val="clear" w:color="auto" w:fill="auto"/>
          </w:tcPr>
          <w:p w:rsidR="0048364F" w:rsidRPr="00FE0CC4" w:rsidRDefault="0048364F" w:rsidP="00FE0CC4">
            <w:pPr>
              <w:pStyle w:val="Tabletext"/>
              <w:keepNext/>
            </w:pPr>
            <w:r w:rsidRPr="00FE0CC4">
              <w:rPr>
                <w:b/>
              </w:rPr>
              <w:t>Provision(s)</w:t>
            </w:r>
          </w:p>
        </w:tc>
        <w:tc>
          <w:tcPr>
            <w:tcW w:w="3828" w:type="dxa"/>
            <w:tcBorders>
              <w:top w:val="single" w:sz="6" w:space="0" w:color="auto"/>
              <w:bottom w:val="single" w:sz="12" w:space="0" w:color="auto"/>
            </w:tcBorders>
            <w:shd w:val="clear" w:color="auto" w:fill="auto"/>
          </w:tcPr>
          <w:p w:rsidR="0048364F" w:rsidRPr="00FE0CC4" w:rsidRDefault="0048364F" w:rsidP="00FE0CC4">
            <w:pPr>
              <w:pStyle w:val="Tabletext"/>
              <w:keepNext/>
            </w:pPr>
            <w:r w:rsidRPr="00FE0CC4">
              <w:rPr>
                <w:b/>
              </w:rPr>
              <w:t>Commencement</w:t>
            </w:r>
          </w:p>
        </w:tc>
        <w:tc>
          <w:tcPr>
            <w:tcW w:w="1582" w:type="dxa"/>
            <w:tcBorders>
              <w:top w:val="single" w:sz="6" w:space="0" w:color="auto"/>
              <w:bottom w:val="single" w:sz="12" w:space="0" w:color="auto"/>
            </w:tcBorders>
            <w:shd w:val="clear" w:color="auto" w:fill="auto"/>
          </w:tcPr>
          <w:p w:rsidR="0048364F" w:rsidRPr="00FE0CC4" w:rsidRDefault="0048364F" w:rsidP="00FE0CC4">
            <w:pPr>
              <w:pStyle w:val="Tabletext"/>
              <w:keepNext/>
            </w:pPr>
            <w:r w:rsidRPr="00FE0CC4">
              <w:rPr>
                <w:b/>
              </w:rPr>
              <w:t>Date/Details</w:t>
            </w:r>
          </w:p>
        </w:tc>
      </w:tr>
      <w:tr w:rsidR="0048364F" w:rsidRPr="00FE0CC4" w:rsidTr="00621CB9">
        <w:tc>
          <w:tcPr>
            <w:tcW w:w="1701" w:type="dxa"/>
            <w:tcBorders>
              <w:top w:val="single" w:sz="12" w:space="0" w:color="auto"/>
            </w:tcBorders>
            <w:shd w:val="clear" w:color="auto" w:fill="auto"/>
          </w:tcPr>
          <w:p w:rsidR="0048364F" w:rsidRPr="00FE0CC4" w:rsidRDefault="00E164BF" w:rsidP="00FE0CC4">
            <w:pPr>
              <w:pStyle w:val="Tabletext"/>
            </w:pPr>
            <w:r w:rsidRPr="00FE0CC4">
              <w:t>1</w:t>
            </w:r>
            <w:r w:rsidR="0048364F" w:rsidRPr="00FE0CC4">
              <w:t>.  Sections</w:t>
            </w:r>
            <w:r w:rsidR="00FE0CC4" w:rsidRPr="00FE0CC4">
              <w:t> </w:t>
            </w:r>
            <w:r w:rsidR="0048364F" w:rsidRPr="00FE0CC4">
              <w:t>1 to 3 and anything in this Act not elsewhere covered by this table</w:t>
            </w:r>
          </w:p>
        </w:tc>
        <w:tc>
          <w:tcPr>
            <w:tcW w:w="3828" w:type="dxa"/>
            <w:tcBorders>
              <w:top w:val="single" w:sz="12" w:space="0" w:color="auto"/>
            </w:tcBorders>
            <w:shd w:val="clear" w:color="auto" w:fill="auto"/>
          </w:tcPr>
          <w:p w:rsidR="0048364F" w:rsidRPr="00FE0CC4" w:rsidRDefault="0048364F" w:rsidP="00FE0CC4">
            <w:pPr>
              <w:pStyle w:val="Tabletext"/>
            </w:pPr>
            <w:r w:rsidRPr="00FE0CC4">
              <w:t>The day this Act receives the Royal Assent.</w:t>
            </w:r>
          </w:p>
        </w:tc>
        <w:tc>
          <w:tcPr>
            <w:tcW w:w="1582" w:type="dxa"/>
            <w:tcBorders>
              <w:top w:val="single" w:sz="12" w:space="0" w:color="auto"/>
            </w:tcBorders>
            <w:shd w:val="clear" w:color="auto" w:fill="auto"/>
          </w:tcPr>
          <w:p w:rsidR="0048364F" w:rsidRPr="00FE0CC4" w:rsidRDefault="0048364F" w:rsidP="00FE0CC4">
            <w:pPr>
              <w:pStyle w:val="Tabletext"/>
            </w:pPr>
          </w:p>
        </w:tc>
      </w:tr>
      <w:tr w:rsidR="00E164BF" w:rsidRPr="00FE0CC4" w:rsidTr="00621CB9">
        <w:tc>
          <w:tcPr>
            <w:tcW w:w="1701" w:type="dxa"/>
            <w:shd w:val="clear" w:color="auto" w:fill="auto"/>
          </w:tcPr>
          <w:p w:rsidR="00E164BF" w:rsidRPr="00FE0CC4" w:rsidRDefault="00E164BF" w:rsidP="00FE0CC4">
            <w:pPr>
              <w:pStyle w:val="Tabletext"/>
            </w:pPr>
            <w:r w:rsidRPr="00FE0CC4">
              <w:t>2.  Schedule</w:t>
            </w:r>
            <w:r w:rsidR="00FE0CC4" w:rsidRPr="00FE0CC4">
              <w:t> </w:t>
            </w:r>
            <w:r w:rsidRPr="00FE0CC4">
              <w:t>1, items</w:t>
            </w:r>
            <w:r w:rsidR="00FE0CC4" w:rsidRPr="00FE0CC4">
              <w:t> </w:t>
            </w:r>
            <w:r w:rsidRPr="00FE0CC4">
              <w:t xml:space="preserve">1 and </w:t>
            </w:r>
            <w:bookmarkStart w:id="4" w:name="opcBkStart"/>
            <w:bookmarkEnd w:id="4"/>
            <w:r w:rsidRPr="00FE0CC4">
              <w:t>2</w:t>
            </w:r>
          </w:p>
        </w:tc>
        <w:tc>
          <w:tcPr>
            <w:tcW w:w="3828" w:type="dxa"/>
            <w:shd w:val="clear" w:color="auto" w:fill="auto"/>
          </w:tcPr>
          <w:p w:rsidR="00E164BF" w:rsidRPr="00FE0CC4" w:rsidRDefault="00E164BF" w:rsidP="00FE0CC4">
            <w:pPr>
              <w:pStyle w:val="Tabletext"/>
            </w:pPr>
            <w:r w:rsidRPr="00FE0CC4">
              <w:t>1</w:t>
            </w:r>
            <w:r w:rsidR="00FE0CC4" w:rsidRPr="00FE0CC4">
              <w:t> </w:t>
            </w:r>
            <w:r w:rsidRPr="00FE0CC4">
              <w:t>July 2011.</w:t>
            </w:r>
          </w:p>
        </w:tc>
        <w:tc>
          <w:tcPr>
            <w:tcW w:w="1582" w:type="dxa"/>
            <w:shd w:val="clear" w:color="auto" w:fill="auto"/>
          </w:tcPr>
          <w:p w:rsidR="00E164BF" w:rsidRPr="00FE0CC4" w:rsidRDefault="00E164BF" w:rsidP="00FE0CC4">
            <w:pPr>
              <w:pStyle w:val="Tabletext"/>
            </w:pPr>
            <w:r w:rsidRPr="00FE0CC4">
              <w:t>1</w:t>
            </w:r>
            <w:r w:rsidR="00FE0CC4" w:rsidRPr="00FE0CC4">
              <w:t> </w:t>
            </w:r>
            <w:r w:rsidRPr="00FE0CC4">
              <w:t>July 2011</w:t>
            </w:r>
          </w:p>
        </w:tc>
      </w:tr>
      <w:tr w:rsidR="00E164BF" w:rsidRPr="00FE0CC4" w:rsidTr="00621CB9">
        <w:tc>
          <w:tcPr>
            <w:tcW w:w="1701" w:type="dxa"/>
            <w:shd w:val="clear" w:color="auto" w:fill="auto"/>
          </w:tcPr>
          <w:p w:rsidR="00E164BF" w:rsidRPr="00FE0CC4" w:rsidRDefault="00E164BF" w:rsidP="00FE0CC4">
            <w:pPr>
              <w:pStyle w:val="Tabletext"/>
            </w:pPr>
            <w:r w:rsidRPr="00FE0CC4">
              <w:t>3.  Schedule</w:t>
            </w:r>
            <w:r w:rsidR="00FE0CC4" w:rsidRPr="00FE0CC4">
              <w:t> </w:t>
            </w:r>
            <w:r w:rsidRPr="00FE0CC4">
              <w:t>1, item</w:t>
            </w:r>
            <w:r w:rsidR="00FE0CC4" w:rsidRPr="00FE0CC4">
              <w:t> </w:t>
            </w:r>
            <w:r w:rsidRPr="00FE0CC4">
              <w:t>3</w:t>
            </w:r>
          </w:p>
        </w:tc>
        <w:tc>
          <w:tcPr>
            <w:tcW w:w="3828" w:type="dxa"/>
            <w:shd w:val="clear" w:color="auto" w:fill="auto"/>
          </w:tcPr>
          <w:p w:rsidR="00E164BF" w:rsidRPr="00FE0CC4" w:rsidRDefault="00E164BF" w:rsidP="00FE0CC4">
            <w:pPr>
              <w:pStyle w:val="Tabletext"/>
            </w:pPr>
            <w:r w:rsidRPr="00FE0CC4">
              <w:t>The later of:</w:t>
            </w:r>
          </w:p>
          <w:p w:rsidR="00E164BF" w:rsidRPr="00FE0CC4" w:rsidRDefault="00E164BF" w:rsidP="00FE0CC4">
            <w:pPr>
              <w:pStyle w:val="Tablea"/>
            </w:pPr>
            <w:r w:rsidRPr="00FE0CC4">
              <w:t>(a) immediately after the commencement of the provision(s) covered by table item</w:t>
            </w:r>
            <w:r w:rsidR="00FE0CC4" w:rsidRPr="00FE0CC4">
              <w:t> </w:t>
            </w:r>
            <w:r w:rsidRPr="00FE0CC4">
              <w:t>2; and</w:t>
            </w:r>
          </w:p>
          <w:p w:rsidR="00E164BF" w:rsidRPr="00FE0CC4" w:rsidRDefault="00E164BF" w:rsidP="00FE0CC4">
            <w:pPr>
              <w:pStyle w:val="Tablea"/>
            </w:pPr>
            <w:r w:rsidRPr="00FE0CC4">
              <w:t>(b) immediately after the commencement of Schedule</w:t>
            </w:r>
            <w:r w:rsidR="00FE0CC4" w:rsidRPr="00FE0CC4">
              <w:t> </w:t>
            </w:r>
            <w:r w:rsidRPr="00FE0CC4">
              <w:t xml:space="preserve">6 to the </w:t>
            </w:r>
            <w:r w:rsidRPr="00FE0CC4">
              <w:rPr>
                <w:i/>
              </w:rPr>
              <w:t>Families, Housing, Community Services and Indigenous Affairs and Other Legislation Amendment (Budget and Other Measures) Act 2011</w:t>
            </w:r>
            <w:r w:rsidRPr="00FE0CC4">
              <w:t>.</w:t>
            </w:r>
          </w:p>
          <w:p w:rsidR="00E164BF" w:rsidRPr="00FE0CC4" w:rsidRDefault="00E164BF" w:rsidP="00FE0CC4">
            <w:pPr>
              <w:pStyle w:val="Tabletext"/>
            </w:pPr>
            <w:r w:rsidRPr="00FE0CC4">
              <w:t xml:space="preserve">However, the provision(s) do not commence at all if the event mentioned in </w:t>
            </w:r>
            <w:r w:rsidR="00FE0CC4" w:rsidRPr="00FE0CC4">
              <w:t>paragraph (</w:t>
            </w:r>
            <w:r w:rsidRPr="00FE0CC4">
              <w:t>b) does not occur.</w:t>
            </w:r>
          </w:p>
        </w:tc>
        <w:tc>
          <w:tcPr>
            <w:tcW w:w="1582" w:type="dxa"/>
            <w:shd w:val="clear" w:color="auto" w:fill="auto"/>
          </w:tcPr>
          <w:p w:rsidR="00E164BF" w:rsidRPr="00FE0CC4" w:rsidRDefault="00E164BF" w:rsidP="00FE0CC4">
            <w:pPr>
              <w:pStyle w:val="Tabletext"/>
            </w:pPr>
          </w:p>
        </w:tc>
      </w:tr>
      <w:tr w:rsidR="00E164BF" w:rsidRPr="00FE0CC4" w:rsidTr="00621CB9">
        <w:tc>
          <w:tcPr>
            <w:tcW w:w="1701" w:type="dxa"/>
            <w:shd w:val="clear" w:color="auto" w:fill="auto"/>
          </w:tcPr>
          <w:p w:rsidR="00E164BF" w:rsidRPr="00FE0CC4" w:rsidRDefault="00E164BF" w:rsidP="00FE0CC4">
            <w:pPr>
              <w:pStyle w:val="Tabletext"/>
            </w:pPr>
            <w:r w:rsidRPr="00FE0CC4">
              <w:t>4.  Schedule</w:t>
            </w:r>
            <w:r w:rsidR="00FE0CC4" w:rsidRPr="00FE0CC4">
              <w:t> </w:t>
            </w:r>
            <w:r w:rsidRPr="00FE0CC4">
              <w:t>1, items</w:t>
            </w:r>
            <w:r w:rsidR="00FE0CC4" w:rsidRPr="00FE0CC4">
              <w:t> </w:t>
            </w:r>
            <w:r w:rsidRPr="00FE0CC4">
              <w:t>4 to 7</w:t>
            </w:r>
          </w:p>
        </w:tc>
        <w:tc>
          <w:tcPr>
            <w:tcW w:w="3828" w:type="dxa"/>
            <w:shd w:val="clear" w:color="auto" w:fill="auto"/>
          </w:tcPr>
          <w:p w:rsidR="00E164BF" w:rsidRPr="00FE0CC4" w:rsidRDefault="00E164BF" w:rsidP="00FE0CC4">
            <w:pPr>
              <w:pStyle w:val="Tabletext"/>
            </w:pPr>
            <w:r w:rsidRPr="00FE0CC4">
              <w:t>1</w:t>
            </w:r>
            <w:r w:rsidR="00FE0CC4" w:rsidRPr="00FE0CC4">
              <w:t> </w:t>
            </w:r>
            <w:r w:rsidRPr="00FE0CC4">
              <w:t>July 2011.</w:t>
            </w:r>
          </w:p>
        </w:tc>
        <w:tc>
          <w:tcPr>
            <w:tcW w:w="1582" w:type="dxa"/>
            <w:shd w:val="clear" w:color="auto" w:fill="auto"/>
          </w:tcPr>
          <w:p w:rsidR="00E164BF" w:rsidRPr="00FE0CC4" w:rsidRDefault="00E164BF" w:rsidP="00FE0CC4">
            <w:pPr>
              <w:pStyle w:val="Tabletext"/>
            </w:pPr>
            <w:r w:rsidRPr="00FE0CC4">
              <w:t>1</w:t>
            </w:r>
            <w:r w:rsidR="00FE0CC4" w:rsidRPr="00FE0CC4">
              <w:t> </w:t>
            </w:r>
            <w:r w:rsidRPr="00FE0CC4">
              <w:t>July 2011</w:t>
            </w:r>
          </w:p>
        </w:tc>
      </w:tr>
      <w:tr w:rsidR="00E164BF" w:rsidRPr="00FE0CC4" w:rsidTr="00621CB9">
        <w:tc>
          <w:tcPr>
            <w:tcW w:w="1701" w:type="dxa"/>
            <w:shd w:val="clear" w:color="auto" w:fill="auto"/>
          </w:tcPr>
          <w:p w:rsidR="00E164BF" w:rsidRPr="00FE0CC4" w:rsidRDefault="00E164BF" w:rsidP="00FE0CC4">
            <w:pPr>
              <w:pStyle w:val="Tabletext"/>
            </w:pPr>
            <w:r w:rsidRPr="00FE0CC4">
              <w:t>5.  Schedule</w:t>
            </w:r>
            <w:r w:rsidR="00FE0CC4" w:rsidRPr="00FE0CC4">
              <w:t> </w:t>
            </w:r>
            <w:r w:rsidRPr="00FE0CC4">
              <w:t>1, item</w:t>
            </w:r>
            <w:r w:rsidR="00FE0CC4" w:rsidRPr="00FE0CC4">
              <w:t> </w:t>
            </w:r>
            <w:r w:rsidRPr="00FE0CC4">
              <w:t>8</w:t>
            </w:r>
          </w:p>
        </w:tc>
        <w:tc>
          <w:tcPr>
            <w:tcW w:w="3828" w:type="dxa"/>
            <w:shd w:val="clear" w:color="auto" w:fill="auto"/>
          </w:tcPr>
          <w:p w:rsidR="00E164BF" w:rsidRPr="00FE0CC4" w:rsidRDefault="00E164BF" w:rsidP="00FE0CC4">
            <w:pPr>
              <w:pStyle w:val="Tabletext"/>
            </w:pPr>
            <w:r w:rsidRPr="00FE0CC4">
              <w:t>The later of:</w:t>
            </w:r>
          </w:p>
          <w:p w:rsidR="00E164BF" w:rsidRPr="00FE0CC4" w:rsidRDefault="00E164BF" w:rsidP="00FE0CC4">
            <w:pPr>
              <w:pStyle w:val="Tablea"/>
            </w:pPr>
            <w:r w:rsidRPr="00FE0CC4">
              <w:t>(a) immediately after the commencement of the provision(s) covered by table item</w:t>
            </w:r>
            <w:r w:rsidR="00FE0CC4" w:rsidRPr="00FE0CC4">
              <w:t> </w:t>
            </w:r>
            <w:r w:rsidRPr="00FE0CC4">
              <w:t>4; and</w:t>
            </w:r>
          </w:p>
          <w:p w:rsidR="00E164BF" w:rsidRPr="00FE0CC4" w:rsidRDefault="00E164BF" w:rsidP="00FE0CC4">
            <w:pPr>
              <w:pStyle w:val="Tablea"/>
            </w:pPr>
            <w:r w:rsidRPr="00FE0CC4">
              <w:t>(b) immediately after the commencement of Schedule</w:t>
            </w:r>
            <w:r w:rsidR="00FE0CC4" w:rsidRPr="00FE0CC4">
              <w:t> </w:t>
            </w:r>
            <w:r w:rsidRPr="00FE0CC4">
              <w:t xml:space="preserve">6 to the </w:t>
            </w:r>
            <w:r w:rsidRPr="00FE0CC4">
              <w:rPr>
                <w:i/>
              </w:rPr>
              <w:t>Families, Housing, Community Services and Indigenous Affairs and Other Legislation Amendment (Budget and Other Measures) Act 2011</w:t>
            </w:r>
            <w:r w:rsidRPr="00FE0CC4">
              <w:t>.</w:t>
            </w:r>
          </w:p>
          <w:p w:rsidR="00E164BF" w:rsidRPr="00FE0CC4" w:rsidRDefault="00E164BF" w:rsidP="00FE0CC4">
            <w:pPr>
              <w:pStyle w:val="Tabletext"/>
            </w:pPr>
            <w:r w:rsidRPr="00FE0CC4">
              <w:t xml:space="preserve">However, the provision(s) do not commence at all if the event mentioned in </w:t>
            </w:r>
            <w:r w:rsidR="00FE0CC4" w:rsidRPr="00FE0CC4">
              <w:t>paragraph (</w:t>
            </w:r>
            <w:r w:rsidRPr="00FE0CC4">
              <w:t>b) does not occur.</w:t>
            </w:r>
          </w:p>
        </w:tc>
        <w:tc>
          <w:tcPr>
            <w:tcW w:w="1582" w:type="dxa"/>
            <w:shd w:val="clear" w:color="auto" w:fill="auto"/>
          </w:tcPr>
          <w:p w:rsidR="00E164BF" w:rsidRPr="00FE0CC4" w:rsidRDefault="00E164BF" w:rsidP="00FE0CC4">
            <w:pPr>
              <w:pStyle w:val="Tabletext"/>
            </w:pPr>
          </w:p>
        </w:tc>
      </w:tr>
      <w:tr w:rsidR="00E164BF" w:rsidRPr="00FE0CC4" w:rsidTr="00621CB9">
        <w:tc>
          <w:tcPr>
            <w:tcW w:w="1701" w:type="dxa"/>
            <w:shd w:val="clear" w:color="auto" w:fill="auto"/>
          </w:tcPr>
          <w:p w:rsidR="00E164BF" w:rsidRPr="00FE0CC4" w:rsidRDefault="00E164BF" w:rsidP="00FE0CC4">
            <w:pPr>
              <w:pStyle w:val="Tabletext"/>
            </w:pPr>
            <w:r w:rsidRPr="00FE0CC4">
              <w:t>6.  Schedule</w:t>
            </w:r>
            <w:r w:rsidR="00FE0CC4" w:rsidRPr="00FE0CC4">
              <w:t> </w:t>
            </w:r>
            <w:r w:rsidRPr="00FE0CC4">
              <w:t xml:space="preserve">1, </w:t>
            </w:r>
            <w:r w:rsidRPr="00FE0CC4">
              <w:lastRenderedPageBreak/>
              <w:t>items</w:t>
            </w:r>
            <w:r w:rsidR="00FE0CC4" w:rsidRPr="00FE0CC4">
              <w:t> </w:t>
            </w:r>
            <w:r w:rsidRPr="00FE0CC4">
              <w:t>9 to 12</w:t>
            </w:r>
          </w:p>
        </w:tc>
        <w:tc>
          <w:tcPr>
            <w:tcW w:w="3828" w:type="dxa"/>
            <w:shd w:val="clear" w:color="auto" w:fill="auto"/>
          </w:tcPr>
          <w:p w:rsidR="00E164BF" w:rsidRPr="00FE0CC4" w:rsidRDefault="00E164BF" w:rsidP="00FE0CC4">
            <w:pPr>
              <w:pStyle w:val="Tabletext"/>
            </w:pPr>
            <w:r w:rsidRPr="00FE0CC4">
              <w:lastRenderedPageBreak/>
              <w:t>1</w:t>
            </w:r>
            <w:r w:rsidR="00FE0CC4" w:rsidRPr="00FE0CC4">
              <w:t> </w:t>
            </w:r>
            <w:r w:rsidRPr="00FE0CC4">
              <w:t>July 2011.</w:t>
            </w:r>
          </w:p>
        </w:tc>
        <w:tc>
          <w:tcPr>
            <w:tcW w:w="1582" w:type="dxa"/>
            <w:shd w:val="clear" w:color="auto" w:fill="auto"/>
          </w:tcPr>
          <w:p w:rsidR="00E164BF" w:rsidRPr="00FE0CC4" w:rsidRDefault="00E164BF" w:rsidP="00FE0CC4">
            <w:pPr>
              <w:pStyle w:val="Tabletext"/>
            </w:pPr>
            <w:r w:rsidRPr="00FE0CC4">
              <w:t>1</w:t>
            </w:r>
            <w:r w:rsidR="00FE0CC4" w:rsidRPr="00FE0CC4">
              <w:t> </w:t>
            </w:r>
            <w:r w:rsidRPr="00FE0CC4">
              <w:t>July 2011</w:t>
            </w:r>
          </w:p>
        </w:tc>
      </w:tr>
      <w:tr w:rsidR="00687846" w:rsidRPr="00FE0CC4" w:rsidTr="00621CB9">
        <w:tc>
          <w:tcPr>
            <w:tcW w:w="1701" w:type="dxa"/>
            <w:shd w:val="clear" w:color="auto" w:fill="auto"/>
          </w:tcPr>
          <w:p w:rsidR="00687846" w:rsidRPr="00FE0CC4" w:rsidRDefault="00687846" w:rsidP="00FE0CC4">
            <w:pPr>
              <w:pStyle w:val="Tabletext"/>
            </w:pPr>
            <w:r w:rsidRPr="00FE0CC4">
              <w:lastRenderedPageBreak/>
              <w:t>7.  Schedule</w:t>
            </w:r>
            <w:r w:rsidR="00FE0CC4" w:rsidRPr="00FE0CC4">
              <w:t> </w:t>
            </w:r>
            <w:r w:rsidRPr="00FE0CC4">
              <w:t>2, items</w:t>
            </w:r>
            <w:r w:rsidR="00FE0CC4" w:rsidRPr="00FE0CC4">
              <w:t> </w:t>
            </w:r>
            <w:r w:rsidRPr="00FE0CC4">
              <w:t>1 to 3</w:t>
            </w:r>
          </w:p>
        </w:tc>
        <w:tc>
          <w:tcPr>
            <w:tcW w:w="3828" w:type="dxa"/>
            <w:shd w:val="clear" w:color="auto" w:fill="auto"/>
          </w:tcPr>
          <w:p w:rsidR="00687846" w:rsidRPr="00FE0CC4" w:rsidRDefault="00687846" w:rsidP="00FE0CC4">
            <w:pPr>
              <w:pStyle w:val="Tabletext"/>
            </w:pPr>
            <w:r w:rsidRPr="00FE0CC4">
              <w:t>1</w:t>
            </w:r>
            <w:r w:rsidR="00FE0CC4" w:rsidRPr="00FE0CC4">
              <w:t> </w:t>
            </w:r>
            <w:r w:rsidRPr="00FE0CC4">
              <w:t>January 2012.</w:t>
            </w:r>
          </w:p>
        </w:tc>
        <w:tc>
          <w:tcPr>
            <w:tcW w:w="1582" w:type="dxa"/>
            <w:shd w:val="clear" w:color="auto" w:fill="auto"/>
          </w:tcPr>
          <w:p w:rsidR="00687846" w:rsidRPr="00FE0CC4" w:rsidRDefault="00687846" w:rsidP="00FE0CC4">
            <w:pPr>
              <w:pStyle w:val="Tabletext"/>
            </w:pPr>
            <w:r w:rsidRPr="00FE0CC4">
              <w:t>1</w:t>
            </w:r>
            <w:r w:rsidR="00FE0CC4" w:rsidRPr="00FE0CC4">
              <w:t> </w:t>
            </w:r>
            <w:r w:rsidRPr="00FE0CC4">
              <w:t>January 2012</w:t>
            </w:r>
          </w:p>
        </w:tc>
      </w:tr>
      <w:tr w:rsidR="00687846" w:rsidRPr="00FE0CC4" w:rsidTr="00621CB9">
        <w:tc>
          <w:tcPr>
            <w:tcW w:w="1701" w:type="dxa"/>
            <w:shd w:val="clear" w:color="auto" w:fill="auto"/>
          </w:tcPr>
          <w:p w:rsidR="00687846" w:rsidRPr="00FE0CC4" w:rsidRDefault="00687846" w:rsidP="00FE0CC4">
            <w:pPr>
              <w:pStyle w:val="Tabletext"/>
            </w:pPr>
            <w:r w:rsidRPr="00FE0CC4">
              <w:t>8.  Schedule</w:t>
            </w:r>
            <w:r w:rsidR="00FE0CC4" w:rsidRPr="00FE0CC4">
              <w:t> </w:t>
            </w:r>
            <w:r w:rsidRPr="00FE0CC4">
              <w:t>2, item</w:t>
            </w:r>
            <w:r w:rsidR="00FE0CC4" w:rsidRPr="00FE0CC4">
              <w:t> </w:t>
            </w:r>
            <w:r w:rsidRPr="00FE0CC4">
              <w:t>4</w:t>
            </w:r>
          </w:p>
        </w:tc>
        <w:tc>
          <w:tcPr>
            <w:tcW w:w="3828" w:type="dxa"/>
            <w:shd w:val="clear" w:color="auto" w:fill="auto"/>
          </w:tcPr>
          <w:p w:rsidR="00687846" w:rsidRPr="00FE0CC4" w:rsidRDefault="00687846" w:rsidP="00FE0CC4">
            <w:pPr>
              <w:pStyle w:val="Tabletext"/>
            </w:pPr>
            <w:r w:rsidRPr="00FE0CC4">
              <w:t>The later of:</w:t>
            </w:r>
          </w:p>
          <w:p w:rsidR="00687846" w:rsidRPr="00FE0CC4" w:rsidRDefault="00687846" w:rsidP="00FE0CC4">
            <w:pPr>
              <w:pStyle w:val="Tablea"/>
            </w:pPr>
            <w:r w:rsidRPr="00FE0CC4">
              <w:t>(a) immediately after the commencement of the provision(s) covered by table item</w:t>
            </w:r>
            <w:r w:rsidR="00FE0CC4" w:rsidRPr="00FE0CC4">
              <w:t> </w:t>
            </w:r>
            <w:r w:rsidRPr="00FE0CC4">
              <w:t>7; and</w:t>
            </w:r>
          </w:p>
          <w:p w:rsidR="00687846" w:rsidRPr="00FE0CC4" w:rsidRDefault="00687846" w:rsidP="00FE0CC4">
            <w:pPr>
              <w:pStyle w:val="Tablea"/>
            </w:pPr>
            <w:r w:rsidRPr="00FE0CC4">
              <w:t>(b) the start of the day that Schedule</w:t>
            </w:r>
            <w:r w:rsidR="00FE0CC4" w:rsidRPr="00FE0CC4">
              <w:t> </w:t>
            </w:r>
            <w:r w:rsidRPr="00FE0CC4">
              <w:t xml:space="preserve">5 to the </w:t>
            </w:r>
            <w:r w:rsidRPr="00FE0CC4">
              <w:rPr>
                <w:i/>
              </w:rPr>
              <w:t>Families, Housing, Community Services and Indigenous Affairs and Other Legislation Amendment (Budget and Other Measures) Act 2011</w:t>
            </w:r>
            <w:r w:rsidRPr="00FE0CC4">
              <w:t xml:space="preserve"> commences.</w:t>
            </w:r>
          </w:p>
          <w:p w:rsidR="00687846" w:rsidRPr="00FE0CC4" w:rsidRDefault="00687846" w:rsidP="00FE0CC4">
            <w:pPr>
              <w:pStyle w:val="Tabletext"/>
            </w:pPr>
            <w:r w:rsidRPr="00FE0CC4">
              <w:t xml:space="preserve">However, the provision(s) do not commence at all if the event mentioned in </w:t>
            </w:r>
            <w:r w:rsidR="00FE0CC4" w:rsidRPr="00FE0CC4">
              <w:t>paragraph (</w:t>
            </w:r>
            <w:r w:rsidRPr="00FE0CC4">
              <w:t>b) does not occur.</w:t>
            </w:r>
          </w:p>
        </w:tc>
        <w:tc>
          <w:tcPr>
            <w:tcW w:w="1582" w:type="dxa"/>
            <w:shd w:val="clear" w:color="auto" w:fill="auto"/>
          </w:tcPr>
          <w:p w:rsidR="00687846" w:rsidRPr="00FE0CC4" w:rsidRDefault="00687846" w:rsidP="00FE0CC4">
            <w:pPr>
              <w:pStyle w:val="Tabletext"/>
            </w:pPr>
          </w:p>
        </w:tc>
      </w:tr>
      <w:tr w:rsidR="00687846" w:rsidRPr="00FE0CC4" w:rsidTr="00621CB9">
        <w:tc>
          <w:tcPr>
            <w:tcW w:w="1701" w:type="dxa"/>
            <w:shd w:val="clear" w:color="auto" w:fill="auto"/>
          </w:tcPr>
          <w:p w:rsidR="00687846" w:rsidRPr="00FE0CC4" w:rsidRDefault="00687846" w:rsidP="00FE0CC4">
            <w:pPr>
              <w:pStyle w:val="Tabletext"/>
            </w:pPr>
            <w:r w:rsidRPr="00FE0CC4">
              <w:t>9.  Schedule</w:t>
            </w:r>
            <w:r w:rsidR="00FE0CC4" w:rsidRPr="00FE0CC4">
              <w:t> </w:t>
            </w:r>
            <w:r w:rsidRPr="00FE0CC4">
              <w:t>2, items</w:t>
            </w:r>
            <w:r w:rsidR="00FE0CC4" w:rsidRPr="00FE0CC4">
              <w:t> </w:t>
            </w:r>
            <w:r w:rsidRPr="00FE0CC4">
              <w:t>5 to 17</w:t>
            </w:r>
          </w:p>
        </w:tc>
        <w:tc>
          <w:tcPr>
            <w:tcW w:w="3828" w:type="dxa"/>
            <w:shd w:val="clear" w:color="auto" w:fill="auto"/>
          </w:tcPr>
          <w:p w:rsidR="00687846" w:rsidRPr="00FE0CC4" w:rsidRDefault="00687846" w:rsidP="00FE0CC4">
            <w:pPr>
              <w:pStyle w:val="Tabletext"/>
            </w:pPr>
            <w:r w:rsidRPr="00FE0CC4">
              <w:t>1</w:t>
            </w:r>
            <w:r w:rsidR="00FE0CC4" w:rsidRPr="00FE0CC4">
              <w:t> </w:t>
            </w:r>
            <w:r w:rsidRPr="00FE0CC4">
              <w:t>January 2012.</w:t>
            </w:r>
          </w:p>
        </w:tc>
        <w:tc>
          <w:tcPr>
            <w:tcW w:w="1582" w:type="dxa"/>
            <w:shd w:val="clear" w:color="auto" w:fill="auto"/>
          </w:tcPr>
          <w:p w:rsidR="00687846" w:rsidRPr="00FE0CC4" w:rsidRDefault="00687846" w:rsidP="00FE0CC4">
            <w:pPr>
              <w:pStyle w:val="Tabletext"/>
            </w:pPr>
            <w:r w:rsidRPr="00FE0CC4">
              <w:t>1</w:t>
            </w:r>
            <w:r w:rsidR="00FE0CC4" w:rsidRPr="00FE0CC4">
              <w:t> </w:t>
            </w:r>
            <w:r w:rsidRPr="00FE0CC4">
              <w:t>January 2012</w:t>
            </w:r>
          </w:p>
        </w:tc>
      </w:tr>
      <w:tr w:rsidR="00E164BF" w:rsidRPr="00FE0CC4" w:rsidTr="00621CB9">
        <w:tc>
          <w:tcPr>
            <w:tcW w:w="1701" w:type="dxa"/>
            <w:shd w:val="clear" w:color="auto" w:fill="auto"/>
          </w:tcPr>
          <w:p w:rsidR="00E164BF" w:rsidRPr="00FE0CC4" w:rsidRDefault="00E164BF" w:rsidP="00FE0CC4">
            <w:pPr>
              <w:pStyle w:val="Tabletext"/>
            </w:pPr>
            <w:r w:rsidRPr="00FE0CC4">
              <w:t>10.  Schedule</w:t>
            </w:r>
            <w:r w:rsidR="00FE0CC4" w:rsidRPr="00FE0CC4">
              <w:t> </w:t>
            </w:r>
            <w:r w:rsidRPr="00FE0CC4">
              <w:t>3</w:t>
            </w:r>
          </w:p>
        </w:tc>
        <w:tc>
          <w:tcPr>
            <w:tcW w:w="3828" w:type="dxa"/>
            <w:shd w:val="clear" w:color="auto" w:fill="auto"/>
          </w:tcPr>
          <w:p w:rsidR="00E164BF" w:rsidRPr="00FE0CC4" w:rsidRDefault="00E164BF" w:rsidP="00FE0CC4">
            <w:pPr>
              <w:pStyle w:val="Tabletext"/>
            </w:pPr>
            <w:r w:rsidRPr="00FE0CC4">
              <w:t>1</w:t>
            </w:r>
            <w:r w:rsidR="00FE0CC4" w:rsidRPr="00FE0CC4">
              <w:t> </w:t>
            </w:r>
            <w:r w:rsidRPr="00FE0CC4">
              <w:t>July 2011.</w:t>
            </w:r>
          </w:p>
        </w:tc>
        <w:tc>
          <w:tcPr>
            <w:tcW w:w="1582" w:type="dxa"/>
            <w:shd w:val="clear" w:color="auto" w:fill="auto"/>
          </w:tcPr>
          <w:p w:rsidR="00E164BF" w:rsidRPr="00FE0CC4" w:rsidRDefault="00E164BF" w:rsidP="00FE0CC4">
            <w:pPr>
              <w:pStyle w:val="Tabletext"/>
            </w:pPr>
            <w:r w:rsidRPr="00FE0CC4">
              <w:t>1</w:t>
            </w:r>
            <w:r w:rsidR="00FE0CC4" w:rsidRPr="00FE0CC4">
              <w:t> </w:t>
            </w:r>
            <w:r w:rsidRPr="00FE0CC4">
              <w:t>July 2011</w:t>
            </w:r>
          </w:p>
        </w:tc>
      </w:tr>
      <w:tr w:rsidR="00E164BF" w:rsidRPr="00FE0CC4" w:rsidTr="00621CB9">
        <w:tc>
          <w:tcPr>
            <w:tcW w:w="1701" w:type="dxa"/>
            <w:shd w:val="clear" w:color="auto" w:fill="auto"/>
          </w:tcPr>
          <w:p w:rsidR="00E164BF" w:rsidRPr="00FE0CC4" w:rsidRDefault="00E164BF" w:rsidP="00FE0CC4">
            <w:pPr>
              <w:pStyle w:val="Tabletext"/>
            </w:pPr>
            <w:r w:rsidRPr="00FE0CC4">
              <w:t>11.  Schedule</w:t>
            </w:r>
            <w:r w:rsidR="00FE0CC4" w:rsidRPr="00FE0CC4">
              <w:t> </w:t>
            </w:r>
            <w:r w:rsidRPr="00FE0CC4">
              <w:t>4, items</w:t>
            </w:r>
            <w:r w:rsidR="00FE0CC4" w:rsidRPr="00FE0CC4">
              <w:t> </w:t>
            </w:r>
            <w:r w:rsidRPr="00FE0CC4">
              <w:t>1 to 9</w:t>
            </w:r>
          </w:p>
        </w:tc>
        <w:tc>
          <w:tcPr>
            <w:tcW w:w="3828" w:type="dxa"/>
            <w:shd w:val="clear" w:color="auto" w:fill="auto"/>
          </w:tcPr>
          <w:p w:rsidR="00E164BF" w:rsidRPr="00FE0CC4" w:rsidRDefault="00E164BF" w:rsidP="00FE0CC4">
            <w:pPr>
              <w:pStyle w:val="Tabletext"/>
            </w:pPr>
            <w:r w:rsidRPr="00FE0CC4">
              <w:t>The day this Act receives the Royal Assent.</w:t>
            </w:r>
          </w:p>
        </w:tc>
        <w:tc>
          <w:tcPr>
            <w:tcW w:w="1582" w:type="dxa"/>
            <w:shd w:val="clear" w:color="auto" w:fill="auto"/>
          </w:tcPr>
          <w:p w:rsidR="00E164BF" w:rsidRPr="00FE0CC4" w:rsidRDefault="00E164BF" w:rsidP="00FE0CC4">
            <w:pPr>
              <w:pStyle w:val="Tabletext"/>
            </w:pPr>
          </w:p>
        </w:tc>
      </w:tr>
      <w:tr w:rsidR="00E164BF" w:rsidRPr="00FE0CC4" w:rsidTr="00621CB9">
        <w:tc>
          <w:tcPr>
            <w:tcW w:w="1701" w:type="dxa"/>
            <w:tcBorders>
              <w:bottom w:val="single" w:sz="4" w:space="0" w:color="auto"/>
            </w:tcBorders>
            <w:shd w:val="clear" w:color="auto" w:fill="auto"/>
          </w:tcPr>
          <w:p w:rsidR="00E164BF" w:rsidRPr="00FE0CC4" w:rsidRDefault="00E164BF" w:rsidP="00FE0CC4">
            <w:pPr>
              <w:pStyle w:val="Tabletext"/>
            </w:pPr>
            <w:r w:rsidRPr="00FE0CC4">
              <w:t>12.  Schedule</w:t>
            </w:r>
            <w:r w:rsidR="00FE0CC4" w:rsidRPr="00FE0CC4">
              <w:t> </w:t>
            </w:r>
            <w:r w:rsidRPr="00FE0CC4">
              <w:t>4, items</w:t>
            </w:r>
            <w:r w:rsidR="00FE0CC4" w:rsidRPr="00FE0CC4">
              <w:t> </w:t>
            </w:r>
            <w:r w:rsidRPr="00FE0CC4">
              <w:t>10 and 11</w:t>
            </w:r>
          </w:p>
        </w:tc>
        <w:tc>
          <w:tcPr>
            <w:tcW w:w="3828" w:type="dxa"/>
            <w:tcBorders>
              <w:bottom w:val="single" w:sz="4" w:space="0" w:color="auto"/>
            </w:tcBorders>
            <w:shd w:val="clear" w:color="auto" w:fill="auto"/>
          </w:tcPr>
          <w:p w:rsidR="00E164BF" w:rsidRPr="00FE0CC4" w:rsidRDefault="00E164BF" w:rsidP="00FE0CC4">
            <w:pPr>
              <w:pStyle w:val="Tabletext"/>
            </w:pPr>
            <w:r w:rsidRPr="00FE0CC4">
              <w:t>1</w:t>
            </w:r>
            <w:r w:rsidR="00FE0CC4" w:rsidRPr="00FE0CC4">
              <w:t> </w:t>
            </w:r>
            <w:r w:rsidRPr="00FE0CC4">
              <w:t>July 2014.</w:t>
            </w:r>
          </w:p>
        </w:tc>
        <w:tc>
          <w:tcPr>
            <w:tcW w:w="1582" w:type="dxa"/>
            <w:tcBorders>
              <w:bottom w:val="single" w:sz="4" w:space="0" w:color="auto"/>
            </w:tcBorders>
            <w:shd w:val="clear" w:color="auto" w:fill="auto"/>
          </w:tcPr>
          <w:p w:rsidR="00E164BF" w:rsidRPr="00FE0CC4" w:rsidRDefault="00E164BF" w:rsidP="00FE0CC4">
            <w:pPr>
              <w:pStyle w:val="Tabletext"/>
            </w:pPr>
            <w:r w:rsidRPr="00FE0CC4">
              <w:t>1</w:t>
            </w:r>
            <w:r w:rsidR="00FE0CC4" w:rsidRPr="00FE0CC4">
              <w:t> </w:t>
            </w:r>
            <w:r w:rsidRPr="00FE0CC4">
              <w:t>July 2014</w:t>
            </w:r>
          </w:p>
        </w:tc>
      </w:tr>
      <w:tr w:rsidR="00E164BF" w:rsidRPr="00FE0CC4" w:rsidTr="00621CB9">
        <w:tc>
          <w:tcPr>
            <w:tcW w:w="1701" w:type="dxa"/>
            <w:tcBorders>
              <w:bottom w:val="single" w:sz="12" w:space="0" w:color="auto"/>
            </w:tcBorders>
            <w:shd w:val="clear" w:color="auto" w:fill="auto"/>
          </w:tcPr>
          <w:p w:rsidR="00E164BF" w:rsidRPr="00FE0CC4" w:rsidRDefault="00E164BF" w:rsidP="00FE0CC4">
            <w:pPr>
              <w:pStyle w:val="Tabletext"/>
            </w:pPr>
            <w:r w:rsidRPr="00FE0CC4">
              <w:t>13.  Schedule</w:t>
            </w:r>
            <w:r w:rsidR="00FE0CC4" w:rsidRPr="00FE0CC4">
              <w:t> </w:t>
            </w:r>
            <w:r w:rsidRPr="00FE0CC4">
              <w:t>5</w:t>
            </w:r>
          </w:p>
        </w:tc>
        <w:tc>
          <w:tcPr>
            <w:tcW w:w="3828" w:type="dxa"/>
            <w:tcBorders>
              <w:bottom w:val="single" w:sz="12" w:space="0" w:color="auto"/>
            </w:tcBorders>
            <w:shd w:val="clear" w:color="auto" w:fill="auto"/>
          </w:tcPr>
          <w:p w:rsidR="00E164BF" w:rsidRPr="00FE0CC4" w:rsidRDefault="00E164BF" w:rsidP="00FE0CC4">
            <w:pPr>
              <w:pStyle w:val="Tabletext"/>
            </w:pPr>
            <w:r w:rsidRPr="00FE0CC4">
              <w:t>The day after this Act receives the Royal Assent.</w:t>
            </w:r>
          </w:p>
        </w:tc>
        <w:tc>
          <w:tcPr>
            <w:tcW w:w="1582" w:type="dxa"/>
            <w:tcBorders>
              <w:bottom w:val="single" w:sz="12" w:space="0" w:color="auto"/>
            </w:tcBorders>
            <w:shd w:val="clear" w:color="auto" w:fill="auto"/>
          </w:tcPr>
          <w:p w:rsidR="00E164BF" w:rsidRPr="00FE0CC4" w:rsidRDefault="00E164BF" w:rsidP="00FE0CC4">
            <w:pPr>
              <w:pStyle w:val="Tabletext"/>
            </w:pPr>
          </w:p>
        </w:tc>
      </w:tr>
    </w:tbl>
    <w:p w:rsidR="0048364F" w:rsidRPr="00FE0CC4" w:rsidRDefault="00201D27" w:rsidP="00FE0CC4">
      <w:pPr>
        <w:pStyle w:val="notetext"/>
      </w:pPr>
      <w:r w:rsidRPr="00FE0CC4">
        <w:rPr>
          <w:snapToGrid w:val="0"/>
          <w:lang w:eastAsia="en-US"/>
        </w:rPr>
        <w:t xml:space="preserve">Note: </w:t>
      </w:r>
      <w:r w:rsidRPr="00FE0CC4">
        <w:rPr>
          <w:snapToGrid w:val="0"/>
          <w:lang w:eastAsia="en-US"/>
        </w:rPr>
        <w:tab/>
        <w:t>This table relates only to the provisions of this Act as originally enacted. It will not be amended to deal with any later amendments of this Act.</w:t>
      </w:r>
    </w:p>
    <w:p w:rsidR="0048364F" w:rsidRPr="00FE0CC4" w:rsidRDefault="0048364F" w:rsidP="00FE0CC4">
      <w:pPr>
        <w:pStyle w:val="subsection"/>
      </w:pPr>
      <w:r w:rsidRPr="00FE0CC4">
        <w:tab/>
        <w:t>(2)</w:t>
      </w:r>
      <w:r w:rsidRPr="00FE0CC4">
        <w:tab/>
      </w:r>
      <w:r w:rsidR="00B73693" w:rsidRPr="00FE0CC4">
        <w:t>Any information in column 3 of the table is not part of this Act.</w:t>
      </w:r>
      <w:r w:rsidR="00201D27" w:rsidRPr="00FE0CC4">
        <w:t xml:space="preserve"> Information may be inserted in this column, or information in it may be edited, in any published version of this Act.</w:t>
      </w:r>
    </w:p>
    <w:p w:rsidR="0048364F" w:rsidRPr="00FE0CC4" w:rsidRDefault="0048364F" w:rsidP="00FE0CC4">
      <w:pPr>
        <w:pStyle w:val="ActHead5"/>
      </w:pPr>
      <w:bookmarkStart w:id="5" w:name="_Toc284597676"/>
      <w:r w:rsidRPr="00FE0CC4">
        <w:rPr>
          <w:rStyle w:val="CharSectno"/>
        </w:rPr>
        <w:t>3</w:t>
      </w:r>
      <w:r w:rsidRPr="00FE0CC4">
        <w:t xml:space="preserve">  Schedule(s)</w:t>
      </w:r>
      <w:bookmarkEnd w:id="5"/>
    </w:p>
    <w:p w:rsidR="0048364F" w:rsidRPr="00FE0CC4" w:rsidRDefault="0048364F" w:rsidP="00FE0CC4">
      <w:pPr>
        <w:pStyle w:val="subsection"/>
      </w:pPr>
      <w:r w:rsidRPr="00FE0CC4">
        <w:tab/>
      </w:r>
      <w:r w:rsidRPr="00FE0CC4">
        <w:tab/>
        <w:t xml:space="preserve">Each Act that is specified in a Schedule to this Act is amended or repealed as set out in the applicable items in the Schedule </w:t>
      </w:r>
      <w:r w:rsidRPr="00FE0CC4">
        <w:lastRenderedPageBreak/>
        <w:t>concerned, and any other item in a Schedule to this Act has effect according to its terms.</w:t>
      </w:r>
    </w:p>
    <w:p w:rsidR="0048364F" w:rsidRPr="00FE0CC4" w:rsidRDefault="0048364F" w:rsidP="00FE0CC4">
      <w:pPr>
        <w:pStyle w:val="PageBreak"/>
      </w:pPr>
      <w:r w:rsidRPr="00FE0CC4">
        <w:br w:type="page"/>
      </w:r>
    </w:p>
    <w:p w:rsidR="00790F30" w:rsidRPr="00FE0CC4" w:rsidRDefault="00790F30" w:rsidP="00FE0CC4">
      <w:pPr>
        <w:pStyle w:val="ActHead6"/>
      </w:pPr>
      <w:bookmarkStart w:id="6" w:name="_Toc284597677"/>
      <w:r w:rsidRPr="00FE0CC4">
        <w:rPr>
          <w:rStyle w:val="CharAmSchNo"/>
        </w:rPr>
        <w:lastRenderedPageBreak/>
        <w:t>Schedule</w:t>
      </w:r>
      <w:r w:rsidR="00FE0CC4" w:rsidRPr="00FE0CC4">
        <w:rPr>
          <w:rStyle w:val="CharAmSchNo"/>
        </w:rPr>
        <w:t> </w:t>
      </w:r>
      <w:r w:rsidRPr="00FE0CC4">
        <w:rPr>
          <w:rStyle w:val="CharAmSchNo"/>
        </w:rPr>
        <w:t>1</w:t>
      </w:r>
      <w:r w:rsidRPr="00FE0CC4">
        <w:t>—</w:t>
      </w:r>
      <w:r w:rsidRPr="00FE0CC4">
        <w:rPr>
          <w:rStyle w:val="CharAmSchText"/>
        </w:rPr>
        <w:t>Work bonus</w:t>
      </w:r>
      <w:bookmarkEnd w:id="6"/>
    </w:p>
    <w:p w:rsidR="00790F30" w:rsidRPr="00FE0CC4" w:rsidRDefault="00790F30" w:rsidP="00FE0CC4">
      <w:pPr>
        <w:pStyle w:val="Header"/>
      </w:pPr>
      <w:r w:rsidRPr="00FE0CC4">
        <w:rPr>
          <w:rStyle w:val="CharAmPartNo"/>
        </w:rPr>
        <w:t xml:space="preserve"> </w:t>
      </w:r>
      <w:r w:rsidRPr="00FE0CC4">
        <w:rPr>
          <w:rStyle w:val="CharAmPartText"/>
        </w:rPr>
        <w:t xml:space="preserve"> </w:t>
      </w:r>
    </w:p>
    <w:p w:rsidR="00790F30" w:rsidRPr="00FE0CC4" w:rsidRDefault="00790F30" w:rsidP="00FE0CC4">
      <w:pPr>
        <w:pStyle w:val="ActHead9"/>
        <w:rPr>
          <w:i w:val="0"/>
        </w:rPr>
      </w:pPr>
      <w:bookmarkStart w:id="7" w:name="_Toc284597678"/>
      <w:r w:rsidRPr="00FE0CC4">
        <w:t>Social Security Act 1991</w:t>
      </w:r>
      <w:bookmarkEnd w:id="7"/>
    </w:p>
    <w:p w:rsidR="00790F30" w:rsidRPr="00FE0CC4" w:rsidRDefault="00790F30" w:rsidP="00FE0CC4">
      <w:pPr>
        <w:pStyle w:val="ItemHead"/>
      </w:pPr>
      <w:r w:rsidRPr="00FE0CC4">
        <w:t>1  Subsections 1073AA(2) to (4)</w:t>
      </w:r>
    </w:p>
    <w:p w:rsidR="00790F30" w:rsidRPr="00FE0CC4" w:rsidRDefault="00790F30" w:rsidP="00FE0CC4">
      <w:pPr>
        <w:pStyle w:val="Item"/>
      </w:pPr>
      <w:r w:rsidRPr="00FE0CC4">
        <w:t>Repeal the subsections, substitute:</w:t>
      </w:r>
    </w:p>
    <w:p w:rsidR="00790F30" w:rsidRPr="00FE0CC4" w:rsidRDefault="00790F30" w:rsidP="00FE0CC4">
      <w:pPr>
        <w:pStyle w:val="SubsectionHead"/>
      </w:pPr>
      <w:r w:rsidRPr="00FE0CC4">
        <w:t>Employment income greater than or equal to income concession amount</w:t>
      </w:r>
    </w:p>
    <w:p w:rsidR="00790F30" w:rsidRPr="00FE0CC4" w:rsidRDefault="00790F30" w:rsidP="00FE0CC4">
      <w:pPr>
        <w:pStyle w:val="subsection"/>
      </w:pPr>
      <w:r w:rsidRPr="00FE0CC4">
        <w:tab/>
        <w:t>(2)</w:t>
      </w:r>
      <w:r w:rsidRPr="00FE0CC4">
        <w:tab/>
        <w:t>If the person’s employment income for an instalment period is greater than or equal to the income concession amount for that period, then, for the purposes of Module E of that Rate Calculator, the amount of the person’s employment income for that period is reduced by an amount equal to the income concession amount.</w:t>
      </w:r>
    </w:p>
    <w:p w:rsidR="00790F30" w:rsidRPr="00FE0CC4" w:rsidRDefault="00790F30" w:rsidP="00FE0CC4">
      <w:pPr>
        <w:pStyle w:val="notetext"/>
      </w:pPr>
      <w:r w:rsidRPr="00FE0CC4">
        <w:t>Example 1:</w:t>
      </w:r>
      <w:r w:rsidRPr="00FE0CC4">
        <w:tab/>
        <w:t>David earns $2,250 of employment income in an instalment period of 14 days. David’s rate of social security pension for that period is greater than nil.</w:t>
      </w:r>
    </w:p>
    <w:p w:rsidR="00790F30" w:rsidRPr="00FE0CC4" w:rsidRDefault="00790F30" w:rsidP="00FE0CC4">
      <w:pPr>
        <w:pStyle w:val="notetext"/>
      </w:pPr>
      <w:r w:rsidRPr="00FE0CC4">
        <w:tab/>
        <w:t>David’s employment income for that period is reduced by $250, leaving David $2,000 of employment income for that period.</w:t>
      </w:r>
    </w:p>
    <w:p w:rsidR="00790F30" w:rsidRPr="00FE0CC4" w:rsidRDefault="00790F30" w:rsidP="00FE0CC4">
      <w:pPr>
        <w:pStyle w:val="notetext"/>
      </w:pPr>
      <w:r w:rsidRPr="00FE0CC4">
        <w:t>Example 2:</w:t>
      </w:r>
      <w:r w:rsidRPr="00FE0CC4">
        <w:tab/>
        <w:t>Amy earns $1,000 of employment income in an instalment period of 14 days. Amy’s rate of social security pension for that period is greater than nil.</w:t>
      </w:r>
    </w:p>
    <w:p w:rsidR="00790F30" w:rsidRPr="00FE0CC4" w:rsidRDefault="00790F30" w:rsidP="00FE0CC4">
      <w:pPr>
        <w:pStyle w:val="notetext"/>
      </w:pPr>
      <w:r w:rsidRPr="00FE0CC4">
        <w:tab/>
        <w:t>Amy’s employment income for that period is reduced by $250, leaving Amy $750 of employment income for that period.</w:t>
      </w:r>
    </w:p>
    <w:p w:rsidR="00790F30" w:rsidRPr="00FE0CC4" w:rsidRDefault="00790F30" w:rsidP="00FE0CC4">
      <w:pPr>
        <w:pStyle w:val="subsection"/>
      </w:pPr>
      <w:r w:rsidRPr="00FE0CC4">
        <w:tab/>
        <w:t>(3)</w:t>
      </w:r>
      <w:r w:rsidRPr="00FE0CC4">
        <w:tab/>
        <w:t>If the person’s unused concession balance (see section</w:t>
      </w:r>
      <w:r w:rsidR="00FE0CC4" w:rsidRPr="00FE0CC4">
        <w:t> </w:t>
      </w:r>
      <w:r w:rsidRPr="00FE0CC4">
        <w:t xml:space="preserve">1073AB) is greater than or equal to the amount (the </w:t>
      </w:r>
      <w:r w:rsidRPr="00FE0CC4">
        <w:rPr>
          <w:b/>
          <w:i/>
        </w:rPr>
        <w:t>current amount</w:t>
      </w:r>
      <w:r w:rsidRPr="00FE0CC4">
        <w:t xml:space="preserve">) of the person’s employment income that remains after applying </w:t>
      </w:r>
      <w:r w:rsidR="00FE0CC4" w:rsidRPr="00FE0CC4">
        <w:t>subsection (</w:t>
      </w:r>
      <w:r w:rsidRPr="00FE0CC4">
        <w:t>2) of this section in relation to an instalment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further reduced to nil; and</w:t>
      </w:r>
    </w:p>
    <w:p w:rsidR="00790F30" w:rsidRPr="00FE0CC4" w:rsidRDefault="00790F30" w:rsidP="00FE0CC4">
      <w:pPr>
        <w:pStyle w:val="paragraph"/>
      </w:pPr>
      <w:r w:rsidRPr="00FE0CC4">
        <w:tab/>
        <w:t>(b)</w:t>
      </w:r>
      <w:r w:rsidRPr="00FE0CC4">
        <w:tab/>
        <w:t>if the person’s rate of social security pension for that period is greater than nil—the person’s unused concession balance is reduced by an amount equal to the current amount.</w:t>
      </w:r>
    </w:p>
    <w:p w:rsidR="00790F30" w:rsidRPr="00FE0CC4" w:rsidRDefault="00790F30" w:rsidP="00FE0CC4">
      <w:pPr>
        <w:pStyle w:val="notetext"/>
      </w:pPr>
      <w:r w:rsidRPr="00FE0CC4">
        <w:t>Example 1:</w:t>
      </w:r>
      <w:r w:rsidRPr="00FE0CC4">
        <w:tab/>
        <w:t xml:space="preserve">To continue example 1 in </w:t>
      </w:r>
      <w:r w:rsidR="00FE0CC4" w:rsidRPr="00FE0CC4">
        <w:t>subsection (</w:t>
      </w:r>
      <w:r w:rsidRPr="00FE0CC4">
        <w:t>2), assume David’s unused concession balance is $2,000. The current amount is $2,000.</w:t>
      </w:r>
    </w:p>
    <w:p w:rsidR="00790F30" w:rsidRPr="00FE0CC4" w:rsidRDefault="00790F30" w:rsidP="00FE0CC4">
      <w:pPr>
        <w:pStyle w:val="notetext"/>
      </w:pPr>
      <w:r w:rsidRPr="00FE0CC4">
        <w:tab/>
        <w:t>David’s employment income for that period is further reduced to nil.</w:t>
      </w:r>
    </w:p>
    <w:p w:rsidR="00790F30" w:rsidRPr="00FE0CC4" w:rsidRDefault="00790F30" w:rsidP="00FE0CC4">
      <w:pPr>
        <w:pStyle w:val="notetext"/>
      </w:pPr>
      <w:r w:rsidRPr="00FE0CC4">
        <w:tab/>
        <w:t>David’s unused concession balance is now nil.</w:t>
      </w:r>
    </w:p>
    <w:p w:rsidR="00790F30" w:rsidRPr="00FE0CC4" w:rsidRDefault="00790F30" w:rsidP="00FE0CC4">
      <w:pPr>
        <w:pStyle w:val="notetext"/>
      </w:pPr>
      <w:r w:rsidRPr="00FE0CC4">
        <w:lastRenderedPageBreak/>
        <w:t>Example 2:</w:t>
      </w:r>
      <w:r w:rsidRPr="00FE0CC4">
        <w:tab/>
        <w:t xml:space="preserve">To continue example 2 in </w:t>
      </w:r>
      <w:r w:rsidR="00FE0CC4" w:rsidRPr="00FE0CC4">
        <w:t>subsection (</w:t>
      </w:r>
      <w:r w:rsidRPr="00FE0CC4">
        <w:t>2), assume Amy’s unused concession balance is $1,600. The current amount is $750.</w:t>
      </w:r>
    </w:p>
    <w:p w:rsidR="00790F30" w:rsidRPr="00FE0CC4" w:rsidRDefault="00790F30" w:rsidP="00FE0CC4">
      <w:pPr>
        <w:pStyle w:val="notetext"/>
      </w:pPr>
      <w:r w:rsidRPr="00FE0CC4">
        <w:tab/>
        <w:t>Amy’s employment income for that period is further reduced to nil.</w:t>
      </w:r>
    </w:p>
    <w:p w:rsidR="00790F30" w:rsidRPr="00FE0CC4" w:rsidRDefault="00790F30" w:rsidP="00FE0CC4">
      <w:pPr>
        <w:pStyle w:val="notetext"/>
      </w:pPr>
      <w:r w:rsidRPr="00FE0CC4">
        <w:tab/>
        <w:t>Amy’s unused concession balance is now $850.</w:t>
      </w:r>
    </w:p>
    <w:p w:rsidR="00790F30" w:rsidRPr="00FE0CC4" w:rsidRDefault="00790F30" w:rsidP="00FE0CC4">
      <w:pPr>
        <w:pStyle w:val="subsection"/>
      </w:pPr>
      <w:r w:rsidRPr="00FE0CC4">
        <w:tab/>
        <w:t>(4)</w:t>
      </w:r>
      <w:r w:rsidRPr="00FE0CC4">
        <w:tab/>
        <w:t>If the person’s unused concession balance (see section</w:t>
      </w:r>
      <w:r w:rsidR="00FE0CC4" w:rsidRPr="00FE0CC4">
        <w:t> </w:t>
      </w:r>
      <w:r w:rsidRPr="00FE0CC4">
        <w:t xml:space="preserve">1073AB) is greater than nil but less than the amount of the person’s employment income that remains after applying </w:t>
      </w:r>
      <w:r w:rsidR="00FE0CC4" w:rsidRPr="00FE0CC4">
        <w:t>subsection (</w:t>
      </w:r>
      <w:r w:rsidRPr="00FE0CC4">
        <w:t>2) of this section in relation to an instalment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further reduced by an amount equal to that unused concession balance; and</w:t>
      </w:r>
    </w:p>
    <w:p w:rsidR="00790F30" w:rsidRPr="00FE0CC4" w:rsidRDefault="00790F30" w:rsidP="00FE0CC4">
      <w:pPr>
        <w:pStyle w:val="paragraph"/>
      </w:pPr>
      <w:r w:rsidRPr="00FE0CC4">
        <w:tab/>
        <w:t>(b)</w:t>
      </w:r>
      <w:r w:rsidRPr="00FE0CC4">
        <w:tab/>
        <w:t>if the person’s rate of social security pension for that period is greater than nil—the person’s unused concession balance is reduced to nil.</w:t>
      </w:r>
    </w:p>
    <w:p w:rsidR="00790F30" w:rsidRPr="00FE0CC4" w:rsidRDefault="00790F30" w:rsidP="00FE0CC4">
      <w:pPr>
        <w:pStyle w:val="notetext"/>
      </w:pPr>
      <w:r w:rsidRPr="00FE0CC4">
        <w:t>Example:</w:t>
      </w:r>
      <w:r w:rsidRPr="00FE0CC4">
        <w:tab/>
        <w:t>Bill earns $1,250 of employment income in an instalment period of 14 days. Bill’s rate of social security pension for that period is greater than nil.</w:t>
      </w:r>
    </w:p>
    <w:p w:rsidR="00790F30" w:rsidRPr="00FE0CC4" w:rsidRDefault="00790F30" w:rsidP="00FE0CC4">
      <w:pPr>
        <w:pStyle w:val="notetext"/>
      </w:pPr>
      <w:r w:rsidRPr="00FE0CC4">
        <w:tab/>
        <w:t xml:space="preserve">Under </w:t>
      </w:r>
      <w:r w:rsidR="00FE0CC4" w:rsidRPr="00FE0CC4">
        <w:t>subsection (</w:t>
      </w:r>
      <w:r w:rsidRPr="00FE0CC4">
        <w:t>2), Bill’s employment income for that period is reduced by $250, leaving Bill $1,000 of employment income for that period.</w:t>
      </w:r>
    </w:p>
    <w:p w:rsidR="00790F30" w:rsidRPr="00FE0CC4" w:rsidRDefault="00650F39" w:rsidP="00FE0CC4">
      <w:pPr>
        <w:pStyle w:val="notetext"/>
      </w:pPr>
      <w:r w:rsidRPr="00FE0CC4">
        <w:tab/>
      </w:r>
      <w:r w:rsidR="00790F30" w:rsidRPr="00FE0CC4">
        <w:t>Assume Bill’s unused concession balance is $800.</w:t>
      </w:r>
    </w:p>
    <w:p w:rsidR="00790F30" w:rsidRPr="00FE0CC4" w:rsidRDefault="00790F30" w:rsidP="00FE0CC4">
      <w:pPr>
        <w:pStyle w:val="notetext"/>
      </w:pPr>
      <w:r w:rsidRPr="00FE0CC4">
        <w:tab/>
        <w:t xml:space="preserve">Under </w:t>
      </w:r>
      <w:r w:rsidR="00FE0CC4" w:rsidRPr="00FE0CC4">
        <w:t>subsection (</w:t>
      </w:r>
      <w:r w:rsidRPr="00FE0CC4">
        <w:t>4), Bill’s employment income for that period is further reduced by $800 leaving Bill $200 of employment income for that period.</w:t>
      </w:r>
    </w:p>
    <w:p w:rsidR="00790F30" w:rsidRPr="00FE0CC4" w:rsidRDefault="00790F30" w:rsidP="00FE0CC4">
      <w:pPr>
        <w:pStyle w:val="notetext"/>
      </w:pPr>
      <w:r w:rsidRPr="00FE0CC4">
        <w:tab/>
        <w:t>Bill’s unused concession balance is now nil.</w:t>
      </w:r>
    </w:p>
    <w:p w:rsidR="00790F30" w:rsidRPr="00FE0CC4" w:rsidRDefault="00790F30" w:rsidP="00FE0CC4">
      <w:pPr>
        <w:pStyle w:val="SubsectionHead"/>
      </w:pPr>
      <w:r w:rsidRPr="00FE0CC4">
        <w:t>Employment income less than income concession amount</w:t>
      </w:r>
    </w:p>
    <w:p w:rsidR="00790F30" w:rsidRPr="00FE0CC4" w:rsidRDefault="00790F30" w:rsidP="00FE0CC4">
      <w:pPr>
        <w:pStyle w:val="subsection"/>
      </w:pPr>
      <w:r w:rsidRPr="00FE0CC4">
        <w:tab/>
        <w:t>(4A)</w:t>
      </w:r>
      <w:r w:rsidRPr="00FE0CC4">
        <w:tab/>
        <w:t>If the person has employment income for an instalment period but that income is less than the income concession amount for that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reduced to nil; and</w:t>
      </w:r>
    </w:p>
    <w:p w:rsidR="00790F30" w:rsidRPr="00FE0CC4" w:rsidRDefault="00790F30" w:rsidP="00FE0CC4">
      <w:pPr>
        <w:pStyle w:val="paragraph"/>
      </w:pPr>
      <w:r w:rsidRPr="00FE0CC4">
        <w:tab/>
        <w:t>(b)</w:t>
      </w:r>
      <w:r w:rsidRPr="00FE0CC4">
        <w:tab/>
        <w:t>if the person’s rate of social security pension for that period is greater than nil—the person’s unused concession balance (see section</w:t>
      </w:r>
      <w:r w:rsidR="00FE0CC4" w:rsidRPr="00FE0CC4">
        <w:t> </w:t>
      </w:r>
      <w:r w:rsidRPr="00FE0CC4">
        <w:t xml:space="preserve">1073AB) is increased, subject to subsection 1073AB(2), by an amount equal to the difference between </w:t>
      </w:r>
      <w:r w:rsidRPr="00FE0CC4">
        <w:lastRenderedPageBreak/>
        <w:t>that income concession amount and that employment income (before it was reduced).</w:t>
      </w:r>
    </w:p>
    <w:p w:rsidR="00790F30" w:rsidRPr="00FE0CC4" w:rsidRDefault="00790F30" w:rsidP="00FE0CC4">
      <w:pPr>
        <w:pStyle w:val="notetext"/>
      </w:pPr>
      <w:r w:rsidRPr="00FE0CC4">
        <w:t>Example:</w:t>
      </w:r>
      <w:r w:rsidRPr="00FE0CC4">
        <w:tab/>
        <w:t>Emma earns $100 of employment income in an instalment period of 14 days. Emma’s rate of social security pension for that period is greater than nil.</w:t>
      </w:r>
    </w:p>
    <w:p w:rsidR="00790F30" w:rsidRPr="00FE0CC4" w:rsidRDefault="00790F30" w:rsidP="00FE0CC4">
      <w:pPr>
        <w:pStyle w:val="notetext"/>
      </w:pPr>
      <w:r w:rsidRPr="00FE0CC4">
        <w:tab/>
        <w:t>Emma’s employment income for that period is reduced to nil.</w:t>
      </w:r>
    </w:p>
    <w:p w:rsidR="00790F30" w:rsidRPr="00FE0CC4" w:rsidRDefault="00790F30" w:rsidP="00FE0CC4">
      <w:pPr>
        <w:pStyle w:val="notetext"/>
      </w:pPr>
      <w:r w:rsidRPr="00FE0CC4">
        <w:tab/>
        <w:t>Emma’s unused concession balance is increased by $150.</w:t>
      </w:r>
    </w:p>
    <w:p w:rsidR="00790F30" w:rsidRPr="00FE0CC4" w:rsidRDefault="00790F30" w:rsidP="00FE0CC4">
      <w:pPr>
        <w:pStyle w:val="SubsectionHead"/>
      </w:pPr>
      <w:r w:rsidRPr="00FE0CC4">
        <w:t>No employment income</w:t>
      </w:r>
    </w:p>
    <w:p w:rsidR="00790F30" w:rsidRPr="00FE0CC4" w:rsidRDefault="00790F30" w:rsidP="00FE0CC4">
      <w:pPr>
        <w:pStyle w:val="subsection"/>
      </w:pPr>
      <w:r w:rsidRPr="00FE0CC4">
        <w:tab/>
        <w:t>(4B)</w:t>
      </w:r>
      <w:r w:rsidRPr="00FE0CC4">
        <w:tab/>
        <w:t>If:</w:t>
      </w:r>
    </w:p>
    <w:p w:rsidR="00790F30" w:rsidRPr="00FE0CC4" w:rsidRDefault="00790F30" w:rsidP="00FE0CC4">
      <w:pPr>
        <w:pStyle w:val="paragraph"/>
      </w:pPr>
      <w:r w:rsidRPr="00FE0CC4">
        <w:tab/>
        <w:t>(a)</w:t>
      </w:r>
      <w:r w:rsidRPr="00FE0CC4">
        <w:tab/>
        <w:t>the person has no employment income for an instalment period; and</w:t>
      </w:r>
    </w:p>
    <w:p w:rsidR="00790F30" w:rsidRPr="00FE0CC4" w:rsidRDefault="00790F30" w:rsidP="00FE0CC4">
      <w:pPr>
        <w:pStyle w:val="paragraph"/>
      </w:pPr>
      <w:r w:rsidRPr="00FE0CC4">
        <w:tab/>
        <w:t>(b)</w:t>
      </w:r>
      <w:r w:rsidRPr="00FE0CC4">
        <w:tab/>
        <w:t>the person’s rate of social security pension for that period is greater than nil;</w:t>
      </w:r>
    </w:p>
    <w:p w:rsidR="00790F30" w:rsidRPr="00FE0CC4" w:rsidRDefault="00790F30" w:rsidP="00FE0CC4">
      <w:pPr>
        <w:pStyle w:val="subsection2"/>
      </w:pPr>
      <w:r w:rsidRPr="00FE0CC4">
        <w:t>the person’s unused concession balance (see section</w:t>
      </w:r>
      <w:r w:rsidR="00FE0CC4" w:rsidRPr="00FE0CC4">
        <w:t> </w:t>
      </w:r>
      <w:r w:rsidRPr="00FE0CC4">
        <w:t>1073AB) is increased, subject to subsection 1073AB(2), by an amount equal to the income concession amount for that period.</w:t>
      </w:r>
    </w:p>
    <w:p w:rsidR="00790F30" w:rsidRPr="00FE0CC4" w:rsidRDefault="00790F30" w:rsidP="00FE0CC4">
      <w:pPr>
        <w:pStyle w:val="SubsectionHead"/>
      </w:pPr>
      <w:r w:rsidRPr="00FE0CC4">
        <w:t>Definition</w:t>
      </w:r>
    </w:p>
    <w:p w:rsidR="00790F30" w:rsidRPr="00FE0CC4" w:rsidRDefault="00790F30" w:rsidP="00FE0CC4">
      <w:pPr>
        <w:pStyle w:val="subsection"/>
      </w:pPr>
      <w:r w:rsidRPr="00FE0CC4">
        <w:tab/>
        <w:t>(4C)</w:t>
      </w:r>
      <w:r w:rsidRPr="00FE0CC4">
        <w:tab/>
        <w:t xml:space="preserve">The </w:t>
      </w:r>
      <w:r w:rsidRPr="00FE0CC4">
        <w:rPr>
          <w:b/>
          <w:i/>
        </w:rPr>
        <w:t xml:space="preserve">income concession amount </w:t>
      </w:r>
      <w:r w:rsidRPr="00FE0CC4">
        <w:t>is:</w:t>
      </w:r>
    </w:p>
    <w:p w:rsidR="00790F30" w:rsidRPr="00FE0CC4" w:rsidRDefault="00790F30" w:rsidP="00FE0CC4">
      <w:pPr>
        <w:pStyle w:val="paragraph"/>
      </w:pPr>
      <w:r w:rsidRPr="00FE0CC4">
        <w:tab/>
        <w:t>(a)</w:t>
      </w:r>
      <w:r w:rsidRPr="00FE0CC4">
        <w:tab/>
        <w:t>for an instalment period of 14 days—$250; and</w:t>
      </w:r>
    </w:p>
    <w:p w:rsidR="00790F30" w:rsidRPr="00FE0CC4" w:rsidRDefault="00790F30" w:rsidP="00FE0CC4">
      <w:pPr>
        <w:pStyle w:val="paragraph"/>
      </w:pPr>
      <w:r w:rsidRPr="00FE0CC4">
        <w:tab/>
        <w:t>(b)</w:t>
      </w:r>
      <w:r w:rsidRPr="00FE0CC4">
        <w:tab/>
        <w:t>for an instalment period of less than 14 days—the amount worked out using the following formula:</w:t>
      </w:r>
    </w:p>
    <w:bookmarkStart w:id="8" w:name="BKCheck15B_5"/>
    <w:bookmarkStart w:id="9" w:name="BKCheck15B_2"/>
    <w:bookmarkEnd w:id="8"/>
    <w:bookmarkEnd w:id="9"/>
    <w:p w:rsidR="00790F30" w:rsidRPr="00FE0CC4" w:rsidRDefault="00790F30" w:rsidP="00FE0CC4">
      <w:pPr>
        <w:pStyle w:val="Formula"/>
        <w:ind w:left="1701"/>
      </w:pPr>
      <w:r w:rsidRPr="00FE0CC4">
        <w:rPr>
          <w:position w:val="-32"/>
        </w:rPr>
        <w:object w:dxaOrig="4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8.25pt" o:ole="">
            <v:imagedata r:id="rId19" o:title=""/>
          </v:shape>
          <o:OLEObject Type="Embed" ProgID="Equation.DSMT4" ShapeID="_x0000_i1025" DrawAspect="Content" ObjectID="_1358930619" r:id="rId20"/>
        </w:object>
      </w:r>
    </w:p>
    <w:p w:rsidR="00790F30" w:rsidRPr="00FE0CC4" w:rsidRDefault="00790F30" w:rsidP="00FE0CC4">
      <w:pPr>
        <w:pStyle w:val="ItemHead"/>
      </w:pPr>
      <w:r w:rsidRPr="00FE0CC4">
        <w:t>2  Subsection 1073AA(6) (examples 1 and 2)</w:t>
      </w:r>
    </w:p>
    <w:p w:rsidR="00790F30" w:rsidRPr="00FE0CC4" w:rsidRDefault="00790F30" w:rsidP="00FE0CC4">
      <w:pPr>
        <w:pStyle w:val="Item"/>
      </w:pPr>
      <w:r w:rsidRPr="00FE0CC4">
        <w:t>Repeal the examples.</w:t>
      </w:r>
    </w:p>
    <w:p w:rsidR="00790F30" w:rsidRPr="00FE0CC4" w:rsidRDefault="00790F30" w:rsidP="00FE0CC4">
      <w:pPr>
        <w:pStyle w:val="ItemHead"/>
      </w:pPr>
      <w:r w:rsidRPr="00FE0CC4">
        <w:t>3  Subsection 1073AA(8)</w:t>
      </w:r>
    </w:p>
    <w:p w:rsidR="00790F30" w:rsidRPr="00FE0CC4" w:rsidRDefault="00790F30" w:rsidP="00FE0CC4">
      <w:pPr>
        <w:pStyle w:val="Item"/>
      </w:pPr>
      <w:r w:rsidRPr="00FE0CC4">
        <w:t>Repeal the subsection, substitute:</w:t>
      </w:r>
    </w:p>
    <w:p w:rsidR="00790F30" w:rsidRPr="00FE0CC4" w:rsidRDefault="00790F30" w:rsidP="00FE0CC4">
      <w:pPr>
        <w:pStyle w:val="subsection"/>
      </w:pPr>
      <w:r w:rsidRPr="00FE0CC4">
        <w:tab/>
        <w:t>(8)</w:t>
      </w:r>
      <w:r w:rsidRPr="00FE0CC4">
        <w:tab/>
        <w:t>If:</w:t>
      </w:r>
    </w:p>
    <w:p w:rsidR="00790F30" w:rsidRPr="00FE0CC4" w:rsidRDefault="00790F30" w:rsidP="00FE0CC4">
      <w:pPr>
        <w:pStyle w:val="paragraph"/>
      </w:pPr>
      <w:r w:rsidRPr="00FE0CC4">
        <w:tab/>
        <w:t>(a)</w:t>
      </w:r>
      <w:r w:rsidRPr="00FE0CC4">
        <w:tab/>
        <w:t>the person is a member of a couple; and</w:t>
      </w:r>
    </w:p>
    <w:p w:rsidR="00790F30" w:rsidRPr="00FE0CC4" w:rsidRDefault="00790F30" w:rsidP="00FE0CC4">
      <w:pPr>
        <w:pStyle w:val="paragraph"/>
      </w:pPr>
      <w:r w:rsidRPr="00FE0CC4">
        <w:tab/>
        <w:t>(b)</w:t>
      </w:r>
      <w:r w:rsidRPr="00FE0CC4">
        <w:tab/>
        <w:t>the person’s partner’s employment income (within the meaning of section</w:t>
      </w:r>
      <w:r w:rsidR="00FE0CC4" w:rsidRPr="00FE0CC4">
        <w:t> </w:t>
      </w:r>
      <w:r w:rsidRPr="00FE0CC4">
        <w:t xml:space="preserve">46AB of the </w:t>
      </w:r>
      <w:r w:rsidRPr="00FE0CC4">
        <w:rPr>
          <w:i/>
        </w:rPr>
        <w:t xml:space="preserve">Veterans’ Entitlements Act </w:t>
      </w:r>
      <w:r w:rsidRPr="00FE0CC4">
        <w:rPr>
          <w:i/>
        </w:rPr>
        <w:lastRenderedPageBreak/>
        <w:t>1986</w:t>
      </w:r>
      <w:r w:rsidRPr="00FE0CC4">
        <w:t xml:space="preserve">) is reduced by one or more amounts (each of which is a </w:t>
      </w:r>
      <w:r w:rsidRPr="00FE0CC4">
        <w:rPr>
          <w:b/>
          <w:i/>
        </w:rPr>
        <w:t>reduction amount</w:t>
      </w:r>
      <w:r w:rsidRPr="00FE0CC4">
        <w:t>)</w:t>
      </w:r>
      <w:r w:rsidRPr="00FE0CC4">
        <w:rPr>
          <w:b/>
        </w:rPr>
        <w:t xml:space="preserve"> </w:t>
      </w:r>
      <w:r w:rsidRPr="00FE0CC4">
        <w:t>under section</w:t>
      </w:r>
      <w:r w:rsidR="00FE0CC4" w:rsidRPr="00FE0CC4">
        <w:t> </w:t>
      </w:r>
      <w:r w:rsidRPr="00FE0CC4">
        <w:t>46AA of that Act;</w:t>
      </w:r>
    </w:p>
    <w:p w:rsidR="00790F30" w:rsidRPr="00FE0CC4" w:rsidRDefault="00790F30" w:rsidP="00FE0CC4">
      <w:pPr>
        <w:pStyle w:val="subsection2"/>
      </w:pPr>
      <w:r w:rsidRPr="00FE0CC4">
        <w:t>then, in applying point 1064</w:t>
      </w:r>
      <w:r w:rsidR="00FE0CC4" w:rsidRPr="00FE0CC4">
        <w:noBreakHyphen/>
      </w:r>
      <w:r w:rsidRPr="00FE0CC4">
        <w:t>E2 or point 1066</w:t>
      </w:r>
      <w:r w:rsidR="00FE0CC4" w:rsidRPr="00FE0CC4">
        <w:noBreakHyphen/>
      </w:r>
      <w:r w:rsidRPr="00FE0CC4">
        <w:t>E2 (whichever is relevant), the ordinary income of the person’s partner is to be reduced by an amount equal to the total of the reduction amounts.</w:t>
      </w:r>
    </w:p>
    <w:p w:rsidR="00790F30" w:rsidRPr="00FE0CC4" w:rsidRDefault="00790F30" w:rsidP="00FE0CC4">
      <w:pPr>
        <w:pStyle w:val="ItemHead"/>
      </w:pPr>
      <w:r w:rsidRPr="00FE0CC4">
        <w:t>4  At the end of Division</w:t>
      </w:r>
      <w:r w:rsidR="00FE0CC4" w:rsidRPr="00FE0CC4">
        <w:t> </w:t>
      </w:r>
      <w:r w:rsidRPr="00FE0CC4">
        <w:t>1AAA of Part</w:t>
      </w:r>
      <w:r w:rsidR="00FE0CC4" w:rsidRPr="00FE0CC4">
        <w:t> </w:t>
      </w:r>
      <w:r w:rsidRPr="00FE0CC4">
        <w:t>3.10</w:t>
      </w:r>
    </w:p>
    <w:p w:rsidR="00790F30" w:rsidRPr="00FE0CC4" w:rsidRDefault="00790F30" w:rsidP="00FE0CC4">
      <w:pPr>
        <w:pStyle w:val="Item"/>
      </w:pPr>
      <w:r w:rsidRPr="00FE0CC4">
        <w:t>Add:</w:t>
      </w:r>
    </w:p>
    <w:p w:rsidR="00790F30" w:rsidRPr="00FE0CC4" w:rsidRDefault="00790F30" w:rsidP="00FE0CC4">
      <w:pPr>
        <w:pStyle w:val="ActHead5"/>
      </w:pPr>
      <w:bookmarkStart w:id="10" w:name="_Toc284597679"/>
      <w:r w:rsidRPr="00FE0CC4">
        <w:rPr>
          <w:rStyle w:val="CharSectno"/>
        </w:rPr>
        <w:t>1073AB</w:t>
      </w:r>
      <w:r w:rsidRPr="00FE0CC4">
        <w:t xml:space="preserve">  Unused concession balance</w:t>
      </w:r>
      <w:bookmarkEnd w:id="10"/>
    </w:p>
    <w:p w:rsidR="00790F30" w:rsidRPr="00FE0CC4" w:rsidRDefault="00790F30" w:rsidP="00FE0CC4">
      <w:pPr>
        <w:pStyle w:val="SubsectionHead"/>
      </w:pPr>
      <w:r w:rsidRPr="00FE0CC4">
        <w:t>Initial unused concession balance of nil</w:t>
      </w:r>
    </w:p>
    <w:p w:rsidR="00790F30" w:rsidRPr="00FE0CC4" w:rsidRDefault="00790F30" w:rsidP="00FE0CC4">
      <w:pPr>
        <w:pStyle w:val="subsection"/>
      </w:pPr>
      <w:r w:rsidRPr="00FE0CC4">
        <w:tab/>
        <w:t>(1)</w:t>
      </w:r>
      <w:r w:rsidRPr="00FE0CC4">
        <w:tab/>
        <w:t>A person has an unused concession balance of nil on the first day that is after 30</w:t>
      </w:r>
      <w:r w:rsidR="00FE0CC4" w:rsidRPr="00FE0CC4">
        <w:t> </w:t>
      </w:r>
      <w:r w:rsidRPr="00FE0CC4">
        <w:t>June 2011 and is a day on which section</w:t>
      </w:r>
      <w:r w:rsidR="00FE0CC4" w:rsidRPr="00FE0CC4">
        <w:t> </w:t>
      </w:r>
      <w:r w:rsidRPr="00FE0CC4">
        <w:t>1073AA applies to the person.</w:t>
      </w:r>
    </w:p>
    <w:p w:rsidR="00790F30" w:rsidRPr="00FE0CC4" w:rsidRDefault="00790F30" w:rsidP="00FE0CC4">
      <w:pPr>
        <w:pStyle w:val="SubsectionHead"/>
      </w:pPr>
      <w:r w:rsidRPr="00FE0CC4">
        <w:t>Maximum unused concession balance</w:t>
      </w:r>
    </w:p>
    <w:p w:rsidR="00790F30" w:rsidRPr="00FE0CC4" w:rsidRDefault="00790F30" w:rsidP="00FE0CC4">
      <w:pPr>
        <w:pStyle w:val="subsection"/>
      </w:pPr>
      <w:r w:rsidRPr="00FE0CC4">
        <w:tab/>
        <w:t>(2)</w:t>
      </w:r>
      <w:r w:rsidRPr="00FE0CC4">
        <w:tab/>
        <w:t>If, apart from this subsection, the person’s unused concession balance would exceed $6,500, that balance is instead taken to be $6,500.</w:t>
      </w:r>
    </w:p>
    <w:p w:rsidR="00790F30" w:rsidRPr="00FE0CC4" w:rsidRDefault="00790F30" w:rsidP="00FE0CC4">
      <w:pPr>
        <w:pStyle w:val="notetext"/>
      </w:pPr>
      <w:r w:rsidRPr="00FE0CC4">
        <w:t>Example:</w:t>
      </w:r>
      <w:r w:rsidRPr="00FE0CC4">
        <w:tab/>
        <w:t>John has an unused concession balance of $6,400. John earns $50 of employment income in an instalment period of 14 days.</w:t>
      </w:r>
    </w:p>
    <w:p w:rsidR="00790F30" w:rsidRPr="00FE0CC4" w:rsidRDefault="00790F30" w:rsidP="00FE0CC4">
      <w:pPr>
        <w:pStyle w:val="notetext"/>
        <w:ind w:firstLine="0"/>
      </w:pPr>
      <w:r w:rsidRPr="00FE0CC4">
        <w:t>Instead of John’s unused concession balance increasing to $6,600 under subsection 1073AA(4A), John’s unused concession balance increases to $6,500.</w:t>
      </w:r>
    </w:p>
    <w:p w:rsidR="00790F30" w:rsidRPr="00FE0CC4" w:rsidRDefault="00790F30" w:rsidP="00FE0CC4">
      <w:pPr>
        <w:pStyle w:val="SubsectionHead"/>
      </w:pPr>
      <w:r w:rsidRPr="00FE0CC4">
        <w:t>Effect of ceasing to receive social security pension</w:t>
      </w:r>
    </w:p>
    <w:p w:rsidR="00790F30" w:rsidRPr="00FE0CC4" w:rsidRDefault="00790F30" w:rsidP="00FE0CC4">
      <w:pPr>
        <w:pStyle w:val="subsection"/>
      </w:pPr>
      <w:r w:rsidRPr="00FE0CC4">
        <w:tab/>
        <w:t>(3)</w:t>
      </w:r>
      <w:r w:rsidRPr="00FE0CC4">
        <w:tab/>
        <w:t>If the person ceases to receive the social security pension referred to in paragraph 1073AA(1)(a), the person retains the person’s unused concession balance immediately before that cessation.</w:t>
      </w:r>
    </w:p>
    <w:p w:rsidR="00790F30" w:rsidRPr="00FE0CC4" w:rsidRDefault="00790F30" w:rsidP="00FE0CC4">
      <w:pPr>
        <w:pStyle w:val="notetext"/>
      </w:pPr>
      <w:r w:rsidRPr="00FE0CC4">
        <w:t>Note:</w:t>
      </w:r>
      <w:r w:rsidRPr="00FE0CC4">
        <w:tab/>
        <w:t>If section</w:t>
      </w:r>
      <w:r w:rsidR="00FE0CC4" w:rsidRPr="00FE0CC4">
        <w:t> </w:t>
      </w:r>
      <w:r w:rsidRPr="00FE0CC4">
        <w:t>1073AA applies to the person again, the person’s unused concession balance will be that retained balance.</w:t>
      </w:r>
    </w:p>
    <w:p w:rsidR="00790F30" w:rsidRPr="00FE0CC4" w:rsidRDefault="00790F30" w:rsidP="00FE0CC4">
      <w:pPr>
        <w:pStyle w:val="ItemHead"/>
      </w:pPr>
      <w:r w:rsidRPr="00FE0CC4">
        <w:t>5  Application</w:t>
      </w:r>
    </w:p>
    <w:p w:rsidR="00790F30" w:rsidRPr="00FE0CC4" w:rsidRDefault="00790F30" w:rsidP="00FE0CC4">
      <w:pPr>
        <w:pStyle w:val="Item"/>
      </w:pPr>
      <w:r w:rsidRPr="00FE0CC4">
        <w:t>The amendments made by items</w:t>
      </w:r>
      <w:r w:rsidR="00FE0CC4" w:rsidRPr="00FE0CC4">
        <w:t> </w:t>
      </w:r>
      <w:r w:rsidRPr="00FE0CC4">
        <w:t>1, 2 and 4 apply in relation to the instalment period that includes 1</w:t>
      </w:r>
      <w:r w:rsidR="00FE0CC4" w:rsidRPr="00FE0CC4">
        <w:t> </w:t>
      </w:r>
      <w:r w:rsidRPr="00FE0CC4">
        <w:t>July 2011 and later instalment periods.</w:t>
      </w:r>
    </w:p>
    <w:p w:rsidR="00790F30" w:rsidRPr="00FE0CC4" w:rsidRDefault="00790F30" w:rsidP="00FE0CC4">
      <w:pPr>
        <w:pStyle w:val="ActHead9"/>
        <w:rPr>
          <w:i w:val="0"/>
        </w:rPr>
      </w:pPr>
      <w:bookmarkStart w:id="11" w:name="_Toc284597680"/>
      <w:r w:rsidRPr="00FE0CC4">
        <w:lastRenderedPageBreak/>
        <w:t>Veterans’ Entitlements Act 1986</w:t>
      </w:r>
      <w:bookmarkEnd w:id="11"/>
    </w:p>
    <w:p w:rsidR="00790F30" w:rsidRPr="00FE0CC4" w:rsidRDefault="00790F30" w:rsidP="00FE0CC4">
      <w:pPr>
        <w:pStyle w:val="ItemHead"/>
      </w:pPr>
      <w:r w:rsidRPr="00FE0CC4">
        <w:t>6  Subsections 46AA(2) to (4)</w:t>
      </w:r>
    </w:p>
    <w:p w:rsidR="00790F30" w:rsidRPr="00FE0CC4" w:rsidRDefault="00790F30" w:rsidP="00FE0CC4">
      <w:pPr>
        <w:pStyle w:val="Item"/>
      </w:pPr>
      <w:r w:rsidRPr="00FE0CC4">
        <w:t>Repeal the subsections, substitute:</w:t>
      </w:r>
    </w:p>
    <w:p w:rsidR="00790F30" w:rsidRPr="00FE0CC4" w:rsidRDefault="00790F30" w:rsidP="00FE0CC4">
      <w:pPr>
        <w:pStyle w:val="SubsectionHead"/>
      </w:pPr>
      <w:r w:rsidRPr="00FE0CC4">
        <w:t>Employment income greater than or equal to income concession amount</w:t>
      </w:r>
    </w:p>
    <w:p w:rsidR="00790F30" w:rsidRPr="00FE0CC4" w:rsidRDefault="00790F30" w:rsidP="00FE0CC4">
      <w:pPr>
        <w:pStyle w:val="subsection"/>
      </w:pPr>
      <w:r w:rsidRPr="00FE0CC4">
        <w:tab/>
        <w:t>(2)</w:t>
      </w:r>
      <w:r w:rsidRPr="00FE0CC4">
        <w:tab/>
        <w:t>If the person’s employment income for a pension period is greater than or equal to the income concession amount for that period, then, for the purposes of Module E of that Rate Calculator, the amount of the person’s employment income for that period is reduced by an amount equal to the income concession amount.</w:t>
      </w:r>
    </w:p>
    <w:p w:rsidR="00790F30" w:rsidRPr="00FE0CC4" w:rsidRDefault="00790F30" w:rsidP="00FE0CC4">
      <w:pPr>
        <w:pStyle w:val="notetext"/>
      </w:pPr>
      <w:r w:rsidRPr="00FE0CC4">
        <w:t>Note:</w:t>
      </w:r>
      <w:r w:rsidRPr="00FE0CC4">
        <w:tab/>
        <w:t xml:space="preserve">For </w:t>
      </w:r>
      <w:r w:rsidRPr="00FE0CC4">
        <w:rPr>
          <w:b/>
          <w:i/>
        </w:rPr>
        <w:t>employment income</w:t>
      </w:r>
      <w:r w:rsidRPr="00FE0CC4">
        <w:t xml:space="preserve"> see section</w:t>
      </w:r>
      <w:r w:rsidR="00FE0CC4" w:rsidRPr="00FE0CC4">
        <w:t> </w:t>
      </w:r>
      <w:r w:rsidRPr="00FE0CC4">
        <w:t>46AB.</w:t>
      </w:r>
    </w:p>
    <w:p w:rsidR="00790F30" w:rsidRPr="00FE0CC4" w:rsidRDefault="00790F30" w:rsidP="00FE0CC4">
      <w:pPr>
        <w:pStyle w:val="notetext"/>
      </w:pPr>
      <w:r w:rsidRPr="00FE0CC4">
        <w:t>Example 1:</w:t>
      </w:r>
      <w:r w:rsidRPr="00FE0CC4">
        <w:tab/>
        <w:t>David earns $2,250 of employment income in a pension period. David’s rate of service pension or income support supplement for that period is greater than nil.</w:t>
      </w:r>
    </w:p>
    <w:p w:rsidR="00790F30" w:rsidRPr="00FE0CC4" w:rsidRDefault="00790F30" w:rsidP="00FE0CC4">
      <w:pPr>
        <w:pStyle w:val="notetext"/>
      </w:pPr>
      <w:r w:rsidRPr="00FE0CC4">
        <w:tab/>
        <w:t>David’s employment income for that period is reduced by $250, leaving David $2,000 of employment income for that period.</w:t>
      </w:r>
    </w:p>
    <w:p w:rsidR="00790F30" w:rsidRPr="00FE0CC4" w:rsidRDefault="00790F30" w:rsidP="00FE0CC4">
      <w:pPr>
        <w:pStyle w:val="notetext"/>
      </w:pPr>
      <w:r w:rsidRPr="00FE0CC4">
        <w:t>Example 2:</w:t>
      </w:r>
      <w:r w:rsidRPr="00FE0CC4">
        <w:tab/>
        <w:t>Amy earns $1,000 of employment income in a pension period. Amy’s rate of service pension or income support supplement for that period is greater than nil.</w:t>
      </w:r>
    </w:p>
    <w:p w:rsidR="00790F30" w:rsidRPr="00FE0CC4" w:rsidRDefault="00790F30" w:rsidP="00FE0CC4">
      <w:pPr>
        <w:pStyle w:val="notetext"/>
      </w:pPr>
      <w:r w:rsidRPr="00FE0CC4">
        <w:tab/>
        <w:t>Amy’s employment income for that period is reduced by $250, leaving Amy $750 of employment income for that period.</w:t>
      </w:r>
    </w:p>
    <w:p w:rsidR="00790F30" w:rsidRPr="00FE0CC4" w:rsidRDefault="00790F30" w:rsidP="00FE0CC4">
      <w:pPr>
        <w:pStyle w:val="subsection"/>
      </w:pPr>
      <w:r w:rsidRPr="00FE0CC4">
        <w:tab/>
        <w:t>(3)</w:t>
      </w:r>
      <w:r w:rsidRPr="00FE0CC4">
        <w:tab/>
        <w:t>If the person’s unused concession balance (see section</w:t>
      </w:r>
      <w:r w:rsidR="00FE0CC4" w:rsidRPr="00FE0CC4">
        <w:t> </w:t>
      </w:r>
      <w:r w:rsidRPr="00FE0CC4">
        <w:t xml:space="preserve">46AC) is greater than or equal to the amount (the </w:t>
      </w:r>
      <w:r w:rsidRPr="00FE0CC4">
        <w:rPr>
          <w:b/>
          <w:i/>
        </w:rPr>
        <w:t>current amount</w:t>
      </w:r>
      <w:r w:rsidRPr="00FE0CC4">
        <w:t xml:space="preserve">) of the person’s employment income that remains after applying </w:t>
      </w:r>
      <w:r w:rsidR="00FE0CC4" w:rsidRPr="00FE0CC4">
        <w:t>subsection (</w:t>
      </w:r>
      <w:r w:rsidRPr="00FE0CC4">
        <w:t>2) of this section in relation to a pension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further reduced to nil; and</w:t>
      </w:r>
    </w:p>
    <w:p w:rsidR="00790F30" w:rsidRPr="00FE0CC4" w:rsidRDefault="00790F30" w:rsidP="00FE0CC4">
      <w:pPr>
        <w:pStyle w:val="paragraph"/>
      </w:pPr>
      <w:r w:rsidRPr="00FE0CC4">
        <w:tab/>
        <w:t>(b)</w:t>
      </w:r>
      <w:r w:rsidRPr="00FE0CC4">
        <w:tab/>
        <w:t>if the person’s rate of service pension or income support supplement for that period is greater than nil—the person’s unused concession balance is reduced by an amount equal to the current amount.</w:t>
      </w:r>
    </w:p>
    <w:p w:rsidR="00790F30" w:rsidRPr="00FE0CC4" w:rsidRDefault="00790F30" w:rsidP="00FE0CC4">
      <w:pPr>
        <w:pStyle w:val="notetext"/>
      </w:pPr>
      <w:r w:rsidRPr="00FE0CC4">
        <w:t>Example 1:</w:t>
      </w:r>
      <w:r w:rsidRPr="00FE0CC4">
        <w:tab/>
        <w:t xml:space="preserve">To continue example 1 in </w:t>
      </w:r>
      <w:r w:rsidR="00FE0CC4" w:rsidRPr="00FE0CC4">
        <w:t>subsection (</w:t>
      </w:r>
      <w:r w:rsidRPr="00FE0CC4">
        <w:t>2), assume David’s unused concession balance is $2,000. The current amount is $2,000.</w:t>
      </w:r>
    </w:p>
    <w:p w:rsidR="00790F30" w:rsidRPr="00FE0CC4" w:rsidRDefault="00790F30" w:rsidP="00FE0CC4">
      <w:pPr>
        <w:pStyle w:val="notetext"/>
      </w:pPr>
      <w:r w:rsidRPr="00FE0CC4">
        <w:tab/>
        <w:t>David’s employment income for that period is further reduced to nil.</w:t>
      </w:r>
    </w:p>
    <w:p w:rsidR="00790F30" w:rsidRPr="00FE0CC4" w:rsidRDefault="00790F30" w:rsidP="00FE0CC4">
      <w:pPr>
        <w:pStyle w:val="notetext"/>
      </w:pPr>
      <w:r w:rsidRPr="00FE0CC4">
        <w:tab/>
        <w:t>David’s unused concession balance is now nil.</w:t>
      </w:r>
    </w:p>
    <w:p w:rsidR="00790F30" w:rsidRPr="00FE0CC4" w:rsidRDefault="00790F30" w:rsidP="00FE0CC4">
      <w:pPr>
        <w:pStyle w:val="notetext"/>
      </w:pPr>
      <w:r w:rsidRPr="00FE0CC4">
        <w:lastRenderedPageBreak/>
        <w:t>Example 2:</w:t>
      </w:r>
      <w:r w:rsidRPr="00FE0CC4">
        <w:tab/>
        <w:t xml:space="preserve">To continue example 2 in </w:t>
      </w:r>
      <w:r w:rsidR="00FE0CC4" w:rsidRPr="00FE0CC4">
        <w:t>subsection (</w:t>
      </w:r>
      <w:r w:rsidRPr="00FE0CC4">
        <w:t>2), assume Amy’s unused concession balance is $1,600. The current amount is $750.</w:t>
      </w:r>
    </w:p>
    <w:p w:rsidR="00790F30" w:rsidRPr="00FE0CC4" w:rsidRDefault="00790F30" w:rsidP="00FE0CC4">
      <w:pPr>
        <w:pStyle w:val="notetext"/>
      </w:pPr>
      <w:r w:rsidRPr="00FE0CC4">
        <w:tab/>
        <w:t>Amy’s employment income for that period is further reduced to nil.</w:t>
      </w:r>
    </w:p>
    <w:p w:rsidR="00790F30" w:rsidRPr="00FE0CC4" w:rsidRDefault="00790F30" w:rsidP="00FE0CC4">
      <w:pPr>
        <w:pStyle w:val="notetext"/>
      </w:pPr>
      <w:r w:rsidRPr="00FE0CC4">
        <w:tab/>
        <w:t>Amy’s unused concession balance is now $850.</w:t>
      </w:r>
    </w:p>
    <w:p w:rsidR="00790F30" w:rsidRPr="00FE0CC4" w:rsidRDefault="00790F30" w:rsidP="00FE0CC4">
      <w:pPr>
        <w:pStyle w:val="subsection"/>
      </w:pPr>
      <w:r w:rsidRPr="00FE0CC4">
        <w:tab/>
        <w:t>(4)</w:t>
      </w:r>
      <w:r w:rsidRPr="00FE0CC4">
        <w:tab/>
        <w:t>If the person’s unused concession balance (see section</w:t>
      </w:r>
      <w:r w:rsidR="00FE0CC4" w:rsidRPr="00FE0CC4">
        <w:t> </w:t>
      </w:r>
      <w:r w:rsidRPr="00FE0CC4">
        <w:t xml:space="preserve">46AC) is greater than nil but less than the amount of the person’s employment income that remains after applying </w:t>
      </w:r>
      <w:r w:rsidR="00FE0CC4" w:rsidRPr="00FE0CC4">
        <w:t>subsection (</w:t>
      </w:r>
      <w:r w:rsidRPr="00FE0CC4">
        <w:t>2) of this section in relation to a pension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further reduced by an amount equal to that unused concession balance; and</w:t>
      </w:r>
    </w:p>
    <w:p w:rsidR="00790F30" w:rsidRPr="00FE0CC4" w:rsidRDefault="00790F30" w:rsidP="00FE0CC4">
      <w:pPr>
        <w:pStyle w:val="paragraph"/>
      </w:pPr>
      <w:r w:rsidRPr="00FE0CC4">
        <w:tab/>
        <w:t>(b)</w:t>
      </w:r>
      <w:r w:rsidRPr="00FE0CC4">
        <w:tab/>
        <w:t>if the person’s rate of service pension or income support supplement for that period is greater than nil—the person’s unused concession balance is reduced to nil.</w:t>
      </w:r>
    </w:p>
    <w:p w:rsidR="00790F30" w:rsidRPr="00FE0CC4" w:rsidRDefault="00790F30" w:rsidP="00FE0CC4">
      <w:pPr>
        <w:pStyle w:val="notetext"/>
      </w:pPr>
      <w:r w:rsidRPr="00FE0CC4">
        <w:t>Example:</w:t>
      </w:r>
      <w:r w:rsidRPr="00FE0CC4">
        <w:tab/>
        <w:t>Bill earns $1,250 of employment income in a pension period. Bill’s rate of service pension or income support supplement for that period is greater than nil.</w:t>
      </w:r>
    </w:p>
    <w:p w:rsidR="00790F30" w:rsidRPr="00FE0CC4" w:rsidRDefault="00790F30" w:rsidP="00FE0CC4">
      <w:pPr>
        <w:pStyle w:val="notetext"/>
      </w:pPr>
      <w:r w:rsidRPr="00FE0CC4">
        <w:tab/>
        <w:t xml:space="preserve">Under </w:t>
      </w:r>
      <w:r w:rsidR="00FE0CC4" w:rsidRPr="00FE0CC4">
        <w:t>subsection (</w:t>
      </w:r>
      <w:r w:rsidRPr="00FE0CC4">
        <w:t>2), Bill’s employment income for that period is reduced by $250, leaving Bill $1,000 of employment income for that period.</w:t>
      </w:r>
    </w:p>
    <w:p w:rsidR="00790F30" w:rsidRPr="00FE0CC4" w:rsidRDefault="00650F39" w:rsidP="00FE0CC4">
      <w:pPr>
        <w:pStyle w:val="notetext"/>
      </w:pPr>
      <w:r w:rsidRPr="00FE0CC4">
        <w:tab/>
      </w:r>
      <w:r w:rsidR="00790F30" w:rsidRPr="00FE0CC4">
        <w:t>Assume Bill’s unused concession balance is $800.</w:t>
      </w:r>
    </w:p>
    <w:p w:rsidR="00790F30" w:rsidRPr="00FE0CC4" w:rsidRDefault="00790F30" w:rsidP="00FE0CC4">
      <w:pPr>
        <w:pStyle w:val="notetext"/>
      </w:pPr>
      <w:r w:rsidRPr="00FE0CC4">
        <w:tab/>
        <w:t xml:space="preserve">Under </w:t>
      </w:r>
      <w:r w:rsidR="00FE0CC4" w:rsidRPr="00FE0CC4">
        <w:t>subsection (</w:t>
      </w:r>
      <w:r w:rsidRPr="00FE0CC4">
        <w:t>4), Bill’s employment income for that period is further reduced by $800 leaving Bill $200 of employment income for that period.</w:t>
      </w:r>
    </w:p>
    <w:p w:rsidR="00790F30" w:rsidRPr="00FE0CC4" w:rsidRDefault="00790F30" w:rsidP="00FE0CC4">
      <w:pPr>
        <w:pStyle w:val="notetext"/>
      </w:pPr>
      <w:r w:rsidRPr="00FE0CC4">
        <w:tab/>
        <w:t>Bill’s unused concession balance is now nil.</w:t>
      </w:r>
    </w:p>
    <w:p w:rsidR="00790F30" w:rsidRPr="00FE0CC4" w:rsidRDefault="00790F30" w:rsidP="00FE0CC4">
      <w:pPr>
        <w:pStyle w:val="SubsectionHead"/>
      </w:pPr>
      <w:r w:rsidRPr="00FE0CC4">
        <w:t>Employment income less than income concession amount</w:t>
      </w:r>
    </w:p>
    <w:p w:rsidR="00790F30" w:rsidRPr="00FE0CC4" w:rsidRDefault="00790F30" w:rsidP="00FE0CC4">
      <w:pPr>
        <w:pStyle w:val="subsection"/>
      </w:pPr>
      <w:r w:rsidRPr="00FE0CC4">
        <w:tab/>
        <w:t>(4A)</w:t>
      </w:r>
      <w:r w:rsidRPr="00FE0CC4">
        <w:tab/>
        <w:t>If the person has employment income for a pension period but that income is less than the income concession amount for that period:</w:t>
      </w:r>
    </w:p>
    <w:p w:rsidR="00790F30" w:rsidRPr="00FE0CC4" w:rsidRDefault="00790F30" w:rsidP="00FE0CC4">
      <w:pPr>
        <w:pStyle w:val="paragraph"/>
      </w:pPr>
      <w:r w:rsidRPr="00FE0CC4">
        <w:tab/>
        <w:t>(a)</w:t>
      </w:r>
      <w:r w:rsidRPr="00FE0CC4">
        <w:tab/>
        <w:t>for the purposes of Module E of that Rate Calculator, the person’s employment income for that period is reduced to nil; and</w:t>
      </w:r>
    </w:p>
    <w:p w:rsidR="00790F30" w:rsidRPr="00FE0CC4" w:rsidRDefault="00790F30" w:rsidP="00FE0CC4">
      <w:pPr>
        <w:pStyle w:val="paragraph"/>
      </w:pPr>
      <w:r w:rsidRPr="00FE0CC4">
        <w:tab/>
        <w:t>(b)</w:t>
      </w:r>
      <w:r w:rsidRPr="00FE0CC4">
        <w:tab/>
        <w:t>if the person’s rate of service pension or income support supplement for that period is greater than nil—the person’s unused concession balance (see section</w:t>
      </w:r>
      <w:r w:rsidR="00FE0CC4" w:rsidRPr="00FE0CC4">
        <w:t> </w:t>
      </w:r>
      <w:r w:rsidRPr="00FE0CC4">
        <w:t>46AC) is increased, subject to subsection 46AC(2), by an amount equal to the difference between that income concession amount and that employment income (before it was reduced).</w:t>
      </w:r>
    </w:p>
    <w:p w:rsidR="00790F30" w:rsidRPr="00FE0CC4" w:rsidRDefault="00790F30" w:rsidP="00FE0CC4">
      <w:pPr>
        <w:pStyle w:val="notetext"/>
      </w:pPr>
      <w:r w:rsidRPr="00FE0CC4">
        <w:lastRenderedPageBreak/>
        <w:t>Note:</w:t>
      </w:r>
      <w:r w:rsidRPr="00FE0CC4">
        <w:tab/>
        <w:t xml:space="preserve">For </w:t>
      </w:r>
      <w:r w:rsidRPr="00FE0CC4">
        <w:rPr>
          <w:b/>
          <w:i/>
        </w:rPr>
        <w:t>employment income</w:t>
      </w:r>
      <w:r w:rsidRPr="00FE0CC4">
        <w:t xml:space="preserve"> see section</w:t>
      </w:r>
      <w:r w:rsidR="00FE0CC4" w:rsidRPr="00FE0CC4">
        <w:t> </w:t>
      </w:r>
      <w:r w:rsidRPr="00FE0CC4">
        <w:t>46AB.</w:t>
      </w:r>
    </w:p>
    <w:p w:rsidR="00790F30" w:rsidRPr="00FE0CC4" w:rsidRDefault="00790F30" w:rsidP="00FE0CC4">
      <w:pPr>
        <w:pStyle w:val="notetext"/>
      </w:pPr>
      <w:r w:rsidRPr="00FE0CC4">
        <w:t>Example:</w:t>
      </w:r>
      <w:r w:rsidRPr="00FE0CC4">
        <w:tab/>
        <w:t>Emma earns $100 of employment income in a pension period. Emma’s rate of service pension or income support supplement for that period is greater than nil.</w:t>
      </w:r>
    </w:p>
    <w:p w:rsidR="00790F30" w:rsidRPr="00FE0CC4" w:rsidRDefault="00790F30" w:rsidP="00FE0CC4">
      <w:pPr>
        <w:pStyle w:val="notetext"/>
      </w:pPr>
      <w:r w:rsidRPr="00FE0CC4">
        <w:tab/>
        <w:t>Emma’s employment income for that period is reduced to nil.</w:t>
      </w:r>
    </w:p>
    <w:p w:rsidR="00790F30" w:rsidRPr="00FE0CC4" w:rsidRDefault="00790F30" w:rsidP="00FE0CC4">
      <w:pPr>
        <w:pStyle w:val="notetext"/>
      </w:pPr>
      <w:r w:rsidRPr="00FE0CC4">
        <w:tab/>
        <w:t>Emma’s unused concession balance is increased by $150.</w:t>
      </w:r>
    </w:p>
    <w:p w:rsidR="00790F30" w:rsidRPr="00FE0CC4" w:rsidRDefault="00790F30" w:rsidP="00FE0CC4">
      <w:pPr>
        <w:pStyle w:val="SubsectionHead"/>
      </w:pPr>
      <w:r w:rsidRPr="00FE0CC4">
        <w:t>No employment income</w:t>
      </w:r>
    </w:p>
    <w:p w:rsidR="00790F30" w:rsidRPr="00FE0CC4" w:rsidRDefault="00790F30" w:rsidP="00FE0CC4">
      <w:pPr>
        <w:pStyle w:val="subsection"/>
      </w:pPr>
      <w:r w:rsidRPr="00FE0CC4">
        <w:tab/>
        <w:t>(4B)</w:t>
      </w:r>
      <w:r w:rsidRPr="00FE0CC4">
        <w:tab/>
        <w:t>If:</w:t>
      </w:r>
    </w:p>
    <w:p w:rsidR="00790F30" w:rsidRPr="00FE0CC4" w:rsidRDefault="00790F30" w:rsidP="00FE0CC4">
      <w:pPr>
        <w:pStyle w:val="paragraph"/>
      </w:pPr>
      <w:r w:rsidRPr="00FE0CC4">
        <w:tab/>
        <w:t>(a)</w:t>
      </w:r>
      <w:r w:rsidRPr="00FE0CC4">
        <w:tab/>
        <w:t>the person has no employment income for a pension period; and</w:t>
      </w:r>
    </w:p>
    <w:p w:rsidR="00790F30" w:rsidRPr="00FE0CC4" w:rsidRDefault="00790F30" w:rsidP="00FE0CC4">
      <w:pPr>
        <w:pStyle w:val="paragraph"/>
      </w:pPr>
      <w:r w:rsidRPr="00FE0CC4">
        <w:tab/>
        <w:t>(b)</w:t>
      </w:r>
      <w:r w:rsidRPr="00FE0CC4">
        <w:tab/>
        <w:t>the person’s rate of service pension or income support supplement for that period is greater than nil;</w:t>
      </w:r>
    </w:p>
    <w:p w:rsidR="00790F30" w:rsidRPr="00FE0CC4" w:rsidRDefault="00790F30" w:rsidP="00FE0CC4">
      <w:pPr>
        <w:pStyle w:val="subsection2"/>
      </w:pPr>
      <w:r w:rsidRPr="00FE0CC4">
        <w:t>the person’s unused concession balance (see section</w:t>
      </w:r>
      <w:r w:rsidR="00FE0CC4" w:rsidRPr="00FE0CC4">
        <w:t> </w:t>
      </w:r>
      <w:r w:rsidRPr="00FE0CC4">
        <w:t>46AC) is increased, subject to subsection 46AC(2), by an amount equal to the income concession amount for that period.</w:t>
      </w:r>
    </w:p>
    <w:p w:rsidR="00790F30" w:rsidRPr="00FE0CC4" w:rsidRDefault="00790F30" w:rsidP="00FE0CC4">
      <w:pPr>
        <w:pStyle w:val="notetext"/>
      </w:pPr>
      <w:r w:rsidRPr="00FE0CC4">
        <w:t>Note:</w:t>
      </w:r>
      <w:r w:rsidRPr="00FE0CC4">
        <w:tab/>
        <w:t xml:space="preserve">For </w:t>
      </w:r>
      <w:r w:rsidRPr="00FE0CC4">
        <w:rPr>
          <w:b/>
          <w:i/>
        </w:rPr>
        <w:t>employment income</w:t>
      </w:r>
      <w:r w:rsidRPr="00FE0CC4">
        <w:t xml:space="preserve"> see section</w:t>
      </w:r>
      <w:r w:rsidR="00FE0CC4" w:rsidRPr="00FE0CC4">
        <w:t> </w:t>
      </w:r>
      <w:r w:rsidRPr="00FE0CC4">
        <w:t>46AB.</w:t>
      </w:r>
    </w:p>
    <w:p w:rsidR="00790F30" w:rsidRPr="00FE0CC4" w:rsidRDefault="00790F30" w:rsidP="00FE0CC4">
      <w:pPr>
        <w:pStyle w:val="SubsectionHead"/>
      </w:pPr>
      <w:r w:rsidRPr="00FE0CC4">
        <w:t>Definition</w:t>
      </w:r>
    </w:p>
    <w:p w:rsidR="00790F30" w:rsidRPr="00FE0CC4" w:rsidRDefault="00790F30" w:rsidP="00FE0CC4">
      <w:pPr>
        <w:pStyle w:val="subsection"/>
      </w:pPr>
      <w:r w:rsidRPr="00FE0CC4">
        <w:tab/>
        <w:t>(4C)</w:t>
      </w:r>
      <w:r w:rsidRPr="00FE0CC4">
        <w:tab/>
        <w:t xml:space="preserve">The </w:t>
      </w:r>
      <w:r w:rsidRPr="00FE0CC4">
        <w:rPr>
          <w:b/>
          <w:i/>
        </w:rPr>
        <w:t xml:space="preserve">income concession amount </w:t>
      </w:r>
      <w:r w:rsidRPr="00FE0CC4">
        <w:t>for a pension period is $250.</w:t>
      </w:r>
    </w:p>
    <w:p w:rsidR="00790F30" w:rsidRPr="00FE0CC4" w:rsidRDefault="00790F30" w:rsidP="00FE0CC4">
      <w:pPr>
        <w:pStyle w:val="ItemHead"/>
      </w:pPr>
      <w:r w:rsidRPr="00FE0CC4">
        <w:t>7  Subsection 46AA(5) (examples 1 and 2)</w:t>
      </w:r>
    </w:p>
    <w:p w:rsidR="00790F30" w:rsidRPr="00FE0CC4" w:rsidRDefault="00790F30" w:rsidP="00FE0CC4">
      <w:pPr>
        <w:pStyle w:val="Item"/>
      </w:pPr>
      <w:r w:rsidRPr="00FE0CC4">
        <w:t>Repeal the examples.</w:t>
      </w:r>
    </w:p>
    <w:p w:rsidR="00790F30" w:rsidRPr="00FE0CC4" w:rsidRDefault="00790F30" w:rsidP="00FE0CC4">
      <w:pPr>
        <w:pStyle w:val="ItemHead"/>
      </w:pPr>
      <w:r w:rsidRPr="00FE0CC4">
        <w:t>8  Subsection 46AA(5A)</w:t>
      </w:r>
    </w:p>
    <w:p w:rsidR="00790F30" w:rsidRPr="00FE0CC4" w:rsidRDefault="00790F30" w:rsidP="00FE0CC4">
      <w:pPr>
        <w:pStyle w:val="Item"/>
      </w:pPr>
      <w:r w:rsidRPr="00FE0CC4">
        <w:t>Repeal the subsection, substitute:</w:t>
      </w:r>
    </w:p>
    <w:p w:rsidR="00790F30" w:rsidRPr="00FE0CC4" w:rsidRDefault="00790F30" w:rsidP="00FE0CC4">
      <w:pPr>
        <w:pStyle w:val="subsection"/>
      </w:pPr>
      <w:r w:rsidRPr="00FE0CC4">
        <w:tab/>
        <w:t>(5A)</w:t>
      </w:r>
      <w:r w:rsidRPr="00FE0CC4">
        <w:tab/>
        <w:t>If:</w:t>
      </w:r>
    </w:p>
    <w:p w:rsidR="00790F30" w:rsidRPr="00FE0CC4" w:rsidRDefault="00790F30" w:rsidP="00FE0CC4">
      <w:pPr>
        <w:pStyle w:val="paragraph"/>
      </w:pPr>
      <w:r w:rsidRPr="00FE0CC4">
        <w:tab/>
        <w:t>(a)</w:t>
      </w:r>
      <w:r w:rsidRPr="00FE0CC4">
        <w:tab/>
        <w:t>the person is a member of a couple; and</w:t>
      </w:r>
    </w:p>
    <w:p w:rsidR="00790F30" w:rsidRPr="00FE0CC4" w:rsidRDefault="00790F30" w:rsidP="00FE0CC4">
      <w:pPr>
        <w:pStyle w:val="paragraph"/>
      </w:pPr>
      <w:r w:rsidRPr="00FE0CC4">
        <w:tab/>
        <w:t>(b)</w:t>
      </w:r>
      <w:r w:rsidRPr="00FE0CC4">
        <w:tab/>
        <w:t xml:space="preserve">the person’s partner’s employment income (within the meaning of the </w:t>
      </w:r>
      <w:r w:rsidRPr="00FE0CC4">
        <w:rPr>
          <w:i/>
        </w:rPr>
        <w:t>Social Security Act 1991</w:t>
      </w:r>
      <w:r w:rsidRPr="00FE0CC4">
        <w:t xml:space="preserve">) is reduced by one or more amounts (each of which is a </w:t>
      </w:r>
      <w:r w:rsidRPr="00FE0CC4">
        <w:rPr>
          <w:b/>
          <w:i/>
        </w:rPr>
        <w:t>reduction amount</w:t>
      </w:r>
      <w:r w:rsidRPr="00FE0CC4">
        <w:t>)</w:t>
      </w:r>
      <w:r w:rsidRPr="00FE0CC4">
        <w:rPr>
          <w:b/>
        </w:rPr>
        <w:t xml:space="preserve"> </w:t>
      </w:r>
      <w:r w:rsidRPr="00FE0CC4">
        <w:t>under section</w:t>
      </w:r>
      <w:r w:rsidR="00FE0CC4" w:rsidRPr="00FE0CC4">
        <w:t> </w:t>
      </w:r>
      <w:r w:rsidRPr="00FE0CC4">
        <w:t>1073AA of that Act;</w:t>
      </w:r>
    </w:p>
    <w:p w:rsidR="00790F30" w:rsidRPr="00FE0CC4" w:rsidRDefault="00475FD1" w:rsidP="00FE0CC4">
      <w:pPr>
        <w:pStyle w:val="subsection2"/>
      </w:pPr>
      <w:r w:rsidRPr="00FE0CC4">
        <w:t>then, in applying p</w:t>
      </w:r>
      <w:r w:rsidR="00790F30" w:rsidRPr="00FE0CC4">
        <w:t>oint SCH6</w:t>
      </w:r>
      <w:r w:rsidR="00FE0CC4" w:rsidRPr="00FE0CC4">
        <w:noBreakHyphen/>
      </w:r>
      <w:r w:rsidR="00790F30" w:rsidRPr="00FE0CC4">
        <w:t>E3 of Schedule</w:t>
      </w:r>
      <w:r w:rsidR="00FE0CC4" w:rsidRPr="00FE0CC4">
        <w:t> </w:t>
      </w:r>
      <w:r w:rsidR="00790F30" w:rsidRPr="00FE0CC4">
        <w:t>6, the ordinary/adjusted income of the person’s partner is to be reduced by an amount equal to the total of the reduction amounts.</w:t>
      </w:r>
    </w:p>
    <w:p w:rsidR="00790F30" w:rsidRPr="00FE0CC4" w:rsidRDefault="00790F30" w:rsidP="00FE0CC4">
      <w:pPr>
        <w:pStyle w:val="ItemHead"/>
      </w:pPr>
      <w:r w:rsidRPr="00FE0CC4">
        <w:t>9  Subsection 46AA(6)</w:t>
      </w:r>
    </w:p>
    <w:p w:rsidR="00790F30" w:rsidRPr="00FE0CC4" w:rsidRDefault="00790F30" w:rsidP="00FE0CC4">
      <w:pPr>
        <w:pStyle w:val="Item"/>
      </w:pPr>
      <w:r w:rsidRPr="00FE0CC4">
        <w:lastRenderedPageBreak/>
        <w:t>Repeal the subsection, substitute:</w:t>
      </w:r>
    </w:p>
    <w:p w:rsidR="00790F30" w:rsidRPr="00FE0CC4" w:rsidRDefault="00790F30" w:rsidP="00FE0CC4">
      <w:pPr>
        <w:pStyle w:val="subsection"/>
      </w:pPr>
      <w:r w:rsidRPr="00FE0CC4">
        <w:tab/>
        <w:t>(6)</w:t>
      </w:r>
      <w:r w:rsidRPr="00FE0CC4">
        <w:tab/>
        <w:t>This section is subject to section</w:t>
      </w:r>
      <w:r w:rsidR="00FE0CC4" w:rsidRPr="00FE0CC4">
        <w:t> </w:t>
      </w:r>
      <w:r w:rsidRPr="00FE0CC4">
        <w:t>46AD (about no double income reductions under this section</w:t>
      </w:r>
      <w:r w:rsidR="00204616" w:rsidRPr="00FE0CC4">
        <w:t xml:space="preserve"> </w:t>
      </w:r>
      <w:r w:rsidRPr="00FE0CC4">
        <w:t>and section</w:t>
      </w:r>
      <w:r w:rsidR="00FE0CC4" w:rsidRPr="00FE0CC4">
        <w:t> </w:t>
      </w:r>
      <w:r w:rsidRPr="00FE0CC4">
        <w:t>115G).</w:t>
      </w:r>
    </w:p>
    <w:p w:rsidR="00790F30" w:rsidRPr="00FE0CC4" w:rsidRDefault="00790F30" w:rsidP="00FE0CC4">
      <w:pPr>
        <w:pStyle w:val="ItemHead"/>
      </w:pPr>
      <w:r w:rsidRPr="00FE0CC4">
        <w:t>10  At the end of Division</w:t>
      </w:r>
      <w:r w:rsidR="00FE0CC4" w:rsidRPr="00FE0CC4">
        <w:t> </w:t>
      </w:r>
      <w:r w:rsidRPr="00FE0CC4">
        <w:t>1A of Part</w:t>
      </w:r>
      <w:r w:rsidR="00FE0CC4" w:rsidRPr="00FE0CC4">
        <w:t> </w:t>
      </w:r>
      <w:r w:rsidRPr="00FE0CC4">
        <w:t>IIIB</w:t>
      </w:r>
    </w:p>
    <w:p w:rsidR="00790F30" w:rsidRPr="00FE0CC4" w:rsidRDefault="00790F30" w:rsidP="00FE0CC4">
      <w:pPr>
        <w:pStyle w:val="Item"/>
      </w:pPr>
      <w:r w:rsidRPr="00FE0CC4">
        <w:t>Add:</w:t>
      </w:r>
    </w:p>
    <w:p w:rsidR="00790F30" w:rsidRPr="00FE0CC4" w:rsidRDefault="00790F30" w:rsidP="00FE0CC4">
      <w:pPr>
        <w:pStyle w:val="ActHead5"/>
      </w:pPr>
      <w:bookmarkStart w:id="12" w:name="_Toc284597681"/>
      <w:r w:rsidRPr="00FE0CC4">
        <w:rPr>
          <w:rStyle w:val="CharSectno"/>
        </w:rPr>
        <w:t>46AC</w:t>
      </w:r>
      <w:r w:rsidRPr="00FE0CC4">
        <w:t xml:space="preserve">  Unused concession balance</w:t>
      </w:r>
      <w:bookmarkEnd w:id="12"/>
    </w:p>
    <w:p w:rsidR="00790F30" w:rsidRPr="00FE0CC4" w:rsidRDefault="00790F30" w:rsidP="00FE0CC4">
      <w:pPr>
        <w:pStyle w:val="SubsectionHead"/>
      </w:pPr>
      <w:r w:rsidRPr="00FE0CC4">
        <w:t>Initial unused concession balance of nil</w:t>
      </w:r>
    </w:p>
    <w:p w:rsidR="00790F30" w:rsidRPr="00FE0CC4" w:rsidRDefault="00790F30" w:rsidP="00FE0CC4">
      <w:pPr>
        <w:pStyle w:val="subsection"/>
      </w:pPr>
      <w:r w:rsidRPr="00FE0CC4">
        <w:tab/>
        <w:t>(1)</w:t>
      </w:r>
      <w:r w:rsidRPr="00FE0CC4">
        <w:tab/>
        <w:t>A person has an unused concession balance of nil on the first day that is after 30</w:t>
      </w:r>
      <w:r w:rsidR="00FE0CC4" w:rsidRPr="00FE0CC4">
        <w:t> </w:t>
      </w:r>
      <w:r w:rsidRPr="00FE0CC4">
        <w:t>June 2011 and is a day on which section</w:t>
      </w:r>
      <w:r w:rsidR="00FE0CC4" w:rsidRPr="00FE0CC4">
        <w:t> </w:t>
      </w:r>
      <w:r w:rsidRPr="00FE0CC4">
        <w:t>46AA applies to the person.</w:t>
      </w:r>
    </w:p>
    <w:p w:rsidR="00790F30" w:rsidRPr="00FE0CC4" w:rsidRDefault="00790F30" w:rsidP="00FE0CC4">
      <w:pPr>
        <w:pStyle w:val="SubsectionHead"/>
      </w:pPr>
      <w:r w:rsidRPr="00FE0CC4">
        <w:t>Maximum unused concession balance</w:t>
      </w:r>
    </w:p>
    <w:p w:rsidR="00790F30" w:rsidRPr="00FE0CC4" w:rsidRDefault="00790F30" w:rsidP="00FE0CC4">
      <w:pPr>
        <w:pStyle w:val="subsection"/>
      </w:pPr>
      <w:r w:rsidRPr="00FE0CC4">
        <w:tab/>
        <w:t>(2)</w:t>
      </w:r>
      <w:r w:rsidRPr="00FE0CC4">
        <w:tab/>
        <w:t>If, apart from this subsection, the person’s unused concession balance would exceed $6,500, that balance is instead taken to be $6,500.</w:t>
      </w:r>
    </w:p>
    <w:p w:rsidR="00790F30" w:rsidRPr="00FE0CC4" w:rsidRDefault="00790F30" w:rsidP="00FE0CC4">
      <w:pPr>
        <w:pStyle w:val="notetext"/>
      </w:pPr>
      <w:r w:rsidRPr="00FE0CC4">
        <w:t>Example:</w:t>
      </w:r>
      <w:r w:rsidRPr="00FE0CC4">
        <w:tab/>
        <w:t>John has an unused concession balance of $6,400. John earns $50 of employment income in a pension period.</w:t>
      </w:r>
    </w:p>
    <w:p w:rsidR="00790F30" w:rsidRPr="00FE0CC4" w:rsidRDefault="00790F30" w:rsidP="00FE0CC4">
      <w:pPr>
        <w:pStyle w:val="notetext"/>
        <w:ind w:firstLine="0"/>
      </w:pPr>
      <w:r w:rsidRPr="00FE0CC4">
        <w:t>Instead of John’s unused concession balance increasing to $6,600 under subsection 46AA(4A), John’s unused concession balance increases to $6,500.</w:t>
      </w:r>
    </w:p>
    <w:p w:rsidR="00790F30" w:rsidRPr="00FE0CC4" w:rsidRDefault="00790F30" w:rsidP="00FE0CC4">
      <w:pPr>
        <w:pStyle w:val="SubsectionHead"/>
      </w:pPr>
      <w:r w:rsidRPr="00FE0CC4">
        <w:t>Effect of ceasing to receive service pension or income support supplement</w:t>
      </w:r>
    </w:p>
    <w:p w:rsidR="00790F30" w:rsidRPr="00FE0CC4" w:rsidRDefault="00790F30" w:rsidP="00FE0CC4">
      <w:pPr>
        <w:pStyle w:val="subsection"/>
      </w:pPr>
      <w:r w:rsidRPr="00FE0CC4">
        <w:tab/>
        <w:t>(3)</w:t>
      </w:r>
      <w:r w:rsidRPr="00FE0CC4">
        <w:tab/>
        <w:t>If the person ceases to receive service pension or income support supplement, the person retains the person’s unused concession balance immediately before that cessation.</w:t>
      </w:r>
    </w:p>
    <w:p w:rsidR="00790F30" w:rsidRPr="00FE0CC4" w:rsidRDefault="00790F30" w:rsidP="00FE0CC4">
      <w:pPr>
        <w:pStyle w:val="notetext"/>
      </w:pPr>
      <w:r w:rsidRPr="00FE0CC4">
        <w:t>Note:</w:t>
      </w:r>
      <w:r w:rsidRPr="00FE0CC4">
        <w:tab/>
        <w:t>If section</w:t>
      </w:r>
      <w:r w:rsidR="00FE0CC4" w:rsidRPr="00FE0CC4">
        <w:t> </w:t>
      </w:r>
      <w:r w:rsidRPr="00FE0CC4">
        <w:t>46AA applies to the person again, the person’s unused concession balance will be that retained balance.</w:t>
      </w:r>
    </w:p>
    <w:p w:rsidR="00790F30" w:rsidRPr="00FE0CC4" w:rsidRDefault="00790F30" w:rsidP="00FE0CC4">
      <w:pPr>
        <w:pStyle w:val="ActHead5"/>
      </w:pPr>
      <w:bookmarkStart w:id="13" w:name="_Toc284597682"/>
      <w:r w:rsidRPr="00FE0CC4">
        <w:rPr>
          <w:rStyle w:val="CharSectno"/>
        </w:rPr>
        <w:t>46AD</w:t>
      </w:r>
      <w:r w:rsidRPr="00FE0CC4">
        <w:t xml:space="preserve">  No double income reductions under sections</w:t>
      </w:r>
      <w:r w:rsidR="00FE0CC4" w:rsidRPr="00FE0CC4">
        <w:t> </w:t>
      </w:r>
      <w:r w:rsidRPr="00FE0CC4">
        <w:t>46AA and 115G</w:t>
      </w:r>
      <w:bookmarkEnd w:id="13"/>
    </w:p>
    <w:p w:rsidR="00790F30" w:rsidRPr="00FE0CC4" w:rsidRDefault="00790F30" w:rsidP="00FE0CC4">
      <w:pPr>
        <w:pStyle w:val="SubsectionHead"/>
      </w:pPr>
      <w:r w:rsidRPr="00FE0CC4">
        <w:t>Scope</w:t>
      </w:r>
    </w:p>
    <w:p w:rsidR="00790F30" w:rsidRPr="00FE0CC4" w:rsidRDefault="00790F30" w:rsidP="00FE0CC4">
      <w:pPr>
        <w:pStyle w:val="subsection"/>
      </w:pPr>
      <w:r w:rsidRPr="00FE0CC4">
        <w:tab/>
        <w:t>(1)</w:t>
      </w:r>
      <w:r w:rsidRPr="00FE0CC4">
        <w:tab/>
        <w:t>This section applies if, apart from this section:</w:t>
      </w:r>
    </w:p>
    <w:p w:rsidR="00790F30" w:rsidRPr="00FE0CC4" w:rsidRDefault="00790F30" w:rsidP="00FE0CC4">
      <w:pPr>
        <w:pStyle w:val="paragraph"/>
      </w:pPr>
      <w:r w:rsidRPr="00FE0CC4">
        <w:lastRenderedPageBreak/>
        <w:tab/>
        <w:t>(a)</w:t>
      </w:r>
      <w:r w:rsidRPr="00FE0CC4">
        <w:tab/>
        <w:t xml:space="preserve">an amount (the </w:t>
      </w:r>
      <w:r w:rsidRPr="00FE0CC4">
        <w:rPr>
          <w:b/>
          <w:i/>
        </w:rPr>
        <w:t>initial amount</w:t>
      </w:r>
      <w:r w:rsidRPr="00FE0CC4">
        <w:t>) would be an excluded amount under subsection 115G(1) or (2) in respect of a veteran and a pension period; and</w:t>
      </w:r>
    </w:p>
    <w:p w:rsidR="00790F30" w:rsidRPr="00FE0CC4" w:rsidRDefault="00790F30" w:rsidP="00FE0CC4">
      <w:pPr>
        <w:pStyle w:val="paragraph"/>
      </w:pPr>
      <w:r w:rsidRPr="00FE0CC4">
        <w:tab/>
        <w:t>(b)</w:t>
      </w:r>
      <w:r w:rsidRPr="00FE0CC4">
        <w:tab/>
        <w:t xml:space="preserve">the veteran’s employment income would be reduced by one or more amounts (each of which is a </w:t>
      </w:r>
      <w:r w:rsidRPr="00FE0CC4">
        <w:rPr>
          <w:b/>
          <w:i/>
        </w:rPr>
        <w:t>reduction amount</w:t>
      </w:r>
      <w:r w:rsidRPr="00FE0CC4">
        <w:t>) under section</w:t>
      </w:r>
      <w:r w:rsidR="00FE0CC4" w:rsidRPr="00FE0CC4">
        <w:t> </w:t>
      </w:r>
      <w:r w:rsidRPr="00FE0CC4">
        <w:t>46AA in relation to that period.</w:t>
      </w:r>
    </w:p>
    <w:p w:rsidR="00790F30" w:rsidRPr="00FE0CC4" w:rsidRDefault="00790F30" w:rsidP="00FE0CC4">
      <w:pPr>
        <w:pStyle w:val="SubsectionHead"/>
      </w:pPr>
      <w:r w:rsidRPr="00FE0CC4">
        <w:t>Income reduction under section</w:t>
      </w:r>
      <w:r w:rsidR="00FE0CC4" w:rsidRPr="00FE0CC4">
        <w:t> </w:t>
      </w:r>
      <w:r w:rsidRPr="00FE0CC4">
        <w:t>46AA</w:t>
      </w:r>
    </w:p>
    <w:p w:rsidR="00790F30" w:rsidRPr="00FE0CC4" w:rsidRDefault="00790F30" w:rsidP="00FE0CC4">
      <w:pPr>
        <w:pStyle w:val="subsection"/>
      </w:pPr>
      <w:r w:rsidRPr="00FE0CC4">
        <w:tab/>
        <w:t>(2)</w:t>
      </w:r>
      <w:r w:rsidRPr="00FE0CC4">
        <w:tab/>
        <w:t>If the total of the reduction amounts is more than the initial amount:</w:t>
      </w:r>
    </w:p>
    <w:p w:rsidR="00790F30" w:rsidRPr="00FE0CC4" w:rsidRDefault="00790F30" w:rsidP="00FE0CC4">
      <w:pPr>
        <w:pStyle w:val="paragraph"/>
      </w:pPr>
      <w:r w:rsidRPr="00FE0CC4">
        <w:tab/>
        <w:t>(a)</w:t>
      </w:r>
      <w:r w:rsidRPr="00FE0CC4">
        <w:tab/>
        <w:t>subsection 115G(1) or (2), as the case may be, does not apply in relation to that veteran and that period; and</w:t>
      </w:r>
    </w:p>
    <w:p w:rsidR="00790F30" w:rsidRPr="00FE0CC4" w:rsidRDefault="00790F30" w:rsidP="00FE0CC4">
      <w:pPr>
        <w:pStyle w:val="paragraph"/>
      </w:pPr>
      <w:r w:rsidRPr="00FE0CC4">
        <w:tab/>
        <w:t>(b)</w:t>
      </w:r>
      <w:r w:rsidRPr="00FE0CC4">
        <w:tab/>
        <w:t>subsections 46AA(2) to (4A) do apply in relation to that veteran and that period.</w:t>
      </w:r>
    </w:p>
    <w:p w:rsidR="00790F30" w:rsidRPr="00FE0CC4" w:rsidRDefault="00790F30" w:rsidP="00FE0CC4">
      <w:pPr>
        <w:pStyle w:val="SubsectionHead"/>
      </w:pPr>
      <w:r w:rsidRPr="00FE0CC4">
        <w:t>Income reduction under section</w:t>
      </w:r>
      <w:r w:rsidR="00FE0CC4" w:rsidRPr="00FE0CC4">
        <w:t> </w:t>
      </w:r>
      <w:r w:rsidRPr="00FE0CC4">
        <w:t>115G</w:t>
      </w:r>
    </w:p>
    <w:p w:rsidR="00790F30" w:rsidRPr="00FE0CC4" w:rsidRDefault="00790F30" w:rsidP="00FE0CC4">
      <w:pPr>
        <w:pStyle w:val="subsection"/>
      </w:pPr>
      <w:r w:rsidRPr="00FE0CC4">
        <w:tab/>
        <w:t>(3)</w:t>
      </w:r>
      <w:r w:rsidRPr="00FE0CC4">
        <w:tab/>
        <w:t>If the total of the reduction amounts is less than or equal to the initial amount:</w:t>
      </w:r>
    </w:p>
    <w:p w:rsidR="00790F30" w:rsidRPr="00FE0CC4" w:rsidRDefault="00790F30" w:rsidP="00FE0CC4">
      <w:pPr>
        <w:pStyle w:val="paragraph"/>
      </w:pPr>
      <w:r w:rsidRPr="00FE0CC4">
        <w:tab/>
        <w:t>(a)</w:t>
      </w:r>
      <w:r w:rsidRPr="00FE0CC4">
        <w:tab/>
        <w:t>subsections 46AA(2) to (4A) do not apply to reduce the veteran’s employment income in relation to that period, but they do apply for the purposes of working out any adjustment to the veteran’s unused concession balance in relation to that period (as if those reductions had occurred); and</w:t>
      </w:r>
    </w:p>
    <w:p w:rsidR="00790F30" w:rsidRPr="00FE0CC4" w:rsidRDefault="00790F30" w:rsidP="00FE0CC4">
      <w:pPr>
        <w:pStyle w:val="paragraph"/>
      </w:pPr>
      <w:r w:rsidRPr="00FE0CC4">
        <w:tab/>
        <w:t>(b)</w:t>
      </w:r>
      <w:r w:rsidRPr="00FE0CC4">
        <w:tab/>
        <w:t>subsection 115G(1) or (2), as the case may be, does apply in relation to that veteran and that period.</w:t>
      </w:r>
    </w:p>
    <w:p w:rsidR="00790F30" w:rsidRPr="00FE0CC4" w:rsidRDefault="00790F30" w:rsidP="00FE0CC4">
      <w:pPr>
        <w:pStyle w:val="notetext"/>
      </w:pPr>
      <w:r w:rsidRPr="00FE0CC4">
        <w:t>Note:</w:t>
      </w:r>
      <w:r w:rsidRPr="00FE0CC4">
        <w:tab/>
        <w:t>Subsections 115G(1) and (2) are about excluding income amounts for certain veterans.</w:t>
      </w:r>
    </w:p>
    <w:p w:rsidR="00790F30" w:rsidRPr="00FE0CC4" w:rsidRDefault="00790F30" w:rsidP="00FE0CC4">
      <w:pPr>
        <w:pStyle w:val="notetext"/>
      </w:pPr>
      <w:r w:rsidRPr="00FE0CC4">
        <w:t>Example:</w:t>
      </w:r>
      <w:r w:rsidRPr="00FE0CC4">
        <w:tab/>
        <w:t>Jim earns $100 of employment income in a pension period. Jim’s rate of service pension or income support supplement for that period is greater than nil. Assume Jim also has an amount of $100 worked out under subsection 115G(1) in relation to that period.</w:t>
      </w:r>
    </w:p>
    <w:p w:rsidR="00790F30" w:rsidRPr="00FE0CC4" w:rsidRDefault="00790F30" w:rsidP="00FE0CC4">
      <w:pPr>
        <w:pStyle w:val="notetext"/>
      </w:pPr>
      <w:r w:rsidRPr="00FE0CC4">
        <w:tab/>
        <w:t>There is no reduction in Jim’s employment income under section</w:t>
      </w:r>
      <w:r w:rsidR="00FE0CC4" w:rsidRPr="00FE0CC4">
        <w:t> </w:t>
      </w:r>
      <w:r w:rsidRPr="00FE0CC4">
        <w:t>46AA for that period, but $100 is excluded under subsection 115G(1).</w:t>
      </w:r>
    </w:p>
    <w:p w:rsidR="00790F30" w:rsidRPr="00FE0CC4" w:rsidRDefault="00790F30" w:rsidP="00FE0CC4">
      <w:pPr>
        <w:pStyle w:val="notetext"/>
      </w:pPr>
      <w:r w:rsidRPr="00FE0CC4">
        <w:tab/>
        <w:t>Under subsection 46AA(4A), Jim’s unused concession balance is increased by $150.</w:t>
      </w:r>
    </w:p>
    <w:p w:rsidR="00790F30" w:rsidRPr="00FE0CC4" w:rsidRDefault="00790F30" w:rsidP="00FE0CC4">
      <w:pPr>
        <w:pStyle w:val="ItemHead"/>
      </w:pPr>
      <w:r w:rsidRPr="00FE0CC4">
        <w:t>11  Subsection 115G(4)</w:t>
      </w:r>
    </w:p>
    <w:p w:rsidR="00790F30" w:rsidRPr="00FE0CC4" w:rsidRDefault="00790F30" w:rsidP="00FE0CC4">
      <w:pPr>
        <w:pStyle w:val="Item"/>
      </w:pPr>
      <w:r w:rsidRPr="00FE0CC4">
        <w:t>Repeal the subsection, substitute:</w:t>
      </w:r>
    </w:p>
    <w:p w:rsidR="00790F30" w:rsidRPr="00FE0CC4" w:rsidRDefault="00790F30" w:rsidP="00FE0CC4">
      <w:pPr>
        <w:pStyle w:val="subsection"/>
      </w:pPr>
      <w:r w:rsidRPr="00FE0CC4">
        <w:lastRenderedPageBreak/>
        <w:tab/>
        <w:t>(4)</w:t>
      </w:r>
      <w:r w:rsidRPr="00FE0CC4">
        <w:tab/>
        <w:t>This section is subject to section</w:t>
      </w:r>
      <w:r w:rsidR="00FE0CC4" w:rsidRPr="00FE0CC4">
        <w:t> </w:t>
      </w:r>
      <w:r w:rsidRPr="00FE0CC4">
        <w:t>46AD (about no double income reductions under this section and section</w:t>
      </w:r>
      <w:r w:rsidR="00FE0CC4" w:rsidRPr="00FE0CC4">
        <w:t> </w:t>
      </w:r>
      <w:r w:rsidRPr="00FE0CC4">
        <w:t>46AA).</w:t>
      </w:r>
    </w:p>
    <w:p w:rsidR="00790F30" w:rsidRPr="00FE0CC4" w:rsidRDefault="00790F30" w:rsidP="00FE0CC4">
      <w:pPr>
        <w:pStyle w:val="ItemHead"/>
      </w:pPr>
      <w:r w:rsidRPr="00FE0CC4">
        <w:t>12  Application</w:t>
      </w:r>
    </w:p>
    <w:p w:rsidR="00790F30" w:rsidRPr="00FE0CC4" w:rsidRDefault="00790F30" w:rsidP="00FE0CC4">
      <w:pPr>
        <w:pStyle w:val="Item"/>
      </w:pPr>
      <w:r w:rsidRPr="00FE0CC4">
        <w:t>The amendments made by items</w:t>
      </w:r>
      <w:r w:rsidR="00FE0CC4" w:rsidRPr="00FE0CC4">
        <w:t> </w:t>
      </w:r>
      <w:r w:rsidRPr="00FE0CC4">
        <w:t>6, 7, 9, 10 and 11 apply in relation to the pension period that includes 1</w:t>
      </w:r>
      <w:r w:rsidR="00FE0CC4" w:rsidRPr="00FE0CC4">
        <w:t> </w:t>
      </w:r>
      <w:r w:rsidRPr="00FE0CC4">
        <w:t>July 2011 and later pension periods.</w:t>
      </w:r>
    </w:p>
    <w:p w:rsidR="007F0EA7" w:rsidRPr="00FE0CC4" w:rsidRDefault="007F0EA7" w:rsidP="00FE0CC4">
      <w:pPr>
        <w:pStyle w:val="PageBreak"/>
      </w:pPr>
      <w:r w:rsidRPr="00FE0CC4">
        <w:br w:type="page"/>
      </w:r>
    </w:p>
    <w:p w:rsidR="00F750D7" w:rsidRPr="00FE0CC4" w:rsidRDefault="00F750D7" w:rsidP="00FE0CC4">
      <w:pPr>
        <w:pStyle w:val="ActHead6"/>
      </w:pPr>
      <w:bookmarkStart w:id="14" w:name="_Toc284597683"/>
      <w:r w:rsidRPr="00FE0CC4">
        <w:rPr>
          <w:rStyle w:val="CharAmSchNo"/>
        </w:rPr>
        <w:lastRenderedPageBreak/>
        <w:t>Schedule</w:t>
      </w:r>
      <w:r w:rsidR="00FE0CC4" w:rsidRPr="00FE0CC4">
        <w:rPr>
          <w:rStyle w:val="CharAmSchNo"/>
        </w:rPr>
        <w:t> </w:t>
      </w:r>
      <w:r w:rsidRPr="00FE0CC4">
        <w:rPr>
          <w:rStyle w:val="CharAmSchNo"/>
        </w:rPr>
        <w:t>2</w:t>
      </w:r>
      <w:r w:rsidRPr="00FE0CC4">
        <w:t>—</w:t>
      </w:r>
      <w:r w:rsidRPr="00FE0CC4">
        <w:rPr>
          <w:rStyle w:val="CharAmSchText"/>
        </w:rPr>
        <w:t>Increasing FTB child rates for certain teenagers in secondary study</w:t>
      </w:r>
      <w:bookmarkEnd w:id="14"/>
    </w:p>
    <w:p w:rsidR="00F750D7" w:rsidRPr="00FE0CC4" w:rsidRDefault="00F750D7" w:rsidP="00FE0CC4">
      <w:pPr>
        <w:pStyle w:val="ActHead7"/>
      </w:pPr>
      <w:bookmarkStart w:id="15" w:name="_Toc284597684"/>
      <w:r w:rsidRPr="00FE0CC4">
        <w:rPr>
          <w:rStyle w:val="CharAmPartNo"/>
        </w:rPr>
        <w:t>Part</w:t>
      </w:r>
      <w:r w:rsidR="00FE0CC4" w:rsidRPr="00FE0CC4">
        <w:rPr>
          <w:rStyle w:val="CharAmPartNo"/>
        </w:rPr>
        <w:t> </w:t>
      </w:r>
      <w:r w:rsidRPr="00FE0CC4">
        <w:rPr>
          <w:rStyle w:val="CharAmPartNo"/>
        </w:rPr>
        <w:t>1</w:t>
      </w:r>
      <w:r w:rsidRPr="00FE0CC4">
        <w:t>—</w:t>
      </w:r>
      <w:r w:rsidRPr="00FE0CC4">
        <w:rPr>
          <w:rStyle w:val="CharAmPartText"/>
        </w:rPr>
        <w:t>Amendments</w:t>
      </w:r>
      <w:bookmarkEnd w:id="15"/>
    </w:p>
    <w:p w:rsidR="00F750D7" w:rsidRPr="00FE0CC4" w:rsidRDefault="00F750D7" w:rsidP="00FE0CC4">
      <w:pPr>
        <w:pStyle w:val="ActHead9"/>
        <w:rPr>
          <w:i w:val="0"/>
        </w:rPr>
      </w:pPr>
      <w:bookmarkStart w:id="16" w:name="_Toc284597685"/>
      <w:r w:rsidRPr="00FE0CC4">
        <w:t>A New Tax System (Family Assistance) Act 1999</w:t>
      </w:r>
      <w:bookmarkEnd w:id="16"/>
    </w:p>
    <w:p w:rsidR="00F750D7" w:rsidRPr="00FE0CC4" w:rsidRDefault="00F750D7" w:rsidP="00FE0CC4">
      <w:pPr>
        <w:pStyle w:val="ItemHead"/>
      </w:pPr>
      <w:r w:rsidRPr="00FE0CC4">
        <w:t>1  Subsection 3(1)</w:t>
      </w:r>
    </w:p>
    <w:p w:rsidR="00F750D7" w:rsidRPr="00FE0CC4" w:rsidRDefault="00F750D7" w:rsidP="00FE0CC4">
      <w:pPr>
        <w:pStyle w:val="Item"/>
      </w:pPr>
      <w:r w:rsidRPr="00FE0CC4">
        <w:t>Insert:</w:t>
      </w:r>
    </w:p>
    <w:p w:rsidR="00F750D7" w:rsidRPr="00FE0CC4" w:rsidRDefault="00F750D7" w:rsidP="00FE0CC4">
      <w:pPr>
        <w:pStyle w:val="Definition"/>
      </w:pPr>
      <w:r w:rsidRPr="00FE0CC4">
        <w:rPr>
          <w:b/>
          <w:i/>
        </w:rPr>
        <w:t xml:space="preserve">senior secondary school child </w:t>
      </w:r>
      <w:r w:rsidRPr="00FE0CC4">
        <w:t>has the meaning given by section</w:t>
      </w:r>
      <w:r w:rsidR="00FE0CC4" w:rsidRPr="00FE0CC4">
        <w:t> </w:t>
      </w:r>
      <w:r w:rsidRPr="00FE0CC4">
        <w:t>22B.</w:t>
      </w:r>
    </w:p>
    <w:p w:rsidR="00F750D7" w:rsidRPr="00FE0CC4" w:rsidRDefault="00F750D7" w:rsidP="00FE0CC4">
      <w:pPr>
        <w:pStyle w:val="ItemHead"/>
      </w:pPr>
      <w:r w:rsidRPr="00FE0CC4">
        <w:t>2  Subsection 22A(1) (</w:t>
      </w:r>
      <w:r w:rsidR="00FE0CC4" w:rsidRPr="00FE0CC4">
        <w:t>paragraph (</w:t>
      </w:r>
      <w:r w:rsidRPr="00FE0CC4">
        <w:t>a) of the cell at table item</w:t>
      </w:r>
      <w:r w:rsidR="00FE0CC4" w:rsidRPr="00FE0CC4">
        <w:t> </w:t>
      </w:r>
      <w:r w:rsidRPr="00FE0CC4">
        <w:t>2, column headed “then the individual cannot be an FTB child of the adult if:”)</w:t>
      </w:r>
    </w:p>
    <w:p w:rsidR="00F750D7" w:rsidRPr="00FE0CC4" w:rsidRDefault="00F750D7" w:rsidP="00FE0CC4">
      <w:pPr>
        <w:pStyle w:val="Item"/>
      </w:pPr>
      <w:r w:rsidRPr="00FE0CC4">
        <w:t>Before “the individual”, insert “if the individual is not a senior secondary school child—”.</w:t>
      </w:r>
    </w:p>
    <w:p w:rsidR="00F750D7" w:rsidRPr="00FE0CC4" w:rsidRDefault="00F750D7" w:rsidP="00FE0CC4">
      <w:pPr>
        <w:pStyle w:val="ItemHead"/>
      </w:pPr>
      <w:r w:rsidRPr="00FE0CC4">
        <w:t>3  After section</w:t>
      </w:r>
      <w:r w:rsidR="00FE0CC4" w:rsidRPr="00FE0CC4">
        <w:t> </w:t>
      </w:r>
      <w:r w:rsidRPr="00FE0CC4">
        <w:t>22A</w:t>
      </w:r>
    </w:p>
    <w:p w:rsidR="00F750D7" w:rsidRPr="00FE0CC4" w:rsidRDefault="00F750D7" w:rsidP="00FE0CC4">
      <w:pPr>
        <w:pStyle w:val="Item"/>
      </w:pPr>
      <w:r w:rsidRPr="00FE0CC4">
        <w:t>Insert:</w:t>
      </w:r>
    </w:p>
    <w:p w:rsidR="00F750D7" w:rsidRPr="00FE0CC4" w:rsidRDefault="00F750D7" w:rsidP="00FE0CC4">
      <w:pPr>
        <w:pStyle w:val="ActHead5"/>
      </w:pPr>
      <w:bookmarkStart w:id="17" w:name="_Toc284597686"/>
      <w:r w:rsidRPr="00FE0CC4">
        <w:rPr>
          <w:rStyle w:val="CharSectno"/>
        </w:rPr>
        <w:t>22B</w:t>
      </w:r>
      <w:r w:rsidRPr="00FE0CC4">
        <w:t xml:space="preserve">  Meaning of </w:t>
      </w:r>
      <w:r w:rsidRPr="00FE0CC4">
        <w:rPr>
          <w:i/>
        </w:rPr>
        <w:t>senior secondary school child</w:t>
      </w:r>
      <w:bookmarkEnd w:id="17"/>
    </w:p>
    <w:p w:rsidR="00F750D7" w:rsidRPr="00FE0CC4" w:rsidRDefault="00F750D7" w:rsidP="00FE0CC4">
      <w:pPr>
        <w:pStyle w:val="subsection"/>
      </w:pPr>
      <w:r w:rsidRPr="00FE0CC4">
        <w:tab/>
        <w:t>(1)</w:t>
      </w:r>
      <w:r w:rsidRPr="00FE0CC4">
        <w:tab/>
        <w:t xml:space="preserve">An individual is a </w:t>
      </w:r>
      <w:r w:rsidRPr="00FE0CC4">
        <w:rPr>
          <w:b/>
          <w:i/>
        </w:rPr>
        <w:t>senior secondary school child</w:t>
      </w:r>
      <w:r w:rsidRPr="00FE0CC4">
        <w:t xml:space="preserve"> if:</w:t>
      </w:r>
    </w:p>
    <w:p w:rsidR="00F750D7" w:rsidRPr="00FE0CC4" w:rsidRDefault="00F750D7" w:rsidP="00FE0CC4">
      <w:pPr>
        <w:pStyle w:val="paragraph"/>
      </w:pPr>
      <w:r w:rsidRPr="00FE0CC4">
        <w:tab/>
        <w:t>(a)</w:t>
      </w:r>
      <w:r w:rsidRPr="00FE0CC4">
        <w:tab/>
        <w:t>the following requirement is satisfied:</w:t>
      </w:r>
    </w:p>
    <w:p w:rsidR="00F750D7" w:rsidRPr="00FE0CC4" w:rsidRDefault="00F750D7" w:rsidP="00FE0CC4">
      <w:pPr>
        <w:pStyle w:val="paragraphsub"/>
      </w:pPr>
      <w:r w:rsidRPr="00FE0CC4">
        <w:tab/>
        <w:t>(i)</w:t>
      </w:r>
      <w:r w:rsidRPr="00FE0CC4">
        <w:tab/>
        <w:t>for the purposes of subclause 29(3) or 36(2) of Schedule</w:t>
      </w:r>
      <w:r w:rsidR="00FE0CC4" w:rsidRPr="00FE0CC4">
        <w:t> </w:t>
      </w:r>
      <w:r w:rsidRPr="00FE0CC4">
        <w:t>1—the individual is aged 16 or 17 or is aged 18 and the calendar year in which the individual turned 18 has not ended;</w:t>
      </w:r>
    </w:p>
    <w:p w:rsidR="00F750D7" w:rsidRPr="00FE0CC4" w:rsidRDefault="00F750D7" w:rsidP="00FE0CC4">
      <w:pPr>
        <w:pStyle w:val="paragraphsub"/>
      </w:pPr>
      <w:r w:rsidRPr="00FE0CC4">
        <w:tab/>
        <w:t>(ii)</w:t>
      </w:r>
      <w:r w:rsidRPr="00FE0CC4">
        <w:tab/>
        <w:t>for the purposes of any other provision of this Act—the individual is aged 16, 17 or 18 or is aged 19 and the calendar year in which the individual turned 19 has not ended; and</w:t>
      </w:r>
    </w:p>
    <w:p w:rsidR="00F750D7" w:rsidRPr="00FE0CC4" w:rsidRDefault="00F750D7" w:rsidP="00FE0CC4">
      <w:pPr>
        <w:pStyle w:val="paragraph"/>
      </w:pPr>
      <w:r w:rsidRPr="00FE0CC4">
        <w:tab/>
        <w:t>(b)</w:t>
      </w:r>
      <w:r w:rsidRPr="00FE0CC4">
        <w:tab/>
        <w:t>one of the following applies:</w:t>
      </w:r>
    </w:p>
    <w:p w:rsidR="00F750D7" w:rsidRPr="00FE0CC4" w:rsidRDefault="00F750D7" w:rsidP="00FE0CC4">
      <w:pPr>
        <w:pStyle w:val="paragraphsub"/>
      </w:pPr>
      <w:r w:rsidRPr="00FE0CC4">
        <w:tab/>
        <w:t>(i)</w:t>
      </w:r>
      <w:r w:rsidRPr="00FE0CC4">
        <w:tab/>
        <w:t>the individual is undertaking full</w:t>
      </w:r>
      <w:r w:rsidR="00FE0CC4" w:rsidRPr="00FE0CC4">
        <w:noBreakHyphen/>
      </w:r>
      <w:r w:rsidRPr="00FE0CC4">
        <w:t xml:space="preserve">time study in an approved course of education or study that would, in the Secretary’s opinion, assist or allow the individual to </w:t>
      </w:r>
      <w:r w:rsidRPr="00FE0CC4">
        <w:lastRenderedPageBreak/>
        <w:t>complete the final year of secondary school or an equivalent level of education;</w:t>
      </w:r>
    </w:p>
    <w:p w:rsidR="00F750D7" w:rsidRPr="00FE0CC4" w:rsidRDefault="00F750D7" w:rsidP="00FE0CC4">
      <w:pPr>
        <w:pStyle w:val="paragraphsub"/>
      </w:pPr>
      <w:r w:rsidRPr="00FE0CC4">
        <w:tab/>
        <w:t>(ii)</w:t>
      </w:r>
      <w:r w:rsidRPr="00FE0CC4">
        <w:tab/>
        <w:t>except for the purposes of subsection 22A(1) or 35(1) of this Act or paragraph 32L(1)(aa) of the Family Assistance Administration Act—the individual is exempt from the FTB activity test.</w:t>
      </w:r>
    </w:p>
    <w:p w:rsidR="00F750D7" w:rsidRPr="00FE0CC4" w:rsidRDefault="00F750D7" w:rsidP="00FE0CC4">
      <w:pPr>
        <w:pStyle w:val="subsection"/>
      </w:pPr>
      <w:r w:rsidRPr="00FE0CC4">
        <w:tab/>
        <w:t>(2)</w:t>
      </w:r>
      <w:r w:rsidRPr="00FE0CC4">
        <w:tab/>
        <w:t xml:space="preserve">Subsection 17B(3) applies in relation to </w:t>
      </w:r>
      <w:r w:rsidR="00FE0CC4" w:rsidRPr="00FE0CC4">
        <w:t>subsection (</w:t>
      </w:r>
      <w:r w:rsidRPr="00FE0CC4">
        <w:t>1) of this section in the same way as it applies in relation to subsection 17B(1).</w:t>
      </w:r>
    </w:p>
    <w:p w:rsidR="00F750D7" w:rsidRPr="00FE0CC4" w:rsidRDefault="00F750D7" w:rsidP="00FE0CC4">
      <w:pPr>
        <w:pStyle w:val="subsection"/>
      </w:pPr>
      <w:r w:rsidRPr="00FE0CC4">
        <w:tab/>
        <w:t>(3)</w:t>
      </w:r>
      <w:r w:rsidRPr="00FE0CC4">
        <w:tab/>
        <w:t>If, apart from this subsection, an individual would cease to be a senior secondary school child</w:t>
      </w:r>
      <w:r w:rsidRPr="00FE0CC4">
        <w:rPr>
          <w:b/>
          <w:i/>
        </w:rPr>
        <w:t xml:space="preserve"> </w:t>
      </w:r>
      <w:r w:rsidRPr="00FE0CC4">
        <w:t>because the individual completes the final year of secondary school or an equivalent level of education, then the individual is taken to be a senior secondary school child until the end of:</w:t>
      </w:r>
    </w:p>
    <w:p w:rsidR="00F750D7" w:rsidRPr="00FE0CC4" w:rsidRDefault="00F750D7" w:rsidP="00FE0CC4">
      <w:pPr>
        <w:pStyle w:val="paragraph"/>
      </w:pPr>
      <w:r w:rsidRPr="00FE0CC4">
        <w:tab/>
        <w:t>(a)</w:t>
      </w:r>
      <w:r w:rsidRPr="00FE0CC4">
        <w:tab/>
        <w:t>if the day the individual completes that final year of secondary school or equivalent level of education is in December in a calendar year—31</w:t>
      </w:r>
      <w:r w:rsidR="00FE0CC4" w:rsidRPr="00FE0CC4">
        <w:t> </w:t>
      </w:r>
      <w:r w:rsidRPr="00FE0CC4">
        <w:t>December of that year; or</w:t>
      </w:r>
    </w:p>
    <w:p w:rsidR="00F750D7" w:rsidRPr="00FE0CC4" w:rsidRDefault="00F750D7" w:rsidP="00FE0CC4">
      <w:pPr>
        <w:pStyle w:val="paragraph"/>
      </w:pPr>
      <w:r w:rsidRPr="00FE0CC4">
        <w:tab/>
        <w:t>(b)</w:t>
      </w:r>
      <w:r w:rsidRPr="00FE0CC4">
        <w:tab/>
        <w:t>if the day the individual completes that final year of secondary school or equivalent level of education is before December—the period of 28 days beginning on the day after that day.</w:t>
      </w:r>
    </w:p>
    <w:p w:rsidR="00F750D7" w:rsidRPr="00FE0CC4" w:rsidRDefault="00F750D7" w:rsidP="00FE0CC4">
      <w:pPr>
        <w:pStyle w:val="subsection"/>
      </w:pPr>
      <w:r w:rsidRPr="00FE0CC4">
        <w:tab/>
        <w:t>(4)</w:t>
      </w:r>
      <w:r w:rsidRPr="00FE0CC4">
        <w:tab/>
        <w:t xml:space="preserve">An individual </w:t>
      </w:r>
      <w:r w:rsidRPr="00FE0CC4">
        <w:rPr>
          <w:b/>
          <w:i/>
        </w:rPr>
        <w:t>completes</w:t>
      </w:r>
      <w:r w:rsidRPr="00FE0CC4">
        <w:t xml:space="preserve"> the final year of secondary school or an equivalent level of education on the day worked out in accordance with the following table:</w:t>
      </w:r>
    </w:p>
    <w:p w:rsidR="00F750D7" w:rsidRPr="00FE0CC4" w:rsidRDefault="00F750D7" w:rsidP="00FE0CC4">
      <w:pPr>
        <w:pStyle w:val="Tabletext"/>
      </w:pPr>
    </w:p>
    <w:tbl>
      <w:tblPr>
        <w:tblW w:w="6610" w:type="dxa"/>
        <w:tblInd w:w="878" w:type="dxa"/>
        <w:tblLayout w:type="fixed"/>
        <w:tblLook w:val="0000"/>
      </w:tblPr>
      <w:tblGrid>
        <w:gridCol w:w="648"/>
        <w:gridCol w:w="2268"/>
        <w:gridCol w:w="3684"/>
        <w:gridCol w:w="10"/>
      </w:tblGrid>
      <w:tr w:rsidR="00F750D7" w:rsidRPr="00FE0CC4" w:rsidTr="00F750D7">
        <w:trPr>
          <w:gridAfter w:val="1"/>
          <w:wAfter w:w="10" w:type="dxa"/>
          <w:tblHeader/>
        </w:trPr>
        <w:tc>
          <w:tcPr>
            <w:tcW w:w="6600" w:type="dxa"/>
            <w:gridSpan w:val="3"/>
            <w:tcBorders>
              <w:top w:val="single" w:sz="12" w:space="0" w:color="auto"/>
              <w:bottom w:val="single" w:sz="6" w:space="0" w:color="auto"/>
            </w:tcBorders>
            <w:shd w:val="clear" w:color="auto" w:fill="auto"/>
          </w:tcPr>
          <w:p w:rsidR="00F750D7" w:rsidRPr="00FE0CC4" w:rsidRDefault="00F750D7" w:rsidP="00FE0CC4">
            <w:pPr>
              <w:pStyle w:val="Tabletext"/>
              <w:keepNext/>
              <w:rPr>
                <w:b/>
              </w:rPr>
            </w:pPr>
            <w:r w:rsidRPr="00FE0CC4">
              <w:rPr>
                <w:b/>
              </w:rPr>
              <w:t>Completion day</w:t>
            </w:r>
          </w:p>
        </w:tc>
      </w:tr>
      <w:tr w:rsidR="00F750D7" w:rsidRPr="00FE0CC4" w:rsidTr="00F750D7">
        <w:trPr>
          <w:tblHeader/>
        </w:trPr>
        <w:tc>
          <w:tcPr>
            <w:tcW w:w="648" w:type="dxa"/>
            <w:tcBorders>
              <w:bottom w:val="single" w:sz="12" w:space="0" w:color="auto"/>
            </w:tcBorders>
            <w:shd w:val="clear" w:color="auto" w:fill="auto"/>
          </w:tcPr>
          <w:p w:rsidR="00F750D7" w:rsidRPr="00FE0CC4" w:rsidRDefault="00F750D7" w:rsidP="00FE0CC4">
            <w:pPr>
              <w:pStyle w:val="Tabletext"/>
              <w:keepNext/>
              <w:rPr>
                <w:b/>
              </w:rPr>
            </w:pPr>
            <w:r w:rsidRPr="00FE0CC4">
              <w:rPr>
                <w:b/>
              </w:rPr>
              <w:t>Item</w:t>
            </w:r>
          </w:p>
        </w:tc>
        <w:tc>
          <w:tcPr>
            <w:tcW w:w="2268" w:type="dxa"/>
            <w:tcBorders>
              <w:bottom w:val="single" w:sz="12" w:space="0" w:color="auto"/>
            </w:tcBorders>
            <w:shd w:val="clear" w:color="auto" w:fill="auto"/>
          </w:tcPr>
          <w:p w:rsidR="00F750D7" w:rsidRPr="00FE0CC4" w:rsidRDefault="00F750D7" w:rsidP="00FE0CC4">
            <w:pPr>
              <w:pStyle w:val="Tabletext"/>
              <w:keepNext/>
              <w:rPr>
                <w:b/>
              </w:rPr>
            </w:pPr>
            <w:r w:rsidRPr="00FE0CC4">
              <w:rPr>
                <w:b/>
              </w:rPr>
              <w:t>In this situation:</w:t>
            </w:r>
          </w:p>
        </w:tc>
        <w:tc>
          <w:tcPr>
            <w:tcW w:w="3694" w:type="dxa"/>
            <w:gridSpan w:val="2"/>
            <w:tcBorders>
              <w:bottom w:val="single" w:sz="12" w:space="0" w:color="auto"/>
            </w:tcBorders>
            <w:shd w:val="clear" w:color="auto" w:fill="auto"/>
          </w:tcPr>
          <w:p w:rsidR="00F750D7" w:rsidRPr="00FE0CC4" w:rsidRDefault="00F750D7" w:rsidP="00FE0CC4">
            <w:pPr>
              <w:pStyle w:val="Tabletext"/>
              <w:keepNext/>
              <w:rPr>
                <w:b/>
              </w:rPr>
            </w:pPr>
            <w:r w:rsidRPr="00FE0CC4">
              <w:rPr>
                <w:b/>
              </w:rPr>
              <w:t>The day is:</w:t>
            </w:r>
          </w:p>
        </w:tc>
      </w:tr>
      <w:tr w:rsidR="00F750D7" w:rsidRPr="00FE0CC4" w:rsidTr="00F750D7">
        <w:tc>
          <w:tcPr>
            <w:tcW w:w="648" w:type="dxa"/>
            <w:tcBorders>
              <w:top w:val="single" w:sz="12" w:space="0" w:color="auto"/>
              <w:bottom w:val="single" w:sz="2" w:space="0" w:color="auto"/>
            </w:tcBorders>
            <w:shd w:val="clear" w:color="auto" w:fill="auto"/>
          </w:tcPr>
          <w:p w:rsidR="00F750D7" w:rsidRPr="00FE0CC4" w:rsidRDefault="00F750D7" w:rsidP="00FE0CC4">
            <w:pPr>
              <w:pStyle w:val="Tabletext"/>
            </w:pPr>
            <w:r w:rsidRPr="00FE0CC4">
              <w:t>1</w:t>
            </w:r>
          </w:p>
        </w:tc>
        <w:tc>
          <w:tcPr>
            <w:tcW w:w="2268" w:type="dxa"/>
            <w:tcBorders>
              <w:top w:val="single" w:sz="12" w:space="0" w:color="auto"/>
              <w:bottom w:val="single" w:sz="2" w:space="0" w:color="auto"/>
            </w:tcBorders>
            <w:shd w:val="clear" w:color="auto" w:fill="auto"/>
          </w:tcPr>
          <w:p w:rsidR="00F750D7" w:rsidRPr="00FE0CC4" w:rsidRDefault="00F750D7" w:rsidP="00FE0CC4">
            <w:pPr>
              <w:pStyle w:val="Tabletext"/>
            </w:pPr>
            <w:r w:rsidRPr="00FE0CC4">
              <w:t>The individual was not required to sit an examination in relation to that final year or that equivalent level of education</w:t>
            </w:r>
          </w:p>
        </w:tc>
        <w:tc>
          <w:tcPr>
            <w:tcW w:w="3694" w:type="dxa"/>
            <w:gridSpan w:val="2"/>
            <w:tcBorders>
              <w:top w:val="single" w:sz="12" w:space="0" w:color="auto"/>
              <w:bottom w:val="single" w:sz="2" w:space="0" w:color="auto"/>
            </w:tcBorders>
            <w:shd w:val="clear" w:color="auto" w:fill="auto"/>
          </w:tcPr>
          <w:p w:rsidR="00F750D7" w:rsidRPr="00FE0CC4" w:rsidRDefault="00F750D7" w:rsidP="00FE0CC4">
            <w:pPr>
              <w:pStyle w:val="Tabletext"/>
            </w:pPr>
            <w:r w:rsidRPr="00FE0CC4">
              <w:t>The day determined by the secondary school to be the last day of classes for that year or by the provider of that education to be the last day of classes for that level of education (as the case may be)</w:t>
            </w:r>
          </w:p>
        </w:tc>
      </w:tr>
      <w:tr w:rsidR="00F750D7" w:rsidRPr="00FE0CC4" w:rsidTr="00F750D7">
        <w:tc>
          <w:tcPr>
            <w:tcW w:w="648" w:type="dxa"/>
            <w:tcBorders>
              <w:top w:val="single" w:sz="2" w:space="0" w:color="auto"/>
              <w:bottom w:val="single" w:sz="12" w:space="0" w:color="auto"/>
            </w:tcBorders>
            <w:shd w:val="clear" w:color="auto" w:fill="auto"/>
          </w:tcPr>
          <w:p w:rsidR="00F750D7" w:rsidRPr="00FE0CC4" w:rsidRDefault="00F750D7" w:rsidP="00FE0CC4">
            <w:pPr>
              <w:pStyle w:val="Tabletext"/>
              <w:keepNext/>
            </w:pPr>
            <w:r w:rsidRPr="00FE0CC4">
              <w:lastRenderedPageBreak/>
              <w:t>2</w:t>
            </w:r>
          </w:p>
        </w:tc>
        <w:tc>
          <w:tcPr>
            <w:tcW w:w="2268" w:type="dxa"/>
            <w:tcBorders>
              <w:top w:val="single" w:sz="2" w:space="0" w:color="auto"/>
              <w:bottom w:val="single" w:sz="12" w:space="0" w:color="auto"/>
            </w:tcBorders>
            <w:shd w:val="clear" w:color="auto" w:fill="auto"/>
          </w:tcPr>
          <w:p w:rsidR="00F750D7" w:rsidRPr="00FE0CC4" w:rsidRDefault="00F750D7" w:rsidP="00FE0CC4">
            <w:pPr>
              <w:pStyle w:val="Tabletext"/>
              <w:keepNext/>
            </w:pPr>
            <w:r w:rsidRPr="00FE0CC4">
              <w:t>The individual was required to sit an examination in relation to that final year or that equivalent level of education</w:t>
            </w:r>
          </w:p>
        </w:tc>
        <w:tc>
          <w:tcPr>
            <w:tcW w:w="3694" w:type="dxa"/>
            <w:gridSpan w:val="2"/>
            <w:tcBorders>
              <w:top w:val="single" w:sz="2" w:space="0" w:color="auto"/>
              <w:bottom w:val="single" w:sz="12" w:space="0" w:color="auto"/>
            </w:tcBorders>
            <w:shd w:val="clear" w:color="auto" w:fill="auto"/>
          </w:tcPr>
          <w:p w:rsidR="00F750D7" w:rsidRPr="00FE0CC4" w:rsidRDefault="00F750D7" w:rsidP="00FE0CC4">
            <w:pPr>
              <w:pStyle w:val="Tabletext"/>
              <w:keepNext/>
            </w:pPr>
            <w:r w:rsidRPr="00FE0CC4">
              <w:t>The later of:</w:t>
            </w:r>
          </w:p>
          <w:p w:rsidR="00F750D7" w:rsidRPr="00FE0CC4" w:rsidRDefault="00F750D7" w:rsidP="00FE0CC4">
            <w:pPr>
              <w:pStyle w:val="Tablea"/>
              <w:keepNext/>
            </w:pPr>
            <w:r w:rsidRPr="00FE0CC4">
              <w:t>(a) the day determined by the secondary school to be the last day of the period of examinations for that final year or by the provider of that education to be the last day of the period of examinations for that level of education (as the case may be); and</w:t>
            </w:r>
          </w:p>
          <w:p w:rsidR="00F750D7" w:rsidRPr="00FE0CC4" w:rsidRDefault="00F750D7" w:rsidP="00FE0CC4">
            <w:pPr>
              <w:pStyle w:val="Tablea"/>
              <w:keepNext/>
            </w:pPr>
            <w:r w:rsidRPr="00FE0CC4">
              <w:t>(b) the day determined by the secondary school to be the last day of classes for that final year or by the provider of that education to be the last day of classes for that level of education (as the case may be)</w:t>
            </w:r>
          </w:p>
        </w:tc>
      </w:tr>
    </w:tbl>
    <w:p w:rsidR="00F750D7" w:rsidRPr="00FE0CC4" w:rsidRDefault="00F750D7" w:rsidP="00FE0CC4">
      <w:pPr>
        <w:pStyle w:val="subsection"/>
      </w:pPr>
      <w:r w:rsidRPr="00FE0CC4">
        <w:tab/>
        <w:t>(5)</w:t>
      </w:r>
      <w:r w:rsidRPr="00FE0CC4">
        <w:tab/>
        <w:t>To avoid doubt, if an individual ceases to be a senior secondary school child, nothing in this section prevents the individual again becoming a senior secondary school child.</w:t>
      </w:r>
    </w:p>
    <w:p w:rsidR="00F750D7" w:rsidRPr="00FE0CC4" w:rsidRDefault="00F750D7" w:rsidP="00FE0CC4">
      <w:pPr>
        <w:pStyle w:val="ItemHead"/>
      </w:pPr>
      <w:r w:rsidRPr="00FE0CC4">
        <w:t>4  After subparagraph 22B(1)(b)(i)</w:t>
      </w:r>
    </w:p>
    <w:p w:rsidR="00F750D7" w:rsidRPr="00FE0CC4" w:rsidRDefault="00F750D7" w:rsidP="00FE0CC4">
      <w:pPr>
        <w:pStyle w:val="Item"/>
      </w:pPr>
      <w:r w:rsidRPr="00FE0CC4">
        <w:t>Insert:</w:t>
      </w:r>
    </w:p>
    <w:p w:rsidR="00F750D7" w:rsidRPr="00FE0CC4" w:rsidRDefault="00F750D7" w:rsidP="00FE0CC4">
      <w:pPr>
        <w:pStyle w:val="paragraphsub"/>
      </w:pPr>
      <w:r w:rsidRPr="00FE0CC4">
        <w:tab/>
        <w:t xml:space="preserve"> (ia)</w:t>
      </w:r>
      <w:r w:rsidRPr="00FE0CC4">
        <w:tab/>
        <w:t>the individual is studying overseas full</w:t>
      </w:r>
      <w:r w:rsidR="00FE0CC4" w:rsidRPr="00FE0CC4">
        <w:noBreakHyphen/>
      </w:r>
      <w:r w:rsidRPr="00FE0CC4">
        <w:t>time in a way that would, in the Secretary’s opinion, assist or allow the individual to complete the final year of secondary school or an equivalent level of education;</w:t>
      </w:r>
    </w:p>
    <w:p w:rsidR="00F750D7" w:rsidRPr="00FE0CC4" w:rsidRDefault="00F750D7" w:rsidP="00FE0CC4">
      <w:pPr>
        <w:pStyle w:val="ItemHead"/>
      </w:pPr>
      <w:r w:rsidRPr="00FE0CC4">
        <w:t>5  Subsection 35(1) (</w:t>
      </w:r>
      <w:r w:rsidR="00FE0CC4" w:rsidRPr="00FE0CC4">
        <w:t>paragraph (</w:t>
      </w:r>
      <w:r w:rsidRPr="00FE0CC4">
        <w:t>a) of the cell at table item</w:t>
      </w:r>
      <w:r w:rsidR="00FE0CC4" w:rsidRPr="00FE0CC4">
        <w:t> </w:t>
      </w:r>
      <w:r w:rsidRPr="00FE0CC4">
        <w:t>2, column headed “then the approved care organisation is not eligible for family tax benefit in respect of the individual if:”)</w:t>
      </w:r>
    </w:p>
    <w:p w:rsidR="00F750D7" w:rsidRPr="00FE0CC4" w:rsidRDefault="00F750D7" w:rsidP="00FE0CC4">
      <w:pPr>
        <w:pStyle w:val="Item"/>
      </w:pPr>
      <w:r w:rsidRPr="00FE0CC4">
        <w:t>Before “the individual”, insert “if the individual is not a senior secondary school child—”.</w:t>
      </w:r>
    </w:p>
    <w:p w:rsidR="00F750D7" w:rsidRPr="00FE0CC4" w:rsidRDefault="00F750D7" w:rsidP="00FE0CC4">
      <w:pPr>
        <w:pStyle w:val="ItemHead"/>
      </w:pPr>
      <w:r w:rsidRPr="00FE0CC4">
        <w:t>6  Clause</w:t>
      </w:r>
      <w:r w:rsidR="00FE0CC4" w:rsidRPr="00FE0CC4">
        <w:t> </w:t>
      </w:r>
      <w:r w:rsidRPr="00FE0CC4">
        <w:t>7 of Schedule</w:t>
      </w:r>
      <w:r w:rsidR="00FE0CC4" w:rsidRPr="00FE0CC4">
        <w:t> </w:t>
      </w:r>
      <w:r w:rsidRPr="00FE0CC4">
        <w:t>1 (table)</w:t>
      </w:r>
    </w:p>
    <w:p w:rsidR="00F750D7" w:rsidRPr="00FE0CC4" w:rsidRDefault="00F750D7" w:rsidP="00FE0CC4">
      <w:pPr>
        <w:pStyle w:val="Item"/>
      </w:pPr>
      <w:r w:rsidRPr="00FE0CC4">
        <w:t>Repeal the table, substitute:</w:t>
      </w:r>
    </w:p>
    <w:p w:rsidR="00F750D7" w:rsidRPr="00FE0CC4" w:rsidRDefault="00F750D7" w:rsidP="00FE0CC4">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567"/>
        <w:gridCol w:w="3828"/>
        <w:gridCol w:w="1582"/>
      </w:tblGrid>
      <w:tr w:rsidR="00F750D7" w:rsidRPr="00FE0CC4" w:rsidTr="00F750D7">
        <w:trPr>
          <w:cantSplit/>
          <w:tblHeader/>
        </w:trPr>
        <w:tc>
          <w:tcPr>
            <w:tcW w:w="5977" w:type="dxa"/>
            <w:gridSpan w:val="3"/>
            <w:tcBorders>
              <w:top w:val="single" w:sz="12" w:space="0" w:color="auto"/>
              <w:left w:val="nil"/>
              <w:bottom w:val="nil"/>
              <w:right w:val="nil"/>
            </w:tcBorders>
          </w:tcPr>
          <w:p w:rsidR="00F750D7" w:rsidRPr="00FE0CC4" w:rsidRDefault="00F750D7" w:rsidP="00FE0CC4">
            <w:pPr>
              <w:pStyle w:val="Tabletext"/>
              <w:keepNext/>
            </w:pPr>
            <w:r w:rsidRPr="00FE0CC4">
              <w:rPr>
                <w:b/>
              </w:rPr>
              <w:lastRenderedPageBreak/>
              <w:t>FTB child rates</w:t>
            </w:r>
          </w:p>
          <w:p w:rsidR="00F750D7" w:rsidRPr="00FE0CC4" w:rsidRDefault="00F750D7" w:rsidP="00FE0CC4">
            <w:pPr>
              <w:pStyle w:val="Tabletext"/>
              <w:keepNext/>
              <w:rPr>
                <w:b/>
              </w:rPr>
            </w:pPr>
            <w:r w:rsidRPr="00FE0CC4">
              <w:rPr>
                <w:b/>
              </w:rPr>
              <w:t>(Part A—Method 1)</w:t>
            </w:r>
          </w:p>
        </w:tc>
      </w:tr>
      <w:tr w:rsidR="00F750D7" w:rsidRPr="00FE0CC4" w:rsidTr="00F750D7">
        <w:trPr>
          <w:cantSplit/>
          <w:tblHeader/>
        </w:trPr>
        <w:tc>
          <w:tcPr>
            <w:tcW w:w="567" w:type="dxa"/>
            <w:tcBorders>
              <w:top w:val="single" w:sz="6" w:space="0" w:color="auto"/>
              <w:left w:val="nil"/>
              <w:bottom w:val="single" w:sz="12" w:space="0" w:color="auto"/>
              <w:right w:val="nil"/>
            </w:tcBorders>
          </w:tcPr>
          <w:p w:rsidR="00F750D7" w:rsidRPr="00FE0CC4" w:rsidRDefault="00F750D7" w:rsidP="00FE0CC4">
            <w:pPr>
              <w:pStyle w:val="Tabletext"/>
            </w:pPr>
          </w:p>
        </w:tc>
        <w:tc>
          <w:tcPr>
            <w:tcW w:w="3828" w:type="dxa"/>
            <w:tcBorders>
              <w:top w:val="single" w:sz="6" w:space="0" w:color="auto"/>
              <w:left w:val="nil"/>
              <w:bottom w:val="single" w:sz="12" w:space="0" w:color="auto"/>
              <w:right w:val="nil"/>
            </w:tcBorders>
          </w:tcPr>
          <w:p w:rsidR="00F750D7" w:rsidRPr="00FE0CC4" w:rsidRDefault="00F750D7" w:rsidP="00FE0CC4">
            <w:pPr>
              <w:pStyle w:val="Tabletext"/>
            </w:pPr>
            <w:r w:rsidRPr="00FE0CC4">
              <w:rPr>
                <w:b/>
              </w:rPr>
              <w:t>Column 1</w:t>
            </w:r>
          </w:p>
          <w:p w:rsidR="00F750D7" w:rsidRPr="00FE0CC4" w:rsidRDefault="00F750D7" w:rsidP="00FE0CC4">
            <w:pPr>
              <w:pStyle w:val="Tabletext"/>
              <w:rPr>
                <w:b/>
              </w:rPr>
            </w:pPr>
            <w:r w:rsidRPr="00FE0CC4">
              <w:rPr>
                <w:b/>
              </w:rPr>
              <w:t>Category of FTB child</w:t>
            </w:r>
          </w:p>
        </w:tc>
        <w:tc>
          <w:tcPr>
            <w:tcW w:w="1582" w:type="dxa"/>
            <w:tcBorders>
              <w:top w:val="single" w:sz="6" w:space="0" w:color="auto"/>
              <w:left w:val="nil"/>
              <w:bottom w:val="single" w:sz="12" w:space="0" w:color="auto"/>
              <w:right w:val="nil"/>
            </w:tcBorders>
          </w:tcPr>
          <w:p w:rsidR="00F750D7" w:rsidRPr="00FE0CC4" w:rsidRDefault="00F750D7" w:rsidP="00FE0CC4">
            <w:pPr>
              <w:pStyle w:val="Tabletext"/>
            </w:pPr>
            <w:r w:rsidRPr="00FE0CC4">
              <w:rPr>
                <w:b/>
              </w:rPr>
              <w:t>Column 2</w:t>
            </w:r>
          </w:p>
          <w:p w:rsidR="00F750D7" w:rsidRPr="00FE0CC4" w:rsidRDefault="00F750D7" w:rsidP="00FE0CC4">
            <w:pPr>
              <w:pStyle w:val="Tabletext"/>
              <w:rPr>
                <w:b/>
              </w:rPr>
            </w:pPr>
            <w:r w:rsidRPr="00FE0CC4">
              <w:rPr>
                <w:b/>
              </w:rPr>
              <w:t>FTB child rate</w:t>
            </w:r>
          </w:p>
        </w:tc>
      </w:tr>
      <w:tr w:rsidR="00F750D7" w:rsidRPr="00FE0CC4" w:rsidTr="00F750D7">
        <w:trPr>
          <w:cantSplit/>
        </w:trPr>
        <w:tc>
          <w:tcPr>
            <w:tcW w:w="567" w:type="dxa"/>
            <w:tcBorders>
              <w:top w:val="single" w:sz="12" w:space="0" w:color="auto"/>
              <w:left w:val="nil"/>
              <w:bottom w:val="single" w:sz="2" w:space="0" w:color="auto"/>
              <w:right w:val="nil"/>
            </w:tcBorders>
            <w:shd w:val="clear" w:color="auto" w:fill="auto"/>
          </w:tcPr>
          <w:p w:rsidR="00F750D7" w:rsidRPr="00FE0CC4" w:rsidRDefault="00F750D7" w:rsidP="00FE0CC4">
            <w:pPr>
              <w:pStyle w:val="Tabletext"/>
            </w:pPr>
            <w:r w:rsidRPr="00FE0CC4">
              <w:t>1</w:t>
            </w:r>
          </w:p>
        </w:tc>
        <w:tc>
          <w:tcPr>
            <w:tcW w:w="3828" w:type="dxa"/>
            <w:tcBorders>
              <w:top w:val="single" w:sz="12" w:space="0" w:color="auto"/>
              <w:left w:val="nil"/>
              <w:bottom w:val="single" w:sz="2" w:space="0" w:color="auto"/>
              <w:right w:val="nil"/>
            </w:tcBorders>
            <w:shd w:val="clear" w:color="auto" w:fill="auto"/>
          </w:tcPr>
          <w:p w:rsidR="00F750D7" w:rsidRPr="00FE0CC4" w:rsidRDefault="00F750D7" w:rsidP="00FE0CC4">
            <w:pPr>
              <w:pStyle w:val="Tabletext"/>
            </w:pPr>
            <w:r w:rsidRPr="00FE0CC4">
              <w:t>FTB child who is under 13 years of age</w:t>
            </w:r>
          </w:p>
        </w:tc>
        <w:tc>
          <w:tcPr>
            <w:tcW w:w="1582" w:type="dxa"/>
            <w:tcBorders>
              <w:top w:val="single" w:sz="12" w:space="0" w:color="auto"/>
              <w:left w:val="nil"/>
              <w:bottom w:val="single" w:sz="2" w:space="0" w:color="auto"/>
              <w:right w:val="nil"/>
            </w:tcBorders>
            <w:shd w:val="clear" w:color="auto" w:fill="auto"/>
          </w:tcPr>
          <w:p w:rsidR="00F750D7" w:rsidRPr="00FE0CC4" w:rsidRDefault="00F750D7" w:rsidP="00FE0CC4">
            <w:pPr>
              <w:pStyle w:val="Tabletext"/>
              <w:rPr>
                <w:i/>
              </w:rPr>
            </w:pPr>
            <w:r w:rsidRPr="00FE0CC4">
              <w:t>$4,292.40</w:t>
            </w:r>
          </w:p>
        </w:tc>
      </w:tr>
      <w:tr w:rsidR="00F750D7" w:rsidRPr="00FE0CC4" w:rsidTr="00F750D7">
        <w:trPr>
          <w:cantSplit/>
        </w:trPr>
        <w:tc>
          <w:tcPr>
            <w:tcW w:w="567"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2</w:t>
            </w:r>
          </w:p>
        </w:tc>
        <w:tc>
          <w:tcPr>
            <w:tcW w:w="3828"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FTB child who has reached 13, but is under 16, years of age</w:t>
            </w:r>
          </w:p>
        </w:tc>
        <w:tc>
          <w:tcPr>
            <w:tcW w:w="1582"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$5,580.85</w:t>
            </w:r>
          </w:p>
        </w:tc>
      </w:tr>
      <w:tr w:rsidR="00F750D7" w:rsidRPr="00FE0CC4" w:rsidTr="00F750D7">
        <w:trPr>
          <w:cantSplit/>
        </w:trPr>
        <w:tc>
          <w:tcPr>
            <w:tcW w:w="567"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3</w:t>
            </w:r>
          </w:p>
        </w:tc>
        <w:tc>
          <w:tcPr>
            <w:tcW w:w="3828"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 xml:space="preserve">FTB child who has reached 16 years of age and who is a senior secondary school child </w:t>
            </w:r>
          </w:p>
        </w:tc>
        <w:tc>
          <w:tcPr>
            <w:tcW w:w="1582"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$5,580.85</w:t>
            </w:r>
          </w:p>
        </w:tc>
      </w:tr>
      <w:tr w:rsidR="00F750D7" w:rsidRPr="00FE0CC4" w:rsidTr="00F750D7">
        <w:trPr>
          <w:cantSplit/>
        </w:trPr>
        <w:tc>
          <w:tcPr>
            <w:tcW w:w="567"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4</w:t>
            </w:r>
          </w:p>
        </w:tc>
        <w:tc>
          <w:tcPr>
            <w:tcW w:w="3828"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 xml:space="preserve">FTB child who has reached 16, but is under 18, years of age and who is not a senior secondary school child </w:t>
            </w:r>
          </w:p>
        </w:tc>
        <w:tc>
          <w:tcPr>
            <w:tcW w:w="1582" w:type="dxa"/>
            <w:tcBorders>
              <w:top w:val="single" w:sz="2" w:space="0" w:color="auto"/>
              <w:left w:val="nil"/>
              <w:bottom w:val="single" w:sz="2" w:space="0" w:color="auto"/>
              <w:right w:val="nil"/>
            </w:tcBorders>
            <w:shd w:val="clear" w:color="auto" w:fill="auto"/>
          </w:tcPr>
          <w:p w:rsidR="00F750D7" w:rsidRPr="00FE0CC4" w:rsidRDefault="00F750D7" w:rsidP="00FE0CC4">
            <w:pPr>
              <w:pStyle w:val="Tabletext"/>
            </w:pPr>
            <w:r w:rsidRPr="00FE0CC4">
              <w:t>$1,372.40</w:t>
            </w:r>
          </w:p>
        </w:tc>
      </w:tr>
      <w:tr w:rsidR="00F750D7" w:rsidRPr="00FE0CC4" w:rsidTr="00F750D7">
        <w:trPr>
          <w:cantSplit/>
        </w:trPr>
        <w:tc>
          <w:tcPr>
            <w:tcW w:w="567" w:type="dxa"/>
            <w:tcBorders>
              <w:top w:val="single" w:sz="2" w:space="0" w:color="auto"/>
              <w:left w:val="nil"/>
              <w:bottom w:val="single" w:sz="12" w:space="0" w:color="auto"/>
              <w:right w:val="nil"/>
            </w:tcBorders>
          </w:tcPr>
          <w:p w:rsidR="00F750D7" w:rsidRPr="00FE0CC4" w:rsidRDefault="00F750D7" w:rsidP="00FE0CC4">
            <w:pPr>
              <w:pStyle w:val="Tabletext"/>
            </w:pPr>
            <w:r w:rsidRPr="00FE0CC4">
              <w:t>5</w:t>
            </w:r>
          </w:p>
        </w:tc>
        <w:tc>
          <w:tcPr>
            <w:tcW w:w="3828" w:type="dxa"/>
            <w:tcBorders>
              <w:top w:val="single" w:sz="2" w:space="0" w:color="auto"/>
              <w:left w:val="nil"/>
              <w:bottom w:val="single" w:sz="12" w:space="0" w:color="auto"/>
              <w:right w:val="nil"/>
            </w:tcBorders>
          </w:tcPr>
          <w:p w:rsidR="00F750D7" w:rsidRPr="00FE0CC4" w:rsidRDefault="00F750D7" w:rsidP="00FE0CC4">
            <w:pPr>
              <w:pStyle w:val="Tabletext"/>
            </w:pPr>
            <w:r w:rsidRPr="00FE0CC4">
              <w:t>FTB child who has reached 18, but is under 25, years of age and who is not a senior secondary school child</w:t>
            </w:r>
          </w:p>
        </w:tc>
        <w:tc>
          <w:tcPr>
            <w:tcW w:w="1582" w:type="dxa"/>
            <w:tcBorders>
              <w:top w:val="single" w:sz="2" w:space="0" w:color="auto"/>
              <w:left w:val="nil"/>
              <w:bottom w:val="single" w:sz="12" w:space="0" w:color="auto"/>
              <w:right w:val="nil"/>
            </w:tcBorders>
          </w:tcPr>
          <w:p w:rsidR="00F750D7" w:rsidRPr="00FE0CC4" w:rsidRDefault="00F750D7" w:rsidP="00FE0CC4">
            <w:pPr>
              <w:pStyle w:val="Tabletext"/>
            </w:pPr>
            <w:r w:rsidRPr="00FE0CC4">
              <w:t>$1,839.60</w:t>
            </w:r>
          </w:p>
        </w:tc>
      </w:tr>
    </w:tbl>
    <w:p w:rsidR="00F750D7" w:rsidRPr="00FE0CC4" w:rsidRDefault="00F750D7" w:rsidP="00FE0CC4">
      <w:pPr>
        <w:pStyle w:val="ItemHead"/>
      </w:pPr>
      <w:r w:rsidRPr="00FE0CC4">
        <w:t>7  Subclause 26(2) of Schedule</w:t>
      </w:r>
      <w:r w:rsidR="00FE0CC4" w:rsidRPr="00FE0CC4">
        <w:t> </w:t>
      </w:r>
      <w:r w:rsidRPr="00FE0CC4">
        <w:t>1</w:t>
      </w:r>
    </w:p>
    <w:p w:rsidR="00F750D7" w:rsidRPr="00FE0CC4" w:rsidRDefault="00F750D7" w:rsidP="00FE0CC4">
      <w:pPr>
        <w:pStyle w:val="Item"/>
      </w:pPr>
      <w:r w:rsidRPr="00FE0CC4">
        <w:t>Repeal the subclause, substitute:</w:t>
      </w:r>
    </w:p>
    <w:p w:rsidR="00F750D7" w:rsidRPr="00FE0CC4" w:rsidRDefault="00F750D7" w:rsidP="00FE0CC4">
      <w:pPr>
        <w:pStyle w:val="subsection"/>
      </w:pPr>
      <w:r w:rsidRPr="00FE0CC4">
        <w:tab/>
        <w:t>(2)</w:t>
      </w:r>
      <w:r w:rsidRPr="00FE0CC4">
        <w:tab/>
        <w:t xml:space="preserve">The </w:t>
      </w:r>
      <w:r w:rsidRPr="00FE0CC4">
        <w:rPr>
          <w:b/>
          <w:i/>
        </w:rPr>
        <w:t>FTB child rate</w:t>
      </w:r>
      <w:r w:rsidRPr="00FE0CC4">
        <w:t xml:space="preserve"> for the purpose of </w:t>
      </w:r>
      <w:r w:rsidR="00FE0CC4" w:rsidRPr="00FE0CC4">
        <w:t>subclause (</w:t>
      </w:r>
      <w:r w:rsidRPr="00FE0CC4">
        <w:t>1) is:</w:t>
      </w:r>
    </w:p>
    <w:p w:rsidR="00F750D7" w:rsidRPr="00FE0CC4" w:rsidRDefault="00F750D7" w:rsidP="00FE0CC4">
      <w:pPr>
        <w:pStyle w:val="paragraph"/>
      </w:pPr>
      <w:r w:rsidRPr="00FE0CC4">
        <w:tab/>
        <w:t>(a)</w:t>
      </w:r>
      <w:r w:rsidRPr="00FE0CC4">
        <w:tab/>
        <w:t>for an FTB child who has not turned 18, or who has turned 18 and who is a senior secondary school child—$1,372.40; or</w:t>
      </w:r>
    </w:p>
    <w:p w:rsidR="00F750D7" w:rsidRPr="00FE0CC4" w:rsidRDefault="00F750D7" w:rsidP="00FE0CC4">
      <w:pPr>
        <w:pStyle w:val="paragraph"/>
      </w:pPr>
      <w:r w:rsidRPr="00FE0CC4">
        <w:tab/>
        <w:t>(b)</w:t>
      </w:r>
      <w:r w:rsidRPr="00FE0CC4">
        <w:tab/>
        <w:t>for an FTB child who has turned 18 and who is not a senior secondary school child—$1,839.60.</w:t>
      </w:r>
    </w:p>
    <w:p w:rsidR="00F750D7" w:rsidRPr="00FE0CC4" w:rsidRDefault="00F750D7" w:rsidP="00FE0CC4">
      <w:pPr>
        <w:pStyle w:val="ItemHead"/>
      </w:pPr>
      <w:r w:rsidRPr="00FE0CC4">
        <w:t>8  Subclause 29(3) of Schedule</w:t>
      </w:r>
      <w:r w:rsidR="00FE0CC4" w:rsidRPr="00FE0CC4">
        <w:t> </w:t>
      </w:r>
      <w:r w:rsidRPr="00FE0CC4">
        <w:t>1</w:t>
      </w:r>
    </w:p>
    <w:p w:rsidR="00F750D7" w:rsidRPr="00FE0CC4" w:rsidRDefault="00F750D7" w:rsidP="00FE0CC4">
      <w:pPr>
        <w:pStyle w:val="Item"/>
      </w:pPr>
      <w:r w:rsidRPr="00FE0CC4">
        <w:t>Repeal the subclause, substitute:</w:t>
      </w:r>
    </w:p>
    <w:p w:rsidR="00F750D7" w:rsidRPr="00FE0CC4" w:rsidRDefault="00F750D7" w:rsidP="00FE0CC4">
      <w:pPr>
        <w:pStyle w:val="subsection"/>
      </w:pPr>
      <w:r w:rsidRPr="00FE0CC4">
        <w:tab/>
        <w:t>(3)</w:t>
      </w:r>
      <w:r w:rsidRPr="00FE0CC4">
        <w:tab/>
        <w:t>In applying this Part to an individual, disregard an FTB child who has turned 16 years of age unless the FTB child is a senior secondary school child. If disregarding the FTB child means that neither item</w:t>
      </w:r>
      <w:r w:rsidR="00FE0CC4" w:rsidRPr="00FE0CC4">
        <w:t> </w:t>
      </w:r>
      <w:r w:rsidRPr="00FE0CC4">
        <w:t>1 nor item</w:t>
      </w:r>
      <w:r w:rsidR="00FE0CC4" w:rsidRPr="00FE0CC4">
        <w:t> </w:t>
      </w:r>
      <w:r w:rsidRPr="00FE0CC4">
        <w:t>2 in the table in clause</w:t>
      </w:r>
      <w:r w:rsidR="00FE0CC4" w:rsidRPr="00FE0CC4">
        <w:t> </w:t>
      </w:r>
      <w:r w:rsidRPr="00FE0CC4">
        <w:t>30 applies to the individual, the individual’s Part B rate is nil.</w:t>
      </w:r>
    </w:p>
    <w:p w:rsidR="00F750D7" w:rsidRPr="00FE0CC4" w:rsidRDefault="00F750D7" w:rsidP="00FE0CC4">
      <w:pPr>
        <w:pStyle w:val="ItemHead"/>
      </w:pPr>
      <w:r w:rsidRPr="00FE0CC4">
        <w:t>9  Paragraph 36(2)(b) of Schedule</w:t>
      </w:r>
      <w:r w:rsidR="00FE0CC4" w:rsidRPr="00FE0CC4">
        <w:t> </w:t>
      </w:r>
      <w:r w:rsidRPr="00FE0CC4">
        <w:t>1</w:t>
      </w:r>
    </w:p>
    <w:p w:rsidR="00F750D7" w:rsidRPr="00FE0CC4" w:rsidRDefault="00F750D7" w:rsidP="00FE0CC4">
      <w:pPr>
        <w:pStyle w:val="Item"/>
      </w:pPr>
      <w:r w:rsidRPr="00FE0CC4">
        <w:t>Repeal the paragraph, substitute:</w:t>
      </w:r>
    </w:p>
    <w:p w:rsidR="00F750D7" w:rsidRPr="00FE0CC4" w:rsidRDefault="00F750D7" w:rsidP="00FE0CC4">
      <w:pPr>
        <w:pStyle w:val="paragraph"/>
      </w:pPr>
      <w:r w:rsidRPr="00FE0CC4">
        <w:tab/>
        <w:t>(b)</w:t>
      </w:r>
      <w:r w:rsidRPr="00FE0CC4">
        <w:tab/>
        <w:t>the child has turned 16 and is a senior secondary school child.</w:t>
      </w:r>
    </w:p>
    <w:p w:rsidR="00F750D7" w:rsidRPr="00FE0CC4" w:rsidRDefault="00F750D7" w:rsidP="00FE0CC4">
      <w:pPr>
        <w:pStyle w:val="ItemHead"/>
      </w:pPr>
      <w:r w:rsidRPr="00FE0CC4">
        <w:lastRenderedPageBreak/>
        <w:t>10  Paragraph 38B(3)(a) of Schedule</w:t>
      </w:r>
      <w:r w:rsidR="00FE0CC4" w:rsidRPr="00FE0CC4">
        <w:t> </w:t>
      </w:r>
      <w:r w:rsidRPr="00FE0CC4">
        <w:t>1</w:t>
      </w:r>
    </w:p>
    <w:p w:rsidR="00F750D7" w:rsidRPr="00FE0CC4" w:rsidRDefault="00F750D7" w:rsidP="00FE0CC4">
      <w:pPr>
        <w:pStyle w:val="Item"/>
      </w:pPr>
      <w:r w:rsidRPr="00FE0CC4">
        <w:t>Repeal the paragraph, substitute:</w:t>
      </w:r>
    </w:p>
    <w:p w:rsidR="00F750D7" w:rsidRPr="00FE0CC4" w:rsidRDefault="00F750D7" w:rsidP="00FE0CC4">
      <w:pPr>
        <w:pStyle w:val="paragraph"/>
      </w:pPr>
      <w:r w:rsidRPr="00FE0CC4">
        <w:tab/>
        <w:t>(a)</w:t>
      </w:r>
      <w:r w:rsidRPr="00FE0CC4">
        <w:tab/>
        <w:t>either:</w:t>
      </w:r>
    </w:p>
    <w:p w:rsidR="00F750D7" w:rsidRPr="00FE0CC4" w:rsidRDefault="00F750D7" w:rsidP="00FE0CC4">
      <w:pPr>
        <w:pStyle w:val="paragraphsub"/>
      </w:pPr>
      <w:r w:rsidRPr="00FE0CC4">
        <w:tab/>
        <w:t>(i)</w:t>
      </w:r>
      <w:r w:rsidRPr="00FE0CC4">
        <w:tab/>
        <w:t>the regular care child is under 16 years of age; or</w:t>
      </w:r>
    </w:p>
    <w:p w:rsidR="00F750D7" w:rsidRPr="00FE0CC4" w:rsidRDefault="00F750D7" w:rsidP="00FE0CC4">
      <w:pPr>
        <w:pStyle w:val="paragraphsub"/>
      </w:pPr>
      <w:r w:rsidRPr="00FE0CC4">
        <w:tab/>
        <w:t>(ii)</w:t>
      </w:r>
      <w:r w:rsidRPr="00FE0CC4">
        <w:tab/>
        <w:t>the regular care child has turned 16 and is a senior secondary school child; and</w:t>
      </w:r>
    </w:p>
    <w:p w:rsidR="00F750D7" w:rsidRPr="00FE0CC4" w:rsidRDefault="00F750D7" w:rsidP="00FE0CC4">
      <w:pPr>
        <w:pStyle w:val="ItemHead"/>
      </w:pPr>
      <w:r w:rsidRPr="00FE0CC4">
        <w:t>11  Clause</w:t>
      </w:r>
      <w:r w:rsidR="00FE0CC4" w:rsidRPr="00FE0CC4">
        <w:t> </w:t>
      </w:r>
      <w:r w:rsidRPr="00FE0CC4">
        <w:t>2 of Schedule</w:t>
      </w:r>
      <w:r w:rsidR="00FE0CC4" w:rsidRPr="00FE0CC4">
        <w:t> </w:t>
      </w:r>
      <w:r w:rsidRPr="00FE0CC4">
        <w:t>4 (table items</w:t>
      </w:r>
      <w:r w:rsidR="00FE0CC4" w:rsidRPr="00FE0CC4">
        <w:t> </w:t>
      </w:r>
      <w:r w:rsidRPr="00FE0CC4">
        <w:t>1, 2 and 3)</w:t>
      </w:r>
    </w:p>
    <w:p w:rsidR="00F750D7" w:rsidRPr="00FE0CC4" w:rsidRDefault="00F750D7" w:rsidP="00FE0CC4">
      <w:pPr>
        <w:pStyle w:val="Item"/>
      </w:pPr>
      <w:r w:rsidRPr="00FE0CC4">
        <w:t>Repeal the items, substitute:</w:t>
      </w:r>
    </w:p>
    <w:p w:rsidR="00F750D7" w:rsidRPr="00FE0CC4" w:rsidRDefault="00F750D7" w:rsidP="00FE0CC4">
      <w:pPr>
        <w:pStyle w:val="Tabletext"/>
      </w:pPr>
    </w:p>
    <w:tbl>
      <w:tblPr>
        <w:tblW w:w="7513" w:type="dxa"/>
        <w:tblInd w:w="108" w:type="dxa"/>
        <w:tblLayout w:type="fixed"/>
        <w:tblCellMar>
          <w:left w:w="107" w:type="dxa"/>
          <w:right w:w="107" w:type="dxa"/>
        </w:tblCellMar>
        <w:tblLook w:val="0000"/>
      </w:tblPr>
      <w:tblGrid>
        <w:gridCol w:w="850"/>
        <w:gridCol w:w="2410"/>
        <w:gridCol w:w="2126"/>
        <w:gridCol w:w="2127"/>
      </w:tblGrid>
      <w:tr w:rsidR="00F750D7" w:rsidRPr="00FE0CC4" w:rsidTr="00F750D7">
        <w:trPr>
          <w:cantSplit/>
        </w:trPr>
        <w:tc>
          <w:tcPr>
            <w:tcW w:w="850" w:type="dxa"/>
            <w:shd w:val="clear" w:color="auto" w:fill="auto"/>
          </w:tcPr>
          <w:p w:rsidR="00F750D7" w:rsidRPr="00FE0CC4" w:rsidRDefault="00F750D7" w:rsidP="00FE0CC4">
            <w:pPr>
              <w:pStyle w:val="Tabletext"/>
            </w:pPr>
            <w:r w:rsidRPr="00FE0CC4">
              <w:t>1</w:t>
            </w:r>
          </w:p>
        </w:tc>
        <w:tc>
          <w:tcPr>
            <w:tcW w:w="2410" w:type="dxa"/>
            <w:shd w:val="clear" w:color="auto" w:fill="auto"/>
          </w:tcPr>
          <w:p w:rsidR="00F750D7" w:rsidRPr="00FE0CC4" w:rsidRDefault="00F750D7" w:rsidP="00FE0CC4">
            <w:pPr>
              <w:pStyle w:val="Tabletext"/>
            </w:pPr>
            <w:r w:rsidRPr="00FE0CC4">
              <w:t>FTB child rate (Part A—Method 1)</w:t>
            </w:r>
          </w:p>
        </w:tc>
        <w:tc>
          <w:tcPr>
            <w:tcW w:w="2126" w:type="dxa"/>
            <w:shd w:val="clear" w:color="auto" w:fill="auto"/>
          </w:tcPr>
          <w:p w:rsidR="00F750D7" w:rsidRPr="00FE0CC4" w:rsidRDefault="00F750D7" w:rsidP="00FE0CC4">
            <w:pPr>
              <w:pStyle w:val="Tabletext"/>
            </w:pPr>
            <w:r w:rsidRPr="00FE0CC4">
              <w:t>FTB child rate (A1)</w:t>
            </w:r>
          </w:p>
        </w:tc>
        <w:tc>
          <w:tcPr>
            <w:tcW w:w="2127" w:type="dxa"/>
            <w:shd w:val="clear" w:color="auto" w:fill="auto"/>
          </w:tcPr>
          <w:p w:rsidR="00F750D7" w:rsidRPr="00FE0CC4" w:rsidRDefault="00F750D7" w:rsidP="00FE0CC4">
            <w:pPr>
              <w:pStyle w:val="Tabletext"/>
            </w:pPr>
            <w:r w:rsidRPr="00FE0CC4">
              <w:t>[Schedule</w:t>
            </w:r>
            <w:r w:rsidR="00FE0CC4" w:rsidRPr="00FE0CC4">
              <w:t> </w:t>
            </w:r>
            <w:r w:rsidRPr="00FE0CC4">
              <w:t>1—clause</w:t>
            </w:r>
            <w:r w:rsidR="00FE0CC4" w:rsidRPr="00FE0CC4">
              <w:t> </w:t>
            </w:r>
            <w:r w:rsidRPr="00FE0CC4">
              <w:t>7—table—column 2—all amounts]</w:t>
            </w:r>
          </w:p>
        </w:tc>
      </w:tr>
    </w:tbl>
    <w:p w:rsidR="00F750D7" w:rsidRPr="00FE0CC4" w:rsidRDefault="00F750D7" w:rsidP="00FE0CC4">
      <w:pPr>
        <w:pStyle w:val="ItemHead"/>
      </w:pPr>
      <w:r w:rsidRPr="00FE0CC4">
        <w:t>12  Subclause 3(1) of Schedule</w:t>
      </w:r>
      <w:r w:rsidR="00FE0CC4" w:rsidRPr="00FE0CC4">
        <w:t> </w:t>
      </w:r>
      <w:r w:rsidRPr="00FE0CC4">
        <w:t>4 (table items</w:t>
      </w:r>
      <w:r w:rsidR="00FE0CC4" w:rsidRPr="00FE0CC4">
        <w:t> </w:t>
      </w:r>
      <w:r w:rsidRPr="00FE0CC4">
        <w:t>1, 2 and 3)</w:t>
      </w:r>
    </w:p>
    <w:p w:rsidR="00F750D7" w:rsidRPr="00FE0CC4" w:rsidRDefault="00F750D7" w:rsidP="00FE0CC4">
      <w:pPr>
        <w:pStyle w:val="Item"/>
      </w:pPr>
      <w:r w:rsidRPr="00FE0CC4">
        <w:t>Repeal the items, substitute:</w:t>
      </w:r>
    </w:p>
    <w:p w:rsidR="00F750D7" w:rsidRPr="00FE0CC4" w:rsidRDefault="00F750D7" w:rsidP="00FE0CC4">
      <w:pPr>
        <w:pStyle w:val="Tabletext"/>
      </w:pPr>
    </w:p>
    <w:tbl>
      <w:tblPr>
        <w:tblW w:w="7512" w:type="dxa"/>
        <w:tblInd w:w="108" w:type="dxa"/>
        <w:tblLayout w:type="fixed"/>
        <w:tblCellMar>
          <w:left w:w="107" w:type="dxa"/>
          <w:right w:w="107" w:type="dxa"/>
        </w:tblCellMar>
        <w:tblLook w:val="0000"/>
      </w:tblPr>
      <w:tblGrid>
        <w:gridCol w:w="850"/>
        <w:gridCol w:w="1019"/>
        <w:gridCol w:w="1674"/>
        <w:gridCol w:w="1559"/>
        <w:gridCol w:w="1276"/>
        <w:gridCol w:w="1134"/>
      </w:tblGrid>
      <w:tr w:rsidR="00F750D7" w:rsidRPr="00FE0CC4" w:rsidTr="00F750D7">
        <w:trPr>
          <w:cantSplit/>
        </w:trPr>
        <w:tc>
          <w:tcPr>
            <w:tcW w:w="850" w:type="dxa"/>
            <w:shd w:val="clear" w:color="auto" w:fill="auto"/>
          </w:tcPr>
          <w:p w:rsidR="00F750D7" w:rsidRPr="00FE0CC4" w:rsidRDefault="00F750D7" w:rsidP="00FE0CC4">
            <w:pPr>
              <w:pStyle w:val="Tabletext"/>
              <w:tabs>
                <w:tab w:val="left" w:pos="147"/>
              </w:tabs>
            </w:pPr>
            <w:r w:rsidRPr="00FE0CC4">
              <w:t>1</w:t>
            </w:r>
          </w:p>
        </w:tc>
        <w:tc>
          <w:tcPr>
            <w:tcW w:w="1019" w:type="dxa"/>
            <w:shd w:val="clear" w:color="auto" w:fill="auto"/>
          </w:tcPr>
          <w:p w:rsidR="00F750D7" w:rsidRPr="00FE0CC4" w:rsidRDefault="00F750D7" w:rsidP="00FE0CC4">
            <w:pPr>
              <w:pStyle w:val="Tabletext"/>
            </w:pPr>
            <w:r w:rsidRPr="00FE0CC4">
              <w:t>FTB child rate (A1)</w:t>
            </w:r>
          </w:p>
        </w:tc>
        <w:tc>
          <w:tcPr>
            <w:tcW w:w="1674" w:type="dxa"/>
            <w:shd w:val="clear" w:color="auto" w:fill="auto"/>
          </w:tcPr>
          <w:p w:rsidR="00F750D7" w:rsidRPr="00FE0CC4" w:rsidRDefault="00F750D7" w:rsidP="00FE0CC4">
            <w:pPr>
              <w:pStyle w:val="Tabletext"/>
            </w:pPr>
            <w:r w:rsidRPr="00FE0CC4">
              <w:t>1</w:t>
            </w:r>
            <w:r w:rsidR="00FE0CC4" w:rsidRPr="00FE0CC4">
              <w:t> </w:t>
            </w:r>
            <w:r w:rsidRPr="00FE0CC4">
              <w:t>July</w:t>
            </w:r>
          </w:p>
        </w:tc>
        <w:tc>
          <w:tcPr>
            <w:tcW w:w="1559" w:type="dxa"/>
            <w:shd w:val="clear" w:color="auto" w:fill="auto"/>
          </w:tcPr>
          <w:p w:rsidR="00F750D7" w:rsidRPr="00FE0CC4" w:rsidRDefault="00F750D7" w:rsidP="00FE0CC4">
            <w:pPr>
              <w:pStyle w:val="Tabletext"/>
            </w:pPr>
            <w:r w:rsidRPr="00FE0CC4">
              <w:t>December</w:t>
            </w:r>
          </w:p>
        </w:tc>
        <w:tc>
          <w:tcPr>
            <w:tcW w:w="1276" w:type="dxa"/>
            <w:shd w:val="clear" w:color="auto" w:fill="auto"/>
          </w:tcPr>
          <w:p w:rsidR="00F750D7" w:rsidRPr="00FE0CC4" w:rsidRDefault="00F750D7" w:rsidP="00FE0CC4">
            <w:pPr>
              <w:pStyle w:val="Tabletext"/>
            </w:pPr>
            <w:r w:rsidRPr="00FE0CC4">
              <w:t>highest December quarter before reference quarter (but not earlier than December quarter 1999)</w:t>
            </w:r>
          </w:p>
        </w:tc>
        <w:tc>
          <w:tcPr>
            <w:tcW w:w="1134" w:type="dxa"/>
            <w:shd w:val="clear" w:color="auto" w:fill="auto"/>
          </w:tcPr>
          <w:p w:rsidR="00F750D7" w:rsidRPr="00FE0CC4" w:rsidRDefault="00F750D7" w:rsidP="00FE0CC4">
            <w:pPr>
              <w:pStyle w:val="Tabletext"/>
            </w:pPr>
            <w:r w:rsidRPr="00FE0CC4">
              <w:t>$3.65</w:t>
            </w:r>
          </w:p>
        </w:tc>
      </w:tr>
    </w:tbl>
    <w:p w:rsidR="00F750D7" w:rsidRPr="00FE0CC4" w:rsidRDefault="00F750D7" w:rsidP="00FE0CC4">
      <w:pPr>
        <w:pStyle w:val="ActHead9"/>
        <w:rPr>
          <w:i w:val="0"/>
        </w:rPr>
      </w:pPr>
      <w:bookmarkStart w:id="18" w:name="_Toc284597687"/>
      <w:r w:rsidRPr="00FE0CC4">
        <w:t>A New Tax System (Family Assistance) (Administration) Act 1999</w:t>
      </w:r>
      <w:bookmarkEnd w:id="18"/>
    </w:p>
    <w:p w:rsidR="00F750D7" w:rsidRPr="00FE0CC4" w:rsidRDefault="00F750D7" w:rsidP="00FE0CC4">
      <w:pPr>
        <w:pStyle w:val="ItemHead"/>
      </w:pPr>
      <w:r w:rsidRPr="00FE0CC4">
        <w:t>13  After paragraph 32L(1)(a)</w:t>
      </w:r>
    </w:p>
    <w:p w:rsidR="00F750D7" w:rsidRPr="00FE0CC4" w:rsidRDefault="00F750D7" w:rsidP="00FE0CC4">
      <w:pPr>
        <w:pStyle w:val="Item"/>
      </w:pPr>
      <w:r w:rsidRPr="00FE0CC4">
        <w:t>Insert:</w:t>
      </w:r>
    </w:p>
    <w:p w:rsidR="00F750D7" w:rsidRPr="00FE0CC4" w:rsidRDefault="00F750D7" w:rsidP="00FE0CC4">
      <w:pPr>
        <w:pStyle w:val="paragraph"/>
      </w:pPr>
      <w:r w:rsidRPr="00FE0CC4">
        <w:tab/>
        <w:t>(aa)</w:t>
      </w:r>
      <w:r w:rsidRPr="00FE0CC4">
        <w:tab/>
        <w:t>the other individual is not a senior secondary school child;</w:t>
      </w:r>
    </w:p>
    <w:p w:rsidR="00F750D7" w:rsidRPr="00FE0CC4" w:rsidRDefault="00F750D7" w:rsidP="00FE0CC4">
      <w:pPr>
        <w:pStyle w:val="ActHead9"/>
        <w:rPr>
          <w:i w:val="0"/>
        </w:rPr>
      </w:pPr>
      <w:bookmarkStart w:id="19" w:name="_Toc284597688"/>
      <w:r w:rsidRPr="00FE0CC4">
        <w:lastRenderedPageBreak/>
        <w:t>Social Security Act 1991</w:t>
      </w:r>
      <w:bookmarkEnd w:id="19"/>
    </w:p>
    <w:p w:rsidR="00F750D7" w:rsidRPr="00FE0CC4" w:rsidRDefault="00F750D7" w:rsidP="00FE0CC4">
      <w:pPr>
        <w:pStyle w:val="ItemHead"/>
      </w:pPr>
      <w:r w:rsidRPr="00FE0CC4">
        <w:t>14  Subsection 543A(2)</w:t>
      </w:r>
    </w:p>
    <w:p w:rsidR="00F750D7" w:rsidRPr="00FE0CC4" w:rsidRDefault="00F750D7" w:rsidP="00FE0CC4">
      <w:pPr>
        <w:pStyle w:val="Item"/>
      </w:pPr>
      <w:r w:rsidRPr="00FE0CC4">
        <w:t>After “subsections”, insert “(2AA),”.</w:t>
      </w:r>
    </w:p>
    <w:p w:rsidR="00F750D7" w:rsidRPr="00FE0CC4" w:rsidRDefault="00F750D7" w:rsidP="00FE0CC4">
      <w:pPr>
        <w:pStyle w:val="ItemHead"/>
      </w:pPr>
      <w:r w:rsidRPr="00FE0CC4">
        <w:t>15  After subsection 543A(2)</w:t>
      </w:r>
    </w:p>
    <w:p w:rsidR="00F750D7" w:rsidRPr="00FE0CC4" w:rsidRDefault="00F750D7" w:rsidP="00FE0CC4">
      <w:pPr>
        <w:pStyle w:val="Item"/>
      </w:pPr>
      <w:r w:rsidRPr="00FE0CC4">
        <w:t>Insert:</w:t>
      </w:r>
    </w:p>
    <w:p w:rsidR="00F750D7" w:rsidRPr="00FE0CC4" w:rsidRDefault="00F750D7" w:rsidP="00FE0CC4">
      <w:pPr>
        <w:pStyle w:val="subsection"/>
      </w:pPr>
      <w:r w:rsidRPr="00FE0CC4">
        <w:tab/>
        <w:t>(2AA)</w:t>
      </w:r>
      <w:r w:rsidRPr="00FE0CC4">
        <w:tab/>
      </w:r>
      <w:r w:rsidR="00FE0CC4" w:rsidRPr="00FE0CC4">
        <w:t>Paragraph (</w:t>
      </w:r>
      <w:r w:rsidRPr="00FE0CC4">
        <w:t>2)(b) does not apply to a person who is aged 16 or 17 and who is undertaking full</w:t>
      </w:r>
      <w:r w:rsidR="00FE0CC4" w:rsidRPr="00FE0CC4">
        <w:noBreakHyphen/>
      </w:r>
      <w:r w:rsidRPr="00FE0CC4">
        <w:t xml:space="preserve">time study in respect of a secondary course at a secondary school (within the meaning of the </w:t>
      </w:r>
      <w:r w:rsidRPr="00FE0CC4">
        <w:rPr>
          <w:i/>
        </w:rPr>
        <w:t>Student Assistance Act 1973</w:t>
      </w:r>
      <w:r w:rsidRPr="00FE0CC4">
        <w:t>) or at a TAFE institution unless:</w:t>
      </w:r>
    </w:p>
    <w:p w:rsidR="00F750D7" w:rsidRPr="00FE0CC4" w:rsidRDefault="00F750D7" w:rsidP="00FE0CC4">
      <w:pPr>
        <w:pStyle w:val="paragraph"/>
      </w:pPr>
      <w:r w:rsidRPr="00FE0CC4">
        <w:tab/>
        <w:t>(a)</w:t>
      </w:r>
      <w:r w:rsidRPr="00FE0CC4">
        <w:tab/>
        <w:t>the person is independent (see section</w:t>
      </w:r>
      <w:r w:rsidR="00FE0CC4" w:rsidRPr="00FE0CC4">
        <w:t> </w:t>
      </w:r>
      <w:r w:rsidRPr="00FE0CC4">
        <w:t>1067A); or</w:t>
      </w:r>
    </w:p>
    <w:p w:rsidR="00F750D7" w:rsidRPr="00FE0CC4" w:rsidRDefault="00F750D7" w:rsidP="00FE0CC4">
      <w:pPr>
        <w:pStyle w:val="paragraph"/>
      </w:pPr>
      <w:r w:rsidRPr="00FE0CC4">
        <w:tab/>
        <w:t>(b)</w:t>
      </w:r>
      <w:r w:rsidRPr="00FE0CC4">
        <w:tab/>
        <w:t>the person is taken by section</w:t>
      </w:r>
      <w:r w:rsidR="00FE0CC4" w:rsidRPr="00FE0CC4">
        <w:t> </w:t>
      </w:r>
      <w:r w:rsidRPr="00FE0CC4">
        <w:t>1067D to be required to live away from home; or</w:t>
      </w:r>
    </w:p>
    <w:p w:rsidR="00F750D7" w:rsidRPr="00FE0CC4" w:rsidRDefault="00F750D7" w:rsidP="00FE0CC4">
      <w:pPr>
        <w:pStyle w:val="paragraph"/>
      </w:pPr>
      <w:r w:rsidRPr="00FE0CC4">
        <w:tab/>
        <w:t>(c)</w:t>
      </w:r>
      <w:r w:rsidRPr="00FE0CC4">
        <w:tab/>
        <w:t>the person was receiving youth allowance immediately before starting that course.</w:t>
      </w:r>
    </w:p>
    <w:p w:rsidR="00F750D7" w:rsidRPr="00FE0CC4" w:rsidRDefault="00F750D7" w:rsidP="00FE0CC4">
      <w:pPr>
        <w:pStyle w:val="subsection"/>
      </w:pPr>
      <w:r w:rsidRPr="00FE0CC4">
        <w:tab/>
        <w:t>(2AB)</w:t>
      </w:r>
      <w:r w:rsidRPr="00FE0CC4">
        <w:tab/>
        <w:t xml:space="preserve">For the purposes of </w:t>
      </w:r>
      <w:r w:rsidR="00FE0CC4" w:rsidRPr="00FE0CC4">
        <w:t>subsection (</w:t>
      </w:r>
      <w:r w:rsidRPr="00FE0CC4">
        <w:t xml:space="preserve">2AA), a </w:t>
      </w:r>
      <w:r w:rsidRPr="00FE0CC4">
        <w:rPr>
          <w:b/>
          <w:i/>
        </w:rPr>
        <w:t>secondary course</w:t>
      </w:r>
      <w:r w:rsidRPr="00FE0CC4">
        <w:t xml:space="preserve"> is a course that is determined, under section</w:t>
      </w:r>
      <w:r w:rsidR="00FE0CC4" w:rsidRPr="00FE0CC4">
        <w:t> </w:t>
      </w:r>
      <w:r w:rsidRPr="00FE0CC4">
        <w:t xml:space="preserve">5D of the </w:t>
      </w:r>
      <w:r w:rsidRPr="00FE0CC4">
        <w:rPr>
          <w:i/>
        </w:rPr>
        <w:t>Student Assistance Act 1973</w:t>
      </w:r>
      <w:r w:rsidRPr="00FE0CC4">
        <w:t>, to be a secondary course for the purposes of that Act.</w:t>
      </w:r>
    </w:p>
    <w:p w:rsidR="00F750D7" w:rsidRPr="00FE0CC4" w:rsidRDefault="00F750D7" w:rsidP="00FE0CC4">
      <w:pPr>
        <w:pStyle w:val="ItemHead"/>
      </w:pPr>
      <w:r w:rsidRPr="00FE0CC4">
        <w:t>16  Section</w:t>
      </w:r>
      <w:r w:rsidR="00FE0CC4" w:rsidRPr="00FE0CC4">
        <w:t> </w:t>
      </w:r>
      <w:r w:rsidRPr="00FE0CC4">
        <w:t>1067G (at the end of Module F of the Youth Allowance Rate Calculator)</w:t>
      </w:r>
    </w:p>
    <w:p w:rsidR="00F750D7" w:rsidRPr="00FE0CC4" w:rsidRDefault="00F750D7" w:rsidP="00FE0CC4">
      <w:pPr>
        <w:pStyle w:val="Item"/>
      </w:pPr>
      <w:r w:rsidRPr="00FE0CC4">
        <w:t>Add:</w:t>
      </w:r>
    </w:p>
    <w:p w:rsidR="00F750D7" w:rsidRPr="00FE0CC4" w:rsidRDefault="00F750D7" w:rsidP="00FE0CC4">
      <w:pPr>
        <w:pStyle w:val="SubsectionHead"/>
      </w:pPr>
      <w:r w:rsidRPr="00FE0CC4">
        <w:t>Extension to senior secondary school FTB children</w:t>
      </w:r>
    </w:p>
    <w:p w:rsidR="00F750D7" w:rsidRPr="00FE0CC4" w:rsidRDefault="00F750D7" w:rsidP="00FE0CC4">
      <w:pPr>
        <w:pStyle w:val="subsection"/>
      </w:pPr>
      <w:r w:rsidRPr="00FE0CC4">
        <w:tab/>
        <w:t>1067G</w:t>
      </w:r>
      <w:r w:rsidR="00FE0CC4" w:rsidRPr="00FE0CC4">
        <w:noBreakHyphen/>
      </w:r>
      <w:r w:rsidRPr="00FE0CC4">
        <w:t>F31</w:t>
      </w:r>
      <w:r w:rsidRPr="00FE0CC4">
        <w:tab/>
        <w:t>This Submodule applies in relation to a person who is an FTB child aged 16 or more and who is a senior secondary school child as if:</w:t>
      </w:r>
    </w:p>
    <w:p w:rsidR="00F750D7" w:rsidRPr="00FE0CC4" w:rsidRDefault="00F750D7" w:rsidP="00FE0CC4">
      <w:pPr>
        <w:pStyle w:val="paragraph"/>
      </w:pPr>
      <w:r w:rsidRPr="00FE0CC4">
        <w:tab/>
        <w:t>(a)</w:t>
      </w:r>
      <w:r w:rsidRPr="00FE0CC4">
        <w:tab/>
        <w:t>the parental income test under this Module applied to the person; and</w:t>
      </w:r>
    </w:p>
    <w:p w:rsidR="00F750D7" w:rsidRPr="00FE0CC4" w:rsidRDefault="00F750D7" w:rsidP="00FE0CC4">
      <w:pPr>
        <w:pStyle w:val="paragraph"/>
      </w:pPr>
      <w:r w:rsidRPr="00FE0CC4">
        <w:tab/>
        <w:t>(b)</w:t>
      </w:r>
      <w:r w:rsidRPr="00FE0CC4">
        <w:tab/>
        <w:t>the following amount were the maximum payment rate for the person for the purposes of this Submodule:</w:t>
      </w:r>
    </w:p>
    <w:p w:rsidR="00F750D7" w:rsidRPr="00FE0CC4" w:rsidRDefault="00F750D7" w:rsidP="00FE0CC4">
      <w:pPr>
        <w:pStyle w:val="paragraphsub"/>
      </w:pPr>
      <w:r w:rsidRPr="00FE0CC4">
        <w:tab/>
        <w:t>(i)</w:t>
      </w:r>
      <w:r w:rsidRPr="00FE0CC4">
        <w:tab/>
        <w:t>if the person is aged less than 18—the amount specified in column 3 of item</w:t>
      </w:r>
      <w:r w:rsidR="00FE0CC4" w:rsidRPr="00FE0CC4">
        <w:t> </w:t>
      </w:r>
      <w:r w:rsidRPr="00FE0CC4">
        <w:t>1 of the table in point 1067G</w:t>
      </w:r>
      <w:r w:rsidR="00FE0CC4" w:rsidRPr="00FE0CC4">
        <w:noBreakHyphen/>
      </w:r>
      <w:r w:rsidRPr="00FE0CC4">
        <w:t>B2 (as indexed);</w:t>
      </w:r>
    </w:p>
    <w:p w:rsidR="00F750D7" w:rsidRPr="00FE0CC4" w:rsidRDefault="00F750D7" w:rsidP="00FE0CC4">
      <w:pPr>
        <w:pStyle w:val="paragraphsub"/>
      </w:pPr>
      <w:r w:rsidRPr="00FE0CC4">
        <w:lastRenderedPageBreak/>
        <w:tab/>
        <w:t>(ii)</w:t>
      </w:r>
      <w:r w:rsidRPr="00FE0CC4">
        <w:tab/>
        <w:t>if the person is aged 18 or more—the amount specified in column 3 of item</w:t>
      </w:r>
      <w:r w:rsidR="00FE0CC4" w:rsidRPr="00FE0CC4">
        <w:t> </w:t>
      </w:r>
      <w:r w:rsidRPr="00FE0CC4">
        <w:t>2 of the table in point 1067G</w:t>
      </w:r>
      <w:r w:rsidR="00FE0CC4" w:rsidRPr="00FE0CC4">
        <w:noBreakHyphen/>
      </w:r>
      <w:r w:rsidRPr="00FE0CC4">
        <w:t>B2 (as indexed).</w:t>
      </w:r>
    </w:p>
    <w:p w:rsidR="00F750D7" w:rsidRPr="00FE0CC4" w:rsidRDefault="00F750D7" w:rsidP="00FE0CC4">
      <w:pPr>
        <w:pStyle w:val="subsection"/>
      </w:pPr>
      <w:r w:rsidRPr="00FE0CC4">
        <w:tab/>
        <w:t>1067G</w:t>
      </w:r>
      <w:r w:rsidR="00FE0CC4" w:rsidRPr="00FE0CC4">
        <w:noBreakHyphen/>
      </w:r>
      <w:r w:rsidRPr="00FE0CC4">
        <w:t>F32</w:t>
      </w:r>
      <w:r w:rsidRPr="00FE0CC4">
        <w:tab/>
        <w:t>For the purposes of point 1067G</w:t>
      </w:r>
      <w:r w:rsidR="00FE0CC4" w:rsidRPr="00FE0CC4">
        <w:noBreakHyphen/>
      </w:r>
      <w:r w:rsidRPr="00FE0CC4">
        <w:t xml:space="preserve">F31, </w:t>
      </w:r>
      <w:r w:rsidRPr="00FE0CC4">
        <w:rPr>
          <w:b/>
          <w:i/>
        </w:rPr>
        <w:t>senior secondary school child</w:t>
      </w:r>
      <w:r w:rsidRPr="00FE0CC4">
        <w:t xml:space="preserve"> has the meaning given by section</w:t>
      </w:r>
      <w:r w:rsidR="00FE0CC4" w:rsidRPr="00FE0CC4">
        <w:t> </w:t>
      </w:r>
      <w:r w:rsidRPr="00FE0CC4">
        <w:t>22B of the Family Assistance Act (disregarding subparagraph 22B(1)(a)(i) of that Act).</w:t>
      </w:r>
    </w:p>
    <w:p w:rsidR="00F750D7" w:rsidRPr="00FE0CC4" w:rsidRDefault="00F750D7" w:rsidP="00FE0CC4">
      <w:pPr>
        <w:pStyle w:val="PageBreak"/>
      </w:pPr>
      <w:r w:rsidRPr="00FE0CC4">
        <w:br w:type="page"/>
      </w:r>
    </w:p>
    <w:p w:rsidR="00F750D7" w:rsidRPr="00FE0CC4" w:rsidRDefault="00F750D7" w:rsidP="00FE0CC4">
      <w:pPr>
        <w:pStyle w:val="ActHead7"/>
      </w:pPr>
      <w:bookmarkStart w:id="20" w:name="_Toc284597689"/>
      <w:r w:rsidRPr="00FE0CC4">
        <w:rPr>
          <w:rStyle w:val="CharAmPartNo"/>
        </w:rPr>
        <w:lastRenderedPageBreak/>
        <w:t>Part</w:t>
      </w:r>
      <w:r w:rsidR="00FE0CC4" w:rsidRPr="00FE0CC4">
        <w:rPr>
          <w:rStyle w:val="CharAmPartNo"/>
        </w:rPr>
        <w:t> </w:t>
      </w:r>
      <w:r w:rsidRPr="00FE0CC4">
        <w:rPr>
          <w:rStyle w:val="CharAmPartNo"/>
        </w:rPr>
        <w:t>2</w:t>
      </w:r>
      <w:r w:rsidRPr="00FE0CC4">
        <w:t>—</w:t>
      </w:r>
      <w:r w:rsidRPr="00FE0CC4">
        <w:rPr>
          <w:rStyle w:val="CharAmPartText"/>
        </w:rPr>
        <w:t>Application and transitional provisions</w:t>
      </w:r>
      <w:bookmarkEnd w:id="20"/>
    </w:p>
    <w:p w:rsidR="00F750D7" w:rsidRPr="00FE0CC4" w:rsidRDefault="00F750D7" w:rsidP="00FE0CC4">
      <w:pPr>
        <w:pStyle w:val="ItemHead"/>
      </w:pPr>
      <w:r w:rsidRPr="00FE0CC4">
        <w:t>17  Application and transitional provisions</w:t>
      </w:r>
    </w:p>
    <w:p w:rsidR="00F750D7" w:rsidRPr="00FE0CC4" w:rsidRDefault="00F750D7" w:rsidP="00FE0CC4">
      <w:pPr>
        <w:pStyle w:val="Subitem"/>
      </w:pPr>
      <w:r w:rsidRPr="00FE0CC4">
        <w:t>(1)</w:t>
      </w:r>
      <w:r w:rsidRPr="00FE0CC4">
        <w:tab/>
        <w:t>The amendment made by item</w:t>
      </w:r>
      <w:r w:rsidR="00FE0CC4" w:rsidRPr="00FE0CC4">
        <w:t> </w:t>
      </w:r>
      <w:r w:rsidRPr="00FE0CC4">
        <w:t>2 applies in relation to working out if an individual is an FTB child for days on or after 1</w:t>
      </w:r>
      <w:r w:rsidR="00FE0CC4" w:rsidRPr="00FE0CC4">
        <w:t> </w:t>
      </w:r>
      <w:r w:rsidRPr="00FE0CC4">
        <w:t>January 2012.</w:t>
      </w:r>
    </w:p>
    <w:p w:rsidR="00F750D7" w:rsidRPr="00FE0CC4" w:rsidRDefault="00F750D7" w:rsidP="00FE0CC4">
      <w:pPr>
        <w:pStyle w:val="Subitem"/>
      </w:pPr>
      <w:r w:rsidRPr="00FE0CC4">
        <w:t>(2)</w:t>
      </w:r>
      <w:r w:rsidRPr="00FE0CC4">
        <w:tab/>
        <w:t>The amendment made by item</w:t>
      </w:r>
      <w:r w:rsidR="00FE0CC4" w:rsidRPr="00FE0CC4">
        <w:t> </w:t>
      </w:r>
      <w:r w:rsidRPr="00FE0CC4">
        <w:t>5 applies in relation to working out if an approved care organisation is eligible for family tax benefit for days on or after 1</w:t>
      </w:r>
      <w:r w:rsidR="00FE0CC4" w:rsidRPr="00FE0CC4">
        <w:t> </w:t>
      </w:r>
      <w:r w:rsidRPr="00FE0CC4">
        <w:t>January 2012.</w:t>
      </w:r>
    </w:p>
    <w:p w:rsidR="00F750D7" w:rsidRPr="00FE0CC4" w:rsidRDefault="00F750D7" w:rsidP="00FE0CC4">
      <w:pPr>
        <w:pStyle w:val="Subitem"/>
      </w:pPr>
      <w:r w:rsidRPr="00FE0CC4">
        <w:t>(3)</w:t>
      </w:r>
      <w:r w:rsidRPr="00FE0CC4">
        <w:tab/>
        <w:t>The amendments made by items</w:t>
      </w:r>
      <w:r w:rsidR="00FE0CC4" w:rsidRPr="00FE0CC4">
        <w:t> </w:t>
      </w:r>
      <w:r w:rsidRPr="00FE0CC4">
        <w:t>6 to 10 apply in relation to working out the rate of family tax benefit for days on or after 1</w:t>
      </w:r>
      <w:r w:rsidR="00FE0CC4" w:rsidRPr="00FE0CC4">
        <w:t> </w:t>
      </w:r>
      <w:r w:rsidRPr="00FE0CC4">
        <w:t>January 2012.</w:t>
      </w:r>
    </w:p>
    <w:p w:rsidR="00F750D7" w:rsidRPr="00FE0CC4" w:rsidRDefault="00F750D7" w:rsidP="00FE0CC4">
      <w:pPr>
        <w:pStyle w:val="Subitem"/>
      </w:pPr>
      <w:r w:rsidRPr="00FE0CC4">
        <w:t>(4)</w:t>
      </w:r>
      <w:r w:rsidRPr="00FE0CC4">
        <w:tab/>
        <w:t>If:</w:t>
      </w:r>
    </w:p>
    <w:p w:rsidR="00F750D7" w:rsidRPr="00FE0CC4" w:rsidRDefault="00F750D7" w:rsidP="00FE0CC4">
      <w:pPr>
        <w:pStyle w:val="paragraph"/>
      </w:pPr>
      <w:r w:rsidRPr="00FE0CC4">
        <w:tab/>
        <w:t>(a)</w:t>
      </w:r>
      <w:r w:rsidRPr="00FE0CC4">
        <w:tab/>
        <w:t>on or after 1</w:t>
      </w:r>
      <w:r w:rsidR="00FE0CC4" w:rsidRPr="00FE0CC4">
        <w:t> </w:t>
      </w:r>
      <w:r w:rsidRPr="00FE0CC4">
        <w:t>January 2012, it is necessary to work out an individual’s standard rate under Division</w:t>
      </w:r>
      <w:r w:rsidR="00FE0CC4" w:rsidRPr="00FE0CC4">
        <w:t> </w:t>
      </w:r>
      <w:r w:rsidRPr="00FE0CC4">
        <w:t>2 of Part</w:t>
      </w:r>
      <w:r w:rsidR="00FE0CC4" w:rsidRPr="00FE0CC4">
        <w:t> </w:t>
      </w:r>
      <w:r w:rsidRPr="00FE0CC4">
        <w:t>3 of Schedule</w:t>
      </w:r>
      <w:r w:rsidR="00FE0CC4" w:rsidRPr="00FE0CC4">
        <w:t> </w:t>
      </w:r>
      <w:r w:rsidRPr="00FE0CC4">
        <w:t xml:space="preserve">1 to the </w:t>
      </w:r>
      <w:r w:rsidRPr="00FE0CC4">
        <w:rPr>
          <w:i/>
        </w:rPr>
        <w:t>A New Tax System (Family Assistance) Act 1999</w:t>
      </w:r>
      <w:r w:rsidRPr="00FE0CC4">
        <w:t xml:space="preserve"> in relation to an FTB child who turned 18 before 1</w:t>
      </w:r>
      <w:r w:rsidR="00FE0CC4" w:rsidRPr="00FE0CC4">
        <w:t> </w:t>
      </w:r>
      <w:r w:rsidRPr="00FE0CC4">
        <w:t>January 2012; and</w:t>
      </w:r>
    </w:p>
    <w:p w:rsidR="00F750D7" w:rsidRPr="00FE0CC4" w:rsidRDefault="00F750D7" w:rsidP="00FE0CC4">
      <w:pPr>
        <w:pStyle w:val="paragraph"/>
      </w:pPr>
      <w:r w:rsidRPr="00FE0CC4">
        <w:tab/>
        <w:t>(b)</w:t>
      </w:r>
      <w:r w:rsidRPr="00FE0CC4">
        <w:tab/>
        <w:t>apart from this subitem, paragraph 26(2)(a) of that Schedule would apply to the FTB child;</w:t>
      </w:r>
    </w:p>
    <w:p w:rsidR="00F750D7" w:rsidRPr="00FE0CC4" w:rsidRDefault="00F750D7" w:rsidP="00FE0CC4">
      <w:pPr>
        <w:pStyle w:val="Item"/>
      </w:pPr>
      <w:r w:rsidRPr="00FE0CC4">
        <w:t>then paragraph 26(2)(a) of that Schedule does not apply to the FTB child and paragraph 26(2)(b) of that Schedule applies to the FTB child instead.</w:t>
      </w:r>
    </w:p>
    <w:p w:rsidR="00F750D7" w:rsidRPr="00FE0CC4" w:rsidRDefault="00F750D7" w:rsidP="00FE0CC4">
      <w:pPr>
        <w:pStyle w:val="Subitem"/>
      </w:pPr>
      <w:r w:rsidRPr="00FE0CC4">
        <w:t>(5)</w:t>
      </w:r>
      <w:r w:rsidRPr="00FE0CC4">
        <w:tab/>
        <w:t>The amendment made by item</w:t>
      </w:r>
      <w:r w:rsidR="00FE0CC4" w:rsidRPr="00FE0CC4">
        <w:t> </w:t>
      </w:r>
      <w:r w:rsidRPr="00FE0CC4">
        <w:t>13 applies in relation to same</w:t>
      </w:r>
      <w:r w:rsidR="00FE0CC4" w:rsidRPr="00FE0CC4">
        <w:noBreakHyphen/>
      </w:r>
      <w:r w:rsidRPr="00FE0CC4">
        <w:t>rate benefit periods beginning on or after 1</w:t>
      </w:r>
      <w:r w:rsidR="00FE0CC4" w:rsidRPr="00FE0CC4">
        <w:t> </w:t>
      </w:r>
      <w:r w:rsidRPr="00FE0CC4">
        <w:t>January 2012.</w:t>
      </w:r>
    </w:p>
    <w:p w:rsidR="00F750D7" w:rsidRPr="00FE0CC4" w:rsidRDefault="00F750D7" w:rsidP="00FE0CC4">
      <w:pPr>
        <w:pStyle w:val="Subitem"/>
      </w:pPr>
      <w:r w:rsidRPr="00FE0CC4">
        <w:t>(6)</w:t>
      </w:r>
      <w:r w:rsidRPr="00FE0CC4">
        <w:tab/>
        <w:t>The amendments made by items</w:t>
      </w:r>
      <w:r w:rsidR="00FE0CC4" w:rsidRPr="00FE0CC4">
        <w:t> </w:t>
      </w:r>
      <w:r w:rsidRPr="00FE0CC4">
        <w:t>14 and 15 do not apply in relation to:</w:t>
      </w:r>
    </w:p>
    <w:p w:rsidR="00F750D7" w:rsidRPr="00FE0CC4" w:rsidRDefault="00F750D7" w:rsidP="00FE0CC4">
      <w:pPr>
        <w:pStyle w:val="paragraph"/>
      </w:pPr>
      <w:r w:rsidRPr="00FE0CC4">
        <w:tab/>
        <w:t>(a)</w:t>
      </w:r>
      <w:r w:rsidRPr="00FE0CC4">
        <w:tab/>
        <w:t>a person who was receiving youth allowance immediately before the commencement of those items; or</w:t>
      </w:r>
    </w:p>
    <w:p w:rsidR="00F750D7" w:rsidRPr="00FE0CC4" w:rsidRDefault="00F750D7" w:rsidP="00FE0CC4">
      <w:pPr>
        <w:pStyle w:val="paragraph"/>
      </w:pPr>
      <w:r w:rsidRPr="00FE0CC4">
        <w:tab/>
        <w:t>(b)</w:t>
      </w:r>
      <w:r w:rsidRPr="00FE0CC4">
        <w:tab/>
        <w:t>a person who would have been receiving youth allowance immediately before the commencement of those items except for the application of a compliance penalty period.</w:t>
      </w:r>
    </w:p>
    <w:p w:rsidR="0086795E" w:rsidRPr="00FE0CC4" w:rsidRDefault="0086795E" w:rsidP="00FE0CC4">
      <w:pPr>
        <w:pStyle w:val="PageBreak"/>
      </w:pPr>
      <w:r w:rsidRPr="00FE0CC4">
        <w:br w:type="page"/>
      </w:r>
    </w:p>
    <w:p w:rsidR="00F750D7" w:rsidRPr="00FE0CC4" w:rsidRDefault="00F750D7" w:rsidP="00FE0CC4">
      <w:pPr>
        <w:pStyle w:val="ActHead6"/>
      </w:pPr>
      <w:bookmarkStart w:id="21" w:name="_Toc284597690"/>
      <w:r w:rsidRPr="00FE0CC4">
        <w:rPr>
          <w:rStyle w:val="CharAmSchNo"/>
        </w:rPr>
        <w:lastRenderedPageBreak/>
        <w:t>Schedule</w:t>
      </w:r>
      <w:r w:rsidR="00FE0CC4" w:rsidRPr="00FE0CC4">
        <w:rPr>
          <w:rStyle w:val="CharAmSchNo"/>
        </w:rPr>
        <w:t> </w:t>
      </w:r>
      <w:r w:rsidRPr="00FE0CC4">
        <w:rPr>
          <w:rStyle w:val="CharAmSchNo"/>
        </w:rPr>
        <w:t>3</w:t>
      </w:r>
      <w:r w:rsidRPr="00FE0CC4">
        <w:t>—</w:t>
      </w:r>
      <w:r w:rsidRPr="00FE0CC4">
        <w:rPr>
          <w:rStyle w:val="CharAmSchText"/>
        </w:rPr>
        <w:t>Baby bonus</w:t>
      </w:r>
      <w:bookmarkEnd w:id="21"/>
    </w:p>
    <w:p w:rsidR="00F750D7" w:rsidRPr="00FE0CC4" w:rsidRDefault="00F750D7" w:rsidP="00FE0CC4">
      <w:pPr>
        <w:pStyle w:val="Header"/>
      </w:pPr>
      <w:r w:rsidRPr="00FE0CC4">
        <w:rPr>
          <w:rStyle w:val="CharAmPartNo"/>
        </w:rPr>
        <w:t xml:space="preserve"> </w:t>
      </w:r>
      <w:r w:rsidRPr="00FE0CC4">
        <w:rPr>
          <w:rStyle w:val="CharAmPartText"/>
        </w:rPr>
        <w:t xml:space="preserve"> </w:t>
      </w:r>
    </w:p>
    <w:p w:rsidR="00F750D7" w:rsidRPr="00FE0CC4" w:rsidRDefault="00F750D7" w:rsidP="00FE0CC4">
      <w:pPr>
        <w:pStyle w:val="ActHead9"/>
        <w:rPr>
          <w:i w:val="0"/>
        </w:rPr>
      </w:pPr>
      <w:bookmarkStart w:id="22" w:name="_Toc284597691"/>
      <w:r w:rsidRPr="00FE0CC4">
        <w:t>A New Tax System (Family Assistance) (Administration) Act 1999</w:t>
      </w:r>
      <w:bookmarkEnd w:id="22"/>
    </w:p>
    <w:p w:rsidR="00F750D7" w:rsidRPr="00FE0CC4" w:rsidRDefault="00F750D7" w:rsidP="00FE0CC4">
      <w:pPr>
        <w:pStyle w:val="ItemHead"/>
      </w:pPr>
      <w:r w:rsidRPr="00FE0CC4">
        <w:t>1  Subsections 47(1) and (2)</w:t>
      </w:r>
    </w:p>
    <w:p w:rsidR="00F750D7" w:rsidRPr="00FE0CC4" w:rsidRDefault="00F750D7" w:rsidP="00FE0CC4">
      <w:pPr>
        <w:pStyle w:val="Item"/>
      </w:pPr>
      <w:r w:rsidRPr="00FE0CC4">
        <w:t>Repeal the subsections, substitute:</w:t>
      </w:r>
    </w:p>
    <w:p w:rsidR="00F750D7" w:rsidRPr="00FE0CC4" w:rsidRDefault="00F750D7" w:rsidP="00FE0CC4">
      <w:pPr>
        <w:pStyle w:val="SubsectionHead"/>
      </w:pPr>
      <w:r w:rsidRPr="00FE0CC4">
        <w:t>Payment over 13 fortnightly instalment periods</w:t>
      </w:r>
    </w:p>
    <w:p w:rsidR="00F750D7" w:rsidRPr="00FE0CC4" w:rsidRDefault="00F750D7" w:rsidP="00FE0CC4">
      <w:pPr>
        <w:pStyle w:val="subsection"/>
      </w:pPr>
      <w:r w:rsidRPr="00FE0CC4">
        <w:tab/>
        <w:t>(1)</w:t>
      </w:r>
      <w:r w:rsidRPr="00FE0CC4">
        <w:tab/>
        <w:t>The Secretary must:</w:t>
      </w:r>
    </w:p>
    <w:p w:rsidR="00F750D7" w:rsidRPr="00FE0CC4" w:rsidRDefault="00F750D7" w:rsidP="00FE0CC4">
      <w:pPr>
        <w:pStyle w:val="paragraph"/>
      </w:pPr>
      <w:r w:rsidRPr="00FE0CC4">
        <w:tab/>
        <w:t>(a)</w:t>
      </w:r>
      <w:r w:rsidRPr="00FE0CC4">
        <w:tab/>
        <w:t>after the first fortnightly instalment period ending after he or she determines the claimant is entitled to be paid baby bonus, pay the claimant the upfront part of the amount of baby bonus the claimant is entitled to; and</w:t>
      </w:r>
    </w:p>
    <w:p w:rsidR="00F750D7" w:rsidRPr="00FE0CC4" w:rsidRDefault="00F750D7" w:rsidP="00FE0CC4">
      <w:pPr>
        <w:pStyle w:val="paragraph"/>
      </w:pPr>
      <w:r w:rsidRPr="00FE0CC4">
        <w:tab/>
        <w:t>(b)</w:t>
      </w:r>
      <w:r w:rsidRPr="00FE0CC4">
        <w:tab/>
        <w:t xml:space="preserve">after each of the next 12 fortnightly instalment periods, pay the claimant </w:t>
      </w:r>
      <w:r w:rsidRPr="00FE0CC4">
        <w:rPr>
          <w:position w:val="6"/>
          <w:sz w:val="16"/>
        </w:rPr>
        <w:t>1</w:t>
      </w:r>
      <w:r w:rsidRPr="00FE0CC4">
        <w:t>/</w:t>
      </w:r>
      <w:r w:rsidRPr="00FE0CC4">
        <w:rPr>
          <w:sz w:val="16"/>
        </w:rPr>
        <w:t>12</w:t>
      </w:r>
      <w:r w:rsidRPr="00FE0CC4">
        <w:t xml:space="preserve"> of the amount of baby bonus remaining after the application of </w:t>
      </w:r>
      <w:r w:rsidR="00FE0CC4" w:rsidRPr="00FE0CC4">
        <w:t>paragraph (</w:t>
      </w:r>
      <w:r w:rsidRPr="00FE0CC4">
        <w:t>a).</w:t>
      </w:r>
    </w:p>
    <w:p w:rsidR="00F750D7" w:rsidRPr="00FE0CC4" w:rsidRDefault="00F750D7" w:rsidP="00FE0CC4">
      <w:pPr>
        <w:pStyle w:val="notetext"/>
      </w:pPr>
      <w:r w:rsidRPr="00FE0CC4">
        <w:t>Note:</w:t>
      </w:r>
      <w:r w:rsidRPr="00FE0CC4">
        <w:tab/>
        <w:t>Section</w:t>
      </w:r>
      <w:r w:rsidR="00FE0CC4" w:rsidRPr="00FE0CC4">
        <w:t> </w:t>
      </w:r>
      <w:r w:rsidRPr="00FE0CC4">
        <w:t>47AB provides for rounding of the amounts of payments.</w:t>
      </w:r>
    </w:p>
    <w:p w:rsidR="00F750D7" w:rsidRPr="00FE0CC4" w:rsidRDefault="00F750D7" w:rsidP="00FE0CC4">
      <w:pPr>
        <w:pStyle w:val="SubsectionHead"/>
      </w:pPr>
      <w:r w:rsidRPr="00FE0CC4">
        <w:t>Payment over 26 weekly instalment periods</w:t>
      </w:r>
    </w:p>
    <w:p w:rsidR="00F750D7" w:rsidRPr="00FE0CC4" w:rsidRDefault="00F750D7" w:rsidP="00FE0CC4">
      <w:pPr>
        <w:pStyle w:val="subsection"/>
      </w:pPr>
      <w:r w:rsidRPr="00FE0CC4">
        <w:tab/>
        <w:t>(2)</w:t>
      </w:r>
      <w:r w:rsidRPr="00FE0CC4">
        <w:tab/>
        <w:t>However, if the Secretary:</w:t>
      </w:r>
    </w:p>
    <w:p w:rsidR="00F750D7" w:rsidRPr="00FE0CC4" w:rsidRDefault="00F750D7" w:rsidP="00FE0CC4">
      <w:pPr>
        <w:pStyle w:val="paragraph"/>
      </w:pPr>
      <w:r w:rsidRPr="00FE0CC4">
        <w:tab/>
        <w:t>(a)</w:t>
      </w:r>
      <w:r w:rsidRPr="00FE0CC4">
        <w:tab/>
        <w:t>determines that the claimant has a weekly instalment period; and</w:t>
      </w:r>
    </w:p>
    <w:p w:rsidR="00F750D7" w:rsidRPr="00FE0CC4" w:rsidRDefault="00F750D7" w:rsidP="00FE0CC4">
      <w:pPr>
        <w:pStyle w:val="paragraph"/>
      </w:pPr>
      <w:r w:rsidRPr="00FE0CC4">
        <w:tab/>
        <w:t>(b)</w:t>
      </w:r>
      <w:r w:rsidRPr="00FE0CC4">
        <w:tab/>
        <w:t>makes that determination before the end of what would, apart from that determination, be the end of the claimant’s first fortnightly instalment period ending after the making of the determination that the claimant is entitled to be paid baby bonus;</w:t>
      </w:r>
    </w:p>
    <w:p w:rsidR="00F750D7" w:rsidRPr="00FE0CC4" w:rsidRDefault="00F750D7" w:rsidP="00FE0CC4">
      <w:pPr>
        <w:pStyle w:val="subsection2"/>
      </w:pPr>
      <w:r w:rsidRPr="00FE0CC4">
        <w:t>the Secretary must:</w:t>
      </w:r>
    </w:p>
    <w:p w:rsidR="00F750D7" w:rsidRPr="00FE0CC4" w:rsidRDefault="00F750D7" w:rsidP="00FE0CC4">
      <w:pPr>
        <w:pStyle w:val="paragraph"/>
      </w:pPr>
      <w:r w:rsidRPr="00FE0CC4">
        <w:tab/>
        <w:t>(c)</w:t>
      </w:r>
      <w:r w:rsidRPr="00FE0CC4">
        <w:tab/>
        <w:t xml:space="preserve">after each of the first 2 weekly instalment periods ending after the determination of entitlement is made, pay the claimant </w:t>
      </w:r>
      <w:r w:rsidRPr="00FE0CC4">
        <w:rPr>
          <w:position w:val="6"/>
          <w:sz w:val="16"/>
        </w:rPr>
        <w:t>1</w:t>
      </w:r>
      <w:r w:rsidRPr="00FE0CC4">
        <w:t>/</w:t>
      </w:r>
      <w:r w:rsidRPr="00FE0CC4">
        <w:rPr>
          <w:sz w:val="16"/>
        </w:rPr>
        <w:t>2</w:t>
      </w:r>
      <w:r w:rsidRPr="00FE0CC4">
        <w:t xml:space="preserve"> of the upfront part of the amount of baby bonus the claimant is entitled to; and</w:t>
      </w:r>
    </w:p>
    <w:p w:rsidR="00F750D7" w:rsidRPr="00FE0CC4" w:rsidRDefault="00F750D7" w:rsidP="00FE0CC4">
      <w:pPr>
        <w:pStyle w:val="paragraph"/>
      </w:pPr>
      <w:r w:rsidRPr="00FE0CC4">
        <w:tab/>
        <w:t>(d)</w:t>
      </w:r>
      <w:r w:rsidRPr="00FE0CC4">
        <w:tab/>
        <w:t xml:space="preserve">after each of the next 24 weekly instalment periods, pay the claimant </w:t>
      </w:r>
      <w:r w:rsidRPr="00FE0CC4">
        <w:rPr>
          <w:position w:val="6"/>
          <w:sz w:val="16"/>
        </w:rPr>
        <w:t>1</w:t>
      </w:r>
      <w:r w:rsidRPr="00FE0CC4">
        <w:t>/</w:t>
      </w:r>
      <w:r w:rsidRPr="00FE0CC4">
        <w:rPr>
          <w:sz w:val="16"/>
        </w:rPr>
        <w:t>24</w:t>
      </w:r>
      <w:r w:rsidRPr="00FE0CC4">
        <w:t xml:space="preserve"> of the amount of baby bonus remaining after the application of </w:t>
      </w:r>
      <w:r w:rsidR="00FE0CC4" w:rsidRPr="00FE0CC4">
        <w:t>paragraph (</w:t>
      </w:r>
      <w:r w:rsidRPr="00FE0CC4">
        <w:t>c).</w:t>
      </w:r>
    </w:p>
    <w:p w:rsidR="00F750D7" w:rsidRPr="00FE0CC4" w:rsidRDefault="00F750D7" w:rsidP="00FE0CC4">
      <w:pPr>
        <w:pStyle w:val="notetext"/>
      </w:pPr>
      <w:r w:rsidRPr="00FE0CC4">
        <w:t>Note:</w:t>
      </w:r>
      <w:r w:rsidRPr="00FE0CC4">
        <w:tab/>
        <w:t>Section</w:t>
      </w:r>
      <w:r w:rsidR="00FE0CC4" w:rsidRPr="00FE0CC4">
        <w:t> </w:t>
      </w:r>
      <w:r w:rsidRPr="00FE0CC4">
        <w:t>47AB provides for rounding of the amounts of payments.</w:t>
      </w:r>
    </w:p>
    <w:p w:rsidR="00F750D7" w:rsidRPr="00FE0CC4" w:rsidRDefault="00F750D7" w:rsidP="00FE0CC4">
      <w:pPr>
        <w:pStyle w:val="SubsectionHead"/>
      </w:pPr>
      <w:r w:rsidRPr="00FE0CC4">
        <w:lastRenderedPageBreak/>
        <w:t>Upfront part</w:t>
      </w:r>
    </w:p>
    <w:p w:rsidR="00F750D7" w:rsidRPr="00FE0CC4" w:rsidRDefault="00F750D7" w:rsidP="00FE0CC4">
      <w:pPr>
        <w:pStyle w:val="subsection"/>
      </w:pPr>
      <w:r w:rsidRPr="00FE0CC4">
        <w:tab/>
        <w:t>(2A)</w:t>
      </w:r>
      <w:r w:rsidRPr="00FE0CC4">
        <w:tab/>
        <w:t xml:space="preserve">The </w:t>
      </w:r>
      <w:r w:rsidRPr="00FE0CC4">
        <w:rPr>
          <w:b/>
          <w:i/>
        </w:rPr>
        <w:t>upfront part</w:t>
      </w:r>
      <w:r w:rsidRPr="00FE0CC4">
        <w:t xml:space="preserve"> is the following amount:</w:t>
      </w:r>
    </w:p>
    <w:p w:rsidR="00F750D7" w:rsidRPr="00FE0CC4" w:rsidRDefault="00F750D7" w:rsidP="00FE0CC4">
      <w:pPr>
        <w:pStyle w:val="paragraph"/>
      </w:pPr>
      <w:r w:rsidRPr="00FE0CC4">
        <w:tab/>
        <w:t>(a)</w:t>
      </w:r>
      <w:r w:rsidRPr="00FE0CC4">
        <w:tab/>
        <w:t>if the claimant becomes eligible for baby bonus in the 2011</w:t>
      </w:r>
      <w:r w:rsidR="00FE0CC4" w:rsidRPr="00FE0CC4">
        <w:noBreakHyphen/>
      </w:r>
      <w:r w:rsidRPr="00FE0CC4">
        <w:t>2012 financial year—$879.77;</w:t>
      </w:r>
    </w:p>
    <w:p w:rsidR="00F750D7" w:rsidRPr="00FE0CC4" w:rsidRDefault="00F750D7" w:rsidP="00FE0CC4">
      <w:pPr>
        <w:pStyle w:val="paragraph"/>
      </w:pPr>
      <w:r w:rsidRPr="00FE0CC4">
        <w:tab/>
        <w:t>(b)</w:t>
      </w:r>
      <w:r w:rsidRPr="00FE0CC4">
        <w:tab/>
        <w:t>if the claimant becomes eligible for baby bonus in the 2012</w:t>
      </w:r>
      <w:r w:rsidR="00FE0CC4" w:rsidRPr="00FE0CC4">
        <w:noBreakHyphen/>
      </w:r>
      <w:r w:rsidRPr="00FE0CC4">
        <w:t>2013 financial year or a later financial year—the amount worked out as follows:</w:t>
      </w:r>
    </w:p>
    <w:bookmarkStart w:id="23" w:name="BKCheck15B_3"/>
    <w:bookmarkEnd w:id="23"/>
    <w:p w:rsidR="00F750D7" w:rsidRPr="00FE0CC4" w:rsidRDefault="00412652" w:rsidP="00FE0CC4">
      <w:pPr>
        <w:pStyle w:val="Formula"/>
        <w:ind w:left="1338" w:firstLine="306"/>
        <w:rPr>
          <w:position w:val="-20"/>
        </w:rPr>
      </w:pPr>
      <w:r w:rsidRPr="00FE0CC4">
        <w:rPr>
          <w:position w:val="-20"/>
        </w:rPr>
        <w:object w:dxaOrig="3100" w:dyaOrig="620">
          <v:shape id="_x0000_i1026" type="#_x0000_t75" style="width:155.25pt;height:30.75pt" o:ole="">
            <v:imagedata r:id="rId21" o:title=""/>
          </v:shape>
          <o:OLEObject Type="Embed" ProgID="Equation.DSMT4" ShapeID="_x0000_i1026" DrawAspect="Content" ObjectID="_1358930620" r:id="rId22"/>
        </w:object>
      </w:r>
    </w:p>
    <w:p w:rsidR="00F750D7" w:rsidRPr="00FE0CC4" w:rsidRDefault="00F750D7" w:rsidP="00FE0CC4">
      <w:pPr>
        <w:pStyle w:val="ItemHead"/>
      </w:pPr>
      <w:r w:rsidRPr="00FE0CC4">
        <w:t>2  Application</w:t>
      </w:r>
    </w:p>
    <w:p w:rsidR="00F750D7" w:rsidRPr="00FE0CC4" w:rsidRDefault="00F750D7" w:rsidP="00FE0CC4">
      <w:pPr>
        <w:pStyle w:val="Item"/>
      </w:pPr>
      <w:r w:rsidRPr="00FE0CC4">
        <w:t>The amendment made by item</w:t>
      </w:r>
      <w:r w:rsidR="00FE0CC4" w:rsidRPr="00FE0CC4">
        <w:t> </w:t>
      </w:r>
      <w:r w:rsidRPr="00FE0CC4">
        <w:t>1 applies in relation to individuals who become eligible for baby bonus on or after 1</w:t>
      </w:r>
      <w:r w:rsidR="00FE0CC4" w:rsidRPr="00FE0CC4">
        <w:t> </w:t>
      </w:r>
      <w:r w:rsidRPr="00FE0CC4">
        <w:t>July 2011.</w:t>
      </w:r>
    </w:p>
    <w:p w:rsidR="007F0EA7" w:rsidRPr="00FE0CC4" w:rsidRDefault="007F0EA7" w:rsidP="00FE0CC4">
      <w:pPr>
        <w:pStyle w:val="PageBreak"/>
      </w:pPr>
      <w:r w:rsidRPr="00FE0CC4">
        <w:br w:type="page"/>
      </w:r>
    </w:p>
    <w:p w:rsidR="007F0EA7" w:rsidRPr="00FE0CC4" w:rsidRDefault="007F0EA7" w:rsidP="00FE0CC4">
      <w:pPr>
        <w:pStyle w:val="ActHead6"/>
      </w:pPr>
      <w:bookmarkStart w:id="24" w:name="_Toc284597692"/>
      <w:r w:rsidRPr="00FE0CC4">
        <w:rPr>
          <w:rStyle w:val="CharAmSchNo"/>
        </w:rPr>
        <w:lastRenderedPageBreak/>
        <w:t>Schedule</w:t>
      </w:r>
      <w:r w:rsidR="00FE0CC4" w:rsidRPr="00FE0CC4">
        <w:rPr>
          <w:rStyle w:val="CharAmSchNo"/>
        </w:rPr>
        <w:t> </w:t>
      </w:r>
      <w:r w:rsidR="0086795E" w:rsidRPr="00FE0CC4">
        <w:rPr>
          <w:rStyle w:val="CharAmSchNo"/>
        </w:rPr>
        <w:t>4</w:t>
      </w:r>
      <w:r w:rsidRPr="00FE0CC4">
        <w:t>—</w:t>
      </w:r>
      <w:r w:rsidRPr="00FE0CC4">
        <w:rPr>
          <w:rStyle w:val="CharAmSchText"/>
        </w:rPr>
        <w:t>Thalidomide payments</w:t>
      </w:r>
      <w:bookmarkEnd w:id="24"/>
    </w:p>
    <w:p w:rsidR="007E0709" w:rsidRPr="00FE0CC4" w:rsidRDefault="007E0709" w:rsidP="00FE0CC4">
      <w:pPr>
        <w:pStyle w:val="ActHead7"/>
      </w:pPr>
      <w:bookmarkStart w:id="25" w:name="_Toc284597693"/>
      <w:r w:rsidRPr="00FE0CC4">
        <w:rPr>
          <w:rStyle w:val="CharAmPartNo"/>
        </w:rPr>
        <w:t>Part</w:t>
      </w:r>
      <w:r w:rsidR="00FE0CC4" w:rsidRPr="00FE0CC4">
        <w:rPr>
          <w:rStyle w:val="CharAmPartNo"/>
        </w:rPr>
        <w:t> </w:t>
      </w:r>
      <w:r w:rsidRPr="00FE0CC4">
        <w:rPr>
          <w:rStyle w:val="CharAmPartNo"/>
        </w:rPr>
        <w:t>1</w:t>
      </w:r>
      <w:r w:rsidRPr="00FE0CC4">
        <w:t>—</w:t>
      </w:r>
      <w:r w:rsidRPr="00FE0CC4">
        <w:rPr>
          <w:rStyle w:val="CharAmPartText"/>
        </w:rPr>
        <w:t>Main amendments</w:t>
      </w:r>
      <w:bookmarkEnd w:id="25"/>
    </w:p>
    <w:p w:rsidR="007E0709" w:rsidRPr="00FE0CC4" w:rsidRDefault="007E0709" w:rsidP="00FE0CC4">
      <w:pPr>
        <w:pStyle w:val="ActHead9"/>
        <w:rPr>
          <w:i w:val="0"/>
        </w:rPr>
      </w:pPr>
      <w:bookmarkStart w:id="26" w:name="_Toc284597694"/>
      <w:r w:rsidRPr="00FE0CC4">
        <w:t>Income Tax Assessment Act 1997</w:t>
      </w:r>
      <w:bookmarkEnd w:id="26"/>
    </w:p>
    <w:p w:rsidR="007E0709" w:rsidRPr="00FE0CC4" w:rsidRDefault="007E0709" w:rsidP="00FE0CC4">
      <w:pPr>
        <w:pStyle w:val="ItemHead"/>
      </w:pPr>
      <w:r w:rsidRPr="00FE0CC4">
        <w:t>1  Section</w:t>
      </w:r>
      <w:r w:rsidR="00FE0CC4" w:rsidRPr="00FE0CC4">
        <w:t> </w:t>
      </w:r>
      <w:r w:rsidRPr="00FE0CC4">
        <w:t>11</w:t>
      </w:r>
      <w:r w:rsidR="00FE0CC4" w:rsidRPr="00FE0CC4">
        <w:noBreakHyphen/>
      </w:r>
      <w:r w:rsidRPr="00FE0CC4">
        <w:t>15 (table item headed “welfare”)</w:t>
      </w:r>
    </w:p>
    <w:p w:rsidR="007E0709" w:rsidRPr="00FE0CC4" w:rsidRDefault="007E0709" w:rsidP="00FE0CC4">
      <w:pPr>
        <w:pStyle w:val="Item"/>
      </w:pPr>
      <w:r w:rsidRPr="00FE0CC4">
        <w:t>After:</w:t>
      </w:r>
    </w:p>
    <w:tbl>
      <w:tblPr>
        <w:tblW w:w="7078" w:type="dxa"/>
        <w:tblInd w:w="179" w:type="dxa"/>
        <w:tblLayout w:type="fixed"/>
        <w:tblCellMar>
          <w:left w:w="107" w:type="dxa"/>
          <w:right w:w="107" w:type="dxa"/>
        </w:tblCellMar>
        <w:tblLook w:val="0000"/>
      </w:tblPr>
      <w:tblGrid>
        <w:gridCol w:w="5318"/>
        <w:gridCol w:w="1760"/>
      </w:tblGrid>
      <w:tr w:rsidR="007E0709" w:rsidRPr="00FE0CC4" w:rsidTr="00D25030">
        <w:trPr>
          <w:cantSplit/>
        </w:trPr>
        <w:tc>
          <w:tcPr>
            <w:tcW w:w="5318" w:type="dxa"/>
          </w:tcPr>
          <w:p w:rsidR="007E0709" w:rsidRPr="00FE0CC4" w:rsidRDefault="007E0709" w:rsidP="00FE0CC4">
            <w:pPr>
              <w:pStyle w:val="tableIndentText"/>
              <w:rPr>
                <w:rFonts w:ascii="Times New Roman" w:hAnsi="Times New Roman"/>
              </w:rPr>
            </w:pPr>
            <w:r w:rsidRPr="00FE0CC4">
              <w:rPr>
                <w:rFonts w:ascii="Times New Roman" w:hAnsi="Times New Roman"/>
              </w:rPr>
              <w:t>maintenance payment</w:t>
            </w:r>
            <w:r w:rsidRPr="00FE0CC4">
              <w:rPr>
                <w:rFonts w:ascii="Times New Roman" w:hAnsi="Times New Roman"/>
              </w:rPr>
              <w:tab/>
            </w:r>
          </w:p>
        </w:tc>
        <w:tc>
          <w:tcPr>
            <w:tcW w:w="1760" w:type="dxa"/>
          </w:tcPr>
          <w:p w:rsidR="007E0709" w:rsidRPr="00FE0CC4" w:rsidRDefault="007E0709" w:rsidP="00FE0CC4">
            <w:pPr>
              <w:pStyle w:val="tableText0"/>
              <w:spacing w:line="240" w:lineRule="auto"/>
            </w:pPr>
            <w:r w:rsidRPr="00FE0CC4">
              <w:t>51</w:t>
            </w:r>
            <w:r w:rsidR="00FE0CC4" w:rsidRPr="00FE0CC4">
              <w:noBreakHyphen/>
            </w:r>
            <w:r w:rsidRPr="00FE0CC4">
              <w:t>30 and 51</w:t>
            </w:r>
            <w:r w:rsidR="00FE0CC4" w:rsidRPr="00FE0CC4">
              <w:noBreakHyphen/>
            </w:r>
            <w:r w:rsidRPr="00FE0CC4">
              <w:t>50</w:t>
            </w:r>
          </w:p>
        </w:tc>
      </w:tr>
    </w:tbl>
    <w:p w:rsidR="007E0709" w:rsidRPr="00FE0CC4" w:rsidRDefault="009937A9" w:rsidP="00FE0CC4">
      <w:pPr>
        <w:pStyle w:val="Item"/>
      </w:pPr>
      <w:r w:rsidRPr="00FE0CC4">
        <w:t>i</w:t>
      </w:r>
      <w:r w:rsidR="007E0709" w:rsidRPr="00FE0CC4">
        <w:t>nsert:</w:t>
      </w:r>
    </w:p>
    <w:tbl>
      <w:tblPr>
        <w:tblW w:w="7078" w:type="dxa"/>
        <w:tblInd w:w="179" w:type="dxa"/>
        <w:tblLayout w:type="fixed"/>
        <w:tblCellMar>
          <w:left w:w="107" w:type="dxa"/>
          <w:right w:w="107" w:type="dxa"/>
        </w:tblCellMar>
        <w:tblLook w:val="0000"/>
      </w:tblPr>
      <w:tblGrid>
        <w:gridCol w:w="5318"/>
        <w:gridCol w:w="1760"/>
      </w:tblGrid>
      <w:tr w:rsidR="007E0709" w:rsidRPr="00FE0CC4" w:rsidTr="00D25030">
        <w:trPr>
          <w:cantSplit/>
        </w:trPr>
        <w:tc>
          <w:tcPr>
            <w:tcW w:w="5318" w:type="dxa"/>
          </w:tcPr>
          <w:p w:rsidR="007E0709" w:rsidRPr="00FE0CC4" w:rsidRDefault="007E0709" w:rsidP="00FE0CC4">
            <w:pPr>
              <w:pStyle w:val="tableIndentText"/>
              <w:rPr>
                <w:rFonts w:ascii="Times New Roman" w:hAnsi="Times New Roman"/>
              </w:rPr>
            </w:pPr>
            <w:r w:rsidRPr="00FE0CC4">
              <w:t>thalidomide payment—ex</w:t>
            </w:r>
            <w:r w:rsidR="00FE0CC4" w:rsidRPr="00FE0CC4">
              <w:noBreakHyphen/>
            </w:r>
            <w:r w:rsidRPr="00FE0CC4">
              <w:t>gratia payment</w:t>
            </w:r>
            <w:r w:rsidRPr="00FE0CC4">
              <w:rPr>
                <w:rFonts w:ascii="Times New Roman" w:hAnsi="Times New Roman"/>
              </w:rPr>
              <w:tab/>
            </w:r>
          </w:p>
        </w:tc>
        <w:tc>
          <w:tcPr>
            <w:tcW w:w="1760" w:type="dxa"/>
          </w:tcPr>
          <w:p w:rsidR="007E0709" w:rsidRPr="00FE0CC4" w:rsidRDefault="007E0709" w:rsidP="00FE0CC4">
            <w:pPr>
              <w:pStyle w:val="tableText0"/>
              <w:spacing w:line="240" w:lineRule="auto"/>
              <w:rPr>
                <w:b/>
              </w:rPr>
            </w:pPr>
            <w:r w:rsidRPr="00FE0CC4">
              <w:t>51</w:t>
            </w:r>
            <w:r w:rsidR="00FE0CC4" w:rsidRPr="00FE0CC4">
              <w:noBreakHyphen/>
            </w:r>
            <w:r w:rsidRPr="00FE0CC4">
              <w:t>30</w:t>
            </w:r>
          </w:p>
        </w:tc>
      </w:tr>
      <w:tr w:rsidR="007E0709" w:rsidRPr="00FE0CC4" w:rsidTr="00D25030">
        <w:trPr>
          <w:cantSplit/>
        </w:trPr>
        <w:tc>
          <w:tcPr>
            <w:tcW w:w="5318" w:type="dxa"/>
          </w:tcPr>
          <w:p w:rsidR="007E0709" w:rsidRPr="00FE0CC4" w:rsidRDefault="007E0709" w:rsidP="00FE0CC4">
            <w:pPr>
              <w:pStyle w:val="tableIndentText"/>
              <w:rPr>
                <w:rFonts w:ascii="Times New Roman" w:hAnsi="Times New Roman"/>
              </w:rPr>
            </w:pPr>
            <w:r w:rsidRPr="00FE0CC4">
              <w:t>thalidomide payment—payment by the Thalidomide Australia Fixed Trust</w:t>
            </w:r>
            <w:r w:rsidRPr="00FE0CC4">
              <w:rPr>
                <w:rFonts w:ascii="Times New Roman" w:hAnsi="Times New Roman"/>
              </w:rPr>
              <w:tab/>
            </w:r>
          </w:p>
        </w:tc>
        <w:tc>
          <w:tcPr>
            <w:tcW w:w="1760" w:type="dxa"/>
          </w:tcPr>
          <w:p w:rsidR="007E0709" w:rsidRPr="00FE0CC4" w:rsidRDefault="007E0709" w:rsidP="00FE0CC4">
            <w:pPr>
              <w:pStyle w:val="tableText0"/>
              <w:spacing w:line="240" w:lineRule="auto"/>
              <w:rPr>
                <w:b/>
              </w:rPr>
            </w:pPr>
            <w:r w:rsidRPr="00FE0CC4">
              <w:br/>
              <w:t>51</w:t>
            </w:r>
            <w:r w:rsidR="00FE0CC4" w:rsidRPr="00FE0CC4">
              <w:noBreakHyphen/>
            </w:r>
            <w:r w:rsidRPr="00FE0CC4">
              <w:t>30</w:t>
            </w:r>
          </w:p>
        </w:tc>
      </w:tr>
    </w:tbl>
    <w:p w:rsidR="007E0709" w:rsidRPr="00FE0CC4" w:rsidRDefault="007E0709" w:rsidP="00FE0CC4">
      <w:pPr>
        <w:pStyle w:val="ItemHead"/>
      </w:pPr>
      <w:r w:rsidRPr="00FE0CC4">
        <w:t>2  Section</w:t>
      </w:r>
      <w:r w:rsidR="00FE0CC4" w:rsidRPr="00FE0CC4">
        <w:t> </w:t>
      </w:r>
      <w:r w:rsidRPr="00FE0CC4">
        <w:t>51</w:t>
      </w:r>
      <w:r w:rsidR="00FE0CC4" w:rsidRPr="00FE0CC4">
        <w:noBreakHyphen/>
      </w:r>
      <w:r w:rsidRPr="00FE0CC4">
        <w:t>30 (at the end of the table)</w:t>
      </w:r>
    </w:p>
    <w:p w:rsidR="007E0709" w:rsidRPr="00FE0CC4" w:rsidRDefault="007E0709" w:rsidP="00FE0CC4">
      <w:pPr>
        <w:pStyle w:val="Item"/>
      </w:pPr>
      <w:r w:rsidRPr="00FE0CC4">
        <w:t>Add:</w:t>
      </w:r>
    </w:p>
    <w:tbl>
      <w:tblPr>
        <w:tblW w:w="0" w:type="auto"/>
        <w:tblInd w:w="135" w:type="dxa"/>
        <w:tblBorders>
          <w:top w:val="single" w:sz="4" w:space="0" w:color="auto"/>
          <w:bottom w:val="single" w:sz="2" w:space="0" w:color="auto"/>
          <w:insideH w:val="single" w:sz="4" w:space="0" w:color="auto"/>
        </w:tblBorders>
        <w:tblLayout w:type="fixed"/>
        <w:tblLook w:val="0000"/>
      </w:tblPr>
      <w:tblGrid>
        <w:gridCol w:w="963"/>
        <w:gridCol w:w="1845"/>
        <w:gridCol w:w="1843"/>
        <w:gridCol w:w="2410"/>
      </w:tblGrid>
      <w:tr w:rsidR="007E0709" w:rsidRPr="00FE0CC4" w:rsidTr="00CA7EAB">
        <w:tc>
          <w:tcPr>
            <w:tcW w:w="963" w:type="dxa"/>
            <w:tcBorders>
              <w:top w:val="nil"/>
              <w:bottom w:val="single" w:sz="4" w:space="0" w:color="auto"/>
            </w:tcBorders>
            <w:shd w:val="clear" w:color="auto" w:fill="auto"/>
          </w:tcPr>
          <w:p w:rsidR="007E0709" w:rsidRPr="00FE0CC4" w:rsidRDefault="007E0709" w:rsidP="00FE0CC4">
            <w:pPr>
              <w:pStyle w:val="Tabletext"/>
            </w:pPr>
            <w:r w:rsidRPr="00FE0CC4">
              <w:t>5.5</w:t>
            </w:r>
            <w:r w:rsidRPr="00FE0CC4">
              <w:tab/>
            </w:r>
          </w:p>
        </w:tc>
        <w:tc>
          <w:tcPr>
            <w:tcW w:w="1845" w:type="dxa"/>
            <w:tcBorders>
              <w:top w:val="nil"/>
              <w:bottom w:val="single" w:sz="4" w:space="0" w:color="auto"/>
            </w:tcBorders>
            <w:shd w:val="clear" w:color="auto" w:fill="auto"/>
          </w:tcPr>
          <w:p w:rsidR="007E0709" w:rsidRPr="00FE0CC4" w:rsidRDefault="007E0709" w:rsidP="00FE0CC4">
            <w:pPr>
              <w:pStyle w:val="Tabletext"/>
            </w:pPr>
            <w:r w:rsidRPr="00FE0CC4">
              <w:t>an individual in receipt of an ex</w:t>
            </w:r>
            <w:r w:rsidR="00FE0CC4" w:rsidRPr="00FE0CC4">
              <w:noBreakHyphen/>
            </w:r>
            <w:r w:rsidR="00722B7F" w:rsidRPr="00FE0CC4">
              <w:t>gratia t</w:t>
            </w:r>
            <w:r w:rsidRPr="00FE0CC4">
              <w:t>halidomide payment from the Commonwealth</w:t>
            </w:r>
          </w:p>
        </w:tc>
        <w:tc>
          <w:tcPr>
            <w:tcW w:w="1843" w:type="dxa"/>
            <w:tcBorders>
              <w:top w:val="nil"/>
              <w:bottom w:val="single" w:sz="4" w:space="0" w:color="auto"/>
            </w:tcBorders>
            <w:shd w:val="clear" w:color="auto" w:fill="auto"/>
          </w:tcPr>
          <w:p w:rsidR="007E0709" w:rsidRPr="00FE0CC4" w:rsidRDefault="007E0709" w:rsidP="00FE0CC4">
            <w:pPr>
              <w:pStyle w:val="Tabletext"/>
            </w:pPr>
            <w:r w:rsidRPr="00FE0CC4">
              <w:t>the payment</w:t>
            </w:r>
          </w:p>
        </w:tc>
        <w:tc>
          <w:tcPr>
            <w:tcW w:w="2410" w:type="dxa"/>
            <w:tcBorders>
              <w:top w:val="nil"/>
              <w:bottom w:val="single" w:sz="4" w:space="0" w:color="auto"/>
            </w:tcBorders>
            <w:shd w:val="clear" w:color="auto" w:fill="auto"/>
          </w:tcPr>
          <w:p w:rsidR="007E0709" w:rsidRPr="00FE0CC4" w:rsidRDefault="007E0709" w:rsidP="00FE0CC4">
            <w:pPr>
              <w:pStyle w:val="Tabletext"/>
            </w:pPr>
            <w:r w:rsidRPr="00FE0CC4">
              <w:t>none</w:t>
            </w:r>
          </w:p>
        </w:tc>
      </w:tr>
      <w:tr w:rsidR="007E0709" w:rsidRPr="00FE0CC4" w:rsidTr="00CA7EAB">
        <w:tc>
          <w:tcPr>
            <w:tcW w:w="963" w:type="dxa"/>
            <w:tcBorders>
              <w:top w:val="single" w:sz="4" w:space="0" w:color="auto"/>
              <w:bottom w:val="nil"/>
            </w:tcBorders>
            <w:shd w:val="clear" w:color="auto" w:fill="auto"/>
          </w:tcPr>
          <w:p w:rsidR="007E0709" w:rsidRPr="00FE0CC4" w:rsidRDefault="007E0709" w:rsidP="00FE0CC4">
            <w:pPr>
              <w:pStyle w:val="Tabletext"/>
            </w:pPr>
            <w:r w:rsidRPr="00FE0CC4">
              <w:t>5.6</w:t>
            </w:r>
            <w:r w:rsidRPr="00FE0CC4">
              <w:tab/>
            </w:r>
          </w:p>
        </w:tc>
        <w:tc>
          <w:tcPr>
            <w:tcW w:w="1845" w:type="dxa"/>
            <w:tcBorders>
              <w:top w:val="single" w:sz="4" w:space="0" w:color="auto"/>
              <w:bottom w:val="nil"/>
            </w:tcBorders>
            <w:shd w:val="clear" w:color="auto" w:fill="auto"/>
          </w:tcPr>
          <w:p w:rsidR="007E0709" w:rsidRPr="00FE0CC4" w:rsidRDefault="007E0709" w:rsidP="00FE0CC4">
            <w:pPr>
              <w:pStyle w:val="Tabletext"/>
            </w:pPr>
            <w:r w:rsidRPr="00FE0CC4">
              <w:t>an individual in receipt of a payment from the Thalidomide Australia Fixed Trust</w:t>
            </w:r>
          </w:p>
        </w:tc>
        <w:tc>
          <w:tcPr>
            <w:tcW w:w="1843" w:type="dxa"/>
            <w:tcBorders>
              <w:top w:val="single" w:sz="4" w:space="0" w:color="auto"/>
              <w:bottom w:val="nil"/>
            </w:tcBorders>
            <w:shd w:val="clear" w:color="auto" w:fill="auto"/>
          </w:tcPr>
          <w:p w:rsidR="007E0709" w:rsidRPr="00FE0CC4" w:rsidRDefault="007E0709" w:rsidP="00FE0CC4">
            <w:pPr>
              <w:pStyle w:val="Tabletext"/>
            </w:pPr>
            <w:r w:rsidRPr="00FE0CC4">
              <w:t>the payment</w:t>
            </w:r>
          </w:p>
        </w:tc>
        <w:tc>
          <w:tcPr>
            <w:tcW w:w="2410" w:type="dxa"/>
            <w:tcBorders>
              <w:top w:val="single" w:sz="4" w:space="0" w:color="auto"/>
              <w:bottom w:val="nil"/>
            </w:tcBorders>
            <w:shd w:val="clear" w:color="auto" w:fill="auto"/>
          </w:tcPr>
          <w:p w:rsidR="007E0709" w:rsidRPr="00FE0CC4" w:rsidRDefault="007E0709" w:rsidP="00FE0CC4">
            <w:pPr>
              <w:pStyle w:val="Tabletext"/>
            </w:pPr>
            <w:r w:rsidRPr="00FE0CC4">
              <w:t>the payment must be:</w:t>
            </w:r>
          </w:p>
          <w:p w:rsidR="007E0709" w:rsidRPr="00FE0CC4" w:rsidRDefault="007E0709" w:rsidP="00FE0CC4">
            <w:pPr>
              <w:pStyle w:val="Tablea"/>
            </w:pPr>
            <w:r w:rsidRPr="00FE0CC4">
              <w:t>(a) made to you, or applied for your benefit, as a beneficiary of the Trust; or</w:t>
            </w:r>
          </w:p>
          <w:p w:rsidR="007E0709" w:rsidRPr="00FE0CC4" w:rsidRDefault="007E0709" w:rsidP="00FE0CC4">
            <w:pPr>
              <w:pStyle w:val="Tablea"/>
            </w:pPr>
            <w:r w:rsidRPr="00FE0CC4">
              <w:t>(b) made to you in respect of a beneficiary of the Trust</w:t>
            </w:r>
          </w:p>
        </w:tc>
      </w:tr>
    </w:tbl>
    <w:p w:rsidR="007E0709" w:rsidRPr="00FE0CC4" w:rsidRDefault="007E0709" w:rsidP="00FE0CC4">
      <w:pPr>
        <w:pStyle w:val="ItemHead"/>
      </w:pPr>
      <w:r w:rsidRPr="00FE0CC4">
        <w:t>3  Application of amendments</w:t>
      </w:r>
    </w:p>
    <w:p w:rsidR="007E0709" w:rsidRPr="00FE0CC4" w:rsidRDefault="007E0709" w:rsidP="00FE0CC4">
      <w:pPr>
        <w:pStyle w:val="Subitem"/>
      </w:pPr>
      <w:r w:rsidRPr="00FE0CC4">
        <w:t>(1)</w:t>
      </w:r>
      <w:r w:rsidRPr="00FE0CC4">
        <w:tab/>
        <w:t>The amendments made by items</w:t>
      </w:r>
      <w:r w:rsidR="00FE0CC4" w:rsidRPr="00FE0CC4">
        <w:t> </w:t>
      </w:r>
      <w:r w:rsidRPr="00FE0CC4">
        <w:t>1 and 2 of this Schedule in relation to ex</w:t>
      </w:r>
      <w:r w:rsidR="00FE0CC4" w:rsidRPr="00FE0CC4">
        <w:noBreakHyphen/>
      </w:r>
      <w:r w:rsidR="00722B7F" w:rsidRPr="00FE0CC4">
        <w:t>gratia t</w:t>
      </w:r>
      <w:r w:rsidRPr="00FE0CC4">
        <w:t>halidomide payments apply to assessments for the 2010</w:t>
      </w:r>
      <w:r w:rsidR="00FE0CC4" w:rsidRPr="00FE0CC4">
        <w:noBreakHyphen/>
      </w:r>
      <w:r w:rsidRPr="00FE0CC4">
        <w:t>11 and 2011</w:t>
      </w:r>
      <w:r w:rsidR="00FE0CC4" w:rsidRPr="00FE0CC4">
        <w:noBreakHyphen/>
      </w:r>
      <w:r w:rsidRPr="00FE0CC4">
        <w:t>12 income years.</w:t>
      </w:r>
    </w:p>
    <w:p w:rsidR="007E0709" w:rsidRPr="00FE0CC4" w:rsidRDefault="007E0709" w:rsidP="00FE0CC4">
      <w:pPr>
        <w:pStyle w:val="Subitem"/>
      </w:pPr>
      <w:r w:rsidRPr="00FE0CC4">
        <w:t>(2)</w:t>
      </w:r>
      <w:r w:rsidRPr="00FE0CC4">
        <w:tab/>
        <w:t>The amendments made by items</w:t>
      </w:r>
      <w:r w:rsidR="00FE0CC4" w:rsidRPr="00FE0CC4">
        <w:t> </w:t>
      </w:r>
      <w:r w:rsidRPr="00FE0CC4">
        <w:t>1 and 2 of this Schedule in relation to payments from the Thalidomide Australia Fixed Trust apply to assessments for the 2010</w:t>
      </w:r>
      <w:r w:rsidR="00FE0CC4" w:rsidRPr="00FE0CC4">
        <w:noBreakHyphen/>
      </w:r>
      <w:r w:rsidRPr="00FE0CC4">
        <w:t>11 income year and later income years.</w:t>
      </w:r>
    </w:p>
    <w:p w:rsidR="007E0709" w:rsidRPr="00FE0CC4" w:rsidRDefault="007E0709" w:rsidP="00FE0CC4">
      <w:pPr>
        <w:pStyle w:val="ActHead9"/>
        <w:rPr>
          <w:i w:val="0"/>
        </w:rPr>
      </w:pPr>
      <w:bookmarkStart w:id="27" w:name="_Toc284597695"/>
      <w:r w:rsidRPr="00FE0CC4">
        <w:lastRenderedPageBreak/>
        <w:t>Social Security Act 1991</w:t>
      </w:r>
      <w:bookmarkEnd w:id="27"/>
    </w:p>
    <w:p w:rsidR="007E0709" w:rsidRPr="00FE0CC4" w:rsidRDefault="007E0709" w:rsidP="00FE0CC4">
      <w:pPr>
        <w:pStyle w:val="ItemHead"/>
      </w:pPr>
      <w:r w:rsidRPr="00FE0CC4">
        <w:t>4  After paragraph 8(8)(vb)</w:t>
      </w:r>
    </w:p>
    <w:p w:rsidR="007E0709" w:rsidRPr="00FE0CC4" w:rsidRDefault="007E0709" w:rsidP="00FE0CC4">
      <w:pPr>
        <w:pStyle w:val="Item"/>
      </w:pPr>
      <w:r w:rsidRPr="00FE0CC4">
        <w:t>Insert:</w:t>
      </w:r>
    </w:p>
    <w:p w:rsidR="007E0709" w:rsidRPr="00FE0CC4" w:rsidRDefault="007E0709" w:rsidP="00FE0CC4">
      <w:pPr>
        <w:pStyle w:val="paragraph"/>
      </w:pPr>
      <w:r w:rsidRPr="00FE0CC4">
        <w:tab/>
        <w:t>(vc)</w:t>
      </w:r>
      <w:r w:rsidRPr="00FE0CC4">
        <w:tab/>
        <w:t>a payment by the Thalidomide Australia Fixed Trust:</w:t>
      </w:r>
    </w:p>
    <w:p w:rsidR="007E0709" w:rsidRPr="00FE0CC4" w:rsidRDefault="007E0709" w:rsidP="00FE0CC4">
      <w:pPr>
        <w:pStyle w:val="paragraphsub"/>
      </w:pPr>
      <w:r w:rsidRPr="00FE0CC4">
        <w:tab/>
        <w:t>(i)</w:t>
      </w:r>
      <w:r w:rsidRPr="00FE0CC4">
        <w:tab/>
        <w:t>made to, or applied for the benefit of, a beneficiary of the Trust; or</w:t>
      </w:r>
    </w:p>
    <w:p w:rsidR="007E0709" w:rsidRPr="00FE0CC4" w:rsidRDefault="007E0709" w:rsidP="00FE0CC4">
      <w:pPr>
        <w:pStyle w:val="paragraphsub"/>
      </w:pPr>
      <w:r w:rsidRPr="00FE0CC4">
        <w:tab/>
        <w:t>(ii)</w:t>
      </w:r>
      <w:r w:rsidRPr="00FE0CC4">
        <w:tab/>
        <w:t>made to a person in respect of a beneficiary of the Trust;</w:t>
      </w:r>
    </w:p>
    <w:p w:rsidR="007E0709" w:rsidRPr="00FE0CC4" w:rsidRDefault="007E0709" w:rsidP="00FE0CC4">
      <w:pPr>
        <w:pStyle w:val="ItemHead"/>
      </w:pPr>
      <w:r w:rsidRPr="00FE0CC4">
        <w:t>5  Paragraph 146(1)(b) of Schedule</w:t>
      </w:r>
      <w:r w:rsidR="00FE0CC4" w:rsidRPr="00FE0CC4">
        <w:t> </w:t>
      </w:r>
      <w:r w:rsidRPr="00FE0CC4">
        <w:t>1A</w:t>
      </w:r>
    </w:p>
    <w:p w:rsidR="007E0709" w:rsidRPr="00FE0CC4" w:rsidRDefault="007E0709" w:rsidP="00FE0CC4">
      <w:pPr>
        <w:pStyle w:val="Item"/>
      </w:pPr>
      <w:r w:rsidRPr="00FE0CC4">
        <w:t>Repeal the paragraph, substitute:</w:t>
      </w:r>
    </w:p>
    <w:p w:rsidR="007E0709" w:rsidRPr="00FE0CC4" w:rsidRDefault="007E0709" w:rsidP="00FE0CC4">
      <w:pPr>
        <w:pStyle w:val="paragraph"/>
      </w:pPr>
      <w:r w:rsidRPr="00FE0CC4">
        <w:tab/>
        <w:t>(b)</w:t>
      </w:r>
      <w:r w:rsidRPr="00FE0CC4">
        <w:tab/>
        <w:t>either:</w:t>
      </w:r>
    </w:p>
    <w:p w:rsidR="007E0709" w:rsidRPr="00FE0CC4" w:rsidRDefault="007E0709" w:rsidP="00FE0CC4">
      <w:pPr>
        <w:pStyle w:val="paragraphsub"/>
      </w:pPr>
      <w:r w:rsidRPr="00FE0CC4">
        <w:tab/>
        <w:t>(i)</w:t>
      </w:r>
      <w:r w:rsidRPr="00FE0CC4">
        <w:tab/>
        <w:t>the person continues (without a break) to receive one of those payments (whether or not of the same sort as the one the person received on that day); or</w:t>
      </w:r>
    </w:p>
    <w:p w:rsidR="007E0709" w:rsidRPr="00FE0CC4" w:rsidRDefault="007E0709" w:rsidP="00FE0CC4">
      <w:pPr>
        <w:pStyle w:val="paragraphsub"/>
      </w:pPr>
      <w:r w:rsidRPr="00FE0CC4">
        <w:tab/>
        <w:t>(ii)</w:t>
      </w:r>
      <w:r w:rsidRPr="00FE0CC4">
        <w:tab/>
      </w:r>
      <w:r w:rsidR="00FE0CC4" w:rsidRPr="00FE0CC4">
        <w:t>subclause (</w:t>
      </w:r>
      <w:r w:rsidRPr="00FE0CC4">
        <w:t>1A) applies to the person.</w:t>
      </w:r>
    </w:p>
    <w:p w:rsidR="007E0709" w:rsidRPr="00FE0CC4" w:rsidRDefault="007E0709" w:rsidP="00FE0CC4">
      <w:pPr>
        <w:pStyle w:val="ItemHead"/>
      </w:pPr>
      <w:r w:rsidRPr="00FE0CC4">
        <w:t>6  After subclause 146(1) of Schedule</w:t>
      </w:r>
      <w:r w:rsidR="00FE0CC4" w:rsidRPr="00FE0CC4">
        <w:t> </w:t>
      </w:r>
      <w:r w:rsidRPr="00FE0CC4">
        <w:t>1A</w:t>
      </w:r>
    </w:p>
    <w:p w:rsidR="007E0709" w:rsidRPr="00FE0CC4" w:rsidRDefault="007E0709" w:rsidP="00FE0CC4">
      <w:pPr>
        <w:pStyle w:val="Item"/>
      </w:pPr>
      <w:r w:rsidRPr="00FE0CC4">
        <w:t>Insert:</w:t>
      </w:r>
    </w:p>
    <w:p w:rsidR="007E0709" w:rsidRPr="00FE0CC4" w:rsidRDefault="007E0709" w:rsidP="00FE0CC4">
      <w:pPr>
        <w:pStyle w:val="subsection"/>
      </w:pPr>
      <w:r w:rsidRPr="00FE0CC4">
        <w:tab/>
        <w:t>(1A)</w:t>
      </w:r>
      <w:r w:rsidRPr="00FE0CC4">
        <w:tab/>
        <w:t>This subclause applies to a person if:</w:t>
      </w:r>
    </w:p>
    <w:p w:rsidR="007E0709" w:rsidRPr="00FE0CC4" w:rsidRDefault="007E0709" w:rsidP="00FE0CC4">
      <w:pPr>
        <w:pStyle w:val="paragraph"/>
      </w:pPr>
      <w:r w:rsidRPr="00FE0CC4">
        <w:tab/>
        <w:t>(a)</w:t>
      </w:r>
      <w:r w:rsidRPr="00FE0CC4">
        <w:tab/>
        <w:t>a payment by the Thalidomide Australia Fixed Trust:</w:t>
      </w:r>
    </w:p>
    <w:p w:rsidR="007E0709" w:rsidRPr="00FE0CC4" w:rsidRDefault="007E0709" w:rsidP="00FE0CC4">
      <w:pPr>
        <w:pStyle w:val="paragraphsub"/>
      </w:pPr>
      <w:r w:rsidRPr="00FE0CC4">
        <w:tab/>
        <w:t>(i)</w:t>
      </w:r>
      <w:r w:rsidRPr="00FE0CC4">
        <w:tab/>
        <w:t>is made to, or applied for the benefit of, the person as a beneficiary of the Trust; or</w:t>
      </w:r>
    </w:p>
    <w:p w:rsidR="007E0709" w:rsidRPr="00FE0CC4" w:rsidRDefault="007E0709" w:rsidP="00FE0CC4">
      <w:pPr>
        <w:pStyle w:val="paragraphsub"/>
      </w:pPr>
      <w:r w:rsidRPr="00FE0CC4">
        <w:tab/>
        <w:t>(ii)</w:t>
      </w:r>
      <w:r w:rsidRPr="00FE0CC4">
        <w:tab/>
        <w:t>is made to, or applied for the benefit of, the person’s partner as a beneficiary of the Trust; or</w:t>
      </w:r>
    </w:p>
    <w:p w:rsidR="007E0709" w:rsidRPr="00FE0CC4" w:rsidRDefault="007E0709" w:rsidP="00FE0CC4">
      <w:pPr>
        <w:pStyle w:val="paragraphsub"/>
      </w:pPr>
      <w:r w:rsidRPr="00FE0CC4">
        <w:tab/>
        <w:t>(iii)</w:t>
      </w:r>
      <w:r w:rsidRPr="00FE0CC4">
        <w:tab/>
        <w:t>is made to the person or the person’s partner in respect of a beneficiary of the Trust; and</w:t>
      </w:r>
    </w:p>
    <w:p w:rsidR="007E0709" w:rsidRPr="00FE0CC4" w:rsidRDefault="007E0709" w:rsidP="00FE0CC4">
      <w:pPr>
        <w:pStyle w:val="paragraph"/>
      </w:pPr>
      <w:r w:rsidRPr="00FE0CC4">
        <w:tab/>
        <w:t>(b)</w:t>
      </w:r>
      <w:r w:rsidRPr="00FE0CC4">
        <w:tab/>
      </w:r>
      <w:r w:rsidR="00FE0CC4" w:rsidRPr="00FE0CC4">
        <w:t>subparagraph (</w:t>
      </w:r>
      <w:r w:rsidRPr="00FE0CC4">
        <w:t>1)(b)(i) applies to the person immediately before the payment is made; and</w:t>
      </w:r>
    </w:p>
    <w:p w:rsidR="007E0709" w:rsidRPr="00FE0CC4" w:rsidRDefault="007E0709" w:rsidP="00FE0CC4">
      <w:pPr>
        <w:pStyle w:val="paragraph"/>
      </w:pPr>
      <w:r w:rsidRPr="00FE0CC4">
        <w:tab/>
        <w:t>(c)</w:t>
      </w:r>
      <w:r w:rsidRPr="00FE0CC4">
        <w:tab/>
        <w:t xml:space="preserve">the person receives any of the payments mentioned in </w:t>
      </w:r>
      <w:r w:rsidR="00FE0CC4" w:rsidRPr="00FE0CC4">
        <w:t>paragraph (</w:t>
      </w:r>
      <w:r w:rsidRPr="00FE0CC4">
        <w:t>1)(a) at the commencement of item</w:t>
      </w:r>
      <w:r w:rsidR="00FE0CC4" w:rsidRPr="00FE0CC4">
        <w:t> </w:t>
      </w:r>
      <w:r w:rsidRPr="00FE0CC4">
        <w:t>4 of Schedule</w:t>
      </w:r>
      <w:r w:rsidR="00FE0CC4" w:rsidRPr="00FE0CC4">
        <w:t> </w:t>
      </w:r>
      <w:r w:rsidR="0086795E" w:rsidRPr="00FE0CC4">
        <w:t>4</w:t>
      </w:r>
      <w:r w:rsidRPr="00FE0CC4">
        <w:t xml:space="preserve"> to the</w:t>
      </w:r>
      <w:r w:rsidRPr="00FE0CC4">
        <w:rPr>
          <w:i/>
        </w:rPr>
        <w:t xml:space="preserve"> </w:t>
      </w:r>
      <w:r w:rsidR="00163927" w:rsidRPr="00FE0CC4">
        <w:rPr>
          <w:i/>
        </w:rPr>
        <w:t>Families, Housing, Community Services and Indigenous Affairs and Other Legislation Amendment (Election Commitments and Other Measures) Act 2011</w:t>
      </w:r>
      <w:r w:rsidRPr="00FE0CC4">
        <w:t>; and</w:t>
      </w:r>
    </w:p>
    <w:p w:rsidR="007E0709" w:rsidRPr="00FE0CC4" w:rsidRDefault="007E0709" w:rsidP="00FE0CC4">
      <w:pPr>
        <w:pStyle w:val="paragraph"/>
      </w:pPr>
      <w:r w:rsidRPr="00FE0CC4">
        <w:tab/>
        <w:t>(d)</w:t>
      </w:r>
      <w:r w:rsidRPr="00FE0CC4">
        <w:tab/>
        <w:t xml:space="preserve">after that commencement, the person continues (without a break) to receive that payment, or any of the other payments referred to in </w:t>
      </w:r>
      <w:r w:rsidR="00FE0CC4" w:rsidRPr="00FE0CC4">
        <w:t>paragraph (</w:t>
      </w:r>
      <w:r w:rsidRPr="00FE0CC4">
        <w:t>1)(a).</w:t>
      </w:r>
    </w:p>
    <w:p w:rsidR="007E0709" w:rsidRPr="00FE0CC4" w:rsidRDefault="007E0709" w:rsidP="00FE0CC4">
      <w:pPr>
        <w:pStyle w:val="ActHead9"/>
        <w:rPr>
          <w:i w:val="0"/>
        </w:rPr>
      </w:pPr>
      <w:bookmarkStart w:id="28" w:name="_Toc284597696"/>
      <w:r w:rsidRPr="00FE0CC4">
        <w:lastRenderedPageBreak/>
        <w:t>Veterans’ Entitlements Act 1986</w:t>
      </w:r>
      <w:bookmarkEnd w:id="28"/>
    </w:p>
    <w:p w:rsidR="007E0709" w:rsidRPr="00FE0CC4" w:rsidRDefault="007E0709" w:rsidP="00FE0CC4">
      <w:pPr>
        <w:pStyle w:val="ItemHead"/>
      </w:pPr>
      <w:r w:rsidRPr="00FE0CC4">
        <w:t>7  After paragraph 5H(8)(xa)</w:t>
      </w:r>
    </w:p>
    <w:p w:rsidR="007E0709" w:rsidRPr="00FE0CC4" w:rsidRDefault="007E0709" w:rsidP="00FE0CC4">
      <w:pPr>
        <w:pStyle w:val="Item"/>
      </w:pPr>
      <w:r w:rsidRPr="00FE0CC4">
        <w:t>Insert:</w:t>
      </w:r>
    </w:p>
    <w:p w:rsidR="007E0709" w:rsidRPr="00FE0CC4" w:rsidRDefault="007E0709" w:rsidP="00FE0CC4">
      <w:pPr>
        <w:pStyle w:val="paragraph"/>
      </w:pPr>
      <w:r w:rsidRPr="00FE0CC4">
        <w:tab/>
        <w:t>(xb)</w:t>
      </w:r>
      <w:r w:rsidRPr="00FE0CC4">
        <w:tab/>
        <w:t>a payment by the Thalidomide Australia Fixed Trust:</w:t>
      </w:r>
    </w:p>
    <w:p w:rsidR="007E0709" w:rsidRPr="00FE0CC4" w:rsidRDefault="007E0709" w:rsidP="00FE0CC4">
      <w:pPr>
        <w:pStyle w:val="paragraphsub"/>
      </w:pPr>
      <w:r w:rsidRPr="00FE0CC4">
        <w:tab/>
        <w:t>(i)</w:t>
      </w:r>
      <w:r w:rsidRPr="00FE0CC4">
        <w:tab/>
        <w:t>made to, or applied for the benefit of, a beneficiary of the Trust; or</w:t>
      </w:r>
    </w:p>
    <w:p w:rsidR="007E0709" w:rsidRPr="00FE0CC4" w:rsidRDefault="007E0709" w:rsidP="00FE0CC4">
      <w:pPr>
        <w:pStyle w:val="paragraphsub"/>
      </w:pPr>
      <w:r w:rsidRPr="00FE0CC4">
        <w:tab/>
        <w:t>(ii)</w:t>
      </w:r>
      <w:r w:rsidRPr="00FE0CC4">
        <w:tab/>
        <w:t>made to a person in respect of a beneficiary of the Trust;</w:t>
      </w:r>
    </w:p>
    <w:p w:rsidR="007E0709" w:rsidRPr="00FE0CC4" w:rsidRDefault="007E0709" w:rsidP="00FE0CC4">
      <w:pPr>
        <w:pStyle w:val="ItemHead"/>
      </w:pPr>
      <w:r w:rsidRPr="00FE0CC4">
        <w:t>8  Paragraph 30(1)(b) of Schedule</w:t>
      </w:r>
      <w:r w:rsidR="00FE0CC4" w:rsidRPr="00FE0CC4">
        <w:t> </w:t>
      </w:r>
      <w:r w:rsidRPr="00FE0CC4">
        <w:t>5</w:t>
      </w:r>
    </w:p>
    <w:p w:rsidR="007E0709" w:rsidRPr="00FE0CC4" w:rsidRDefault="007E0709" w:rsidP="00FE0CC4">
      <w:pPr>
        <w:pStyle w:val="Item"/>
      </w:pPr>
      <w:r w:rsidRPr="00FE0CC4">
        <w:t>Repeal the paragraph, substitute:</w:t>
      </w:r>
    </w:p>
    <w:p w:rsidR="007E0709" w:rsidRPr="00FE0CC4" w:rsidRDefault="007E0709" w:rsidP="00FE0CC4">
      <w:pPr>
        <w:pStyle w:val="paragraph"/>
      </w:pPr>
      <w:r w:rsidRPr="00FE0CC4">
        <w:tab/>
        <w:t>(b)</w:t>
      </w:r>
      <w:r w:rsidRPr="00FE0CC4">
        <w:tab/>
        <w:t>either:</w:t>
      </w:r>
    </w:p>
    <w:p w:rsidR="007E0709" w:rsidRPr="00FE0CC4" w:rsidRDefault="007E0709" w:rsidP="00FE0CC4">
      <w:pPr>
        <w:pStyle w:val="paragraphsub"/>
      </w:pPr>
      <w:r w:rsidRPr="00FE0CC4">
        <w:tab/>
        <w:t>(i)</w:t>
      </w:r>
      <w:r w:rsidRPr="00FE0CC4">
        <w:tab/>
        <w:t>the person continues (without a break) to receive one of those payments (whether or not of the same sort as the one the person received on that day); or</w:t>
      </w:r>
    </w:p>
    <w:p w:rsidR="007E0709" w:rsidRPr="00FE0CC4" w:rsidRDefault="007E0709" w:rsidP="00FE0CC4">
      <w:pPr>
        <w:pStyle w:val="paragraphsub"/>
      </w:pPr>
      <w:r w:rsidRPr="00FE0CC4">
        <w:tab/>
        <w:t>(ii)</w:t>
      </w:r>
      <w:r w:rsidRPr="00FE0CC4">
        <w:tab/>
      </w:r>
      <w:r w:rsidR="00FE0CC4" w:rsidRPr="00FE0CC4">
        <w:t>subclause (</w:t>
      </w:r>
      <w:r w:rsidRPr="00FE0CC4">
        <w:t>1A) applies to the person.</w:t>
      </w:r>
    </w:p>
    <w:p w:rsidR="007E0709" w:rsidRPr="00FE0CC4" w:rsidRDefault="007E0709" w:rsidP="00FE0CC4">
      <w:pPr>
        <w:pStyle w:val="ItemHead"/>
      </w:pPr>
      <w:r w:rsidRPr="00FE0CC4">
        <w:t>9  After subclause 30(1) of Schedule</w:t>
      </w:r>
      <w:r w:rsidR="00FE0CC4" w:rsidRPr="00FE0CC4">
        <w:t> </w:t>
      </w:r>
      <w:r w:rsidRPr="00FE0CC4">
        <w:t>5</w:t>
      </w:r>
    </w:p>
    <w:p w:rsidR="007E0709" w:rsidRPr="00FE0CC4" w:rsidRDefault="007E0709" w:rsidP="00FE0CC4">
      <w:pPr>
        <w:pStyle w:val="Item"/>
      </w:pPr>
      <w:r w:rsidRPr="00FE0CC4">
        <w:t>Insert:</w:t>
      </w:r>
    </w:p>
    <w:p w:rsidR="007E0709" w:rsidRPr="00FE0CC4" w:rsidRDefault="007E0709" w:rsidP="00FE0CC4">
      <w:pPr>
        <w:pStyle w:val="subsection"/>
      </w:pPr>
      <w:r w:rsidRPr="00FE0CC4">
        <w:tab/>
        <w:t>(1A)</w:t>
      </w:r>
      <w:r w:rsidRPr="00FE0CC4">
        <w:tab/>
        <w:t>This subclause applies to a person if:</w:t>
      </w:r>
    </w:p>
    <w:p w:rsidR="007E0709" w:rsidRPr="00FE0CC4" w:rsidRDefault="007E0709" w:rsidP="00FE0CC4">
      <w:pPr>
        <w:pStyle w:val="paragraph"/>
      </w:pPr>
      <w:r w:rsidRPr="00FE0CC4">
        <w:tab/>
        <w:t>(a)</w:t>
      </w:r>
      <w:r w:rsidRPr="00FE0CC4">
        <w:tab/>
        <w:t>a payment by the Thalidomide Australia Fixed Trust:</w:t>
      </w:r>
    </w:p>
    <w:p w:rsidR="007E0709" w:rsidRPr="00FE0CC4" w:rsidRDefault="007E0709" w:rsidP="00FE0CC4">
      <w:pPr>
        <w:pStyle w:val="paragraphsub"/>
      </w:pPr>
      <w:r w:rsidRPr="00FE0CC4">
        <w:tab/>
        <w:t>(i)</w:t>
      </w:r>
      <w:r w:rsidRPr="00FE0CC4">
        <w:tab/>
        <w:t>is made to, or applied for the benefit of, the person as a beneficiary of the Trust; or</w:t>
      </w:r>
    </w:p>
    <w:p w:rsidR="007E0709" w:rsidRPr="00FE0CC4" w:rsidRDefault="007E0709" w:rsidP="00FE0CC4">
      <w:pPr>
        <w:pStyle w:val="paragraphsub"/>
      </w:pPr>
      <w:r w:rsidRPr="00FE0CC4">
        <w:tab/>
        <w:t>(ii)</w:t>
      </w:r>
      <w:r w:rsidRPr="00FE0CC4">
        <w:tab/>
        <w:t>is made to, or applied for the benefit of, the person’s partner as a beneficiary of the Trust; or</w:t>
      </w:r>
    </w:p>
    <w:p w:rsidR="007E0709" w:rsidRPr="00FE0CC4" w:rsidRDefault="007E0709" w:rsidP="00FE0CC4">
      <w:pPr>
        <w:pStyle w:val="paragraphsub"/>
      </w:pPr>
      <w:r w:rsidRPr="00FE0CC4">
        <w:tab/>
        <w:t>(iii)</w:t>
      </w:r>
      <w:r w:rsidRPr="00FE0CC4">
        <w:tab/>
        <w:t>is made to the person or the person’s partner in respect of a beneficiary of the Trust; and</w:t>
      </w:r>
    </w:p>
    <w:p w:rsidR="007E0709" w:rsidRPr="00FE0CC4" w:rsidRDefault="007E0709" w:rsidP="00FE0CC4">
      <w:pPr>
        <w:pStyle w:val="paragraph"/>
      </w:pPr>
      <w:r w:rsidRPr="00FE0CC4">
        <w:tab/>
        <w:t>(b)</w:t>
      </w:r>
      <w:r w:rsidRPr="00FE0CC4">
        <w:tab/>
      </w:r>
      <w:r w:rsidR="00FE0CC4" w:rsidRPr="00FE0CC4">
        <w:t>subparagraph (</w:t>
      </w:r>
      <w:r w:rsidRPr="00FE0CC4">
        <w:t>1)(b)(i) applies to the person immediately before the payment is made; and</w:t>
      </w:r>
    </w:p>
    <w:p w:rsidR="007E0709" w:rsidRPr="00FE0CC4" w:rsidRDefault="007E0709" w:rsidP="00FE0CC4">
      <w:pPr>
        <w:pStyle w:val="paragraph"/>
      </w:pPr>
      <w:r w:rsidRPr="00FE0CC4">
        <w:tab/>
        <w:t>(c)</w:t>
      </w:r>
      <w:r w:rsidRPr="00FE0CC4">
        <w:tab/>
        <w:t xml:space="preserve">any of the payments mentioned in </w:t>
      </w:r>
      <w:r w:rsidR="00FE0CC4" w:rsidRPr="00FE0CC4">
        <w:t>paragraph (</w:t>
      </w:r>
      <w:r w:rsidRPr="00FE0CC4">
        <w:t>1)(a) is payable to the person at the commencement of item</w:t>
      </w:r>
      <w:r w:rsidR="00FE0CC4" w:rsidRPr="00FE0CC4">
        <w:t> </w:t>
      </w:r>
      <w:r w:rsidRPr="00FE0CC4">
        <w:t>7 of Schedule</w:t>
      </w:r>
      <w:r w:rsidR="00FE0CC4" w:rsidRPr="00FE0CC4">
        <w:t> </w:t>
      </w:r>
      <w:r w:rsidR="0086795E" w:rsidRPr="00FE0CC4">
        <w:t>4</w:t>
      </w:r>
      <w:r w:rsidRPr="00FE0CC4">
        <w:t xml:space="preserve"> to the </w:t>
      </w:r>
      <w:r w:rsidR="00163927" w:rsidRPr="00FE0CC4">
        <w:rPr>
          <w:i/>
        </w:rPr>
        <w:t>Families, Housing, Community Services and Indigenous Affairs and Other Legislation Amendment (Election Commitments and Other Measures) Act 2011</w:t>
      </w:r>
      <w:r w:rsidRPr="00FE0CC4">
        <w:t>; and</w:t>
      </w:r>
    </w:p>
    <w:p w:rsidR="007E0709" w:rsidRPr="00FE0CC4" w:rsidRDefault="007E0709" w:rsidP="00FE0CC4">
      <w:pPr>
        <w:pStyle w:val="paragraph"/>
      </w:pPr>
      <w:r w:rsidRPr="00FE0CC4">
        <w:tab/>
        <w:t>(d)</w:t>
      </w:r>
      <w:r w:rsidRPr="00FE0CC4">
        <w:tab/>
        <w:t xml:space="preserve">after that commencement, that payment, or any of the other payments referred to in </w:t>
      </w:r>
      <w:r w:rsidR="00FE0CC4" w:rsidRPr="00FE0CC4">
        <w:t>paragraph (</w:t>
      </w:r>
      <w:r w:rsidRPr="00FE0CC4">
        <w:t>1)(a), continues (without a break) to be payable to the person.</w:t>
      </w:r>
    </w:p>
    <w:p w:rsidR="007E0709" w:rsidRPr="00FE0CC4" w:rsidRDefault="007E0709" w:rsidP="00FE0CC4">
      <w:pPr>
        <w:pStyle w:val="PageBreak"/>
      </w:pPr>
      <w:r w:rsidRPr="00FE0CC4">
        <w:br w:type="page"/>
      </w:r>
    </w:p>
    <w:p w:rsidR="007E0709" w:rsidRPr="00FE0CC4" w:rsidRDefault="007E0709" w:rsidP="00FE0CC4">
      <w:pPr>
        <w:pStyle w:val="ActHead7"/>
      </w:pPr>
      <w:bookmarkStart w:id="29" w:name="_Toc284597697"/>
      <w:r w:rsidRPr="00FE0CC4">
        <w:rPr>
          <w:rStyle w:val="CharAmPartNo"/>
        </w:rPr>
        <w:lastRenderedPageBreak/>
        <w:t>Part</w:t>
      </w:r>
      <w:r w:rsidR="00FE0CC4" w:rsidRPr="00FE0CC4">
        <w:rPr>
          <w:rStyle w:val="CharAmPartNo"/>
        </w:rPr>
        <w:t> </w:t>
      </w:r>
      <w:r w:rsidRPr="00FE0CC4">
        <w:rPr>
          <w:rStyle w:val="CharAmPartNo"/>
        </w:rPr>
        <w:t>2</w:t>
      </w:r>
      <w:r w:rsidRPr="00FE0CC4">
        <w:t>—</w:t>
      </w:r>
      <w:r w:rsidRPr="00FE0CC4">
        <w:rPr>
          <w:rStyle w:val="CharAmPartText"/>
        </w:rPr>
        <w:t>Amendments commencing on 1</w:t>
      </w:r>
      <w:r w:rsidR="00FE0CC4" w:rsidRPr="00FE0CC4">
        <w:rPr>
          <w:rStyle w:val="CharAmPartText"/>
        </w:rPr>
        <w:t> </w:t>
      </w:r>
      <w:r w:rsidRPr="00FE0CC4">
        <w:rPr>
          <w:rStyle w:val="CharAmPartText"/>
        </w:rPr>
        <w:t>July 2014</w:t>
      </w:r>
      <w:bookmarkEnd w:id="29"/>
    </w:p>
    <w:p w:rsidR="007E0709" w:rsidRPr="00FE0CC4" w:rsidRDefault="007E0709" w:rsidP="00FE0CC4">
      <w:pPr>
        <w:pStyle w:val="ActHead9"/>
        <w:rPr>
          <w:i w:val="0"/>
        </w:rPr>
      </w:pPr>
      <w:bookmarkStart w:id="30" w:name="_Toc284597698"/>
      <w:r w:rsidRPr="00FE0CC4">
        <w:t>Income Tax Assessment Act 1997</w:t>
      </w:r>
      <w:bookmarkEnd w:id="30"/>
    </w:p>
    <w:p w:rsidR="007E0709" w:rsidRPr="00FE0CC4" w:rsidRDefault="007E0709" w:rsidP="00FE0CC4">
      <w:pPr>
        <w:pStyle w:val="ItemHead"/>
      </w:pPr>
      <w:r w:rsidRPr="00FE0CC4">
        <w:t>10  Section</w:t>
      </w:r>
      <w:r w:rsidR="00FE0CC4" w:rsidRPr="00FE0CC4">
        <w:t> </w:t>
      </w:r>
      <w:r w:rsidRPr="00FE0CC4">
        <w:t>11</w:t>
      </w:r>
      <w:r w:rsidR="00FE0CC4" w:rsidRPr="00FE0CC4">
        <w:noBreakHyphen/>
      </w:r>
      <w:r w:rsidRPr="00FE0CC4">
        <w:t>15 (table item headed “welfare”)</w:t>
      </w:r>
    </w:p>
    <w:p w:rsidR="007E0709" w:rsidRPr="00FE0CC4" w:rsidRDefault="007E0709" w:rsidP="00FE0CC4">
      <w:pPr>
        <w:pStyle w:val="Item"/>
      </w:pPr>
      <w:r w:rsidRPr="00FE0CC4">
        <w:t>Omit:</w:t>
      </w:r>
    </w:p>
    <w:tbl>
      <w:tblPr>
        <w:tblW w:w="7078" w:type="dxa"/>
        <w:tblInd w:w="179" w:type="dxa"/>
        <w:tblLayout w:type="fixed"/>
        <w:tblCellMar>
          <w:left w:w="107" w:type="dxa"/>
          <w:right w:w="107" w:type="dxa"/>
        </w:tblCellMar>
        <w:tblLook w:val="0000"/>
      </w:tblPr>
      <w:tblGrid>
        <w:gridCol w:w="5318"/>
        <w:gridCol w:w="1760"/>
      </w:tblGrid>
      <w:tr w:rsidR="007E0709" w:rsidRPr="00FE0CC4" w:rsidTr="00D25030">
        <w:trPr>
          <w:cantSplit/>
        </w:trPr>
        <w:tc>
          <w:tcPr>
            <w:tcW w:w="5318" w:type="dxa"/>
          </w:tcPr>
          <w:p w:rsidR="007E0709" w:rsidRPr="00FE0CC4" w:rsidRDefault="007E0709" w:rsidP="00FE0CC4">
            <w:pPr>
              <w:pStyle w:val="tableIndentText"/>
              <w:rPr>
                <w:rFonts w:ascii="Times New Roman" w:hAnsi="Times New Roman"/>
              </w:rPr>
            </w:pPr>
            <w:r w:rsidRPr="00FE0CC4">
              <w:t>thalidomide payment—ex</w:t>
            </w:r>
            <w:r w:rsidR="00FE0CC4" w:rsidRPr="00FE0CC4">
              <w:noBreakHyphen/>
            </w:r>
            <w:r w:rsidRPr="00FE0CC4">
              <w:t>gratia payment</w:t>
            </w:r>
            <w:r w:rsidRPr="00FE0CC4">
              <w:rPr>
                <w:rFonts w:ascii="Times New Roman" w:hAnsi="Times New Roman"/>
              </w:rPr>
              <w:tab/>
            </w:r>
          </w:p>
        </w:tc>
        <w:tc>
          <w:tcPr>
            <w:tcW w:w="1760" w:type="dxa"/>
          </w:tcPr>
          <w:p w:rsidR="007E0709" w:rsidRPr="00FE0CC4" w:rsidRDefault="007E0709" w:rsidP="00FE0CC4">
            <w:pPr>
              <w:pStyle w:val="tableText0"/>
              <w:spacing w:line="240" w:lineRule="auto"/>
              <w:rPr>
                <w:b/>
              </w:rPr>
            </w:pPr>
            <w:r w:rsidRPr="00FE0CC4">
              <w:t>51</w:t>
            </w:r>
            <w:r w:rsidR="00FE0CC4" w:rsidRPr="00FE0CC4">
              <w:noBreakHyphen/>
            </w:r>
            <w:r w:rsidRPr="00FE0CC4">
              <w:t>30</w:t>
            </w:r>
          </w:p>
        </w:tc>
      </w:tr>
    </w:tbl>
    <w:p w:rsidR="007E0709" w:rsidRPr="00FE0CC4" w:rsidRDefault="007E0709" w:rsidP="00FE0CC4">
      <w:pPr>
        <w:pStyle w:val="ItemHead"/>
      </w:pPr>
      <w:r w:rsidRPr="00FE0CC4">
        <w:t>11  Section</w:t>
      </w:r>
      <w:r w:rsidR="00FE0CC4" w:rsidRPr="00FE0CC4">
        <w:t> </w:t>
      </w:r>
      <w:r w:rsidRPr="00FE0CC4">
        <w:t>51</w:t>
      </w:r>
      <w:r w:rsidR="00FE0CC4" w:rsidRPr="00FE0CC4">
        <w:noBreakHyphen/>
      </w:r>
      <w:r w:rsidRPr="00FE0CC4">
        <w:t>30 (table item</w:t>
      </w:r>
      <w:r w:rsidR="00FE0CC4" w:rsidRPr="00FE0CC4">
        <w:t> </w:t>
      </w:r>
      <w:r w:rsidRPr="00FE0CC4">
        <w:t>5.5)</w:t>
      </w:r>
    </w:p>
    <w:p w:rsidR="007E0709" w:rsidRPr="00FE0CC4" w:rsidRDefault="007E0709" w:rsidP="00FE0CC4">
      <w:pPr>
        <w:pStyle w:val="Item"/>
      </w:pPr>
      <w:r w:rsidRPr="00FE0CC4">
        <w:t>Repeal the item.</w:t>
      </w:r>
    </w:p>
    <w:p w:rsidR="007F0EA7" w:rsidRPr="00FE0CC4" w:rsidRDefault="007F0EA7" w:rsidP="00FE0CC4">
      <w:pPr>
        <w:pStyle w:val="PageBreak"/>
      </w:pPr>
      <w:r w:rsidRPr="00FE0CC4">
        <w:br w:type="page"/>
      </w:r>
    </w:p>
    <w:p w:rsidR="007F0EA7" w:rsidRPr="00FE0CC4" w:rsidRDefault="007F0EA7" w:rsidP="00FE0CC4">
      <w:pPr>
        <w:pStyle w:val="ActHead6"/>
      </w:pPr>
      <w:bookmarkStart w:id="31" w:name="_Toc284597699"/>
      <w:r w:rsidRPr="00FE0CC4">
        <w:rPr>
          <w:rStyle w:val="CharAmSchNo"/>
        </w:rPr>
        <w:lastRenderedPageBreak/>
        <w:t>Schedule</w:t>
      </w:r>
      <w:r w:rsidR="00FE0CC4" w:rsidRPr="00FE0CC4">
        <w:rPr>
          <w:rStyle w:val="CharAmSchNo"/>
        </w:rPr>
        <w:t> </w:t>
      </w:r>
      <w:r w:rsidR="00E6762F" w:rsidRPr="00FE0CC4">
        <w:rPr>
          <w:rStyle w:val="CharAmSchNo"/>
        </w:rPr>
        <w:t>5</w:t>
      </w:r>
      <w:r w:rsidRPr="00FE0CC4">
        <w:t>—</w:t>
      </w:r>
      <w:r w:rsidRPr="00FE0CC4">
        <w:rPr>
          <w:rStyle w:val="CharAmSchText"/>
        </w:rPr>
        <w:t>Income management</w:t>
      </w:r>
      <w:bookmarkEnd w:id="31"/>
    </w:p>
    <w:p w:rsidR="007F0EA7" w:rsidRPr="00FE0CC4" w:rsidRDefault="007F0EA7" w:rsidP="00FE0CC4">
      <w:pPr>
        <w:pStyle w:val="ActHead7"/>
      </w:pPr>
      <w:bookmarkStart w:id="32" w:name="_Toc284597700"/>
      <w:r w:rsidRPr="00FE0CC4">
        <w:rPr>
          <w:rStyle w:val="CharAmPartNo"/>
        </w:rPr>
        <w:t>Part</w:t>
      </w:r>
      <w:r w:rsidR="00FE0CC4" w:rsidRPr="00FE0CC4">
        <w:rPr>
          <w:rStyle w:val="CharAmPartNo"/>
        </w:rPr>
        <w:t> </w:t>
      </w:r>
      <w:r w:rsidRPr="00FE0CC4">
        <w:rPr>
          <w:rStyle w:val="CharAmPartNo"/>
        </w:rPr>
        <w:t>1</w:t>
      </w:r>
      <w:r w:rsidRPr="00FE0CC4">
        <w:t>—</w:t>
      </w:r>
      <w:r w:rsidRPr="00FE0CC4">
        <w:rPr>
          <w:rStyle w:val="CharAmPartText"/>
        </w:rPr>
        <w:t>General amendments</w:t>
      </w:r>
      <w:bookmarkEnd w:id="32"/>
    </w:p>
    <w:p w:rsidR="0050328D" w:rsidRPr="00FE0CC4" w:rsidRDefault="0050328D" w:rsidP="00FE0CC4">
      <w:pPr>
        <w:pStyle w:val="ActHead9"/>
        <w:rPr>
          <w:i w:val="0"/>
        </w:rPr>
      </w:pPr>
      <w:bookmarkStart w:id="33" w:name="_Toc284597701"/>
      <w:r w:rsidRPr="00FE0CC4">
        <w:t>A New Tax System (Family Assistance) (Administration) Act 1999</w:t>
      </w:r>
      <w:bookmarkEnd w:id="33"/>
    </w:p>
    <w:p w:rsidR="0050328D" w:rsidRPr="00FE0CC4" w:rsidRDefault="008957F7" w:rsidP="00FE0CC4">
      <w:pPr>
        <w:pStyle w:val="ItemHead"/>
      </w:pPr>
      <w:r w:rsidRPr="00FE0CC4">
        <w:t>1</w:t>
      </w:r>
      <w:r w:rsidR="0050328D" w:rsidRPr="00FE0CC4">
        <w:t xml:space="preserve">  Subsection 219TE(1A)</w:t>
      </w:r>
    </w:p>
    <w:p w:rsidR="0050328D" w:rsidRPr="00FE0CC4" w:rsidRDefault="0050328D" w:rsidP="00FE0CC4">
      <w:pPr>
        <w:pStyle w:val="Item"/>
      </w:pPr>
      <w:r w:rsidRPr="00FE0CC4">
        <w:t>Repeal the subsection.</w:t>
      </w:r>
    </w:p>
    <w:p w:rsidR="007F0EA7" w:rsidRPr="00FE0CC4" w:rsidRDefault="007F0EA7" w:rsidP="00FE0CC4">
      <w:pPr>
        <w:pStyle w:val="ActHead9"/>
        <w:rPr>
          <w:i w:val="0"/>
        </w:rPr>
      </w:pPr>
      <w:bookmarkStart w:id="34" w:name="_Toc284597702"/>
      <w:r w:rsidRPr="00FE0CC4">
        <w:t>Social Security Act 1991</w:t>
      </w:r>
      <w:bookmarkEnd w:id="34"/>
    </w:p>
    <w:p w:rsidR="007F0EA7" w:rsidRPr="00FE0CC4" w:rsidRDefault="008957F7" w:rsidP="00FE0CC4">
      <w:pPr>
        <w:pStyle w:val="ItemHead"/>
      </w:pPr>
      <w:r w:rsidRPr="00FE0CC4">
        <w:t>2</w:t>
      </w:r>
      <w:r w:rsidR="007F0EA7" w:rsidRPr="00FE0CC4">
        <w:t xml:space="preserve">  Subparagraph 1061WG(1)(b)(i)</w:t>
      </w:r>
    </w:p>
    <w:p w:rsidR="007F0EA7" w:rsidRPr="00FE0CC4" w:rsidRDefault="007F0EA7" w:rsidP="00FE0CC4">
      <w:pPr>
        <w:pStyle w:val="Item"/>
      </w:pPr>
      <w:r w:rsidRPr="00FE0CC4">
        <w:t>Omit “commenced”, substitute “is registered for”.</w:t>
      </w:r>
    </w:p>
    <w:p w:rsidR="007F0EA7" w:rsidRPr="00FE0CC4" w:rsidRDefault="007F0EA7" w:rsidP="00FE0CC4">
      <w:pPr>
        <w:pStyle w:val="ActHead9"/>
        <w:rPr>
          <w:i w:val="0"/>
        </w:rPr>
      </w:pPr>
      <w:bookmarkStart w:id="35" w:name="_Toc284597703"/>
      <w:r w:rsidRPr="00FE0CC4">
        <w:t>Social Security (Administration) Act 1999</w:t>
      </w:r>
      <w:bookmarkEnd w:id="35"/>
    </w:p>
    <w:p w:rsidR="007F0EA7" w:rsidRPr="00FE0CC4" w:rsidRDefault="008957F7" w:rsidP="00FE0CC4">
      <w:pPr>
        <w:pStyle w:val="ItemHead"/>
      </w:pPr>
      <w:r w:rsidRPr="00FE0CC4">
        <w:t>3</w:t>
      </w:r>
      <w:r w:rsidR="007F0EA7" w:rsidRPr="00FE0CC4">
        <w:t xml:space="preserve">  Subsection 123E(1A)</w:t>
      </w:r>
    </w:p>
    <w:p w:rsidR="007F0EA7" w:rsidRPr="00FE0CC4" w:rsidRDefault="007F0EA7" w:rsidP="00FE0CC4">
      <w:pPr>
        <w:pStyle w:val="Item"/>
      </w:pPr>
      <w:r w:rsidRPr="00FE0CC4">
        <w:t>Repeal the subsection.</w:t>
      </w:r>
    </w:p>
    <w:p w:rsidR="007F0EA7" w:rsidRPr="00FE0CC4" w:rsidRDefault="008957F7" w:rsidP="00FE0CC4">
      <w:pPr>
        <w:pStyle w:val="ItemHead"/>
      </w:pPr>
      <w:r w:rsidRPr="00FE0CC4">
        <w:t>4</w:t>
      </w:r>
      <w:r w:rsidR="007F0EA7" w:rsidRPr="00FE0CC4">
        <w:t xml:space="preserve">  Section</w:t>
      </w:r>
      <w:r w:rsidR="00FE0CC4" w:rsidRPr="00FE0CC4">
        <w:t> </w:t>
      </w:r>
      <w:r w:rsidR="007F0EA7" w:rsidRPr="00FE0CC4">
        <w:t xml:space="preserve">123TC (definition of </w:t>
      </w:r>
      <w:r w:rsidR="007F0EA7" w:rsidRPr="00FE0CC4">
        <w:rPr>
          <w:i/>
        </w:rPr>
        <w:t>designated nominee</w:t>
      </w:r>
      <w:r w:rsidR="007F0EA7" w:rsidRPr="00FE0CC4">
        <w:t>)</w:t>
      </w:r>
    </w:p>
    <w:p w:rsidR="007F0EA7" w:rsidRPr="00FE0CC4" w:rsidRDefault="007F0EA7" w:rsidP="00FE0CC4">
      <w:pPr>
        <w:pStyle w:val="Item"/>
      </w:pPr>
      <w:r w:rsidRPr="00FE0CC4">
        <w:t>Repeal the definition.</w:t>
      </w:r>
    </w:p>
    <w:p w:rsidR="007F0EA7" w:rsidRPr="00FE0CC4" w:rsidRDefault="008957F7" w:rsidP="00FE0CC4">
      <w:pPr>
        <w:pStyle w:val="ItemHead"/>
      </w:pPr>
      <w:r w:rsidRPr="00FE0CC4">
        <w:t>5</w:t>
      </w:r>
      <w:r w:rsidR="007F0EA7" w:rsidRPr="00FE0CC4">
        <w:t xml:space="preserve">  Section</w:t>
      </w:r>
      <w:r w:rsidR="00FE0CC4" w:rsidRPr="00FE0CC4">
        <w:t> </w:t>
      </w:r>
      <w:r w:rsidR="007F0EA7" w:rsidRPr="00FE0CC4">
        <w:t>123TC</w:t>
      </w:r>
    </w:p>
    <w:p w:rsidR="007F0EA7" w:rsidRPr="00FE0CC4" w:rsidRDefault="007F0EA7" w:rsidP="00FE0CC4">
      <w:pPr>
        <w:pStyle w:val="Item"/>
      </w:pPr>
      <w:r w:rsidRPr="00FE0CC4">
        <w:t>Insert:</w:t>
      </w:r>
    </w:p>
    <w:p w:rsidR="007F0EA7" w:rsidRPr="00FE0CC4" w:rsidRDefault="007F0EA7" w:rsidP="00FE0CC4">
      <w:pPr>
        <w:pStyle w:val="Definition"/>
      </w:pPr>
      <w:r w:rsidRPr="00FE0CC4">
        <w:rPr>
          <w:b/>
          <w:i/>
        </w:rPr>
        <w:t>excluded Part</w:t>
      </w:r>
      <w:r w:rsidR="00FE0CC4" w:rsidRPr="00FE0CC4">
        <w:rPr>
          <w:b/>
          <w:i/>
        </w:rPr>
        <w:t> </w:t>
      </w:r>
      <w:r w:rsidRPr="00FE0CC4">
        <w:rPr>
          <w:b/>
          <w:i/>
        </w:rPr>
        <w:t>3B payment nominee</w:t>
      </w:r>
      <w:r w:rsidRPr="00FE0CC4">
        <w:t xml:space="preserve"> means:</w:t>
      </w:r>
    </w:p>
    <w:p w:rsidR="007F0EA7" w:rsidRPr="00FE0CC4" w:rsidRDefault="007F0EA7" w:rsidP="00FE0CC4">
      <w:pPr>
        <w:pStyle w:val="paragraph"/>
      </w:pPr>
      <w:r w:rsidRPr="00FE0CC4">
        <w:tab/>
        <w:t>(a)</w:t>
      </w:r>
      <w:r w:rsidRPr="00FE0CC4">
        <w:tab/>
        <w:t>the Public Trustee (however described) of a State or Territory; or</w:t>
      </w:r>
    </w:p>
    <w:p w:rsidR="007F0EA7" w:rsidRPr="00FE0CC4" w:rsidRDefault="007F0EA7" w:rsidP="00FE0CC4">
      <w:pPr>
        <w:pStyle w:val="paragraph"/>
      </w:pPr>
      <w:r w:rsidRPr="00FE0CC4">
        <w:tab/>
        <w:t>(b)</w:t>
      </w:r>
      <w:r w:rsidRPr="00FE0CC4">
        <w:tab/>
        <w:t>a Part</w:t>
      </w:r>
      <w:r w:rsidR="00FE0CC4" w:rsidRPr="00FE0CC4">
        <w:t> </w:t>
      </w:r>
      <w:r w:rsidRPr="00FE0CC4">
        <w:t>3B payment nominee who is not subject to the income management regime.</w:t>
      </w:r>
    </w:p>
    <w:p w:rsidR="007F0EA7" w:rsidRPr="00FE0CC4" w:rsidRDefault="008957F7" w:rsidP="00FE0CC4">
      <w:pPr>
        <w:pStyle w:val="ItemHead"/>
      </w:pPr>
      <w:r w:rsidRPr="00FE0CC4">
        <w:t>6</w:t>
      </w:r>
      <w:r w:rsidR="007F0EA7" w:rsidRPr="00FE0CC4">
        <w:t xml:space="preserve">  Section</w:t>
      </w:r>
      <w:r w:rsidR="00FE0CC4" w:rsidRPr="00FE0CC4">
        <w:t> </w:t>
      </w:r>
      <w:r w:rsidR="007F0EA7" w:rsidRPr="00FE0CC4">
        <w:t xml:space="preserve">123TC (definition of </w:t>
      </w:r>
      <w:r w:rsidR="007F0EA7" w:rsidRPr="00FE0CC4">
        <w:rPr>
          <w:i/>
        </w:rPr>
        <w:t>excluded payment nominee</w:t>
      </w:r>
      <w:r w:rsidR="007F0EA7" w:rsidRPr="00FE0CC4">
        <w:t>)</w:t>
      </w:r>
    </w:p>
    <w:p w:rsidR="007F0EA7" w:rsidRPr="00FE0CC4" w:rsidRDefault="007F0EA7" w:rsidP="00FE0CC4">
      <w:pPr>
        <w:pStyle w:val="Item"/>
      </w:pPr>
      <w:r w:rsidRPr="00FE0CC4">
        <w:t>Repeal the definition.</w:t>
      </w:r>
    </w:p>
    <w:p w:rsidR="007F0EA7" w:rsidRPr="00FE0CC4" w:rsidRDefault="008957F7" w:rsidP="00FE0CC4">
      <w:pPr>
        <w:pStyle w:val="ItemHead"/>
      </w:pPr>
      <w:r w:rsidRPr="00FE0CC4">
        <w:t>7</w:t>
      </w:r>
      <w:r w:rsidR="007F0EA7" w:rsidRPr="00FE0CC4">
        <w:t xml:space="preserve">  Section</w:t>
      </w:r>
      <w:r w:rsidR="00FE0CC4" w:rsidRPr="00FE0CC4">
        <w:t> </w:t>
      </w:r>
      <w:r w:rsidR="007F0EA7" w:rsidRPr="00FE0CC4">
        <w:t>123TC</w:t>
      </w:r>
    </w:p>
    <w:p w:rsidR="007F0EA7" w:rsidRPr="00FE0CC4" w:rsidRDefault="007F0EA7" w:rsidP="00FE0CC4">
      <w:pPr>
        <w:pStyle w:val="Item"/>
      </w:pPr>
      <w:r w:rsidRPr="00FE0CC4">
        <w:t>Insert:</w:t>
      </w:r>
    </w:p>
    <w:p w:rsidR="007F0EA7" w:rsidRPr="00FE0CC4" w:rsidRDefault="007F0EA7" w:rsidP="00FE0CC4">
      <w:pPr>
        <w:pStyle w:val="Definition"/>
      </w:pPr>
      <w:r w:rsidRPr="00FE0CC4">
        <w:rPr>
          <w:b/>
          <w:i/>
        </w:rPr>
        <w:lastRenderedPageBreak/>
        <w:t>Part</w:t>
      </w:r>
      <w:r w:rsidR="00FE0CC4" w:rsidRPr="00FE0CC4">
        <w:rPr>
          <w:b/>
          <w:i/>
        </w:rPr>
        <w:t> </w:t>
      </w:r>
      <w:r w:rsidRPr="00FE0CC4">
        <w:rPr>
          <w:b/>
          <w:i/>
        </w:rPr>
        <w:t>3B payment nominee</w:t>
      </w:r>
      <w:r w:rsidRPr="00FE0CC4">
        <w:t xml:space="preserve"> means:</w:t>
      </w:r>
    </w:p>
    <w:p w:rsidR="007F0EA7" w:rsidRPr="00FE0CC4" w:rsidRDefault="007F0EA7" w:rsidP="00FE0CC4">
      <w:pPr>
        <w:pStyle w:val="paragraph"/>
      </w:pPr>
      <w:r w:rsidRPr="00FE0CC4">
        <w:tab/>
        <w:t>(a)</w:t>
      </w:r>
      <w:r w:rsidRPr="00FE0CC4">
        <w:tab/>
        <w:t>a person who is, by virtue of an appointment in force under section</w:t>
      </w:r>
      <w:r w:rsidR="00FE0CC4" w:rsidRPr="00FE0CC4">
        <w:t> </w:t>
      </w:r>
      <w:r w:rsidRPr="00FE0CC4">
        <w:t>123B of this Act or section</w:t>
      </w:r>
      <w:r w:rsidR="00FE0CC4" w:rsidRPr="00FE0CC4">
        <w:t> </w:t>
      </w:r>
      <w:r w:rsidRPr="00FE0CC4">
        <w:t>219TB of the Family Assistance Administration Act, the payment nominee of another person; or</w:t>
      </w:r>
    </w:p>
    <w:p w:rsidR="007F0EA7" w:rsidRPr="00FE0CC4" w:rsidRDefault="007F0EA7" w:rsidP="00FE0CC4">
      <w:pPr>
        <w:pStyle w:val="paragraph"/>
      </w:pPr>
      <w:r w:rsidRPr="00FE0CC4">
        <w:tab/>
        <w:t>(b)</w:t>
      </w:r>
      <w:r w:rsidRPr="00FE0CC4">
        <w:tab/>
        <w:t>a person to whom payment of another person’s service pension is made by virtue of an approval in force under section</w:t>
      </w:r>
      <w:r w:rsidR="00FE0CC4" w:rsidRPr="00FE0CC4">
        <w:t> </w:t>
      </w:r>
      <w:r w:rsidRPr="00FE0CC4">
        <w:t>58D of the Veterans’ Entitlements Act; or</w:t>
      </w:r>
    </w:p>
    <w:p w:rsidR="007F0EA7" w:rsidRPr="00FE0CC4" w:rsidRDefault="007F0EA7" w:rsidP="00FE0CC4">
      <w:pPr>
        <w:pStyle w:val="paragraph"/>
      </w:pPr>
      <w:r w:rsidRPr="00FE0CC4">
        <w:tab/>
        <w:t>(c)</w:t>
      </w:r>
      <w:r w:rsidRPr="00FE0CC4">
        <w:tab/>
        <w:t>a person to whom payment of another person’s service pension is made by virtue of an appointment in force under section</w:t>
      </w:r>
      <w:r w:rsidR="00FE0CC4" w:rsidRPr="00FE0CC4">
        <w:t> </w:t>
      </w:r>
      <w:r w:rsidRPr="00FE0CC4">
        <w:t>202 of the Veterans’ Entitlements Act; or</w:t>
      </w:r>
    </w:p>
    <w:p w:rsidR="007F0EA7" w:rsidRPr="00FE0CC4" w:rsidRDefault="007F0EA7" w:rsidP="00FE0CC4">
      <w:pPr>
        <w:pStyle w:val="paragraph"/>
      </w:pPr>
      <w:r w:rsidRPr="00FE0CC4">
        <w:tab/>
        <w:t>(d)</w:t>
      </w:r>
      <w:r w:rsidRPr="00FE0CC4">
        <w:tab/>
        <w:t>a person to whom another person’s instalments of youth allowance are to be paid in accordance with subsection 45(1) of this Act.</w:t>
      </w:r>
    </w:p>
    <w:p w:rsidR="007F0EA7" w:rsidRPr="00FE0CC4" w:rsidRDefault="008957F7" w:rsidP="00FE0CC4">
      <w:pPr>
        <w:pStyle w:val="ItemHead"/>
      </w:pPr>
      <w:r w:rsidRPr="00FE0CC4">
        <w:t>8</w:t>
      </w:r>
      <w:r w:rsidR="007F0EA7" w:rsidRPr="00FE0CC4">
        <w:t xml:space="preserve">  Section</w:t>
      </w:r>
      <w:r w:rsidR="00FE0CC4" w:rsidRPr="00FE0CC4">
        <w:t> </w:t>
      </w:r>
      <w:r w:rsidR="007F0EA7" w:rsidRPr="00FE0CC4">
        <w:t xml:space="preserve">123TC (definition of </w:t>
      </w:r>
      <w:r w:rsidR="007F0EA7" w:rsidRPr="00FE0CC4">
        <w:rPr>
          <w:i/>
        </w:rPr>
        <w:t>payment nominee</w:t>
      </w:r>
      <w:r w:rsidR="007F0EA7" w:rsidRPr="00FE0CC4">
        <w:t>)</w:t>
      </w:r>
    </w:p>
    <w:p w:rsidR="007F0EA7" w:rsidRPr="00FE0CC4" w:rsidRDefault="007F0EA7" w:rsidP="00FE0CC4">
      <w:pPr>
        <w:pStyle w:val="Item"/>
      </w:pPr>
      <w:r w:rsidRPr="00FE0CC4">
        <w:t>Repeal the definition.</w:t>
      </w:r>
    </w:p>
    <w:p w:rsidR="006F0E25" w:rsidRPr="00FE0CC4" w:rsidRDefault="008957F7" w:rsidP="00FE0CC4">
      <w:pPr>
        <w:pStyle w:val="ItemHead"/>
      </w:pPr>
      <w:r w:rsidRPr="00FE0CC4">
        <w:t>9</w:t>
      </w:r>
      <w:r w:rsidR="006F0E25" w:rsidRPr="00FE0CC4">
        <w:t xml:space="preserve">  Section</w:t>
      </w:r>
      <w:r w:rsidR="00FE0CC4" w:rsidRPr="00FE0CC4">
        <w:t> </w:t>
      </w:r>
      <w:r w:rsidR="006F0E25" w:rsidRPr="00FE0CC4">
        <w:t>123UC</w:t>
      </w:r>
    </w:p>
    <w:p w:rsidR="006F0E25" w:rsidRPr="00FE0CC4" w:rsidRDefault="006F0E25" w:rsidP="00FE0CC4">
      <w:pPr>
        <w:pStyle w:val="Item"/>
      </w:pPr>
      <w:r w:rsidRPr="00FE0CC4">
        <w:t>Before “For the purposes”, insert “(1)”</w:t>
      </w:r>
      <w:r w:rsidR="005E296F" w:rsidRPr="00FE0CC4">
        <w:t>.</w:t>
      </w:r>
    </w:p>
    <w:p w:rsidR="006F0E25" w:rsidRPr="00FE0CC4" w:rsidRDefault="008957F7" w:rsidP="00FE0CC4">
      <w:pPr>
        <w:pStyle w:val="ItemHead"/>
      </w:pPr>
      <w:r w:rsidRPr="00FE0CC4">
        <w:t>10</w:t>
      </w:r>
      <w:r w:rsidR="006F0E25" w:rsidRPr="00FE0CC4">
        <w:t xml:space="preserve">  At the end of section</w:t>
      </w:r>
      <w:r w:rsidR="00FE0CC4" w:rsidRPr="00FE0CC4">
        <w:t> </w:t>
      </w:r>
      <w:r w:rsidR="006F0E25" w:rsidRPr="00FE0CC4">
        <w:t>123UC</w:t>
      </w:r>
    </w:p>
    <w:p w:rsidR="006F0E25" w:rsidRPr="00FE0CC4" w:rsidRDefault="006F0E25" w:rsidP="00FE0CC4">
      <w:pPr>
        <w:pStyle w:val="Item"/>
      </w:pPr>
      <w:r w:rsidRPr="00FE0CC4">
        <w:t>Add:</w:t>
      </w:r>
    </w:p>
    <w:p w:rsidR="006F0E25" w:rsidRPr="00FE0CC4" w:rsidRDefault="006F0E25" w:rsidP="00FE0CC4">
      <w:pPr>
        <w:pStyle w:val="subsection"/>
      </w:pPr>
      <w:r w:rsidRPr="00FE0CC4">
        <w:tab/>
        <w:t>(2)</w:t>
      </w:r>
      <w:r w:rsidRPr="00FE0CC4">
        <w:tab/>
        <w:t xml:space="preserve">For the purposes of this Part, a person is </w:t>
      </w:r>
      <w:r w:rsidRPr="00FE0CC4">
        <w:rPr>
          <w:b/>
          <w:i/>
        </w:rPr>
        <w:t>subject to the income management regime</w:t>
      </w:r>
      <w:r w:rsidRPr="00FE0CC4">
        <w:t xml:space="preserve"> at a particular time (the </w:t>
      </w:r>
      <w:r w:rsidRPr="00FE0CC4">
        <w:rPr>
          <w:b/>
          <w:i/>
        </w:rPr>
        <w:t>test time</w:t>
      </w:r>
      <w:r w:rsidRPr="00FE0CC4">
        <w:t>) if:</w:t>
      </w:r>
    </w:p>
    <w:p w:rsidR="006F0E25" w:rsidRPr="00FE0CC4" w:rsidRDefault="006F0E25" w:rsidP="00FE0CC4">
      <w:pPr>
        <w:pStyle w:val="paragraph"/>
      </w:pPr>
      <w:r w:rsidRPr="00FE0CC4">
        <w:tab/>
        <w:t>(a)</w:t>
      </w:r>
      <w:r w:rsidRPr="00FE0CC4">
        <w:tab/>
        <w:t>at the test time, the person is not subject to the income management regime under any other provision of this Subdivision; and</w:t>
      </w:r>
    </w:p>
    <w:p w:rsidR="006F0E25" w:rsidRPr="00FE0CC4" w:rsidRDefault="006F0E25" w:rsidP="00FE0CC4">
      <w:pPr>
        <w:pStyle w:val="paragraph"/>
      </w:pPr>
      <w:r w:rsidRPr="00FE0CC4">
        <w:tab/>
        <w:t>(b)</w:t>
      </w:r>
      <w:r w:rsidRPr="00FE0CC4">
        <w:tab/>
        <w:t xml:space="preserve">at the test time, the person has a </w:t>
      </w:r>
      <w:r w:rsidR="00422071" w:rsidRPr="00FE0CC4">
        <w:t>Part</w:t>
      </w:r>
      <w:r w:rsidR="00FE0CC4" w:rsidRPr="00FE0CC4">
        <w:t> </w:t>
      </w:r>
      <w:r w:rsidR="00422071" w:rsidRPr="00FE0CC4">
        <w:t xml:space="preserve">3B </w:t>
      </w:r>
      <w:r w:rsidRPr="00FE0CC4">
        <w:t>payment nominee; and</w:t>
      </w:r>
    </w:p>
    <w:p w:rsidR="006F0E25" w:rsidRPr="00FE0CC4" w:rsidRDefault="006F0E25" w:rsidP="00FE0CC4">
      <w:pPr>
        <w:pStyle w:val="paragraph"/>
      </w:pPr>
      <w:r w:rsidRPr="00FE0CC4">
        <w:tab/>
        <w:t>(c)</w:t>
      </w:r>
      <w:r w:rsidRPr="00FE0CC4">
        <w:tab/>
        <w:t xml:space="preserve">at the test time, the </w:t>
      </w:r>
      <w:r w:rsidR="00422071" w:rsidRPr="00FE0CC4">
        <w:t>Part</w:t>
      </w:r>
      <w:r w:rsidR="00FE0CC4" w:rsidRPr="00FE0CC4">
        <w:t> </w:t>
      </w:r>
      <w:r w:rsidR="00422071" w:rsidRPr="00FE0CC4">
        <w:t>3B</w:t>
      </w:r>
      <w:r w:rsidR="00D6654E" w:rsidRPr="00FE0CC4">
        <w:t xml:space="preserve"> </w:t>
      </w:r>
      <w:r w:rsidRPr="00FE0CC4">
        <w:t xml:space="preserve">payment nominee is subject to the income management regime under </w:t>
      </w:r>
      <w:r w:rsidR="00FE0CC4" w:rsidRPr="00FE0CC4">
        <w:t>subsection (</w:t>
      </w:r>
      <w:r w:rsidRPr="00FE0CC4">
        <w:t>1).</w:t>
      </w:r>
    </w:p>
    <w:p w:rsidR="007F0EA7" w:rsidRPr="00FE0CC4" w:rsidRDefault="008957F7" w:rsidP="00FE0CC4">
      <w:pPr>
        <w:pStyle w:val="ItemHead"/>
      </w:pPr>
      <w:r w:rsidRPr="00FE0CC4">
        <w:t>11</w:t>
      </w:r>
      <w:r w:rsidR="007F0EA7" w:rsidRPr="00FE0CC4">
        <w:t xml:space="preserve">  Paragraph 123UM(3)(c)</w:t>
      </w:r>
    </w:p>
    <w:p w:rsidR="001F5740" w:rsidRPr="00FE0CC4" w:rsidRDefault="001F5740" w:rsidP="00FE0CC4">
      <w:pPr>
        <w:pStyle w:val="Item"/>
      </w:pPr>
      <w:r w:rsidRPr="00FE0CC4">
        <w:t>Repeal the paragraph, substitute:</w:t>
      </w:r>
    </w:p>
    <w:p w:rsidR="007F0EA7" w:rsidRPr="00FE0CC4" w:rsidRDefault="001F5740" w:rsidP="00FE0CC4">
      <w:pPr>
        <w:pStyle w:val="paragraph"/>
      </w:pPr>
      <w:r w:rsidRPr="00FE0CC4">
        <w:tab/>
        <w:t>(c)</w:t>
      </w:r>
      <w:r w:rsidRPr="00FE0CC4">
        <w:tab/>
        <w:t>if the first person has a Part</w:t>
      </w:r>
      <w:r w:rsidR="00FE0CC4" w:rsidRPr="00FE0CC4">
        <w:t> </w:t>
      </w:r>
      <w:r w:rsidRPr="00FE0CC4">
        <w:t>3B payment nominee—the Part</w:t>
      </w:r>
      <w:r w:rsidR="00FE0CC4" w:rsidRPr="00FE0CC4">
        <w:t> </w:t>
      </w:r>
      <w:r w:rsidRPr="00FE0CC4">
        <w:t>3B payment nominee is not an excluded Part</w:t>
      </w:r>
      <w:r w:rsidR="00FE0CC4" w:rsidRPr="00FE0CC4">
        <w:t> </w:t>
      </w:r>
      <w:r w:rsidRPr="00FE0CC4">
        <w:t>3B payment nominee.</w:t>
      </w:r>
    </w:p>
    <w:p w:rsidR="007F0EA7" w:rsidRPr="00FE0CC4" w:rsidRDefault="008957F7" w:rsidP="00FE0CC4">
      <w:pPr>
        <w:pStyle w:val="ItemHead"/>
      </w:pPr>
      <w:r w:rsidRPr="00FE0CC4">
        <w:lastRenderedPageBreak/>
        <w:t>12</w:t>
      </w:r>
      <w:r w:rsidR="007F0EA7" w:rsidRPr="00FE0CC4">
        <w:t xml:space="preserve">  Paragraph 123UM(3)(d)</w:t>
      </w:r>
    </w:p>
    <w:p w:rsidR="007F0EA7" w:rsidRPr="00FE0CC4" w:rsidRDefault="007F0EA7" w:rsidP="00FE0CC4">
      <w:pPr>
        <w:pStyle w:val="Item"/>
      </w:pPr>
      <w:r w:rsidRPr="00FE0CC4">
        <w:t>Repeal the paragraph.</w:t>
      </w:r>
    </w:p>
    <w:p w:rsidR="007F0EA7" w:rsidRPr="00FE0CC4" w:rsidRDefault="008957F7" w:rsidP="00FE0CC4">
      <w:pPr>
        <w:pStyle w:val="ItemHead"/>
      </w:pPr>
      <w:r w:rsidRPr="00FE0CC4">
        <w:t>13</w:t>
      </w:r>
      <w:r w:rsidR="007F0EA7" w:rsidRPr="00FE0CC4">
        <w:t xml:space="preserve">  Subparagraph 123UN(1)(a)(iv)</w:t>
      </w:r>
    </w:p>
    <w:p w:rsidR="007F0EA7" w:rsidRPr="00FE0CC4" w:rsidRDefault="007F0EA7" w:rsidP="00FE0CC4">
      <w:pPr>
        <w:pStyle w:val="Item"/>
      </w:pPr>
      <w:r w:rsidRPr="00FE0CC4">
        <w:t>Repeal the subparagraph.</w:t>
      </w:r>
    </w:p>
    <w:p w:rsidR="007F0EA7" w:rsidRPr="00FE0CC4" w:rsidRDefault="008957F7" w:rsidP="00FE0CC4">
      <w:pPr>
        <w:pStyle w:val="ItemHead"/>
      </w:pPr>
      <w:r w:rsidRPr="00FE0CC4">
        <w:t>14</w:t>
      </w:r>
      <w:r w:rsidR="007F0EA7" w:rsidRPr="00FE0CC4">
        <w:t xml:space="preserve">  Subparagraph 123UO(3)(b)(iv)</w:t>
      </w:r>
    </w:p>
    <w:p w:rsidR="007F0EA7" w:rsidRPr="00FE0CC4" w:rsidRDefault="007F0EA7" w:rsidP="00FE0CC4">
      <w:pPr>
        <w:pStyle w:val="Item"/>
      </w:pPr>
      <w:r w:rsidRPr="00FE0CC4">
        <w:t>Repeal the subparagraph.</w:t>
      </w:r>
    </w:p>
    <w:p w:rsidR="007F0EA7" w:rsidRPr="00FE0CC4" w:rsidRDefault="008957F7" w:rsidP="00FE0CC4">
      <w:pPr>
        <w:pStyle w:val="ItemHead"/>
      </w:pPr>
      <w:r w:rsidRPr="00FE0CC4">
        <w:t>15</w:t>
      </w:r>
      <w:r w:rsidR="007F0EA7" w:rsidRPr="00FE0CC4">
        <w:t xml:space="preserve">  Section</w:t>
      </w:r>
      <w:r w:rsidR="00FE0CC4" w:rsidRPr="00FE0CC4">
        <w:t> </w:t>
      </w:r>
      <w:r w:rsidR="007F0EA7" w:rsidRPr="00FE0CC4">
        <w:t>123UP</w:t>
      </w:r>
    </w:p>
    <w:p w:rsidR="007F0EA7" w:rsidRPr="00FE0CC4" w:rsidRDefault="007F0EA7" w:rsidP="00FE0CC4">
      <w:pPr>
        <w:pStyle w:val="Item"/>
      </w:pPr>
      <w:r w:rsidRPr="00FE0CC4">
        <w:t>Repeal the section.</w:t>
      </w:r>
    </w:p>
    <w:p w:rsidR="007F0EA7" w:rsidRPr="00FE0CC4" w:rsidRDefault="008957F7" w:rsidP="00FE0CC4">
      <w:pPr>
        <w:pStyle w:val="ItemHead"/>
      </w:pPr>
      <w:r w:rsidRPr="00FE0CC4">
        <w:t>16</w:t>
      </w:r>
      <w:r w:rsidR="007F0EA7" w:rsidRPr="00FE0CC4">
        <w:t xml:space="preserve">  Paragraph 123YE(2)(b)</w:t>
      </w:r>
    </w:p>
    <w:p w:rsidR="007F0EA7" w:rsidRPr="00FE0CC4" w:rsidRDefault="007F0EA7" w:rsidP="00FE0CC4">
      <w:pPr>
        <w:pStyle w:val="Item"/>
      </w:pPr>
      <w:r w:rsidRPr="00FE0CC4">
        <w:t>Repeal the paragraph.</w:t>
      </w:r>
    </w:p>
    <w:p w:rsidR="007F0EA7" w:rsidRPr="00FE0CC4" w:rsidRDefault="008957F7" w:rsidP="00FE0CC4">
      <w:pPr>
        <w:pStyle w:val="ItemHead"/>
      </w:pPr>
      <w:r w:rsidRPr="00FE0CC4">
        <w:t>17</w:t>
      </w:r>
      <w:r w:rsidR="007F0EA7" w:rsidRPr="00FE0CC4">
        <w:t xml:space="preserve">  Subparagraph 123YE(2)(c)(ii)</w:t>
      </w:r>
    </w:p>
    <w:p w:rsidR="007F0EA7" w:rsidRPr="00FE0CC4" w:rsidRDefault="007F0EA7" w:rsidP="00FE0CC4">
      <w:pPr>
        <w:pStyle w:val="Item"/>
      </w:pPr>
      <w:r w:rsidRPr="00FE0CC4">
        <w:t>Omit “or”.</w:t>
      </w:r>
    </w:p>
    <w:p w:rsidR="007F0EA7" w:rsidRPr="00FE0CC4" w:rsidRDefault="008957F7" w:rsidP="00FE0CC4">
      <w:pPr>
        <w:pStyle w:val="ItemHead"/>
      </w:pPr>
      <w:r w:rsidRPr="00FE0CC4">
        <w:t>18</w:t>
      </w:r>
      <w:r w:rsidR="007F0EA7" w:rsidRPr="00FE0CC4">
        <w:t xml:space="preserve">  Paragraph 123YE(2)(d)</w:t>
      </w:r>
    </w:p>
    <w:p w:rsidR="007F0EA7" w:rsidRPr="00FE0CC4" w:rsidRDefault="007F0EA7" w:rsidP="00FE0CC4">
      <w:pPr>
        <w:pStyle w:val="Item"/>
      </w:pPr>
      <w:r w:rsidRPr="00FE0CC4">
        <w:t>Repeal the paragraph.</w:t>
      </w:r>
    </w:p>
    <w:p w:rsidR="007F0EA7" w:rsidRPr="00FE0CC4" w:rsidRDefault="008957F7" w:rsidP="00FE0CC4">
      <w:pPr>
        <w:pStyle w:val="ItemHead"/>
      </w:pPr>
      <w:r w:rsidRPr="00FE0CC4">
        <w:t>19</w:t>
      </w:r>
      <w:r w:rsidR="007F0EA7" w:rsidRPr="00FE0CC4">
        <w:t xml:space="preserve">  Paragraph 123YE(2)(e)</w:t>
      </w:r>
    </w:p>
    <w:p w:rsidR="007F0EA7" w:rsidRPr="00FE0CC4" w:rsidRDefault="007F0EA7" w:rsidP="00FE0CC4">
      <w:pPr>
        <w:pStyle w:val="Item"/>
      </w:pPr>
      <w:r w:rsidRPr="00FE0CC4">
        <w:t>Omit “or (b)”.</w:t>
      </w:r>
    </w:p>
    <w:p w:rsidR="007F0EA7" w:rsidRPr="00FE0CC4" w:rsidRDefault="008957F7" w:rsidP="00FE0CC4">
      <w:pPr>
        <w:pStyle w:val="ItemHead"/>
      </w:pPr>
      <w:r w:rsidRPr="00FE0CC4">
        <w:t>20</w:t>
      </w:r>
      <w:r w:rsidR="007F0EA7" w:rsidRPr="00FE0CC4">
        <w:t xml:space="preserve">  Paragraph 123YE(2)(f)</w:t>
      </w:r>
    </w:p>
    <w:p w:rsidR="007F0EA7" w:rsidRPr="00FE0CC4" w:rsidRDefault="007F0EA7" w:rsidP="00FE0CC4">
      <w:pPr>
        <w:pStyle w:val="Item"/>
      </w:pPr>
      <w:r w:rsidRPr="00FE0CC4">
        <w:t>Omit “or (d)”.</w:t>
      </w:r>
    </w:p>
    <w:p w:rsidR="007F0EA7" w:rsidRPr="00FE0CC4" w:rsidRDefault="008957F7" w:rsidP="00FE0CC4">
      <w:pPr>
        <w:pStyle w:val="ItemHead"/>
      </w:pPr>
      <w:r w:rsidRPr="00FE0CC4">
        <w:t>21</w:t>
      </w:r>
      <w:r w:rsidR="007F0EA7" w:rsidRPr="00FE0CC4">
        <w:t xml:space="preserve">  Subsections 123YE(4) to (7)</w:t>
      </w:r>
    </w:p>
    <w:p w:rsidR="007F0EA7" w:rsidRPr="00FE0CC4" w:rsidRDefault="007F0EA7" w:rsidP="00FE0CC4">
      <w:pPr>
        <w:pStyle w:val="Item"/>
      </w:pPr>
      <w:r w:rsidRPr="00FE0CC4">
        <w:t>Omit “or a third person”.</w:t>
      </w:r>
    </w:p>
    <w:p w:rsidR="007F0EA7" w:rsidRPr="00FE0CC4" w:rsidRDefault="008957F7" w:rsidP="00FE0CC4">
      <w:pPr>
        <w:pStyle w:val="ItemHead"/>
      </w:pPr>
      <w:r w:rsidRPr="00FE0CC4">
        <w:t>22</w:t>
      </w:r>
      <w:r w:rsidR="007F0EA7" w:rsidRPr="00FE0CC4">
        <w:t xml:space="preserve">  Paragraph 123YE(8)(a)</w:t>
      </w:r>
    </w:p>
    <w:p w:rsidR="007F0EA7" w:rsidRPr="00FE0CC4" w:rsidRDefault="007F0EA7" w:rsidP="00FE0CC4">
      <w:pPr>
        <w:pStyle w:val="Item"/>
      </w:pPr>
      <w:r w:rsidRPr="00FE0CC4">
        <w:t>Omit “or a third person”.</w:t>
      </w:r>
    </w:p>
    <w:p w:rsidR="007F0EA7" w:rsidRPr="00FE0CC4" w:rsidRDefault="008957F7" w:rsidP="00FE0CC4">
      <w:pPr>
        <w:pStyle w:val="ItemHead"/>
      </w:pPr>
      <w:r w:rsidRPr="00FE0CC4">
        <w:t>23</w:t>
      </w:r>
      <w:r w:rsidR="007F0EA7" w:rsidRPr="00FE0CC4">
        <w:t xml:space="preserve">  Subsection 123YE(9)</w:t>
      </w:r>
    </w:p>
    <w:p w:rsidR="007F0EA7" w:rsidRPr="00FE0CC4" w:rsidRDefault="007F0EA7" w:rsidP="00FE0CC4">
      <w:pPr>
        <w:pStyle w:val="Item"/>
      </w:pPr>
      <w:r w:rsidRPr="00FE0CC4">
        <w:t>Omit “or a third person”.</w:t>
      </w:r>
    </w:p>
    <w:p w:rsidR="007F0EA7" w:rsidRPr="00FE0CC4" w:rsidRDefault="008957F7" w:rsidP="00FE0CC4">
      <w:pPr>
        <w:pStyle w:val="ItemHead"/>
      </w:pPr>
      <w:r w:rsidRPr="00FE0CC4">
        <w:t>24</w:t>
      </w:r>
      <w:r w:rsidR="007F0EA7" w:rsidRPr="00FE0CC4">
        <w:t xml:space="preserve">  Subsection 123YE(9)</w:t>
      </w:r>
    </w:p>
    <w:p w:rsidR="007F0EA7" w:rsidRPr="00FE0CC4" w:rsidRDefault="007F0EA7" w:rsidP="00FE0CC4">
      <w:pPr>
        <w:pStyle w:val="Item"/>
      </w:pPr>
      <w:r w:rsidRPr="00FE0CC4">
        <w:t>Omit “or the third person, as the case may be”.</w:t>
      </w:r>
    </w:p>
    <w:p w:rsidR="007F0EA7" w:rsidRPr="00FE0CC4" w:rsidRDefault="008957F7" w:rsidP="00FE0CC4">
      <w:pPr>
        <w:pStyle w:val="ItemHead"/>
      </w:pPr>
      <w:r w:rsidRPr="00FE0CC4">
        <w:lastRenderedPageBreak/>
        <w:t>25</w:t>
      </w:r>
      <w:r w:rsidR="007F0EA7" w:rsidRPr="00FE0CC4">
        <w:t xml:space="preserve">  Subsection 123YE(10)</w:t>
      </w:r>
    </w:p>
    <w:p w:rsidR="007F0EA7" w:rsidRPr="00FE0CC4" w:rsidRDefault="007F0EA7" w:rsidP="00FE0CC4">
      <w:pPr>
        <w:pStyle w:val="Item"/>
      </w:pPr>
      <w:r w:rsidRPr="00FE0CC4">
        <w:t>Omit “or a third person”.</w:t>
      </w:r>
    </w:p>
    <w:p w:rsidR="007F0EA7" w:rsidRPr="00FE0CC4" w:rsidRDefault="008957F7" w:rsidP="00FE0CC4">
      <w:pPr>
        <w:pStyle w:val="ItemHead"/>
      </w:pPr>
      <w:r w:rsidRPr="00FE0CC4">
        <w:t>26</w:t>
      </w:r>
      <w:r w:rsidR="007F0EA7" w:rsidRPr="00FE0CC4">
        <w:t xml:space="preserve">  Subsection 123YE(10)</w:t>
      </w:r>
    </w:p>
    <w:p w:rsidR="007F0EA7" w:rsidRPr="00FE0CC4" w:rsidRDefault="007F0EA7" w:rsidP="00FE0CC4">
      <w:pPr>
        <w:pStyle w:val="Item"/>
      </w:pPr>
      <w:r w:rsidRPr="00FE0CC4">
        <w:t>Omit “or the third person, as the case may be”.</w:t>
      </w:r>
    </w:p>
    <w:p w:rsidR="007F0EA7" w:rsidRPr="00FE0CC4" w:rsidRDefault="008957F7" w:rsidP="00FE0CC4">
      <w:pPr>
        <w:pStyle w:val="ItemHead"/>
      </w:pPr>
      <w:r w:rsidRPr="00FE0CC4">
        <w:t>27</w:t>
      </w:r>
      <w:r w:rsidR="007F0EA7" w:rsidRPr="00FE0CC4">
        <w:t xml:space="preserve">  Paragraph 123YF(2)(b)</w:t>
      </w:r>
    </w:p>
    <w:p w:rsidR="007F0EA7" w:rsidRPr="00FE0CC4" w:rsidRDefault="007F0EA7" w:rsidP="00FE0CC4">
      <w:pPr>
        <w:pStyle w:val="Item"/>
      </w:pPr>
      <w:r w:rsidRPr="00FE0CC4">
        <w:t>Omit “a third person a stored value card that enables the third person”, substitute “the first person a stored value card that enables the first person”.</w:t>
      </w:r>
    </w:p>
    <w:p w:rsidR="007F0EA7" w:rsidRPr="00FE0CC4" w:rsidRDefault="008957F7" w:rsidP="00FE0CC4">
      <w:pPr>
        <w:pStyle w:val="ItemHead"/>
      </w:pPr>
      <w:r w:rsidRPr="00FE0CC4">
        <w:t>28</w:t>
      </w:r>
      <w:r w:rsidR="007F0EA7" w:rsidRPr="00FE0CC4">
        <w:t xml:space="preserve">  Paragraph 123YF(2)(d)</w:t>
      </w:r>
    </w:p>
    <w:p w:rsidR="007F0EA7" w:rsidRPr="00FE0CC4" w:rsidRDefault="007F0EA7" w:rsidP="00FE0CC4">
      <w:pPr>
        <w:pStyle w:val="Item"/>
      </w:pPr>
      <w:r w:rsidRPr="00FE0CC4">
        <w:t>Omit</w:t>
      </w:r>
      <w:r w:rsidR="009937A9" w:rsidRPr="00FE0CC4">
        <w:t xml:space="preserve"> “a third person”, substitute “</w:t>
      </w:r>
      <w:r w:rsidRPr="00FE0CC4">
        <w:t>the first person”.</w:t>
      </w:r>
    </w:p>
    <w:p w:rsidR="007F0EA7" w:rsidRPr="00FE0CC4" w:rsidRDefault="008957F7" w:rsidP="00FE0CC4">
      <w:pPr>
        <w:pStyle w:val="ItemHead"/>
      </w:pPr>
      <w:r w:rsidRPr="00FE0CC4">
        <w:t>29</w:t>
      </w:r>
      <w:r w:rsidR="007F0EA7" w:rsidRPr="00FE0CC4">
        <w:t xml:space="preserve">  Subparagraph 123YF(2)(d)(ii)</w:t>
      </w:r>
    </w:p>
    <w:p w:rsidR="007F0EA7" w:rsidRPr="00FE0CC4" w:rsidRDefault="007F0EA7" w:rsidP="00FE0CC4">
      <w:pPr>
        <w:pStyle w:val="Item"/>
      </w:pPr>
      <w:r w:rsidRPr="00FE0CC4">
        <w:t>Omit “the third person”, substitute “the first person”.</w:t>
      </w:r>
    </w:p>
    <w:p w:rsidR="007F0EA7" w:rsidRPr="00FE0CC4" w:rsidRDefault="008957F7" w:rsidP="00FE0CC4">
      <w:pPr>
        <w:pStyle w:val="ItemHead"/>
      </w:pPr>
      <w:r w:rsidRPr="00FE0CC4">
        <w:t>30</w:t>
      </w:r>
      <w:r w:rsidR="007F0EA7" w:rsidRPr="00FE0CC4">
        <w:t xml:space="preserve">  Subsections 123YF(4) to (7)</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31</w:t>
      </w:r>
      <w:r w:rsidR="007F0EA7" w:rsidRPr="00FE0CC4">
        <w:t xml:space="preserve">  Paragraph 123YF(8)(a)</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32</w:t>
      </w:r>
      <w:r w:rsidR="007F0EA7" w:rsidRPr="00FE0CC4">
        <w:t xml:space="preserve">  Subsection 123YF(9)</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33</w:t>
      </w:r>
      <w:r w:rsidR="007F0EA7" w:rsidRPr="00FE0CC4">
        <w:t xml:space="preserve">  Subsection 123YF(9)</w:t>
      </w:r>
    </w:p>
    <w:p w:rsidR="007F0EA7" w:rsidRPr="00FE0CC4" w:rsidRDefault="007F0EA7" w:rsidP="00FE0CC4">
      <w:pPr>
        <w:pStyle w:val="Item"/>
      </w:pPr>
      <w:r w:rsidRPr="00FE0CC4">
        <w:t xml:space="preserve">Omit “, the first person or </w:t>
      </w:r>
      <w:r w:rsidR="009937A9" w:rsidRPr="00FE0CC4">
        <w:t>the third person”, substitute “</w:t>
      </w:r>
      <w:r w:rsidRPr="00FE0CC4">
        <w:t>or the first person”.</w:t>
      </w:r>
    </w:p>
    <w:p w:rsidR="007F0EA7" w:rsidRPr="00FE0CC4" w:rsidRDefault="008957F7" w:rsidP="00FE0CC4">
      <w:pPr>
        <w:pStyle w:val="ItemHead"/>
      </w:pPr>
      <w:r w:rsidRPr="00FE0CC4">
        <w:t>34</w:t>
      </w:r>
      <w:r w:rsidR="007F0EA7" w:rsidRPr="00FE0CC4">
        <w:t xml:space="preserve">  Subsection 123YF(10)</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35</w:t>
      </w:r>
      <w:r w:rsidR="007F0EA7" w:rsidRPr="00FE0CC4">
        <w:t xml:space="preserve">  Subsection 123YF(10)</w:t>
      </w:r>
    </w:p>
    <w:p w:rsidR="007F0EA7" w:rsidRPr="00FE0CC4" w:rsidRDefault="007F0EA7" w:rsidP="00FE0CC4">
      <w:pPr>
        <w:pStyle w:val="Item"/>
      </w:pPr>
      <w:r w:rsidRPr="00FE0CC4">
        <w:t xml:space="preserve">Omit “, the first person or </w:t>
      </w:r>
      <w:r w:rsidR="009937A9" w:rsidRPr="00FE0CC4">
        <w:t>the third person”, substitute “</w:t>
      </w:r>
      <w:r w:rsidRPr="00FE0CC4">
        <w:t>or the first person”.</w:t>
      </w:r>
    </w:p>
    <w:p w:rsidR="007F0EA7" w:rsidRPr="00FE0CC4" w:rsidRDefault="008957F7" w:rsidP="00FE0CC4">
      <w:pPr>
        <w:pStyle w:val="ItemHead"/>
      </w:pPr>
      <w:r w:rsidRPr="00FE0CC4">
        <w:t>36</w:t>
      </w:r>
      <w:r w:rsidR="007F0EA7" w:rsidRPr="00FE0CC4">
        <w:t xml:space="preserve">  Subparagraph 123YL(2)(b)(ii)</w:t>
      </w:r>
    </w:p>
    <w:p w:rsidR="007F0EA7" w:rsidRPr="00FE0CC4" w:rsidRDefault="007F0EA7" w:rsidP="00FE0CC4">
      <w:pPr>
        <w:pStyle w:val="Item"/>
      </w:pPr>
      <w:r w:rsidRPr="00FE0CC4">
        <w:lastRenderedPageBreak/>
        <w:t>Omit “Minister”, substitute “Secretary”.</w:t>
      </w:r>
    </w:p>
    <w:p w:rsidR="007F0EA7" w:rsidRPr="00FE0CC4" w:rsidRDefault="008957F7" w:rsidP="00FE0CC4">
      <w:pPr>
        <w:pStyle w:val="ItemHead"/>
      </w:pPr>
      <w:r w:rsidRPr="00FE0CC4">
        <w:t>37</w:t>
      </w:r>
      <w:r w:rsidR="007F0EA7" w:rsidRPr="00FE0CC4">
        <w:t xml:space="preserve">  Paragraph 123YM(2)(h)</w:t>
      </w:r>
    </w:p>
    <w:p w:rsidR="007F0EA7" w:rsidRPr="00FE0CC4" w:rsidRDefault="007F0EA7" w:rsidP="00FE0CC4">
      <w:pPr>
        <w:pStyle w:val="Item"/>
      </w:pPr>
      <w:r w:rsidRPr="00FE0CC4">
        <w:t>Omit “or”.</w:t>
      </w:r>
    </w:p>
    <w:p w:rsidR="007F0EA7" w:rsidRPr="00FE0CC4" w:rsidRDefault="008957F7" w:rsidP="00FE0CC4">
      <w:pPr>
        <w:pStyle w:val="ItemHead"/>
      </w:pPr>
      <w:r w:rsidRPr="00FE0CC4">
        <w:t>38</w:t>
      </w:r>
      <w:r w:rsidR="007F0EA7" w:rsidRPr="00FE0CC4">
        <w:t xml:space="preserve">  Paragraph 123YM(2)(i)</w:t>
      </w:r>
    </w:p>
    <w:p w:rsidR="007F0EA7" w:rsidRPr="00FE0CC4" w:rsidRDefault="007F0EA7" w:rsidP="00FE0CC4">
      <w:pPr>
        <w:pStyle w:val="Item"/>
      </w:pPr>
      <w:r w:rsidRPr="00FE0CC4">
        <w:t>Repeal the paragraph.</w:t>
      </w:r>
    </w:p>
    <w:p w:rsidR="007F0EA7" w:rsidRPr="00FE0CC4" w:rsidRDefault="008957F7" w:rsidP="00FE0CC4">
      <w:pPr>
        <w:pStyle w:val="ItemHead"/>
      </w:pPr>
      <w:r w:rsidRPr="00FE0CC4">
        <w:t>39</w:t>
      </w:r>
      <w:r w:rsidR="007F0EA7" w:rsidRPr="00FE0CC4">
        <w:t xml:space="preserve">  Paragraph 123YM(2)(k)</w:t>
      </w:r>
    </w:p>
    <w:p w:rsidR="007F0EA7" w:rsidRPr="00FE0CC4" w:rsidRDefault="007F0EA7" w:rsidP="00FE0CC4">
      <w:pPr>
        <w:pStyle w:val="Item"/>
      </w:pPr>
      <w:r w:rsidRPr="00FE0CC4">
        <w:t>Omit “or (i)”.</w:t>
      </w:r>
    </w:p>
    <w:p w:rsidR="007F0EA7" w:rsidRPr="00FE0CC4" w:rsidRDefault="008957F7" w:rsidP="00FE0CC4">
      <w:pPr>
        <w:pStyle w:val="ItemHead"/>
      </w:pPr>
      <w:r w:rsidRPr="00FE0CC4">
        <w:t>40</w:t>
      </w:r>
      <w:r w:rsidR="007F0EA7" w:rsidRPr="00FE0CC4">
        <w:t xml:space="preserve">  Subsections 123YM(4) and (6)</w:t>
      </w:r>
    </w:p>
    <w:p w:rsidR="007F0EA7" w:rsidRPr="00FE0CC4" w:rsidRDefault="007F0EA7" w:rsidP="00FE0CC4">
      <w:pPr>
        <w:pStyle w:val="Item"/>
      </w:pPr>
      <w:r w:rsidRPr="00FE0CC4">
        <w:t>Omit “or (i), the Secretary gives the first person or a third person”, substitute “, the Secretary gives the first person”.</w:t>
      </w:r>
    </w:p>
    <w:p w:rsidR="007F0EA7" w:rsidRPr="00FE0CC4" w:rsidRDefault="008957F7" w:rsidP="00FE0CC4">
      <w:pPr>
        <w:pStyle w:val="ItemHead"/>
      </w:pPr>
      <w:r w:rsidRPr="00FE0CC4">
        <w:t>41</w:t>
      </w:r>
      <w:r w:rsidR="007F0EA7" w:rsidRPr="00FE0CC4">
        <w:t xml:space="preserve">  Subsection 123YM(8)</w:t>
      </w:r>
    </w:p>
    <w:p w:rsidR="007F0EA7" w:rsidRPr="00FE0CC4" w:rsidRDefault="007F0EA7" w:rsidP="00FE0CC4">
      <w:pPr>
        <w:pStyle w:val="Item"/>
      </w:pPr>
      <w:r w:rsidRPr="00FE0CC4">
        <w:t xml:space="preserve">Omit “or a third person a stored value card under </w:t>
      </w:r>
      <w:r w:rsidR="00FE0CC4" w:rsidRPr="00FE0CC4">
        <w:t>paragraph (</w:t>
      </w:r>
      <w:r w:rsidRPr="00FE0CC4">
        <w:t xml:space="preserve">2)(h) or (i)”, substitute “a stored value card under </w:t>
      </w:r>
      <w:r w:rsidR="00FE0CC4" w:rsidRPr="00FE0CC4">
        <w:t>paragraph (</w:t>
      </w:r>
      <w:r w:rsidRPr="00FE0CC4">
        <w:t>2)(h)”.</w:t>
      </w:r>
    </w:p>
    <w:p w:rsidR="007F0EA7" w:rsidRPr="00FE0CC4" w:rsidRDefault="008957F7" w:rsidP="00FE0CC4">
      <w:pPr>
        <w:pStyle w:val="ItemHead"/>
      </w:pPr>
      <w:r w:rsidRPr="00FE0CC4">
        <w:t>42</w:t>
      </w:r>
      <w:r w:rsidR="007F0EA7" w:rsidRPr="00FE0CC4">
        <w:t xml:space="preserve">  Subsection 123YM(11)</w:t>
      </w:r>
    </w:p>
    <w:p w:rsidR="007F0EA7" w:rsidRPr="00FE0CC4" w:rsidRDefault="007F0EA7" w:rsidP="00FE0CC4">
      <w:pPr>
        <w:pStyle w:val="Item"/>
      </w:pPr>
      <w:r w:rsidRPr="00FE0CC4">
        <w:t>Omit “or (i), the Secretary gives the first person or a third person”, substitute “, the Secretary gives the first person”.</w:t>
      </w:r>
    </w:p>
    <w:p w:rsidR="007F0EA7" w:rsidRPr="00FE0CC4" w:rsidRDefault="008957F7" w:rsidP="00FE0CC4">
      <w:pPr>
        <w:pStyle w:val="ItemHead"/>
      </w:pPr>
      <w:r w:rsidRPr="00FE0CC4">
        <w:t>43</w:t>
      </w:r>
      <w:r w:rsidR="007F0EA7" w:rsidRPr="00FE0CC4">
        <w:t xml:space="preserve">  Subsection 123YM(11)</w:t>
      </w:r>
    </w:p>
    <w:p w:rsidR="007F0EA7" w:rsidRPr="00FE0CC4" w:rsidRDefault="007F0EA7" w:rsidP="00FE0CC4">
      <w:pPr>
        <w:pStyle w:val="Item"/>
      </w:pPr>
      <w:r w:rsidRPr="00FE0CC4">
        <w:t>Omit “or the third person, as the case may be”.</w:t>
      </w:r>
    </w:p>
    <w:p w:rsidR="007F0EA7" w:rsidRPr="00FE0CC4" w:rsidRDefault="008957F7" w:rsidP="00FE0CC4">
      <w:pPr>
        <w:pStyle w:val="ItemHead"/>
      </w:pPr>
      <w:r w:rsidRPr="00FE0CC4">
        <w:t>44</w:t>
      </w:r>
      <w:r w:rsidR="007F0EA7" w:rsidRPr="00FE0CC4">
        <w:t xml:space="preserve">  Paragraph 123YN(2)(i)</w:t>
      </w:r>
    </w:p>
    <w:p w:rsidR="007F0EA7" w:rsidRPr="00FE0CC4" w:rsidRDefault="007F0EA7" w:rsidP="00FE0CC4">
      <w:pPr>
        <w:pStyle w:val="Item"/>
      </w:pPr>
      <w:r w:rsidRPr="00FE0CC4">
        <w:t>Omit “a third person a stored value card that enables the third person”, substitute “the first person a stored value card that enables the first person”.</w:t>
      </w:r>
    </w:p>
    <w:p w:rsidR="007F0EA7" w:rsidRPr="00FE0CC4" w:rsidRDefault="008957F7" w:rsidP="00FE0CC4">
      <w:pPr>
        <w:pStyle w:val="ItemHead"/>
      </w:pPr>
      <w:r w:rsidRPr="00FE0CC4">
        <w:t>45</w:t>
      </w:r>
      <w:r w:rsidR="007F0EA7" w:rsidRPr="00FE0CC4">
        <w:t xml:space="preserve">  Subsections 123YN(4) and (6)</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46</w:t>
      </w:r>
      <w:r w:rsidR="007F0EA7" w:rsidRPr="00FE0CC4">
        <w:t xml:space="preserve">  Subsection 123YN(8)</w:t>
      </w:r>
    </w:p>
    <w:p w:rsidR="007F0EA7" w:rsidRPr="00FE0CC4" w:rsidRDefault="007F0EA7" w:rsidP="00FE0CC4">
      <w:pPr>
        <w:pStyle w:val="Item"/>
      </w:pPr>
      <w:r w:rsidRPr="00FE0CC4">
        <w:t>Omit “the designated nominee”, substitute “the Part</w:t>
      </w:r>
      <w:r w:rsidR="00FE0CC4" w:rsidRPr="00FE0CC4">
        <w:t> </w:t>
      </w:r>
      <w:r w:rsidRPr="00FE0CC4">
        <w:t>3B payment nominee or the first person”.</w:t>
      </w:r>
    </w:p>
    <w:p w:rsidR="007F0EA7" w:rsidRPr="00FE0CC4" w:rsidRDefault="008957F7" w:rsidP="00FE0CC4">
      <w:pPr>
        <w:pStyle w:val="ItemHead"/>
      </w:pPr>
      <w:r w:rsidRPr="00FE0CC4">
        <w:t>47</w:t>
      </w:r>
      <w:r w:rsidR="007F0EA7" w:rsidRPr="00FE0CC4">
        <w:t xml:space="preserve">  Subsection 123YN(10)</w:t>
      </w:r>
    </w:p>
    <w:p w:rsidR="007F0EA7" w:rsidRPr="00FE0CC4" w:rsidRDefault="007F0EA7" w:rsidP="00FE0CC4">
      <w:pPr>
        <w:pStyle w:val="Item"/>
      </w:pPr>
      <w:r w:rsidRPr="00FE0CC4">
        <w:lastRenderedPageBreak/>
        <w:t>Omit “, the first person or the third person”, su</w:t>
      </w:r>
      <w:r w:rsidR="009937A9" w:rsidRPr="00FE0CC4">
        <w:t>bstitute “</w:t>
      </w:r>
      <w:r w:rsidRPr="00FE0CC4">
        <w:t>or the first person”.</w:t>
      </w:r>
    </w:p>
    <w:p w:rsidR="007F0EA7" w:rsidRPr="00FE0CC4" w:rsidRDefault="008957F7" w:rsidP="00FE0CC4">
      <w:pPr>
        <w:pStyle w:val="ItemHead"/>
      </w:pPr>
      <w:r w:rsidRPr="00FE0CC4">
        <w:t>48</w:t>
      </w:r>
      <w:r w:rsidR="007F0EA7" w:rsidRPr="00FE0CC4">
        <w:t xml:space="preserve">  Subsection 123YN(11)</w:t>
      </w:r>
    </w:p>
    <w:p w:rsidR="007F0EA7" w:rsidRPr="00FE0CC4" w:rsidRDefault="007F0EA7" w:rsidP="00FE0CC4">
      <w:pPr>
        <w:pStyle w:val="Item"/>
      </w:pPr>
      <w:r w:rsidRPr="00FE0CC4">
        <w:t>Omit “a third person”, substitute “the first person”.</w:t>
      </w:r>
    </w:p>
    <w:p w:rsidR="007F0EA7" w:rsidRPr="00FE0CC4" w:rsidRDefault="008957F7" w:rsidP="00FE0CC4">
      <w:pPr>
        <w:pStyle w:val="ItemHead"/>
      </w:pPr>
      <w:r w:rsidRPr="00FE0CC4">
        <w:t>49</w:t>
      </w:r>
      <w:r w:rsidR="007F0EA7" w:rsidRPr="00FE0CC4">
        <w:t xml:space="preserve">  Subsection 123YN(11)</w:t>
      </w:r>
    </w:p>
    <w:p w:rsidR="007F0EA7" w:rsidRPr="00FE0CC4" w:rsidRDefault="007F0EA7" w:rsidP="00FE0CC4">
      <w:pPr>
        <w:pStyle w:val="Item"/>
      </w:pPr>
      <w:r w:rsidRPr="00FE0CC4">
        <w:t xml:space="preserve">Omit “, the first person or </w:t>
      </w:r>
      <w:r w:rsidR="009937A9" w:rsidRPr="00FE0CC4">
        <w:t>the third person”, substitute “</w:t>
      </w:r>
      <w:r w:rsidRPr="00FE0CC4">
        <w:t>or the first person”.</w:t>
      </w:r>
    </w:p>
    <w:p w:rsidR="007F0EA7" w:rsidRPr="00FE0CC4" w:rsidRDefault="008957F7" w:rsidP="00FE0CC4">
      <w:pPr>
        <w:pStyle w:val="ItemHead"/>
      </w:pPr>
      <w:r w:rsidRPr="00FE0CC4">
        <w:t>50</w:t>
      </w:r>
      <w:r w:rsidR="007F0EA7" w:rsidRPr="00FE0CC4">
        <w:t xml:space="preserve">  Paragraph 123YO(2)(g)</w:t>
      </w:r>
    </w:p>
    <w:p w:rsidR="007F0EA7" w:rsidRPr="00FE0CC4" w:rsidRDefault="007F0EA7" w:rsidP="00FE0CC4">
      <w:pPr>
        <w:pStyle w:val="Item"/>
      </w:pPr>
      <w:r w:rsidRPr="00FE0CC4">
        <w:t>Omit “or”.</w:t>
      </w:r>
    </w:p>
    <w:p w:rsidR="007F0EA7" w:rsidRPr="00FE0CC4" w:rsidRDefault="008957F7" w:rsidP="00FE0CC4">
      <w:pPr>
        <w:pStyle w:val="ItemHead"/>
      </w:pPr>
      <w:r w:rsidRPr="00FE0CC4">
        <w:t>51</w:t>
      </w:r>
      <w:r w:rsidR="007F0EA7" w:rsidRPr="00FE0CC4">
        <w:t xml:space="preserve">  Paragraph 123YO(2)(h)</w:t>
      </w:r>
    </w:p>
    <w:p w:rsidR="007F0EA7" w:rsidRPr="00FE0CC4" w:rsidRDefault="007F0EA7" w:rsidP="00FE0CC4">
      <w:pPr>
        <w:pStyle w:val="Item"/>
      </w:pPr>
      <w:r w:rsidRPr="00FE0CC4">
        <w:t>Repeal the paragraph.</w:t>
      </w:r>
    </w:p>
    <w:p w:rsidR="007F0EA7" w:rsidRPr="00FE0CC4" w:rsidRDefault="008957F7" w:rsidP="00FE0CC4">
      <w:pPr>
        <w:pStyle w:val="ItemHead"/>
      </w:pPr>
      <w:r w:rsidRPr="00FE0CC4">
        <w:t>52</w:t>
      </w:r>
      <w:r w:rsidR="007F0EA7" w:rsidRPr="00FE0CC4">
        <w:t xml:space="preserve">  Paragraph 123YO(2)(j)</w:t>
      </w:r>
    </w:p>
    <w:p w:rsidR="007F0EA7" w:rsidRPr="00FE0CC4" w:rsidRDefault="007F0EA7" w:rsidP="00FE0CC4">
      <w:pPr>
        <w:pStyle w:val="Item"/>
      </w:pPr>
      <w:r w:rsidRPr="00FE0CC4">
        <w:t>Omit “or (h)”.</w:t>
      </w:r>
    </w:p>
    <w:p w:rsidR="007F0EA7" w:rsidRPr="00FE0CC4" w:rsidRDefault="008957F7" w:rsidP="00FE0CC4">
      <w:pPr>
        <w:pStyle w:val="ItemHead"/>
      </w:pPr>
      <w:r w:rsidRPr="00FE0CC4">
        <w:t>53</w:t>
      </w:r>
      <w:r w:rsidR="007F0EA7" w:rsidRPr="00FE0CC4">
        <w:t xml:space="preserve">  Subsections 123YO(5), (7) and (10)</w:t>
      </w:r>
    </w:p>
    <w:p w:rsidR="007F0EA7" w:rsidRPr="00FE0CC4" w:rsidRDefault="009937A9" w:rsidP="00FE0CC4">
      <w:pPr>
        <w:pStyle w:val="Item"/>
      </w:pPr>
      <w:r w:rsidRPr="00FE0CC4">
        <w:t>Omit “</w:t>
      </w:r>
      <w:r w:rsidR="007F0EA7" w:rsidRPr="00FE0CC4">
        <w:t>or (h), the Secretary gives the first person or a third person”, substitute “, the Secretary gives the first person”.</w:t>
      </w:r>
    </w:p>
    <w:p w:rsidR="007F0EA7" w:rsidRPr="00FE0CC4" w:rsidRDefault="008957F7" w:rsidP="00FE0CC4">
      <w:pPr>
        <w:pStyle w:val="ItemHead"/>
      </w:pPr>
      <w:r w:rsidRPr="00FE0CC4">
        <w:t>54</w:t>
      </w:r>
      <w:r w:rsidR="007F0EA7" w:rsidRPr="00FE0CC4">
        <w:t xml:space="preserve">  Subsection 123YO(10)</w:t>
      </w:r>
    </w:p>
    <w:p w:rsidR="007F0EA7" w:rsidRPr="00FE0CC4" w:rsidRDefault="007F0EA7" w:rsidP="00FE0CC4">
      <w:pPr>
        <w:pStyle w:val="Item"/>
      </w:pPr>
      <w:r w:rsidRPr="00FE0CC4">
        <w:t>Omit “or the third person, as the case may be”.</w:t>
      </w:r>
    </w:p>
    <w:p w:rsidR="007F0EA7" w:rsidRPr="00FE0CC4" w:rsidRDefault="008957F7" w:rsidP="00FE0CC4">
      <w:pPr>
        <w:pStyle w:val="ItemHead"/>
      </w:pPr>
      <w:r w:rsidRPr="00FE0CC4">
        <w:t>55</w:t>
      </w:r>
      <w:r w:rsidR="007F0EA7" w:rsidRPr="00FE0CC4">
        <w:t xml:space="preserve">  Paragraph 123YP(2)(h)</w:t>
      </w:r>
    </w:p>
    <w:p w:rsidR="007F0EA7" w:rsidRPr="00FE0CC4" w:rsidRDefault="007F0EA7" w:rsidP="00FE0CC4">
      <w:pPr>
        <w:pStyle w:val="Item"/>
      </w:pPr>
      <w:r w:rsidRPr="00FE0CC4">
        <w:t>Omit “a third person a stored value card that enables the third person”, substitute “the first person a stored value card that enables the first person”.</w:t>
      </w:r>
    </w:p>
    <w:p w:rsidR="007F0EA7" w:rsidRPr="00FE0CC4" w:rsidRDefault="008957F7" w:rsidP="00FE0CC4">
      <w:pPr>
        <w:pStyle w:val="ItemHead"/>
      </w:pPr>
      <w:r w:rsidRPr="00FE0CC4">
        <w:t>56</w:t>
      </w:r>
      <w:r w:rsidR="007F0EA7" w:rsidRPr="00FE0CC4">
        <w:t xml:space="preserve">  Subsections 123YP(5), (7) and (10)</w:t>
      </w:r>
    </w:p>
    <w:p w:rsidR="007F0EA7" w:rsidRPr="00FE0CC4" w:rsidRDefault="007F0EA7" w:rsidP="00FE0CC4">
      <w:pPr>
        <w:pStyle w:val="Item"/>
      </w:pPr>
      <w:r w:rsidRPr="00FE0CC4">
        <w:t>Omit</w:t>
      </w:r>
      <w:r w:rsidR="009937A9" w:rsidRPr="00FE0CC4">
        <w:t xml:space="preserve"> “a third person”, substitute “</w:t>
      </w:r>
      <w:r w:rsidRPr="00FE0CC4">
        <w:t>the first person”.</w:t>
      </w:r>
    </w:p>
    <w:p w:rsidR="007F0EA7" w:rsidRPr="00FE0CC4" w:rsidRDefault="008957F7" w:rsidP="00FE0CC4">
      <w:pPr>
        <w:pStyle w:val="ItemHead"/>
      </w:pPr>
      <w:r w:rsidRPr="00FE0CC4">
        <w:t>57</w:t>
      </w:r>
      <w:r w:rsidR="007F0EA7" w:rsidRPr="00FE0CC4">
        <w:t xml:space="preserve">  Subsection 123YP(10)</w:t>
      </w:r>
    </w:p>
    <w:p w:rsidR="007F0EA7" w:rsidRPr="00FE0CC4" w:rsidRDefault="007F0EA7" w:rsidP="00FE0CC4">
      <w:pPr>
        <w:pStyle w:val="Item"/>
      </w:pPr>
      <w:r w:rsidRPr="00FE0CC4">
        <w:t>Omit “, the first person or the third person”, substitute “or the first person”.</w:t>
      </w:r>
    </w:p>
    <w:p w:rsidR="00811894" w:rsidRPr="00FE0CC4" w:rsidRDefault="008957F7" w:rsidP="00FE0CC4">
      <w:pPr>
        <w:pStyle w:val="ItemHead"/>
      </w:pPr>
      <w:r w:rsidRPr="00FE0CC4">
        <w:t>58</w:t>
      </w:r>
      <w:r w:rsidR="00811894" w:rsidRPr="00FE0CC4">
        <w:t xml:space="preserve">  Paragraph 123ZC(1)(b)</w:t>
      </w:r>
    </w:p>
    <w:p w:rsidR="00811894" w:rsidRPr="00FE0CC4" w:rsidRDefault="00811894" w:rsidP="00FE0CC4">
      <w:pPr>
        <w:pStyle w:val="Item"/>
      </w:pPr>
      <w:r w:rsidRPr="00FE0CC4">
        <w:lastRenderedPageBreak/>
        <w:t>Omit “123UC(b)”, substitute “123UC(1)(b)”.</w:t>
      </w:r>
    </w:p>
    <w:p w:rsidR="00811894" w:rsidRPr="00FE0CC4" w:rsidRDefault="008957F7" w:rsidP="00FE0CC4">
      <w:pPr>
        <w:pStyle w:val="ItemHead"/>
      </w:pPr>
      <w:r w:rsidRPr="00FE0CC4">
        <w:t>59</w:t>
      </w:r>
      <w:r w:rsidR="00811894" w:rsidRPr="00FE0CC4">
        <w:t xml:space="preserve">  Subparagraph 123ZE(1)(a)(ii)</w:t>
      </w:r>
    </w:p>
    <w:p w:rsidR="00811894" w:rsidRPr="00FE0CC4" w:rsidRDefault="00811894" w:rsidP="00FE0CC4">
      <w:pPr>
        <w:pStyle w:val="Item"/>
      </w:pPr>
      <w:r w:rsidRPr="00FE0CC4">
        <w:t>Omit “123UC(b)”, substitute “123UC(1)(b)”.</w:t>
      </w:r>
    </w:p>
    <w:p w:rsidR="007F0EA7" w:rsidRPr="00FE0CC4" w:rsidRDefault="008957F7" w:rsidP="00FE0CC4">
      <w:pPr>
        <w:pStyle w:val="ItemHead"/>
      </w:pPr>
      <w:r w:rsidRPr="00FE0CC4">
        <w:t>60</w:t>
      </w:r>
      <w:r w:rsidR="007F0EA7" w:rsidRPr="00FE0CC4">
        <w:t xml:space="preserve">  Subsections 123ZF(3) and (4)</w:t>
      </w:r>
    </w:p>
    <w:p w:rsidR="007F0EA7" w:rsidRPr="00FE0CC4" w:rsidRDefault="007F0EA7" w:rsidP="00FE0CC4">
      <w:pPr>
        <w:pStyle w:val="Item"/>
      </w:pPr>
      <w:r w:rsidRPr="00FE0CC4">
        <w:t>Repeal the subsections, substitute:</w:t>
      </w:r>
    </w:p>
    <w:p w:rsidR="007F0EA7" w:rsidRPr="00FE0CC4" w:rsidRDefault="007F0EA7" w:rsidP="00FE0CC4">
      <w:pPr>
        <w:pStyle w:val="SubsectionHead"/>
      </w:pPr>
      <w:r w:rsidRPr="00FE0CC4">
        <w:t>Crediting of amounts</w:t>
      </w:r>
    </w:p>
    <w:p w:rsidR="007F0EA7" w:rsidRPr="00FE0CC4" w:rsidRDefault="007F0EA7" w:rsidP="00FE0CC4">
      <w:pPr>
        <w:pStyle w:val="subsection"/>
      </w:pPr>
      <w:r w:rsidRPr="00FE0CC4">
        <w:tab/>
        <w:t>(3)</w:t>
      </w:r>
      <w:r w:rsidRPr="00FE0CC4">
        <w:tab/>
        <w:t>The Secretary may determine, in writing, that the first person’s income management account is to be credited by an amount equal to the amount of the cheque.</w:t>
      </w:r>
    </w:p>
    <w:p w:rsidR="007F0EA7" w:rsidRPr="00FE0CC4" w:rsidRDefault="007F0EA7" w:rsidP="00FE0CC4">
      <w:pPr>
        <w:pStyle w:val="subsection"/>
      </w:pPr>
      <w:r w:rsidRPr="00FE0CC4">
        <w:tab/>
        <w:t>(4)</w:t>
      </w:r>
      <w:r w:rsidRPr="00FE0CC4">
        <w:tab/>
        <w:t xml:space="preserve">If the Secretary makes a determination under </w:t>
      </w:r>
      <w:r w:rsidR="00FE0CC4" w:rsidRPr="00FE0CC4">
        <w:t>subsection (</w:t>
      </w:r>
      <w:r w:rsidRPr="00FE0CC4">
        <w:t>3), then an amount equal to the amount of the cheque is:</w:t>
      </w:r>
    </w:p>
    <w:p w:rsidR="007F0EA7" w:rsidRPr="00FE0CC4" w:rsidRDefault="007F0EA7" w:rsidP="00FE0CC4">
      <w:pPr>
        <w:pStyle w:val="paragraph"/>
      </w:pPr>
      <w:r w:rsidRPr="00FE0CC4">
        <w:tab/>
        <w:t>(a)</w:t>
      </w:r>
      <w:r w:rsidRPr="00FE0CC4">
        <w:tab/>
        <w:t>credited to the Income Management Record; and</w:t>
      </w:r>
    </w:p>
    <w:p w:rsidR="007F0EA7" w:rsidRPr="00FE0CC4" w:rsidRDefault="007F0EA7" w:rsidP="00FE0CC4">
      <w:pPr>
        <w:pStyle w:val="paragraph"/>
      </w:pPr>
      <w:r w:rsidRPr="00FE0CC4">
        <w:tab/>
        <w:t>(b)</w:t>
      </w:r>
      <w:r w:rsidRPr="00FE0CC4">
        <w:tab/>
        <w:t>credited to the first person’s income management account.</w:t>
      </w:r>
    </w:p>
    <w:p w:rsidR="007F0EA7" w:rsidRPr="00FE0CC4" w:rsidRDefault="008957F7" w:rsidP="00FE0CC4">
      <w:pPr>
        <w:pStyle w:val="ItemHead"/>
      </w:pPr>
      <w:r w:rsidRPr="00FE0CC4">
        <w:t>61</w:t>
      </w:r>
      <w:r w:rsidR="007F0EA7" w:rsidRPr="00FE0CC4">
        <w:t xml:space="preserve">  Application</w:t>
      </w:r>
    </w:p>
    <w:p w:rsidR="007F0EA7" w:rsidRPr="00FE0CC4" w:rsidRDefault="005F46BE" w:rsidP="00FE0CC4">
      <w:pPr>
        <w:pStyle w:val="Item"/>
      </w:pPr>
      <w:r w:rsidRPr="00FE0CC4">
        <w:t>The amendment made by item</w:t>
      </w:r>
      <w:r w:rsidR="00FE0CC4" w:rsidRPr="00FE0CC4">
        <w:t> </w:t>
      </w:r>
      <w:r w:rsidR="008957F7" w:rsidRPr="00FE0CC4">
        <w:t>60</w:t>
      </w:r>
      <w:r w:rsidR="007F0EA7" w:rsidRPr="00FE0CC4">
        <w:t xml:space="preserve"> </w:t>
      </w:r>
      <w:r w:rsidR="00E17F3F" w:rsidRPr="00FE0CC4">
        <w:t>a</w:t>
      </w:r>
      <w:r w:rsidR="007F0EA7" w:rsidRPr="00FE0CC4">
        <w:t>pplies in relation to:</w:t>
      </w:r>
    </w:p>
    <w:p w:rsidR="007F0EA7" w:rsidRPr="00FE0CC4" w:rsidRDefault="007F0EA7" w:rsidP="00FE0CC4">
      <w:pPr>
        <w:pStyle w:val="paragraph"/>
      </w:pPr>
      <w:r w:rsidRPr="00FE0CC4">
        <w:tab/>
        <w:t>(a)</w:t>
      </w:r>
      <w:r w:rsidRPr="00FE0CC4">
        <w:tab/>
        <w:t>an amount paid by cheque at or after the commencement of that item; and</w:t>
      </w:r>
    </w:p>
    <w:p w:rsidR="007F0EA7" w:rsidRPr="00FE0CC4" w:rsidRDefault="007F0EA7" w:rsidP="00FE0CC4">
      <w:pPr>
        <w:pStyle w:val="paragraph"/>
      </w:pPr>
      <w:r w:rsidRPr="00FE0CC4">
        <w:tab/>
        <w:t>(b)</w:t>
      </w:r>
      <w:r w:rsidRPr="00FE0CC4">
        <w:tab/>
        <w:t xml:space="preserve">an amount paid by cheque before that commencement, unless before that commencement an amount had been received by the Commonwealth under subsection 123ZF(2) of the </w:t>
      </w:r>
      <w:r w:rsidRPr="00FE0CC4">
        <w:rPr>
          <w:i/>
        </w:rPr>
        <w:t>Social Security (Administration) Act 1999</w:t>
      </w:r>
      <w:r w:rsidRPr="00FE0CC4">
        <w:t xml:space="preserve"> in relation to that payment.</w:t>
      </w:r>
    </w:p>
    <w:p w:rsidR="007F0EA7" w:rsidRPr="00FE0CC4" w:rsidRDefault="007F0EA7" w:rsidP="00FE0CC4">
      <w:pPr>
        <w:pStyle w:val="PageBreak"/>
      </w:pPr>
      <w:r w:rsidRPr="00FE0CC4">
        <w:br w:type="page"/>
      </w:r>
    </w:p>
    <w:p w:rsidR="007F0EA7" w:rsidRPr="00FE0CC4" w:rsidRDefault="007F0EA7" w:rsidP="00FE0CC4">
      <w:pPr>
        <w:pStyle w:val="ActHead7"/>
      </w:pPr>
      <w:bookmarkStart w:id="36" w:name="_Toc284597704"/>
      <w:r w:rsidRPr="00FE0CC4">
        <w:rPr>
          <w:rStyle w:val="CharAmPartNo"/>
        </w:rPr>
        <w:lastRenderedPageBreak/>
        <w:t>Part</w:t>
      </w:r>
      <w:r w:rsidR="00FE0CC4" w:rsidRPr="00FE0CC4">
        <w:rPr>
          <w:rStyle w:val="CharAmPartNo"/>
        </w:rPr>
        <w:t> </w:t>
      </w:r>
      <w:r w:rsidR="00716FCF" w:rsidRPr="00FE0CC4">
        <w:rPr>
          <w:rStyle w:val="CharAmPartNo"/>
        </w:rPr>
        <w:t>2</w:t>
      </w:r>
      <w:r w:rsidRPr="00FE0CC4">
        <w:t>—</w:t>
      </w:r>
      <w:r w:rsidRPr="00FE0CC4">
        <w:rPr>
          <w:rStyle w:val="CharAmPartText"/>
        </w:rPr>
        <w:t>Part</w:t>
      </w:r>
      <w:r w:rsidR="00FE0CC4" w:rsidRPr="00FE0CC4">
        <w:rPr>
          <w:rStyle w:val="CharAmPartText"/>
        </w:rPr>
        <w:t> </w:t>
      </w:r>
      <w:r w:rsidRPr="00FE0CC4">
        <w:rPr>
          <w:rStyle w:val="CharAmPartText"/>
        </w:rPr>
        <w:t>3B payment nominee amendments</w:t>
      </w:r>
      <w:bookmarkEnd w:id="36"/>
    </w:p>
    <w:p w:rsidR="00601320" w:rsidRPr="00FE0CC4" w:rsidRDefault="00601320" w:rsidP="00FE0CC4">
      <w:pPr>
        <w:pStyle w:val="ActHead9"/>
        <w:rPr>
          <w:i w:val="0"/>
        </w:rPr>
      </w:pPr>
      <w:bookmarkStart w:id="37" w:name="_Toc284597705"/>
      <w:r w:rsidRPr="00FE0CC4">
        <w:t>Social Security (Administration) Act 1999</w:t>
      </w:r>
      <w:bookmarkEnd w:id="37"/>
    </w:p>
    <w:p w:rsidR="007F0EA7" w:rsidRPr="00FE0CC4" w:rsidRDefault="008957F7" w:rsidP="00FE0CC4">
      <w:pPr>
        <w:pStyle w:val="ItemHead"/>
      </w:pPr>
      <w:r w:rsidRPr="00FE0CC4">
        <w:t>62</w:t>
      </w:r>
      <w:r w:rsidR="007F0EA7" w:rsidRPr="00FE0CC4">
        <w:t xml:space="preserve">  Multiple amendments</w:t>
      </w:r>
    </w:p>
    <w:p w:rsidR="007F0EA7" w:rsidRPr="00FE0CC4" w:rsidRDefault="007F0EA7" w:rsidP="00FE0CC4">
      <w:pPr>
        <w:pStyle w:val="Item"/>
      </w:pPr>
      <w:r w:rsidRPr="00FE0CC4">
        <w:t xml:space="preserve">The provisions of the </w:t>
      </w:r>
      <w:r w:rsidRPr="00FE0CC4">
        <w:rPr>
          <w:i/>
        </w:rPr>
        <w:t xml:space="preserve">Social Security (Administration) Act 1999 </w:t>
      </w:r>
      <w:r w:rsidRPr="00FE0CC4">
        <w:t>listed in this Part are amended by:</w:t>
      </w:r>
    </w:p>
    <w:p w:rsidR="007F0EA7" w:rsidRPr="00FE0CC4" w:rsidRDefault="007F0EA7" w:rsidP="00FE0CC4">
      <w:pPr>
        <w:pStyle w:val="paragraph"/>
      </w:pPr>
      <w:r w:rsidRPr="00FE0CC4">
        <w:tab/>
        <w:t>(a)</w:t>
      </w:r>
      <w:r w:rsidRPr="00FE0CC4">
        <w:tab/>
        <w:t>omitting “payment nominee” (wherever occurring) and substituting “Part</w:t>
      </w:r>
      <w:r w:rsidR="00FE0CC4" w:rsidRPr="00FE0CC4">
        <w:t> </w:t>
      </w:r>
      <w:r w:rsidRPr="00FE0CC4">
        <w:t>3B payment nominee”; and</w:t>
      </w:r>
    </w:p>
    <w:p w:rsidR="007F0EA7" w:rsidRPr="00FE0CC4" w:rsidRDefault="007F0EA7" w:rsidP="00FE0CC4">
      <w:pPr>
        <w:pStyle w:val="paragraph"/>
        <w:rPr>
          <w:i/>
        </w:rPr>
      </w:pPr>
      <w:r w:rsidRPr="00FE0CC4">
        <w:tab/>
        <w:t>(b)</w:t>
      </w:r>
      <w:r w:rsidRPr="00FE0CC4">
        <w:tab/>
        <w:t>omitting “designated nominee” (wherever occurring) and substituting “Part</w:t>
      </w:r>
      <w:r w:rsidR="00FE0CC4" w:rsidRPr="00FE0CC4">
        <w:t> </w:t>
      </w:r>
      <w:r w:rsidRPr="00FE0CC4">
        <w:t>3B payment nominee”.</w:t>
      </w:r>
    </w:p>
    <w:p w:rsidR="007F0EA7" w:rsidRPr="00FE0CC4" w:rsidRDefault="008957F7" w:rsidP="00FE0CC4">
      <w:pPr>
        <w:pStyle w:val="ItemHead"/>
      </w:pPr>
      <w:r w:rsidRPr="00FE0CC4">
        <w:t>63</w:t>
      </w:r>
      <w:r w:rsidR="007F0EA7" w:rsidRPr="00FE0CC4">
        <w:t xml:space="preserve">  Paragraph 123UC(f)</w:t>
      </w:r>
    </w:p>
    <w:p w:rsidR="007F0EA7" w:rsidRPr="00FE0CC4" w:rsidRDefault="008957F7" w:rsidP="00FE0CC4">
      <w:pPr>
        <w:pStyle w:val="ItemHead"/>
      </w:pPr>
      <w:r w:rsidRPr="00FE0CC4">
        <w:t>64</w:t>
      </w:r>
      <w:r w:rsidR="007F0EA7" w:rsidRPr="00FE0CC4">
        <w:t xml:space="preserve">  Paragraph 123UCA(d)</w:t>
      </w:r>
    </w:p>
    <w:p w:rsidR="007F0EA7" w:rsidRPr="00FE0CC4" w:rsidRDefault="008957F7" w:rsidP="00FE0CC4">
      <w:pPr>
        <w:pStyle w:val="ItemHead"/>
      </w:pPr>
      <w:r w:rsidRPr="00FE0CC4">
        <w:t>65</w:t>
      </w:r>
      <w:r w:rsidR="007F0EA7" w:rsidRPr="00FE0CC4">
        <w:t xml:space="preserve">  Paragraphs 123UCB(1)(e) and (2)(b) and (c)</w:t>
      </w:r>
    </w:p>
    <w:p w:rsidR="007F0EA7" w:rsidRPr="00FE0CC4" w:rsidRDefault="008957F7" w:rsidP="00FE0CC4">
      <w:pPr>
        <w:pStyle w:val="ItemHead"/>
      </w:pPr>
      <w:r w:rsidRPr="00FE0CC4">
        <w:t>66</w:t>
      </w:r>
      <w:r w:rsidR="007F0EA7" w:rsidRPr="00FE0CC4">
        <w:t xml:space="preserve">  Paragraphs 123UCC(1)(e) and (2)(b) and (c)</w:t>
      </w:r>
    </w:p>
    <w:p w:rsidR="007F0EA7" w:rsidRPr="00FE0CC4" w:rsidRDefault="008957F7" w:rsidP="00FE0CC4">
      <w:pPr>
        <w:pStyle w:val="ItemHead"/>
      </w:pPr>
      <w:r w:rsidRPr="00FE0CC4">
        <w:t>67</w:t>
      </w:r>
      <w:r w:rsidR="007F0EA7" w:rsidRPr="00FE0CC4">
        <w:t xml:space="preserve">  Paragraphs 123UD(1)(f) and (4)(b) and (c)</w:t>
      </w:r>
    </w:p>
    <w:p w:rsidR="007F0EA7" w:rsidRPr="00FE0CC4" w:rsidRDefault="008957F7" w:rsidP="00FE0CC4">
      <w:pPr>
        <w:pStyle w:val="ItemHead"/>
      </w:pPr>
      <w:r w:rsidRPr="00FE0CC4">
        <w:t>68</w:t>
      </w:r>
      <w:r w:rsidR="007F0EA7" w:rsidRPr="00FE0CC4">
        <w:t xml:space="preserve">  Paragraphs 123UE(1)(i) and (4)(b) and (c)</w:t>
      </w:r>
    </w:p>
    <w:p w:rsidR="007F0EA7" w:rsidRPr="00FE0CC4" w:rsidRDefault="008957F7" w:rsidP="00FE0CC4">
      <w:pPr>
        <w:pStyle w:val="ItemHead"/>
      </w:pPr>
      <w:r w:rsidRPr="00FE0CC4">
        <w:t>69</w:t>
      </w:r>
      <w:r w:rsidR="007F0EA7" w:rsidRPr="00FE0CC4">
        <w:t xml:space="preserve">  Paragraphs 123UF(1)(f), (2)(g) and (3)(b) and (c)</w:t>
      </w:r>
    </w:p>
    <w:p w:rsidR="007F0EA7" w:rsidRPr="00FE0CC4" w:rsidRDefault="008957F7" w:rsidP="00FE0CC4">
      <w:pPr>
        <w:pStyle w:val="ItemHead"/>
      </w:pPr>
      <w:r w:rsidRPr="00FE0CC4">
        <w:t>70</w:t>
      </w:r>
      <w:r w:rsidR="007F0EA7" w:rsidRPr="00FE0CC4">
        <w:t xml:space="preserve">  Subparagraph 123UN(1)(a)(iii)</w:t>
      </w:r>
    </w:p>
    <w:p w:rsidR="007F0EA7" w:rsidRPr="00FE0CC4" w:rsidRDefault="008957F7" w:rsidP="00FE0CC4">
      <w:pPr>
        <w:pStyle w:val="ItemHead"/>
      </w:pPr>
      <w:r w:rsidRPr="00FE0CC4">
        <w:t>71</w:t>
      </w:r>
      <w:r w:rsidR="007F0EA7" w:rsidRPr="00FE0CC4">
        <w:t xml:space="preserve">  Subparagraph 123UO(3)(b)(iii)</w:t>
      </w:r>
    </w:p>
    <w:p w:rsidR="007F0EA7" w:rsidRPr="00FE0CC4" w:rsidRDefault="008957F7" w:rsidP="00FE0CC4">
      <w:pPr>
        <w:pStyle w:val="ItemHead"/>
      </w:pPr>
      <w:r w:rsidRPr="00FE0CC4">
        <w:t>72</w:t>
      </w:r>
      <w:r w:rsidR="007F0EA7" w:rsidRPr="00FE0CC4">
        <w:t xml:space="preserve">  Paragraph 123YC(1)(c)</w:t>
      </w:r>
    </w:p>
    <w:p w:rsidR="007F0EA7" w:rsidRPr="00FE0CC4" w:rsidRDefault="008957F7" w:rsidP="00FE0CC4">
      <w:pPr>
        <w:pStyle w:val="ItemHead"/>
      </w:pPr>
      <w:r w:rsidRPr="00FE0CC4">
        <w:t>73</w:t>
      </w:r>
      <w:r w:rsidR="007F0EA7" w:rsidRPr="00FE0CC4">
        <w:t xml:space="preserve">  Paragraphs 123YD(1)(c) and (2)(a) and (b)</w:t>
      </w:r>
    </w:p>
    <w:p w:rsidR="007F0EA7" w:rsidRPr="00FE0CC4" w:rsidRDefault="007F0EA7" w:rsidP="00FE0CC4">
      <w:pPr>
        <w:pStyle w:val="notemargin"/>
      </w:pPr>
      <w:r w:rsidRPr="00FE0CC4">
        <w:t>Note:</w:t>
      </w:r>
      <w:r w:rsidRPr="00FE0CC4">
        <w:tab/>
        <w:t>The heading to section</w:t>
      </w:r>
      <w:r w:rsidR="00FE0CC4" w:rsidRPr="00FE0CC4">
        <w:t> </w:t>
      </w:r>
      <w:r w:rsidRPr="00FE0CC4">
        <w:t>123YD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74</w:t>
      </w:r>
      <w:r w:rsidR="007F0EA7" w:rsidRPr="00FE0CC4">
        <w:t xml:space="preserve">  Subsections 123YD(4) to (7)</w:t>
      </w:r>
    </w:p>
    <w:p w:rsidR="007F0EA7" w:rsidRPr="00FE0CC4" w:rsidRDefault="008957F7" w:rsidP="00FE0CC4">
      <w:pPr>
        <w:pStyle w:val="ItemHead"/>
      </w:pPr>
      <w:r w:rsidRPr="00FE0CC4">
        <w:t>75</w:t>
      </w:r>
      <w:r w:rsidR="007F0EA7" w:rsidRPr="00FE0CC4">
        <w:t xml:space="preserve">  Paragraph 123YE(1)(c)</w:t>
      </w:r>
    </w:p>
    <w:p w:rsidR="007F0EA7" w:rsidRPr="00FE0CC4" w:rsidRDefault="008957F7" w:rsidP="00FE0CC4">
      <w:pPr>
        <w:pStyle w:val="ItemHead"/>
      </w:pPr>
      <w:r w:rsidRPr="00FE0CC4">
        <w:t>76</w:t>
      </w:r>
      <w:r w:rsidR="007F0EA7" w:rsidRPr="00FE0CC4">
        <w:t xml:space="preserve">  Paragraphs 123YF(1)(c) and (2)(a) to (d)</w:t>
      </w:r>
    </w:p>
    <w:p w:rsidR="007F0EA7" w:rsidRPr="00FE0CC4" w:rsidRDefault="007F0EA7" w:rsidP="00FE0CC4">
      <w:pPr>
        <w:pStyle w:val="notemargin"/>
      </w:pPr>
      <w:r w:rsidRPr="00FE0CC4">
        <w:lastRenderedPageBreak/>
        <w:t>Note:</w:t>
      </w:r>
      <w:r w:rsidRPr="00FE0CC4">
        <w:tab/>
        <w:t>The heading to section</w:t>
      </w:r>
      <w:r w:rsidR="00FE0CC4" w:rsidRPr="00FE0CC4">
        <w:t> </w:t>
      </w:r>
      <w:r w:rsidRPr="00FE0CC4">
        <w:t>123YF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77</w:t>
      </w:r>
      <w:r w:rsidR="007F0EA7" w:rsidRPr="00FE0CC4">
        <w:t xml:space="preserve">  Subsections 123YF(4) to (7)</w:t>
      </w:r>
    </w:p>
    <w:p w:rsidR="007F0EA7" w:rsidRPr="00FE0CC4" w:rsidRDefault="008957F7" w:rsidP="00FE0CC4">
      <w:pPr>
        <w:pStyle w:val="ItemHead"/>
      </w:pPr>
      <w:r w:rsidRPr="00FE0CC4">
        <w:t>78</w:t>
      </w:r>
      <w:r w:rsidR="007F0EA7" w:rsidRPr="00FE0CC4">
        <w:t xml:space="preserve">  Paragraph 123YF(8)(a)</w:t>
      </w:r>
    </w:p>
    <w:p w:rsidR="007F0EA7" w:rsidRPr="00FE0CC4" w:rsidRDefault="008957F7" w:rsidP="00FE0CC4">
      <w:pPr>
        <w:pStyle w:val="ItemHead"/>
      </w:pPr>
      <w:r w:rsidRPr="00FE0CC4">
        <w:t>79</w:t>
      </w:r>
      <w:r w:rsidR="007F0EA7" w:rsidRPr="00FE0CC4">
        <w:t xml:space="preserve">  Subsections 123YF(9) and (10)</w:t>
      </w:r>
    </w:p>
    <w:p w:rsidR="007F0EA7" w:rsidRPr="00FE0CC4" w:rsidRDefault="008957F7" w:rsidP="00FE0CC4">
      <w:pPr>
        <w:pStyle w:val="ItemHead"/>
      </w:pPr>
      <w:r w:rsidRPr="00FE0CC4">
        <w:t>80</w:t>
      </w:r>
      <w:r w:rsidR="007F0EA7" w:rsidRPr="00FE0CC4">
        <w:t xml:space="preserve">  Paragraph 123YG(1)(c)</w:t>
      </w:r>
    </w:p>
    <w:p w:rsidR="007F0EA7" w:rsidRPr="00FE0CC4" w:rsidRDefault="008957F7" w:rsidP="00FE0CC4">
      <w:pPr>
        <w:pStyle w:val="ItemHead"/>
      </w:pPr>
      <w:r w:rsidRPr="00FE0CC4">
        <w:t>81</w:t>
      </w:r>
      <w:r w:rsidR="007F0EA7" w:rsidRPr="00FE0CC4">
        <w:t xml:space="preserve">  Paragraphs 123YH(1)(c) and (2)(a) and (b)</w:t>
      </w:r>
    </w:p>
    <w:p w:rsidR="007F0EA7" w:rsidRPr="00FE0CC4" w:rsidRDefault="007F0EA7" w:rsidP="00FE0CC4">
      <w:pPr>
        <w:pStyle w:val="notemargin"/>
      </w:pPr>
      <w:r w:rsidRPr="00FE0CC4">
        <w:t>Note:</w:t>
      </w:r>
      <w:r w:rsidRPr="00FE0CC4">
        <w:tab/>
        <w:t>The heading to section</w:t>
      </w:r>
      <w:r w:rsidR="00FE0CC4" w:rsidRPr="00FE0CC4">
        <w:t> </w:t>
      </w:r>
      <w:r w:rsidRPr="00FE0CC4">
        <w:t>123YH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82</w:t>
      </w:r>
      <w:r w:rsidR="007F0EA7" w:rsidRPr="00FE0CC4">
        <w:t xml:space="preserve">  Subsection 123YH(6)</w:t>
      </w:r>
    </w:p>
    <w:p w:rsidR="007F0EA7" w:rsidRPr="00FE0CC4" w:rsidRDefault="008957F7" w:rsidP="00FE0CC4">
      <w:pPr>
        <w:pStyle w:val="ItemHead"/>
      </w:pPr>
      <w:r w:rsidRPr="00FE0CC4">
        <w:t>83</w:t>
      </w:r>
      <w:r w:rsidR="007F0EA7" w:rsidRPr="00FE0CC4">
        <w:t xml:space="preserve">  Paragraph 123YI(1)(c)</w:t>
      </w:r>
    </w:p>
    <w:p w:rsidR="007F0EA7" w:rsidRPr="00FE0CC4" w:rsidRDefault="008957F7" w:rsidP="00FE0CC4">
      <w:pPr>
        <w:pStyle w:val="ItemHead"/>
      </w:pPr>
      <w:r w:rsidRPr="00FE0CC4">
        <w:t>84</w:t>
      </w:r>
      <w:r w:rsidR="007F0EA7" w:rsidRPr="00FE0CC4">
        <w:t xml:space="preserve">  Paragraph 123YJ(1)(c)</w:t>
      </w:r>
    </w:p>
    <w:p w:rsidR="007F0EA7" w:rsidRPr="00FE0CC4" w:rsidRDefault="007F0EA7" w:rsidP="00FE0CC4">
      <w:pPr>
        <w:pStyle w:val="notemargin"/>
      </w:pPr>
      <w:r w:rsidRPr="00FE0CC4">
        <w:t>Note:</w:t>
      </w:r>
      <w:r w:rsidRPr="00FE0CC4">
        <w:tab/>
        <w:t>The heading to section</w:t>
      </w:r>
      <w:r w:rsidR="00FE0CC4" w:rsidRPr="00FE0CC4">
        <w:t> </w:t>
      </w:r>
      <w:r w:rsidRPr="00FE0CC4">
        <w:t>123YJ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85</w:t>
      </w:r>
      <w:r w:rsidR="007F0EA7" w:rsidRPr="00FE0CC4">
        <w:t xml:space="preserve">  Subparagraphs 123YJ(2)(a)(i), (ii) and (iii)</w:t>
      </w:r>
    </w:p>
    <w:p w:rsidR="007F0EA7" w:rsidRPr="00FE0CC4" w:rsidRDefault="008957F7" w:rsidP="00FE0CC4">
      <w:pPr>
        <w:pStyle w:val="ItemHead"/>
      </w:pPr>
      <w:r w:rsidRPr="00FE0CC4">
        <w:t>86</w:t>
      </w:r>
      <w:r w:rsidR="007F0EA7" w:rsidRPr="00FE0CC4">
        <w:t xml:space="preserve">  Paragraph 123YJ(2)(b)</w:t>
      </w:r>
    </w:p>
    <w:p w:rsidR="007F0EA7" w:rsidRPr="00FE0CC4" w:rsidRDefault="008957F7" w:rsidP="00FE0CC4">
      <w:pPr>
        <w:pStyle w:val="ItemHead"/>
      </w:pPr>
      <w:r w:rsidRPr="00FE0CC4">
        <w:t>87</w:t>
      </w:r>
      <w:r w:rsidR="007F0EA7" w:rsidRPr="00FE0CC4">
        <w:t xml:space="preserve">  Subsection 123YJ(7)</w:t>
      </w:r>
    </w:p>
    <w:p w:rsidR="007F0EA7" w:rsidRPr="00FE0CC4" w:rsidRDefault="008957F7" w:rsidP="00FE0CC4">
      <w:pPr>
        <w:pStyle w:val="ItemHead"/>
      </w:pPr>
      <w:r w:rsidRPr="00FE0CC4">
        <w:t>88</w:t>
      </w:r>
      <w:r w:rsidR="007F0EA7" w:rsidRPr="00FE0CC4">
        <w:t xml:space="preserve">  Paragraph 123YK(1)(c)</w:t>
      </w:r>
    </w:p>
    <w:p w:rsidR="007F0EA7" w:rsidRPr="00FE0CC4" w:rsidRDefault="008957F7" w:rsidP="00FE0CC4">
      <w:pPr>
        <w:pStyle w:val="ItemHead"/>
      </w:pPr>
      <w:r w:rsidRPr="00FE0CC4">
        <w:t>89</w:t>
      </w:r>
      <w:r w:rsidR="007F0EA7" w:rsidRPr="00FE0CC4">
        <w:t xml:space="preserve">  Paragraphs 123YL(1)(c) and (2)(a) and (b)</w:t>
      </w:r>
    </w:p>
    <w:p w:rsidR="007F0EA7" w:rsidRPr="00FE0CC4" w:rsidRDefault="007F0EA7" w:rsidP="00FE0CC4">
      <w:pPr>
        <w:pStyle w:val="notemargin"/>
      </w:pPr>
      <w:r w:rsidRPr="00FE0CC4">
        <w:t>Note:</w:t>
      </w:r>
      <w:r w:rsidRPr="00FE0CC4">
        <w:tab/>
        <w:t>The heading to section</w:t>
      </w:r>
      <w:r w:rsidR="00FE0CC4" w:rsidRPr="00FE0CC4">
        <w:t> </w:t>
      </w:r>
      <w:r w:rsidRPr="00FE0CC4">
        <w:t>123YL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90</w:t>
      </w:r>
      <w:r w:rsidR="007F0EA7" w:rsidRPr="00FE0CC4">
        <w:t xml:space="preserve">  Subsection 123YL(7)</w:t>
      </w:r>
    </w:p>
    <w:p w:rsidR="007F0EA7" w:rsidRPr="00FE0CC4" w:rsidRDefault="008957F7" w:rsidP="00FE0CC4">
      <w:pPr>
        <w:pStyle w:val="ItemHead"/>
      </w:pPr>
      <w:r w:rsidRPr="00FE0CC4">
        <w:t>91</w:t>
      </w:r>
      <w:r w:rsidR="007F0EA7" w:rsidRPr="00FE0CC4">
        <w:t xml:space="preserve">  Paragraph 123YM(1)(c)</w:t>
      </w:r>
    </w:p>
    <w:p w:rsidR="007F0EA7" w:rsidRPr="00FE0CC4" w:rsidRDefault="008957F7" w:rsidP="00FE0CC4">
      <w:pPr>
        <w:pStyle w:val="ItemHead"/>
      </w:pPr>
      <w:r w:rsidRPr="00FE0CC4">
        <w:t>92</w:t>
      </w:r>
      <w:r w:rsidR="007F0EA7" w:rsidRPr="00FE0CC4">
        <w:t xml:space="preserve">  Paragraphs 123YN(1)(c) and (2)(a), (b) and (d) to (i)</w:t>
      </w:r>
    </w:p>
    <w:p w:rsidR="007F0EA7" w:rsidRPr="00FE0CC4" w:rsidRDefault="007F0EA7" w:rsidP="00FE0CC4">
      <w:pPr>
        <w:pStyle w:val="notemargin"/>
      </w:pPr>
      <w:r w:rsidRPr="00FE0CC4">
        <w:t>Note:</w:t>
      </w:r>
      <w:r w:rsidRPr="00FE0CC4">
        <w:tab/>
        <w:t>The heading to section</w:t>
      </w:r>
      <w:r w:rsidR="00FE0CC4" w:rsidRPr="00FE0CC4">
        <w:t> </w:t>
      </w:r>
      <w:r w:rsidRPr="00FE0CC4">
        <w:t>123YN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lastRenderedPageBreak/>
        <w:t>93</w:t>
      </w:r>
      <w:r w:rsidR="007F0EA7" w:rsidRPr="00FE0CC4">
        <w:t xml:space="preserve">  Subsections 123YN(4), (6), (9), (10) and (11)</w:t>
      </w:r>
    </w:p>
    <w:p w:rsidR="007F0EA7" w:rsidRPr="00FE0CC4" w:rsidRDefault="008957F7" w:rsidP="00FE0CC4">
      <w:pPr>
        <w:pStyle w:val="ItemHead"/>
      </w:pPr>
      <w:r w:rsidRPr="00FE0CC4">
        <w:t>94</w:t>
      </w:r>
      <w:r w:rsidR="007F0EA7" w:rsidRPr="00FE0CC4">
        <w:t xml:space="preserve">  Paragraph 123YO(1)(c)</w:t>
      </w:r>
    </w:p>
    <w:p w:rsidR="007F0EA7" w:rsidRPr="00FE0CC4" w:rsidRDefault="008957F7" w:rsidP="00FE0CC4">
      <w:pPr>
        <w:pStyle w:val="ItemHead"/>
      </w:pPr>
      <w:r w:rsidRPr="00FE0CC4">
        <w:t>95</w:t>
      </w:r>
      <w:r w:rsidR="007F0EA7" w:rsidRPr="00FE0CC4">
        <w:t xml:space="preserve">  Paragraphs 123YP(1)(c) and (2)(a) to (h)</w:t>
      </w:r>
    </w:p>
    <w:p w:rsidR="007F0EA7" w:rsidRPr="00FE0CC4" w:rsidRDefault="007F0EA7" w:rsidP="00FE0CC4">
      <w:pPr>
        <w:pStyle w:val="notemargin"/>
      </w:pPr>
      <w:r w:rsidRPr="00FE0CC4">
        <w:t>Note:</w:t>
      </w:r>
      <w:r w:rsidRPr="00FE0CC4">
        <w:tab/>
        <w:t>The heading to section</w:t>
      </w:r>
      <w:r w:rsidR="00FE0CC4" w:rsidRPr="00FE0CC4">
        <w:t> </w:t>
      </w:r>
      <w:r w:rsidRPr="00FE0CC4">
        <w:t>123YP is altered by omitting “</w:t>
      </w:r>
      <w:r w:rsidRPr="00FE0CC4">
        <w:rPr>
          <w:b/>
        </w:rPr>
        <w:t>designated nominee</w:t>
      </w:r>
      <w:r w:rsidRPr="00FE0CC4">
        <w:t>” and substituting “</w:t>
      </w:r>
      <w:r w:rsidRPr="00FE0CC4">
        <w:rPr>
          <w:b/>
        </w:rPr>
        <w:t>Part</w:t>
      </w:r>
      <w:r w:rsidR="00FE0CC4" w:rsidRPr="00FE0CC4">
        <w:rPr>
          <w:b/>
        </w:rPr>
        <w:t> </w:t>
      </w:r>
      <w:r w:rsidRPr="00FE0CC4">
        <w:rPr>
          <w:b/>
        </w:rPr>
        <w:t>3B payment nominee</w:t>
      </w:r>
      <w:r w:rsidRPr="00FE0CC4">
        <w:t>”.</w:t>
      </w:r>
    </w:p>
    <w:p w:rsidR="007F0EA7" w:rsidRPr="00FE0CC4" w:rsidRDefault="008957F7" w:rsidP="00FE0CC4">
      <w:pPr>
        <w:pStyle w:val="ItemHead"/>
      </w:pPr>
      <w:r w:rsidRPr="00FE0CC4">
        <w:t>96</w:t>
      </w:r>
      <w:r w:rsidR="007F0EA7" w:rsidRPr="00FE0CC4">
        <w:t xml:space="preserve">  Subsections 123YP(5) and (7) to (10)</w:t>
      </w:r>
    </w:p>
    <w:sectPr w:rsidR="007F0EA7" w:rsidRPr="00FE0CC4" w:rsidSect="00FE0CC4">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B5" w:rsidRDefault="00CD69B5" w:rsidP="0048364F">
      <w:pPr>
        <w:spacing w:line="240" w:lineRule="auto"/>
      </w:pPr>
      <w:r>
        <w:separator/>
      </w:r>
    </w:p>
  </w:endnote>
  <w:endnote w:type="continuationSeparator" w:id="0">
    <w:p w:rsidR="00CD69B5" w:rsidRDefault="00CD69B5"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embedRegular r:id="rId1" w:subsetted="1" w:fontKey="{80BD4ECB-F2FF-4AD1-86FB-254EBA88D454}"/>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9F4E16" w:rsidRDefault="00CD69B5" w:rsidP="00FE0CC4">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9F4E16" w:rsidRDefault="00CD69B5" w:rsidP="00FE0CC4">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FE0CC4">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FE0CC4">
    <w:pPr>
      <w:pBdr>
        <w:top w:val="single" w:sz="6" w:space="1" w:color="auto"/>
      </w:pBdr>
      <w:spacing w:before="120"/>
      <w:rPr>
        <w:sz w:val="18"/>
      </w:rPr>
    </w:pPr>
  </w:p>
  <w:p w:rsidR="00CD69B5" w:rsidRPr="00ED79B6" w:rsidRDefault="00D9340C" w:rsidP="0048364F">
    <w:pPr>
      <w:jc w:val="right"/>
      <w:rPr>
        <w:i/>
        <w:sz w:val="18"/>
      </w:rPr>
    </w:pPr>
    <w:r w:rsidRPr="00ED79B6">
      <w:rPr>
        <w:i/>
        <w:sz w:val="18"/>
      </w:rPr>
      <w:fldChar w:fldCharType="begin"/>
    </w:r>
    <w:r w:rsidR="00CD69B5">
      <w:rPr>
        <w:i/>
        <w:sz w:val="18"/>
      </w:rPr>
      <w:instrText xml:space="preserve"> DOCPROPERTY ShortT </w:instrText>
    </w:r>
    <w:r w:rsidRPr="00ED79B6">
      <w:rPr>
        <w:i/>
        <w:sz w:val="18"/>
      </w:rPr>
      <w:fldChar w:fldCharType="separate"/>
    </w:r>
    <w:r w:rsidR="00EB16AD">
      <w:rPr>
        <w:i/>
        <w:sz w:val="18"/>
      </w:rPr>
      <w:t>Families, Housing, Community Services and Indigenous Affairs and Other Legislation Amendment (Election Commitments and Other Measures) Bill 2011</w:t>
    </w:r>
    <w:r w:rsidRPr="00ED79B6">
      <w:rPr>
        <w:i/>
        <w:sz w:val="18"/>
      </w:rPr>
      <w:fldChar w:fldCharType="end"/>
    </w:r>
    <w:r w:rsidR="00CD69B5" w:rsidRPr="00ED79B6">
      <w:rPr>
        <w:i/>
        <w:sz w:val="18"/>
      </w:rPr>
      <w:t xml:space="preserve">       </w:t>
    </w:r>
    <w:r w:rsidRPr="00ED79B6">
      <w:rPr>
        <w:i/>
        <w:sz w:val="18"/>
      </w:rPr>
      <w:fldChar w:fldCharType="begin"/>
    </w:r>
    <w:r w:rsidR="00CD69B5">
      <w:rPr>
        <w:i/>
        <w:sz w:val="18"/>
      </w:rPr>
      <w:instrText xml:space="preserve"> DOCPROPERTY ActNo </w:instrText>
    </w:r>
    <w:r w:rsidRPr="00ED79B6">
      <w:rPr>
        <w:i/>
        <w:sz w:val="18"/>
      </w:rPr>
      <w:fldChar w:fldCharType="separate"/>
    </w:r>
    <w:r w:rsidR="00EB16AD">
      <w:rPr>
        <w:i/>
        <w:sz w:val="18"/>
      </w:rPr>
      <w:t>No.      , 2011</w:t>
    </w:r>
    <w:r w:rsidRPr="00ED79B6">
      <w:rPr>
        <w:i/>
        <w:sz w:val="18"/>
      </w:rPr>
      <w:fldChar w:fldCharType="end"/>
    </w:r>
    <w:r w:rsidR="00CD69B5" w:rsidRPr="00ED79B6">
      <w:rPr>
        <w:i/>
        <w:sz w:val="18"/>
      </w:rPr>
      <w:t xml:space="preserve">       </w:t>
    </w:r>
    <w:r w:rsidRPr="00ED79B6">
      <w:rPr>
        <w:i/>
        <w:sz w:val="18"/>
      </w:rPr>
      <w:fldChar w:fldCharType="begin"/>
    </w:r>
    <w:r w:rsidR="00CD69B5" w:rsidRPr="00ED79B6">
      <w:rPr>
        <w:i/>
        <w:sz w:val="18"/>
      </w:rPr>
      <w:instrText xml:space="preserve"> PAGE </w:instrText>
    </w:r>
    <w:r w:rsidRPr="00ED79B6">
      <w:rPr>
        <w:i/>
        <w:sz w:val="18"/>
      </w:rPr>
      <w:fldChar w:fldCharType="separate"/>
    </w:r>
    <w:r w:rsidR="007B55C5">
      <w:rPr>
        <w:i/>
        <w:noProof/>
        <w:sz w:val="18"/>
      </w:rPr>
      <w:t>ii</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FE0CC4">
    <w:pPr>
      <w:pBdr>
        <w:top w:val="single" w:sz="6" w:space="1" w:color="auto"/>
      </w:pBdr>
      <w:spacing w:before="120"/>
      <w:rPr>
        <w:sz w:val="18"/>
      </w:rPr>
    </w:pPr>
  </w:p>
  <w:p w:rsidR="00CD69B5" w:rsidRPr="00ED79B6" w:rsidRDefault="00D9340C" w:rsidP="0048364F">
    <w:pPr>
      <w:rPr>
        <w:i/>
        <w:sz w:val="18"/>
      </w:rPr>
    </w:pPr>
    <w:r w:rsidRPr="00ED79B6">
      <w:rPr>
        <w:i/>
        <w:sz w:val="18"/>
      </w:rPr>
      <w:fldChar w:fldCharType="begin"/>
    </w:r>
    <w:r w:rsidR="00CD69B5" w:rsidRPr="00ED79B6">
      <w:rPr>
        <w:i/>
        <w:sz w:val="18"/>
      </w:rPr>
      <w:instrText xml:space="preserve"> PAGE </w:instrText>
    </w:r>
    <w:r w:rsidRPr="00ED79B6">
      <w:rPr>
        <w:i/>
        <w:sz w:val="18"/>
      </w:rPr>
      <w:fldChar w:fldCharType="separate"/>
    </w:r>
    <w:r w:rsidR="007B55C5">
      <w:rPr>
        <w:i/>
        <w:noProof/>
        <w:sz w:val="18"/>
      </w:rPr>
      <w:t>i</w:t>
    </w:r>
    <w:r w:rsidRPr="00ED79B6">
      <w:rPr>
        <w:i/>
        <w:sz w:val="18"/>
      </w:rPr>
      <w:fldChar w:fldCharType="end"/>
    </w:r>
    <w:r w:rsidR="00CD69B5" w:rsidRPr="00ED79B6">
      <w:rPr>
        <w:i/>
        <w:sz w:val="18"/>
      </w:rPr>
      <w:t xml:space="preserve">       </w:t>
    </w:r>
    <w:r w:rsidRPr="00ED79B6">
      <w:rPr>
        <w:i/>
        <w:sz w:val="18"/>
      </w:rPr>
      <w:fldChar w:fldCharType="begin"/>
    </w:r>
    <w:r w:rsidR="00CD69B5">
      <w:rPr>
        <w:i/>
        <w:sz w:val="18"/>
      </w:rPr>
      <w:instrText xml:space="preserve"> DOCPROPERTY ShortT </w:instrText>
    </w:r>
    <w:r w:rsidRPr="00ED79B6">
      <w:rPr>
        <w:i/>
        <w:sz w:val="18"/>
      </w:rPr>
      <w:fldChar w:fldCharType="separate"/>
    </w:r>
    <w:r w:rsidR="00EB16AD">
      <w:rPr>
        <w:i/>
        <w:sz w:val="18"/>
      </w:rPr>
      <w:t>Families, Housing, Community Services and Indigenous Affairs and Other Legislation Amendment (Election Commitments and Other Measures) Bill 2011</w:t>
    </w:r>
    <w:r w:rsidRPr="00ED79B6">
      <w:rPr>
        <w:i/>
        <w:sz w:val="18"/>
      </w:rPr>
      <w:fldChar w:fldCharType="end"/>
    </w:r>
    <w:r w:rsidR="00CD69B5" w:rsidRPr="00ED79B6">
      <w:rPr>
        <w:i/>
        <w:sz w:val="18"/>
      </w:rPr>
      <w:t xml:space="preserve">       </w:t>
    </w:r>
    <w:r w:rsidRPr="00ED79B6">
      <w:rPr>
        <w:i/>
        <w:sz w:val="18"/>
      </w:rPr>
      <w:fldChar w:fldCharType="begin"/>
    </w:r>
    <w:r w:rsidR="00CD69B5">
      <w:rPr>
        <w:i/>
        <w:sz w:val="18"/>
      </w:rPr>
      <w:instrText xml:space="preserve"> DOCPROPERTY ActNo </w:instrText>
    </w:r>
    <w:r w:rsidRPr="00ED79B6">
      <w:rPr>
        <w:i/>
        <w:sz w:val="18"/>
      </w:rPr>
      <w:fldChar w:fldCharType="separate"/>
    </w:r>
    <w:r w:rsidR="00EB16AD">
      <w:rPr>
        <w:i/>
        <w:sz w:val="18"/>
      </w:rPr>
      <w:t>No.      , 2011</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CD69B5" w:rsidP="00FE0CC4">
    <w:pPr>
      <w:pBdr>
        <w:top w:val="single" w:sz="6" w:space="1" w:color="auto"/>
      </w:pBdr>
      <w:spacing w:before="120"/>
      <w:jc w:val="right"/>
      <w:rPr>
        <w:sz w:val="18"/>
      </w:rPr>
    </w:pPr>
  </w:p>
  <w:p w:rsidR="00CD69B5" w:rsidRPr="00A961C4" w:rsidRDefault="00D9340C" w:rsidP="0048364F">
    <w:pPr>
      <w:rPr>
        <w:i/>
        <w:sz w:val="18"/>
      </w:rPr>
    </w:pPr>
    <w:r w:rsidRPr="00A961C4">
      <w:rPr>
        <w:i/>
        <w:sz w:val="18"/>
      </w:rPr>
      <w:fldChar w:fldCharType="begin"/>
    </w:r>
    <w:r w:rsidR="00CD69B5" w:rsidRPr="00A961C4">
      <w:rPr>
        <w:i/>
        <w:sz w:val="18"/>
      </w:rPr>
      <w:instrText xml:space="preserve"> PAGE </w:instrText>
    </w:r>
    <w:r w:rsidRPr="00A961C4">
      <w:rPr>
        <w:i/>
        <w:sz w:val="18"/>
      </w:rPr>
      <w:fldChar w:fldCharType="separate"/>
    </w:r>
    <w:r w:rsidR="007B55C5">
      <w:rPr>
        <w:i/>
        <w:noProof/>
        <w:sz w:val="18"/>
      </w:rPr>
      <w:t>38</w:t>
    </w:r>
    <w:r w:rsidRPr="00A961C4">
      <w:rPr>
        <w:i/>
        <w:sz w:val="18"/>
      </w:rPr>
      <w:fldChar w:fldCharType="end"/>
    </w:r>
    <w:r w:rsidR="00CD69B5" w:rsidRPr="00A961C4">
      <w:rPr>
        <w:i/>
        <w:sz w:val="18"/>
      </w:rPr>
      <w:t xml:space="preserve">            </w:t>
    </w:r>
    <w:r w:rsidRPr="00A961C4">
      <w:rPr>
        <w:i/>
        <w:sz w:val="18"/>
      </w:rPr>
      <w:fldChar w:fldCharType="begin"/>
    </w:r>
    <w:r w:rsidR="00CD69B5">
      <w:rPr>
        <w:i/>
        <w:sz w:val="18"/>
      </w:rPr>
      <w:instrText xml:space="preserve"> DOCPROPERTY ShortT </w:instrText>
    </w:r>
    <w:r w:rsidRPr="00A961C4">
      <w:rPr>
        <w:i/>
        <w:sz w:val="18"/>
      </w:rPr>
      <w:fldChar w:fldCharType="separate"/>
    </w:r>
    <w:r w:rsidR="00EB16AD">
      <w:rPr>
        <w:i/>
        <w:sz w:val="18"/>
      </w:rPr>
      <w:t>Families, Housing, Community Services and Indigenous Affairs and Other Legislation Amendment (Election Commitments and Other Measures) Bill 2011</w:t>
    </w:r>
    <w:r w:rsidRPr="00A961C4">
      <w:rPr>
        <w:i/>
        <w:sz w:val="18"/>
      </w:rPr>
      <w:fldChar w:fldCharType="end"/>
    </w:r>
    <w:r w:rsidR="00CD69B5" w:rsidRPr="00A961C4">
      <w:rPr>
        <w:i/>
        <w:sz w:val="18"/>
      </w:rPr>
      <w:t xml:space="preserve">       </w:t>
    </w:r>
    <w:r w:rsidRPr="00A961C4">
      <w:rPr>
        <w:i/>
        <w:sz w:val="18"/>
      </w:rPr>
      <w:fldChar w:fldCharType="begin"/>
    </w:r>
    <w:r w:rsidR="00CD69B5">
      <w:rPr>
        <w:i/>
        <w:sz w:val="18"/>
      </w:rPr>
      <w:instrText xml:space="preserve"> DOCPROPERTY ActNo </w:instrText>
    </w:r>
    <w:r w:rsidRPr="00A961C4">
      <w:rPr>
        <w:i/>
        <w:sz w:val="18"/>
      </w:rPr>
      <w:fldChar w:fldCharType="separate"/>
    </w:r>
    <w:r w:rsidR="00EB16AD">
      <w:rPr>
        <w:i/>
        <w:sz w:val="18"/>
      </w:rPr>
      <w:t>No.      , 2011</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CD69B5" w:rsidP="00FE0CC4">
    <w:pPr>
      <w:pBdr>
        <w:top w:val="single" w:sz="6" w:space="1" w:color="auto"/>
      </w:pBdr>
      <w:spacing w:before="120"/>
      <w:rPr>
        <w:sz w:val="18"/>
      </w:rPr>
    </w:pPr>
  </w:p>
  <w:p w:rsidR="00CD69B5" w:rsidRPr="00A961C4" w:rsidRDefault="00D9340C" w:rsidP="0048364F">
    <w:pPr>
      <w:jc w:val="right"/>
      <w:rPr>
        <w:i/>
        <w:sz w:val="18"/>
      </w:rPr>
    </w:pPr>
    <w:r w:rsidRPr="00A961C4">
      <w:rPr>
        <w:i/>
        <w:sz w:val="18"/>
      </w:rPr>
      <w:fldChar w:fldCharType="begin"/>
    </w:r>
    <w:r w:rsidR="00CD69B5">
      <w:rPr>
        <w:i/>
        <w:sz w:val="18"/>
      </w:rPr>
      <w:instrText xml:space="preserve"> DOCPROPERTY ShortT </w:instrText>
    </w:r>
    <w:r w:rsidRPr="00A961C4">
      <w:rPr>
        <w:i/>
        <w:sz w:val="18"/>
      </w:rPr>
      <w:fldChar w:fldCharType="separate"/>
    </w:r>
    <w:r w:rsidR="00EB16AD">
      <w:rPr>
        <w:i/>
        <w:sz w:val="18"/>
      </w:rPr>
      <w:t>Families, Housing, Community Services and Indigenous Affairs and Other Legislation Amendment (Election Commitments and Other Measures) Bill 2011</w:t>
    </w:r>
    <w:r w:rsidRPr="00A961C4">
      <w:rPr>
        <w:i/>
        <w:sz w:val="18"/>
      </w:rPr>
      <w:fldChar w:fldCharType="end"/>
    </w:r>
    <w:r w:rsidR="00CD69B5" w:rsidRPr="00A961C4">
      <w:rPr>
        <w:i/>
        <w:sz w:val="18"/>
      </w:rPr>
      <w:t xml:space="preserve">       </w:t>
    </w:r>
    <w:r w:rsidRPr="00A961C4">
      <w:rPr>
        <w:i/>
        <w:sz w:val="18"/>
      </w:rPr>
      <w:fldChar w:fldCharType="begin"/>
    </w:r>
    <w:r w:rsidR="00CD69B5">
      <w:rPr>
        <w:i/>
        <w:sz w:val="18"/>
      </w:rPr>
      <w:instrText xml:space="preserve"> DOCPROPERTY ActNo </w:instrText>
    </w:r>
    <w:r w:rsidRPr="00A961C4">
      <w:rPr>
        <w:i/>
        <w:sz w:val="18"/>
      </w:rPr>
      <w:fldChar w:fldCharType="separate"/>
    </w:r>
    <w:r w:rsidR="00EB16AD">
      <w:rPr>
        <w:i/>
        <w:sz w:val="18"/>
      </w:rPr>
      <w:t>No.      , 2011</w:t>
    </w:r>
    <w:r w:rsidRPr="00A961C4">
      <w:rPr>
        <w:i/>
        <w:sz w:val="18"/>
      </w:rPr>
      <w:fldChar w:fldCharType="end"/>
    </w:r>
    <w:r w:rsidR="00CD69B5" w:rsidRPr="00A961C4">
      <w:rPr>
        <w:i/>
        <w:sz w:val="18"/>
      </w:rPr>
      <w:t xml:space="preserve">            </w:t>
    </w:r>
    <w:r w:rsidRPr="00A961C4">
      <w:rPr>
        <w:i/>
        <w:sz w:val="18"/>
      </w:rPr>
      <w:fldChar w:fldCharType="begin"/>
    </w:r>
    <w:r w:rsidR="00CD69B5" w:rsidRPr="00A961C4">
      <w:rPr>
        <w:i/>
        <w:sz w:val="18"/>
      </w:rPr>
      <w:instrText xml:space="preserve"> PAGE </w:instrText>
    </w:r>
    <w:r w:rsidRPr="00A961C4">
      <w:rPr>
        <w:i/>
        <w:sz w:val="18"/>
      </w:rPr>
      <w:fldChar w:fldCharType="separate"/>
    </w:r>
    <w:r w:rsidR="007B55C5">
      <w:rPr>
        <w:i/>
        <w:noProof/>
        <w:sz w:val="18"/>
      </w:rPr>
      <w:t>37</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CD69B5" w:rsidP="00FE0CC4">
    <w:pPr>
      <w:pBdr>
        <w:top w:val="single" w:sz="6" w:space="1" w:color="auto"/>
      </w:pBdr>
      <w:spacing w:before="120"/>
      <w:rPr>
        <w:sz w:val="18"/>
      </w:rPr>
    </w:pPr>
  </w:p>
  <w:p w:rsidR="00CD69B5" w:rsidRPr="00A961C4" w:rsidRDefault="00D9340C" w:rsidP="0048364F">
    <w:pPr>
      <w:jc w:val="right"/>
      <w:rPr>
        <w:i/>
        <w:sz w:val="18"/>
      </w:rPr>
    </w:pPr>
    <w:r w:rsidRPr="00A961C4">
      <w:rPr>
        <w:i/>
        <w:sz w:val="18"/>
      </w:rPr>
      <w:fldChar w:fldCharType="begin"/>
    </w:r>
    <w:r w:rsidR="00CD69B5">
      <w:rPr>
        <w:i/>
        <w:sz w:val="18"/>
      </w:rPr>
      <w:instrText xml:space="preserve"> DOCPROPERTY ShortT </w:instrText>
    </w:r>
    <w:r w:rsidRPr="00A961C4">
      <w:rPr>
        <w:i/>
        <w:sz w:val="18"/>
      </w:rPr>
      <w:fldChar w:fldCharType="separate"/>
    </w:r>
    <w:r w:rsidR="00EB16AD">
      <w:rPr>
        <w:i/>
        <w:sz w:val="18"/>
      </w:rPr>
      <w:t>Families, Housing, Community Services and Indigenous Affairs and Other Legislation Amendment (Election Commitments and Other Measures) Bill 2011</w:t>
    </w:r>
    <w:r w:rsidRPr="00A961C4">
      <w:rPr>
        <w:i/>
        <w:sz w:val="18"/>
      </w:rPr>
      <w:fldChar w:fldCharType="end"/>
    </w:r>
    <w:r w:rsidR="00CD69B5" w:rsidRPr="00A961C4">
      <w:rPr>
        <w:i/>
        <w:sz w:val="18"/>
      </w:rPr>
      <w:t xml:space="preserve">       </w:t>
    </w:r>
    <w:r w:rsidRPr="00A961C4">
      <w:rPr>
        <w:i/>
        <w:sz w:val="18"/>
      </w:rPr>
      <w:fldChar w:fldCharType="begin"/>
    </w:r>
    <w:r w:rsidR="00CD69B5">
      <w:rPr>
        <w:i/>
        <w:sz w:val="18"/>
      </w:rPr>
      <w:instrText xml:space="preserve"> DOCPROPERTY ActNo </w:instrText>
    </w:r>
    <w:r w:rsidRPr="00A961C4">
      <w:rPr>
        <w:i/>
        <w:sz w:val="18"/>
      </w:rPr>
      <w:fldChar w:fldCharType="separate"/>
    </w:r>
    <w:r w:rsidR="00EB16AD">
      <w:rPr>
        <w:i/>
        <w:sz w:val="18"/>
      </w:rPr>
      <w:t>No.      , 2011</w:t>
    </w:r>
    <w:r w:rsidRPr="00A961C4">
      <w:rPr>
        <w:i/>
        <w:sz w:val="18"/>
      </w:rPr>
      <w:fldChar w:fldCharType="end"/>
    </w:r>
    <w:r w:rsidR="00CD69B5" w:rsidRPr="00A961C4">
      <w:rPr>
        <w:i/>
        <w:sz w:val="18"/>
      </w:rPr>
      <w:t xml:space="preserve">       </w:t>
    </w:r>
    <w:r w:rsidRPr="00A961C4">
      <w:rPr>
        <w:i/>
        <w:sz w:val="18"/>
      </w:rPr>
      <w:fldChar w:fldCharType="begin"/>
    </w:r>
    <w:r w:rsidR="00CD69B5" w:rsidRPr="00A961C4">
      <w:rPr>
        <w:i/>
        <w:sz w:val="18"/>
      </w:rPr>
      <w:instrText xml:space="preserve"> PAGE </w:instrText>
    </w:r>
    <w:r w:rsidRPr="00A961C4">
      <w:rPr>
        <w:i/>
        <w:sz w:val="18"/>
      </w:rPr>
      <w:fldChar w:fldCharType="separate"/>
    </w:r>
    <w:r w:rsidR="007B55C5">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B5" w:rsidRDefault="00CD69B5" w:rsidP="0048364F">
      <w:pPr>
        <w:spacing w:line="240" w:lineRule="auto"/>
      </w:pPr>
      <w:r>
        <w:separator/>
      </w:r>
    </w:p>
  </w:footnote>
  <w:footnote w:type="continuationSeparator" w:id="0">
    <w:p w:rsidR="00CD69B5" w:rsidRDefault="00CD69B5"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5F1388" w:rsidRDefault="00CD69B5" w:rsidP="0048364F">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5F1388" w:rsidRDefault="00CD69B5"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5F1388" w:rsidRDefault="00CD69B5"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48364F">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48364F">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ED79B6" w:rsidRDefault="00CD69B5"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D9340C" w:rsidP="0048364F">
    <w:pPr>
      <w:rPr>
        <w:b/>
        <w:sz w:val="20"/>
      </w:rPr>
    </w:pPr>
    <w:r>
      <w:rPr>
        <w:b/>
        <w:sz w:val="20"/>
      </w:rPr>
      <w:fldChar w:fldCharType="begin"/>
    </w:r>
    <w:r w:rsidR="00CD69B5">
      <w:rPr>
        <w:b/>
        <w:sz w:val="20"/>
      </w:rPr>
      <w:instrText xml:space="preserve"> STYLEREF CharAmSchNo </w:instrText>
    </w:r>
    <w:r w:rsidR="007B55C5">
      <w:rPr>
        <w:b/>
        <w:sz w:val="20"/>
      </w:rPr>
      <w:fldChar w:fldCharType="separate"/>
    </w:r>
    <w:r w:rsidR="007B55C5">
      <w:rPr>
        <w:b/>
        <w:noProof/>
        <w:sz w:val="20"/>
      </w:rPr>
      <w:t>Schedule 5</w:t>
    </w:r>
    <w:r>
      <w:rPr>
        <w:b/>
        <w:sz w:val="20"/>
      </w:rPr>
      <w:fldChar w:fldCharType="end"/>
    </w:r>
    <w:r w:rsidR="00CD69B5" w:rsidRPr="00A961C4">
      <w:rPr>
        <w:sz w:val="20"/>
      </w:rPr>
      <w:t xml:space="preserve">  </w:t>
    </w:r>
    <w:r>
      <w:rPr>
        <w:sz w:val="20"/>
      </w:rPr>
      <w:fldChar w:fldCharType="begin"/>
    </w:r>
    <w:r w:rsidR="00CD69B5">
      <w:rPr>
        <w:sz w:val="20"/>
      </w:rPr>
      <w:instrText xml:space="preserve"> STYLEREF CharAmSchText </w:instrText>
    </w:r>
    <w:r w:rsidR="007B55C5">
      <w:rPr>
        <w:sz w:val="20"/>
      </w:rPr>
      <w:fldChar w:fldCharType="separate"/>
    </w:r>
    <w:r w:rsidR="007B55C5">
      <w:rPr>
        <w:noProof/>
        <w:sz w:val="20"/>
      </w:rPr>
      <w:t>Income management</w:t>
    </w:r>
    <w:r>
      <w:rPr>
        <w:sz w:val="20"/>
      </w:rPr>
      <w:fldChar w:fldCharType="end"/>
    </w:r>
  </w:p>
  <w:p w:rsidR="00CD69B5" w:rsidRPr="00A961C4" w:rsidRDefault="00D9340C" w:rsidP="0048364F">
    <w:pPr>
      <w:rPr>
        <w:b/>
        <w:sz w:val="20"/>
      </w:rPr>
    </w:pPr>
    <w:r>
      <w:rPr>
        <w:b/>
        <w:sz w:val="20"/>
      </w:rPr>
      <w:fldChar w:fldCharType="begin"/>
    </w:r>
    <w:r w:rsidR="00CD69B5">
      <w:rPr>
        <w:b/>
        <w:sz w:val="20"/>
      </w:rPr>
      <w:instrText xml:space="preserve"> STYLEREF CharAmPartNo </w:instrText>
    </w:r>
    <w:r w:rsidR="007B55C5">
      <w:rPr>
        <w:b/>
        <w:sz w:val="20"/>
      </w:rPr>
      <w:fldChar w:fldCharType="separate"/>
    </w:r>
    <w:r w:rsidR="007B55C5">
      <w:rPr>
        <w:b/>
        <w:noProof/>
        <w:sz w:val="20"/>
      </w:rPr>
      <w:t>Part 2</w:t>
    </w:r>
    <w:r>
      <w:rPr>
        <w:b/>
        <w:sz w:val="20"/>
      </w:rPr>
      <w:fldChar w:fldCharType="end"/>
    </w:r>
    <w:r w:rsidR="00CD69B5" w:rsidRPr="00A961C4">
      <w:rPr>
        <w:sz w:val="20"/>
      </w:rPr>
      <w:t xml:space="preserve">  </w:t>
    </w:r>
    <w:r>
      <w:rPr>
        <w:sz w:val="20"/>
      </w:rPr>
      <w:fldChar w:fldCharType="begin"/>
    </w:r>
    <w:r w:rsidR="00CD69B5">
      <w:rPr>
        <w:sz w:val="20"/>
      </w:rPr>
      <w:instrText xml:space="preserve"> STYLEREF CharAmPartText </w:instrText>
    </w:r>
    <w:r w:rsidR="007B55C5">
      <w:rPr>
        <w:sz w:val="20"/>
      </w:rPr>
      <w:fldChar w:fldCharType="separate"/>
    </w:r>
    <w:r w:rsidR="007B55C5">
      <w:rPr>
        <w:noProof/>
        <w:sz w:val="20"/>
      </w:rPr>
      <w:t>Part 3B payment nominee amendments</w:t>
    </w:r>
    <w:r>
      <w:rPr>
        <w:sz w:val="20"/>
      </w:rPr>
      <w:fldChar w:fldCharType="end"/>
    </w:r>
  </w:p>
  <w:p w:rsidR="00CD69B5" w:rsidRPr="00A961C4" w:rsidRDefault="00CD69B5" w:rsidP="0048364F">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D9340C" w:rsidP="0048364F">
    <w:pPr>
      <w:jc w:val="right"/>
      <w:rPr>
        <w:sz w:val="20"/>
      </w:rPr>
    </w:pPr>
    <w:r w:rsidRPr="00A961C4">
      <w:rPr>
        <w:sz w:val="20"/>
      </w:rPr>
      <w:fldChar w:fldCharType="begin"/>
    </w:r>
    <w:r w:rsidR="00CD69B5" w:rsidRPr="00A961C4">
      <w:rPr>
        <w:sz w:val="20"/>
      </w:rPr>
      <w:instrText xml:space="preserve"> STYLEREF CharAmSchText </w:instrText>
    </w:r>
    <w:r w:rsidR="007B55C5">
      <w:rPr>
        <w:sz w:val="20"/>
      </w:rPr>
      <w:fldChar w:fldCharType="separate"/>
    </w:r>
    <w:r w:rsidR="007B55C5">
      <w:rPr>
        <w:noProof/>
        <w:sz w:val="20"/>
      </w:rPr>
      <w:t>Income management</w:t>
    </w:r>
    <w:r w:rsidRPr="00A961C4">
      <w:rPr>
        <w:sz w:val="20"/>
      </w:rPr>
      <w:fldChar w:fldCharType="end"/>
    </w:r>
    <w:r w:rsidR="00CD69B5" w:rsidRPr="00A961C4">
      <w:rPr>
        <w:sz w:val="20"/>
      </w:rPr>
      <w:t xml:space="preserve"> </w:t>
    </w:r>
    <w:r w:rsidR="00CD69B5" w:rsidRPr="00A961C4">
      <w:rPr>
        <w:b/>
        <w:sz w:val="20"/>
      </w:rPr>
      <w:t xml:space="preserve"> </w:t>
    </w:r>
    <w:r>
      <w:rPr>
        <w:b/>
        <w:sz w:val="20"/>
      </w:rPr>
      <w:fldChar w:fldCharType="begin"/>
    </w:r>
    <w:r w:rsidR="00CD69B5">
      <w:rPr>
        <w:b/>
        <w:sz w:val="20"/>
      </w:rPr>
      <w:instrText xml:space="preserve"> STYLEREF CharAmSchNo </w:instrText>
    </w:r>
    <w:r w:rsidR="007B55C5">
      <w:rPr>
        <w:b/>
        <w:sz w:val="20"/>
      </w:rPr>
      <w:fldChar w:fldCharType="separate"/>
    </w:r>
    <w:r w:rsidR="007B55C5">
      <w:rPr>
        <w:b/>
        <w:noProof/>
        <w:sz w:val="20"/>
      </w:rPr>
      <w:t>Schedule 5</w:t>
    </w:r>
    <w:r>
      <w:rPr>
        <w:b/>
        <w:sz w:val="20"/>
      </w:rPr>
      <w:fldChar w:fldCharType="end"/>
    </w:r>
  </w:p>
  <w:p w:rsidR="00CD69B5" w:rsidRPr="00A961C4" w:rsidRDefault="00D9340C" w:rsidP="0048364F">
    <w:pPr>
      <w:jc w:val="right"/>
      <w:rPr>
        <w:b/>
        <w:sz w:val="20"/>
      </w:rPr>
    </w:pPr>
    <w:r w:rsidRPr="00A961C4">
      <w:rPr>
        <w:sz w:val="20"/>
      </w:rPr>
      <w:fldChar w:fldCharType="begin"/>
    </w:r>
    <w:r w:rsidR="00CD69B5" w:rsidRPr="00A961C4">
      <w:rPr>
        <w:sz w:val="20"/>
      </w:rPr>
      <w:instrText xml:space="preserve"> STYLEREF CharAmPartText </w:instrText>
    </w:r>
    <w:r w:rsidR="007B55C5">
      <w:rPr>
        <w:sz w:val="20"/>
      </w:rPr>
      <w:fldChar w:fldCharType="separate"/>
    </w:r>
    <w:r w:rsidR="007B55C5">
      <w:rPr>
        <w:noProof/>
        <w:sz w:val="20"/>
      </w:rPr>
      <w:t>Part 3B payment nominee amendments</w:t>
    </w:r>
    <w:r w:rsidRPr="00A961C4">
      <w:rPr>
        <w:sz w:val="20"/>
      </w:rPr>
      <w:fldChar w:fldCharType="end"/>
    </w:r>
    <w:r w:rsidR="00CD69B5" w:rsidRPr="00A961C4">
      <w:rPr>
        <w:sz w:val="20"/>
      </w:rPr>
      <w:t xml:space="preserve"> </w:t>
    </w:r>
    <w:r w:rsidR="00CD69B5" w:rsidRPr="00A961C4">
      <w:rPr>
        <w:b/>
        <w:sz w:val="20"/>
      </w:rPr>
      <w:t xml:space="preserve"> </w:t>
    </w:r>
    <w:r w:rsidRPr="00A961C4">
      <w:rPr>
        <w:b/>
        <w:sz w:val="20"/>
      </w:rPr>
      <w:fldChar w:fldCharType="begin"/>
    </w:r>
    <w:r w:rsidR="00CD69B5" w:rsidRPr="00A961C4">
      <w:rPr>
        <w:b/>
        <w:sz w:val="20"/>
      </w:rPr>
      <w:instrText xml:space="preserve"> STYLEREF CharAmPartNo </w:instrText>
    </w:r>
    <w:r w:rsidR="007B55C5">
      <w:rPr>
        <w:b/>
        <w:sz w:val="20"/>
      </w:rPr>
      <w:fldChar w:fldCharType="separate"/>
    </w:r>
    <w:r w:rsidR="007B55C5">
      <w:rPr>
        <w:b/>
        <w:noProof/>
        <w:sz w:val="20"/>
      </w:rPr>
      <w:t>Part 2</w:t>
    </w:r>
    <w:r w:rsidRPr="00A961C4">
      <w:rPr>
        <w:b/>
        <w:sz w:val="20"/>
      </w:rPr>
      <w:fldChar w:fldCharType="end"/>
    </w:r>
  </w:p>
  <w:p w:rsidR="00CD69B5" w:rsidRPr="00A961C4" w:rsidRDefault="00CD69B5" w:rsidP="0048364F">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B5" w:rsidRPr="00A961C4" w:rsidRDefault="00CD69B5"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730019"/>
    <w:multiLevelType w:val="hybridMultilevel"/>
    <w:tmpl w:val="E4B0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F2DF7"/>
    <w:rsid w:val="000002A9"/>
    <w:rsid w:val="00002E5A"/>
    <w:rsid w:val="000113BC"/>
    <w:rsid w:val="000136AF"/>
    <w:rsid w:val="00014717"/>
    <w:rsid w:val="00027BB1"/>
    <w:rsid w:val="00034D57"/>
    <w:rsid w:val="000614BF"/>
    <w:rsid w:val="00061F02"/>
    <w:rsid w:val="000716DC"/>
    <w:rsid w:val="00076AB8"/>
    <w:rsid w:val="000839DF"/>
    <w:rsid w:val="00086072"/>
    <w:rsid w:val="000948B8"/>
    <w:rsid w:val="00094FAA"/>
    <w:rsid w:val="000964A6"/>
    <w:rsid w:val="000A7745"/>
    <w:rsid w:val="000B0A16"/>
    <w:rsid w:val="000C5783"/>
    <w:rsid w:val="000D05EF"/>
    <w:rsid w:val="000D7191"/>
    <w:rsid w:val="000E11F2"/>
    <w:rsid w:val="000F03E0"/>
    <w:rsid w:val="000F21C1"/>
    <w:rsid w:val="0010745C"/>
    <w:rsid w:val="00125A77"/>
    <w:rsid w:val="00130C26"/>
    <w:rsid w:val="00134876"/>
    <w:rsid w:val="00150C66"/>
    <w:rsid w:val="00154E18"/>
    <w:rsid w:val="0016155B"/>
    <w:rsid w:val="001634A9"/>
    <w:rsid w:val="00163927"/>
    <w:rsid w:val="00166C2F"/>
    <w:rsid w:val="001755E7"/>
    <w:rsid w:val="001939E1"/>
    <w:rsid w:val="00195382"/>
    <w:rsid w:val="001A0202"/>
    <w:rsid w:val="001A24E6"/>
    <w:rsid w:val="001A7A4D"/>
    <w:rsid w:val="001B64E1"/>
    <w:rsid w:val="001B7A5D"/>
    <w:rsid w:val="001C69C4"/>
    <w:rsid w:val="001E3590"/>
    <w:rsid w:val="001E7407"/>
    <w:rsid w:val="001F5740"/>
    <w:rsid w:val="00201D27"/>
    <w:rsid w:val="00204616"/>
    <w:rsid w:val="00206DE6"/>
    <w:rsid w:val="00240749"/>
    <w:rsid w:val="00243BC6"/>
    <w:rsid w:val="002462D9"/>
    <w:rsid w:val="0025016E"/>
    <w:rsid w:val="00251399"/>
    <w:rsid w:val="00260BBA"/>
    <w:rsid w:val="002640DB"/>
    <w:rsid w:val="00282614"/>
    <w:rsid w:val="00283F49"/>
    <w:rsid w:val="0029328E"/>
    <w:rsid w:val="00297ECB"/>
    <w:rsid w:val="002B4801"/>
    <w:rsid w:val="002D043A"/>
    <w:rsid w:val="002D0AB4"/>
    <w:rsid w:val="002D0AE5"/>
    <w:rsid w:val="002E50F9"/>
    <w:rsid w:val="002E7589"/>
    <w:rsid w:val="002F3211"/>
    <w:rsid w:val="002F3E57"/>
    <w:rsid w:val="002F79B9"/>
    <w:rsid w:val="0031571F"/>
    <w:rsid w:val="00315894"/>
    <w:rsid w:val="00316C10"/>
    <w:rsid w:val="00316FE5"/>
    <w:rsid w:val="00340B92"/>
    <w:rsid w:val="003415D3"/>
    <w:rsid w:val="00351D9F"/>
    <w:rsid w:val="00352B0F"/>
    <w:rsid w:val="00364077"/>
    <w:rsid w:val="0037425C"/>
    <w:rsid w:val="0037579E"/>
    <w:rsid w:val="00376E03"/>
    <w:rsid w:val="003975B7"/>
    <w:rsid w:val="003B7BC8"/>
    <w:rsid w:val="003D0BFE"/>
    <w:rsid w:val="003D0F0A"/>
    <w:rsid w:val="003D5700"/>
    <w:rsid w:val="003D7F17"/>
    <w:rsid w:val="003E1389"/>
    <w:rsid w:val="003E1E43"/>
    <w:rsid w:val="003E451F"/>
    <w:rsid w:val="003E7D12"/>
    <w:rsid w:val="004005B7"/>
    <w:rsid w:val="00400D8E"/>
    <w:rsid w:val="004019BD"/>
    <w:rsid w:val="0040209D"/>
    <w:rsid w:val="0041129F"/>
    <w:rsid w:val="004116CD"/>
    <w:rsid w:val="00412652"/>
    <w:rsid w:val="00422071"/>
    <w:rsid w:val="00424CA9"/>
    <w:rsid w:val="004275C5"/>
    <w:rsid w:val="004379B7"/>
    <w:rsid w:val="0044291A"/>
    <w:rsid w:val="00454C23"/>
    <w:rsid w:val="00462AF8"/>
    <w:rsid w:val="00470144"/>
    <w:rsid w:val="004724EF"/>
    <w:rsid w:val="00474206"/>
    <w:rsid w:val="00475FD1"/>
    <w:rsid w:val="00481341"/>
    <w:rsid w:val="00481F0A"/>
    <w:rsid w:val="00482FEC"/>
    <w:rsid w:val="0048364F"/>
    <w:rsid w:val="004961B7"/>
    <w:rsid w:val="00496F97"/>
    <w:rsid w:val="004A279A"/>
    <w:rsid w:val="004A6429"/>
    <w:rsid w:val="004A7319"/>
    <w:rsid w:val="004A7CC4"/>
    <w:rsid w:val="004B3B23"/>
    <w:rsid w:val="004D6D97"/>
    <w:rsid w:val="004E5AE7"/>
    <w:rsid w:val="004E7AF1"/>
    <w:rsid w:val="004F7CFF"/>
    <w:rsid w:val="0050328D"/>
    <w:rsid w:val="00507CFC"/>
    <w:rsid w:val="00513A40"/>
    <w:rsid w:val="00516B8D"/>
    <w:rsid w:val="00524E1D"/>
    <w:rsid w:val="0053198C"/>
    <w:rsid w:val="00533AAA"/>
    <w:rsid w:val="0053589E"/>
    <w:rsid w:val="00537FBC"/>
    <w:rsid w:val="00553963"/>
    <w:rsid w:val="00584811"/>
    <w:rsid w:val="0058763F"/>
    <w:rsid w:val="00591AD4"/>
    <w:rsid w:val="00593AA6"/>
    <w:rsid w:val="00594161"/>
    <w:rsid w:val="00594749"/>
    <w:rsid w:val="005A148F"/>
    <w:rsid w:val="005B1227"/>
    <w:rsid w:val="005B4067"/>
    <w:rsid w:val="005B50B3"/>
    <w:rsid w:val="005C3F41"/>
    <w:rsid w:val="005D2985"/>
    <w:rsid w:val="005E296F"/>
    <w:rsid w:val="005F46BE"/>
    <w:rsid w:val="00600219"/>
    <w:rsid w:val="00601320"/>
    <w:rsid w:val="00616ACB"/>
    <w:rsid w:val="00621CB9"/>
    <w:rsid w:val="006278B6"/>
    <w:rsid w:val="00632FF8"/>
    <w:rsid w:val="0063562C"/>
    <w:rsid w:val="00636FF3"/>
    <w:rsid w:val="00641EA9"/>
    <w:rsid w:val="006426FD"/>
    <w:rsid w:val="00650F39"/>
    <w:rsid w:val="006603EB"/>
    <w:rsid w:val="00660EB0"/>
    <w:rsid w:val="00661926"/>
    <w:rsid w:val="00677CC2"/>
    <w:rsid w:val="00685F42"/>
    <w:rsid w:val="00687846"/>
    <w:rsid w:val="00687F57"/>
    <w:rsid w:val="0069207B"/>
    <w:rsid w:val="00694EA4"/>
    <w:rsid w:val="006A799E"/>
    <w:rsid w:val="006B614C"/>
    <w:rsid w:val="006C2417"/>
    <w:rsid w:val="006C5D49"/>
    <w:rsid w:val="006C7F8C"/>
    <w:rsid w:val="006E772C"/>
    <w:rsid w:val="006F0E25"/>
    <w:rsid w:val="006F66E1"/>
    <w:rsid w:val="00700B2C"/>
    <w:rsid w:val="00712A55"/>
    <w:rsid w:val="00713084"/>
    <w:rsid w:val="00716FCF"/>
    <w:rsid w:val="007227E3"/>
    <w:rsid w:val="00722B7F"/>
    <w:rsid w:val="00731E00"/>
    <w:rsid w:val="00733D00"/>
    <w:rsid w:val="007358E4"/>
    <w:rsid w:val="00735FC5"/>
    <w:rsid w:val="007440B7"/>
    <w:rsid w:val="00744A2C"/>
    <w:rsid w:val="00746DC9"/>
    <w:rsid w:val="00752512"/>
    <w:rsid w:val="00756CFE"/>
    <w:rsid w:val="00757E01"/>
    <w:rsid w:val="007715C9"/>
    <w:rsid w:val="00774EDD"/>
    <w:rsid w:val="007757EC"/>
    <w:rsid w:val="007776C0"/>
    <w:rsid w:val="007869CD"/>
    <w:rsid w:val="00790CBA"/>
    <w:rsid w:val="00790F30"/>
    <w:rsid w:val="00793C83"/>
    <w:rsid w:val="007A4A6E"/>
    <w:rsid w:val="007B3CDE"/>
    <w:rsid w:val="007B55C5"/>
    <w:rsid w:val="007B75EE"/>
    <w:rsid w:val="007E0709"/>
    <w:rsid w:val="007E1AF2"/>
    <w:rsid w:val="007E2BB2"/>
    <w:rsid w:val="007E7D4A"/>
    <w:rsid w:val="007F0C7A"/>
    <w:rsid w:val="007F0EA7"/>
    <w:rsid w:val="007F550B"/>
    <w:rsid w:val="007F7D95"/>
    <w:rsid w:val="00806B16"/>
    <w:rsid w:val="00811894"/>
    <w:rsid w:val="008246D6"/>
    <w:rsid w:val="00825822"/>
    <w:rsid w:val="00827BE0"/>
    <w:rsid w:val="008374EC"/>
    <w:rsid w:val="00856A31"/>
    <w:rsid w:val="008606BB"/>
    <w:rsid w:val="0086795E"/>
    <w:rsid w:val="00873808"/>
    <w:rsid w:val="008754D0"/>
    <w:rsid w:val="008811E5"/>
    <w:rsid w:val="008957F7"/>
    <w:rsid w:val="008A61D9"/>
    <w:rsid w:val="008B20FB"/>
    <w:rsid w:val="008B35B5"/>
    <w:rsid w:val="008B7EE0"/>
    <w:rsid w:val="008D0EE0"/>
    <w:rsid w:val="008F080C"/>
    <w:rsid w:val="008F121B"/>
    <w:rsid w:val="008F4265"/>
    <w:rsid w:val="008F7F69"/>
    <w:rsid w:val="009109A5"/>
    <w:rsid w:val="009122CE"/>
    <w:rsid w:val="00915792"/>
    <w:rsid w:val="00923153"/>
    <w:rsid w:val="00925F0E"/>
    <w:rsid w:val="0092651D"/>
    <w:rsid w:val="00932377"/>
    <w:rsid w:val="00946AA4"/>
    <w:rsid w:val="0096010E"/>
    <w:rsid w:val="0096112C"/>
    <w:rsid w:val="00984C77"/>
    <w:rsid w:val="0099173A"/>
    <w:rsid w:val="009937A9"/>
    <w:rsid w:val="00997032"/>
    <w:rsid w:val="00997053"/>
    <w:rsid w:val="009B050C"/>
    <w:rsid w:val="009D6672"/>
    <w:rsid w:val="009F4E16"/>
    <w:rsid w:val="00A01B4A"/>
    <w:rsid w:val="00A03971"/>
    <w:rsid w:val="00A231E2"/>
    <w:rsid w:val="00A355F2"/>
    <w:rsid w:val="00A44115"/>
    <w:rsid w:val="00A444C4"/>
    <w:rsid w:val="00A57805"/>
    <w:rsid w:val="00A623C5"/>
    <w:rsid w:val="00A636D8"/>
    <w:rsid w:val="00A64912"/>
    <w:rsid w:val="00A709AF"/>
    <w:rsid w:val="00A70A74"/>
    <w:rsid w:val="00A74CBE"/>
    <w:rsid w:val="00AA08CA"/>
    <w:rsid w:val="00AA0E55"/>
    <w:rsid w:val="00AB7563"/>
    <w:rsid w:val="00AC31AF"/>
    <w:rsid w:val="00AD5641"/>
    <w:rsid w:val="00AE6E58"/>
    <w:rsid w:val="00AE7398"/>
    <w:rsid w:val="00B23478"/>
    <w:rsid w:val="00B26767"/>
    <w:rsid w:val="00B33B3C"/>
    <w:rsid w:val="00B40156"/>
    <w:rsid w:val="00B41D07"/>
    <w:rsid w:val="00B44D59"/>
    <w:rsid w:val="00B45019"/>
    <w:rsid w:val="00B50C6E"/>
    <w:rsid w:val="00B5491B"/>
    <w:rsid w:val="00B70070"/>
    <w:rsid w:val="00B73693"/>
    <w:rsid w:val="00B737FC"/>
    <w:rsid w:val="00B8145C"/>
    <w:rsid w:val="00B86EDB"/>
    <w:rsid w:val="00B9462A"/>
    <w:rsid w:val="00B95466"/>
    <w:rsid w:val="00BA063F"/>
    <w:rsid w:val="00BA5026"/>
    <w:rsid w:val="00BC1FAA"/>
    <w:rsid w:val="00BC2377"/>
    <w:rsid w:val="00BD1B43"/>
    <w:rsid w:val="00BE4176"/>
    <w:rsid w:val="00BE719A"/>
    <w:rsid w:val="00BE720A"/>
    <w:rsid w:val="00BF3212"/>
    <w:rsid w:val="00BF4EB9"/>
    <w:rsid w:val="00C00D15"/>
    <w:rsid w:val="00C029C3"/>
    <w:rsid w:val="00C05D3A"/>
    <w:rsid w:val="00C067E5"/>
    <w:rsid w:val="00C164CA"/>
    <w:rsid w:val="00C205B2"/>
    <w:rsid w:val="00C23205"/>
    <w:rsid w:val="00C248B7"/>
    <w:rsid w:val="00C264C2"/>
    <w:rsid w:val="00C26E52"/>
    <w:rsid w:val="00C27F4A"/>
    <w:rsid w:val="00C42BF8"/>
    <w:rsid w:val="00C460AE"/>
    <w:rsid w:val="00C50043"/>
    <w:rsid w:val="00C73294"/>
    <w:rsid w:val="00C736DE"/>
    <w:rsid w:val="00C7573B"/>
    <w:rsid w:val="00C76CF3"/>
    <w:rsid w:val="00C844D8"/>
    <w:rsid w:val="00C9391A"/>
    <w:rsid w:val="00C956A1"/>
    <w:rsid w:val="00C9577F"/>
    <w:rsid w:val="00C95AB7"/>
    <w:rsid w:val="00CA0B4B"/>
    <w:rsid w:val="00CA53E8"/>
    <w:rsid w:val="00CA7EAB"/>
    <w:rsid w:val="00CB36F8"/>
    <w:rsid w:val="00CB4F13"/>
    <w:rsid w:val="00CB5FAE"/>
    <w:rsid w:val="00CD521A"/>
    <w:rsid w:val="00CD69B5"/>
    <w:rsid w:val="00CF0BB2"/>
    <w:rsid w:val="00CF2DF7"/>
    <w:rsid w:val="00CF53E9"/>
    <w:rsid w:val="00D02532"/>
    <w:rsid w:val="00D13441"/>
    <w:rsid w:val="00D22DB6"/>
    <w:rsid w:val="00D243A3"/>
    <w:rsid w:val="00D25030"/>
    <w:rsid w:val="00D34BC4"/>
    <w:rsid w:val="00D52EFE"/>
    <w:rsid w:val="00D53FB4"/>
    <w:rsid w:val="00D54640"/>
    <w:rsid w:val="00D575A7"/>
    <w:rsid w:val="00D63B22"/>
    <w:rsid w:val="00D6654E"/>
    <w:rsid w:val="00D70DFB"/>
    <w:rsid w:val="00D766DF"/>
    <w:rsid w:val="00D82063"/>
    <w:rsid w:val="00D92979"/>
    <w:rsid w:val="00D9340C"/>
    <w:rsid w:val="00D94C41"/>
    <w:rsid w:val="00DB061A"/>
    <w:rsid w:val="00DD4FBA"/>
    <w:rsid w:val="00DD62A9"/>
    <w:rsid w:val="00DE46E3"/>
    <w:rsid w:val="00DE675A"/>
    <w:rsid w:val="00DF04B8"/>
    <w:rsid w:val="00DF2ECC"/>
    <w:rsid w:val="00DF6D96"/>
    <w:rsid w:val="00DF7291"/>
    <w:rsid w:val="00E02499"/>
    <w:rsid w:val="00E03157"/>
    <w:rsid w:val="00E05704"/>
    <w:rsid w:val="00E10A54"/>
    <w:rsid w:val="00E164BF"/>
    <w:rsid w:val="00E17F3F"/>
    <w:rsid w:val="00E22140"/>
    <w:rsid w:val="00E2269C"/>
    <w:rsid w:val="00E354A3"/>
    <w:rsid w:val="00E46FE8"/>
    <w:rsid w:val="00E54292"/>
    <w:rsid w:val="00E5495F"/>
    <w:rsid w:val="00E6762F"/>
    <w:rsid w:val="00E74DC7"/>
    <w:rsid w:val="00E75731"/>
    <w:rsid w:val="00E8323E"/>
    <w:rsid w:val="00E86BEF"/>
    <w:rsid w:val="00E87699"/>
    <w:rsid w:val="00EA728C"/>
    <w:rsid w:val="00EB16AD"/>
    <w:rsid w:val="00EB222B"/>
    <w:rsid w:val="00EB282C"/>
    <w:rsid w:val="00EB3133"/>
    <w:rsid w:val="00ED0E27"/>
    <w:rsid w:val="00ED5A64"/>
    <w:rsid w:val="00EE3414"/>
    <w:rsid w:val="00EE6CC9"/>
    <w:rsid w:val="00EF14F8"/>
    <w:rsid w:val="00EF2BBF"/>
    <w:rsid w:val="00EF2E3A"/>
    <w:rsid w:val="00F003AC"/>
    <w:rsid w:val="00F04676"/>
    <w:rsid w:val="00F047E2"/>
    <w:rsid w:val="00F05242"/>
    <w:rsid w:val="00F078DC"/>
    <w:rsid w:val="00F07B8C"/>
    <w:rsid w:val="00F12E7C"/>
    <w:rsid w:val="00F13E86"/>
    <w:rsid w:val="00F23C2C"/>
    <w:rsid w:val="00F34832"/>
    <w:rsid w:val="00F423BE"/>
    <w:rsid w:val="00F576A6"/>
    <w:rsid w:val="00F677A9"/>
    <w:rsid w:val="00F70F87"/>
    <w:rsid w:val="00F72F45"/>
    <w:rsid w:val="00F7478B"/>
    <w:rsid w:val="00F750D7"/>
    <w:rsid w:val="00F84CF5"/>
    <w:rsid w:val="00F86AA4"/>
    <w:rsid w:val="00F86DE7"/>
    <w:rsid w:val="00F90C1C"/>
    <w:rsid w:val="00FA0C98"/>
    <w:rsid w:val="00FA25C0"/>
    <w:rsid w:val="00FA420B"/>
    <w:rsid w:val="00FB797D"/>
    <w:rsid w:val="00FE0CC4"/>
    <w:rsid w:val="00FE4FFF"/>
    <w:rsid w:val="00FF24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0C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0CC4"/>
  </w:style>
  <w:style w:type="paragraph" w:customStyle="1" w:styleId="OPCParaBase">
    <w:name w:val="OPCParaBase"/>
    <w:qFormat/>
    <w:rsid w:val="00FE0CC4"/>
    <w:pPr>
      <w:spacing w:line="260" w:lineRule="atLeast"/>
    </w:pPr>
    <w:rPr>
      <w:rFonts w:eastAsia="Times New Roman" w:cs="Times New Roman"/>
      <w:sz w:val="22"/>
      <w:lang w:eastAsia="en-AU"/>
    </w:rPr>
  </w:style>
  <w:style w:type="paragraph" w:customStyle="1" w:styleId="ShortT">
    <w:name w:val="ShortT"/>
    <w:basedOn w:val="OPCParaBase"/>
    <w:next w:val="Normal"/>
    <w:qFormat/>
    <w:rsid w:val="00FE0CC4"/>
    <w:pPr>
      <w:spacing w:line="240" w:lineRule="auto"/>
    </w:pPr>
    <w:rPr>
      <w:b/>
      <w:sz w:val="40"/>
    </w:rPr>
  </w:style>
  <w:style w:type="paragraph" w:customStyle="1" w:styleId="ActHead1">
    <w:name w:val="ActHead 1"/>
    <w:aliases w:val="c"/>
    <w:basedOn w:val="OPCParaBase"/>
    <w:next w:val="Normal"/>
    <w:qFormat/>
    <w:rsid w:val="00FE0C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0C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0C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0C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0C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0C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0C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0C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0C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0CC4"/>
  </w:style>
  <w:style w:type="paragraph" w:customStyle="1" w:styleId="Blocks">
    <w:name w:val="Blocks"/>
    <w:aliases w:val="bb"/>
    <w:basedOn w:val="OPCParaBase"/>
    <w:qFormat/>
    <w:rsid w:val="00FE0CC4"/>
    <w:pPr>
      <w:spacing w:line="240" w:lineRule="auto"/>
    </w:pPr>
    <w:rPr>
      <w:sz w:val="24"/>
    </w:rPr>
  </w:style>
  <w:style w:type="paragraph" w:customStyle="1" w:styleId="BoxText">
    <w:name w:val="BoxText"/>
    <w:aliases w:val="bt"/>
    <w:basedOn w:val="OPCParaBase"/>
    <w:qFormat/>
    <w:rsid w:val="00FE0C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0CC4"/>
    <w:rPr>
      <w:b/>
    </w:rPr>
  </w:style>
  <w:style w:type="paragraph" w:customStyle="1" w:styleId="BoxHeadItalic">
    <w:name w:val="BoxHeadItalic"/>
    <w:aliases w:val="bhi"/>
    <w:basedOn w:val="BoxText"/>
    <w:next w:val="BoxStep"/>
    <w:qFormat/>
    <w:rsid w:val="00FE0CC4"/>
    <w:rPr>
      <w:i/>
    </w:rPr>
  </w:style>
  <w:style w:type="paragraph" w:customStyle="1" w:styleId="BoxList">
    <w:name w:val="BoxList"/>
    <w:aliases w:val="bl"/>
    <w:basedOn w:val="BoxText"/>
    <w:qFormat/>
    <w:rsid w:val="00FE0CC4"/>
    <w:pPr>
      <w:ind w:left="1559" w:hanging="425"/>
    </w:pPr>
  </w:style>
  <w:style w:type="paragraph" w:customStyle="1" w:styleId="BoxNote">
    <w:name w:val="BoxNote"/>
    <w:aliases w:val="bn"/>
    <w:basedOn w:val="BoxText"/>
    <w:qFormat/>
    <w:rsid w:val="00FE0CC4"/>
    <w:pPr>
      <w:tabs>
        <w:tab w:val="left" w:pos="1985"/>
      </w:tabs>
      <w:spacing w:before="122" w:line="198" w:lineRule="exact"/>
      <w:ind w:left="2948" w:hanging="1814"/>
    </w:pPr>
    <w:rPr>
      <w:sz w:val="18"/>
    </w:rPr>
  </w:style>
  <w:style w:type="paragraph" w:customStyle="1" w:styleId="BoxPara">
    <w:name w:val="BoxPara"/>
    <w:aliases w:val="bp"/>
    <w:basedOn w:val="BoxText"/>
    <w:qFormat/>
    <w:rsid w:val="00FE0CC4"/>
    <w:pPr>
      <w:tabs>
        <w:tab w:val="right" w:pos="2268"/>
      </w:tabs>
      <w:ind w:left="2552" w:hanging="1418"/>
    </w:pPr>
  </w:style>
  <w:style w:type="paragraph" w:customStyle="1" w:styleId="BoxStep">
    <w:name w:val="BoxStep"/>
    <w:aliases w:val="bs"/>
    <w:basedOn w:val="BoxText"/>
    <w:qFormat/>
    <w:rsid w:val="00FE0CC4"/>
    <w:pPr>
      <w:ind w:left="1985" w:hanging="851"/>
    </w:pPr>
  </w:style>
  <w:style w:type="character" w:customStyle="1" w:styleId="CharAmPartNo">
    <w:name w:val="CharAmPartNo"/>
    <w:basedOn w:val="OPCCharBase"/>
    <w:qFormat/>
    <w:rsid w:val="00FE0CC4"/>
  </w:style>
  <w:style w:type="character" w:customStyle="1" w:styleId="CharAmPartText">
    <w:name w:val="CharAmPartText"/>
    <w:basedOn w:val="OPCCharBase"/>
    <w:qFormat/>
    <w:rsid w:val="00FE0CC4"/>
  </w:style>
  <w:style w:type="character" w:customStyle="1" w:styleId="CharAmSchNo">
    <w:name w:val="CharAmSchNo"/>
    <w:basedOn w:val="OPCCharBase"/>
    <w:qFormat/>
    <w:rsid w:val="00FE0CC4"/>
  </w:style>
  <w:style w:type="character" w:customStyle="1" w:styleId="CharAmSchText">
    <w:name w:val="CharAmSchText"/>
    <w:basedOn w:val="OPCCharBase"/>
    <w:qFormat/>
    <w:rsid w:val="00FE0CC4"/>
  </w:style>
  <w:style w:type="character" w:customStyle="1" w:styleId="CharBoldItalic">
    <w:name w:val="CharBoldItalic"/>
    <w:basedOn w:val="OPCCharBase"/>
    <w:uiPriority w:val="1"/>
    <w:qFormat/>
    <w:rsid w:val="00FE0CC4"/>
    <w:rPr>
      <w:b/>
      <w:i/>
    </w:rPr>
  </w:style>
  <w:style w:type="character" w:customStyle="1" w:styleId="CharChapNo">
    <w:name w:val="CharChapNo"/>
    <w:basedOn w:val="OPCCharBase"/>
    <w:uiPriority w:val="1"/>
    <w:qFormat/>
    <w:rsid w:val="00FE0CC4"/>
  </w:style>
  <w:style w:type="character" w:customStyle="1" w:styleId="CharChapText">
    <w:name w:val="CharChapText"/>
    <w:basedOn w:val="OPCCharBase"/>
    <w:uiPriority w:val="1"/>
    <w:qFormat/>
    <w:rsid w:val="00FE0CC4"/>
  </w:style>
  <w:style w:type="character" w:customStyle="1" w:styleId="CharDivNo">
    <w:name w:val="CharDivNo"/>
    <w:basedOn w:val="OPCCharBase"/>
    <w:uiPriority w:val="1"/>
    <w:qFormat/>
    <w:rsid w:val="00FE0CC4"/>
  </w:style>
  <w:style w:type="character" w:customStyle="1" w:styleId="CharDivText">
    <w:name w:val="CharDivText"/>
    <w:basedOn w:val="OPCCharBase"/>
    <w:uiPriority w:val="1"/>
    <w:qFormat/>
    <w:rsid w:val="00FE0CC4"/>
  </w:style>
  <w:style w:type="character" w:customStyle="1" w:styleId="CharItalic">
    <w:name w:val="CharItalic"/>
    <w:basedOn w:val="OPCCharBase"/>
    <w:uiPriority w:val="1"/>
    <w:qFormat/>
    <w:rsid w:val="00FE0CC4"/>
    <w:rPr>
      <w:i/>
    </w:rPr>
  </w:style>
  <w:style w:type="character" w:customStyle="1" w:styleId="CharPartNo">
    <w:name w:val="CharPartNo"/>
    <w:basedOn w:val="OPCCharBase"/>
    <w:uiPriority w:val="1"/>
    <w:qFormat/>
    <w:rsid w:val="00FE0CC4"/>
  </w:style>
  <w:style w:type="character" w:customStyle="1" w:styleId="CharPartText">
    <w:name w:val="CharPartText"/>
    <w:basedOn w:val="OPCCharBase"/>
    <w:uiPriority w:val="1"/>
    <w:qFormat/>
    <w:rsid w:val="00FE0CC4"/>
  </w:style>
  <w:style w:type="character" w:customStyle="1" w:styleId="CharSectno">
    <w:name w:val="CharSectno"/>
    <w:basedOn w:val="OPCCharBase"/>
    <w:qFormat/>
    <w:rsid w:val="00FE0CC4"/>
  </w:style>
  <w:style w:type="character" w:customStyle="1" w:styleId="CharSubdNo">
    <w:name w:val="CharSubdNo"/>
    <w:basedOn w:val="OPCCharBase"/>
    <w:uiPriority w:val="1"/>
    <w:qFormat/>
    <w:rsid w:val="00FE0CC4"/>
  </w:style>
  <w:style w:type="character" w:customStyle="1" w:styleId="CharSubdText">
    <w:name w:val="CharSubdText"/>
    <w:basedOn w:val="OPCCharBase"/>
    <w:uiPriority w:val="1"/>
    <w:qFormat/>
    <w:rsid w:val="00FE0CC4"/>
  </w:style>
  <w:style w:type="paragraph" w:customStyle="1" w:styleId="CTA--">
    <w:name w:val="CTA --"/>
    <w:basedOn w:val="OPCParaBase"/>
    <w:next w:val="Normal"/>
    <w:rsid w:val="00FE0CC4"/>
    <w:pPr>
      <w:spacing w:before="60" w:line="240" w:lineRule="atLeast"/>
      <w:ind w:left="142" w:hanging="142"/>
    </w:pPr>
    <w:rPr>
      <w:sz w:val="20"/>
    </w:rPr>
  </w:style>
  <w:style w:type="paragraph" w:customStyle="1" w:styleId="CTA-">
    <w:name w:val="CTA -"/>
    <w:basedOn w:val="OPCParaBase"/>
    <w:rsid w:val="00FE0CC4"/>
    <w:pPr>
      <w:spacing w:before="60" w:line="240" w:lineRule="atLeast"/>
      <w:ind w:left="85" w:hanging="85"/>
    </w:pPr>
    <w:rPr>
      <w:sz w:val="20"/>
    </w:rPr>
  </w:style>
  <w:style w:type="paragraph" w:customStyle="1" w:styleId="CTA---">
    <w:name w:val="CTA ---"/>
    <w:basedOn w:val="OPCParaBase"/>
    <w:next w:val="Normal"/>
    <w:rsid w:val="00FE0CC4"/>
    <w:pPr>
      <w:spacing w:before="60" w:line="240" w:lineRule="atLeast"/>
      <w:ind w:left="198" w:hanging="198"/>
    </w:pPr>
    <w:rPr>
      <w:sz w:val="20"/>
    </w:rPr>
  </w:style>
  <w:style w:type="paragraph" w:customStyle="1" w:styleId="CTA----">
    <w:name w:val="CTA ----"/>
    <w:basedOn w:val="OPCParaBase"/>
    <w:next w:val="Normal"/>
    <w:rsid w:val="00FE0CC4"/>
    <w:pPr>
      <w:spacing w:before="60" w:line="240" w:lineRule="atLeast"/>
      <w:ind w:left="255" w:hanging="255"/>
    </w:pPr>
    <w:rPr>
      <w:sz w:val="20"/>
    </w:rPr>
  </w:style>
  <w:style w:type="paragraph" w:customStyle="1" w:styleId="CTA1a">
    <w:name w:val="CTA 1(a)"/>
    <w:basedOn w:val="OPCParaBase"/>
    <w:rsid w:val="00FE0CC4"/>
    <w:pPr>
      <w:tabs>
        <w:tab w:val="right" w:pos="414"/>
      </w:tabs>
      <w:spacing w:before="40" w:line="240" w:lineRule="atLeast"/>
      <w:ind w:left="675" w:hanging="675"/>
    </w:pPr>
    <w:rPr>
      <w:sz w:val="20"/>
    </w:rPr>
  </w:style>
  <w:style w:type="paragraph" w:customStyle="1" w:styleId="CTA1ai">
    <w:name w:val="CTA 1(a)(i)"/>
    <w:basedOn w:val="OPCParaBase"/>
    <w:rsid w:val="00FE0CC4"/>
    <w:pPr>
      <w:tabs>
        <w:tab w:val="right" w:pos="1004"/>
      </w:tabs>
      <w:spacing w:before="40" w:line="240" w:lineRule="atLeast"/>
      <w:ind w:left="1253" w:hanging="1253"/>
    </w:pPr>
    <w:rPr>
      <w:sz w:val="20"/>
    </w:rPr>
  </w:style>
  <w:style w:type="paragraph" w:customStyle="1" w:styleId="CTA2a">
    <w:name w:val="CTA 2(a)"/>
    <w:basedOn w:val="OPCParaBase"/>
    <w:rsid w:val="00FE0CC4"/>
    <w:pPr>
      <w:tabs>
        <w:tab w:val="right" w:pos="482"/>
      </w:tabs>
      <w:spacing w:before="40" w:line="240" w:lineRule="atLeast"/>
      <w:ind w:left="748" w:hanging="748"/>
    </w:pPr>
    <w:rPr>
      <w:sz w:val="20"/>
    </w:rPr>
  </w:style>
  <w:style w:type="paragraph" w:customStyle="1" w:styleId="CTA2ai">
    <w:name w:val="CTA 2(a)(i)"/>
    <w:basedOn w:val="OPCParaBase"/>
    <w:rsid w:val="00FE0CC4"/>
    <w:pPr>
      <w:tabs>
        <w:tab w:val="right" w:pos="1089"/>
      </w:tabs>
      <w:spacing w:before="40" w:line="240" w:lineRule="atLeast"/>
      <w:ind w:left="1327" w:hanging="1327"/>
    </w:pPr>
    <w:rPr>
      <w:sz w:val="20"/>
    </w:rPr>
  </w:style>
  <w:style w:type="paragraph" w:customStyle="1" w:styleId="CTA3a">
    <w:name w:val="CTA 3(a)"/>
    <w:basedOn w:val="OPCParaBase"/>
    <w:rsid w:val="00FE0CC4"/>
    <w:pPr>
      <w:tabs>
        <w:tab w:val="right" w:pos="556"/>
      </w:tabs>
      <w:spacing w:before="40" w:line="240" w:lineRule="atLeast"/>
      <w:ind w:left="805" w:hanging="805"/>
    </w:pPr>
    <w:rPr>
      <w:sz w:val="20"/>
    </w:rPr>
  </w:style>
  <w:style w:type="paragraph" w:customStyle="1" w:styleId="CTA3ai">
    <w:name w:val="CTA 3(a)(i)"/>
    <w:basedOn w:val="OPCParaBase"/>
    <w:rsid w:val="00FE0CC4"/>
    <w:pPr>
      <w:tabs>
        <w:tab w:val="right" w:pos="1140"/>
      </w:tabs>
      <w:spacing w:before="40" w:line="240" w:lineRule="atLeast"/>
      <w:ind w:left="1361" w:hanging="1361"/>
    </w:pPr>
    <w:rPr>
      <w:sz w:val="20"/>
    </w:rPr>
  </w:style>
  <w:style w:type="paragraph" w:customStyle="1" w:styleId="CTA4a">
    <w:name w:val="CTA 4(a)"/>
    <w:basedOn w:val="OPCParaBase"/>
    <w:rsid w:val="00FE0CC4"/>
    <w:pPr>
      <w:tabs>
        <w:tab w:val="right" w:pos="624"/>
      </w:tabs>
      <w:spacing w:before="40" w:line="240" w:lineRule="atLeast"/>
      <w:ind w:left="873" w:hanging="873"/>
    </w:pPr>
    <w:rPr>
      <w:sz w:val="20"/>
    </w:rPr>
  </w:style>
  <w:style w:type="paragraph" w:customStyle="1" w:styleId="CTA4ai">
    <w:name w:val="CTA 4(a)(i)"/>
    <w:basedOn w:val="OPCParaBase"/>
    <w:rsid w:val="00FE0CC4"/>
    <w:pPr>
      <w:tabs>
        <w:tab w:val="right" w:pos="1213"/>
      </w:tabs>
      <w:spacing w:before="40" w:line="240" w:lineRule="atLeast"/>
      <w:ind w:left="1452" w:hanging="1452"/>
    </w:pPr>
    <w:rPr>
      <w:sz w:val="20"/>
    </w:rPr>
  </w:style>
  <w:style w:type="paragraph" w:customStyle="1" w:styleId="CTACAPS">
    <w:name w:val="CTA CAPS"/>
    <w:basedOn w:val="OPCParaBase"/>
    <w:rsid w:val="00FE0CC4"/>
    <w:pPr>
      <w:spacing w:before="60" w:line="240" w:lineRule="atLeast"/>
    </w:pPr>
    <w:rPr>
      <w:sz w:val="20"/>
    </w:rPr>
  </w:style>
  <w:style w:type="paragraph" w:customStyle="1" w:styleId="CTAright">
    <w:name w:val="CTA right"/>
    <w:basedOn w:val="OPCParaBase"/>
    <w:rsid w:val="00FE0CC4"/>
    <w:pPr>
      <w:spacing w:before="60" w:line="240" w:lineRule="auto"/>
      <w:jc w:val="right"/>
    </w:pPr>
    <w:rPr>
      <w:sz w:val="20"/>
    </w:rPr>
  </w:style>
  <w:style w:type="paragraph" w:customStyle="1" w:styleId="subsection">
    <w:name w:val="subsection"/>
    <w:aliases w:val="ss"/>
    <w:basedOn w:val="OPCParaBase"/>
    <w:link w:val="subsectionChar"/>
    <w:rsid w:val="00FE0CC4"/>
    <w:pPr>
      <w:tabs>
        <w:tab w:val="right" w:pos="1021"/>
      </w:tabs>
      <w:spacing w:before="180" w:line="240" w:lineRule="auto"/>
      <w:ind w:left="1134" w:hanging="1134"/>
    </w:pPr>
  </w:style>
  <w:style w:type="paragraph" w:customStyle="1" w:styleId="Definition">
    <w:name w:val="Definition"/>
    <w:aliases w:val="dd"/>
    <w:basedOn w:val="OPCParaBase"/>
    <w:rsid w:val="00FE0CC4"/>
    <w:pPr>
      <w:spacing w:before="180" w:line="240" w:lineRule="auto"/>
      <w:ind w:left="1134"/>
    </w:pPr>
  </w:style>
  <w:style w:type="paragraph" w:customStyle="1" w:styleId="ETAsubitem">
    <w:name w:val="ETA(subitem)"/>
    <w:basedOn w:val="OPCParaBase"/>
    <w:rsid w:val="00FE0CC4"/>
    <w:pPr>
      <w:tabs>
        <w:tab w:val="right" w:pos="340"/>
      </w:tabs>
      <w:spacing w:before="60" w:line="240" w:lineRule="auto"/>
      <w:ind w:left="454" w:hanging="454"/>
    </w:pPr>
    <w:rPr>
      <w:sz w:val="20"/>
    </w:rPr>
  </w:style>
  <w:style w:type="paragraph" w:customStyle="1" w:styleId="ETApara">
    <w:name w:val="ETA(para)"/>
    <w:basedOn w:val="OPCParaBase"/>
    <w:rsid w:val="00FE0CC4"/>
    <w:pPr>
      <w:tabs>
        <w:tab w:val="right" w:pos="754"/>
      </w:tabs>
      <w:spacing w:before="60" w:line="240" w:lineRule="auto"/>
      <w:ind w:left="828" w:hanging="828"/>
    </w:pPr>
    <w:rPr>
      <w:sz w:val="20"/>
    </w:rPr>
  </w:style>
  <w:style w:type="paragraph" w:customStyle="1" w:styleId="ETAsubpara">
    <w:name w:val="ETA(subpara)"/>
    <w:basedOn w:val="OPCParaBase"/>
    <w:rsid w:val="00FE0CC4"/>
    <w:pPr>
      <w:tabs>
        <w:tab w:val="right" w:pos="1083"/>
      </w:tabs>
      <w:spacing w:before="60" w:line="240" w:lineRule="auto"/>
      <w:ind w:left="1191" w:hanging="1191"/>
    </w:pPr>
    <w:rPr>
      <w:sz w:val="20"/>
    </w:rPr>
  </w:style>
  <w:style w:type="paragraph" w:customStyle="1" w:styleId="ETAsub-subpara">
    <w:name w:val="ETA(sub-subpara)"/>
    <w:basedOn w:val="OPCParaBase"/>
    <w:rsid w:val="00FE0CC4"/>
    <w:pPr>
      <w:tabs>
        <w:tab w:val="right" w:pos="1412"/>
      </w:tabs>
      <w:spacing w:before="60" w:line="240" w:lineRule="auto"/>
      <w:ind w:left="1525" w:hanging="1525"/>
    </w:pPr>
    <w:rPr>
      <w:sz w:val="20"/>
    </w:rPr>
  </w:style>
  <w:style w:type="paragraph" w:customStyle="1" w:styleId="Formula">
    <w:name w:val="Formula"/>
    <w:basedOn w:val="OPCParaBase"/>
    <w:rsid w:val="00FE0CC4"/>
    <w:pPr>
      <w:spacing w:line="240" w:lineRule="auto"/>
      <w:ind w:left="1134"/>
    </w:pPr>
    <w:rPr>
      <w:sz w:val="20"/>
    </w:rPr>
  </w:style>
  <w:style w:type="paragraph" w:styleId="Header">
    <w:name w:val="header"/>
    <w:basedOn w:val="OPCParaBase"/>
    <w:link w:val="HeaderChar"/>
    <w:unhideWhenUsed/>
    <w:rsid w:val="00FE0C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0CC4"/>
    <w:rPr>
      <w:rFonts w:eastAsia="Times New Roman" w:cs="Times New Roman"/>
      <w:sz w:val="16"/>
      <w:lang w:eastAsia="en-AU"/>
    </w:rPr>
  </w:style>
  <w:style w:type="paragraph" w:customStyle="1" w:styleId="House">
    <w:name w:val="House"/>
    <w:basedOn w:val="OPCParaBase"/>
    <w:rsid w:val="00FE0CC4"/>
    <w:pPr>
      <w:spacing w:line="240" w:lineRule="auto"/>
    </w:pPr>
    <w:rPr>
      <w:sz w:val="28"/>
    </w:rPr>
  </w:style>
  <w:style w:type="paragraph" w:customStyle="1" w:styleId="Item">
    <w:name w:val="Item"/>
    <w:aliases w:val="i"/>
    <w:basedOn w:val="OPCParaBase"/>
    <w:next w:val="ItemHead"/>
    <w:rsid w:val="00FE0CC4"/>
    <w:pPr>
      <w:keepLines/>
      <w:spacing w:before="80" w:line="240" w:lineRule="auto"/>
      <w:ind w:left="709"/>
    </w:pPr>
  </w:style>
  <w:style w:type="paragraph" w:customStyle="1" w:styleId="ItemHead">
    <w:name w:val="ItemHead"/>
    <w:aliases w:val="ih"/>
    <w:basedOn w:val="OPCParaBase"/>
    <w:next w:val="Item"/>
    <w:rsid w:val="00FE0CC4"/>
    <w:pPr>
      <w:keepLines/>
      <w:spacing w:before="220" w:line="240" w:lineRule="auto"/>
      <w:ind w:left="709" w:hanging="709"/>
    </w:pPr>
    <w:rPr>
      <w:rFonts w:ascii="Arial" w:hAnsi="Arial"/>
      <w:b/>
      <w:kern w:val="28"/>
      <w:sz w:val="24"/>
    </w:rPr>
  </w:style>
  <w:style w:type="paragraph" w:customStyle="1" w:styleId="LongT">
    <w:name w:val="LongT"/>
    <w:basedOn w:val="OPCParaBase"/>
    <w:rsid w:val="00FE0CC4"/>
    <w:pPr>
      <w:spacing w:line="240" w:lineRule="auto"/>
    </w:pPr>
    <w:rPr>
      <w:b/>
      <w:sz w:val="32"/>
    </w:rPr>
  </w:style>
  <w:style w:type="paragraph" w:customStyle="1" w:styleId="notedraft">
    <w:name w:val="note(draft)"/>
    <w:aliases w:val="nd"/>
    <w:basedOn w:val="OPCParaBase"/>
    <w:rsid w:val="00FE0CC4"/>
    <w:pPr>
      <w:spacing w:before="240" w:line="240" w:lineRule="auto"/>
      <w:ind w:left="284" w:hanging="284"/>
    </w:pPr>
    <w:rPr>
      <w:i/>
      <w:sz w:val="24"/>
    </w:rPr>
  </w:style>
  <w:style w:type="paragraph" w:customStyle="1" w:styleId="notemargin">
    <w:name w:val="note(margin)"/>
    <w:aliases w:val="nm"/>
    <w:basedOn w:val="OPCParaBase"/>
    <w:rsid w:val="00FE0CC4"/>
    <w:pPr>
      <w:tabs>
        <w:tab w:val="left" w:pos="709"/>
      </w:tabs>
      <w:spacing w:before="122" w:line="198" w:lineRule="exact"/>
      <w:ind w:left="709" w:hanging="709"/>
    </w:pPr>
    <w:rPr>
      <w:sz w:val="18"/>
    </w:rPr>
  </w:style>
  <w:style w:type="paragraph" w:customStyle="1" w:styleId="noteToPara">
    <w:name w:val="noteToPara"/>
    <w:aliases w:val="ntp"/>
    <w:basedOn w:val="OPCParaBase"/>
    <w:rsid w:val="00FE0CC4"/>
    <w:pPr>
      <w:spacing w:before="122" w:line="198" w:lineRule="exact"/>
      <w:ind w:left="2353" w:hanging="709"/>
    </w:pPr>
    <w:rPr>
      <w:sz w:val="18"/>
    </w:rPr>
  </w:style>
  <w:style w:type="paragraph" w:customStyle="1" w:styleId="noteParlAmend">
    <w:name w:val="note(ParlAmend)"/>
    <w:aliases w:val="npp"/>
    <w:basedOn w:val="OPCParaBase"/>
    <w:next w:val="ParlAmend"/>
    <w:rsid w:val="00FE0CC4"/>
    <w:pPr>
      <w:spacing w:line="240" w:lineRule="auto"/>
      <w:jc w:val="right"/>
    </w:pPr>
    <w:rPr>
      <w:rFonts w:ascii="Arial" w:hAnsi="Arial"/>
      <w:b/>
      <w:i/>
    </w:rPr>
  </w:style>
  <w:style w:type="paragraph" w:customStyle="1" w:styleId="notetext">
    <w:name w:val="note(text)"/>
    <w:aliases w:val="n"/>
    <w:basedOn w:val="OPCParaBase"/>
    <w:link w:val="notetextChar"/>
    <w:rsid w:val="00FE0CC4"/>
    <w:pPr>
      <w:spacing w:before="122" w:line="198" w:lineRule="exact"/>
      <w:ind w:left="1985" w:hanging="851"/>
    </w:pPr>
    <w:rPr>
      <w:sz w:val="18"/>
    </w:rPr>
  </w:style>
  <w:style w:type="paragraph" w:customStyle="1" w:styleId="Page1">
    <w:name w:val="Page1"/>
    <w:basedOn w:val="OPCParaBase"/>
    <w:rsid w:val="00FE0CC4"/>
    <w:pPr>
      <w:spacing w:before="5600" w:line="240" w:lineRule="auto"/>
    </w:pPr>
    <w:rPr>
      <w:b/>
      <w:sz w:val="32"/>
    </w:rPr>
  </w:style>
  <w:style w:type="paragraph" w:customStyle="1" w:styleId="PageBreak">
    <w:name w:val="PageBreak"/>
    <w:aliases w:val="pb"/>
    <w:basedOn w:val="OPCParaBase"/>
    <w:rsid w:val="00FE0CC4"/>
    <w:pPr>
      <w:spacing w:line="240" w:lineRule="auto"/>
    </w:pPr>
    <w:rPr>
      <w:sz w:val="20"/>
    </w:rPr>
  </w:style>
  <w:style w:type="paragraph" w:customStyle="1" w:styleId="paragraphsub">
    <w:name w:val="paragraph(sub)"/>
    <w:aliases w:val="aa"/>
    <w:basedOn w:val="OPCParaBase"/>
    <w:rsid w:val="00FE0CC4"/>
    <w:pPr>
      <w:tabs>
        <w:tab w:val="right" w:pos="1985"/>
      </w:tabs>
      <w:spacing w:before="40" w:line="240" w:lineRule="auto"/>
      <w:ind w:left="2098" w:hanging="2098"/>
    </w:pPr>
  </w:style>
  <w:style w:type="paragraph" w:customStyle="1" w:styleId="paragraphsub-sub">
    <w:name w:val="paragraph(sub-sub)"/>
    <w:aliases w:val="aaa"/>
    <w:basedOn w:val="OPCParaBase"/>
    <w:rsid w:val="00FE0CC4"/>
    <w:pPr>
      <w:tabs>
        <w:tab w:val="right" w:pos="2722"/>
      </w:tabs>
      <w:spacing w:before="40" w:line="240" w:lineRule="auto"/>
      <w:ind w:left="2835" w:hanging="2835"/>
    </w:pPr>
  </w:style>
  <w:style w:type="paragraph" w:customStyle="1" w:styleId="paragraph">
    <w:name w:val="paragraph"/>
    <w:aliases w:val="a"/>
    <w:basedOn w:val="OPCParaBase"/>
    <w:link w:val="paragraphChar"/>
    <w:rsid w:val="00FE0CC4"/>
    <w:pPr>
      <w:tabs>
        <w:tab w:val="right" w:pos="1531"/>
      </w:tabs>
      <w:spacing w:before="40" w:line="240" w:lineRule="auto"/>
      <w:ind w:left="1644" w:hanging="1644"/>
    </w:pPr>
  </w:style>
  <w:style w:type="paragraph" w:customStyle="1" w:styleId="ParlAmend">
    <w:name w:val="ParlAmend"/>
    <w:aliases w:val="pp"/>
    <w:basedOn w:val="OPCParaBase"/>
    <w:rsid w:val="00FE0CC4"/>
    <w:pPr>
      <w:spacing w:before="240" w:line="240" w:lineRule="atLeast"/>
      <w:ind w:hanging="567"/>
    </w:pPr>
    <w:rPr>
      <w:sz w:val="24"/>
    </w:rPr>
  </w:style>
  <w:style w:type="paragraph" w:customStyle="1" w:styleId="Penalty">
    <w:name w:val="Penalty"/>
    <w:basedOn w:val="OPCParaBase"/>
    <w:rsid w:val="00FE0CC4"/>
    <w:pPr>
      <w:tabs>
        <w:tab w:val="left" w:pos="2977"/>
      </w:tabs>
      <w:spacing w:before="180" w:line="240" w:lineRule="auto"/>
      <w:ind w:left="1985" w:hanging="851"/>
    </w:pPr>
  </w:style>
  <w:style w:type="paragraph" w:customStyle="1" w:styleId="Portfolio">
    <w:name w:val="Portfolio"/>
    <w:basedOn w:val="OPCParaBase"/>
    <w:rsid w:val="00FE0CC4"/>
    <w:pPr>
      <w:spacing w:line="240" w:lineRule="auto"/>
    </w:pPr>
    <w:rPr>
      <w:i/>
      <w:sz w:val="20"/>
    </w:rPr>
  </w:style>
  <w:style w:type="paragraph" w:customStyle="1" w:styleId="Preamble">
    <w:name w:val="Preamble"/>
    <w:basedOn w:val="OPCParaBase"/>
    <w:next w:val="Normal"/>
    <w:rsid w:val="00FE0C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0CC4"/>
    <w:pPr>
      <w:spacing w:line="240" w:lineRule="auto"/>
    </w:pPr>
    <w:rPr>
      <w:i/>
      <w:sz w:val="20"/>
    </w:rPr>
  </w:style>
  <w:style w:type="paragraph" w:customStyle="1" w:styleId="Session">
    <w:name w:val="Session"/>
    <w:basedOn w:val="OPCParaBase"/>
    <w:rsid w:val="00FE0CC4"/>
    <w:pPr>
      <w:spacing w:line="240" w:lineRule="auto"/>
    </w:pPr>
    <w:rPr>
      <w:sz w:val="28"/>
    </w:rPr>
  </w:style>
  <w:style w:type="paragraph" w:customStyle="1" w:styleId="Sponsor">
    <w:name w:val="Sponsor"/>
    <w:basedOn w:val="OPCParaBase"/>
    <w:rsid w:val="00FE0CC4"/>
    <w:pPr>
      <w:spacing w:line="240" w:lineRule="auto"/>
    </w:pPr>
    <w:rPr>
      <w:i/>
    </w:rPr>
  </w:style>
  <w:style w:type="paragraph" w:customStyle="1" w:styleId="Subitem">
    <w:name w:val="Subitem"/>
    <w:aliases w:val="iss"/>
    <w:basedOn w:val="OPCParaBase"/>
    <w:rsid w:val="00FE0CC4"/>
    <w:pPr>
      <w:spacing w:before="180" w:line="240" w:lineRule="auto"/>
      <w:ind w:left="709" w:hanging="709"/>
    </w:pPr>
  </w:style>
  <w:style w:type="paragraph" w:customStyle="1" w:styleId="SubitemHead">
    <w:name w:val="SubitemHead"/>
    <w:aliases w:val="issh"/>
    <w:basedOn w:val="OPCParaBase"/>
    <w:rsid w:val="00FE0C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0CC4"/>
    <w:pPr>
      <w:spacing w:before="40" w:line="240" w:lineRule="auto"/>
      <w:ind w:left="1134"/>
    </w:pPr>
  </w:style>
  <w:style w:type="paragraph" w:customStyle="1" w:styleId="SubsectionHead">
    <w:name w:val="SubsectionHead"/>
    <w:aliases w:val="ssh"/>
    <w:basedOn w:val="OPCParaBase"/>
    <w:next w:val="subsection"/>
    <w:rsid w:val="00FE0CC4"/>
    <w:pPr>
      <w:keepNext/>
      <w:keepLines/>
      <w:spacing w:before="240" w:line="240" w:lineRule="auto"/>
      <w:ind w:left="1134"/>
    </w:pPr>
    <w:rPr>
      <w:i/>
    </w:rPr>
  </w:style>
  <w:style w:type="paragraph" w:customStyle="1" w:styleId="Tablea">
    <w:name w:val="Table(a)"/>
    <w:aliases w:val="ta"/>
    <w:basedOn w:val="OPCParaBase"/>
    <w:rsid w:val="00FE0CC4"/>
    <w:pPr>
      <w:spacing w:before="60" w:line="240" w:lineRule="auto"/>
      <w:ind w:left="284" w:hanging="284"/>
    </w:pPr>
    <w:rPr>
      <w:sz w:val="20"/>
    </w:rPr>
  </w:style>
  <w:style w:type="paragraph" w:customStyle="1" w:styleId="TableAA">
    <w:name w:val="Table(AA)"/>
    <w:aliases w:val="taaa"/>
    <w:basedOn w:val="OPCParaBase"/>
    <w:rsid w:val="00FE0C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0C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0CC4"/>
    <w:pPr>
      <w:spacing w:before="60" w:line="240" w:lineRule="atLeast"/>
    </w:pPr>
    <w:rPr>
      <w:sz w:val="20"/>
    </w:rPr>
  </w:style>
  <w:style w:type="paragraph" w:customStyle="1" w:styleId="TLPBoxTextnote">
    <w:name w:val="TLPBoxText(note"/>
    <w:aliases w:val="right)"/>
    <w:basedOn w:val="OPCParaBase"/>
    <w:rsid w:val="00FE0C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0C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0CC4"/>
    <w:pPr>
      <w:spacing w:before="122" w:line="198" w:lineRule="exact"/>
      <w:ind w:left="1985" w:hanging="851"/>
      <w:jc w:val="right"/>
    </w:pPr>
    <w:rPr>
      <w:sz w:val="18"/>
    </w:rPr>
  </w:style>
  <w:style w:type="paragraph" w:customStyle="1" w:styleId="TLPTableBullet">
    <w:name w:val="TLPTableBullet"/>
    <w:aliases w:val="ttb"/>
    <w:basedOn w:val="OPCParaBase"/>
    <w:rsid w:val="00FE0CC4"/>
    <w:pPr>
      <w:spacing w:line="240" w:lineRule="exact"/>
      <w:ind w:left="284" w:hanging="284"/>
    </w:pPr>
    <w:rPr>
      <w:sz w:val="20"/>
    </w:rPr>
  </w:style>
  <w:style w:type="paragraph" w:styleId="TOC1">
    <w:name w:val="toc 1"/>
    <w:basedOn w:val="OPCParaBase"/>
    <w:next w:val="Normal"/>
    <w:uiPriority w:val="39"/>
    <w:semiHidden/>
    <w:unhideWhenUsed/>
    <w:rsid w:val="00FE0C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E0C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0C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0C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E0C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0C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E0C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0C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0C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0CC4"/>
    <w:pPr>
      <w:keepLines/>
      <w:spacing w:before="240" w:after="120" w:line="240" w:lineRule="auto"/>
      <w:ind w:left="794"/>
    </w:pPr>
    <w:rPr>
      <w:b/>
      <w:kern w:val="28"/>
      <w:sz w:val="20"/>
    </w:rPr>
  </w:style>
  <w:style w:type="paragraph" w:customStyle="1" w:styleId="TofSectsHeading">
    <w:name w:val="TofSects(Heading)"/>
    <w:basedOn w:val="OPCParaBase"/>
    <w:rsid w:val="00FE0CC4"/>
    <w:pPr>
      <w:spacing w:before="240" w:after="120" w:line="240" w:lineRule="auto"/>
    </w:pPr>
    <w:rPr>
      <w:b/>
      <w:sz w:val="24"/>
    </w:rPr>
  </w:style>
  <w:style w:type="paragraph" w:customStyle="1" w:styleId="TofSectsSection">
    <w:name w:val="TofSects(Section)"/>
    <w:basedOn w:val="OPCParaBase"/>
    <w:rsid w:val="00FE0CC4"/>
    <w:pPr>
      <w:keepLines/>
      <w:spacing w:before="40" w:line="240" w:lineRule="auto"/>
      <w:ind w:left="1588" w:hanging="794"/>
    </w:pPr>
    <w:rPr>
      <w:kern w:val="28"/>
      <w:sz w:val="18"/>
    </w:rPr>
  </w:style>
  <w:style w:type="paragraph" w:customStyle="1" w:styleId="TofSectsSubdiv">
    <w:name w:val="TofSects(Subdiv)"/>
    <w:basedOn w:val="OPCParaBase"/>
    <w:rsid w:val="00FE0CC4"/>
    <w:pPr>
      <w:keepLines/>
      <w:spacing w:before="80" w:line="240" w:lineRule="auto"/>
      <w:ind w:left="1588" w:hanging="794"/>
    </w:pPr>
    <w:rPr>
      <w:kern w:val="28"/>
    </w:rPr>
  </w:style>
  <w:style w:type="paragraph" w:customStyle="1" w:styleId="WRStyle">
    <w:name w:val="WR Style"/>
    <w:aliases w:val="WR"/>
    <w:basedOn w:val="OPCParaBase"/>
    <w:rsid w:val="00FE0CC4"/>
    <w:pPr>
      <w:spacing w:before="240" w:line="240" w:lineRule="auto"/>
      <w:ind w:left="284" w:hanging="284"/>
    </w:pPr>
    <w:rPr>
      <w:b/>
      <w:i/>
      <w:kern w:val="28"/>
      <w:sz w:val="24"/>
    </w:rPr>
  </w:style>
  <w:style w:type="paragraph" w:customStyle="1" w:styleId="notepara">
    <w:name w:val="note(para)"/>
    <w:aliases w:val="na"/>
    <w:basedOn w:val="OPCParaBase"/>
    <w:rsid w:val="00FE0CC4"/>
    <w:pPr>
      <w:spacing w:before="40" w:line="198" w:lineRule="exact"/>
      <w:ind w:left="2354" w:hanging="369"/>
    </w:pPr>
    <w:rPr>
      <w:sz w:val="18"/>
    </w:rPr>
  </w:style>
  <w:style w:type="paragraph" w:styleId="Footer">
    <w:name w:val="footer"/>
    <w:link w:val="FooterChar"/>
    <w:rsid w:val="00FE0C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0CC4"/>
    <w:rPr>
      <w:rFonts w:eastAsia="Times New Roman" w:cs="Times New Roman"/>
      <w:sz w:val="22"/>
      <w:szCs w:val="24"/>
      <w:lang w:eastAsia="en-AU"/>
    </w:rPr>
  </w:style>
  <w:style w:type="character" w:styleId="LineNumber">
    <w:name w:val="line number"/>
    <w:basedOn w:val="OPCCharBase"/>
    <w:uiPriority w:val="99"/>
    <w:semiHidden/>
    <w:unhideWhenUsed/>
    <w:rsid w:val="00FE0CC4"/>
    <w:rPr>
      <w:sz w:val="16"/>
    </w:rPr>
  </w:style>
  <w:style w:type="paragraph" w:customStyle="1" w:styleId="tableText0">
    <w:name w:val="table.Text"/>
    <w:basedOn w:val="Normal"/>
    <w:rsid w:val="007E0709"/>
    <w:pPr>
      <w:spacing w:before="24" w:after="24"/>
    </w:pPr>
    <w:rPr>
      <w:rFonts w:eastAsia="Times New Roman" w:cs="Times New Roman"/>
      <w:sz w:val="20"/>
      <w:szCs w:val="24"/>
      <w:lang w:eastAsia="en-AU"/>
    </w:rPr>
  </w:style>
  <w:style w:type="paragraph" w:customStyle="1" w:styleId="tableIndentText">
    <w:name w:val="table.Indent.Text"/>
    <w:rsid w:val="007E0709"/>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basedOn w:val="DefaultParagraphFont"/>
    <w:link w:val="paragraph"/>
    <w:rsid w:val="00CD521A"/>
    <w:rPr>
      <w:rFonts w:eastAsia="Times New Roman" w:cs="Times New Roman"/>
      <w:sz w:val="22"/>
      <w:lang w:eastAsia="en-AU"/>
    </w:rPr>
  </w:style>
  <w:style w:type="character" w:customStyle="1" w:styleId="subsectionChar">
    <w:name w:val="subsection Char"/>
    <w:aliases w:val="ss Char"/>
    <w:basedOn w:val="DefaultParagraphFont"/>
    <w:link w:val="subsection"/>
    <w:rsid w:val="00CD521A"/>
    <w:rPr>
      <w:rFonts w:eastAsia="Times New Roman" w:cs="Times New Roman"/>
      <w:sz w:val="22"/>
      <w:lang w:eastAsia="en-AU"/>
    </w:rPr>
  </w:style>
  <w:style w:type="character" w:customStyle="1" w:styleId="notetextChar">
    <w:name w:val="note(text) Char"/>
    <w:aliases w:val="n Char"/>
    <w:basedOn w:val="DefaultParagraphFont"/>
    <w:link w:val="notetext"/>
    <w:rsid w:val="00CD521A"/>
    <w:rPr>
      <w:rFonts w:eastAsia="Times New Roman" w:cs="Times New Roman"/>
      <w:sz w:val="18"/>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2C41-B3BB-45B1-BD3A-67D9AF1B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42</Pages>
  <Words>6979</Words>
  <Characters>39782</Characters>
  <Application>Microsoft Office Word</Application>
  <DocSecurity>0</DocSecurity>
  <PresentationFormat/>
  <Lines>331</Lines>
  <Paragraphs>93</Paragraphs>
  <ScaleCrop>false</ScaleCrop>
  <HeadingPairs>
    <vt:vector size="2" baseType="variant">
      <vt:variant>
        <vt:lpstr>Title</vt:lpstr>
      </vt:variant>
      <vt:variant>
        <vt:i4>1</vt:i4>
      </vt:variant>
    </vt:vector>
  </HeadingPairs>
  <TitlesOfParts>
    <vt:vector size="1" baseType="lpstr">
      <vt:lpstr>Families, Housing, Community Services and Indigenous Affairs and Other Legislation Amendment (Election Commitments and Other Measures) Bill 2011</vt:lpstr>
    </vt:vector>
  </TitlesOfParts>
  <LinksUpToDate>false</LinksUpToDate>
  <CharactersWithSpaces>46668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2011-02-04T03:26:00Z</cp:lastPrinted>
  <dcterms:created xsi:type="dcterms:W3CDTF">2011-02-10T02:15:00Z</dcterms:created>
  <dcterms:modified xsi:type="dcterms:W3CDTF">2011-02-11T00:56:00Z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Families, Housing, Community Services and Indigenous Affairs and Other Legislation Amendment (Election Commitments and Other Measures) Bill 2011</vt:lpwstr>
  </property>
  <property fmtid="{D5CDD505-2E9C-101B-9397-08002B2CF9AE}" pid="4" name="Actno">
    <vt:lpwstr>No.      , 2011</vt:lpwstr>
  </property>
</Properties>
</file>