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0E" w:rsidRDefault="008D380E" w:rsidP="008D5963">
      <w:pPr>
        <w:tabs>
          <w:tab w:val="left" w:pos="0"/>
        </w:tabs>
        <w:rPr>
          <w:b/>
          <w:bCs/>
          <w:sz w:val="28"/>
          <w:szCs w:val="28"/>
        </w:rPr>
      </w:pPr>
    </w:p>
    <w:p w:rsidR="006E4C05" w:rsidRDefault="006E4C05" w:rsidP="008D5963">
      <w:pPr>
        <w:tabs>
          <w:tab w:val="left" w:pos="0"/>
        </w:tabs>
        <w:jc w:val="center"/>
      </w:pPr>
    </w:p>
    <w:p w:rsidR="006E4C05" w:rsidRDefault="006E4C05" w:rsidP="008D5963">
      <w:pPr>
        <w:tabs>
          <w:tab w:val="left" w:pos="0"/>
        </w:tabs>
        <w:jc w:val="center"/>
      </w:pPr>
    </w:p>
    <w:p w:rsidR="006E4C05" w:rsidRPr="006E4C05" w:rsidRDefault="006E4C05" w:rsidP="008D5963">
      <w:pPr>
        <w:tabs>
          <w:tab w:val="left" w:pos="0"/>
        </w:tabs>
        <w:jc w:val="center"/>
        <w:rPr>
          <w:szCs w:val="24"/>
        </w:rPr>
      </w:pPr>
    </w:p>
    <w:p w:rsidR="006E4C05" w:rsidRPr="00534251" w:rsidRDefault="00641409" w:rsidP="008D5963">
      <w:pPr>
        <w:tabs>
          <w:tab w:val="left" w:pos="0"/>
        </w:tabs>
        <w:jc w:val="center"/>
        <w:rPr>
          <w:sz w:val="28"/>
          <w:szCs w:val="28"/>
        </w:rPr>
      </w:pPr>
      <w:r w:rsidRPr="00534251">
        <w:rPr>
          <w:sz w:val="28"/>
          <w:szCs w:val="28"/>
        </w:rPr>
        <w:t>2010-</w:t>
      </w:r>
      <w:r w:rsidR="006E4C05" w:rsidRPr="00534251">
        <w:rPr>
          <w:sz w:val="28"/>
          <w:szCs w:val="28"/>
        </w:rPr>
        <w:t>20</w:t>
      </w:r>
      <w:r w:rsidR="00247259" w:rsidRPr="00534251">
        <w:rPr>
          <w:sz w:val="28"/>
          <w:szCs w:val="28"/>
        </w:rPr>
        <w:t>11</w:t>
      </w:r>
    </w:p>
    <w:p w:rsidR="006E4C05" w:rsidRPr="00534251" w:rsidRDefault="006E4C05" w:rsidP="008D5963">
      <w:pPr>
        <w:tabs>
          <w:tab w:val="left" w:pos="0"/>
        </w:tabs>
        <w:jc w:val="center"/>
        <w:rPr>
          <w:sz w:val="28"/>
          <w:szCs w:val="28"/>
        </w:rPr>
      </w:pPr>
    </w:p>
    <w:p w:rsidR="006E4C05" w:rsidRPr="00534251" w:rsidRDefault="006E4C05" w:rsidP="008D5963">
      <w:pPr>
        <w:tabs>
          <w:tab w:val="left" w:pos="0"/>
        </w:tabs>
        <w:jc w:val="center"/>
        <w:rPr>
          <w:sz w:val="28"/>
          <w:szCs w:val="28"/>
        </w:rPr>
      </w:pPr>
    </w:p>
    <w:p w:rsidR="006E4C05" w:rsidRPr="00534251" w:rsidRDefault="006E4C05" w:rsidP="008D5963">
      <w:pPr>
        <w:tabs>
          <w:tab w:val="left" w:pos="0"/>
        </w:tabs>
        <w:jc w:val="center"/>
        <w:rPr>
          <w:sz w:val="28"/>
          <w:szCs w:val="28"/>
        </w:rPr>
      </w:pPr>
    </w:p>
    <w:p w:rsidR="006E4C05" w:rsidRPr="00534251" w:rsidRDefault="006E4C05" w:rsidP="008D5963">
      <w:pPr>
        <w:tabs>
          <w:tab w:val="left" w:pos="0"/>
        </w:tabs>
        <w:jc w:val="center"/>
        <w:rPr>
          <w:sz w:val="28"/>
          <w:szCs w:val="28"/>
        </w:rPr>
      </w:pPr>
      <w:r w:rsidRPr="00534251">
        <w:rPr>
          <w:sz w:val="28"/>
          <w:szCs w:val="28"/>
        </w:rPr>
        <w:t xml:space="preserve">THE PARLIAMENT OF THE COMMONWEALTH OF </w:t>
      </w:r>
      <w:smartTag w:uri="urn:schemas-microsoft-com:office:smarttags" w:element="country-region">
        <w:smartTag w:uri="urn:schemas-microsoft-com:office:smarttags" w:element="place">
          <w:r w:rsidRPr="00534251">
            <w:rPr>
              <w:sz w:val="28"/>
              <w:szCs w:val="28"/>
            </w:rPr>
            <w:t>AUSTRALIA</w:t>
          </w:r>
        </w:smartTag>
      </w:smartTag>
    </w:p>
    <w:p w:rsidR="006E4C05" w:rsidRPr="00534251" w:rsidRDefault="006E4C05" w:rsidP="008D5963">
      <w:pPr>
        <w:tabs>
          <w:tab w:val="left" w:pos="0"/>
        </w:tabs>
        <w:jc w:val="center"/>
        <w:rPr>
          <w:sz w:val="28"/>
          <w:szCs w:val="28"/>
        </w:rPr>
      </w:pPr>
    </w:p>
    <w:p w:rsidR="006E4C05" w:rsidRPr="00534251" w:rsidRDefault="006E4C05" w:rsidP="008D5963">
      <w:pPr>
        <w:tabs>
          <w:tab w:val="left" w:pos="0"/>
        </w:tabs>
        <w:jc w:val="center"/>
        <w:rPr>
          <w:sz w:val="28"/>
          <w:szCs w:val="28"/>
        </w:rPr>
      </w:pPr>
    </w:p>
    <w:p w:rsidR="006E4C05" w:rsidRPr="00534251" w:rsidRDefault="006E4C05" w:rsidP="008D5963">
      <w:pPr>
        <w:tabs>
          <w:tab w:val="left" w:pos="0"/>
        </w:tabs>
        <w:jc w:val="center"/>
        <w:rPr>
          <w:sz w:val="28"/>
          <w:szCs w:val="28"/>
        </w:rPr>
      </w:pPr>
    </w:p>
    <w:p w:rsidR="005A2373" w:rsidRPr="00534251" w:rsidRDefault="005A2373" w:rsidP="008D5963">
      <w:pPr>
        <w:tabs>
          <w:tab w:val="left" w:pos="0"/>
        </w:tabs>
        <w:jc w:val="center"/>
        <w:rPr>
          <w:sz w:val="28"/>
          <w:szCs w:val="28"/>
        </w:rPr>
      </w:pPr>
    </w:p>
    <w:p w:rsidR="006E4C05" w:rsidRPr="00534251" w:rsidRDefault="0082220E" w:rsidP="008D5963">
      <w:pPr>
        <w:tabs>
          <w:tab w:val="left" w:pos="0"/>
        </w:tabs>
        <w:jc w:val="center"/>
        <w:rPr>
          <w:sz w:val="28"/>
          <w:szCs w:val="28"/>
        </w:rPr>
      </w:pPr>
      <w:r w:rsidRPr="00534251">
        <w:rPr>
          <w:sz w:val="28"/>
          <w:szCs w:val="28"/>
        </w:rPr>
        <w:t xml:space="preserve">HOUSE OF </w:t>
      </w:r>
      <w:r w:rsidR="00D41D3C" w:rsidRPr="00534251">
        <w:rPr>
          <w:sz w:val="28"/>
          <w:szCs w:val="28"/>
        </w:rPr>
        <w:t>REPRESENTATIVES</w:t>
      </w:r>
    </w:p>
    <w:p w:rsidR="006E4C05" w:rsidRPr="00534251" w:rsidRDefault="006E4C05" w:rsidP="008D5963">
      <w:pPr>
        <w:tabs>
          <w:tab w:val="left" w:pos="0"/>
        </w:tabs>
        <w:jc w:val="center"/>
        <w:rPr>
          <w:sz w:val="28"/>
          <w:szCs w:val="28"/>
        </w:rPr>
      </w:pPr>
    </w:p>
    <w:p w:rsidR="005A2373" w:rsidRPr="00534251" w:rsidRDefault="005A2373" w:rsidP="008D5963">
      <w:pPr>
        <w:tabs>
          <w:tab w:val="left" w:pos="0"/>
        </w:tabs>
        <w:jc w:val="center"/>
        <w:rPr>
          <w:sz w:val="28"/>
          <w:szCs w:val="28"/>
        </w:rPr>
      </w:pPr>
    </w:p>
    <w:p w:rsidR="006E4C05" w:rsidRPr="00534251" w:rsidRDefault="006E4C05" w:rsidP="008D5963">
      <w:pPr>
        <w:tabs>
          <w:tab w:val="left" w:pos="0"/>
        </w:tabs>
        <w:rPr>
          <w:sz w:val="28"/>
          <w:szCs w:val="22"/>
        </w:rPr>
      </w:pPr>
    </w:p>
    <w:p w:rsidR="006E4C05" w:rsidRPr="00534251" w:rsidRDefault="006E4C05" w:rsidP="008D5963">
      <w:pPr>
        <w:tabs>
          <w:tab w:val="left" w:pos="0"/>
        </w:tabs>
        <w:jc w:val="center"/>
        <w:rPr>
          <w:sz w:val="28"/>
          <w:szCs w:val="28"/>
        </w:rPr>
      </w:pPr>
    </w:p>
    <w:p w:rsidR="005A2373" w:rsidRPr="00534251" w:rsidRDefault="005A2373" w:rsidP="008D5963">
      <w:pPr>
        <w:tabs>
          <w:tab w:val="left" w:pos="0"/>
        </w:tabs>
        <w:jc w:val="center"/>
        <w:rPr>
          <w:sz w:val="28"/>
          <w:szCs w:val="28"/>
        </w:rPr>
      </w:pPr>
    </w:p>
    <w:p w:rsidR="006E4C05" w:rsidRPr="00534251" w:rsidRDefault="00247259" w:rsidP="008D5963">
      <w:pPr>
        <w:tabs>
          <w:tab w:val="left" w:pos="0"/>
        </w:tabs>
        <w:jc w:val="center"/>
        <w:rPr>
          <w:smallCaps/>
          <w:sz w:val="36"/>
          <w:szCs w:val="36"/>
        </w:rPr>
      </w:pPr>
      <w:r w:rsidRPr="00534251">
        <w:rPr>
          <w:b/>
          <w:bCs/>
          <w:smallCaps/>
          <w:sz w:val="36"/>
          <w:szCs w:val="36"/>
        </w:rPr>
        <w:t xml:space="preserve">Statute Stocktake </w:t>
      </w:r>
      <w:r w:rsidR="00A0779F" w:rsidRPr="00534251">
        <w:rPr>
          <w:b/>
          <w:bCs/>
          <w:smallCaps/>
          <w:sz w:val="36"/>
          <w:szCs w:val="36"/>
        </w:rPr>
        <w:t>Bill</w:t>
      </w:r>
      <w:r w:rsidRPr="00534251">
        <w:rPr>
          <w:b/>
          <w:bCs/>
          <w:smallCaps/>
          <w:sz w:val="36"/>
          <w:szCs w:val="36"/>
        </w:rPr>
        <w:t xml:space="preserve"> (No. 1) 2011</w:t>
      </w:r>
      <w:r w:rsidR="00A0779F" w:rsidRPr="00534251">
        <w:rPr>
          <w:b/>
          <w:bCs/>
          <w:smallCaps/>
          <w:sz w:val="36"/>
          <w:szCs w:val="36"/>
        </w:rPr>
        <w:t xml:space="preserve"> </w:t>
      </w:r>
    </w:p>
    <w:p w:rsidR="006E4C05" w:rsidRPr="00534251" w:rsidRDefault="006E4C05" w:rsidP="008D5963">
      <w:pPr>
        <w:tabs>
          <w:tab w:val="left" w:pos="0"/>
        </w:tabs>
        <w:jc w:val="center"/>
        <w:rPr>
          <w:sz w:val="28"/>
          <w:szCs w:val="28"/>
        </w:rPr>
      </w:pPr>
    </w:p>
    <w:p w:rsidR="005A2373" w:rsidRPr="00534251" w:rsidRDefault="005A2373" w:rsidP="008D5963">
      <w:pPr>
        <w:tabs>
          <w:tab w:val="left" w:pos="0"/>
        </w:tabs>
        <w:jc w:val="center"/>
        <w:rPr>
          <w:sz w:val="28"/>
          <w:szCs w:val="28"/>
        </w:rPr>
      </w:pPr>
    </w:p>
    <w:p w:rsidR="006E4C05" w:rsidRPr="00534251" w:rsidRDefault="006E4C05" w:rsidP="008D5963">
      <w:pPr>
        <w:tabs>
          <w:tab w:val="left" w:pos="0"/>
        </w:tabs>
        <w:jc w:val="center"/>
        <w:rPr>
          <w:sz w:val="28"/>
          <w:szCs w:val="28"/>
        </w:rPr>
      </w:pPr>
    </w:p>
    <w:p w:rsidR="005A2373" w:rsidRPr="00534251" w:rsidRDefault="005A2373" w:rsidP="008D5963">
      <w:pPr>
        <w:tabs>
          <w:tab w:val="left" w:pos="0"/>
        </w:tabs>
        <w:jc w:val="center"/>
        <w:rPr>
          <w:sz w:val="28"/>
          <w:szCs w:val="28"/>
        </w:rPr>
      </w:pPr>
    </w:p>
    <w:p w:rsidR="005A2373" w:rsidRPr="00534251" w:rsidRDefault="005A2373" w:rsidP="008D5963">
      <w:pPr>
        <w:tabs>
          <w:tab w:val="left" w:pos="0"/>
        </w:tabs>
        <w:jc w:val="center"/>
        <w:rPr>
          <w:sz w:val="28"/>
          <w:szCs w:val="28"/>
        </w:rPr>
      </w:pPr>
    </w:p>
    <w:p w:rsidR="006E4C05" w:rsidRPr="00534251" w:rsidRDefault="006E4C05" w:rsidP="008D5963">
      <w:pPr>
        <w:tabs>
          <w:tab w:val="left" w:pos="0"/>
        </w:tabs>
        <w:jc w:val="center"/>
        <w:rPr>
          <w:sz w:val="28"/>
          <w:szCs w:val="28"/>
        </w:rPr>
      </w:pPr>
    </w:p>
    <w:p w:rsidR="006E4C05" w:rsidRPr="00534251" w:rsidRDefault="009243BD" w:rsidP="008D5963">
      <w:pPr>
        <w:tabs>
          <w:tab w:val="left" w:pos="0"/>
        </w:tabs>
        <w:jc w:val="center"/>
        <w:rPr>
          <w:smallCaps/>
          <w:sz w:val="32"/>
          <w:szCs w:val="28"/>
        </w:rPr>
      </w:pPr>
      <w:r w:rsidRPr="00534251">
        <w:rPr>
          <w:smallCaps/>
          <w:sz w:val="32"/>
          <w:szCs w:val="28"/>
        </w:rPr>
        <w:t>Explanatory Memorandum</w:t>
      </w:r>
    </w:p>
    <w:p w:rsidR="006E4C05" w:rsidRPr="00534251" w:rsidRDefault="006E4C05" w:rsidP="008D5963">
      <w:pPr>
        <w:tabs>
          <w:tab w:val="left" w:pos="0"/>
        </w:tabs>
        <w:jc w:val="center"/>
        <w:rPr>
          <w:sz w:val="28"/>
          <w:szCs w:val="28"/>
        </w:rPr>
      </w:pPr>
    </w:p>
    <w:p w:rsidR="005A2373" w:rsidRPr="00534251" w:rsidRDefault="005A2373" w:rsidP="008D5963">
      <w:pPr>
        <w:tabs>
          <w:tab w:val="left" w:pos="0"/>
        </w:tabs>
        <w:jc w:val="center"/>
        <w:rPr>
          <w:sz w:val="28"/>
          <w:szCs w:val="28"/>
        </w:rPr>
      </w:pPr>
    </w:p>
    <w:p w:rsidR="005A2373" w:rsidRPr="00534251" w:rsidRDefault="005A2373" w:rsidP="008D5963">
      <w:pPr>
        <w:tabs>
          <w:tab w:val="left" w:pos="0"/>
        </w:tabs>
        <w:jc w:val="center"/>
        <w:rPr>
          <w:sz w:val="28"/>
          <w:szCs w:val="28"/>
        </w:rPr>
      </w:pPr>
    </w:p>
    <w:p w:rsidR="005A2373" w:rsidRPr="00534251" w:rsidRDefault="005A2373" w:rsidP="008D5963">
      <w:pPr>
        <w:tabs>
          <w:tab w:val="left" w:pos="0"/>
        </w:tabs>
        <w:jc w:val="center"/>
        <w:rPr>
          <w:sz w:val="28"/>
          <w:szCs w:val="28"/>
        </w:rPr>
      </w:pPr>
    </w:p>
    <w:p w:rsidR="005A2373" w:rsidRPr="00534251" w:rsidRDefault="005A2373" w:rsidP="008D5963">
      <w:pPr>
        <w:tabs>
          <w:tab w:val="left" w:pos="0"/>
        </w:tabs>
        <w:jc w:val="center"/>
        <w:rPr>
          <w:sz w:val="28"/>
          <w:szCs w:val="28"/>
        </w:rPr>
      </w:pPr>
    </w:p>
    <w:p w:rsidR="006E4C05" w:rsidRPr="00534251" w:rsidRDefault="006E4C05" w:rsidP="008D5963">
      <w:pPr>
        <w:tabs>
          <w:tab w:val="left" w:pos="0"/>
        </w:tabs>
        <w:jc w:val="center"/>
        <w:rPr>
          <w:sz w:val="28"/>
          <w:szCs w:val="28"/>
        </w:rPr>
      </w:pPr>
    </w:p>
    <w:p w:rsidR="006E4C05" w:rsidRPr="00534251" w:rsidRDefault="006E4C05" w:rsidP="008D5963">
      <w:pPr>
        <w:tabs>
          <w:tab w:val="left" w:pos="0"/>
        </w:tabs>
        <w:jc w:val="center"/>
        <w:rPr>
          <w:sz w:val="28"/>
          <w:szCs w:val="28"/>
        </w:rPr>
      </w:pPr>
    </w:p>
    <w:p w:rsidR="006E4C05" w:rsidRPr="00534251" w:rsidRDefault="006E4C05" w:rsidP="008D5963">
      <w:pPr>
        <w:tabs>
          <w:tab w:val="left" w:pos="0"/>
        </w:tabs>
        <w:jc w:val="center"/>
        <w:rPr>
          <w:sz w:val="28"/>
          <w:szCs w:val="28"/>
        </w:rPr>
      </w:pPr>
      <w:r w:rsidRPr="00534251">
        <w:rPr>
          <w:sz w:val="28"/>
          <w:szCs w:val="28"/>
        </w:rPr>
        <w:t xml:space="preserve">(Circulated with </w:t>
      </w:r>
      <w:r w:rsidR="00C96FA8" w:rsidRPr="00534251">
        <w:rPr>
          <w:sz w:val="28"/>
          <w:szCs w:val="28"/>
        </w:rPr>
        <w:t xml:space="preserve">the </w:t>
      </w:r>
      <w:r w:rsidRPr="00534251">
        <w:rPr>
          <w:sz w:val="28"/>
          <w:szCs w:val="28"/>
        </w:rPr>
        <w:t xml:space="preserve">authority of the </w:t>
      </w:r>
    </w:p>
    <w:p w:rsidR="006E4C05" w:rsidRPr="00534251" w:rsidRDefault="006E4C05" w:rsidP="008D5963">
      <w:pPr>
        <w:tabs>
          <w:tab w:val="left" w:pos="0"/>
        </w:tabs>
        <w:jc w:val="center"/>
        <w:rPr>
          <w:sz w:val="28"/>
          <w:szCs w:val="28"/>
        </w:rPr>
      </w:pPr>
      <w:r w:rsidRPr="00534251">
        <w:rPr>
          <w:sz w:val="28"/>
          <w:szCs w:val="28"/>
        </w:rPr>
        <w:t xml:space="preserve">Minister for Finance and </w:t>
      </w:r>
      <w:r w:rsidR="00AA1250" w:rsidRPr="00534251">
        <w:rPr>
          <w:sz w:val="28"/>
          <w:szCs w:val="28"/>
        </w:rPr>
        <w:t>Deregulation</w:t>
      </w:r>
      <w:r w:rsidRPr="00534251">
        <w:rPr>
          <w:sz w:val="28"/>
          <w:szCs w:val="28"/>
        </w:rPr>
        <w:t>,</w:t>
      </w:r>
    </w:p>
    <w:p w:rsidR="006E4C05" w:rsidRPr="00534251" w:rsidRDefault="006E4C05" w:rsidP="008D5963">
      <w:pPr>
        <w:tabs>
          <w:tab w:val="left" w:pos="0"/>
        </w:tabs>
        <w:jc w:val="center"/>
        <w:rPr>
          <w:sz w:val="28"/>
          <w:szCs w:val="28"/>
        </w:rPr>
      </w:pPr>
      <w:r w:rsidRPr="00534251">
        <w:rPr>
          <w:sz w:val="28"/>
          <w:szCs w:val="28"/>
        </w:rPr>
        <w:t xml:space="preserve"> </w:t>
      </w:r>
      <w:r w:rsidR="003500F7" w:rsidRPr="00534251">
        <w:rPr>
          <w:sz w:val="28"/>
          <w:szCs w:val="28"/>
        </w:rPr>
        <w:t xml:space="preserve">Senator </w:t>
      </w:r>
      <w:r w:rsidR="00AA1250" w:rsidRPr="00534251">
        <w:rPr>
          <w:sz w:val="28"/>
          <w:szCs w:val="28"/>
        </w:rPr>
        <w:t xml:space="preserve">the Hon </w:t>
      </w:r>
      <w:r w:rsidR="003500F7" w:rsidRPr="00534251">
        <w:rPr>
          <w:sz w:val="28"/>
          <w:szCs w:val="28"/>
        </w:rPr>
        <w:t>Penny Wong</w:t>
      </w:r>
      <w:r w:rsidRPr="00534251">
        <w:rPr>
          <w:sz w:val="28"/>
          <w:szCs w:val="28"/>
        </w:rPr>
        <w:t>)</w:t>
      </w:r>
    </w:p>
    <w:p w:rsidR="006E4C05" w:rsidRPr="006E4C05" w:rsidRDefault="006E4C05" w:rsidP="008D5963">
      <w:pPr>
        <w:tabs>
          <w:tab w:val="left" w:pos="0"/>
        </w:tabs>
        <w:jc w:val="center"/>
        <w:rPr>
          <w:szCs w:val="24"/>
        </w:rPr>
      </w:pPr>
    </w:p>
    <w:p w:rsidR="006E4C05" w:rsidRDefault="006E4C05" w:rsidP="008D5963">
      <w:pPr>
        <w:tabs>
          <w:tab w:val="left" w:pos="0"/>
        </w:tabs>
        <w:jc w:val="center"/>
        <w:rPr>
          <w:szCs w:val="24"/>
        </w:rPr>
      </w:pPr>
    </w:p>
    <w:p w:rsidR="005A2373" w:rsidRDefault="005A2373" w:rsidP="008D5963">
      <w:pPr>
        <w:tabs>
          <w:tab w:val="left" w:pos="0"/>
        </w:tabs>
        <w:jc w:val="center"/>
        <w:rPr>
          <w:szCs w:val="24"/>
        </w:rPr>
      </w:pPr>
    </w:p>
    <w:p w:rsidR="005A2373" w:rsidRDefault="005A2373" w:rsidP="008D5963">
      <w:pPr>
        <w:tabs>
          <w:tab w:val="left" w:pos="0"/>
        </w:tabs>
        <w:jc w:val="center"/>
        <w:rPr>
          <w:szCs w:val="24"/>
        </w:rPr>
      </w:pPr>
    </w:p>
    <w:p w:rsidR="005A2373" w:rsidRDefault="005A2373" w:rsidP="008D5963">
      <w:pPr>
        <w:tabs>
          <w:tab w:val="left" w:pos="0"/>
        </w:tabs>
        <w:jc w:val="center"/>
        <w:rPr>
          <w:szCs w:val="24"/>
        </w:rPr>
      </w:pPr>
    </w:p>
    <w:p w:rsidR="005A2373" w:rsidRDefault="005A2373" w:rsidP="008D5963">
      <w:pPr>
        <w:tabs>
          <w:tab w:val="left" w:pos="0"/>
        </w:tabs>
        <w:jc w:val="center"/>
        <w:rPr>
          <w:szCs w:val="24"/>
        </w:rPr>
      </w:pPr>
    </w:p>
    <w:p w:rsidR="005A2373" w:rsidRPr="006E4C05" w:rsidRDefault="005A2373" w:rsidP="006C0BBE">
      <w:pPr>
        <w:tabs>
          <w:tab w:val="left" w:pos="0"/>
        </w:tabs>
        <w:rPr>
          <w:szCs w:val="24"/>
        </w:rPr>
      </w:pPr>
    </w:p>
    <w:p w:rsidR="000E0C27" w:rsidRDefault="000E0C27" w:rsidP="00247259">
      <w:pPr>
        <w:tabs>
          <w:tab w:val="left" w:pos="0"/>
        </w:tabs>
        <w:jc w:val="center"/>
      </w:pPr>
    </w:p>
    <w:p w:rsidR="00B371E7" w:rsidRDefault="00B371E7" w:rsidP="008D5963">
      <w:pPr>
        <w:tabs>
          <w:tab w:val="left" w:pos="0"/>
        </w:tabs>
      </w:pPr>
    </w:p>
    <w:p w:rsidR="00B371E7" w:rsidRDefault="00B371E7" w:rsidP="008D5963">
      <w:pPr>
        <w:tabs>
          <w:tab w:val="left" w:pos="0"/>
        </w:tabs>
      </w:pPr>
    </w:p>
    <w:p w:rsidR="00B371E7" w:rsidRDefault="00B371E7" w:rsidP="008D5963">
      <w:pPr>
        <w:tabs>
          <w:tab w:val="left" w:pos="0"/>
        </w:tabs>
        <w:sectPr w:rsidR="00B371E7" w:rsidSect="00D16208">
          <w:pgSz w:w="11906" w:h="16838" w:code="9"/>
          <w:pgMar w:top="1021" w:right="1134" w:bottom="851" w:left="1134" w:header="709" w:footer="709" w:gutter="0"/>
          <w:pgNumType w:start="1"/>
          <w:cols w:space="708"/>
          <w:docGrid w:linePitch="360"/>
        </w:sectPr>
      </w:pPr>
    </w:p>
    <w:p w:rsidR="00B371E7" w:rsidRDefault="00B371E7" w:rsidP="008D5963">
      <w:pPr>
        <w:tabs>
          <w:tab w:val="left" w:pos="0"/>
        </w:tabs>
      </w:pPr>
    </w:p>
    <w:p w:rsidR="00AB34BA" w:rsidRPr="00534251" w:rsidRDefault="00AB34BA" w:rsidP="008D5963">
      <w:pPr>
        <w:tabs>
          <w:tab w:val="left" w:pos="0"/>
        </w:tabs>
        <w:jc w:val="center"/>
        <w:rPr>
          <w:b/>
          <w:bCs/>
          <w:sz w:val="32"/>
          <w:szCs w:val="32"/>
        </w:rPr>
      </w:pPr>
      <w:r w:rsidRPr="00534251">
        <w:rPr>
          <w:b/>
          <w:bCs/>
          <w:sz w:val="32"/>
          <w:szCs w:val="32"/>
        </w:rPr>
        <w:t>TABLE OF CONTENTS</w:t>
      </w:r>
    </w:p>
    <w:p w:rsidR="00AB34BA" w:rsidRPr="00534251" w:rsidRDefault="00AB34BA" w:rsidP="008D5963">
      <w:pPr>
        <w:tabs>
          <w:tab w:val="left" w:pos="0"/>
        </w:tabs>
        <w:rPr>
          <w:b/>
          <w:bCs/>
          <w:sz w:val="32"/>
          <w:szCs w:val="32"/>
        </w:rPr>
      </w:pPr>
    </w:p>
    <w:p w:rsidR="00F42623" w:rsidRPr="00534251" w:rsidRDefault="00972419">
      <w:pPr>
        <w:pStyle w:val="TOC2"/>
        <w:rPr>
          <w:rFonts w:asciiTheme="minorHAnsi" w:eastAsiaTheme="minorEastAsia" w:hAnsiTheme="minorHAnsi" w:cstheme="minorBidi"/>
          <w:sz w:val="24"/>
          <w:szCs w:val="24"/>
        </w:rPr>
      </w:pPr>
      <w:r w:rsidRPr="00972419">
        <w:rPr>
          <w:bCs/>
          <w:sz w:val="32"/>
          <w:szCs w:val="32"/>
        </w:rPr>
        <w:fldChar w:fldCharType="begin"/>
      </w:r>
      <w:r w:rsidR="00AB34BA" w:rsidRPr="00534251">
        <w:rPr>
          <w:bCs/>
          <w:sz w:val="32"/>
          <w:szCs w:val="32"/>
        </w:rPr>
        <w:instrText xml:space="preserve"> TOC  \* MERGEFORMAT </w:instrText>
      </w:r>
      <w:r w:rsidRPr="00972419">
        <w:rPr>
          <w:bCs/>
          <w:sz w:val="32"/>
          <w:szCs w:val="32"/>
        </w:rPr>
        <w:fldChar w:fldCharType="separate"/>
      </w:r>
      <w:r w:rsidR="00F42623" w:rsidRPr="00534251">
        <w:rPr>
          <w:sz w:val="24"/>
          <w:szCs w:val="24"/>
        </w:rPr>
        <w:t>Table of Abbreviations and Common Terms</w:t>
      </w:r>
      <w:r w:rsidR="00F42623" w:rsidRPr="00534251">
        <w:rPr>
          <w:sz w:val="24"/>
          <w:szCs w:val="24"/>
        </w:rPr>
        <w:tab/>
      </w:r>
      <w:r w:rsidRPr="00534251">
        <w:rPr>
          <w:sz w:val="24"/>
          <w:szCs w:val="24"/>
        </w:rPr>
        <w:fldChar w:fldCharType="begin"/>
      </w:r>
      <w:r w:rsidR="00F42623" w:rsidRPr="00534251">
        <w:rPr>
          <w:sz w:val="24"/>
          <w:szCs w:val="24"/>
        </w:rPr>
        <w:instrText xml:space="preserve"> PAGEREF _Toc288143979 \h </w:instrText>
      </w:r>
      <w:r w:rsidRPr="00534251">
        <w:rPr>
          <w:sz w:val="24"/>
          <w:szCs w:val="24"/>
        </w:rPr>
      </w:r>
      <w:r w:rsidRPr="00534251">
        <w:rPr>
          <w:sz w:val="24"/>
          <w:szCs w:val="24"/>
        </w:rPr>
        <w:fldChar w:fldCharType="separate"/>
      </w:r>
      <w:r w:rsidR="00861F90">
        <w:rPr>
          <w:sz w:val="24"/>
          <w:szCs w:val="24"/>
        </w:rPr>
        <w:t>iii</w:t>
      </w:r>
      <w:r w:rsidRPr="00534251">
        <w:rPr>
          <w:sz w:val="24"/>
          <w:szCs w:val="24"/>
        </w:rPr>
        <w:fldChar w:fldCharType="end"/>
      </w:r>
    </w:p>
    <w:p w:rsidR="00F42623" w:rsidRPr="00534251" w:rsidRDefault="00F42623">
      <w:pPr>
        <w:pStyle w:val="TOC1"/>
        <w:rPr>
          <w:rFonts w:asciiTheme="minorHAnsi" w:eastAsiaTheme="minorEastAsia" w:hAnsiTheme="minorHAnsi" w:cstheme="minorBidi"/>
          <w:b w:val="0"/>
        </w:rPr>
      </w:pPr>
      <w:r w:rsidRPr="00534251">
        <w:rPr>
          <w:sz w:val="28"/>
          <w:szCs w:val="28"/>
        </w:rPr>
        <w:t>I. GENERAL OUTLINE</w:t>
      </w:r>
      <w:r w:rsidRPr="00534251">
        <w:rPr>
          <w:sz w:val="28"/>
          <w:szCs w:val="28"/>
        </w:rPr>
        <w:tab/>
      </w:r>
      <w:r w:rsidR="00972419" w:rsidRPr="00534251">
        <w:rPr>
          <w:sz w:val="28"/>
          <w:szCs w:val="28"/>
        </w:rPr>
        <w:fldChar w:fldCharType="begin"/>
      </w:r>
      <w:r w:rsidRPr="00534251">
        <w:rPr>
          <w:sz w:val="28"/>
          <w:szCs w:val="28"/>
        </w:rPr>
        <w:instrText xml:space="preserve"> PAGEREF _Toc288143980 \h </w:instrText>
      </w:r>
      <w:r w:rsidR="00972419" w:rsidRPr="00534251">
        <w:rPr>
          <w:sz w:val="28"/>
          <w:szCs w:val="28"/>
        </w:rPr>
      </w:r>
      <w:r w:rsidR="00972419" w:rsidRPr="00534251">
        <w:rPr>
          <w:sz w:val="28"/>
          <w:szCs w:val="28"/>
        </w:rPr>
        <w:fldChar w:fldCharType="separate"/>
      </w:r>
      <w:r w:rsidR="00861F90">
        <w:rPr>
          <w:sz w:val="28"/>
          <w:szCs w:val="28"/>
        </w:rPr>
        <w:t>1</w:t>
      </w:r>
      <w:r w:rsidR="00972419" w:rsidRPr="00534251">
        <w:rPr>
          <w:sz w:val="28"/>
          <w:szCs w:val="28"/>
        </w:rPr>
        <w:fldChar w:fldCharType="end"/>
      </w:r>
    </w:p>
    <w:p w:rsidR="00F42623" w:rsidRPr="00534251" w:rsidRDefault="00F42623">
      <w:pPr>
        <w:pStyle w:val="TOC3"/>
        <w:rPr>
          <w:rFonts w:asciiTheme="minorHAnsi" w:eastAsiaTheme="minorEastAsia" w:hAnsiTheme="minorHAnsi" w:cstheme="minorBidi"/>
          <w:i w:val="0"/>
        </w:rPr>
      </w:pPr>
      <w:r w:rsidRPr="00534251">
        <w:rPr>
          <w:sz w:val="28"/>
          <w:szCs w:val="28"/>
        </w:rPr>
        <w:t>Main feature of the Stocktake Bill 2011</w:t>
      </w:r>
      <w:r w:rsidRPr="00534251">
        <w:rPr>
          <w:sz w:val="28"/>
          <w:szCs w:val="28"/>
        </w:rPr>
        <w:tab/>
      </w:r>
      <w:r w:rsidR="00972419" w:rsidRPr="00534251">
        <w:rPr>
          <w:sz w:val="28"/>
          <w:szCs w:val="28"/>
        </w:rPr>
        <w:fldChar w:fldCharType="begin"/>
      </w:r>
      <w:r w:rsidRPr="00534251">
        <w:rPr>
          <w:sz w:val="28"/>
          <w:szCs w:val="28"/>
        </w:rPr>
        <w:instrText xml:space="preserve"> PAGEREF _Toc288143981 \h </w:instrText>
      </w:r>
      <w:r w:rsidR="00972419" w:rsidRPr="00534251">
        <w:rPr>
          <w:sz w:val="28"/>
          <w:szCs w:val="28"/>
        </w:rPr>
      </w:r>
      <w:r w:rsidR="00972419" w:rsidRPr="00534251">
        <w:rPr>
          <w:sz w:val="28"/>
          <w:szCs w:val="28"/>
        </w:rPr>
        <w:fldChar w:fldCharType="separate"/>
      </w:r>
      <w:r w:rsidR="00861F90">
        <w:rPr>
          <w:sz w:val="28"/>
          <w:szCs w:val="28"/>
        </w:rPr>
        <w:t>1</w:t>
      </w:r>
      <w:r w:rsidR="00972419" w:rsidRPr="00534251">
        <w:rPr>
          <w:sz w:val="28"/>
          <w:szCs w:val="28"/>
        </w:rPr>
        <w:fldChar w:fldCharType="end"/>
      </w:r>
    </w:p>
    <w:p w:rsidR="00F42623" w:rsidRPr="00534251" w:rsidRDefault="00F42623">
      <w:pPr>
        <w:pStyle w:val="TOC3"/>
        <w:rPr>
          <w:rFonts w:asciiTheme="minorHAnsi" w:eastAsiaTheme="minorEastAsia" w:hAnsiTheme="minorHAnsi" w:cstheme="minorBidi"/>
          <w:i w:val="0"/>
        </w:rPr>
      </w:pPr>
      <w:r w:rsidRPr="00534251">
        <w:rPr>
          <w:sz w:val="28"/>
          <w:szCs w:val="28"/>
        </w:rPr>
        <w:t>Financial Impact Statement</w:t>
      </w:r>
      <w:r w:rsidRPr="00534251">
        <w:rPr>
          <w:sz w:val="28"/>
          <w:szCs w:val="28"/>
        </w:rPr>
        <w:tab/>
      </w:r>
      <w:r w:rsidR="00972419" w:rsidRPr="00534251">
        <w:rPr>
          <w:sz w:val="28"/>
          <w:szCs w:val="28"/>
        </w:rPr>
        <w:fldChar w:fldCharType="begin"/>
      </w:r>
      <w:r w:rsidRPr="00534251">
        <w:rPr>
          <w:sz w:val="28"/>
          <w:szCs w:val="28"/>
        </w:rPr>
        <w:instrText xml:space="preserve"> PAGEREF _Toc288143982 \h </w:instrText>
      </w:r>
      <w:r w:rsidR="00972419" w:rsidRPr="00534251">
        <w:rPr>
          <w:sz w:val="28"/>
          <w:szCs w:val="28"/>
        </w:rPr>
      </w:r>
      <w:r w:rsidR="00972419" w:rsidRPr="00534251">
        <w:rPr>
          <w:sz w:val="28"/>
          <w:szCs w:val="28"/>
        </w:rPr>
        <w:fldChar w:fldCharType="separate"/>
      </w:r>
      <w:r w:rsidR="00861F90">
        <w:rPr>
          <w:sz w:val="28"/>
          <w:szCs w:val="28"/>
        </w:rPr>
        <w:t>1</w:t>
      </w:r>
      <w:r w:rsidR="00972419" w:rsidRPr="00534251">
        <w:rPr>
          <w:sz w:val="28"/>
          <w:szCs w:val="28"/>
        </w:rPr>
        <w:fldChar w:fldCharType="end"/>
      </w:r>
    </w:p>
    <w:p w:rsidR="00F42623" w:rsidRPr="00534251" w:rsidRDefault="00F42623">
      <w:pPr>
        <w:pStyle w:val="TOC1"/>
        <w:rPr>
          <w:rFonts w:asciiTheme="minorHAnsi" w:eastAsiaTheme="minorEastAsia" w:hAnsiTheme="minorHAnsi" w:cstheme="minorBidi"/>
          <w:b w:val="0"/>
        </w:rPr>
      </w:pPr>
      <w:r w:rsidRPr="00534251">
        <w:rPr>
          <w:sz w:val="28"/>
          <w:szCs w:val="28"/>
        </w:rPr>
        <w:t>II. NOTES ON CLAUSES</w:t>
      </w:r>
      <w:r w:rsidRPr="00534251">
        <w:rPr>
          <w:sz w:val="28"/>
          <w:szCs w:val="28"/>
        </w:rPr>
        <w:tab/>
      </w:r>
      <w:r w:rsidR="00972419" w:rsidRPr="00534251">
        <w:rPr>
          <w:sz w:val="28"/>
          <w:szCs w:val="28"/>
        </w:rPr>
        <w:fldChar w:fldCharType="begin"/>
      </w:r>
      <w:r w:rsidRPr="00534251">
        <w:rPr>
          <w:sz w:val="28"/>
          <w:szCs w:val="28"/>
        </w:rPr>
        <w:instrText xml:space="preserve"> PAGEREF _Toc288143983 \h </w:instrText>
      </w:r>
      <w:r w:rsidR="00972419" w:rsidRPr="00534251">
        <w:rPr>
          <w:sz w:val="28"/>
          <w:szCs w:val="28"/>
        </w:rPr>
      </w:r>
      <w:r w:rsidR="00972419" w:rsidRPr="00534251">
        <w:rPr>
          <w:sz w:val="28"/>
          <w:szCs w:val="28"/>
        </w:rPr>
        <w:fldChar w:fldCharType="separate"/>
      </w:r>
      <w:r w:rsidR="00861F90">
        <w:rPr>
          <w:sz w:val="28"/>
          <w:szCs w:val="28"/>
        </w:rPr>
        <w:t>2</w:t>
      </w:r>
      <w:r w:rsidR="00972419" w:rsidRPr="00534251">
        <w:rPr>
          <w:sz w:val="28"/>
          <w:szCs w:val="28"/>
        </w:rPr>
        <w:fldChar w:fldCharType="end"/>
      </w:r>
    </w:p>
    <w:p w:rsidR="00F42623" w:rsidRPr="00534251" w:rsidRDefault="00F42623">
      <w:pPr>
        <w:pStyle w:val="TOC3"/>
        <w:rPr>
          <w:rFonts w:asciiTheme="minorHAnsi" w:eastAsiaTheme="minorEastAsia" w:hAnsiTheme="minorHAnsi" w:cstheme="minorBidi"/>
          <w:i w:val="0"/>
        </w:rPr>
      </w:pPr>
      <w:r w:rsidRPr="00534251">
        <w:rPr>
          <w:sz w:val="28"/>
          <w:szCs w:val="28"/>
        </w:rPr>
        <w:t xml:space="preserve">Part 1 </w:t>
      </w:r>
      <w:r w:rsidRPr="00534251">
        <w:rPr>
          <w:sz w:val="28"/>
          <w:szCs w:val="28"/>
        </w:rPr>
        <w:sym w:font="Symbol" w:char="F02D"/>
      </w:r>
      <w:r w:rsidRPr="00534251">
        <w:rPr>
          <w:sz w:val="28"/>
          <w:szCs w:val="28"/>
        </w:rPr>
        <w:t xml:space="preserve"> Preliminary</w:t>
      </w:r>
      <w:r w:rsidRPr="00534251">
        <w:rPr>
          <w:sz w:val="28"/>
          <w:szCs w:val="28"/>
        </w:rPr>
        <w:tab/>
      </w:r>
      <w:r w:rsidR="00972419" w:rsidRPr="00534251">
        <w:rPr>
          <w:sz w:val="28"/>
          <w:szCs w:val="28"/>
        </w:rPr>
        <w:fldChar w:fldCharType="begin"/>
      </w:r>
      <w:r w:rsidRPr="00534251">
        <w:rPr>
          <w:sz w:val="28"/>
          <w:szCs w:val="28"/>
        </w:rPr>
        <w:instrText xml:space="preserve"> PAGEREF _Toc288143984 \h </w:instrText>
      </w:r>
      <w:r w:rsidR="00972419" w:rsidRPr="00534251">
        <w:rPr>
          <w:sz w:val="28"/>
          <w:szCs w:val="28"/>
        </w:rPr>
      </w:r>
      <w:r w:rsidR="00972419" w:rsidRPr="00534251">
        <w:rPr>
          <w:sz w:val="28"/>
          <w:szCs w:val="28"/>
        </w:rPr>
        <w:fldChar w:fldCharType="separate"/>
      </w:r>
      <w:r w:rsidR="00861F90">
        <w:rPr>
          <w:sz w:val="28"/>
          <w:szCs w:val="28"/>
        </w:rPr>
        <w:t>2</w:t>
      </w:r>
      <w:r w:rsidR="00972419" w:rsidRPr="00534251">
        <w:rPr>
          <w:sz w:val="28"/>
          <w:szCs w:val="28"/>
        </w:rPr>
        <w:fldChar w:fldCharType="end"/>
      </w:r>
    </w:p>
    <w:p w:rsidR="00F42623" w:rsidRPr="00534251" w:rsidRDefault="00F42623">
      <w:pPr>
        <w:pStyle w:val="TOC2"/>
        <w:rPr>
          <w:rFonts w:asciiTheme="minorHAnsi" w:eastAsiaTheme="minorEastAsia" w:hAnsiTheme="minorHAnsi" w:cstheme="minorBidi"/>
          <w:sz w:val="24"/>
          <w:szCs w:val="24"/>
        </w:rPr>
      </w:pPr>
      <w:r w:rsidRPr="00534251">
        <w:rPr>
          <w:sz w:val="24"/>
          <w:szCs w:val="24"/>
        </w:rPr>
        <w:t>Clause 1: Short Title</w:t>
      </w:r>
      <w:r w:rsidRPr="00534251">
        <w:rPr>
          <w:sz w:val="24"/>
          <w:szCs w:val="24"/>
        </w:rPr>
        <w:tab/>
      </w:r>
      <w:r w:rsidR="00972419" w:rsidRPr="00534251">
        <w:rPr>
          <w:sz w:val="24"/>
          <w:szCs w:val="24"/>
        </w:rPr>
        <w:fldChar w:fldCharType="begin"/>
      </w:r>
      <w:r w:rsidRPr="00534251">
        <w:rPr>
          <w:sz w:val="24"/>
          <w:szCs w:val="24"/>
        </w:rPr>
        <w:instrText xml:space="preserve"> PAGEREF _Toc288143985 \h </w:instrText>
      </w:r>
      <w:r w:rsidR="00972419" w:rsidRPr="00534251">
        <w:rPr>
          <w:sz w:val="24"/>
          <w:szCs w:val="24"/>
        </w:rPr>
      </w:r>
      <w:r w:rsidR="00972419" w:rsidRPr="00534251">
        <w:rPr>
          <w:sz w:val="24"/>
          <w:szCs w:val="24"/>
        </w:rPr>
        <w:fldChar w:fldCharType="separate"/>
      </w:r>
      <w:r w:rsidR="00861F90">
        <w:rPr>
          <w:sz w:val="24"/>
          <w:szCs w:val="24"/>
        </w:rPr>
        <w:t>2</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sz w:val="24"/>
          <w:szCs w:val="24"/>
        </w:rPr>
        <w:t>Clause 2: Commencement</w:t>
      </w:r>
      <w:r w:rsidRPr="00534251">
        <w:rPr>
          <w:sz w:val="24"/>
          <w:szCs w:val="24"/>
        </w:rPr>
        <w:tab/>
      </w:r>
      <w:r w:rsidR="00972419" w:rsidRPr="00534251">
        <w:rPr>
          <w:sz w:val="24"/>
          <w:szCs w:val="24"/>
        </w:rPr>
        <w:fldChar w:fldCharType="begin"/>
      </w:r>
      <w:r w:rsidRPr="00534251">
        <w:rPr>
          <w:sz w:val="24"/>
          <w:szCs w:val="24"/>
        </w:rPr>
        <w:instrText xml:space="preserve"> PAGEREF _Toc288143986 \h </w:instrText>
      </w:r>
      <w:r w:rsidR="00972419" w:rsidRPr="00534251">
        <w:rPr>
          <w:sz w:val="24"/>
          <w:szCs w:val="24"/>
        </w:rPr>
      </w:r>
      <w:r w:rsidR="00972419" w:rsidRPr="00534251">
        <w:rPr>
          <w:sz w:val="24"/>
          <w:szCs w:val="24"/>
        </w:rPr>
        <w:fldChar w:fldCharType="separate"/>
      </w:r>
      <w:r w:rsidR="00861F90">
        <w:rPr>
          <w:sz w:val="24"/>
          <w:szCs w:val="24"/>
        </w:rPr>
        <w:t>2</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sz w:val="24"/>
          <w:szCs w:val="24"/>
        </w:rPr>
        <w:t>Clause 3: Schedules</w:t>
      </w:r>
      <w:r w:rsidRPr="00534251">
        <w:rPr>
          <w:sz w:val="24"/>
          <w:szCs w:val="24"/>
        </w:rPr>
        <w:tab/>
      </w:r>
      <w:r w:rsidR="00972419" w:rsidRPr="00534251">
        <w:rPr>
          <w:sz w:val="24"/>
          <w:szCs w:val="24"/>
        </w:rPr>
        <w:fldChar w:fldCharType="begin"/>
      </w:r>
      <w:r w:rsidRPr="00534251">
        <w:rPr>
          <w:sz w:val="24"/>
          <w:szCs w:val="24"/>
        </w:rPr>
        <w:instrText xml:space="preserve"> PAGEREF _Toc288143987 \h </w:instrText>
      </w:r>
      <w:r w:rsidR="00972419" w:rsidRPr="00534251">
        <w:rPr>
          <w:sz w:val="24"/>
          <w:szCs w:val="24"/>
        </w:rPr>
      </w:r>
      <w:r w:rsidR="00972419" w:rsidRPr="00534251">
        <w:rPr>
          <w:sz w:val="24"/>
          <w:szCs w:val="24"/>
        </w:rPr>
        <w:fldChar w:fldCharType="separate"/>
      </w:r>
      <w:r w:rsidR="00861F90">
        <w:rPr>
          <w:sz w:val="24"/>
          <w:szCs w:val="24"/>
        </w:rPr>
        <w:t>2</w:t>
      </w:r>
      <w:r w:rsidR="00972419" w:rsidRPr="00534251">
        <w:rPr>
          <w:sz w:val="24"/>
          <w:szCs w:val="24"/>
        </w:rPr>
        <w:fldChar w:fldCharType="end"/>
      </w:r>
    </w:p>
    <w:p w:rsidR="00F42623" w:rsidRPr="00534251" w:rsidRDefault="00F42623">
      <w:pPr>
        <w:pStyle w:val="TOC1"/>
        <w:rPr>
          <w:rFonts w:asciiTheme="minorHAnsi" w:eastAsiaTheme="minorEastAsia" w:hAnsiTheme="minorHAnsi" w:cstheme="minorBidi"/>
          <w:b w:val="0"/>
        </w:rPr>
      </w:pPr>
      <w:r w:rsidRPr="00534251">
        <w:rPr>
          <w:sz w:val="28"/>
          <w:szCs w:val="28"/>
        </w:rPr>
        <w:t>III. OVERVIEW OF AMENDMENTS IN SCHEDULES</w:t>
      </w:r>
      <w:r w:rsidRPr="00534251">
        <w:rPr>
          <w:sz w:val="28"/>
          <w:szCs w:val="28"/>
        </w:rPr>
        <w:tab/>
      </w:r>
      <w:r w:rsidR="00972419" w:rsidRPr="00534251">
        <w:rPr>
          <w:sz w:val="28"/>
          <w:szCs w:val="28"/>
        </w:rPr>
        <w:fldChar w:fldCharType="begin"/>
      </w:r>
      <w:r w:rsidRPr="00534251">
        <w:rPr>
          <w:sz w:val="28"/>
          <w:szCs w:val="28"/>
        </w:rPr>
        <w:instrText xml:space="preserve"> PAGEREF _Toc288143988 \h </w:instrText>
      </w:r>
      <w:r w:rsidR="00972419" w:rsidRPr="00534251">
        <w:rPr>
          <w:sz w:val="28"/>
          <w:szCs w:val="28"/>
        </w:rPr>
      </w:r>
      <w:r w:rsidR="00972419" w:rsidRPr="00534251">
        <w:rPr>
          <w:sz w:val="28"/>
          <w:szCs w:val="28"/>
        </w:rPr>
        <w:fldChar w:fldCharType="separate"/>
      </w:r>
      <w:r w:rsidR="00861F90">
        <w:rPr>
          <w:sz w:val="28"/>
          <w:szCs w:val="28"/>
        </w:rPr>
        <w:t>3</w:t>
      </w:r>
      <w:r w:rsidR="00972419" w:rsidRPr="00534251">
        <w:rPr>
          <w:sz w:val="28"/>
          <w:szCs w:val="28"/>
        </w:rPr>
        <w:fldChar w:fldCharType="end"/>
      </w:r>
    </w:p>
    <w:p w:rsidR="00F42623" w:rsidRPr="00534251" w:rsidRDefault="00F42623">
      <w:pPr>
        <w:pStyle w:val="TOC3"/>
        <w:rPr>
          <w:rFonts w:asciiTheme="minorHAnsi" w:eastAsiaTheme="minorEastAsia" w:hAnsiTheme="minorHAnsi" w:cstheme="minorBidi"/>
          <w:i w:val="0"/>
        </w:rPr>
      </w:pPr>
      <w:r w:rsidRPr="00534251">
        <w:rPr>
          <w:sz w:val="28"/>
          <w:szCs w:val="28"/>
        </w:rPr>
        <w:t>Schedule 1 - Amendments</w:t>
      </w:r>
      <w:r w:rsidRPr="00534251">
        <w:rPr>
          <w:sz w:val="28"/>
          <w:szCs w:val="28"/>
        </w:rPr>
        <w:tab/>
      </w:r>
      <w:r w:rsidR="00972419" w:rsidRPr="00534251">
        <w:rPr>
          <w:sz w:val="28"/>
          <w:szCs w:val="28"/>
        </w:rPr>
        <w:fldChar w:fldCharType="begin"/>
      </w:r>
      <w:r w:rsidRPr="00534251">
        <w:rPr>
          <w:sz w:val="28"/>
          <w:szCs w:val="28"/>
        </w:rPr>
        <w:instrText xml:space="preserve"> PAGEREF _Toc288143989 \h </w:instrText>
      </w:r>
      <w:r w:rsidR="00972419" w:rsidRPr="00534251">
        <w:rPr>
          <w:sz w:val="28"/>
          <w:szCs w:val="28"/>
        </w:rPr>
      </w:r>
      <w:r w:rsidR="00972419" w:rsidRPr="00534251">
        <w:rPr>
          <w:sz w:val="28"/>
          <w:szCs w:val="28"/>
        </w:rPr>
        <w:fldChar w:fldCharType="separate"/>
      </w:r>
      <w:r w:rsidR="00861F90">
        <w:rPr>
          <w:sz w:val="28"/>
          <w:szCs w:val="28"/>
        </w:rPr>
        <w:t>3</w:t>
      </w:r>
      <w:r w:rsidR="00972419" w:rsidRPr="00534251">
        <w:rPr>
          <w:sz w:val="28"/>
          <w:szCs w:val="28"/>
        </w:rPr>
        <w:fldChar w:fldCharType="end"/>
      </w:r>
    </w:p>
    <w:p w:rsidR="00F42623" w:rsidRPr="00534251" w:rsidRDefault="00F42623">
      <w:pPr>
        <w:pStyle w:val="TOC3"/>
        <w:rPr>
          <w:rFonts w:asciiTheme="minorHAnsi" w:eastAsiaTheme="minorEastAsia" w:hAnsiTheme="minorHAnsi" w:cstheme="minorBidi"/>
          <w:i w:val="0"/>
        </w:rPr>
      </w:pPr>
      <w:r w:rsidRPr="00534251">
        <w:rPr>
          <w:sz w:val="28"/>
          <w:szCs w:val="28"/>
        </w:rPr>
        <w:t>Schedule 2 – Repeal of Acts</w:t>
      </w:r>
      <w:r w:rsidRPr="00534251">
        <w:rPr>
          <w:sz w:val="28"/>
          <w:szCs w:val="28"/>
        </w:rPr>
        <w:tab/>
      </w:r>
      <w:r w:rsidR="00972419" w:rsidRPr="00534251">
        <w:rPr>
          <w:sz w:val="28"/>
          <w:szCs w:val="28"/>
        </w:rPr>
        <w:fldChar w:fldCharType="begin"/>
      </w:r>
      <w:r w:rsidRPr="00534251">
        <w:rPr>
          <w:sz w:val="28"/>
          <w:szCs w:val="28"/>
        </w:rPr>
        <w:instrText xml:space="preserve"> PAGEREF _Toc288143990 \h </w:instrText>
      </w:r>
      <w:r w:rsidR="00972419" w:rsidRPr="00534251">
        <w:rPr>
          <w:sz w:val="28"/>
          <w:szCs w:val="28"/>
        </w:rPr>
      </w:r>
      <w:r w:rsidR="00972419" w:rsidRPr="00534251">
        <w:rPr>
          <w:sz w:val="28"/>
          <w:szCs w:val="28"/>
        </w:rPr>
        <w:fldChar w:fldCharType="separate"/>
      </w:r>
      <w:r w:rsidR="00861F90">
        <w:rPr>
          <w:sz w:val="28"/>
          <w:szCs w:val="28"/>
        </w:rPr>
        <w:t>3</w:t>
      </w:r>
      <w:r w:rsidR="00972419" w:rsidRPr="00534251">
        <w:rPr>
          <w:sz w:val="28"/>
          <w:szCs w:val="28"/>
        </w:rPr>
        <w:fldChar w:fldCharType="end"/>
      </w:r>
    </w:p>
    <w:p w:rsidR="00F42623" w:rsidRPr="00534251" w:rsidRDefault="00F42623">
      <w:pPr>
        <w:pStyle w:val="TOC1"/>
        <w:rPr>
          <w:rFonts w:asciiTheme="minorHAnsi" w:eastAsiaTheme="minorEastAsia" w:hAnsiTheme="minorHAnsi" w:cstheme="minorBidi"/>
          <w:b w:val="0"/>
        </w:rPr>
      </w:pPr>
      <w:r w:rsidRPr="00534251">
        <w:rPr>
          <w:sz w:val="28"/>
          <w:szCs w:val="28"/>
        </w:rPr>
        <w:t>IV. NOTES ON SCHEDULE 1 – Amendments</w:t>
      </w:r>
      <w:r w:rsidRPr="00534251">
        <w:rPr>
          <w:sz w:val="28"/>
          <w:szCs w:val="28"/>
        </w:rPr>
        <w:tab/>
      </w:r>
      <w:r w:rsidR="00972419" w:rsidRPr="00534251">
        <w:rPr>
          <w:sz w:val="28"/>
          <w:szCs w:val="28"/>
        </w:rPr>
        <w:fldChar w:fldCharType="begin"/>
      </w:r>
      <w:r w:rsidRPr="00534251">
        <w:rPr>
          <w:sz w:val="28"/>
          <w:szCs w:val="28"/>
        </w:rPr>
        <w:instrText xml:space="preserve"> PAGEREF _Toc288143991 \h </w:instrText>
      </w:r>
      <w:r w:rsidR="00972419" w:rsidRPr="00534251">
        <w:rPr>
          <w:sz w:val="28"/>
          <w:szCs w:val="28"/>
        </w:rPr>
      </w:r>
      <w:r w:rsidR="00972419" w:rsidRPr="00534251">
        <w:rPr>
          <w:sz w:val="28"/>
          <w:szCs w:val="28"/>
        </w:rPr>
        <w:fldChar w:fldCharType="separate"/>
      </w:r>
      <w:r w:rsidR="00861F90">
        <w:rPr>
          <w:sz w:val="28"/>
          <w:szCs w:val="28"/>
        </w:rPr>
        <w:t>4</w:t>
      </w:r>
      <w:r w:rsidR="00972419" w:rsidRPr="00534251">
        <w:rPr>
          <w:sz w:val="28"/>
          <w:szCs w:val="28"/>
        </w:rPr>
        <w:fldChar w:fldCharType="end"/>
      </w:r>
    </w:p>
    <w:p w:rsidR="00F42623" w:rsidRPr="00534251" w:rsidRDefault="00F42623">
      <w:pPr>
        <w:pStyle w:val="TOC3"/>
        <w:rPr>
          <w:rFonts w:asciiTheme="minorHAnsi" w:eastAsiaTheme="minorEastAsia" w:hAnsiTheme="minorHAnsi" w:cstheme="minorBidi"/>
          <w:i w:val="0"/>
        </w:rPr>
      </w:pPr>
      <w:r w:rsidRPr="00534251">
        <w:rPr>
          <w:sz w:val="28"/>
          <w:szCs w:val="28"/>
        </w:rPr>
        <w:t>Part 1—Amendments</w:t>
      </w:r>
      <w:r w:rsidRPr="00534251">
        <w:rPr>
          <w:sz w:val="28"/>
          <w:szCs w:val="28"/>
        </w:rPr>
        <w:tab/>
      </w:r>
      <w:r w:rsidR="00972419" w:rsidRPr="00534251">
        <w:rPr>
          <w:sz w:val="28"/>
          <w:szCs w:val="28"/>
        </w:rPr>
        <w:fldChar w:fldCharType="begin"/>
      </w:r>
      <w:r w:rsidRPr="00534251">
        <w:rPr>
          <w:sz w:val="28"/>
          <w:szCs w:val="28"/>
        </w:rPr>
        <w:instrText xml:space="preserve"> PAGEREF _Toc288143992 \h </w:instrText>
      </w:r>
      <w:r w:rsidR="00972419" w:rsidRPr="00534251">
        <w:rPr>
          <w:sz w:val="28"/>
          <w:szCs w:val="28"/>
        </w:rPr>
      </w:r>
      <w:r w:rsidR="00972419" w:rsidRPr="00534251">
        <w:rPr>
          <w:sz w:val="28"/>
          <w:szCs w:val="28"/>
        </w:rPr>
        <w:fldChar w:fldCharType="separate"/>
      </w:r>
      <w:r w:rsidR="00861F90">
        <w:rPr>
          <w:sz w:val="28"/>
          <w:szCs w:val="28"/>
        </w:rPr>
        <w:t>4</w:t>
      </w:r>
      <w:r w:rsidR="00972419" w:rsidRPr="00534251">
        <w:rPr>
          <w:sz w:val="28"/>
          <w:szCs w:val="28"/>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Airports (Transitional) Act 1996</w:t>
      </w:r>
      <w:r w:rsidRPr="00534251">
        <w:rPr>
          <w:sz w:val="24"/>
          <w:szCs w:val="24"/>
        </w:rPr>
        <w:tab/>
      </w:r>
      <w:r w:rsidR="00972419" w:rsidRPr="00534251">
        <w:rPr>
          <w:sz w:val="24"/>
          <w:szCs w:val="24"/>
        </w:rPr>
        <w:fldChar w:fldCharType="begin"/>
      </w:r>
      <w:r w:rsidRPr="00534251">
        <w:rPr>
          <w:sz w:val="24"/>
          <w:szCs w:val="24"/>
        </w:rPr>
        <w:instrText xml:space="preserve"> PAGEREF _Toc288143993 \h </w:instrText>
      </w:r>
      <w:r w:rsidR="00972419" w:rsidRPr="00534251">
        <w:rPr>
          <w:sz w:val="24"/>
          <w:szCs w:val="24"/>
        </w:rPr>
      </w:r>
      <w:r w:rsidR="00972419" w:rsidRPr="00534251">
        <w:rPr>
          <w:sz w:val="24"/>
          <w:szCs w:val="24"/>
        </w:rPr>
        <w:fldChar w:fldCharType="separate"/>
      </w:r>
      <w:r w:rsidR="00861F90">
        <w:rPr>
          <w:sz w:val="24"/>
          <w:szCs w:val="24"/>
        </w:rPr>
        <w:t>4</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AUSSAT Repeal Act 1991</w:t>
      </w:r>
      <w:r w:rsidRPr="00534251">
        <w:rPr>
          <w:sz w:val="24"/>
          <w:szCs w:val="24"/>
        </w:rPr>
        <w:tab/>
      </w:r>
      <w:r w:rsidR="00972419" w:rsidRPr="00534251">
        <w:rPr>
          <w:sz w:val="24"/>
          <w:szCs w:val="24"/>
        </w:rPr>
        <w:fldChar w:fldCharType="begin"/>
      </w:r>
      <w:r w:rsidRPr="00534251">
        <w:rPr>
          <w:sz w:val="24"/>
          <w:szCs w:val="24"/>
        </w:rPr>
        <w:instrText xml:space="preserve"> PAGEREF _Toc288143994 \h </w:instrText>
      </w:r>
      <w:r w:rsidR="00972419" w:rsidRPr="00534251">
        <w:rPr>
          <w:sz w:val="24"/>
          <w:szCs w:val="24"/>
        </w:rPr>
      </w:r>
      <w:r w:rsidR="00972419" w:rsidRPr="00534251">
        <w:rPr>
          <w:sz w:val="24"/>
          <w:szCs w:val="24"/>
        </w:rPr>
        <w:fldChar w:fldCharType="separate"/>
      </w:r>
      <w:r w:rsidR="00861F90">
        <w:rPr>
          <w:sz w:val="24"/>
          <w:szCs w:val="24"/>
        </w:rPr>
        <w:t>4</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Australian Trade Commission Legislation Amendment Act 2006</w:t>
      </w:r>
      <w:r w:rsidRPr="00534251">
        <w:rPr>
          <w:sz w:val="24"/>
          <w:szCs w:val="24"/>
        </w:rPr>
        <w:tab/>
      </w:r>
      <w:r w:rsidR="00972419" w:rsidRPr="00534251">
        <w:rPr>
          <w:sz w:val="24"/>
          <w:szCs w:val="24"/>
        </w:rPr>
        <w:fldChar w:fldCharType="begin"/>
      </w:r>
      <w:r w:rsidRPr="00534251">
        <w:rPr>
          <w:sz w:val="24"/>
          <w:szCs w:val="24"/>
        </w:rPr>
        <w:instrText xml:space="preserve"> PAGEREF _Toc288143995 \h </w:instrText>
      </w:r>
      <w:r w:rsidR="00972419" w:rsidRPr="00534251">
        <w:rPr>
          <w:sz w:val="24"/>
          <w:szCs w:val="24"/>
        </w:rPr>
      </w:r>
      <w:r w:rsidR="00972419" w:rsidRPr="00534251">
        <w:rPr>
          <w:sz w:val="24"/>
          <w:szCs w:val="24"/>
        </w:rPr>
        <w:fldChar w:fldCharType="separate"/>
      </w:r>
      <w:r w:rsidR="00861F90">
        <w:rPr>
          <w:sz w:val="24"/>
          <w:szCs w:val="24"/>
        </w:rPr>
        <w:t>4</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Child Support Legislation Amendment (Reform of the Child Support Scheme—Initial Measures) Act 2006</w:t>
      </w:r>
      <w:r w:rsidRPr="00534251">
        <w:rPr>
          <w:sz w:val="24"/>
          <w:szCs w:val="24"/>
        </w:rPr>
        <w:tab/>
      </w:r>
      <w:r w:rsidR="00972419" w:rsidRPr="00534251">
        <w:rPr>
          <w:sz w:val="24"/>
          <w:szCs w:val="24"/>
        </w:rPr>
        <w:fldChar w:fldCharType="begin"/>
      </w:r>
      <w:r w:rsidRPr="00534251">
        <w:rPr>
          <w:sz w:val="24"/>
          <w:szCs w:val="24"/>
        </w:rPr>
        <w:instrText xml:space="preserve"> PAGEREF _Toc288143996 \h </w:instrText>
      </w:r>
      <w:r w:rsidR="00972419" w:rsidRPr="00534251">
        <w:rPr>
          <w:sz w:val="24"/>
          <w:szCs w:val="24"/>
        </w:rPr>
      </w:r>
      <w:r w:rsidR="00972419" w:rsidRPr="00534251">
        <w:rPr>
          <w:sz w:val="24"/>
          <w:szCs w:val="24"/>
        </w:rPr>
        <w:fldChar w:fldCharType="separate"/>
      </w:r>
      <w:r w:rsidR="00861F90">
        <w:rPr>
          <w:sz w:val="24"/>
          <w:szCs w:val="24"/>
        </w:rPr>
        <w:t>4</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Commonwealth Banks Restructuring Act 1990</w:t>
      </w:r>
      <w:r w:rsidRPr="00534251">
        <w:rPr>
          <w:sz w:val="24"/>
          <w:szCs w:val="24"/>
        </w:rPr>
        <w:tab/>
      </w:r>
      <w:r w:rsidR="00972419" w:rsidRPr="00534251">
        <w:rPr>
          <w:sz w:val="24"/>
          <w:szCs w:val="24"/>
        </w:rPr>
        <w:fldChar w:fldCharType="begin"/>
      </w:r>
      <w:r w:rsidRPr="00534251">
        <w:rPr>
          <w:sz w:val="24"/>
          <w:szCs w:val="24"/>
        </w:rPr>
        <w:instrText xml:space="preserve"> PAGEREF _Toc288143997 \h </w:instrText>
      </w:r>
      <w:r w:rsidR="00972419" w:rsidRPr="00534251">
        <w:rPr>
          <w:sz w:val="24"/>
          <w:szCs w:val="24"/>
        </w:rPr>
      </w:r>
      <w:r w:rsidR="00972419" w:rsidRPr="00534251">
        <w:rPr>
          <w:sz w:val="24"/>
          <w:szCs w:val="24"/>
        </w:rPr>
        <w:fldChar w:fldCharType="separate"/>
      </w:r>
      <w:r w:rsidR="00861F90">
        <w:rPr>
          <w:sz w:val="24"/>
          <w:szCs w:val="24"/>
        </w:rPr>
        <w:t>5</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Human Services Legislation Amendment Act 2005</w:t>
      </w:r>
      <w:r w:rsidRPr="00534251">
        <w:rPr>
          <w:sz w:val="24"/>
          <w:szCs w:val="24"/>
        </w:rPr>
        <w:tab/>
      </w:r>
      <w:r w:rsidR="00972419" w:rsidRPr="00534251">
        <w:rPr>
          <w:sz w:val="24"/>
          <w:szCs w:val="24"/>
        </w:rPr>
        <w:fldChar w:fldCharType="begin"/>
      </w:r>
      <w:r w:rsidRPr="00534251">
        <w:rPr>
          <w:sz w:val="24"/>
          <w:szCs w:val="24"/>
        </w:rPr>
        <w:instrText xml:space="preserve"> PAGEREF _Toc288143998 \h </w:instrText>
      </w:r>
      <w:r w:rsidR="00972419" w:rsidRPr="00534251">
        <w:rPr>
          <w:sz w:val="24"/>
          <w:szCs w:val="24"/>
        </w:rPr>
      </w:r>
      <w:r w:rsidR="00972419" w:rsidRPr="00534251">
        <w:rPr>
          <w:sz w:val="24"/>
          <w:szCs w:val="24"/>
        </w:rPr>
        <w:fldChar w:fldCharType="separate"/>
      </w:r>
      <w:r w:rsidR="00861F90">
        <w:rPr>
          <w:sz w:val="24"/>
          <w:szCs w:val="24"/>
        </w:rPr>
        <w:t>5</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National Crime Authority (Status and Rights of Former Chairman) Act 1984</w:t>
      </w:r>
      <w:r w:rsidRPr="00534251">
        <w:rPr>
          <w:sz w:val="24"/>
          <w:szCs w:val="24"/>
        </w:rPr>
        <w:tab/>
      </w:r>
      <w:r w:rsidR="00972419" w:rsidRPr="00534251">
        <w:rPr>
          <w:sz w:val="24"/>
          <w:szCs w:val="24"/>
        </w:rPr>
        <w:fldChar w:fldCharType="begin"/>
      </w:r>
      <w:r w:rsidRPr="00534251">
        <w:rPr>
          <w:sz w:val="24"/>
          <w:szCs w:val="24"/>
        </w:rPr>
        <w:instrText xml:space="preserve"> PAGEREF _Toc288143999 \h </w:instrText>
      </w:r>
      <w:r w:rsidR="00972419" w:rsidRPr="00534251">
        <w:rPr>
          <w:sz w:val="24"/>
          <w:szCs w:val="24"/>
        </w:rPr>
      </w:r>
      <w:r w:rsidR="00972419" w:rsidRPr="00534251">
        <w:rPr>
          <w:sz w:val="24"/>
          <w:szCs w:val="24"/>
        </w:rPr>
        <w:fldChar w:fldCharType="separate"/>
      </w:r>
      <w:r w:rsidR="00861F90">
        <w:rPr>
          <w:sz w:val="24"/>
          <w:szCs w:val="24"/>
        </w:rPr>
        <w:t>5</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Snowy Hydro Corporatisation Act 1997</w:t>
      </w:r>
      <w:r w:rsidRPr="00534251">
        <w:rPr>
          <w:sz w:val="24"/>
          <w:szCs w:val="24"/>
        </w:rPr>
        <w:tab/>
      </w:r>
      <w:r w:rsidR="00972419" w:rsidRPr="00534251">
        <w:rPr>
          <w:sz w:val="24"/>
          <w:szCs w:val="24"/>
        </w:rPr>
        <w:fldChar w:fldCharType="begin"/>
      </w:r>
      <w:r w:rsidRPr="00534251">
        <w:rPr>
          <w:sz w:val="24"/>
          <w:szCs w:val="24"/>
        </w:rPr>
        <w:instrText xml:space="preserve"> PAGEREF _Toc288144000 \h </w:instrText>
      </w:r>
      <w:r w:rsidR="00972419" w:rsidRPr="00534251">
        <w:rPr>
          <w:sz w:val="24"/>
          <w:szCs w:val="24"/>
        </w:rPr>
      </w:r>
      <w:r w:rsidR="00972419" w:rsidRPr="00534251">
        <w:rPr>
          <w:sz w:val="24"/>
          <w:szCs w:val="24"/>
        </w:rPr>
        <w:fldChar w:fldCharType="separate"/>
      </w:r>
      <w:r w:rsidR="00861F90">
        <w:rPr>
          <w:sz w:val="24"/>
          <w:szCs w:val="24"/>
        </w:rPr>
        <w:t>5</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Superannuation (Pension Increases) Act 1967</w:t>
      </w:r>
      <w:r w:rsidRPr="00534251">
        <w:rPr>
          <w:sz w:val="24"/>
          <w:szCs w:val="24"/>
        </w:rPr>
        <w:tab/>
      </w:r>
      <w:r w:rsidR="00972419" w:rsidRPr="00534251">
        <w:rPr>
          <w:sz w:val="24"/>
          <w:szCs w:val="24"/>
        </w:rPr>
        <w:fldChar w:fldCharType="begin"/>
      </w:r>
      <w:r w:rsidRPr="00534251">
        <w:rPr>
          <w:sz w:val="24"/>
          <w:szCs w:val="24"/>
        </w:rPr>
        <w:instrText xml:space="preserve"> PAGEREF _Toc288144001 \h </w:instrText>
      </w:r>
      <w:r w:rsidR="00972419" w:rsidRPr="00534251">
        <w:rPr>
          <w:sz w:val="24"/>
          <w:szCs w:val="24"/>
        </w:rPr>
      </w:r>
      <w:r w:rsidR="00972419" w:rsidRPr="00534251">
        <w:rPr>
          <w:sz w:val="24"/>
          <w:szCs w:val="24"/>
        </w:rPr>
        <w:fldChar w:fldCharType="separate"/>
      </w:r>
      <w:r w:rsidR="00861F90">
        <w:rPr>
          <w:sz w:val="24"/>
          <w:szCs w:val="24"/>
        </w:rPr>
        <w:t>5</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Superannuation (Pension Increases) Act 1971</w:t>
      </w:r>
      <w:r w:rsidRPr="00534251">
        <w:rPr>
          <w:sz w:val="24"/>
          <w:szCs w:val="24"/>
        </w:rPr>
        <w:tab/>
      </w:r>
      <w:r w:rsidR="00972419" w:rsidRPr="00534251">
        <w:rPr>
          <w:sz w:val="24"/>
          <w:szCs w:val="24"/>
        </w:rPr>
        <w:fldChar w:fldCharType="begin"/>
      </w:r>
      <w:r w:rsidRPr="00534251">
        <w:rPr>
          <w:sz w:val="24"/>
          <w:szCs w:val="24"/>
        </w:rPr>
        <w:instrText xml:space="preserve"> PAGEREF _Toc288144002 \h </w:instrText>
      </w:r>
      <w:r w:rsidR="00972419" w:rsidRPr="00534251">
        <w:rPr>
          <w:sz w:val="24"/>
          <w:szCs w:val="24"/>
        </w:rPr>
      </w:r>
      <w:r w:rsidR="00972419" w:rsidRPr="00534251">
        <w:rPr>
          <w:sz w:val="24"/>
          <w:szCs w:val="24"/>
        </w:rPr>
        <w:fldChar w:fldCharType="separate"/>
      </w:r>
      <w:r w:rsidR="00861F90">
        <w:rPr>
          <w:sz w:val="24"/>
          <w:szCs w:val="24"/>
        </w:rPr>
        <w:t>6</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Telecommunications (Transitional Provisions and Consequential Amendments) Act 1997</w:t>
      </w:r>
      <w:r w:rsidRPr="00534251">
        <w:rPr>
          <w:sz w:val="24"/>
          <w:szCs w:val="24"/>
        </w:rPr>
        <w:tab/>
      </w:r>
      <w:r w:rsidR="00972419" w:rsidRPr="00534251">
        <w:rPr>
          <w:sz w:val="24"/>
          <w:szCs w:val="24"/>
        </w:rPr>
        <w:fldChar w:fldCharType="begin"/>
      </w:r>
      <w:r w:rsidRPr="00534251">
        <w:rPr>
          <w:sz w:val="24"/>
          <w:szCs w:val="24"/>
        </w:rPr>
        <w:instrText xml:space="preserve"> PAGEREF _Toc288144003 \h </w:instrText>
      </w:r>
      <w:r w:rsidR="00972419" w:rsidRPr="00534251">
        <w:rPr>
          <w:sz w:val="24"/>
          <w:szCs w:val="24"/>
        </w:rPr>
      </w:r>
      <w:r w:rsidR="00972419" w:rsidRPr="00534251">
        <w:rPr>
          <w:sz w:val="24"/>
          <w:szCs w:val="24"/>
        </w:rPr>
        <w:fldChar w:fldCharType="separate"/>
      </w:r>
      <w:r w:rsidR="00861F90">
        <w:rPr>
          <w:sz w:val="24"/>
          <w:szCs w:val="24"/>
        </w:rPr>
        <w:t>6</w:t>
      </w:r>
      <w:r w:rsidR="00972419" w:rsidRPr="00534251">
        <w:rPr>
          <w:sz w:val="24"/>
          <w:szCs w:val="24"/>
        </w:rPr>
        <w:fldChar w:fldCharType="end"/>
      </w:r>
    </w:p>
    <w:p w:rsidR="00F42623" w:rsidRPr="00534251" w:rsidRDefault="00F42623">
      <w:pPr>
        <w:pStyle w:val="TOC3"/>
        <w:rPr>
          <w:rFonts w:asciiTheme="minorHAnsi" w:eastAsiaTheme="minorEastAsia" w:hAnsiTheme="minorHAnsi" w:cstheme="minorBidi"/>
          <w:i w:val="0"/>
        </w:rPr>
      </w:pPr>
      <w:r w:rsidRPr="00534251">
        <w:rPr>
          <w:sz w:val="28"/>
          <w:szCs w:val="28"/>
        </w:rPr>
        <w:t>Part 2 – Amendments consequential on amendments in Part 1</w:t>
      </w:r>
      <w:r w:rsidRPr="00534251">
        <w:rPr>
          <w:sz w:val="28"/>
          <w:szCs w:val="28"/>
        </w:rPr>
        <w:tab/>
      </w:r>
      <w:r w:rsidR="00972419" w:rsidRPr="00534251">
        <w:rPr>
          <w:sz w:val="28"/>
          <w:szCs w:val="28"/>
        </w:rPr>
        <w:fldChar w:fldCharType="begin"/>
      </w:r>
      <w:r w:rsidRPr="00534251">
        <w:rPr>
          <w:sz w:val="28"/>
          <w:szCs w:val="28"/>
        </w:rPr>
        <w:instrText xml:space="preserve"> PAGEREF _Toc288144004 \h </w:instrText>
      </w:r>
      <w:r w:rsidR="00972419" w:rsidRPr="00534251">
        <w:rPr>
          <w:sz w:val="28"/>
          <w:szCs w:val="28"/>
        </w:rPr>
      </w:r>
      <w:r w:rsidR="00972419" w:rsidRPr="00534251">
        <w:rPr>
          <w:sz w:val="28"/>
          <w:szCs w:val="28"/>
        </w:rPr>
        <w:fldChar w:fldCharType="separate"/>
      </w:r>
      <w:r w:rsidR="00861F90">
        <w:rPr>
          <w:sz w:val="28"/>
          <w:szCs w:val="28"/>
        </w:rPr>
        <w:t>6</w:t>
      </w:r>
      <w:r w:rsidR="00972419" w:rsidRPr="00534251">
        <w:rPr>
          <w:sz w:val="28"/>
          <w:szCs w:val="28"/>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Superannuation (Pension Increases) Act 1967</w:t>
      </w:r>
      <w:r w:rsidRPr="00534251">
        <w:rPr>
          <w:sz w:val="24"/>
          <w:szCs w:val="24"/>
        </w:rPr>
        <w:tab/>
      </w:r>
      <w:r w:rsidR="00972419" w:rsidRPr="00534251">
        <w:rPr>
          <w:sz w:val="24"/>
          <w:szCs w:val="24"/>
        </w:rPr>
        <w:fldChar w:fldCharType="begin"/>
      </w:r>
      <w:r w:rsidRPr="00534251">
        <w:rPr>
          <w:sz w:val="24"/>
          <w:szCs w:val="24"/>
        </w:rPr>
        <w:instrText xml:space="preserve"> PAGEREF _Toc288144005 \h </w:instrText>
      </w:r>
      <w:r w:rsidR="00972419" w:rsidRPr="00534251">
        <w:rPr>
          <w:sz w:val="24"/>
          <w:szCs w:val="24"/>
        </w:rPr>
      </w:r>
      <w:r w:rsidR="00972419" w:rsidRPr="00534251">
        <w:rPr>
          <w:sz w:val="24"/>
          <w:szCs w:val="24"/>
        </w:rPr>
        <w:fldChar w:fldCharType="separate"/>
      </w:r>
      <w:r w:rsidR="00861F90">
        <w:rPr>
          <w:sz w:val="24"/>
          <w:szCs w:val="24"/>
        </w:rPr>
        <w:t>6</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Superannuation (Pension Increases) Act 1971</w:t>
      </w:r>
      <w:r w:rsidRPr="00534251">
        <w:rPr>
          <w:sz w:val="24"/>
          <w:szCs w:val="24"/>
        </w:rPr>
        <w:tab/>
      </w:r>
      <w:r w:rsidR="00972419" w:rsidRPr="00534251">
        <w:rPr>
          <w:sz w:val="24"/>
          <w:szCs w:val="24"/>
        </w:rPr>
        <w:fldChar w:fldCharType="begin"/>
      </w:r>
      <w:r w:rsidRPr="00534251">
        <w:rPr>
          <w:sz w:val="24"/>
          <w:szCs w:val="24"/>
        </w:rPr>
        <w:instrText xml:space="preserve"> PAGEREF _Toc288144006 \h </w:instrText>
      </w:r>
      <w:r w:rsidR="00972419" w:rsidRPr="00534251">
        <w:rPr>
          <w:sz w:val="24"/>
          <w:szCs w:val="24"/>
        </w:rPr>
      </w:r>
      <w:r w:rsidR="00972419" w:rsidRPr="00534251">
        <w:rPr>
          <w:sz w:val="24"/>
          <w:szCs w:val="24"/>
        </w:rPr>
        <w:fldChar w:fldCharType="separate"/>
      </w:r>
      <w:r w:rsidR="00861F90">
        <w:rPr>
          <w:sz w:val="24"/>
          <w:szCs w:val="24"/>
        </w:rPr>
        <w:t>6</w:t>
      </w:r>
      <w:r w:rsidR="00972419" w:rsidRPr="00534251">
        <w:rPr>
          <w:sz w:val="24"/>
          <w:szCs w:val="24"/>
        </w:rPr>
        <w:fldChar w:fldCharType="end"/>
      </w:r>
    </w:p>
    <w:p w:rsidR="00F42623" w:rsidRPr="00534251" w:rsidRDefault="00F42623">
      <w:pPr>
        <w:pStyle w:val="TOC1"/>
        <w:rPr>
          <w:rFonts w:asciiTheme="minorHAnsi" w:eastAsiaTheme="minorEastAsia" w:hAnsiTheme="minorHAnsi" w:cstheme="minorBidi"/>
          <w:b w:val="0"/>
        </w:rPr>
      </w:pPr>
      <w:r w:rsidRPr="00534251">
        <w:rPr>
          <w:sz w:val="28"/>
          <w:szCs w:val="28"/>
        </w:rPr>
        <w:t>V. NOTES ON SCHEDULE 2 – Repeal of Acts</w:t>
      </w:r>
      <w:r w:rsidRPr="00534251">
        <w:rPr>
          <w:sz w:val="28"/>
          <w:szCs w:val="28"/>
        </w:rPr>
        <w:tab/>
      </w:r>
      <w:r w:rsidR="00972419" w:rsidRPr="00534251">
        <w:rPr>
          <w:sz w:val="28"/>
          <w:szCs w:val="28"/>
        </w:rPr>
        <w:fldChar w:fldCharType="begin"/>
      </w:r>
      <w:r w:rsidRPr="00534251">
        <w:rPr>
          <w:sz w:val="28"/>
          <w:szCs w:val="28"/>
        </w:rPr>
        <w:instrText xml:space="preserve"> PAGEREF _Toc288144007 \h </w:instrText>
      </w:r>
      <w:r w:rsidR="00972419" w:rsidRPr="00534251">
        <w:rPr>
          <w:sz w:val="28"/>
          <w:szCs w:val="28"/>
        </w:rPr>
      </w:r>
      <w:r w:rsidR="00972419" w:rsidRPr="00534251">
        <w:rPr>
          <w:sz w:val="28"/>
          <w:szCs w:val="28"/>
        </w:rPr>
        <w:fldChar w:fldCharType="separate"/>
      </w:r>
      <w:r w:rsidR="00861F90">
        <w:rPr>
          <w:sz w:val="28"/>
          <w:szCs w:val="28"/>
        </w:rPr>
        <w:t>7</w:t>
      </w:r>
      <w:r w:rsidR="00972419" w:rsidRPr="00534251">
        <w:rPr>
          <w:sz w:val="28"/>
          <w:szCs w:val="28"/>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Asbestos-related Claims (Management of Commonwealth Liabilities) (Consequential and Transitional Provisions) Act 2005</w:t>
      </w:r>
      <w:r w:rsidRPr="00534251">
        <w:rPr>
          <w:sz w:val="24"/>
          <w:szCs w:val="24"/>
        </w:rPr>
        <w:tab/>
      </w:r>
      <w:r w:rsidR="00972419" w:rsidRPr="00534251">
        <w:rPr>
          <w:sz w:val="24"/>
          <w:szCs w:val="24"/>
        </w:rPr>
        <w:fldChar w:fldCharType="begin"/>
      </w:r>
      <w:r w:rsidRPr="00534251">
        <w:rPr>
          <w:sz w:val="24"/>
          <w:szCs w:val="24"/>
        </w:rPr>
        <w:instrText xml:space="preserve"> PAGEREF _Toc288144008 \h </w:instrText>
      </w:r>
      <w:r w:rsidR="00972419" w:rsidRPr="00534251">
        <w:rPr>
          <w:sz w:val="24"/>
          <w:szCs w:val="24"/>
        </w:rPr>
      </w:r>
      <w:r w:rsidR="00972419" w:rsidRPr="00534251">
        <w:rPr>
          <w:sz w:val="24"/>
          <w:szCs w:val="24"/>
        </w:rPr>
        <w:fldChar w:fldCharType="separate"/>
      </w:r>
      <w:r w:rsidR="00861F90">
        <w:rPr>
          <w:sz w:val="24"/>
          <w:szCs w:val="24"/>
        </w:rPr>
        <w:t>7</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Chowilla Reservoir Agreement Act 1963</w:t>
      </w:r>
      <w:r w:rsidRPr="00534251">
        <w:rPr>
          <w:sz w:val="24"/>
          <w:szCs w:val="24"/>
        </w:rPr>
        <w:tab/>
      </w:r>
      <w:r w:rsidR="00972419" w:rsidRPr="00534251">
        <w:rPr>
          <w:sz w:val="24"/>
          <w:szCs w:val="24"/>
        </w:rPr>
        <w:fldChar w:fldCharType="begin"/>
      </w:r>
      <w:r w:rsidRPr="00534251">
        <w:rPr>
          <w:sz w:val="24"/>
          <w:szCs w:val="24"/>
        </w:rPr>
        <w:instrText xml:space="preserve"> PAGEREF _Toc288144009 \h </w:instrText>
      </w:r>
      <w:r w:rsidR="00972419" w:rsidRPr="00534251">
        <w:rPr>
          <w:sz w:val="24"/>
          <w:szCs w:val="24"/>
        </w:rPr>
      </w:r>
      <w:r w:rsidR="00972419" w:rsidRPr="00534251">
        <w:rPr>
          <w:sz w:val="24"/>
          <w:szCs w:val="24"/>
        </w:rPr>
        <w:fldChar w:fldCharType="separate"/>
      </w:r>
      <w:r w:rsidR="00861F90">
        <w:rPr>
          <w:sz w:val="24"/>
          <w:szCs w:val="24"/>
        </w:rPr>
        <w:t>7</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Dartmouth Reservoir Agreement Act 1970</w:t>
      </w:r>
      <w:r w:rsidRPr="00534251">
        <w:rPr>
          <w:sz w:val="24"/>
          <w:szCs w:val="24"/>
        </w:rPr>
        <w:tab/>
      </w:r>
      <w:r w:rsidR="00972419" w:rsidRPr="00534251">
        <w:rPr>
          <w:sz w:val="24"/>
          <w:szCs w:val="24"/>
        </w:rPr>
        <w:fldChar w:fldCharType="begin"/>
      </w:r>
      <w:r w:rsidRPr="00534251">
        <w:rPr>
          <w:sz w:val="24"/>
          <w:szCs w:val="24"/>
        </w:rPr>
        <w:instrText xml:space="preserve"> PAGEREF _Toc288144010 \h </w:instrText>
      </w:r>
      <w:r w:rsidR="00972419" w:rsidRPr="00534251">
        <w:rPr>
          <w:sz w:val="24"/>
          <w:szCs w:val="24"/>
        </w:rPr>
      </w:r>
      <w:r w:rsidR="00972419" w:rsidRPr="00534251">
        <w:rPr>
          <w:sz w:val="24"/>
          <w:szCs w:val="24"/>
        </w:rPr>
        <w:fldChar w:fldCharType="separate"/>
      </w:r>
      <w:r w:rsidR="00861F90">
        <w:rPr>
          <w:sz w:val="24"/>
          <w:szCs w:val="24"/>
        </w:rPr>
        <w:t>7</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Forestry and Timber Bureau Act 1930</w:t>
      </w:r>
      <w:r w:rsidRPr="00534251">
        <w:rPr>
          <w:sz w:val="24"/>
          <w:szCs w:val="24"/>
        </w:rPr>
        <w:tab/>
      </w:r>
      <w:r w:rsidR="00972419" w:rsidRPr="00534251">
        <w:rPr>
          <w:sz w:val="24"/>
          <w:szCs w:val="24"/>
        </w:rPr>
        <w:fldChar w:fldCharType="begin"/>
      </w:r>
      <w:r w:rsidRPr="00534251">
        <w:rPr>
          <w:sz w:val="24"/>
          <w:szCs w:val="24"/>
        </w:rPr>
        <w:instrText xml:space="preserve"> PAGEREF _Toc288144011 \h </w:instrText>
      </w:r>
      <w:r w:rsidR="00972419" w:rsidRPr="00534251">
        <w:rPr>
          <w:sz w:val="24"/>
          <w:szCs w:val="24"/>
        </w:rPr>
      </w:r>
      <w:r w:rsidR="00972419" w:rsidRPr="00534251">
        <w:rPr>
          <w:sz w:val="24"/>
          <w:szCs w:val="24"/>
        </w:rPr>
        <w:fldChar w:fldCharType="separate"/>
      </w:r>
      <w:r w:rsidR="00861F90">
        <w:rPr>
          <w:sz w:val="24"/>
          <w:szCs w:val="24"/>
        </w:rPr>
        <w:t>7</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Loans (Australian Industry Development Corporation) Act 1974</w:t>
      </w:r>
      <w:r w:rsidRPr="00534251">
        <w:rPr>
          <w:sz w:val="24"/>
          <w:szCs w:val="24"/>
        </w:rPr>
        <w:tab/>
      </w:r>
      <w:r w:rsidR="00972419" w:rsidRPr="00534251">
        <w:rPr>
          <w:sz w:val="24"/>
          <w:szCs w:val="24"/>
        </w:rPr>
        <w:fldChar w:fldCharType="begin"/>
      </w:r>
      <w:r w:rsidRPr="00534251">
        <w:rPr>
          <w:sz w:val="24"/>
          <w:szCs w:val="24"/>
        </w:rPr>
        <w:instrText xml:space="preserve"> PAGEREF _Toc288144012 \h </w:instrText>
      </w:r>
      <w:r w:rsidR="00972419" w:rsidRPr="00534251">
        <w:rPr>
          <w:sz w:val="24"/>
          <w:szCs w:val="24"/>
        </w:rPr>
      </w:r>
      <w:r w:rsidR="00972419" w:rsidRPr="00534251">
        <w:rPr>
          <w:sz w:val="24"/>
          <w:szCs w:val="24"/>
        </w:rPr>
        <w:fldChar w:fldCharType="separate"/>
      </w:r>
      <w:r w:rsidR="00861F90">
        <w:rPr>
          <w:sz w:val="24"/>
          <w:szCs w:val="24"/>
        </w:rPr>
        <w:t>8</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Morgan-Whyalla Waterworks Agreement Act 1940</w:t>
      </w:r>
      <w:r w:rsidRPr="00534251">
        <w:rPr>
          <w:sz w:val="24"/>
          <w:szCs w:val="24"/>
        </w:rPr>
        <w:tab/>
      </w:r>
      <w:r w:rsidR="00972419" w:rsidRPr="00534251">
        <w:rPr>
          <w:sz w:val="24"/>
          <w:szCs w:val="24"/>
        </w:rPr>
        <w:fldChar w:fldCharType="begin"/>
      </w:r>
      <w:r w:rsidRPr="00534251">
        <w:rPr>
          <w:sz w:val="24"/>
          <w:szCs w:val="24"/>
        </w:rPr>
        <w:instrText xml:space="preserve"> PAGEREF _Toc288144013 \h </w:instrText>
      </w:r>
      <w:r w:rsidR="00972419" w:rsidRPr="00534251">
        <w:rPr>
          <w:sz w:val="24"/>
          <w:szCs w:val="24"/>
        </w:rPr>
      </w:r>
      <w:r w:rsidR="00972419" w:rsidRPr="00534251">
        <w:rPr>
          <w:sz w:val="24"/>
          <w:szCs w:val="24"/>
        </w:rPr>
        <w:fldChar w:fldCharType="separate"/>
      </w:r>
      <w:r w:rsidR="00861F90">
        <w:rPr>
          <w:sz w:val="24"/>
          <w:szCs w:val="24"/>
        </w:rPr>
        <w:t>8</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lastRenderedPageBreak/>
        <w:t>Northern Territory Grant (Electricity) Act 1989</w:t>
      </w:r>
      <w:r w:rsidRPr="00534251">
        <w:rPr>
          <w:sz w:val="24"/>
          <w:szCs w:val="24"/>
        </w:rPr>
        <w:tab/>
      </w:r>
      <w:r w:rsidR="00972419" w:rsidRPr="00534251">
        <w:rPr>
          <w:sz w:val="24"/>
          <w:szCs w:val="24"/>
        </w:rPr>
        <w:fldChar w:fldCharType="begin"/>
      </w:r>
      <w:r w:rsidRPr="00534251">
        <w:rPr>
          <w:sz w:val="24"/>
          <w:szCs w:val="24"/>
        </w:rPr>
        <w:instrText xml:space="preserve"> PAGEREF _Toc288144014 \h </w:instrText>
      </w:r>
      <w:r w:rsidR="00972419" w:rsidRPr="00534251">
        <w:rPr>
          <w:sz w:val="24"/>
          <w:szCs w:val="24"/>
        </w:rPr>
      </w:r>
      <w:r w:rsidR="00972419" w:rsidRPr="00534251">
        <w:rPr>
          <w:sz w:val="24"/>
          <w:szCs w:val="24"/>
        </w:rPr>
        <w:fldChar w:fldCharType="separate"/>
      </w:r>
      <w:r w:rsidR="00861F90">
        <w:rPr>
          <w:sz w:val="24"/>
          <w:szCs w:val="24"/>
        </w:rPr>
        <w:t>8</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Northern Territory Grant (Special Assistance) Act 1983</w:t>
      </w:r>
      <w:r w:rsidRPr="00534251">
        <w:rPr>
          <w:sz w:val="24"/>
          <w:szCs w:val="24"/>
        </w:rPr>
        <w:tab/>
      </w:r>
      <w:r w:rsidR="00972419" w:rsidRPr="00534251">
        <w:rPr>
          <w:sz w:val="24"/>
          <w:szCs w:val="24"/>
        </w:rPr>
        <w:fldChar w:fldCharType="begin"/>
      </w:r>
      <w:r w:rsidRPr="00534251">
        <w:rPr>
          <w:sz w:val="24"/>
          <w:szCs w:val="24"/>
        </w:rPr>
        <w:instrText xml:space="preserve"> PAGEREF _Toc288144015 \h </w:instrText>
      </w:r>
      <w:r w:rsidR="00972419" w:rsidRPr="00534251">
        <w:rPr>
          <w:sz w:val="24"/>
          <w:szCs w:val="24"/>
        </w:rPr>
      </w:r>
      <w:r w:rsidR="00972419" w:rsidRPr="00534251">
        <w:rPr>
          <w:sz w:val="24"/>
          <w:szCs w:val="24"/>
        </w:rPr>
        <w:fldChar w:fldCharType="separate"/>
      </w:r>
      <w:r w:rsidR="00861F90">
        <w:rPr>
          <w:sz w:val="24"/>
          <w:szCs w:val="24"/>
        </w:rPr>
        <w:t>8</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Papua and New Guinea Loan (International Bank) Act 1968</w:t>
      </w:r>
      <w:r w:rsidRPr="00534251">
        <w:rPr>
          <w:sz w:val="24"/>
          <w:szCs w:val="24"/>
        </w:rPr>
        <w:tab/>
      </w:r>
      <w:r w:rsidR="00972419" w:rsidRPr="00534251">
        <w:rPr>
          <w:sz w:val="24"/>
          <w:szCs w:val="24"/>
        </w:rPr>
        <w:fldChar w:fldCharType="begin"/>
      </w:r>
      <w:r w:rsidRPr="00534251">
        <w:rPr>
          <w:sz w:val="24"/>
          <w:szCs w:val="24"/>
        </w:rPr>
        <w:instrText xml:space="preserve"> PAGEREF _Toc288144016 \h </w:instrText>
      </w:r>
      <w:r w:rsidR="00972419" w:rsidRPr="00534251">
        <w:rPr>
          <w:sz w:val="24"/>
          <w:szCs w:val="24"/>
        </w:rPr>
      </w:r>
      <w:r w:rsidR="00972419" w:rsidRPr="00534251">
        <w:rPr>
          <w:sz w:val="24"/>
          <w:szCs w:val="24"/>
        </w:rPr>
        <w:fldChar w:fldCharType="separate"/>
      </w:r>
      <w:r w:rsidR="00861F90">
        <w:rPr>
          <w:sz w:val="24"/>
          <w:szCs w:val="24"/>
        </w:rPr>
        <w:t>8</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Papua and New Guinea Loan (International Bank) Act 1971</w:t>
      </w:r>
      <w:r w:rsidRPr="00534251">
        <w:rPr>
          <w:sz w:val="24"/>
          <w:szCs w:val="24"/>
        </w:rPr>
        <w:tab/>
      </w:r>
      <w:r w:rsidR="00972419" w:rsidRPr="00534251">
        <w:rPr>
          <w:sz w:val="24"/>
          <w:szCs w:val="24"/>
        </w:rPr>
        <w:fldChar w:fldCharType="begin"/>
      </w:r>
      <w:r w:rsidRPr="00534251">
        <w:rPr>
          <w:sz w:val="24"/>
          <w:szCs w:val="24"/>
        </w:rPr>
        <w:instrText xml:space="preserve"> PAGEREF _Toc288144017 \h </w:instrText>
      </w:r>
      <w:r w:rsidR="00972419" w:rsidRPr="00534251">
        <w:rPr>
          <w:sz w:val="24"/>
          <w:szCs w:val="24"/>
        </w:rPr>
      </w:r>
      <w:r w:rsidR="00972419" w:rsidRPr="00534251">
        <w:rPr>
          <w:sz w:val="24"/>
          <w:szCs w:val="24"/>
        </w:rPr>
        <w:fldChar w:fldCharType="separate"/>
      </w:r>
      <w:r w:rsidR="00861F90">
        <w:rPr>
          <w:sz w:val="24"/>
          <w:szCs w:val="24"/>
        </w:rPr>
        <w:t>8</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Papua New Guinea Loan (Asian Development Bank) Act 1972</w:t>
      </w:r>
      <w:r w:rsidRPr="00534251">
        <w:rPr>
          <w:sz w:val="24"/>
          <w:szCs w:val="24"/>
        </w:rPr>
        <w:tab/>
      </w:r>
      <w:r w:rsidR="00972419" w:rsidRPr="00534251">
        <w:rPr>
          <w:sz w:val="24"/>
          <w:szCs w:val="24"/>
        </w:rPr>
        <w:fldChar w:fldCharType="begin"/>
      </w:r>
      <w:r w:rsidRPr="00534251">
        <w:rPr>
          <w:sz w:val="24"/>
          <w:szCs w:val="24"/>
        </w:rPr>
        <w:instrText xml:space="preserve"> PAGEREF _Toc288144018 \h </w:instrText>
      </w:r>
      <w:r w:rsidR="00972419" w:rsidRPr="00534251">
        <w:rPr>
          <w:sz w:val="24"/>
          <w:szCs w:val="24"/>
        </w:rPr>
      </w:r>
      <w:r w:rsidR="00972419" w:rsidRPr="00534251">
        <w:rPr>
          <w:sz w:val="24"/>
          <w:szCs w:val="24"/>
        </w:rPr>
        <w:fldChar w:fldCharType="separate"/>
      </w:r>
      <w:r w:rsidR="00861F90">
        <w:rPr>
          <w:sz w:val="24"/>
          <w:szCs w:val="24"/>
        </w:rPr>
        <w:t>9</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Papua New Guinea Loan (Asian Development Bank) Act 1973</w:t>
      </w:r>
      <w:r w:rsidRPr="00534251">
        <w:rPr>
          <w:sz w:val="24"/>
          <w:szCs w:val="24"/>
        </w:rPr>
        <w:tab/>
      </w:r>
      <w:r w:rsidR="00972419" w:rsidRPr="00534251">
        <w:rPr>
          <w:sz w:val="24"/>
          <w:szCs w:val="24"/>
        </w:rPr>
        <w:fldChar w:fldCharType="begin"/>
      </w:r>
      <w:r w:rsidRPr="00534251">
        <w:rPr>
          <w:sz w:val="24"/>
          <w:szCs w:val="24"/>
        </w:rPr>
        <w:instrText xml:space="preserve"> PAGEREF _Toc288144019 \h </w:instrText>
      </w:r>
      <w:r w:rsidR="00972419" w:rsidRPr="00534251">
        <w:rPr>
          <w:sz w:val="24"/>
          <w:szCs w:val="24"/>
        </w:rPr>
      </w:r>
      <w:r w:rsidR="00972419" w:rsidRPr="00534251">
        <w:rPr>
          <w:sz w:val="24"/>
          <w:szCs w:val="24"/>
        </w:rPr>
        <w:fldChar w:fldCharType="separate"/>
      </w:r>
      <w:r w:rsidR="00861F90">
        <w:rPr>
          <w:sz w:val="24"/>
          <w:szCs w:val="24"/>
        </w:rPr>
        <w:t>9</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Papua New Guinea Loan (International Bank) Act 1972</w:t>
      </w:r>
      <w:r w:rsidRPr="00534251">
        <w:rPr>
          <w:sz w:val="24"/>
          <w:szCs w:val="24"/>
        </w:rPr>
        <w:tab/>
      </w:r>
      <w:r w:rsidR="00972419" w:rsidRPr="00534251">
        <w:rPr>
          <w:sz w:val="24"/>
          <w:szCs w:val="24"/>
        </w:rPr>
        <w:fldChar w:fldCharType="begin"/>
      </w:r>
      <w:r w:rsidRPr="00534251">
        <w:rPr>
          <w:sz w:val="24"/>
          <w:szCs w:val="24"/>
        </w:rPr>
        <w:instrText xml:space="preserve"> PAGEREF _Toc288144020 \h </w:instrText>
      </w:r>
      <w:r w:rsidR="00972419" w:rsidRPr="00534251">
        <w:rPr>
          <w:sz w:val="24"/>
          <w:szCs w:val="24"/>
        </w:rPr>
      </w:r>
      <w:r w:rsidR="00972419" w:rsidRPr="00534251">
        <w:rPr>
          <w:sz w:val="24"/>
          <w:szCs w:val="24"/>
        </w:rPr>
        <w:fldChar w:fldCharType="separate"/>
      </w:r>
      <w:r w:rsidR="00861F90">
        <w:rPr>
          <w:sz w:val="24"/>
          <w:szCs w:val="24"/>
        </w:rPr>
        <w:t>9</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Papua New Guinea Loan (International Bank) Act 1974</w:t>
      </w:r>
      <w:r w:rsidRPr="00534251">
        <w:rPr>
          <w:sz w:val="24"/>
          <w:szCs w:val="24"/>
        </w:rPr>
        <w:tab/>
      </w:r>
      <w:r w:rsidR="00972419" w:rsidRPr="00534251">
        <w:rPr>
          <w:sz w:val="24"/>
          <w:szCs w:val="24"/>
        </w:rPr>
        <w:fldChar w:fldCharType="begin"/>
      </w:r>
      <w:r w:rsidRPr="00534251">
        <w:rPr>
          <w:sz w:val="24"/>
          <w:szCs w:val="24"/>
        </w:rPr>
        <w:instrText xml:space="preserve"> PAGEREF _Toc288144021 \h </w:instrText>
      </w:r>
      <w:r w:rsidR="00972419" w:rsidRPr="00534251">
        <w:rPr>
          <w:sz w:val="24"/>
          <w:szCs w:val="24"/>
        </w:rPr>
      </w:r>
      <w:r w:rsidR="00972419" w:rsidRPr="00534251">
        <w:rPr>
          <w:sz w:val="24"/>
          <w:szCs w:val="24"/>
        </w:rPr>
        <w:fldChar w:fldCharType="separate"/>
      </w:r>
      <w:r w:rsidR="00861F90">
        <w:rPr>
          <w:sz w:val="24"/>
          <w:szCs w:val="24"/>
        </w:rPr>
        <w:t>9</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Papua New Guinea Loans Guarantee Act 1973</w:t>
      </w:r>
      <w:r w:rsidRPr="00534251">
        <w:rPr>
          <w:sz w:val="24"/>
          <w:szCs w:val="24"/>
        </w:rPr>
        <w:tab/>
      </w:r>
      <w:r w:rsidR="00972419" w:rsidRPr="00534251">
        <w:rPr>
          <w:sz w:val="24"/>
          <w:szCs w:val="24"/>
        </w:rPr>
        <w:fldChar w:fldCharType="begin"/>
      </w:r>
      <w:r w:rsidRPr="00534251">
        <w:rPr>
          <w:sz w:val="24"/>
          <w:szCs w:val="24"/>
        </w:rPr>
        <w:instrText xml:space="preserve"> PAGEREF _Toc288144022 \h </w:instrText>
      </w:r>
      <w:r w:rsidR="00972419" w:rsidRPr="00534251">
        <w:rPr>
          <w:sz w:val="24"/>
          <w:szCs w:val="24"/>
        </w:rPr>
      </w:r>
      <w:r w:rsidR="00972419" w:rsidRPr="00534251">
        <w:rPr>
          <w:sz w:val="24"/>
          <w:szCs w:val="24"/>
        </w:rPr>
        <w:fldChar w:fldCharType="separate"/>
      </w:r>
      <w:r w:rsidR="00861F90">
        <w:rPr>
          <w:sz w:val="24"/>
          <w:szCs w:val="24"/>
        </w:rPr>
        <w:t>9</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Papua New Guinea Loans Guarantee Act 1974</w:t>
      </w:r>
      <w:r w:rsidRPr="00534251">
        <w:rPr>
          <w:sz w:val="24"/>
          <w:szCs w:val="24"/>
        </w:rPr>
        <w:tab/>
      </w:r>
      <w:r w:rsidR="00972419" w:rsidRPr="00534251">
        <w:rPr>
          <w:sz w:val="24"/>
          <w:szCs w:val="24"/>
        </w:rPr>
        <w:fldChar w:fldCharType="begin"/>
      </w:r>
      <w:r w:rsidRPr="00534251">
        <w:rPr>
          <w:sz w:val="24"/>
          <w:szCs w:val="24"/>
        </w:rPr>
        <w:instrText xml:space="preserve"> PAGEREF _Toc288144023 \h </w:instrText>
      </w:r>
      <w:r w:rsidR="00972419" w:rsidRPr="00534251">
        <w:rPr>
          <w:sz w:val="24"/>
          <w:szCs w:val="24"/>
        </w:rPr>
      </w:r>
      <w:r w:rsidR="00972419" w:rsidRPr="00534251">
        <w:rPr>
          <w:sz w:val="24"/>
          <w:szCs w:val="24"/>
        </w:rPr>
        <w:fldChar w:fldCharType="separate"/>
      </w:r>
      <w:r w:rsidR="00861F90">
        <w:rPr>
          <w:sz w:val="24"/>
          <w:szCs w:val="24"/>
        </w:rPr>
        <w:t>9</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Queensland Grant (Special Assistance) Act 1979</w:t>
      </w:r>
      <w:r w:rsidRPr="00534251">
        <w:rPr>
          <w:sz w:val="24"/>
          <w:szCs w:val="24"/>
        </w:rPr>
        <w:tab/>
      </w:r>
      <w:r w:rsidR="00972419" w:rsidRPr="00534251">
        <w:rPr>
          <w:sz w:val="24"/>
          <w:szCs w:val="24"/>
        </w:rPr>
        <w:fldChar w:fldCharType="begin"/>
      </w:r>
      <w:r w:rsidRPr="00534251">
        <w:rPr>
          <w:sz w:val="24"/>
          <w:szCs w:val="24"/>
        </w:rPr>
        <w:instrText xml:space="preserve"> PAGEREF _Toc288144024 \h </w:instrText>
      </w:r>
      <w:r w:rsidR="00972419" w:rsidRPr="00534251">
        <w:rPr>
          <w:sz w:val="24"/>
          <w:szCs w:val="24"/>
        </w:rPr>
      </w:r>
      <w:r w:rsidR="00972419" w:rsidRPr="00534251">
        <w:rPr>
          <w:sz w:val="24"/>
          <w:szCs w:val="24"/>
        </w:rPr>
        <w:fldChar w:fldCharType="separate"/>
      </w:r>
      <w:r w:rsidR="00861F90">
        <w:rPr>
          <w:sz w:val="24"/>
          <w:szCs w:val="24"/>
        </w:rPr>
        <w:t>10</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Queensland Grant (Special Assistance) Act 1980</w:t>
      </w:r>
      <w:r w:rsidRPr="00534251">
        <w:rPr>
          <w:sz w:val="24"/>
          <w:szCs w:val="24"/>
        </w:rPr>
        <w:tab/>
      </w:r>
      <w:r w:rsidR="00972419" w:rsidRPr="00534251">
        <w:rPr>
          <w:sz w:val="24"/>
          <w:szCs w:val="24"/>
        </w:rPr>
        <w:fldChar w:fldCharType="begin"/>
      </w:r>
      <w:r w:rsidRPr="00534251">
        <w:rPr>
          <w:sz w:val="24"/>
          <w:szCs w:val="24"/>
        </w:rPr>
        <w:instrText xml:space="preserve"> PAGEREF _Toc288144025 \h </w:instrText>
      </w:r>
      <w:r w:rsidR="00972419" w:rsidRPr="00534251">
        <w:rPr>
          <w:sz w:val="24"/>
          <w:szCs w:val="24"/>
        </w:rPr>
      </w:r>
      <w:r w:rsidR="00972419" w:rsidRPr="00534251">
        <w:rPr>
          <w:sz w:val="24"/>
          <w:szCs w:val="24"/>
        </w:rPr>
        <w:fldChar w:fldCharType="separate"/>
      </w:r>
      <w:r w:rsidR="00861F90">
        <w:rPr>
          <w:sz w:val="24"/>
          <w:szCs w:val="24"/>
        </w:rPr>
        <w:t>10</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Queensland Grant (Special Assistance) Act 1981</w:t>
      </w:r>
      <w:r w:rsidRPr="00534251">
        <w:rPr>
          <w:sz w:val="24"/>
          <w:szCs w:val="24"/>
        </w:rPr>
        <w:tab/>
      </w:r>
      <w:r w:rsidR="00972419" w:rsidRPr="00534251">
        <w:rPr>
          <w:sz w:val="24"/>
          <w:szCs w:val="24"/>
        </w:rPr>
        <w:fldChar w:fldCharType="begin"/>
      </w:r>
      <w:r w:rsidRPr="00534251">
        <w:rPr>
          <w:sz w:val="24"/>
          <w:szCs w:val="24"/>
        </w:rPr>
        <w:instrText xml:space="preserve"> PAGEREF _Toc288144026 \h </w:instrText>
      </w:r>
      <w:r w:rsidR="00972419" w:rsidRPr="00534251">
        <w:rPr>
          <w:sz w:val="24"/>
          <w:szCs w:val="24"/>
        </w:rPr>
      </w:r>
      <w:r w:rsidR="00972419" w:rsidRPr="00534251">
        <w:rPr>
          <w:sz w:val="24"/>
          <w:szCs w:val="24"/>
        </w:rPr>
        <w:fldChar w:fldCharType="separate"/>
      </w:r>
      <w:r w:rsidR="00861F90">
        <w:rPr>
          <w:sz w:val="24"/>
          <w:szCs w:val="24"/>
        </w:rPr>
        <w:t>10</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State Grant (Special Assistance to South Australia) Act 1960</w:t>
      </w:r>
      <w:r w:rsidRPr="00534251">
        <w:rPr>
          <w:sz w:val="24"/>
          <w:szCs w:val="24"/>
        </w:rPr>
        <w:tab/>
      </w:r>
      <w:r w:rsidR="00972419" w:rsidRPr="00534251">
        <w:rPr>
          <w:sz w:val="24"/>
          <w:szCs w:val="24"/>
        </w:rPr>
        <w:fldChar w:fldCharType="begin"/>
      </w:r>
      <w:r w:rsidRPr="00534251">
        <w:rPr>
          <w:sz w:val="24"/>
          <w:szCs w:val="24"/>
        </w:rPr>
        <w:instrText xml:space="preserve"> PAGEREF _Toc288144027 \h </w:instrText>
      </w:r>
      <w:r w:rsidR="00972419" w:rsidRPr="00534251">
        <w:rPr>
          <w:sz w:val="24"/>
          <w:szCs w:val="24"/>
        </w:rPr>
      </w:r>
      <w:r w:rsidR="00972419" w:rsidRPr="00534251">
        <w:rPr>
          <w:sz w:val="24"/>
          <w:szCs w:val="24"/>
        </w:rPr>
        <w:fldChar w:fldCharType="separate"/>
      </w:r>
      <w:r w:rsidR="00861F90">
        <w:rPr>
          <w:sz w:val="24"/>
          <w:szCs w:val="24"/>
        </w:rPr>
        <w:t>10</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States Grants (Technical Training Fees Re-imbursement) Act 1974</w:t>
      </w:r>
      <w:r w:rsidRPr="00534251">
        <w:rPr>
          <w:sz w:val="24"/>
          <w:szCs w:val="24"/>
        </w:rPr>
        <w:tab/>
      </w:r>
      <w:r w:rsidR="00972419" w:rsidRPr="00534251">
        <w:rPr>
          <w:sz w:val="24"/>
          <w:szCs w:val="24"/>
        </w:rPr>
        <w:fldChar w:fldCharType="begin"/>
      </w:r>
      <w:r w:rsidRPr="00534251">
        <w:rPr>
          <w:sz w:val="24"/>
          <w:szCs w:val="24"/>
        </w:rPr>
        <w:instrText xml:space="preserve"> PAGEREF _Toc288144028 \h </w:instrText>
      </w:r>
      <w:r w:rsidR="00972419" w:rsidRPr="00534251">
        <w:rPr>
          <w:sz w:val="24"/>
          <w:szCs w:val="24"/>
        </w:rPr>
      </w:r>
      <w:r w:rsidR="00972419" w:rsidRPr="00534251">
        <w:rPr>
          <w:sz w:val="24"/>
          <w:szCs w:val="24"/>
        </w:rPr>
        <w:fldChar w:fldCharType="separate"/>
      </w:r>
      <w:r w:rsidR="00861F90">
        <w:rPr>
          <w:sz w:val="24"/>
          <w:szCs w:val="24"/>
        </w:rPr>
        <w:t>10</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States Grants (Water Resources Measurement) Act 1970</w:t>
      </w:r>
      <w:r w:rsidRPr="00534251">
        <w:rPr>
          <w:sz w:val="24"/>
          <w:szCs w:val="24"/>
        </w:rPr>
        <w:tab/>
      </w:r>
      <w:r w:rsidR="00972419" w:rsidRPr="00534251">
        <w:rPr>
          <w:sz w:val="24"/>
          <w:szCs w:val="24"/>
        </w:rPr>
        <w:fldChar w:fldCharType="begin"/>
      </w:r>
      <w:r w:rsidRPr="00534251">
        <w:rPr>
          <w:sz w:val="24"/>
          <w:szCs w:val="24"/>
        </w:rPr>
        <w:instrText xml:space="preserve"> PAGEREF _Toc288144029 \h </w:instrText>
      </w:r>
      <w:r w:rsidR="00972419" w:rsidRPr="00534251">
        <w:rPr>
          <w:sz w:val="24"/>
          <w:szCs w:val="24"/>
        </w:rPr>
      </w:r>
      <w:r w:rsidR="00972419" w:rsidRPr="00534251">
        <w:rPr>
          <w:sz w:val="24"/>
          <w:szCs w:val="24"/>
        </w:rPr>
        <w:fldChar w:fldCharType="separate"/>
      </w:r>
      <w:r w:rsidR="00861F90">
        <w:rPr>
          <w:sz w:val="24"/>
          <w:szCs w:val="24"/>
        </w:rPr>
        <w:t>10</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Western Australia Agreement (Ord River Irrigation) Act 1968</w:t>
      </w:r>
      <w:r w:rsidRPr="00534251">
        <w:rPr>
          <w:sz w:val="24"/>
          <w:szCs w:val="24"/>
        </w:rPr>
        <w:tab/>
      </w:r>
      <w:r w:rsidR="00972419" w:rsidRPr="00534251">
        <w:rPr>
          <w:sz w:val="24"/>
          <w:szCs w:val="24"/>
        </w:rPr>
        <w:fldChar w:fldCharType="begin"/>
      </w:r>
      <w:r w:rsidRPr="00534251">
        <w:rPr>
          <w:sz w:val="24"/>
          <w:szCs w:val="24"/>
        </w:rPr>
        <w:instrText xml:space="preserve"> PAGEREF _Toc288144030 \h </w:instrText>
      </w:r>
      <w:r w:rsidR="00972419" w:rsidRPr="00534251">
        <w:rPr>
          <w:sz w:val="24"/>
          <w:szCs w:val="24"/>
        </w:rPr>
      </w:r>
      <w:r w:rsidR="00972419" w:rsidRPr="00534251">
        <w:rPr>
          <w:sz w:val="24"/>
          <w:szCs w:val="24"/>
        </w:rPr>
        <w:fldChar w:fldCharType="separate"/>
      </w:r>
      <w:r w:rsidR="00861F90">
        <w:rPr>
          <w:sz w:val="24"/>
          <w:szCs w:val="24"/>
        </w:rPr>
        <w:t>11</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Western Australia Agreement (Ord River Irrigation) Act 1980</w:t>
      </w:r>
      <w:r w:rsidRPr="00534251">
        <w:rPr>
          <w:sz w:val="24"/>
          <w:szCs w:val="24"/>
        </w:rPr>
        <w:tab/>
      </w:r>
      <w:r w:rsidR="00972419" w:rsidRPr="00534251">
        <w:rPr>
          <w:sz w:val="24"/>
          <w:szCs w:val="24"/>
        </w:rPr>
        <w:fldChar w:fldCharType="begin"/>
      </w:r>
      <w:r w:rsidRPr="00534251">
        <w:rPr>
          <w:sz w:val="24"/>
          <w:szCs w:val="24"/>
        </w:rPr>
        <w:instrText xml:space="preserve"> PAGEREF _Toc288144031 \h </w:instrText>
      </w:r>
      <w:r w:rsidR="00972419" w:rsidRPr="00534251">
        <w:rPr>
          <w:sz w:val="24"/>
          <w:szCs w:val="24"/>
        </w:rPr>
      </w:r>
      <w:r w:rsidR="00972419" w:rsidRPr="00534251">
        <w:rPr>
          <w:sz w:val="24"/>
          <w:szCs w:val="24"/>
        </w:rPr>
        <w:fldChar w:fldCharType="separate"/>
      </w:r>
      <w:r w:rsidR="00861F90">
        <w:rPr>
          <w:sz w:val="24"/>
          <w:szCs w:val="24"/>
        </w:rPr>
        <w:t>11</w:t>
      </w:r>
      <w:r w:rsidR="00972419" w:rsidRPr="00534251">
        <w:rPr>
          <w:sz w:val="24"/>
          <w:szCs w:val="24"/>
        </w:rPr>
        <w:fldChar w:fldCharType="end"/>
      </w:r>
    </w:p>
    <w:p w:rsidR="00F42623" w:rsidRPr="00534251" w:rsidRDefault="00F42623">
      <w:pPr>
        <w:pStyle w:val="TOC2"/>
        <w:rPr>
          <w:rFonts w:asciiTheme="minorHAnsi" w:eastAsiaTheme="minorEastAsia" w:hAnsiTheme="minorHAnsi" w:cstheme="minorBidi"/>
          <w:sz w:val="24"/>
          <w:szCs w:val="24"/>
        </w:rPr>
      </w:pPr>
      <w:r w:rsidRPr="00534251">
        <w:rPr>
          <w:i/>
          <w:iCs/>
          <w:sz w:val="24"/>
          <w:szCs w:val="24"/>
        </w:rPr>
        <w:t>Western Australia (South-west Region Water Supplies) Agreement Act 1965</w:t>
      </w:r>
      <w:r w:rsidRPr="00534251">
        <w:rPr>
          <w:sz w:val="24"/>
          <w:szCs w:val="24"/>
        </w:rPr>
        <w:tab/>
      </w:r>
      <w:r w:rsidR="00972419" w:rsidRPr="00534251">
        <w:rPr>
          <w:sz w:val="24"/>
          <w:szCs w:val="24"/>
        </w:rPr>
        <w:fldChar w:fldCharType="begin"/>
      </w:r>
      <w:r w:rsidRPr="00534251">
        <w:rPr>
          <w:sz w:val="24"/>
          <w:szCs w:val="24"/>
        </w:rPr>
        <w:instrText xml:space="preserve"> PAGEREF _Toc288144032 \h </w:instrText>
      </w:r>
      <w:r w:rsidR="00972419" w:rsidRPr="00534251">
        <w:rPr>
          <w:sz w:val="24"/>
          <w:szCs w:val="24"/>
        </w:rPr>
      </w:r>
      <w:r w:rsidR="00972419" w:rsidRPr="00534251">
        <w:rPr>
          <w:sz w:val="24"/>
          <w:szCs w:val="24"/>
        </w:rPr>
        <w:fldChar w:fldCharType="separate"/>
      </w:r>
      <w:r w:rsidR="00861F90">
        <w:rPr>
          <w:sz w:val="24"/>
          <w:szCs w:val="24"/>
        </w:rPr>
        <w:t>11</w:t>
      </w:r>
      <w:r w:rsidR="00972419" w:rsidRPr="00534251">
        <w:rPr>
          <w:sz w:val="24"/>
          <w:szCs w:val="24"/>
        </w:rPr>
        <w:fldChar w:fldCharType="end"/>
      </w:r>
    </w:p>
    <w:p w:rsidR="00AB34BA" w:rsidRDefault="00972419" w:rsidP="008D5963">
      <w:pPr>
        <w:tabs>
          <w:tab w:val="left" w:pos="0"/>
          <w:tab w:val="left" w:pos="851"/>
          <w:tab w:val="right" w:leader="dot" w:pos="9356"/>
        </w:tabs>
        <w:rPr>
          <w:b/>
          <w:bCs/>
          <w:sz w:val="28"/>
          <w:szCs w:val="28"/>
        </w:rPr>
      </w:pPr>
      <w:r w:rsidRPr="00534251">
        <w:rPr>
          <w:b/>
          <w:bCs/>
          <w:sz w:val="32"/>
          <w:szCs w:val="32"/>
        </w:rPr>
        <w:fldChar w:fldCharType="end"/>
      </w:r>
    </w:p>
    <w:p w:rsidR="00B371E7" w:rsidRDefault="00AA1250" w:rsidP="008D5963">
      <w:pPr>
        <w:tabs>
          <w:tab w:val="left" w:pos="0"/>
        </w:tabs>
      </w:pPr>
      <w:r>
        <w:br w:type="page"/>
      </w:r>
    </w:p>
    <w:p w:rsidR="00F42623" w:rsidRDefault="00F42623" w:rsidP="006C04BD">
      <w:pPr>
        <w:pStyle w:val="Heading2"/>
        <w:rPr>
          <w:sz w:val="28"/>
          <w:szCs w:val="28"/>
        </w:rPr>
      </w:pPr>
      <w:bookmarkStart w:id="0" w:name="_Toc278384843"/>
      <w:bookmarkStart w:id="1" w:name="_Toc288143979"/>
    </w:p>
    <w:p w:rsidR="006C04BD" w:rsidRDefault="006C04BD" w:rsidP="006C04BD">
      <w:pPr>
        <w:pStyle w:val="Heading2"/>
        <w:rPr>
          <w:sz w:val="28"/>
          <w:szCs w:val="28"/>
        </w:rPr>
      </w:pPr>
      <w:r w:rsidRPr="00F42623">
        <w:rPr>
          <w:sz w:val="28"/>
          <w:szCs w:val="28"/>
        </w:rPr>
        <w:t>Table of Abbreviations and Common Terms</w:t>
      </w:r>
      <w:bookmarkEnd w:id="0"/>
      <w:bookmarkEnd w:id="1"/>
    </w:p>
    <w:p w:rsidR="00F42623" w:rsidRPr="00F42623" w:rsidRDefault="00F42623" w:rsidP="00F42623"/>
    <w:p w:rsidR="006C04BD" w:rsidRDefault="006C04BD" w:rsidP="006C04BD">
      <w:pPr>
        <w:tabs>
          <w:tab w:val="left" w:pos="0"/>
        </w:tabs>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6237"/>
      </w:tblGrid>
      <w:tr w:rsidR="006C04BD" w:rsidRPr="00B371E7" w:rsidTr="006C04BD">
        <w:tc>
          <w:tcPr>
            <w:tcW w:w="3118" w:type="dxa"/>
          </w:tcPr>
          <w:p w:rsidR="006C04BD" w:rsidRPr="00F42623" w:rsidRDefault="006C04BD" w:rsidP="006C04BD">
            <w:pPr>
              <w:tabs>
                <w:tab w:val="left" w:pos="0"/>
              </w:tabs>
              <w:jc w:val="center"/>
              <w:rPr>
                <w:sz w:val="28"/>
                <w:szCs w:val="28"/>
              </w:rPr>
            </w:pPr>
            <w:bookmarkStart w:id="2" w:name="_Toc116186644"/>
            <w:r w:rsidRPr="00F42623">
              <w:rPr>
                <w:b/>
                <w:bCs/>
                <w:sz w:val="28"/>
                <w:szCs w:val="28"/>
              </w:rPr>
              <w:t>Abbreviation or common term</w:t>
            </w:r>
            <w:bookmarkEnd w:id="2"/>
          </w:p>
        </w:tc>
        <w:tc>
          <w:tcPr>
            <w:tcW w:w="6237" w:type="dxa"/>
          </w:tcPr>
          <w:p w:rsidR="006C04BD" w:rsidRPr="00F42623" w:rsidRDefault="006C04BD" w:rsidP="006C04BD">
            <w:pPr>
              <w:tabs>
                <w:tab w:val="left" w:pos="0"/>
              </w:tabs>
              <w:ind w:left="318" w:hanging="318"/>
              <w:jc w:val="center"/>
              <w:rPr>
                <w:i/>
                <w:iCs/>
                <w:sz w:val="28"/>
                <w:szCs w:val="28"/>
              </w:rPr>
            </w:pPr>
            <w:bookmarkStart w:id="3" w:name="_Toc116186645"/>
            <w:r w:rsidRPr="00F42623">
              <w:rPr>
                <w:b/>
                <w:bCs/>
                <w:sz w:val="28"/>
                <w:szCs w:val="28"/>
              </w:rPr>
              <w:t>Full term or description</w:t>
            </w:r>
            <w:bookmarkEnd w:id="3"/>
          </w:p>
        </w:tc>
      </w:tr>
      <w:tr w:rsidR="006C04BD" w:rsidRPr="00B371E7" w:rsidTr="006C04BD">
        <w:tc>
          <w:tcPr>
            <w:tcW w:w="3118" w:type="dxa"/>
          </w:tcPr>
          <w:p w:rsidR="006C04BD" w:rsidRPr="00F42623" w:rsidRDefault="00716A9F" w:rsidP="006C04BD">
            <w:pPr>
              <w:tabs>
                <w:tab w:val="left" w:pos="0"/>
              </w:tabs>
              <w:rPr>
                <w:sz w:val="28"/>
                <w:szCs w:val="28"/>
              </w:rPr>
            </w:pPr>
            <w:r w:rsidRPr="00F42623">
              <w:rPr>
                <w:sz w:val="28"/>
                <w:szCs w:val="28"/>
              </w:rPr>
              <w:t>AIDC</w:t>
            </w:r>
          </w:p>
        </w:tc>
        <w:tc>
          <w:tcPr>
            <w:tcW w:w="6237" w:type="dxa"/>
          </w:tcPr>
          <w:p w:rsidR="006C04BD" w:rsidRPr="00F42623" w:rsidRDefault="00716A9F" w:rsidP="006C04BD">
            <w:pPr>
              <w:tabs>
                <w:tab w:val="left" w:pos="0"/>
              </w:tabs>
              <w:ind w:left="318" w:hanging="318"/>
              <w:rPr>
                <w:iCs/>
                <w:sz w:val="28"/>
                <w:szCs w:val="28"/>
              </w:rPr>
            </w:pPr>
            <w:r w:rsidRPr="00F42623">
              <w:rPr>
                <w:iCs/>
                <w:sz w:val="28"/>
                <w:szCs w:val="28"/>
              </w:rPr>
              <w:t>Australian Industry Development Corporation</w:t>
            </w:r>
          </w:p>
        </w:tc>
      </w:tr>
      <w:tr w:rsidR="005C77F7" w:rsidRPr="00B371E7" w:rsidTr="006C04BD">
        <w:tc>
          <w:tcPr>
            <w:tcW w:w="3118" w:type="dxa"/>
          </w:tcPr>
          <w:p w:rsidR="005C77F7" w:rsidRPr="00F42623" w:rsidRDefault="005C77F7" w:rsidP="005C77F7">
            <w:pPr>
              <w:tabs>
                <w:tab w:val="left" w:pos="0"/>
              </w:tabs>
              <w:rPr>
                <w:sz w:val="28"/>
                <w:szCs w:val="28"/>
              </w:rPr>
            </w:pPr>
            <w:r w:rsidRPr="00F42623">
              <w:rPr>
                <w:sz w:val="28"/>
                <w:szCs w:val="28"/>
              </w:rPr>
              <w:t>AUSSAT</w:t>
            </w:r>
          </w:p>
        </w:tc>
        <w:tc>
          <w:tcPr>
            <w:tcW w:w="6237" w:type="dxa"/>
          </w:tcPr>
          <w:p w:rsidR="005C77F7" w:rsidRPr="00F42623" w:rsidRDefault="005C77F7" w:rsidP="005C77F7">
            <w:pPr>
              <w:tabs>
                <w:tab w:val="left" w:pos="0"/>
              </w:tabs>
              <w:ind w:left="318" w:hanging="318"/>
              <w:rPr>
                <w:sz w:val="28"/>
                <w:szCs w:val="28"/>
              </w:rPr>
            </w:pPr>
            <w:r w:rsidRPr="00F42623">
              <w:rPr>
                <w:sz w:val="28"/>
                <w:szCs w:val="28"/>
              </w:rPr>
              <w:t>Australian Communications Satellite</w:t>
            </w:r>
          </w:p>
        </w:tc>
      </w:tr>
      <w:tr w:rsidR="005C77F7" w:rsidRPr="00B371E7" w:rsidTr="006C04BD">
        <w:tc>
          <w:tcPr>
            <w:tcW w:w="3118" w:type="dxa"/>
          </w:tcPr>
          <w:p w:rsidR="005C77F7" w:rsidRPr="00F42623" w:rsidRDefault="005C77F7" w:rsidP="005C77F7">
            <w:pPr>
              <w:tabs>
                <w:tab w:val="left" w:pos="0"/>
              </w:tabs>
              <w:rPr>
                <w:sz w:val="28"/>
                <w:szCs w:val="28"/>
              </w:rPr>
            </w:pPr>
            <w:r w:rsidRPr="00F42623">
              <w:rPr>
                <w:sz w:val="28"/>
                <w:szCs w:val="28"/>
              </w:rPr>
              <w:t>CRF</w:t>
            </w:r>
          </w:p>
        </w:tc>
        <w:tc>
          <w:tcPr>
            <w:tcW w:w="6237" w:type="dxa"/>
          </w:tcPr>
          <w:p w:rsidR="005C77F7" w:rsidRPr="00F42623" w:rsidRDefault="005C77F7" w:rsidP="005C77F7">
            <w:pPr>
              <w:tabs>
                <w:tab w:val="left" w:pos="0"/>
              </w:tabs>
              <w:ind w:left="318" w:hanging="318"/>
              <w:rPr>
                <w:sz w:val="28"/>
                <w:szCs w:val="28"/>
              </w:rPr>
            </w:pPr>
            <w:r w:rsidRPr="00F42623">
              <w:rPr>
                <w:sz w:val="28"/>
                <w:szCs w:val="28"/>
              </w:rPr>
              <w:t>Consolidated Revenue Fund</w:t>
            </w:r>
          </w:p>
        </w:tc>
      </w:tr>
      <w:tr w:rsidR="005C77F7" w:rsidRPr="00B371E7" w:rsidTr="006C04BD">
        <w:tc>
          <w:tcPr>
            <w:tcW w:w="3118" w:type="dxa"/>
          </w:tcPr>
          <w:p w:rsidR="005C77F7" w:rsidRPr="00F42623" w:rsidRDefault="005C77F7" w:rsidP="005C77F7">
            <w:pPr>
              <w:tabs>
                <w:tab w:val="left" w:pos="0"/>
              </w:tabs>
              <w:rPr>
                <w:sz w:val="28"/>
                <w:szCs w:val="28"/>
              </w:rPr>
            </w:pPr>
            <w:r w:rsidRPr="00F42623">
              <w:rPr>
                <w:sz w:val="28"/>
                <w:szCs w:val="28"/>
              </w:rPr>
              <w:t>FAC</w:t>
            </w:r>
          </w:p>
        </w:tc>
        <w:tc>
          <w:tcPr>
            <w:tcW w:w="6237" w:type="dxa"/>
          </w:tcPr>
          <w:p w:rsidR="005C77F7" w:rsidRPr="00F42623" w:rsidRDefault="005C77F7" w:rsidP="005C77F7">
            <w:pPr>
              <w:tabs>
                <w:tab w:val="left" w:pos="0"/>
              </w:tabs>
              <w:ind w:left="318" w:hanging="318"/>
              <w:rPr>
                <w:sz w:val="28"/>
                <w:szCs w:val="28"/>
              </w:rPr>
            </w:pPr>
            <w:r w:rsidRPr="00F42623">
              <w:rPr>
                <w:sz w:val="28"/>
                <w:szCs w:val="28"/>
              </w:rPr>
              <w:t>Federal Airports Commission</w:t>
            </w:r>
          </w:p>
        </w:tc>
      </w:tr>
      <w:tr w:rsidR="005C77F7" w:rsidRPr="00B371E7" w:rsidTr="006C04BD">
        <w:tc>
          <w:tcPr>
            <w:tcW w:w="3118" w:type="dxa"/>
          </w:tcPr>
          <w:p w:rsidR="005C77F7" w:rsidRPr="00F42623" w:rsidRDefault="005C77F7" w:rsidP="005C77F7">
            <w:pPr>
              <w:tabs>
                <w:tab w:val="left" w:pos="0"/>
              </w:tabs>
              <w:rPr>
                <w:sz w:val="28"/>
                <w:szCs w:val="28"/>
              </w:rPr>
            </w:pPr>
            <w:r w:rsidRPr="00F42623">
              <w:rPr>
                <w:sz w:val="28"/>
                <w:szCs w:val="28"/>
              </w:rPr>
              <w:t>FFLA Bill</w:t>
            </w:r>
          </w:p>
        </w:tc>
        <w:tc>
          <w:tcPr>
            <w:tcW w:w="6237" w:type="dxa"/>
          </w:tcPr>
          <w:p w:rsidR="005C77F7" w:rsidRPr="00F42623" w:rsidRDefault="005C77F7" w:rsidP="005C77F7">
            <w:pPr>
              <w:tabs>
                <w:tab w:val="left" w:pos="0"/>
              </w:tabs>
              <w:ind w:left="318" w:hanging="318"/>
              <w:rPr>
                <w:i/>
                <w:iCs/>
                <w:sz w:val="28"/>
                <w:szCs w:val="28"/>
              </w:rPr>
            </w:pPr>
            <w:r w:rsidRPr="00F42623">
              <w:rPr>
                <w:i/>
                <w:iCs/>
                <w:sz w:val="28"/>
                <w:szCs w:val="28"/>
              </w:rPr>
              <w:t xml:space="preserve">Financial Framework Legislation Amendment Bill </w:t>
            </w:r>
          </w:p>
        </w:tc>
      </w:tr>
      <w:tr w:rsidR="005C77F7" w:rsidRPr="00B371E7" w:rsidTr="006C04BD">
        <w:tc>
          <w:tcPr>
            <w:tcW w:w="3118" w:type="dxa"/>
          </w:tcPr>
          <w:p w:rsidR="005C77F7" w:rsidRPr="00F42623" w:rsidRDefault="005C77F7" w:rsidP="005C77F7">
            <w:pPr>
              <w:tabs>
                <w:tab w:val="left" w:pos="0"/>
              </w:tabs>
              <w:rPr>
                <w:sz w:val="28"/>
                <w:szCs w:val="28"/>
              </w:rPr>
            </w:pPr>
            <w:r w:rsidRPr="00F42623">
              <w:rPr>
                <w:sz w:val="28"/>
                <w:szCs w:val="28"/>
              </w:rPr>
              <w:t>FMA Act</w:t>
            </w:r>
          </w:p>
        </w:tc>
        <w:tc>
          <w:tcPr>
            <w:tcW w:w="6237" w:type="dxa"/>
          </w:tcPr>
          <w:p w:rsidR="005C77F7" w:rsidRPr="00F42623" w:rsidRDefault="005C77F7" w:rsidP="005C77F7">
            <w:pPr>
              <w:tabs>
                <w:tab w:val="left" w:pos="0"/>
              </w:tabs>
              <w:ind w:left="318" w:hanging="318"/>
              <w:rPr>
                <w:sz w:val="28"/>
                <w:szCs w:val="28"/>
              </w:rPr>
            </w:pPr>
            <w:r w:rsidRPr="00F42623">
              <w:rPr>
                <w:i/>
                <w:iCs/>
                <w:sz w:val="28"/>
                <w:szCs w:val="28"/>
              </w:rPr>
              <w:t>Financial Management and Accountability Act 1997</w:t>
            </w:r>
          </w:p>
        </w:tc>
      </w:tr>
      <w:tr w:rsidR="005C77F7" w:rsidRPr="00B371E7" w:rsidTr="006C04BD">
        <w:tc>
          <w:tcPr>
            <w:tcW w:w="3118" w:type="dxa"/>
          </w:tcPr>
          <w:p w:rsidR="005C77F7" w:rsidRPr="00F42623" w:rsidRDefault="005C77F7" w:rsidP="006C04BD">
            <w:pPr>
              <w:tabs>
                <w:tab w:val="left" w:pos="0"/>
              </w:tabs>
              <w:rPr>
                <w:sz w:val="28"/>
                <w:szCs w:val="28"/>
              </w:rPr>
            </w:pPr>
            <w:r w:rsidRPr="00F42623">
              <w:rPr>
                <w:sz w:val="28"/>
                <w:szCs w:val="28"/>
              </w:rPr>
              <w:t>HIC</w:t>
            </w:r>
          </w:p>
        </w:tc>
        <w:tc>
          <w:tcPr>
            <w:tcW w:w="6237" w:type="dxa"/>
          </w:tcPr>
          <w:p w:rsidR="005C77F7" w:rsidRPr="00F42623" w:rsidRDefault="005C77F7" w:rsidP="006C04BD">
            <w:pPr>
              <w:tabs>
                <w:tab w:val="left" w:pos="0"/>
              </w:tabs>
              <w:ind w:left="318" w:hanging="318"/>
              <w:rPr>
                <w:sz w:val="28"/>
                <w:szCs w:val="28"/>
              </w:rPr>
            </w:pPr>
            <w:r w:rsidRPr="00F42623">
              <w:rPr>
                <w:sz w:val="28"/>
                <w:szCs w:val="28"/>
              </w:rPr>
              <w:t>Health Insurance Commission</w:t>
            </w:r>
          </w:p>
        </w:tc>
      </w:tr>
      <w:tr w:rsidR="005C77F7" w:rsidRPr="00B371E7" w:rsidTr="006C04BD">
        <w:tc>
          <w:tcPr>
            <w:tcW w:w="3118" w:type="dxa"/>
          </w:tcPr>
          <w:p w:rsidR="005C77F7" w:rsidRPr="00F42623" w:rsidRDefault="005C77F7" w:rsidP="005C77F7">
            <w:pPr>
              <w:tabs>
                <w:tab w:val="left" w:pos="0"/>
              </w:tabs>
              <w:rPr>
                <w:sz w:val="28"/>
                <w:szCs w:val="28"/>
              </w:rPr>
            </w:pPr>
            <w:r w:rsidRPr="00F42623">
              <w:rPr>
                <w:sz w:val="28"/>
                <w:szCs w:val="28"/>
              </w:rPr>
              <w:t>Item</w:t>
            </w:r>
          </w:p>
        </w:tc>
        <w:tc>
          <w:tcPr>
            <w:tcW w:w="6237" w:type="dxa"/>
          </w:tcPr>
          <w:p w:rsidR="005C77F7" w:rsidRPr="00F42623" w:rsidRDefault="005C77F7" w:rsidP="005C77F7">
            <w:pPr>
              <w:tabs>
                <w:tab w:val="left" w:pos="0"/>
              </w:tabs>
              <w:ind w:left="318" w:hanging="318"/>
              <w:rPr>
                <w:sz w:val="28"/>
                <w:szCs w:val="28"/>
              </w:rPr>
            </w:pPr>
            <w:r w:rsidRPr="00F42623">
              <w:rPr>
                <w:sz w:val="28"/>
                <w:szCs w:val="28"/>
              </w:rPr>
              <w:t>An item of a Schedule of the Stocktake Bill</w:t>
            </w:r>
          </w:p>
        </w:tc>
      </w:tr>
      <w:tr w:rsidR="005C77F7" w:rsidRPr="00B371E7" w:rsidTr="006C04BD">
        <w:trPr>
          <w:trHeight w:val="70"/>
        </w:trPr>
        <w:tc>
          <w:tcPr>
            <w:tcW w:w="3118" w:type="dxa"/>
          </w:tcPr>
          <w:p w:rsidR="005C77F7" w:rsidRPr="00F42623" w:rsidRDefault="005C77F7" w:rsidP="005C77F7">
            <w:pPr>
              <w:tabs>
                <w:tab w:val="left" w:pos="0"/>
              </w:tabs>
              <w:rPr>
                <w:sz w:val="28"/>
                <w:szCs w:val="28"/>
              </w:rPr>
            </w:pPr>
            <w:r w:rsidRPr="00F42623">
              <w:rPr>
                <w:sz w:val="28"/>
                <w:szCs w:val="28"/>
              </w:rPr>
              <w:t>OH</w:t>
            </w:r>
            <w:r w:rsidR="0067675A" w:rsidRPr="00F42623">
              <w:rPr>
                <w:sz w:val="28"/>
                <w:szCs w:val="28"/>
              </w:rPr>
              <w:t>&amp;</w:t>
            </w:r>
            <w:r w:rsidRPr="00F42623">
              <w:rPr>
                <w:sz w:val="28"/>
                <w:szCs w:val="28"/>
              </w:rPr>
              <w:t>S Act</w:t>
            </w:r>
          </w:p>
        </w:tc>
        <w:tc>
          <w:tcPr>
            <w:tcW w:w="6237" w:type="dxa"/>
          </w:tcPr>
          <w:p w:rsidR="005C77F7" w:rsidRPr="00F42623" w:rsidRDefault="005C77F7" w:rsidP="005C77F7">
            <w:pPr>
              <w:tabs>
                <w:tab w:val="left" w:pos="0"/>
              </w:tabs>
              <w:ind w:left="34"/>
              <w:rPr>
                <w:sz w:val="28"/>
                <w:szCs w:val="28"/>
              </w:rPr>
            </w:pPr>
            <w:r w:rsidRPr="00F42623">
              <w:rPr>
                <w:i/>
                <w:sz w:val="28"/>
                <w:szCs w:val="28"/>
              </w:rPr>
              <w:t>Occupational Health and Safety (Commonwealth Employment)    Act 1991</w:t>
            </w:r>
          </w:p>
        </w:tc>
      </w:tr>
      <w:tr w:rsidR="005C77F7" w:rsidRPr="00B371E7" w:rsidTr="006C04BD">
        <w:tc>
          <w:tcPr>
            <w:tcW w:w="3118" w:type="dxa"/>
          </w:tcPr>
          <w:p w:rsidR="005C77F7" w:rsidRPr="00F42623" w:rsidRDefault="005C77F7" w:rsidP="005C77F7">
            <w:pPr>
              <w:tabs>
                <w:tab w:val="left" w:pos="0"/>
              </w:tabs>
              <w:rPr>
                <w:sz w:val="28"/>
                <w:szCs w:val="28"/>
              </w:rPr>
            </w:pPr>
            <w:r w:rsidRPr="00F42623">
              <w:rPr>
                <w:sz w:val="28"/>
                <w:szCs w:val="28"/>
              </w:rPr>
              <w:t>Stocktake Bill</w:t>
            </w:r>
          </w:p>
        </w:tc>
        <w:tc>
          <w:tcPr>
            <w:tcW w:w="6237" w:type="dxa"/>
          </w:tcPr>
          <w:p w:rsidR="005C77F7" w:rsidRPr="00F42623" w:rsidRDefault="005C77F7" w:rsidP="005C77F7">
            <w:pPr>
              <w:tabs>
                <w:tab w:val="left" w:pos="0"/>
              </w:tabs>
              <w:ind w:left="318" w:hanging="318"/>
              <w:rPr>
                <w:i/>
                <w:iCs/>
                <w:sz w:val="28"/>
                <w:szCs w:val="28"/>
              </w:rPr>
            </w:pPr>
            <w:r w:rsidRPr="00F42623">
              <w:rPr>
                <w:i/>
                <w:iCs/>
                <w:sz w:val="28"/>
                <w:szCs w:val="28"/>
              </w:rPr>
              <w:t>Statute Stocktake Bill (No. 1) 2011</w:t>
            </w:r>
          </w:p>
        </w:tc>
      </w:tr>
    </w:tbl>
    <w:p w:rsidR="006C04BD" w:rsidRDefault="006C04BD" w:rsidP="006C04BD">
      <w:pPr>
        <w:tabs>
          <w:tab w:val="left" w:pos="0"/>
        </w:tabs>
        <w:sectPr w:rsidR="006C04BD" w:rsidSect="00D16208">
          <w:headerReference w:type="default" r:id="rId7"/>
          <w:footerReference w:type="default" r:id="rId8"/>
          <w:pgSz w:w="11906" w:h="16838" w:code="9"/>
          <w:pgMar w:top="1021" w:right="1134" w:bottom="851" w:left="1134" w:header="709" w:footer="709" w:gutter="0"/>
          <w:pgNumType w:fmt="lowerRoman" w:start="1"/>
          <w:cols w:space="708"/>
          <w:docGrid w:linePitch="360"/>
        </w:sectPr>
      </w:pPr>
    </w:p>
    <w:p w:rsidR="0018463B" w:rsidRDefault="00247259" w:rsidP="008D5963">
      <w:pPr>
        <w:tabs>
          <w:tab w:val="left" w:pos="0"/>
        </w:tabs>
        <w:jc w:val="center"/>
        <w:rPr>
          <w:rFonts w:ascii="Arial" w:hAnsi="Arial" w:cs="Arial"/>
          <w:b/>
          <w:bCs/>
          <w:i/>
          <w:sz w:val="44"/>
          <w:szCs w:val="44"/>
        </w:rPr>
      </w:pPr>
      <w:r>
        <w:rPr>
          <w:rFonts w:ascii="Arial" w:hAnsi="Arial" w:cs="Arial"/>
          <w:b/>
          <w:bCs/>
          <w:i/>
          <w:sz w:val="44"/>
          <w:szCs w:val="44"/>
        </w:rPr>
        <w:lastRenderedPageBreak/>
        <w:t xml:space="preserve">Statute Stocktake </w:t>
      </w:r>
      <w:r w:rsidR="005A4BED" w:rsidRPr="0018159C">
        <w:rPr>
          <w:rFonts w:ascii="Arial" w:hAnsi="Arial" w:cs="Arial"/>
          <w:b/>
          <w:bCs/>
          <w:i/>
          <w:sz w:val="44"/>
          <w:szCs w:val="44"/>
        </w:rPr>
        <w:t>Bill</w:t>
      </w:r>
      <w:r>
        <w:rPr>
          <w:rFonts w:ascii="Arial" w:hAnsi="Arial" w:cs="Arial"/>
          <w:b/>
          <w:bCs/>
          <w:i/>
          <w:sz w:val="44"/>
          <w:szCs w:val="44"/>
        </w:rPr>
        <w:t xml:space="preserve"> (No.</w:t>
      </w:r>
      <w:r w:rsidR="00082D38">
        <w:rPr>
          <w:rFonts w:ascii="Arial" w:hAnsi="Arial" w:cs="Arial"/>
          <w:b/>
          <w:bCs/>
          <w:i/>
          <w:sz w:val="44"/>
          <w:szCs w:val="44"/>
        </w:rPr>
        <w:t xml:space="preserve"> </w:t>
      </w:r>
      <w:r>
        <w:rPr>
          <w:rFonts w:ascii="Arial" w:hAnsi="Arial" w:cs="Arial"/>
          <w:b/>
          <w:bCs/>
          <w:i/>
          <w:sz w:val="44"/>
          <w:szCs w:val="44"/>
        </w:rPr>
        <w:t>1)</w:t>
      </w:r>
      <w:r w:rsidR="005A4BED" w:rsidRPr="0018159C">
        <w:rPr>
          <w:rFonts w:ascii="Arial" w:hAnsi="Arial" w:cs="Arial"/>
          <w:b/>
          <w:bCs/>
          <w:i/>
          <w:sz w:val="44"/>
          <w:szCs w:val="44"/>
        </w:rPr>
        <w:t xml:space="preserve"> </w:t>
      </w:r>
      <w:r>
        <w:rPr>
          <w:rFonts w:ascii="Arial" w:hAnsi="Arial" w:cs="Arial"/>
          <w:b/>
          <w:bCs/>
          <w:i/>
          <w:sz w:val="44"/>
          <w:szCs w:val="44"/>
        </w:rPr>
        <w:t>2011</w:t>
      </w:r>
    </w:p>
    <w:p w:rsidR="00F42623" w:rsidRPr="0018159C" w:rsidRDefault="00F42623" w:rsidP="008D5963">
      <w:pPr>
        <w:tabs>
          <w:tab w:val="left" w:pos="0"/>
        </w:tabs>
        <w:jc w:val="center"/>
        <w:rPr>
          <w:rFonts w:ascii="Arial" w:hAnsi="Arial" w:cs="Arial"/>
          <w:b/>
          <w:bCs/>
          <w:i/>
          <w:sz w:val="44"/>
          <w:szCs w:val="44"/>
        </w:rPr>
      </w:pPr>
    </w:p>
    <w:p w:rsidR="005A4BED" w:rsidRPr="00450097" w:rsidRDefault="005A4BED" w:rsidP="008D5963">
      <w:pPr>
        <w:keepNext/>
        <w:tabs>
          <w:tab w:val="left" w:pos="0"/>
        </w:tabs>
        <w:rPr>
          <w:b/>
          <w:bCs/>
          <w:sz w:val="20"/>
        </w:rPr>
      </w:pPr>
    </w:p>
    <w:p w:rsidR="005A4BED" w:rsidRDefault="00C16361" w:rsidP="00A338B2">
      <w:pPr>
        <w:pStyle w:val="Heading1"/>
      </w:pPr>
      <w:bookmarkStart w:id="4" w:name="_Toc288143980"/>
      <w:r w:rsidRPr="008574CB">
        <w:t xml:space="preserve">I. GENERAL </w:t>
      </w:r>
      <w:r w:rsidR="005A4BED" w:rsidRPr="008574CB">
        <w:t>OUTLINE</w:t>
      </w:r>
      <w:bookmarkEnd w:id="4"/>
    </w:p>
    <w:p w:rsidR="00B843F4" w:rsidRPr="00450097" w:rsidRDefault="00B843F4" w:rsidP="00B843F4">
      <w:pPr>
        <w:rPr>
          <w:sz w:val="20"/>
        </w:rPr>
      </w:pPr>
    </w:p>
    <w:p w:rsidR="00F42623" w:rsidRDefault="00F42623" w:rsidP="00B843F4">
      <w:pPr>
        <w:pStyle w:val="Heading3"/>
        <w:ind w:left="0" w:firstLine="0"/>
      </w:pPr>
      <w:bookmarkStart w:id="5" w:name="_Toc288143981"/>
    </w:p>
    <w:p w:rsidR="00F42623" w:rsidRPr="00F42623" w:rsidRDefault="00DD6EA7" w:rsidP="00F42623">
      <w:pPr>
        <w:pStyle w:val="Heading3"/>
        <w:ind w:left="0" w:firstLine="0"/>
      </w:pPr>
      <w:r>
        <w:t>Main feature</w:t>
      </w:r>
      <w:r w:rsidR="00B843F4">
        <w:t xml:space="preserve"> o</w:t>
      </w:r>
      <w:r>
        <w:t>f the Stocktake</w:t>
      </w:r>
      <w:r w:rsidR="00B843F4">
        <w:t xml:space="preserve"> Bill 201</w:t>
      </w:r>
      <w:r>
        <w:t>1</w:t>
      </w:r>
      <w:bookmarkEnd w:id="5"/>
    </w:p>
    <w:p w:rsidR="008D5963" w:rsidRPr="00F42623" w:rsidRDefault="008D5963" w:rsidP="00DD6EA7">
      <w:pPr>
        <w:numPr>
          <w:ilvl w:val="0"/>
          <w:numId w:val="35"/>
        </w:numPr>
        <w:tabs>
          <w:tab w:val="left" w:pos="0"/>
        </w:tabs>
        <w:spacing w:before="120" w:after="120"/>
        <w:ind w:left="0" w:firstLine="0"/>
        <w:rPr>
          <w:sz w:val="28"/>
          <w:szCs w:val="28"/>
        </w:rPr>
      </w:pPr>
      <w:r w:rsidRPr="00F42623">
        <w:rPr>
          <w:sz w:val="28"/>
          <w:szCs w:val="28"/>
        </w:rPr>
        <w:t xml:space="preserve">The </w:t>
      </w:r>
      <w:r w:rsidR="00DD6EA7" w:rsidRPr="00F42623">
        <w:rPr>
          <w:i/>
          <w:iCs/>
          <w:sz w:val="28"/>
          <w:szCs w:val="28"/>
        </w:rPr>
        <w:t>Statute Stocktake Bill (No.</w:t>
      </w:r>
      <w:r w:rsidR="00082D38" w:rsidRPr="00F42623">
        <w:rPr>
          <w:i/>
          <w:iCs/>
          <w:sz w:val="28"/>
          <w:szCs w:val="28"/>
        </w:rPr>
        <w:t xml:space="preserve"> </w:t>
      </w:r>
      <w:r w:rsidR="00DD6EA7" w:rsidRPr="00F42623">
        <w:rPr>
          <w:i/>
          <w:iCs/>
          <w:sz w:val="28"/>
          <w:szCs w:val="28"/>
        </w:rPr>
        <w:t>1) 2011</w:t>
      </w:r>
      <w:r w:rsidRPr="00F42623">
        <w:rPr>
          <w:i/>
          <w:iCs/>
          <w:sz w:val="28"/>
          <w:szCs w:val="28"/>
        </w:rPr>
        <w:t xml:space="preserve"> </w:t>
      </w:r>
      <w:r w:rsidR="00DD6EA7" w:rsidRPr="00F42623">
        <w:rPr>
          <w:sz w:val="28"/>
          <w:szCs w:val="28"/>
        </w:rPr>
        <w:t>(Stocktake</w:t>
      </w:r>
      <w:r w:rsidRPr="00F42623">
        <w:rPr>
          <w:sz w:val="28"/>
          <w:szCs w:val="28"/>
        </w:rPr>
        <w:t> Bill</w:t>
      </w:r>
      <w:r w:rsidR="00DD6EA7" w:rsidRPr="00F42623">
        <w:rPr>
          <w:sz w:val="28"/>
          <w:szCs w:val="28"/>
        </w:rPr>
        <w:t xml:space="preserve"> 2011</w:t>
      </w:r>
      <w:r w:rsidRPr="00F42623">
        <w:rPr>
          <w:sz w:val="28"/>
          <w:szCs w:val="28"/>
        </w:rPr>
        <w:t>) would</w:t>
      </w:r>
      <w:r w:rsidR="000758DC" w:rsidRPr="00F42623">
        <w:rPr>
          <w:sz w:val="28"/>
          <w:szCs w:val="28"/>
        </w:rPr>
        <w:t>, if passed,</w:t>
      </w:r>
      <w:r w:rsidR="008066AE" w:rsidRPr="00F42623">
        <w:rPr>
          <w:sz w:val="28"/>
          <w:szCs w:val="28"/>
        </w:rPr>
        <w:t xml:space="preserve"> affect </w:t>
      </w:r>
      <w:r w:rsidR="008E7F81" w:rsidRPr="00F42623">
        <w:rPr>
          <w:sz w:val="28"/>
          <w:szCs w:val="28"/>
        </w:rPr>
        <w:t>36</w:t>
      </w:r>
      <w:r w:rsidRPr="00F42623">
        <w:rPr>
          <w:sz w:val="28"/>
          <w:szCs w:val="28"/>
        </w:rPr>
        <w:t xml:space="preserve"> Acts through amendments to </w:t>
      </w:r>
      <w:r w:rsidR="008E7F81" w:rsidRPr="00F42623">
        <w:rPr>
          <w:sz w:val="28"/>
          <w:szCs w:val="28"/>
        </w:rPr>
        <w:t>11</w:t>
      </w:r>
      <w:r w:rsidR="003E436E" w:rsidRPr="00F42623">
        <w:rPr>
          <w:sz w:val="28"/>
          <w:szCs w:val="28"/>
        </w:rPr>
        <w:t xml:space="preserve"> Acts and the repeal of 25</w:t>
      </w:r>
      <w:r w:rsidRPr="00F42623">
        <w:rPr>
          <w:sz w:val="28"/>
          <w:szCs w:val="28"/>
        </w:rPr>
        <w:t xml:space="preserve"> Acts. </w:t>
      </w:r>
    </w:p>
    <w:p w:rsidR="008D5963" w:rsidRPr="00F42623" w:rsidRDefault="00FA12AC" w:rsidP="00FA12AC">
      <w:pPr>
        <w:numPr>
          <w:ilvl w:val="0"/>
          <w:numId w:val="35"/>
        </w:numPr>
        <w:tabs>
          <w:tab w:val="left" w:pos="0"/>
        </w:tabs>
        <w:spacing w:before="120" w:after="120"/>
        <w:ind w:left="0" w:hanging="24"/>
        <w:rPr>
          <w:sz w:val="28"/>
          <w:szCs w:val="28"/>
        </w:rPr>
      </w:pPr>
      <w:r w:rsidRPr="00F42623">
        <w:rPr>
          <w:sz w:val="28"/>
          <w:szCs w:val="28"/>
        </w:rPr>
        <w:t>The main purpose</w:t>
      </w:r>
      <w:r w:rsidR="008D5963" w:rsidRPr="00F42623">
        <w:rPr>
          <w:sz w:val="28"/>
          <w:szCs w:val="28"/>
        </w:rPr>
        <w:t xml:space="preserve"> of the proposed amendments</w:t>
      </w:r>
      <w:r w:rsidRPr="00F42623">
        <w:rPr>
          <w:sz w:val="28"/>
          <w:szCs w:val="28"/>
        </w:rPr>
        <w:t xml:space="preserve"> is</w:t>
      </w:r>
      <w:r w:rsidR="008E7F81" w:rsidRPr="00F42623">
        <w:rPr>
          <w:bCs/>
          <w:sz w:val="28"/>
          <w:szCs w:val="22"/>
        </w:rPr>
        <w:t xml:space="preserve"> to repeal 39</w:t>
      </w:r>
      <w:r w:rsidR="008D5963" w:rsidRPr="00F42623">
        <w:rPr>
          <w:bCs/>
          <w:sz w:val="28"/>
          <w:szCs w:val="22"/>
        </w:rPr>
        <w:t xml:space="preserve"> re</w:t>
      </w:r>
      <w:r w:rsidRPr="00F42623">
        <w:rPr>
          <w:bCs/>
          <w:sz w:val="28"/>
          <w:szCs w:val="22"/>
        </w:rPr>
        <w:t xml:space="preserve">dundant special appropriations </w:t>
      </w:r>
      <w:r w:rsidR="008D5963" w:rsidRPr="00F42623">
        <w:rPr>
          <w:bCs/>
          <w:sz w:val="28"/>
          <w:szCs w:val="22"/>
        </w:rPr>
        <w:t xml:space="preserve">relating to the Commonwealth’s financial framework. </w:t>
      </w:r>
      <w:r w:rsidR="00144A95" w:rsidRPr="00F42623">
        <w:rPr>
          <w:bCs/>
          <w:sz w:val="28"/>
          <w:szCs w:val="22"/>
        </w:rPr>
        <w:t xml:space="preserve"> </w:t>
      </w:r>
      <w:r w:rsidR="008D5963" w:rsidRPr="00F42623">
        <w:rPr>
          <w:bCs/>
          <w:sz w:val="28"/>
          <w:szCs w:val="22"/>
        </w:rPr>
        <w:t xml:space="preserve">This is </w:t>
      </w:r>
      <w:r w:rsidR="008D5963" w:rsidRPr="00F42623">
        <w:rPr>
          <w:sz w:val="28"/>
          <w:szCs w:val="22"/>
        </w:rPr>
        <w:t>consistent w</w:t>
      </w:r>
      <w:r w:rsidR="00144A95" w:rsidRPr="00F42623">
        <w:rPr>
          <w:sz w:val="28"/>
          <w:szCs w:val="22"/>
        </w:rPr>
        <w:t>ith the Government’s response on 9</w:t>
      </w:r>
      <w:r w:rsidR="008D5963" w:rsidRPr="00F42623">
        <w:rPr>
          <w:sz w:val="28"/>
          <w:szCs w:val="22"/>
        </w:rPr>
        <w:t xml:space="preserve"> December 2008 to </w:t>
      </w:r>
      <w:r w:rsidR="00F67585" w:rsidRPr="00F42623">
        <w:rPr>
          <w:sz w:val="28"/>
          <w:szCs w:val="22"/>
        </w:rPr>
        <w:t xml:space="preserve">former </w:t>
      </w:r>
      <w:r w:rsidR="008D5963" w:rsidRPr="00F42623">
        <w:rPr>
          <w:sz w:val="28"/>
          <w:szCs w:val="22"/>
        </w:rPr>
        <w:t xml:space="preserve">Senator Andrew Murray’s report, </w:t>
      </w:r>
      <w:r w:rsidR="008D5963" w:rsidRPr="00F42623">
        <w:rPr>
          <w:i/>
          <w:sz w:val="28"/>
          <w:szCs w:val="22"/>
        </w:rPr>
        <w:t xml:space="preserve">Operation Sunlight – Overhauling Budgetary Transparency </w:t>
      </w:r>
      <w:r w:rsidR="008D5963" w:rsidRPr="00F42623">
        <w:rPr>
          <w:sz w:val="28"/>
          <w:szCs w:val="22"/>
        </w:rPr>
        <w:t>(specifically recommendation 12), which committed to a regular review of special appropriations</w:t>
      </w:r>
      <w:r w:rsidR="00F67585" w:rsidRPr="00F42623">
        <w:rPr>
          <w:sz w:val="28"/>
          <w:szCs w:val="22"/>
        </w:rPr>
        <w:t xml:space="preserve"> and maintaining effective legislative housekeeping</w:t>
      </w:r>
      <w:r w:rsidR="005C77F7" w:rsidRPr="00F42623">
        <w:rPr>
          <w:sz w:val="28"/>
          <w:szCs w:val="22"/>
        </w:rPr>
        <w:t xml:space="preserve">. </w:t>
      </w:r>
      <w:r w:rsidR="00144A95" w:rsidRPr="00F42623">
        <w:rPr>
          <w:sz w:val="28"/>
          <w:szCs w:val="22"/>
        </w:rPr>
        <w:t xml:space="preserve"> </w:t>
      </w:r>
      <w:r w:rsidR="005C77F7" w:rsidRPr="00F42623">
        <w:rPr>
          <w:sz w:val="28"/>
          <w:szCs w:val="22"/>
        </w:rPr>
        <w:t>The Bill</w:t>
      </w:r>
      <w:r w:rsidR="00F67585" w:rsidRPr="00F42623">
        <w:rPr>
          <w:sz w:val="28"/>
          <w:szCs w:val="22"/>
        </w:rPr>
        <w:t xml:space="preserve"> is also consistent with the Government’s Better Regulation Agenda</w:t>
      </w:r>
      <w:r w:rsidR="000E255D" w:rsidRPr="00F42623">
        <w:rPr>
          <w:sz w:val="28"/>
          <w:szCs w:val="22"/>
        </w:rPr>
        <w:t>.</w:t>
      </w:r>
    </w:p>
    <w:p w:rsidR="00184DA1" w:rsidRPr="00F42623" w:rsidRDefault="00184DA1" w:rsidP="00184DA1">
      <w:pPr>
        <w:numPr>
          <w:ilvl w:val="0"/>
          <w:numId w:val="35"/>
        </w:numPr>
        <w:tabs>
          <w:tab w:val="left" w:pos="0"/>
        </w:tabs>
        <w:spacing w:before="120" w:after="120"/>
        <w:ind w:left="0" w:firstLine="0"/>
        <w:rPr>
          <w:sz w:val="28"/>
          <w:szCs w:val="28"/>
        </w:rPr>
      </w:pPr>
      <w:r w:rsidRPr="00F42623">
        <w:rPr>
          <w:sz w:val="28"/>
          <w:szCs w:val="28"/>
        </w:rPr>
        <w:t xml:space="preserve">The Bill contributes to Commonwealth efforts to clean up the statute book, as occurred through the 5 previous Financial Framework Legislation Amendment Acts between 2005 and 2010, and the </w:t>
      </w:r>
      <w:r w:rsidRPr="00F42623">
        <w:rPr>
          <w:i/>
          <w:iCs/>
          <w:sz w:val="28"/>
          <w:szCs w:val="28"/>
        </w:rPr>
        <w:t>Statute Stocktake (Regulatory and Other Laws) Act 2009</w:t>
      </w:r>
      <w:r w:rsidRPr="00F42623">
        <w:rPr>
          <w:sz w:val="28"/>
          <w:szCs w:val="28"/>
        </w:rPr>
        <w:t xml:space="preserve"> and continues the theme of ongoing Government housekeeping. </w:t>
      </w:r>
    </w:p>
    <w:p w:rsidR="00184DA1" w:rsidRPr="00F42623" w:rsidRDefault="00184DA1" w:rsidP="00184DA1">
      <w:pPr>
        <w:numPr>
          <w:ilvl w:val="0"/>
          <w:numId w:val="35"/>
        </w:numPr>
        <w:tabs>
          <w:tab w:val="left" w:pos="0"/>
        </w:tabs>
        <w:spacing w:before="120" w:after="120"/>
        <w:ind w:left="0" w:firstLine="0"/>
        <w:rPr>
          <w:sz w:val="28"/>
          <w:szCs w:val="28"/>
        </w:rPr>
      </w:pPr>
      <w:r w:rsidRPr="00F42623">
        <w:rPr>
          <w:sz w:val="28"/>
          <w:szCs w:val="28"/>
        </w:rPr>
        <w:t>If passed, the Bill would reduce unnecessary red tape and improve the efficient operation of the regulatory framework of the Commonwealth.  The Bill would do this by abolishing 39 special appropriations, including the repeal of one statutory Special Account and 25 redundant Acts in their entirety.</w:t>
      </w:r>
    </w:p>
    <w:p w:rsidR="00F42623" w:rsidRDefault="00F42623" w:rsidP="00AE74DB">
      <w:pPr>
        <w:pStyle w:val="Heading3"/>
        <w:ind w:left="0" w:firstLine="0"/>
      </w:pPr>
      <w:bookmarkStart w:id="6" w:name="_Toc288143982"/>
    </w:p>
    <w:p w:rsidR="00F42623" w:rsidRPr="00F42623" w:rsidRDefault="00AE74DB" w:rsidP="00F42623">
      <w:pPr>
        <w:pStyle w:val="Heading3"/>
        <w:ind w:left="0" w:firstLine="0"/>
      </w:pPr>
      <w:r w:rsidRPr="00AE74DB">
        <w:t>Financial Impact Statement</w:t>
      </w:r>
      <w:bookmarkEnd w:id="6"/>
    </w:p>
    <w:p w:rsidR="00483AF7" w:rsidRPr="00F42623" w:rsidRDefault="008D5963" w:rsidP="003E436E">
      <w:pPr>
        <w:numPr>
          <w:ilvl w:val="0"/>
          <w:numId w:val="35"/>
        </w:numPr>
        <w:tabs>
          <w:tab w:val="left" w:pos="0"/>
        </w:tabs>
        <w:spacing w:before="120" w:after="120"/>
        <w:ind w:left="0" w:firstLine="0"/>
        <w:rPr>
          <w:sz w:val="28"/>
          <w:szCs w:val="28"/>
        </w:rPr>
      </w:pPr>
      <w:r w:rsidRPr="00F42623">
        <w:rPr>
          <w:sz w:val="28"/>
          <w:szCs w:val="28"/>
        </w:rPr>
        <w:t xml:space="preserve">The proposed amendments have no financial impact. </w:t>
      </w:r>
      <w:r w:rsidR="00144A95" w:rsidRPr="00F42623">
        <w:rPr>
          <w:sz w:val="28"/>
          <w:szCs w:val="28"/>
        </w:rPr>
        <w:t xml:space="preserve"> </w:t>
      </w:r>
      <w:r w:rsidRPr="00F42623">
        <w:rPr>
          <w:sz w:val="28"/>
          <w:szCs w:val="28"/>
        </w:rPr>
        <w:t xml:space="preserve">The amendments are aimed at repealing </w:t>
      </w:r>
      <w:r w:rsidRPr="00F42623">
        <w:rPr>
          <w:bCs/>
          <w:sz w:val="28"/>
          <w:szCs w:val="28"/>
        </w:rPr>
        <w:t>redundant special appropriations</w:t>
      </w:r>
      <w:r w:rsidRPr="00F42623">
        <w:rPr>
          <w:sz w:val="28"/>
          <w:szCs w:val="28"/>
        </w:rPr>
        <w:t xml:space="preserve">. </w:t>
      </w:r>
    </w:p>
    <w:p w:rsidR="00EE5B75" w:rsidRDefault="00C16361" w:rsidP="00A338B2">
      <w:pPr>
        <w:pStyle w:val="Heading1"/>
      </w:pPr>
      <w:r w:rsidRPr="00A338B2">
        <w:rPr>
          <w:b w:val="0"/>
          <w:bCs w:val="0"/>
        </w:rPr>
        <w:br w:type="page"/>
      </w:r>
      <w:bookmarkStart w:id="7" w:name="_Toc288143983"/>
      <w:r>
        <w:lastRenderedPageBreak/>
        <w:t xml:space="preserve">II. </w:t>
      </w:r>
      <w:r w:rsidR="00BE035A" w:rsidRPr="00C16361">
        <w:t>NOTES ON CLAUSES</w:t>
      </w:r>
      <w:bookmarkEnd w:id="7"/>
    </w:p>
    <w:p w:rsidR="00F42623" w:rsidRPr="00F42623" w:rsidRDefault="00F42623" w:rsidP="00F42623"/>
    <w:p w:rsidR="00CF3FA8" w:rsidRDefault="00CF3FA8" w:rsidP="008D5963">
      <w:pPr>
        <w:keepNext/>
        <w:tabs>
          <w:tab w:val="left" w:pos="0"/>
          <w:tab w:val="left" w:pos="567"/>
        </w:tabs>
        <w:rPr>
          <w:szCs w:val="24"/>
        </w:rPr>
      </w:pPr>
    </w:p>
    <w:p w:rsidR="00CF3FA8" w:rsidRPr="00E334EE" w:rsidRDefault="00CF3FA8" w:rsidP="00BC78AC">
      <w:pPr>
        <w:numPr>
          <w:ilvl w:val="0"/>
          <w:numId w:val="35"/>
        </w:numPr>
        <w:tabs>
          <w:tab w:val="left" w:pos="0"/>
        </w:tabs>
        <w:spacing w:before="120" w:after="120"/>
        <w:ind w:left="0" w:firstLine="0"/>
        <w:rPr>
          <w:sz w:val="28"/>
          <w:szCs w:val="28"/>
        </w:rPr>
      </w:pPr>
      <w:r w:rsidRPr="00E334EE">
        <w:rPr>
          <w:sz w:val="28"/>
          <w:szCs w:val="28"/>
        </w:rPr>
        <w:t xml:space="preserve">The structure of the </w:t>
      </w:r>
      <w:r w:rsidR="00BC78AC" w:rsidRPr="00E334EE">
        <w:rPr>
          <w:i/>
          <w:sz w:val="28"/>
          <w:szCs w:val="28"/>
        </w:rPr>
        <w:t>Statute Stocktake</w:t>
      </w:r>
      <w:r w:rsidRPr="00E334EE">
        <w:rPr>
          <w:i/>
          <w:sz w:val="28"/>
          <w:szCs w:val="28"/>
        </w:rPr>
        <w:t xml:space="preserve"> Bill</w:t>
      </w:r>
      <w:r w:rsidR="00BC78AC" w:rsidRPr="00E334EE">
        <w:rPr>
          <w:i/>
          <w:sz w:val="28"/>
          <w:szCs w:val="28"/>
        </w:rPr>
        <w:t xml:space="preserve"> (No. 1) 2011</w:t>
      </w:r>
      <w:r w:rsidR="00C21385" w:rsidRPr="00E334EE">
        <w:rPr>
          <w:i/>
          <w:sz w:val="28"/>
          <w:szCs w:val="28"/>
        </w:rPr>
        <w:t xml:space="preserve"> </w:t>
      </w:r>
      <w:r w:rsidR="00C21385" w:rsidRPr="00E334EE">
        <w:rPr>
          <w:sz w:val="28"/>
          <w:szCs w:val="28"/>
        </w:rPr>
        <w:t>(</w:t>
      </w:r>
      <w:r w:rsidR="00BC78AC" w:rsidRPr="00E334EE">
        <w:rPr>
          <w:sz w:val="28"/>
          <w:szCs w:val="28"/>
        </w:rPr>
        <w:t>Stocktake</w:t>
      </w:r>
      <w:r w:rsidR="0076273B" w:rsidRPr="00E334EE">
        <w:rPr>
          <w:sz w:val="28"/>
          <w:szCs w:val="28"/>
        </w:rPr>
        <w:t> </w:t>
      </w:r>
      <w:r w:rsidR="00FD449D" w:rsidRPr="00E334EE">
        <w:rPr>
          <w:sz w:val="28"/>
          <w:szCs w:val="28"/>
        </w:rPr>
        <w:t>Bill </w:t>
      </w:r>
      <w:r w:rsidR="00BC78AC" w:rsidRPr="00E334EE">
        <w:rPr>
          <w:sz w:val="28"/>
          <w:szCs w:val="28"/>
        </w:rPr>
        <w:t>2011</w:t>
      </w:r>
      <w:r w:rsidR="00C21385" w:rsidRPr="00E334EE">
        <w:rPr>
          <w:sz w:val="28"/>
          <w:szCs w:val="28"/>
        </w:rPr>
        <w:t>)</w:t>
      </w:r>
      <w:r w:rsidRPr="00E334EE">
        <w:rPr>
          <w:sz w:val="28"/>
          <w:szCs w:val="28"/>
        </w:rPr>
        <w:t xml:space="preserve"> comprises </w:t>
      </w:r>
      <w:r w:rsidR="008E600A" w:rsidRPr="00E334EE">
        <w:rPr>
          <w:sz w:val="28"/>
          <w:szCs w:val="28"/>
        </w:rPr>
        <w:t xml:space="preserve">3 </w:t>
      </w:r>
      <w:r w:rsidRPr="00E334EE">
        <w:rPr>
          <w:sz w:val="28"/>
          <w:szCs w:val="28"/>
        </w:rPr>
        <w:t xml:space="preserve">clauses that then refer to </w:t>
      </w:r>
      <w:r w:rsidR="00BC78AC" w:rsidRPr="00E334EE">
        <w:rPr>
          <w:sz w:val="28"/>
          <w:szCs w:val="28"/>
        </w:rPr>
        <w:t>2</w:t>
      </w:r>
      <w:r w:rsidR="0030336F" w:rsidRPr="00E334EE">
        <w:rPr>
          <w:sz w:val="28"/>
          <w:szCs w:val="28"/>
        </w:rPr>
        <w:t xml:space="preserve"> S</w:t>
      </w:r>
      <w:r w:rsidRPr="00E334EE">
        <w:rPr>
          <w:sz w:val="28"/>
          <w:szCs w:val="28"/>
        </w:rPr>
        <w:t>chedule</w:t>
      </w:r>
      <w:r w:rsidR="004D5F1B" w:rsidRPr="00E334EE">
        <w:rPr>
          <w:sz w:val="28"/>
          <w:szCs w:val="28"/>
        </w:rPr>
        <w:t xml:space="preserve">s containing the substantive amendments to other Acts. </w:t>
      </w:r>
      <w:r w:rsidR="00443052" w:rsidRPr="00E334EE">
        <w:rPr>
          <w:sz w:val="28"/>
          <w:szCs w:val="28"/>
        </w:rPr>
        <w:t xml:space="preserve"> These </w:t>
      </w:r>
      <w:r w:rsidR="004D5F1B" w:rsidRPr="00E334EE">
        <w:rPr>
          <w:sz w:val="28"/>
          <w:szCs w:val="28"/>
        </w:rPr>
        <w:t xml:space="preserve">notes describe the </w:t>
      </w:r>
      <w:r w:rsidR="008E600A" w:rsidRPr="00E334EE">
        <w:rPr>
          <w:sz w:val="28"/>
          <w:szCs w:val="28"/>
        </w:rPr>
        <w:t xml:space="preserve">3 </w:t>
      </w:r>
      <w:r w:rsidR="004D5F1B" w:rsidRPr="00E334EE">
        <w:rPr>
          <w:sz w:val="28"/>
          <w:szCs w:val="28"/>
        </w:rPr>
        <w:t xml:space="preserve">clauses and their effect. </w:t>
      </w:r>
    </w:p>
    <w:p w:rsidR="00F42623" w:rsidRDefault="00F42623" w:rsidP="00F42623">
      <w:pPr>
        <w:tabs>
          <w:tab w:val="left" w:pos="0"/>
        </w:tabs>
        <w:spacing w:before="120" w:after="120"/>
        <w:rPr>
          <w:szCs w:val="24"/>
        </w:rPr>
      </w:pPr>
    </w:p>
    <w:p w:rsidR="0068383B" w:rsidRDefault="0068383B" w:rsidP="008D5963">
      <w:pPr>
        <w:pStyle w:val="Heading3"/>
        <w:ind w:left="0" w:firstLine="0"/>
      </w:pPr>
      <w:bookmarkStart w:id="8" w:name="_Toc288143984"/>
      <w:r w:rsidRPr="0068383B">
        <w:t xml:space="preserve">Part 1 </w:t>
      </w:r>
      <w:r w:rsidRPr="0068383B">
        <w:softHyphen/>
      </w:r>
      <w:r w:rsidRPr="0068383B">
        <w:sym w:font="Symbol" w:char="F02D"/>
      </w:r>
      <w:r w:rsidRPr="0068383B">
        <w:t xml:space="preserve"> Preliminary</w:t>
      </w:r>
      <w:bookmarkEnd w:id="8"/>
    </w:p>
    <w:p w:rsidR="00F42623" w:rsidRPr="00F42623" w:rsidRDefault="00F42623" w:rsidP="00F42623"/>
    <w:p w:rsidR="00CF3FA8" w:rsidRPr="00E334EE" w:rsidRDefault="00CF3FA8" w:rsidP="004D3894">
      <w:pPr>
        <w:pStyle w:val="Heading2"/>
        <w:rPr>
          <w:sz w:val="28"/>
          <w:szCs w:val="28"/>
        </w:rPr>
      </w:pPr>
      <w:bookmarkStart w:id="9" w:name="_Toc288143985"/>
      <w:r w:rsidRPr="00E334EE">
        <w:rPr>
          <w:sz w:val="28"/>
          <w:szCs w:val="28"/>
        </w:rPr>
        <w:t>Clause 1: Short Title</w:t>
      </w:r>
      <w:bookmarkEnd w:id="9"/>
    </w:p>
    <w:p w:rsidR="00325015" w:rsidRPr="00E334EE" w:rsidRDefault="00CF3FA8" w:rsidP="00A36EE1">
      <w:pPr>
        <w:numPr>
          <w:ilvl w:val="0"/>
          <w:numId w:val="35"/>
        </w:numPr>
        <w:tabs>
          <w:tab w:val="left" w:pos="0"/>
        </w:tabs>
        <w:spacing w:before="120" w:after="120"/>
        <w:ind w:left="0" w:firstLine="0"/>
        <w:rPr>
          <w:sz w:val="28"/>
          <w:szCs w:val="28"/>
        </w:rPr>
      </w:pPr>
      <w:r w:rsidRPr="00E334EE">
        <w:rPr>
          <w:sz w:val="28"/>
          <w:szCs w:val="28"/>
        </w:rPr>
        <w:t>This clause provides that</w:t>
      </w:r>
      <w:r w:rsidR="008E600A" w:rsidRPr="00E334EE">
        <w:rPr>
          <w:sz w:val="28"/>
          <w:szCs w:val="28"/>
        </w:rPr>
        <w:t>, should</w:t>
      </w:r>
      <w:r w:rsidR="00A36EE1" w:rsidRPr="00E334EE">
        <w:rPr>
          <w:sz w:val="28"/>
          <w:szCs w:val="28"/>
        </w:rPr>
        <w:t xml:space="preserve"> </w:t>
      </w:r>
      <w:r w:rsidR="00082D38" w:rsidRPr="00E334EE">
        <w:rPr>
          <w:sz w:val="28"/>
          <w:szCs w:val="28"/>
        </w:rPr>
        <w:t xml:space="preserve">the Statute Stocktake Bill (No. </w:t>
      </w:r>
      <w:r w:rsidR="00A36EE1" w:rsidRPr="00E334EE">
        <w:rPr>
          <w:sz w:val="28"/>
          <w:szCs w:val="28"/>
        </w:rPr>
        <w:t>1) 2011</w:t>
      </w:r>
      <w:r w:rsidRPr="00E334EE">
        <w:rPr>
          <w:sz w:val="28"/>
          <w:szCs w:val="28"/>
        </w:rPr>
        <w:t xml:space="preserve"> </w:t>
      </w:r>
      <w:r w:rsidR="008E600A" w:rsidRPr="00E334EE">
        <w:rPr>
          <w:sz w:val="28"/>
          <w:szCs w:val="28"/>
        </w:rPr>
        <w:t xml:space="preserve">be enacted, </w:t>
      </w:r>
      <w:r w:rsidR="00443052" w:rsidRPr="00E334EE">
        <w:rPr>
          <w:sz w:val="28"/>
          <w:szCs w:val="28"/>
        </w:rPr>
        <w:t>the </w:t>
      </w:r>
      <w:r w:rsidR="00A36EE1" w:rsidRPr="00E334EE">
        <w:rPr>
          <w:sz w:val="28"/>
          <w:szCs w:val="28"/>
        </w:rPr>
        <w:t>Stocktake</w:t>
      </w:r>
      <w:r w:rsidR="00C21385" w:rsidRPr="00E334EE">
        <w:rPr>
          <w:sz w:val="28"/>
          <w:szCs w:val="28"/>
        </w:rPr>
        <w:t xml:space="preserve"> Bill </w:t>
      </w:r>
      <w:r w:rsidRPr="00E334EE">
        <w:rPr>
          <w:sz w:val="28"/>
          <w:szCs w:val="28"/>
        </w:rPr>
        <w:t>may</w:t>
      </w:r>
      <w:r w:rsidR="008E600A" w:rsidRPr="00E334EE">
        <w:rPr>
          <w:sz w:val="28"/>
          <w:szCs w:val="28"/>
        </w:rPr>
        <w:t xml:space="preserve"> then</w:t>
      </w:r>
      <w:r w:rsidRPr="00E334EE">
        <w:rPr>
          <w:sz w:val="28"/>
          <w:szCs w:val="28"/>
        </w:rPr>
        <w:t xml:space="preserve"> be cited as the </w:t>
      </w:r>
      <w:r w:rsidR="00A36EE1" w:rsidRPr="00E334EE">
        <w:rPr>
          <w:i/>
          <w:iCs/>
          <w:sz w:val="28"/>
          <w:szCs w:val="28"/>
        </w:rPr>
        <w:t>Statute Stocktake</w:t>
      </w:r>
      <w:r w:rsidRPr="00E334EE">
        <w:rPr>
          <w:i/>
          <w:iCs/>
          <w:sz w:val="28"/>
          <w:szCs w:val="28"/>
        </w:rPr>
        <w:t xml:space="preserve"> Act</w:t>
      </w:r>
      <w:r w:rsidR="00A36EE1" w:rsidRPr="00E334EE">
        <w:rPr>
          <w:i/>
          <w:iCs/>
          <w:sz w:val="28"/>
          <w:szCs w:val="28"/>
        </w:rPr>
        <w:t xml:space="preserve"> (No. 1)</w:t>
      </w:r>
      <w:r w:rsidRPr="00E334EE">
        <w:rPr>
          <w:i/>
          <w:iCs/>
          <w:sz w:val="28"/>
          <w:szCs w:val="28"/>
        </w:rPr>
        <w:t xml:space="preserve"> 20</w:t>
      </w:r>
      <w:r w:rsidR="004D5F1B" w:rsidRPr="00E334EE">
        <w:rPr>
          <w:i/>
          <w:iCs/>
          <w:sz w:val="28"/>
          <w:szCs w:val="28"/>
        </w:rPr>
        <w:t>1</w:t>
      </w:r>
      <w:r w:rsidR="00A36EE1" w:rsidRPr="00E334EE">
        <w:rPr>
          <w:i/>
          <w:iCs/>
          <w:sz w:val="28"/>
          <w:szCs w:val="28"/>
        </w:rPr>
        <w:t>1</w:t>
      </w:r>
      <w:r w:rsidRPr="00E334EE">
        <w:rPr>
          <w:sz w:val="28"/>
          <w:szCs w:val="28"/>
        </w:rPr>
        <w:t>.</w:t>
      </w:r>
      <w:r w:rsidR="00325015" w:rsidRPr="00E334EE">
        <w:rPr>
          <w:sz w:val="28"/>
          <w:szCs w:val="28"/>
        </w:rPr>
        <w:t xml:space="preserve"> </w:t>
      </w:r>
    </w:p>
    <w:p w:rsidR="00F42623" w:rsidRDefault="00F42623" w:rsidP="00F42623">
      <w:pPr>
        <w:tabs>
          <w:tab w:val="left" w:pos="0"/>
        </w:tabs>
        <w:spacing w:before="120" w:after="120"/>
        <w:rPr>
          <w:szCs w:val="24"/>
        </w:rPr>
      </w:pPr>
    </w:p>
    <w:p w:rsidR="00E84187" w:rsidRPr="00E334EE" w:rsidRDefault="00CF3FA8" w:rsidP="004D3894">
      <w:pPr>
        <w:pStyle w:val="Heading2"/>
        <w:rPr>
          <w:sz w:val="28"/>
          <w:szCs w:val="28"/>
        </w:rPr>
      </w:pPr>
      <w:bookmarkStart w:id="10" w:name="_Toc288143986"/>
      <w:r w:rsidRPr="00E334EE">
        <w:rPr>
          <w:sz w:val="28"/>
          <w:szCs w:val="28"/>
        </w:rPr>
        <w:t>Clause 2: Commencement</w:t>
      </w:r>
      <w:bookmarkEnd w:id="10"/>
    </w:p>
    <w:p w:rsidR="003C3FA0" w:rsidRPr="00E334EE" w:rsidRDefault="00E84187" w:rsidP="00BC78AC">
      <w:pPr>
        <w:numPr>
          <w:ilvl w:val="0"/>
          <w:numId w:val="35"/>
        </w:numPr>
        <w:tabs>
          <w:tab w:val="left" w:pos="0"/>
        </w:tabs>
        <w:spacing w:before="120" w:after="120"/>
        <w:ind w:left="0" w:firstLine="0"/>
        <w:rPr>
          <w:sz w:val="28"/>
          <w:szCs w:val="28"/>
        </w:rPr>
      </w:pPr>
      <w:r w:rsidRPr="00E334EE">
        <w:rPr>
          <w:sz w:val="28"/>
          <w:szCs w:val="28"/>
        </w:rPr>
        <w:t>This clause provides that</w:t>
      </w:r>
      <w:r w:rsidR="00BC78AC" w:rsidRPr="00E334EE">
        <w:rPr>
          <w:sz w:val="28"/>
          <w:szCs w:val="28"/>
        </w:rPr>
        <w:t xml:space="preserve"> all </w:t>
      </w:r>
      <w:r w:rsidR="004D5F1B" w:rsidRPr="00E334EE">
        <w:rPr>
          <w:sz w:val="28"/>
          <w:szCs w:val="28"/>
        </w:rPr>
        <w:t xml:space="preserve">items in </w:t>
      </w:r>
      <w:r w:rsidR="00BC78AC" w:rsidRPr="00E334EE">
        <w:rPr>
          <w:sz w:val="28"/>
          <w:szCs w:val="28"/>
        </w:rPr>
        <w:t>the Stocktake Bill 2011</w:t>
      </w:r>
      <w:r w:rsidR="004D5F1B" w:rsidRPr="00E334EE">
        <w:rPr>
          <w:sz w:val="28"/>
          <w:szCs w:val="28"/>
        </w:rPr>
        <w:t xml:space="preserve"> will, if passed, commence on the day after the </w:t>
      </w:r>
      <w:r w:rsidR="00BC78AC" w:rsidRPr="00E334EE">
        <w:rPr>
          <w:i/>
          <w:sz w:val="28"/>
          <w:szCs w:val="28"/>
        </w:rPr>
        <w:t>Statute Stocktake</w:t>
      </w:r>
      <w:r w:rsidR="00956B89" w:rsidRPr="00E334EE">
        <w:rPr>
          <w:i/>
          <w:sz w:val="28"/>
          <w:szCs w:val="28"/>
        </w:rPr>
        <w:t xml:space="preserve"> </w:t>
      </w:r>
      <w:r w:rsidR="00940677" w:rsidRPr="00E334EE">
        <w:rPr>
          <w:i/>
          <w:sz w:val="28"/>
          <w:szCs w:val="28"/>
        </w:rPr>
        <w:t>Act</w:t>
      </w:r>
      <w:r w:rsidR="00BC78AC" w:rsidRPr="00E334EE">
        <w:rPr>
          <w:i/>
          <w:sz w:val="28"/>
          <w:szCs w:val="28"/>
        </w:rPr>
        <w:t xml:space="preserve"> (No.</w:t>
      </w:r>
      <w:r w:rsidR="00082D38" w:rsidRPr="00E334EE">
        <w:rPr>
          <w:i/>
          <w:sz w:val="28"/>
          <w:szCs w:val="28"/>
        </w:rPr>
        <w:t xml:space="preserve"> </w:t>
      </w:r>
      <w:r w:rsidR="00BC78AC" w:rsidRPr="00E334EE">
        <w:rPr>
          <w:i/>
          <w:sz w:val="28"/>
          <w:szCs w:val="28"/>
        </w:rPr>
        <w:t>1)</w:t>
      </w:r>
      <w:r w:rsidR="00940677" w:rsidRPr="00E334EE">
        <w:rPr>
          <w:i/>
          <w:sz w:val="28"/>
          <w:szCs w:val="28"/>
        </w:rPr>
        <w:t> </w:t>
      </w:r>
      <w:r w:rsidR="004D5F1B" w:rsidRPr="00E334EE">
        <w:rPr>
          <w:i/>
          <w:sz w:val="28"/>
          <w:szCs w:val="28"/>
        </w:rPr>
        <w:t>201</w:t>
      </w:r>
      <w:r w:rsidR="00BC78AC" w:rsidRPr="00E334EE">
        <w:rPr>
          <w:i/>
          <w:sz w:val="28"/>
          <w:szCs w:val="28"/>
        </w:rPr>
        <w:t>1</w:t>
      </w:r>
      <w:r w:rsidR="004D5F1B" w:rsidRPr="00E334EE">
        <w:rPr>
          <w:sz w:val="28"/>
          <w:szCs w:val="28"/>
        </w:rPr>
        <w:t xml:space="preserve"> receives </w:t>
      </w:r>
      <w:r w:rsidR="00AF7858" w:rsidRPr="00E334EE">
        <w:rPr>
          <w:sz w:val="28"/>
          <w:szCs w:val="28"/>
        </w:rPr>
        <w:t xml:space="preserve">the </w:t>
      </w:r>
      <w:r w:rsidR="004D5F1B" w:rsidRPr="00E334EE">
        <w:rPr>
          <w:sz w:val="28"/>
          <w:szCs w:val="28"/>
        </w:rPr>
        <w:t>Royal Assent</w:t>
      </w:r>
      <w:r w:rsidR="00443052" w:rsidRPr="00E334EE">
        <w:rPr>
          <w:sz w:val="28"/>
          <w:szCs w:val="28"/>
        </w:rPr>
        <w:t>.</w:t>
      </w:r>
    </w:p>
    <w:p w:rsidR="00F42623" w:rsidRPr="00BC78AC" w:rsidRDefault="00F42623" w:rsidP="00F42623">
      <w:pPr>
        <w:tabs>
          <w:tab w:val="left" w:pos="0"/>
        </w:tabs>
        <w:spacing w:before="120" w:after="120"/>
        <w:rPr>
          <w:szCs w:val="24"/>
        </w:rPr>
      </w:pPr>
    </w:p>
    <w:p w:rsidR="00D90B39" w:rsidRPr="00E334EE" w:rsidRDefault="00D90B39" w:rsidP="004D3894">
      <w:pPr>
        <w:pStyle w:val="Heading2"/>
        <w:rPr>
          <w:sz w:val="28"/>
          <w:szCs w:val="28"/>
        </w:rPr>
      </w:pPr>
      <w:bookmarkStart w:id="11" w:name="_Toc288143987"/>
      <w:r w:rsidRPr="00E334EE">
        <w:rPr>
          <w:sz w:val="28"/>
          <w:szCs w:val="28"/>
        </w:rPr>
        <w:t>Clause 3: Schedules</w:t>
      </w:r>
      <w:bookmarkEnd w:id="11"/>
    </w:p>
    <w:p w:rsidR="000C65C1" w:rsidRPr="00E334EE" w:rsidRDefault="00EE5B75" w:rsidP="00BC78AC">
      <w:pPr>
        <w:numPr>
          <w:ilvl w:val="0"/>
          <w:numId w:val="35"/>
        </w:numPr>
        <w:tabs>
          <w:tab w:val="left" w:pos="0"/>
        </w:tabs>
        <w:spacing w:before="120" w:after="120"/>
        <w:ind w:left="0" w:firstLine="0"/>
        <w:rPr>
          <w:sz w:val="28"/>
          <w:szCs w:val="28"/>
        </w:rPr>
      </w:pPr>
      <w:r w:rsidRPr="00E334EE">
        <w:rPr>
          <w:sz w:val="28"/>
          <w:szCs w:val="28"/>
        </w:rPr>
        <w:t>This clause provides that</w:t>
      </w:r>
      <w:r w:rsidR="009C2EB6" w:rsidRPr="00E334EE">
        <w:rPr>
          <w:sz w:val="28"/>
          <w:szCs w:val="28"/>
        </w:rPr>
        <w:t xml:space="preserve"> the amendments and repe</w:t>
      </w:r>
      <w:r w:rsidR="00BC78AC" w:rsidRPr="00E334EE">
        <w:rPr>
          <w:sz w:val="28"/>
          <w:szCs w:val="28"/>
        </w:rPr>
        <w:t>als of Acts are contained in 2</w:t>
      </w:r>
      <w:r w:rsidR="0030336F" w:rsidRPr="00E334EE">
        <w:rPr>
          <w:sz w:val="28"/>
          <w:szCs w:val="28"/>
        </w:rPr>
        <w:t> S</w:t>
      </w:r>
      <w:r w:rsidR="009C2EB6" w:rsidRPr="00E334EE">
        <w:rPr>
          <w:sz w:val="28"/>
          <w:szCs w:val="28"/>
        </w:rPr>
        <w:t>chedules</w:t>
      </w:r>
      <w:r w:rsidR="008E7F81" w:rsidRPr="00E334EE">
        <w:rPr>
          <w:sz w:val="28"/>
          <w:szCs w:val="28"/>
        </w:rPr>
        <w:t xml:space="preserve"> which repeal 39</w:t>
      </w:r>
      <w:r w:rsidR="00BC78AC" w:rsidRPr="00E334EE">
        <w:rPr>
          <w:sz w:val="28"/>
          <w:szCs w:val="28"/>
        </w:rPr>
        <w:t xml:space="preserve"> special appropriations, including 25 Acts and a statutory Special Account</w:t>
      </w:r>
      <w:r w:rsidR="003056D5" w:rsidRPr="00E334EE">
        <w:rPr>
          <w:sz w:val="28"/>
          <w:szCs w:val="28"/>
        </w:rPr>
        <w:t>.</w:t>
      </w:r>
      <w:r w:rsidR="00BC78AC" w:rsidRPr="00E334EE">
        <w:rPr>
          <w:sz w:val="28"/>
          <w:szCs w:val="28"/>
        </w:rPr>
        <w:t xml:space="preserve"> </w:t>
      </w:r>
    </w:p>
    <w:p w:rsidR="00FD221A" w:rsidRDefault="00AA7FE6" w:rsidP="00A338B2">
      <w:pPr>
        <w:pStyle w:val="Heading1"/>
      </w:pPr>
      <w:r>
        <w:br w:type="page"/>
      </w:r>
      <w:bookmarkStart w:id="12" w:name="_Toc288143988"/>
      <w:r w:rsidR="00C16361">
        <w:lastRenderedPageBreak/>
        <w:t xml:space="preserve">III. </w:t>
      </w:r>
      <w:r w:rsidR="00C16361" w:rsidRPr="00C16361">
        <w:t>OVERVIEW OF AMENDMENTS IN SCHEDULES</w:t>
      </w:r>
      <w:bookmarkEnd w:id="12"/>
    </w:p>
    <w:p w:rsidR="00F42623" w:rsidRPr="00F42623" w:rsidRDefault="00F42623" w:rsidP="00F42623"/>
    <w:p w:rsidR="00FD221A" w:rsidRPr="00BF5B7D" w:rsidRDefault="00FD221A" w:rsidP="008D5963">
      <w:pPr>
        <w:tabs>
          <w:tab w:val="left" w:pos="0"/>
        </w:tabs>
      </w:pPr>
    </w:p>
    <w:p w:rsidR="00FD221A" w:rsidRPr="00E334EE" w:rsidRDefault="00FD221A" w:rsidP="008D5963">
      <w:pPr>
        <w:numPr>
          <w:ilvl w:val="0"/>
          <w:numId w:val="35"/>
        </w:numPr>
        <w:tabs>
          <w:tab w:val="left" w:pos="0"/>
        </w:tabs>
        <w:spacing w:before="120" w:after="120"/>
        <w:ind w:left="0" w:firstLine="0"/>
        <w:rPr>
          <w:sz w:val="28"/>
          <w:szCs w:val="28"/>
        </w:rPr>
      </w:pPr>
      <w:r w:rsidRPr="00E334EE">
        <w:rPr>
          <w:sz w:val="28"/>
          <w:szCs w:val="28"/>
        </w:rPr>
        <w:t>The following overview of amendme</w:t>
      </w:r>
      <w:r w:rsidR="00BC78AC" w:rsidRPr="00E334EE">
        <w:rPr>
          <w:sz w:val="28"/>
          <w:szCs w:val="28"/>
        </w:rPr>
        <w:t>nts proposed in Schedules 1 and 2</w:t>
      </w:r>
      <w:r w:rsidRPr="00E334EE">
        <w:rPr>
          <w:sz w:val="28"/>
          <w:szCs w:val="28"/>
        </w:rPr>
        <w:t xml:space="preserve"> of the Bill is </w:t>
      </w:r>
      <w:r w:rsidR="00F97FF9" w:rsidRPr="00E334EE">
        <w:rPr>
          <w:sz w:val="28"/>
          <w:szCs w:val="28"/>
        </w:rPr>
        <w:t xml:space="preserve">provided in general terms, </w:t>
      </w:r>
      <w:r w:rsidRPr="00E334EE">
        <w:rPr>
          <w:sz w:val="28"/>
          <w:szCs w:val="28"/>
        </w:rPr>
        <w:t xml:space="preserve">rather than by item number. </w:t>
      </w:r>
      <w:r w:rsidR="003056D5" w:rsidRPr="00E334EE">
        <w:rPr>
          <w:sz w:val="28"/>
          <w:szCs w:val="28"/>
        </w:rPr>
        <w:t>Part</w:t>
      </w:r>
      <w:r w:rsidR="00956B89" w:rsidRPr="00E334EE">
        <w:rPr>
          <w:sz w:val="28"/>
          <w:szCs w:val="28"/>
        </w:rPr>
        <w:t>s</w:t>
      </w:r>
      <w:r w:rsidRPr="00E334EE">
        <w:rPr>
          <w:sz w:val="28"/>
          <w:szCs w:val="28"/>
        </w:rPr>
        <w:t xml:space="preserve"> </w:t>
      </w:r>
      <w:r w:rsidR="00477EAE" w:rsidRPr="00E334EE">
        <w:rPr>
          <w:sz w:val="28"/>
          <w:szCs w:val="28"/>
        </w:rPr>
        <w:t xml:space="preserve">IV and </w:t>
      </w:r>
      <w:r w:rsidRPr="00E334EE">
        <w:rPr>
          <w:sz w:val="28"/>
          <w:szCs w:val="28"/>
        </w:rPr>
        <w:t>V of this Explanatory Memorandum contain a description of the</w:t>
      </w:r>
      <w:r w:rsidR="00C21385" w:rsidRPr="00E334EE">
        <w:rPr>
          <w:sz w:val="28"/>
          <w:szCs w:val="28"/>
        </w:rPr>
        <w:t xml:space="preserve"> Schedules</w:t>
      </w:r>
      <w:r w:rsidR="00F97FF9" w:rsidRPr="00E334EE">
        <w:rPr>
          <w:sz w:val="28"/>
          <w:szCs w:val="28"/>
        </w:rPr>
        <w:t xml:space="preserve"> of the</w:t>
      </w:r>
      <w:r w:rsidRPr="00E334EE">
        <w:rPr>
          <w:sz w:val="28"/>
          <w:szCs w:val="28"/>
        </w:rPr>
        <w:t xml:space="preserve"> Bill</w:t>
      </w:r>
      <w:r w:rsidR="00FD449D" w:rsidRPr="00E334EE">
        <w:rPr>
          <w:sz w:val="28"/>
          <w:szCs w:val="28"/>
        </w:rPr>
        <w:t>,</w:t>
      </w:r>
      <w:r w:rsidRPr="00E334EE">
        <w:rPr>
          <w:sz w:val="28"/>
          <w:szCs w:val="28"/>
        </w:rPr>
        <w:t xml:space="preserve"> organised by item number.</w:t>
      </w:r>
    </w:p>
    <w:p w:rsidR="00F42623" w:rsidRDefault="00F42623" w:rsidP="00F42623">
      <w:pPr>
        <w:tabs>
          <w:tab w:val="left" w:pos="0"/>
        </w:tabs>
        <w:spacing w:before="120" w:after="120"/>
        <w:rPr>
          <w:szCs w:val="24"/>
        </w:rPr>
      </w:pPr>
    </w:p>
    <w:p w:rsidR="0004785B" w:rsidRPr="00E334EE" w:rsidRDefault="00BC78AC" w:rsidP="00676516">
      <w:pPr>
        <w:pStyle w:val="Heading3"/>
        <w:tabs>
          <w:tab w:val="left" w:pos="709"/>
        </w:tabs>
        <w:ind w:left="0" w:firstLine="0"/>
        <w:rPr>
          <w:sz w:val="32"/>
          <w:szCs w:val="32"/>
        </w:rPr>
      </w:pPr>
      <w:bookmarkStart w:id="13" w:name="_Toc288143989"/>
      <w:r w:rsidRPr="00E334EE">
        <w:rPr>
          <w:sz w:val="32"/>
          <w:szCs w:val="32"/>
        </w:rPr>
        <w:t>Schedule 1</w:t>
      </w:r>
      <w:r w:rsidR="0004785B" w:rsidRPr="00E334EE">
        <w:rPr>
          <w:sz w:val="32"/>
          <w:szCs w:val="32"/>
        </w:rPr>
        <w:t xml:space="preserve"> - </w:t>
      </w:r>
      <w:r w:rsidRPr="00E334EE">
        <w:rPr>
          <w:sz w:val="32"/>
          <w:szCs w:val="32"/>
        </w:rPr>
        <w:t>Amendments</w:t>
      </w:r>
      <w:bookmarkEnd w:id="13"/>
      <w:r w:rsidR="0004785B" w:rsidRPr="00E334EE">
        <w:rPr>
          <w:sz w:val="32"/>
          <w:szCs w:val="32"/>
        </w:rPr>
        <w:t xml:space="preserve"> </w:t>
      </w:r>
    </w:p>
    <w:p w:rsidR="006C4E57" w:rsidRPr="00E334EE" w:rsidRDefault="00BC78AC" w:rsidP="00FC7CEE">
      <w:pPr>
        <w:numPr>
          <w:ilvl w:val="0"/>
          <w:numId w:val="35"/>
        </w:numPr>
        <w:tabs>
          <w:tab w:val="left" w:pos="0"/>
          <w:tab w:val="left" w:pos="709"/>
        </w:tabs>
        <w:spacing w:before="120" w:after="120"/>
        <w:ind w:left="0" w:firstLine="0"/>
        <w:rPr>
          <w:sz w:val="28"/>
          <w:szCs w:val="22"/>
        </w:rPr>
      </w:pPr>
      <w:r w:rsidRPr="00E334EE">
        <w:rPr>
          <w:sz w:val="28"/>
          <w:szCs w:val="28"/>
        </w:rPr>
        <w:t>Schedule 1</w:t>
      </w:r>
      <w:r w:rsidR="00B07689" w:rsidRPr="00E334EE">
        <w:rPr>
          <w:sz w:val="28"/>
          <w:szCs w:val="28"/>
        </w:rPr>
        <w:t xml:space="preserve"> </w:t>
      </w:r>
      <w:r w:rsidR="00A20650" w:rsidRPr="00E334EE">
        <w:rPr>
          <w:sz w:val="28"/>
          <w:szCs w:val="28"/>
        </w:rPr>
        <w:t>r</w:t>
      </w:r>
      <w:r w:rsidR="008E7F81" w:rsidRPr="00E334EE">
        <w:rPr>
          <w:sz w:val="28"/>
          <w:szCs w:val="22"/>
        </w:rPr>
        <w:t>epeals 13</w:t>
      </w:r>
      <w:r w:rsidR="00A20650" w:rsidRPr="00E334EE">
        <w:rPr>
          <w:sz w:val="28"/>
          <w:szCs w:val="22"/>
        </w:rPr>
        <w:t xml:space="preserve"> redundant special appropriations</w:t>
      </w:r>
      <w:r w:rsidR="00477EAE" w:rsidRPr="00E334EE">
        <w:rPr>
          <w:sz w:val="28"/>
          <w:szCs w:val="22"/>
        </w:rPr>
        <w:t>.</w:t>
      </w:r>
    </w:p>
    <w:p w:rsidR="00F42623" w:rsidRPr="00E334EE" w:rsidRDefault="00F42623" w:rsidP="00F42623">
      <w:pPr>
        <w:tabs>
          <w:tab w:val="left" w:pos="0"/>
          <w:tab w:val="left" w:pos="709"/>
        </w:tabs>
        <w:spacing w:before="120" w:after="120"/>
        <w:rPr>
          <w:sz w:val="28"/>
          <w:szCs w:val="22"/>
        </w:rPr>
      </w:pPr>
    </w:p>
    <w:p w:rsidR="00BC78AC" w:rsidRPr="00E334EE" w:rsidRDefault="00BC78AC" w:rsidP="00BC78AC">
      <w:pPr>
        <w:pStyle w:val="Heading3"/>
        <w:tabs>
          <w:tab w:val="left" w:pos="709"/>
        </w:tabs>
        <w:ind w:left="0" w:firstLine="0"/>
        <w:rPr>
          <w:sz w:val="32"/>
          <w:szCs w:val="32"/>
        </w:rPr>
      </w:pPr>
      <w:bookmarkStart w:id="14" w:name="_Toc288143990"/>
      <w:r w:rsidRPr="00E334EE">
        <w:rPr>
          <w:sz w:val="32"/>
          <w:szCs w:val="32"/>
        </w:rPr>
        <w:t>Schedule 2 – Repeal of Acts</w:t>
      </w:r>
      <w:bookmarkEnd w:id="14"/>
      <w:r w:rsidRPr="00E334EE">
        <w:rPr>
          <w:sz w:val="32"/>
          <w:szCs w:val="32"/>
        </w:rPr>
        <w:t xml:space="preserve"> </w:t>
      </w:r>
    </w:p>
    <w:p w:rsidR="00BC78AC" w:rsidRPr="00E334EE" w:rsidRDefault="00BC78AC" w:rsidP="0067675A">
      <w:pPr>
        <w:numPr>
          <w:ilvl w:val="0"/>
          <w:numId w:val="35"/>
        </w:numPr>
        <w:tabs>
          <w:tab w:val="left" w:pos="0"/>
          <w:tab w:val="left" w:pos="709"/>
        </w:tabs>
        <w:spacing w:before="120" w:after="120"/>
        <w:ind w:left="0" w:firstLine="0"/>
        <w:rPr>
          <w:sz w:val="28"/>
          <w:szCs w:val="22"/>
        </w:rPr>
      </w:pPr>
      <w:r w:rsidRPr="00E334EE">
        <w:rPr>
          <w:sz w:val="28"/>
          <w:szCs w:val="28"/>
        </w:rPr>
        <w:t>Schedule 2 r</w:t>
      </w:r>
      <w:r w:rsidRPr="00E334EE">
        <w:rPr>
          <w:sz w:val="28"/>
          <w:szCs w:val="22"/>
        </w:rPr>
        <w:t xml:space="preserve">epeals </w:t>
      </w:r>
      <w:r w:rsidR="0067675A" w:rsidRPr="00E334EE">
        <w:rPr>
          <w:sz w:val="28"/>
          <w:szCs w:val="22"/>
        </w:rPr>
        <w:t xml:space="preserve">25 redundant Acts that include </w:t>
      </w:r>
      <w:r w:rsidRPr="00E334EE">
        <w:rPr>
          <w:sz w:val="28"/>
          <w:szCs w:val="22"/>
        </w:rPr>
        <w:t>26 r</w:t>
      </w:r>
      <w:r w:rsidR="0067675A" w:rsidRPr="00E334EE">
        <w:rPr>
          <w:sz w:val="28"/>
          <w:szCs w:val="22"/>
        </w:rPr>
        <w:t xml:space="preserve">edundant special appropriations </w:t>
      </w:r>
      <w:r w:rsidR="00FC7CEE" w:rsidRPr="00E334EE">
        <w:rPr>
          <w:sz w:val="28"/>
          <w:szCs w:val="22"/>
        </w:rPr>
        <w:t>including</w:t>
      </w:r>
      <w:r w:rsidR="00477EAE" w:rsidRPr="00E334EE">
        <w:rPr>
          <w:sz w:val="28"/>
          <w:szCs w:val="22"/>
        </w:rPr>
        <w:t xml:space="preserve"> a statutory Special Account.</w:t>
      </w:r>
    </w:p>
    <w:p w:rsidR="00F42623" w:rsidRPr="00F42623" w:rsidRDefault="00C16361" w:rsidP="00F42623">
      <w:pPr>
        <w:tabs>
          <w:tab w:val="left" w:pos="0"/>
        </w:tabs>
        <w:spacing w:before="120" w:after="120"/>
        <w:rPr>
          <w:rFonts w:ascii="Arial" w:hAnsi="Arial" w:cs="Arial"/>
          <w:b/>
          <w:bCs/>
          <w:kern w:val="32"/>
          <w:sz w:val="40"/>
          <w:szCs w:val="40"/>
        </w:rPr>
      </w:pPr>
      <w:r>
        <w:br w:type="page"/>
      </w:r>
      <w:bookmarkStart w:id="15" w:name="_Toc288143991"/>
      <w:r w:rsidRPr="00810C86">
        <w:rPr>
          <w:rStyle w:val="Heading1Char"/>
        </w:rPr>
        <w:lastRenderedPageBreak/>
        <w:t xml:space="preserve">IV. NOTES ON </w:t>
      </w:r>
      <w:r w:rsidR="00224A69" w:rsidRPr="00810C86">
        <w:rPr>
          <w:rStyle w:val="Heading1Char"/>
        </w:rPr>
        <w:t>SCHEDULE 1</w:t>
      </w:r>
      <w:r w:rsidR="008121C2" w:rsidRPr="00810C86">
        <w:rPr>
          <w:rStyle w:val="Heading1Char"/>
        </w:rPr>
        <w:t xml:space="preserve"> </w:t>
      </w:r>
      <w:r w:rsidR="00224A69" w:rsidRPr="00810C86">
        <w:rPr>
          <w:rStyle w:val="Heading1Char"/>
        </w:rPr>
        <w:t>–</w:t>
      </w:r>
      <w:r w:rsidR="008121C2" w:rsidRPr="00810C86">
        <w:rPr>
          <w:rStyle w:val="Heading1Char"/>
        </w:rPr>
        <w:t xml:space="preserve"> </w:t>
      </w:r>
      <w:r w:rsidR="00AE74DB">
        <w:rPr>
          <w:rStyle w:val="Heading1Char"/>
        </w:rPr>
        <w:t>Am</w:t>
      </w:r>
      <w:r w:rsidR="00477EAE">
        <w:rPr>
          <w:rStyle w:val="Heading1Char"/>
        </w:rPr>
        <w:t>endments</w:t>
      </w:r>
      <w:bookmarkEnd w:id="15"/>
    </w:p>
    <w:p w:rsidR="00270131" w:rsidRDefault="00270131" w:rsidP="008D5963">
      <w:pPr>
        <w:tabs>
          <w:tab w:val="left" w:pos="0"/>
        </w:tabs>
      </w:pPr>
    </w:p>
    <w:p w:rsidR="00477EAE" w:rsidRPr="00814BD6" w:rsidRDefault="0033322D" w:rsidP="003E436E">
      <w:pPr>
        <w:numPr>
          <w:ilvl w:val="0"/>
          <w:numId w:val="35"/>
        </w:numPr>
        <w:tabs>
          <w:tab w:val="left" w:pos="0"/>
          <w:tab w:val="left" w:pos="709"/>
        </w:tabs>
        <w:spacing w:before="120" w:after="120"/>
        <w:ind w:left="0" w:firstLine="0"/>
        <w:rPr>
          <w:sz w:val="28"/>
          <w:szCs w:val="28"/>
        </w:rPr>
      </w:pPr>
      <w:r w:rsidRPr="00814BD6">
        <w:rPr>
          <w:bCs/>
          <w:sz w:val="28"/>
          <w:szCs w:val="28"/>
        </w:rPr>
        <w:t xml:space="preserve">An </w:t>
      </w:r>
      <w:r w:rsidR="00576E08" w:rsidRPr="00814BD6">
        <w:rPr>
          <w:sz w:val="28"/>
          <w:szCs w:val="28"/>
        </w:rPr>
        <w:t>explanation of the amendments</w:t>
      </w:r>
      <w:r w:rsidR="001454F2" w:rsidRPr="00814BD6">
        <w:rPr>
          <w:sz w:val="28"/>
          <w:szCs w:val="28"/>
        </w:rPr>
        <w:t xml:space="preserve"> proposed in Schedule 1</w:t>
      </w:r>
      <w:r w:rsidR="00576E08" w:rsidRPr="00814BD6">
        <w:rPr>
          <w:sz w:val="28"/>
          <w:szCs w:val="28"/>
        </w:rPr>
        <w:t xml:space="preserve"> </w:t>
      </w:r>
      <w:r w:rsidRPr="00814BD6">
        <w:rPr>
          <w:sz w:val="28"/>
          <w:szCs w:val="28"/>
        </w:rPr>
        <w:t xml:space="preserve">is provided </w:t>
      </w:r>
      <w:r w:rsidR="00576E08" w:rsidRPr="00814BD6">
        <w:rPr>
          <w:sz w:val="28"/>
          <w:szCs w:val="28"/>
        </w:rPr>
        <w:t>in sequential order.</w:t>
      </w:r>
    </w:p>
    <w:p w:rsidR="003E436E" w:rsidRPr="003E436E" w:rsidRDefault="003E436E" w:rsidP="003E436E">
      <w:pPr>
        <w:tabs>
          <w:tab w:val="left" w:pos="0"/>
          <w:tab w:val="left" w:pos="709"/>
        </w:tabs>
        <w:spacing w:before="120" w:after="120"/>
        <w:rPr>
          <w:szCs w:val="24"/>
        </w:rPr>
      </w:pPr>
    </w:p>
    <w:p w:rsidR="00483AF7" w:rsidRDefault="00483AF7" w:rsidP="00676516">
      <w:pPr>
        <w:pStyle w:val="Heading3"/>
        <w:tabs>
          <w:tab w:val="left" w:pos="709"/>
        </w:tabs>
        <w:ind w:left="0" w:firstLine="0"/>
      </w:pPr>
      <w:bookmarkStart w:id="16" w:name="_Toc288143992"/>
      <w:r w:rsidRPr="00483AF7">
        <w:t>Part 1—Amendments</w:t>
      </w:r>
      <w:bookmarkEnd w:id="16"/>
    </w:p>
    <w:p w:rsidR="00F42623" w:rsidRPr="00F42623" w:rsidRDefault="00F42623" w:rsidP="00F42623"/>
    <w:p w:rsidR="00AF57A6" w:rsidRPr="00814BD6" w:rsidRDefault="00AF57A6" w:rsidP="008066AE">
      <w:pPr>
        <w:pStyle w:val="Heading2"/>
        <w:ind w:left="0"/>
        <w:rPr>
          <w:i/>
          <w:iCs/>
          <w:sz w:val="28"/>
          <w:szCs w:val="28"/>
        </w:rPr>
      </w:pPr>
      <w:bookmarkStart w:id="17" w:name="_Toc288143993"/>
      <w:r w:rsidRPr="00814BD6">
        <w:rPr>
          <w:i/>
          <w:iCs/>
          <w:sz w:val="28"/>
          <w:szCs w:val="28"/>
        </w:rPr>
        <w:t>Airports (Transitional) Act 1996</w:t>
      </w:r>
      <w:bookmarkEnd w:id="17"/>
      <w:r w:rsidRPr="00814BD6">
        <w:rPr>
          <w:i/>
          <w:iCs/>
          <w:sz w:val="28"/>
          <w:szCs w:val="28"/>
        </w:rPr>
        <w:tab/>
      </w:r>
    </w:p>
    <w:p w:rsidR="00723921" w:rsidRPr="00814BD6" w:rsidRDefault="00723921" w:rsidP="004716B2">
      <w:pPr>
        <w:numPr>
          <w:ilvl w:val="0"/>
          <w:numId w:val="35"/>
        </w:numPr>
        <w:tabs>
          <w:tab w:val="left" w:pos="0"/>
          <w:tab w:val="left" w:pos="709"/>
        </w:tabs>
        <w:spacing w:before="120" w:after="120"/>
        <w:ind w:left="0" w:firstLine="0"/>
        <w:rPr>
          <w:sz w:val="28"/>
          <w:szCs w:val="28"/>
        </w:rPr>
      </w:pPr>
      <w:r w:rsidRPr="00814BD6">
        <w:rPr>
          <w:b/>
          <w:sz w:val="28"/>
          <w:szCs w:val="28"/>
        </w:rPr>
        <w:t>Item 1</w:t>
      </w:r>
      <w:r w:rsidRPr="00814BD6">
        <w:rPr>
          <w:sz w:val="28"/>
          <w:szCs w:val="28"/>
        </w:rPr>
        <w:t xml:space="preserve"> </w:t>
      </w:r>
      <w:r w:rsidR="00AF57A6" w:rsidRPr="00814BD6">
        <w:rPr>
          <w:sz w:val="28"/>
          <w:szCs w:val="28"/>
        </w:rPr>
        <w:t>repeals</w:t>
      </w:r>
      <w:r w:rsidR="00AF57A6" w:rsidRPr="00814BD6">
        <w:rPr>
          <w:rFonts w:eastAsia="Calibri"/>
          <w:sz w:val="28"/>
          <w:szCs w:val="28"/>
        </w:rPr>
        <w:t xml:space="preserve"> sections 39, 70 and 78 of the </w:t>
      </w:r>
      <w:r w:rsidR="00AF57A6" w:rsidRPr="00814BD6">
        <w:rPr>
          <w:rFonts w:eastAsia="Calibri"/>
          <w:i/>
          <w:sz w:val="28"/>
          <w:szCs w:val="28"/>
        </w:rPr>
        <w:t>Airports (Transitional) Act 1996</w:t>
      </w:r>
      <w:r w:rsidR="008D44B3" w:rsidRPr="00814BD6">
        <w:rPr>
          <w:rFonts w:eastAsia="Calibri"/>
          <w:sz w:val="28"/>
          <w:szCs w:val="28"/>
        </w:rPr>
        <w:t>.</w:t>
      </w:r>
      <w:r w:rsidR="00112668" w:rsidRPr="00814BD6">
        <w:rPr>
          <w:rFonts w:eastAsia="Calibri"/>
          <w:sz w:val="28"/>
          <w:szCs w:val="28"/>
        </w:rPr>
        <w:t xml:space="preserve"> </w:t>
      </w:r>
      <w:r w:rsidR="008D44B3" w:rsidRPr="00814BD6">
        <w:rPr>
          <w:rFonts w:eastAsia="Calibri"/>
          <w:sz w:val="28"/>
          <w:szCs w:val="28"/>
        </w:rPr>
        <w:t xml:space="preserve"> </w:t>
      </w:r>
      <w:r w:rsidR="00596AD4" w:rsidRPr="00814BD6">
        <w:rPr>
          <w:rFonts w:eastAsia="Calibri"/>
          <w:sz w:val="28"/>
          <w:szCs w:val="28"/>
        </w:rPr>
        <w:t>These sections authorised an appropriation from the Consolidated Revenue Fund (CRF)</w:t>
      </w:r>
      <w:r w:rsidR="004716B2" w:rsidRPr="00814BD6">
        <w:rPr>
          <w:rFonts w:eastAsia="Calibri"/>
          <w:sz w:val="28"/>
          <w:szCs w:val="28"/>
        </w:rPr>
        <w:t>:</w:t>
      </w:r>
      <w:r w:rsidR="00596AD4" w:rsidRPr="00814BD6">
        <w:rPr>
          <w:rFonts w:eastAsia="Calibri"/>
          <w:sz w:val="28"/>
          <w:szCs w:val="28"/>
        </w:rPr>
        <w:t xml:space="preserve"> for payments to the Federal Airports Commission (FAC) where the Commonwealth sold shares in an airport-lessee company; </w:t>
      </w:r>
      <w:r w:rsidR="004716B2" w:rsidRPr="00814BD6">
        <w:rPr>
          <w:rFonts w:eastAsia="Calibri"/>
          <w:sz w:val="28"/>
          <w:szCs w:val="28"/>
        </w:rPr>
        <w:t>for payments for</w:t>
      </w:r>
      <w:r w:rsidR="00596AD4" w:rsidRPr="00814BD6">
        <w:rPr>
          <w:rFonts w:eastAsia="Calibri"/>
          <w:sz w:val="28"/>
          <w:szCs w:val="28"/>
        </w:rPr>
        <w:t xml:space="preserve"> loans to the FAC; and </w:t>
      </w:r>
      <w:r w:rsidR="004716B2" w:rsidRPr="00814BD6">
        <w:rPr>
          <w:rFonts w:eastAsia="Calibri"/>
          <w:sz w:val="28"/>
          <w:szCs w:val="28"/>
        </w:rPr>
        <w:t xml:space="preserve">for </w:t>
      </w:r>
      <w:r w:rsidR="00596AD4" w:rsidRPr="00814BD6">
        <w:rPr>
          <w:rFonts w:eastAsia="Calibri"/>
          <w:sz w:val="28"/>
          <w:szCs w:val="28"/>
        </w:rPr>
        <w:t xml:space="preserve">other borrowing transactions. </w:t>
      </w:r>
      <w:r w:rsidR="00112668" w:rsidRPr="00814BD6">
        <w:rPr>
          <w:rFonts w:eastAsia="Calibri"/>
          <w:sz w:val="28"/>
          <w:szCs w:val="28"/>
        </w:rPr>
        <w:t xml:space="preserve"> </w:t>
      </w:r>
      <w:r w:rsidR="00596AD4" w:rsidRPr="00814BD6">
        <w:rPr>
          <w:rFonts w:eastAsia="Calibri"/>
          <w:sz w:val="28"/>
          <w:szCs w:val="28"/>
        </w:rPr>
        <w:t>The FAC has since been wound up</w:t>
      </w:r>
      <w:r w:rsidR="00AF57A6" w:rsidRPr="00814BD6">
        <w:rPr>
          <w:sz w:val="28"/>
          <w:szCs w:val="28"/>
        </w:rPr>
        <w:t xml:space="preserve">. </w:t>
      </w:r>
      <w:r w:rsidR="00652ABB" w:rsidRPr="00814BD6">
        <w:rPr>
          <w:sz w:val="28"/>
          <w:szCs w:val="28"/>
        </w:rPr>
        <w:t xml:space="preserve"> </w:t>
      </w:r>
      <w:r w:rsidR="00AF57A6" w:rsidRPr="00814BD6">
        <w:rPr>
          <w:sz w:val="28"/>
          <w:szCs w:val="28"/>
        </w:rPr>
        <w:t>Accordingly, the section</w:t>
      </w:r>
      <w:r w:rsidR="00F712E5" w:rsidRPr="00814BD6">
        <w:rPr>
          <w:sz w:val="28"/>
          <w:szCs w:val="28"/>
        </w:rPr>
        <w:t>s are</w:t>
      </w:r>
      <w:r w:rsidR="00AF57A6" w:rsidRPr="00814BD6">
        <w:rPr>
          <w:sz w:val="28"/>
          <w:szCs w:val="28"/>
        </w:rPr>
        <w:t xml:space="preserve"> redundant and can be repealed.</w:t>
      </w:r>
    </w:p>
    <w:p w:rsidR="00AF57A6" w:rsidRPr="00814BD6" w:rsidRDefault="00AF57A6" w:rsidP="008066AE">
      <w:pPr>
        <w:pStyle w:val="Heading2"/>
        <w:ind w:left="0"/>
        <w:rPr>
          <w:i/>
          <w:iCs/>
          <w:sz w:val="28"/>
          <w:szCs w:val="28"/>
        </w:rPr>
      </w:pPr>
      <w:bookmarkStart w:id="18" w:name="_Toc286155187"/>
      <w:bookmarkStart w:id="19" w:name="_Toc288143994"/>
      <w:r w:rsidRPr="00814BD6">
        <w:rPr>
          <w:i/>
          <w:iCs/>
          <w:sz w:val="28"/>
          <w:szCs w:val="28"/>
        </w:rPr>
        <w:t>AUSSAT Repeal Act 1991</w:t>
      </w:r>
      <w:bookmarkEnd w:id="18"/>
      <w:bookmarkEnd w:id="19"/>
    </w:p>
    <w:p w:rsidR="00AF57A6" w:rsidRPr="00814BD6" w:rsidRDefault="00AF57A6" w:rsidP="006C04BD">
      <w:pPr>
        <w:numPr>
          <w:ilvl w:val="0"/>
          <w:numId w:val="35"/>
        </w:numPr>
        <w:tabs>
          <w:tab w:val="left" w:pos="0"/>
          <w:tab w:val="left" w:pos="709"/>
        </w:tabs>
        <w:spacing w:before="120" w:after="120"/>
        <w:ind w:left="0" w:firstLine="0"/>
        <w:rPr>
          <w:sz w:val="28"/>
          <w:szCs w:val="28"/>
        </w:rPr>
      </w:pPr>
      <w:r w:rsidRPr="00814BD6">
        <w:rPr>
          <w:b/>
          <w:sz w:val="28"/>
          <w:szCs w:val="28"/>
        </w:rPr>
        <w:t>Item 2</w:t>
      </w:r>
      <w:r w:rsidRPr="00814BD6">
        <w:rPr>
          <w:sz w:val="28"/>
          <w:szCs w:val="28"/>
        </w:rPr>
        <w:t xml:space="preserve"> repeals</w:t>
      </w:r>
      <w:r w:rsidRPr="00814BD6">
        <w:rPr>
          <w:rFonts w:eastAsia="Calibri"/>
          <w:sz w:val="28"/>
          <w:szCs w:val="28"/>
        </w:rPr>
        <w:t xml:space="preserve"> </w:t>
      </w:r>
      <w:r w:rsidRPr="00814BD6">
        <w:rPr>
          <w:bCs/>
          <w:sz w:val="28"/>
          <w:szCs w:val="28"/>
        </w:rPr>
        <w:t xml:space="preserve">subsection 5(5) </w:t>
      </w:r>
      <w:r w:rsidRPr="00814BD6">
        <w:rPr>
          <w:rFonts w:eastAsia="Calibri"/>
          <w:sz w:val="28"/>
          <w:szCs w:val="28"/>
        </w:rPr>
        <w:t xml:space="preserve">of the </w:t>
      </w:r>
      <w:r w:rsidRPr="00814BD6">
        <w:rPr>
          <w:rFonts w:eastAsia="Calibri"/>
          <w:i/>
          <w:sz w:val="28"/>
          <w:szCs w:val="28"/>
        </w:rPr>
        <w:t>AUSSAT Repeal Act 1991</w:t>
      </w:r>
      <w:r w:rsidRPr="00814BD6">
        <w:rPr>
          <w:rFonts w:eastAsia="Calibri"/>
          <w:sz w:val="28"/>
          <w:szCs w:val="28"/>
        </w:rPr>
        <w:t xml:space="preserve">. </w:t>
      </w:r>
      <w:r w:rsidR="00112668" w:rsidRPr="00814BD6">
        <w:rPr>
          <w:rFonts w:eastAsia="Calibri"/>
          <w:sz w:val="28"/>
          <w:szCs w:val="28"/>
        </w:rPr>
        <w:t xml:space="preserve"> </w:t>
      </w:r>
      <w:r w:rsidRPr="00814BD6">
        <w:rPr>
          <w:rFonts w:eastAsia="Calibri"/>
          <w:sz w:val="28"/>
          <w:szCs w:val="28"/>
        </w:rPr>
        <w:t xml:space="preserve">This section authorised an </w:t>
      </w:r>
      <w:r w:rsidRPr="00814BD6">
        <w:rPr>
          <w:sz w:val="28"/>
          <w:szCs w:val="28"/>
        </w:rPr>
        <w:t xml:space="preserve">appropriation from the CRF </w:t>
      </w:r>
      <w:r w:rsidR="006C04BD" w:rsidRPr="00814BD6">
        <w:rPr>
          <w:sz w:val="28"/>
          <w:szCs w:val="22"/>
        </w:rPr>
        <w:t xml:space="preserve">for up to $800,000,000 to pay out existing obligations of the Australian Communications Satellite (AUSSAT) as at 1991. </w:t>
      </w:r>
      <w:r w:rsidR="00652ABB" w:rsidRPr="00814BD6">
        <w:rPr>
          <w:sz w:val="28"/>
          <w:szCs w:val="22"/>
        </w:rPr>
        <w:t xml:space="preserve"> </w:t>
      </w:r>
      <w:r w:rsidR="006C04BD" w:rsidRPr="00814BD6">
        <w:rPr>
          <w:sz w:val="28"/>
          <w:szCs w:val="22"/>
        </w:rPr>
        <w:t>There are no outstanding obligations requiring an authorised payment from the CRF for this purpose.</w:t>
      </w:r>
      <w:r w:rsidR="006C04BD" w:rsidRPr="00814BD6">
        <w:rPr>
          <w:color w:val="1F497D"/>
          <w:sz w:val="28"/>
          <w:szCs w:val="22"/>
        </w:rPr>
        <w:t xml:space="preserve"> </w:t>
      </w:r>
      <w:r w:rsidR="00652ABB" w:rsidRPr="00814BD6">
        <w:rPr>
          <w:color w:val="1F497D"/>
          <w:sz w:val="28"/>
          <w:szCs w:val="22"/>
        </w:rPr>
        <w:t xml:space="preserve"> </w:t>
      </w:r>
      <w:r w:rsidR="006C04BD" w:rsidRPr="00814BD6">
        <w:rPr>
          <w:sz w:val="28"/>
          <w:szCs w:val="22"/>
        </w:rPr>
        <w:t>Accordingly, the subsection is redundant and can be repealed.</w:t>
      </w:r>
    </w:p>
    <w:p w:rsidR="00AF57A6" w:rsidRPr="00814BD6" w:rsidRDefault="00AF57A6" w:rsidP="008066AE">
      <w:pPr>
        <w:pStyle w:val="Heading2"/>
        <w:ind w:left="0"/>
        <w:rPr>
          <w:i/>
          <w:iCs/>
          <w:sz w:val="28"/>
          <w:szCs w:val="28"/>
        </w:rPr>
      </w:pPr>
      <w:bookmarkStart w:id="20" w:name="_Toc288143995"/>
      <w:r w:rsidRPr="00814BD6">
        <w:rPr>
          <w:i/>
          <w:iCs/>
          <w:sz w:val="28"/>
          <w:szCs w:val="28"/>
        </w:rPr>
        <w:t>Australian Trade Commission Legislation Amendment Act 2006</w:t>
      </w:r>
      <w:bookmarkEnd w:id="20"/>
    </w:p>
    <w:p w:rsidR="00AF57A6" w:rsidRPr="00814BD6" w:rsidRDefault="00AF57A6" w:rsidP="00112668">
      <w:pPr>
        <w:numPr>
          <w:ilvl w:val="0"/>
          <w:numId w:val="35"/>
        </w:numPr>
        <w:tabs>
          <w:tab w:val="left" w:pos="0"/>
          <w:tab w:val="left" w:pos="709"/>
        </w:tabs>
        <w:spacing w:before="120" w:after="120"/>
        <w:ind w:left="0" w:firstLine="0"/>
        <w:rPr>
          <w:bCs/>
          <w:sz w:val="28"/>
          <w:szCs w:val="28"/>
        </w:rPr>
      </w:pPr>
      <w:r w:rsidRPr="00814BD6">
        <w:rPr>
          <w:b/>
          <w:sz w:val="28"/>
          <w:szCs w:val="28"/>
        </w:rPr>
        <w:t xml:space="preserve">Item 3 </w:t>
      </w:r>
      <w:r w:rsidR="00547A09" w:rsidRPr="00814BD6">
        <w:rPr>
          <w:bCs/>
          <w:sz w:val="28"/>
          <w:szCs w:val="28"/>
        </w:rPr>
        <w:t xml:space="preserve">repeals item 16 of Schedule 4 of the </w:t>
      </w:r>
      <w:r w:rsidR="00547A09" w:rsidRPr="00814BD6">
        <w:rPr>
          <w:bCs/>
          <w:i/>
          <w:iCs/>
          <w:sz w:val="28"/>
          <w:szCs w:val="28"/>
        </w:rPr>
        <w:t>Australian Trade Commission Legislation Amendment Act 2006</w:t>
      </w:r>
      <w:r w:rsidR="00547A09" w:rsidRPr="00814BD6">
        <w:rPr>
          <w:bCs/>
          <w:sz w:val="28"/>
          <w:szCs w:val="28"/>
        </w:rPr>
        <w:t xml:space="preserve">. </w:t>
      </w:r>
      <w:r w:rsidR="00652ABB" w:rsidRPr="00814BD6">
        <w:rPr>
          <w:bCs/>
          <w:sz w:val="28"/>
          <w:szCs w:val="28"/>
        </w:rPr>
        <w:t xml:space="preserve"> </w:t>
      </w:r>
      <w:r w:rsidR="00112668" w:rsidRPr="00814BD6">
        <w:rPr>
          <w:rFonts w:eastAsia="Calibri"/>
          <w:sz w:val="28"/>
          <w:szCs w:val="28"/>
        </w:rPr>
        <w:t xml:space="preserve">This provision assisted the Australian Trade Commission when transitioning from being governed by the </w:t>
      </w:r>
      <w:r w:rsidR="00112668" w:rsidRPr="00814BD6">
        <w:rPr>
          <w:rFonts w:eastAsia="Calibri"/>
          <w:i/>
          <w:iCs/>
          <w:sz w:val="28"/>
          <w:szCs w:val="28"/>
        </w:rPr>
        <w:t>Commonwealth Authorities and Companies Act 1997</w:t>
      </w:r>
      <w:r w:rsidR="00112668" w:rsidRPr="00814BD6">
        <w:rPr>
          <w:rFonts w:eastAsia="Calibri"/>
          <w:sz w:val="28"/>
          <w:szCs w:val="28"/>
        </w:rPr>
        <w:t xml:space="preserve"> to the </w:t>
      </w:r>
      <w:r w:rsidR="00112668" w:rsidRPr="00814BD6">
        <w:rPr>
          <w:rFonts w:eastAsia="Calibri"/>
          <w:i/>
          <w:iCs/>
          <w:sz w:val="28"/>
          <w:szCs w:val="28"/>
        </w:rPr>
        <w:t>Financial Management and Accountability Act 1997</w:t>
      </w:r>
      <w:r w:rsidR="00112668" w:rsidRPr="00814BD6">
        <w:rPr>
          <w:rFonts w:eastAsia="Calibri"/>
          <w:sz w:val="28"/>
          <w:szCs w:val="28"/>
        </w:rPr>
        <w:t xml:space="preserve"> on 1 July 2006.  The effect of this provision was to enable funds held by the Australian Trade Commission prior to 1 July 2006 to be transferred to the CRF on the basis that an appropriation from the CRF equal to this contribution would be granted to the Australian Trade Commission after the transition had taken place.  </w:t>
      </w:r>
      <w:r w:rsidR="004716B2" w:rsidRPr="00814BD6">
        <w:rPr>
          <w:rFonts w:eastAsia="Calibri"/>
          <w:sz w:val="28"/>
          <w:szCs w:val="28"/>
        </w:rPr>
        <w:t xml:space="preserve">This transfer has occurred. </w:t>
      </w:r>
      <w:r w:rsidR="00112668" w:rsidRPr="00814BD6">
        <w:rPr>
          <w:rFonts w:eastAsia="Calibri"/>
          <w:sz w:val="28"/>
          <w:szCs w:val="28"/>
        </w:rPr>
        <w:t>Accordingly, the item is now redundant and can be repealed.</w:t>
      </w:r>
    </w:p>
    <w:p w:rsidR="00AF57A6" w:rsidRPr="00814BD6" w:rsidRDefault="00AF57A6" w:rsidP="008066AE">
      <w:pPr>
        <w:pStyle w:val="Heading2"/>
        <w:ind w:left="0"/>
        <w:rPr>
          <w:i/>
          <w:iCs/>
          <w:sz w:val="28"/>
          <w:szCs w:val="28"/>
        </w:rPr>
      </w:pPr>
      <w:bookmarkStart w:id="21" w:name="_Toc288143996"/>
      <w:r w:rsidRPr="00814BD6">
        <w:rPr>
          <w:i/>
          <w:iCs/>
          <w:sz w:val="28"/>
          <w:szCs w:val="28"/>
        </w:rPr>
        <w:t>Child Support Legislation Amendment (Reform of the Child Support Scheme—Initial Measures) Act 2006</w:t>
      </w:r>
      <w:bookmarkEnd w:id="21"/>
    </w:p>
    <w:p w:rsidR="00AF57A6" w:rsidRPr="00814BD6" w:rsidRDefault="00AF57A6" w:rsidP="00F712E5">
      <w:pPr>
        <w:numPr>
          <w:ilvl w:val="0"/>
          <w:numId w:val="35"/>
        </w:numPr>
        <w:tabs>
          <w:tab w:val="left" w:pos="0"/>
          <w:tab w:val="left" w:pos="709"/>
        </w:tabs>
        <w:spacing w:before="120" w:after="120"/>
        <w:ind w:left="0" w:firstLine="0"/>
        <w:rPr>
          <w:sz w:val="28"/>
          <w:szCs w:val="28"/>
        </w:rPr>
      </w:pPr>
      <w:r w:rsidRPr="00814BD6">
        <w:rPr>
          <w:b/>
          <w:sz w:val="28"/>
          <w:szCs w:val="28"/>
        </w:rPr>
        <w:t>Item 4</w:t>
      </w:r>
      <w:r w:rsidRPr="00814BD6">
        <w:rPr>
          <w:sz w:val="28"/>
          <w:szCs w:val="28"/>
        </w:rPr>
        <w:t xml:space="preserve"> repeals</w:t>
      </w:r>
      <w:r w:rsidRPr="00814BD6">
        <w:rPr>
          <w:rFonts w:eastAsia="Calibri"/>
          <w:sz w:val="28"/>
          <w:szCs w:val="28"/>
        </w:rPr>
        <w:t xml:space="preserve"> subitem 20(3) of Schedule 5 of the </w:t>
      </w:r>
      <w:r w:rsidRPr="00814BD6">
        <w:rPr>
          <w:rFonts w:eastAsia="Calibri"/>
          <w:i/>
          <w:sz w:val="28"/>
          <w:szCs w:val="28"/>
        </w:rPr>
        <w:t>Child Support Legislation Amendment (Reform of the Child Support Scheme—Initial Measures) Act 2006</w:t>
      </w:r>
      <w:r w:rsidR="00F712E5" w:rsidRPr="00814BD6">
        <w:rPr>
          <w:rFonts w:eastAsia="Calibri"/>
          <w:sz w:val="28"/>
          <w:szCs w:val="28"/>
        </w:rPr>
        <w:t xml:space="preserve">. </w:t>
      </w:r>
      <w:r w:rsidR="00652ABB" w:rsidRPr="00814BD6">
        <w:rPr>
          <w:rFonts w:eastAsia="Calibri"/>
          <w:sz w:val="28"/>
          <w:szCs w:val="28"/>
        </w:rPr>
        <w:t xml:space="preserve"> </w:t>
      </w:r>
      <w:r w:rsidR="00F712E5" w:rsidRPr="00814BD6">
        <w:rPr>
          <w:rFonts w:eastAsia="Calibri"/>
          <w:sz w:val="28"/>
          <w:szCs w:val="28"/>
        </w:rPr>
        <w:t>This subitem</w:t>
      </w:r>
      <w:r w:rsidRPr="00814BD6">
        <w:rPr>
          <w:rFonts w:eastAsia="Calibri"/>
          <w:sz w:val="28"/>
          <w:szCs w:val="28"/>
        </w:rPr>
        <w:t xml:space="preserve"> authorised an </w:t>
      </w:r>
      <w:r w:rsidRPr="00814BD6">
        <w:rPr>
          <w:sz w:val="28"/>
          <w:szCs w:val="28"/>
        </w:rPr>
        <w:t xml:space="preserve">appropriation from the CRF for </w:t>
      </w:r>
      <w:r w:rsidR="00F712E5" w:rsidRPr="00814BD6">
        <w:rPr>
          <w:sz w:val="28"/>
          <w:szCs w:val="28"/>
        </w:rPr>
        <w:t xml:space="preserve">provisions that put beyond doubt the validity of the operation of the child support scheme in relation to </w:t>
      </w:r>
      <w:proofErr w:type="spellStart"/>
      <w:r w:rsidR="00F712E5" w:rsidRPr="00814BD6">
        <w:rPr>
          <w:sz w:val="28"/>
          <w:szCs w:val="28"/>
        </w:rPr>
        <w:t>exnuptial</w:t>
      </w:r>
      <w:proofErr w:type="spellEnd"/>
      <w:r w:rsidR="00F712E5" w:rsidRPr="00814BD6">
        <w:rPr>
          <w:sz w:val="28"/>
          <w:szCs w:val="28"/>
        </w:rPr>
        <w:t xml:space="preserve"> children in Western Australia. </w:t>
      </w:r>
      <w:r w:rsidR="00652ABB" w:rsidRPr="00814BD6">
        <w:rPr>
          <w:sz w:val="28"/>
          <w:szCs w:val="28"/>
        </w:rPr>
        <w:t xml:space="preserve"> </w:t>
      </w:r>
      <w:r w:rsidR="00F712E5" w:rsidRPr="00814BD6">
        <w:rPr>
          <w:sz w:val="28"/>
          <w:szCs w:val="28"/>
        </w:rPr>
        <w:t>The Special Appropriation created under item 20 of Schedule 5 related solely</w:t>
      </w:r>
      <w:r w:rsidR="00652ABB" w:rsidRPr="00814BD6">
        <w:rPr>
          <w:sz w:val="28"/>
          <w:szCs w:val="28"/>
        </w:rPr>
        <w:t xml:space="preserve"> to payments made before 1 July </w:t>
      </w:r>
      <w:r w:rsidR="00F712E5" w:rsidRPr="00814BD6">
        <w:rPr>
          <w:sz w:val="28"/>
          <w:szCs w:val="28"/>
        </w:rPr>
        <w:t>2006.</w:t>
      </w:r>
      <w:r w:rsidR="004716B2" w:rsidRPr="00814BD6">
        <w:rPr>
          <w:sz w:val="28"/>
          <w:szCs w:val="28"/>
        </w:rPr>
        <w:t xml:space="preserve">  These payments have all been made.</w:t>
      </w:r>
      <w:r w:rsidRPr="00814BD6">
        <w:rPr>
          <w:sz w:val="28"/>
          <w:szCs w:val="28"/>
        </w:rPr>
        <w:t xml:space="preserve"> </w:t>
      </w:r>
      <w:r w:rsidR="00652ABB" w:rsidRPr="00814BD6">
        <w:rPr>
          <w:sz w:val="28"/>
          <w:szCs w:val="28"/>
        </w:rPr>
        <w:t xml:space="preserve"> </w:t>
      </w:r>
      <w:r w:rsidRPr="00814BD6">
        <w:rPr>
          <w:sz w:val="28"/>
          <w:szCs w:val="28"/>
        </w:rPr>
        <w:t>Accordingly, the subitem is redundant and can be repealed.</w:t>
      </w:r>
    </w:p>
    <w:p w:rsidR="00AF57A6" w:rsidRPr="00814BD6" w:rsidRDefault="00AF57A6" w:rsidP="008066AE">
      <w:pPr>
        <w:pStyle w:val="Heading2"/>
        <w:ind w:left="0"/>
        <w:rPr>
          <w:i/>
          <w:iCs/>
          <w:sz w:val="28"/>
          <w:szCs w:val="28"/>
        </w:rPr>
      </w:pPr>
      <w:bookmarkStart w:id="22" w:name="_Toc288143997"/>
      <w:r w:rsidRPr="00814BD6">
        <w:rPr>
          <w:i/>
          <w:iCs/>
          <w:sz w:val="28"/>
          <w:szCs w:val="28"/>
        </w:rPr>
        <w:lastRenderedPageBreak/>
        <w:t>Commonwealth Banks Restructuring Act 1990</w:t>
      </w:r>
      <w:bookmarkEnd w:id="22"/>
    </w:p>
    <w:p w:rsidR="00AF57A6" w:rsidRPr="00814BD6" w:rsidRDefault="00AF57A6" w:rsidP="00B508FB">
      <w:pPr>
        <w:numPr>
          <w:ilvl w:val="0"/>
          <w:numId w:val="35"/>
        </w:numPr>
        <w:tabs>
          <w:tab w:val="left" w:pos="0"/>
          <w:tab w:val="left" w:pos="709"/>
        </w:tabs>
        <w:spacing w:before="120" w:after="120"/>
        <w:ind w:left="0" w:firstLine="0"/>
        <w:rPr>
          <w:sz w:val="28"/>
          <w:szCs w:val="28"/>
        </w:rPr>
      </w:pPr>
      <w:r w:rsidRPr="00814BD6">
        <w:rPr>
          <w:b/>
          <w:sz w:val="28"/>
          <w:szCs w:val="28"/>
        </w:rPr>
        <w:t>Item 5</w:t>
      </w:r>
      <w:r w:rsidRPr="00814BD6">
        <w:rPr>
          <w:sz w:val="28"/>
          <w:szCs w:val="28"/>
        </w:rPr>
        <w:t xml:space="preserve"> repeals</w:t>
      </w:r>
      <w:r w:rsidRPr="00814BD6">
        <w:rPr>
          <w:rFonts w:eastAsia="Calibri"/>
          <w:sz w:val="28"/>
          <w:szCs w:val="28"/>
        </w:rPr>
        <w:t xml:space="preserve"> section 74 of the </w:t>
      </w:r>
      <w:r w:rsidRPr="00814BD6">
        <w:rPr>
          <w:rFonts w:eastAsia="Calibri"/>
          <w:i/>
          <w:sz w:val="28"/>
          <w:szCs w:val="28"/>
        </w:rPr>
        <w:t>Commonwealth Banks Restructuring Act 1990</w:t>
      </w:r>
      <w:r w:rsidRPr="00814BD6">
        <w:rPr>
          <w:rFonts w:eastAsia="Calibri"/>
          <w:sz w:val="28"/>
          <w:szCs w:val="28"/>
        </w:rPr>
        <w:t xml:space="preserve">. </w:t>
      </w:r>
      <w:r w:rsidR="00703D4C" w:rsidRPr="00814BD6">
        <w:rPr>
          <w:rFonts w:eastAsia="Calibri"/>
          <w:sz w:val="28"/>
          <w:szCs w:val="28"/>
        </w:rPr>
        <w:t xml:space="preserve"> </w:t>
      </w:r>
      <w:r w:rsidR="009873FF" w:rsidRPr="00814BD6">
        <w:rPr>
          <w:rFonts w:eastAsia="Calibri"/>
          <w:sz w:val="28"/>
          <w:szCs w:val="28"/>
        </w:rPr>
        <w:t xml:space="preserve">This section authorised an appropriation from the CRF for </w:t>
      </w:r>
      <w:r w:rsidR="00406A43" w:rsidRPr="00814BD6">
        <w:rPr>
          <w:rFonts w:eastAsia="Calibri"/>
          <w:sz w:val="28"/>
          <w:szCs w:val="28"/>
        </w:rPr>
        <w:t xml:space="preserve">up to $413,000,000 to give effect </w:t>
      </w:r>
      <w:r w:rsidR="00243975" w:rsidRPr="00814BD6">
        <w:rPr>
          <w:sz w:val="28"/>
          <w:szCs w:val="22"/>
        </w:rPr>
        <w:t xml:space="preserve">to an agreement between the Commonwealth and Victoria in connection with the succession of the Commonwealth Bank of Australia to the State Bank of Victoria.  </w:t>
      </w:r>
      <w:r w:rsidR="009E7D0A" w:rsidRPr="00814BD6">
        <w:rPr>
          <w:sz w:val="28"/>
          <w:szCs w:val="22"/>
        </w:rPr>
        <w:t xml:space="preserve">The appropriation is no longer required.  </w:t>
      </w:r>
      <w:r w:rsidR="00243975" w:rsidRPr="00814BD6">
        <w:rPr>
          <w:sz w:val="28"/>
          <w:szCs w:val="22"/>
        </w:rPr>
        <w:t xml:space="preserve">Accordingly, the section is redundant and can be repealed. </w:t>
      </w:r>
    </w:p>
    <w:p w:rsidR="00AF57A6" w:rsidRPr="00814BD6" w:rsidRDefault="003E52EA" w:rsidP="008066AE">
      <w:pPr>
        <w:pStyle w:val="Heading2"/>
        <w:ind w:left="0"/>
        <w:rPr>
          <w:i/>
          <w:iCs/>
          <w:sz w:val="28"/>
          <w:szCs w:val="28"/>
        </w:rPr>
      </w:pPr>
      <w:bookmarkStart w:id="23" w:name="_Toc288143998"/>
      <w:r w:rsidRPr="00814BD6">
        <w:rPr>
          <w:i/>
          <w:iCs/>
          <w:sz w:val="28"/>
          <w:szCs w:val="28"/>
        </w:rPr>
        <w:t>Human Services Legislation Amendment Act 2005</w:t>
      </w:r>
      <w:bookmarkEnd w:id="23"/>
    </w:p>
    <w:p w:rsidR="0050253D" w:rsidRPr="00814BD6" w:rsidRDefault="00AF57A6" w:rsidP="0050253D">
      <w:pPr>
        <w:numPr>
          <w:ilvl w:val="0"/>
          <w:numId w:val="35"/>
        </w:numPr>
        <w:tabs>
          <w:tab w:val="left" w:pos="0"/>
          <w:tab w:val="left" w:pos="709"/>
        </w:tabs>
        <w:spacing w:before="120" w:after="120"/>
        <w:ind w:left="0" w:firstLine="0"/>
        <w:rPr>
          <w:sz w:val="28"/>
          <w:szCs w:val="28"/>
        </w:rPr>
      </w:pPr>
      <w:r w:rsidRPr="00814BD6">
        <w:rPr>
          <w:b/>
          <w:sz w:val="28"/>
          <w:szCs w:val="28"/>
        </w:rPr>
        <w:t>Item 6</w:t>
      </w:r>
      <w:r w:rsidRPr="00814BD6">
        <w:rPr>
          <w:sz w:val="28"/>
          <w:szCs w:val="28"/>
        </w:rPr>
        <w:t xml:space="preserve"> repeals</w:t>
      </w:r>
      <w:r w:rsidRPr="00814BD6">
        <w:rPr>
          <w:rFonts w:eastAsia="Calibri"/>
          <w:sz w:val="28"/>
          <w:szCs w:val="28"/>
        </w:rPr>
        <w:t xml:space="preserve"> </w:t>
      </w:r>
      <w:r w:rsidR="003E52EA" w:rsidRPr="00814BD6">
        <w:rPr>
          <w:rFonts w:eastAsia="Calibri"/>
          <w:sz w:val="28"/>
          <w:szCs w:val="28"/>
        </w:rPr>
        <w:t>item 720 of Schedule 2</w:t>
      </w:r>
      <w:r w:rsidRPr="00814BD6">
        <w:rPr>
          <w:rFonts w:eastAsia="Calibri"/>
          <w:sz w:val="28"/>
          <w:szCs w:val="28"/>
        </w:rPr>
        <w:t xml:space="preserve"> of the </w:t>
      </w:r>
      <w:r w:rsidR="003E52EA" w:rsidRPr="00814BD6">
        <w:rPr>
          <w:rFonts w:eastAsia="Calibri"/>
          <w:i/>
          <w:sz w:val="28"/>
          <w:szCs w:val="28"/>
        </w:rPr>
        <w:t xml:space="preserve">Human Services Legislation Amendment </w:t>
      </w:r>
      <w:r w:rsidR="00A02425" w:rsidRPr="00814BD6">
        <w:rPr>
          <w:rFonts w:eastAsia="Calibri"/>
          <w:i/>
          <w:sz w:val="28"/>
          <w:szCs w:val="28"/>
        </w:rPr>
        <w:t>Act </w:t>
      </w:r>
      <w:r w:rsidR="003E52EA" w:rsidRPr="00814BD6">
        <w:rPr>
          <w:rFonts w:eastAsia="Calibri"/>
          <w:i/>
          <w:sz w:val="28"/>
          <w:szCs w:val="28"/>
        </w:rPr>
        <w:t>2005</w:t>
      </w:r>
      <w:r w:rsidRPr="00814BD6">
        <w:rPr>
          <w:rFonts w:eastAsia="Calibri"/>
          <w:sz w:val="28"/>
          <w:szCs w:val="28"/>
        </w:rPr>
        <w:t xml:space="preserve">. </w:t>
      </w:r>
      <w:r w:rsidR="00A02425" w:rsidRPr="00814BD6">
        <w:rPr>
          <w:rFonts w:eastAsia="Calibri"/>
          <w:sz w:val="28"/>
          <w:szCs w:val="28"/>
        </w:rPr>
        <w:t xml:space="preserve"> </w:t>
      </w:r>
      <w:r w:rsidR="0050253D" w:rsidRPr="00814BD6">
        <w:rPr>
          <w:sz w:val="28"/>
          <w:szCs w:val="28"/>
        </w:rPr>
        <w:t xml:space="preserve">This item refers to the transfer of appropriations from the Health Insurance Commission (HIC) to Medicare Australia at the time when the HIC was moved to the Department of Human Services portfolio and subsequently renamed Medicare Australia.  All unspent appropriations made to HIC prior to 1 October 2005 (the date the </w:t>
      </w:r>
      <w:r w:rsidR="0050253D" w:rsidRPr="00814BD6">
        <w:rPr>
          <w:i/>
          <w:sz w:val="28"/>
          <w:szCs w:val="28"/>
        </w:rPr>
        <w:t>Human Services Legislation Amendment Act 2005</w:t>
      </w:r>
      <w:r w:rsidR="0050253D" w:rsidRPr="00814BD6">
        <w:rPr>
          <w:sz w:val="28"/>
          <w:szCs w:val="28"/>
        </w:rPr>
        <w:t xml:space="preserve"> commenced) were transferred to Medicare </w:t>
      </w:r>
      <w:smartTag w:uri="urn:schemas-microsoft-com:office:smarttags" w:element="country-region">
        <w:smartTag w:uri="urn:schemas-microsoft-com:office:smarttags" w:element="place">
          <w:r w:rsidR="0050253D" w:rsidRPr="00814BD6">
            <w:rPr>
              <w:sz w:val="28"/>
              <w:szCs w:val="28"/>
            </w:rPr>
            <w:t>Australia</w:t>
          </w:r>
        </w:smartTag>
      </w:smartTag>
      <w:r w:rsidR="0050253D" w:rsidRPr="00814BD6">
        <w:rPr>
          <w:sz w:val="28"/>
          <w:szCs w:val="28"/>
        </w:rPr>
        <w:t xml:space="preserve"> in April 2006. </w:t>
      </w:r>
      <w:r w:rsidR="00A02425" w:rsidRPr="00814BD6">
        <w:rPr>
          <w:sz w:val="28"/>
          <w:szCs w:val="28"/>
        </w:rPr>
        <w:t xml:space="preserve"> </w:t>
      </w:r>
      <w:r w:rsidR="009E7D0A" w:rsidRPr="00814BD6">
        <w:rPr>
          <w:sz w:val="28"/>
          <w:szCs w:val="28"/>
        </w:rPr>
        <w:t xml:space="preserve">The transfer has occurred.  </w:t>
      </w:r>
      <w:r w:rsidR="0050253D" w:rsidRPr="00814BD6">
        <w:rPr>
          <w:sz w:val="28"/>
          <w:szCs w:val="28"/>
        </w:rPr>
        <w:t>Accordingly, the item is redundant and can be repealed.</w:t>
      </w:r>
    </w:p>
    <w:p w:rsidR="00AF57A6" w:rsidRPr="00814BD6" w:rsidRDefault="003E52EA" w:rsidP="008066AE">
      <w:pPr>
        <w:pStyle w:val="Heading2"/>
        <w:ind w:left="0"/>
        <w:rPr>
          <w:i/>
          <w:iCs/>
          <w:sz w:val="28"/>
          <w:szCs w:val="28"/>
        </w:rPr>
      </w:pPr>
      <w:bookmarkStart w:id="24" w:name="_Toc288143999"/>
      <w:r w:rsidRPr="00814BD6">
        <w:rPr>
          <w:i/>
          <w:iCs/>
          <w:sz w:val="28"/>
          <w:szCs w:val="28"/>
        </w:rPr>
        <w:t>National Crime Authority (Status and Rights of Former Chairman) Act 1984</w:t>
      </w:r>
      <w:bookmarkEnd w:id="24"/>
    </w:p>
    <w:p w:rsidR="00AF57A6" w:rsidRPr="00814BD6" w:rsidRDefault="00AF57A6" w:rsidP="009C1548">
      <w:pPr>
        <w:numPr>
          <w:ilvl w:val="0"/>
          <w:numId w:val="35"/>
        </w:numPr>
        <w:tabs>
          <w:tab w:val="left" w:pos="0"/>
          <w:tab w:val="left" w:pos="709"/>
        </w:tabs>
        <w:spacing w:before="120" w:after="120"/>
        <w:ind w:left="0" w:firstLine="0"/>
        <w:rPr>
          <w:sz w:val="28"/>
          <w:szCs w:val="28"/>
        </w:rPr>
      </w:pPr>
      <w:r w:rsidRPr="00814BD6">
        <w:rPr>
          <w:b/>
          <w:sz w:val="28"/>
          <w:szCs w:val="28"/>
        </w:rPr>
        <w:t>Item 7</w:t>
      </w:r>
      <w:r w:rsidRPr="00814BD6">
        <w:rPr>
          <w:sz w:val="28"/>
          <w:szCs w:val="28"/>
        </w:rPr>
        <w:t xml:space="preserve"> repeals</w:t>
      </w:r>
      <w:r w:rsidRPr="00814BD6">
        <w:rPr>
          <w:rFonts w:eastAsia="Calibri"/>
          <w:sz w:val="28"/>
          <w:szCs w:val="28"/>
        </w:rPr>
        <w:t xml:space="preserve"> sec</w:t>
      </w:r>
      <w:r w:rsidR="003E52EA" w:rsidRPr="00814BD6">
        <w:rPr>
          <w:rFonts w:eastAsia="Calibri"/>
          <w:sz w:val="28"/>
          <w:szCs w:val="28"/>
        </w:rPr>
        <w:t>tion</w:t>
      </w:r>
      <w:r w:rsidRPr="00814BD6">
        <w:rPr>
          <w:rFonts w:eastAsia="Calibri"/>
          <w:sz w:val="28"/>
          <w:szCs w:val="28"/>
        </w:rPr>
        <w:t xml:space="preserve"> </w:t>
      </w:r>
      <w:r w:rsidR="003E52EA" w:rsidRPr="00814BD6">
        <w:rPr>
          <w:rFonts w:eastAsia="Calibri"/>
          <w:sz w:val="28"/>
          <w:szCs w:val="28"/>
        </w:rPr>
        <w:t>6</w:t>
      </w:r>
      <w:r w:rsidRPr="00814BD6">
        <w:rPr>
          <w:rFonts w:eastAsia="Calibri"/>
          <w:sz w:val="28"/>
          <w:szCs w:val="28"/>
        </w:rPr>
        <w:t xml:space="preserve"> of the </w:t>
      </w:r>
      <w:r w:rsidR="003E52EA" w:rsidRPr="00814BD6">
        <w:rPr>
          <w:rFonts w:eastAsia="Calibri"/>
          <w:i/>
          <w:sz w:val="28"/>
          <w:szCs w:val="28"/>
        </w:rPr>
        <w:t>National Crime Authority (Status and Rights of Former Chairman) Act 1984</w:t>
      </w:r>
      <w:r w:rsidRPr="00814BD6">
        <w:rPr>
          <w:rFonts w:eastAsia="Calibri"/>
          <w:sz w:val="28"/>
          <w:szCs w:val="28"/>
        </w:rPr>
        <w:t xml:space="preserve">. </w:t>
      </w:r>
      <w:r w:rsidR="00A02425" w:rsidRPr="00814BD6">
        <w:rPr>
          <w:rFonts w:eastAsia="Calibri"/>
          <w:sz w:val="28"/>
          <w:szCs w:val="28"/>
        </w:rPr>
        <w:t xml:space="preserve"> </w:t>
      </w:r>
      <w:r w:rsidR="005B03B6" w:rsidRPr="00814BD6">
        <w:rPr>
          <w:sz w:val="28"/>
          <w:szCs w:val="22"/>
        </w:rPr>
        <w:t>This section authorised an appropria</w:t>
      </w:r>
      <w:r w:rsidR="00A02425" w:rsidRPr="00814BD6">
        <w:rPr>
          <w:sz w:val="28"/>
          <w:szCs w:val="22"/>
        </w:rPr>
        <w:t xml:space="preserve">tion from the CRF for </w:t>
      </w:r>
      <w:r w:rsidR="009707F7" w:rsidRPr="00814BD6">
        <w:rPr>
          <w:sz w:val="28"/>
          <w:szCs w:val="22"/>
        </w:rPr>
        <w:t>the former</w:t>
      </w:r>
      <w:r w:rsidR="0067675A" w:rsidRPr="00814BD6">
        <w:rPr>
          <w:sz w:val="28"/>
          <w:szCs w:val="22"/>
        </w:rPr>
        <w:t xml:space="preserve"> Chairman’s</w:t>
      </w:r>
      <w:r w:rsidR="005B03B6" w:rsidRPr="00814BD6">
        <w:rPr>
          <w:sz w:val="28"/>
          <w:szCs w:val="22"/>
        </w:rPr>
        <w:t xml:space="preserve"> remuneration in respect of holding office, and travel expenses in the performance of his duties, as </w:t>
      </w:r>
      <w:r w:rsidR="009707F7" w:rsidRPr="00814BD6">
        <w:rPr>
          <w:sz w:val="28"/>
          <w:szCs w:val="22"/>
        </w:rPr>
        <w:t xml:space="preserve">former </w:t>
      </w:r>
      <w:r w:rsidR="005B03B6" w:rsidRPr="00814BD6">
        <w:rPr>
          <w:sz w:val="28"/>
          <w:szCs w:val="22"/>
        </w:rPr>
        <w:t xml:space="preserve">Chairman of the </w:t>
      </w:r>
      <w:r w:rsidR="0067675A" w:rsidRPr="00814BD6">
        <w:rPr>
          <w:sz w:val="28"/>
          <w:szCs w:val="22"/>
        </w:rPr>
        <w:t xml:space="preserve">then </w:t>
      </w:r>
      <w:r w:rsidR="005B03B6" w:rsidRPr="00814BD6">
        <w:rPr>
          <w:sz w:val="28"/>
          <w:szCs w:val="22"/>
        </w:rPr>
        <w:t xml:space="preserve">National Crime Authority (NCA) and </w:t>
      </w:r>
      <w:r w:rsidR="0067675A" w:rsidRPr="00814BD6">
        <w:rPr>
          <w:sz w:val="28"/>
          <w:szCs w:val="22"/>
        </w:rPr>
        <w:t xml:space="preserve">the then </w:t>
      </w:r>
      <w:r w:rsidR="005B03B6" w:rsidRPr="00814BD6">
        <w:rPr>
          <w:sz w:val="28"/>
          <w:szCs w:val="22"/>
        </w:rPr>
        <w:t>Resource Assessment Commission (RAC).</w:t>
      </w:r>
      <w:r w:rsidR="00A02425" w:rsidRPr="00814BD6">
        <w:rPr>
          <w:sz w:val="28"/>
          <w:szCs w:val="22"/>
        </w:rPr>
        <w:t xml:space="preserve"> </w:t>
      </w:r>
      <w:r w:rsidR="0067675A" w:rsidRPr="00814BD6">
        <w:rPr>
          <w:sz w:val="28"/>
          <w:szCs w:val="22"/>
        </w:rPr>
        <w:t xml:space="preserve"> As neither body now </w:t>
      </w:r>
      <w:r w:rsidR="005B03B6" w:rsidRPr="00814BD6">
        <w:rPr>
          <w:sz w:val="28"/>
          <w:szCs w:val="22"/>
        </w:rPr>
        <w:t>exist</w:t>
      </w:r>
      <w:r w:rsidR="0067675A" w:rsidRPr="00814BD6">
        <w:rPr>
          <w:sz w:val="28"/>
          <w:szCs w:val="22"/>
        </w:rPr>
        <w:t>s</w:t>
      </w:r>
      <w:r w:rsidR="005B03B6" w:rsidRPr="00814BD6">
        <w:rPr>
          <w:sz w:val="28"/>
          <w:szCs w:val="22"/>
        </w:rPr>
        <w:t xml:space="preserve">, </w:t>
      </w:r>
      <w:r w:rsidR="009C1548" w:rsidRPr="00814BD6">
        <w:rPr>
          <w:sz w:val="28"/>
          <w:szCs w:val="22"/>
        </w:rPr>
        <w:t>he</w:t>
      </w:r>
      <w:r w:rsidR="005B03B6" w:rsidRPr="00814BD6">
        <w:rPr>
          <w:sz w:val="28"/>
          <w:szCs w:val="22"/>
        </w:rPr>
        <w:t xml:space="preserve"> cou</w:t>
      </w:r>
      <w:r w:rsidR="009C1548" w:rsidRPr="00814BD6">
        <w:rPr>
          <w:sz w:val="28"/>
          <w:szCs w:val="22"/>
        </w:rPr>
        <w:t>ld not be reappointed as Chairman</w:t>
      </w:r>
      <w:r w:rsidR="005B03B6" w:rsidRPr="00814BD6">
        <w:rPr>
          <w:sz w:val="28"/>
          <w:szCs w:val="22"/>
        </w:rPr>
        <w:t xml:space="preserve">. </w:t>
      </w:r>
      <w:r w:rsidR="00A02425" w:rsidRPr="00814BD6">
        <w:rPr>
          <w:sz w:val="28"/>
          <w:szCs w:val="22"/>
        </w:rPr>
        <w:t xml:space="preserve"> </w:t>
      </w:r>
      <w:r w:rsidR="005B03B6" w:rsidRPr="00814BD6">
        <w:rPr>
          <w:sz w:val="28"/>
          <w:szCs w:val="22"/>
        </w:rPr>
        <w:t>Accordingly, the section is redundant and can be repealed.</w:t>
      </w:r>
    </w:p>
    <w:p w:rsidR="003E52EA" w:rsidRPr="00814BD6" w:rsidRDefault="003E52EA" w:rsidP="008066AE">
      <w:pPr>
        <w:pStyle w:val="Heading2"/>
        <w:ind w:left="0"/>
        <w:rPr>
          <w:i/>
          <w:iCs/>
          <w:sz w:val="28"/>
          <w:szCs w:val="28"/>
        </w:rPr>
      </w:pPr>
      <w:bookmarkStart w:id="25" w:name="_Toc288144000"/>
      <w:r w:rsidRPr="00814BD6">
        <w:rPr>
          <w:i/>
          <w:iCs/>
          <w:sz w:val="28"/>
          <w:szCs w:val="28"/>
        </w:rPr>
        <w:t>Snowy Hydro Corporatisation Act 1997</w:t>
      </w:r>
      <w:bookmarkEnd w:id="25"/>
      <w:r w:rsidRPr="00814BD6">
        <w:rPr>
          <w:i/>
          <w:iCs/>
          <w:sz w:val="28"/>
          <w:szCs w:val="28"/>
        </w:rPr>
        <w:tab/>
      </w:r>
    </w:p>
    <w:p w:rsidR="00596AD4" w:rsidRPr="00814BD6" w:rsidRDefault="003E52EA" w:rsidP="00584F00">
      <w:pPr>
        <w:numPr>
          <w:ilvl w:val="0"/>
          <w:numId w:val="35"/>
        </w:numPr>
        <w:tabs>
          <w:tab w:val="left" w:pos="0"/>
          <w:tab w:val="left" w:pos="709"/>
        </w:tabs>
        <w:spacing w:before="120" w:after="120"/>
        <w:ind w:left="0" w:firstLine="0"/>
        <w:rPr>
          <w:sz w:val="28"/>
          <w:szCs w:val="28"/>
        </w:rPr>
      </w:pPr>
      <w:r w:rsidRPr="00814BD6">
        <w:rPr>
          <w:b/>
          <w:sz w:val="28"/>
          <w:szCs w:val="28"/>
        </w:rPr>
        <w:t xml:space="preserve">Item </w:t>
      </w:r>
      <w:r w:rsidR="004E4D32" w:rsidRPr="00814BD6">
        <w:rPr>
          <w:b/>
          <w:sz w:val="28"/>
          <w:szCs w:val="28"/>
        </w:rPr>
        <w:t>8</w:t>
      </w:r>
      <w:r w:rsidRPr="00814BD6">
        <w:rPr>
          <w:sz w:val="28"/>
          <w:szCs w:val="28"/>
        </w:rPr>
        <w:t xml:space="preserve"> repeals</w:t>
      </w:r>
      <w:r w:rsidRPr="00814BD6">
        <w:rPr>
          <w:rFonts w:eastAsia="Calibri"/>
          <w:sz w:val="28"/>
          <w:szCs w:val="28"/>
        </w:rPr>
        <w:t xml:space="preserve"> section 45 of the </w:t>
      </w:r>
      <w:r w:rsidRPr="00814BD6">
        <w:rPr>
          <w:rFonts w:eastAsia="Calibri"/>
          <w:i/>
          <w:sz w:val="28"/>
          <w:szCs w:val="28"/>
        </w:rPr>
        <w:t>Snowy Hydro Corporatisation Act 1997</w:t>
      </w:r>
      <w:r w:rsidRPr="00814BD6">
        <w:rPr>
          <w:rFonts w:eastAsia="Calibri"/>
          <w:sz w:val="28"/>
          <w:szCs w:val="28"/>
        </w:rPr>
        <w:t xml:space="preserve">. </w:t>
      </w:r>
      <w:r w:rsidR="00596AD4" w:rsidRPr="00814BD6">
        <w:rPr>
          <w:sz w:val="28"/>
          <w:szCs w:val="28"/>
        </w:rPr>
        <w:t xml:space="preserve">Schedule 5 of the </w:t>
      </w:r>
      <w:r w:rsidR="00596AD4" w:rsidRPr="00814BD6">
        <w:rPr>
          <w:i/>
          <w:sz w:val="28"/>
          <w:szCs w:val="28"/>
        </w:rPr>
        <w:t>Snowy Hydro Limited Agreement (Consequential Amendments) Act 1997</w:t>
      </w:r>
      <w:r w:rsidR="00596AD4" w:rsidRPr="00814BD6">
        <w:rPr>
          <w:sz w:val="28"/>
          <w:szCs w:val="28"/>
        </w:rPr>
        <w:t xml:space="preserve"> provided that the Snowy Hydro Company was to cease to be a Commonwealth authority for the purposes of the </w:t>
      </w:r>
      <w:r w:rsidR="00596AD4" w:rsidRPr="00814BD6">
        <w:rPr>
          <w:i/>
          <w:sz w:val="28"/>
          <w:szCs w:val="28"/>
        </w:rPr>
        <w:t>Occupational Health and Safety (Commonwealth Employment) Act 1991</w:t>
      </w:r>
      <w:r w:rsidR="00082D38" w:rsidRPr="00814BD6">
        <w:rPr>
          <w:sz w:val="28"/>
          <w:szCs w:val="28"/>
        </w:rPr>
        <w:t xml:space="preserve"> (</w:t>
      </w:r>
      <w:r w:rsidR="00596AD4" w:rsidRPr="00814BD6">
        <w:rPr>
          <w:sz w:val="28"/>
          <w:szCs w:val="28"/>
        </w:rPr>
        <w:t>OH&amp;S Act) from the corpora</w:t>
      </w:r>
      <w:r w:rsidR="00C05430" w:rsidRPr="00814BD6">
        <w:rPr>
          <w:sz w:val="28"/>
          <w:szCs w:val="28"/>
        </w:rPr>
        <w:t>tisation date, which occurred on</w:t>
      </w:r>
      <w:r w:rsidR="00596AD4" w:rsidRPr="00814BD6">
        <w:rPr>
          <w:sz w:val="28"/>
          <w:szCs w:val="28"/>
        </w:rPr>
        <w:t xml:space="preserve"> </w:t>
      </w:r>
      <w:r w:rsidR="00990460" w:rsidRPr="00814BD6">
        <w:rPr>
          <w:sz w:val="28"/>
          <w:szCs w:val="28"/>
        </w:rPr>
        <w:t xml:space="preserve">28 June </w:t>
      </w:r>
      <w:r w:rsidR="00596AD4" w:rsidRPr="00814BD6">
        <w:rPr>
          <w:sz w:val="28"/>
          <w:szCs w:val="28"/>
        </w:rPr>
        <w:t xml:space="preserve">2002.  </w:t>
      </w:r>
      <w:r w:rsidR="00584F00" w:rsidRPr="00814BD6">
        <w:rPr>
          <w:sz w:val="28"/>
          <w:szCs w:val="28"/>
        </w:rPr>
        <w:t xml:space="preserve">Section 45 of </w:t>
      </w:r>
      <w:r w:rsidR="00584F00" w:rsidRPr="00814BD6">
        <w:rPr>
          <w:iCs/>
          <w:sz w:val="28"/>
          <w:szCs w:val="28"/>
        </w:rPr>
        <w:t>t</w:t>
      </w:r>
      <w:r w:rsidR="00596AD4" w:rsidRPr="00814BD6">
        <w:rPr>
          <w:iCs/>
          <w:sz w:val="28"/>
          <w:szCs w:val="28"/>
        </w:rPr>
        <w:t xml:space="preserve">he </w:t>
      </w:r>
      <w:r w:rsidR="00596AD4" w:rsidRPr="00814BD6">
        <w:rPr>
          <w:i/>
          <w:sz w:val="28"/>
          <w:szCs w:val="28"/>
        </w:rPr>
        <w:t>Snowy Hydro Corporatisation Act 1997</w:t>
      </w:r>
      <w:r w:rsidR="00596AD4" w:rsidRPr="00814BD6">
        <w:rPr>
          <w:sz w:val="28"/>
          <w:szCs w:val="28"/>
        </w:rPr>
        <w:t xml:space="preserve"> </w:t>
      </w:r>
      <w:r w:rsidR="00584F00" w:rsidRPr="00814BD6">
        <w:rPr>
          <w:sz w:val="28"/>
          <w:szCs w:val="28"/>
        </w:rPr>
        <w:t xml:space="preserve">authorised an appropriation from the CRF </w:t>
      </w:r>
      <w:r w:rsidR="00596AD4" w:rsidRPr="00814BD6">
        <w:rPr>
          <w:sz w:val="28"/>
          <w:szCs w:val="28"/>
        </w:rPr>
        <w:t>for a refund of the Snowy Hydro-Electricity Authority’s contribution to the cost of the administration of the OH&amp;S Act to the Snowy Hydro Company</w:t>
      </w:r>
      <w:r w:rsidR="00584F00" w:rsidRPr="00814BD6">
        <w:rPr>
          <w:sz w:val="28"/>
          <w:szCs w:val="28"/>
        </w:rPr>
        <w:t>,</w:t>
      </w:r>
      <w:r w:rsidR="00596AD4" w:rsidRPr="00814BD6">
        <w:rPr>
          <w:sz w:val="28"/>
          <w:szCs w:val="28"/>
        </w:rPr>
        <w:t xml:space="preserve"> if the commencement date were to fall part way through a financial year.</w:t>
      </w:r>
      <w:r w:rsidR="00584F00" w:rsidRPr="00814BD6">
        <w:rPr>
          <w:sz w:val="28"/>
          <w:szCs w:val="28"/>
        </w:rPr>
        <w:t xml:space="preserve"> As the commencement date fell part way through a fina</w:t>
      </w:r>
      <w:r w:rsidR="005C185E" w:rsidRPr="00814BD6">
        <w:rPr>
          <w:sz w:val="28"/>
          <w:szCs w:val="28"/>
        </w:rPr>
        <w:t>ncial year, the refund was granted</w:t>
      </w:r>
      <w:r w:rsidR="00584F00" w:rsidRPr="00814BD6">
        <w:rPr>
          <w:sz w:val="28"/>
          <w:szCs w:val="28"/>
        </w:rPr>
        <w:t>.</w:t>
      </w:r>
      <w:r w:rsidR="00596AD4" w:rsidRPr="00814BD6">
        <w:rPr>
          <w:sz w:val="28"/>
          <w:szCs w:val="28"/>
        </w:rPr>
        <w:t xml:space="preserve">  </w:t>
      </w:r>
      <w:r w:rsidR="00E30746" w:rsidRPr="00814BD6">
        <w:rPr>
          <w:sz w:val="28"/>
          <w:szCs w:val="28"/>
        </w:rPr>
        <w:t xml:space="preserve">Accordingly, the section is redundant </w:t>
      </w:r>
      <w:r w:rsidR="00F712E5" w:rsidRPr="00814BD6">
        <w:rPr>
          <w:sz w:val="28"/>
          <w:szCs w:val="28"/>
        </w:rPr>
        <w:t>and can be repealed</w:t>
      </w:r>
      <w:r w:rsidR="00596AD4" w:rsidRPr="00814BD6">
        <w:rPr>
          <w:sz w:val="28"/>
          <w:szCs w:val="28"/>
        </w:rPr>
        <w:t>.</w:t>
      </w:r>
    </w:p>
    <w:p w:rsidR="003E52EA" w:rsidRPr="00814BD6" w:rsidRDefault="003E52EA" w:rsidP="008066AE">
      <w:pPr>
        <w:pStyle w:val="Heading2"/>
        <w:ind w:left="0"/>
        <w:rPr>
          <w:sz w:val="28"/>
          <w:szCs w:val="28"/>
        </w:rPr>
      </w:pPr>
      <w:bookmarkStart w:id="26" w:name="_Toc288144001"/>
      <w:r w:rsidRPr="00814BD6">
        <w:rPr>
          <w:i/>
          <w:iCs/>
          <w:sz w:val="28"/>
          <w:szCs w:val="28"/>
        </w:rPr>
        <w:t>Superannuation (Pension Increases) Act 1967</w:t>
      </w:r>
      <w:bookmarkEnd w:id="26"/>
      <w:r w:rsidRPr="00814BD6">
        <w:rPr>
          <w:b w:val="0"/>
          <w:bCs w:val="0"/>
          <w:i/>
          <w:sz w:val="28"/>
          <w:szCs w:val="32"/>
        </w:rPr>
        <w:tab/>
      </w:r>
    </w:p>
    <w:p w:rsidR="003E52EA" w:rsidRPr="00814BD6" w:rsidRDefault="003E52EA" w:rsidP="00596AD4">
      <w:pPr>
        <w:numPr>
          <w:ilvl w:val="0"/>
          <w:numId w:val="35"/>
        </w:numPr>
        <w:tabs>
          <w:tab w:val="left" w:pos="0"/>
          <w:tab w:val="left" w:pos="709"/>
        </w:tabs>
        <w:spacing w:before="120" w:after="120"/>
        <w:ind w:left="0" w:firstLine="0"/>
        <w:rPr>
          <w:sz w:val="28"/>
          <w:szCs w:val="28"/>
        </w:rPr>
      </w:pPr>
      <w:r w:rsidRPr="00814BD6">
        <w:rPr>
          <w:b/>
          <w:sz w:val="28"/>
          <w:szCs w:val="28"/>
        </w:rPr>
        <w:t xml:space="preserve">Item </w:t>
      </w:r>
      <w:r w:rsidR="004E4D32" w:rsidRPr="00814BD6">
        <w:rPr>
          <w:b/>
          <w:sz w:val="28"/>
          <w:szCs w:val="28"/>
        </w:rPr>
        <w:t>9</w:t>
      </w:r>
      <w:r w:rsidRPr="00814BD6">
        <w:rPr>
          <w:sz w:val="28"/>
          <w:szCs w:val="28"/>
        </w:rPr>
        <w:t xml:space="preserve"> repeals</w:t>
      </w:r>
      <w:r w:rsidRPr="00814BD6">
        <w:rPr>
          <w:rFonts w:eastAsia="Calibri"/>
          <w:sz w:val="28"/>
          <w:szCs w:val="28"/>
        </w:rPr>
        <w:t xml:space="preserve"> subsections 6(2), (3) and (4) of the </w:t>
      </w:r>
      <w:r w:rsidRPr="00814BD6">
        <w:rPr>
          <w:rFonts w:eastAsia="Calibri"/>
          <w:i/>
          <w:sz w:val="28"/>
          <w:szCs w:val="28"/>
        </w:rPr>
        <w:t>Superannuation (Pension Increases)</w:t>
      </w:r>
      <w:r w:rsidR="009C1548" w:rsidRPr="00814BD6">
        <w:rPr>
          <w:rFonts w:eastAsia="Calibri"/>
          <w:i/>
          <w:sz w:val="28"/>
          <w:szCs w:val="28"/>
        </w:rPr>
        <w:t xml:space="preserve"> Act 1967</w:t>
      </w:r>
      <w:r w:rsidR="00596AD4" w:rsidRPr="00814BD6">
        <w:rPr>
          <w:rFonts w:eastAsia="Calibri"/>
          <w:sz w:val="28"/>
          <w:szCs w:val="28"/>
        </w:rPr>
        <w:t>.</w:t>
      </w:r>
      <w:r w:rsidR="00A02425" w:rsidRPr="00814BD6">
        <w:rPr>
          <w:rFonts w:eastAsia="Calibri"/>
          <w:i/>
          <w:sz w:val="28"/>
          <w:szCs w:val="28"/>
        </w:rPr>
        <w:t xml:space="preserve">  </w:t>
      </w:r>
      <w:r w:rsidR="00596AD4" w:rsidRPr="00814BD6">
        <w:rPr>
          <w:sz w:val="28"/>
          <w:szCs w:val="22"/>
        </w:rPr>
        <w:t>These subsections authorised an appropriation from the CRF for the Commonwealth to pay the superannuation fund an amount equal to the increase in pension rates affected by subsection 6(4). Subsections 6(2)</w:t>
      </w:r>
      <w:r w:rsidR="00A02425" w:rsidRPr="00814BD6">
        <w:rPr>
          <w:sz w:val="28"/>
          <w:szCs w:val="22"/>
        </w:rPr>
        <w:t xml:space="preserve">, (3) and (4) </w:t>
      </w:r>
      <w:r w:rsidR="00A02425" w:rsidRPr="00814BD6">
        <w:rPr>
          <w:sz w:val="28"/>
          <w:szCs w:val="22"/>
        </w:rPr>
        <w:lastRenderedPageBreak/>
        <w:t xml:space="preserve">operate together.  </w:t>
      </w:r>
      <w:r w:rsidR="00596AD4" w:rsidRPr="00814BD6">
        <w:rPr>
          <w:sz w:val="28"/>
          <w:szCs w:val="22"/>
        </w:rPr>
        <w:t>The subsections have been superseded by subsequent pension increases legislation. Accordingly, the subsections are redundant and can be repealed.</w:t>
      </w:r>
    </w:p>
    <w:p w:rsidR="003E52EA" w:rsidRPr="00814BD6" w:rsidRDefault="003E52EA" w:rsidP="008066AE">
      <w:pPr>
        <w:pStyle w:val="Heading2"/>
        <w:ind w:left="0"/>
        <w:rPr>
          <w:sz w:val="28"/>
          <w:szCs w:val="28"/>
        </w:rPr>
      </w:pPr>
      <w:bookmarkStart w:id="27" w:name="_Toc288144002"/>
      <w:r w:rsidRPr="00814BD6">
        <w:rPr>
          <w:i/>
          <w:iCs/>
          <w:sz w:val="28"/>
          <w:szCs w:val="28"/>
        </w:rPr>
        <w:t>Superannuation (Pension Increases) Act 1971</w:t>
      </w:r>
      <w:bookmarkEnd w:id="27"/>
      <w:r w:rsidRPr="00814BD6">
        <w:rPr>
          <w:b w:val="0"/>
          <w:bCs w:val="0"/>
          <w:i/>
          <w:sz w:val="28"/>
          <w:szCs w:val="32"/>
        </w:rPr>
        <w:tab/>
      </w:r>
    </w:p>
    <w:p w:rsidR="003E52EA" w:rsidRPr="00814BD6" w:rsidRDefault="003E52EA" w:rsidP="00596AD4">
      <w:pPr>
        <w:numPr>
          <w:ilvl w:val="0"/>
          <w:numId w:val="35"/>
        </w:numPr>
        <w:tabs>
          <w:tab w:val="left" w:pos="0"/>
          <w:tab w:val="left" w:pos="709"/>
        </w:tabs>
        <w:spacing w:before="120" w:after="120"/>
        <w:ind w:left="0" w:firstLine="0"/>
        <w:rPr>
          <w:sz w:val="28"/>
          <w:szCs w:val="28"/>
        </w:rPr>
      </w:pPr>
      <w:r w:rsidRPr="00814BD6">
        <w:rPr>
          <w:b/>
          <w:sz w:val="28"/>
          <w:szCs w:val="28"/>
        </w:rPr>
        <w:t>Item 1</w:t>
      </w:r>
      <w:r w:rsidR="004E4D32" w:rsidRPr="00814BD6">
        <w:rPr>
          <w:b/>
          <w:sz w:val="28"/>
          <w:szCs w:val="28"/>
        </w:rPr>
        <w:t>0</w:t>
      </w:r>
      <w:r w:rsidRPr="00814BD6">
        <w:rPr>
          <w:sz w:val="28"/>
          <w:szCs w:val="28"/>
        </w:rPr>
        <w:t xml:space="preserve"> repeals</w:t>
      </w:r>
      <w:r w:rsidRPr="00814BD6">
        <w:rPr>
          <w:rFonts w:eastAsia="Calibri"/>
          <w:sz w:val="28"/>
          <w:szCs w:val="28"/>
        </w:rPr>
        <w:t xml:space="preserve"> subsections 11(2), (3) and (4) of the </w:t>
      </w:r>
      <w:r w:rsidRPr="00814BD6">
        <w:rPr>
          <w:rFonts w:eastAsia="Calibri"/>
          <w:i/>
          <w:sz w:val="28"/>
          <w:szCs w:val="28"/>
        </w:rPr>
        <w:t>Superannuation (Pension Increases) Act 1971</w:t>
      </w:r>
      <w:r w:rsidRPr="00814BD6">
        <w:rPr>
          <w:rFonts w:eastAsia="Calibri"/>
          <w:sz w:val="28"/>
          <w:szCs w:val="28"/>
        </w:rPr>
        <w:t xml:space="preserve">. </w:t>
      </w:r>
      <w:r w:rsidR="00A02425" w:rsidRPr="00814BD6">
        <w:rPr>
          <w:rFonts w:eastAsia="Calibri"/>
          <w:sz w:val="28"/>
          <w:szCs w:val="28"/>
        </w:rPr>
        <w:t xml:space="preserve"> </w:t>
      </w:r>
      <w:r w:rsidR="00596AD4" w:rsidRPr="00814BD6">
        <w:rPr>
          <w:sz w:val="28"/>
          <w:szCs w:val="22"/>
        </w:rPr>
        <w:t>These subsections authorised an appropriation from the CRF for the Commonwealth to pay the superannuation fund an amount equal to the increase in pension rate</w:t>
      </w:r>
      <w:r w:rsidR="00A02425" w:rsidRPr="00814BD6">
        <w:rPr>
          <w:sz w:val="28"/>
          <w:szCs w:val="22"/>
        </w:rPr>
        <w:t xml:space="preserve">s affected by subsection 11(4).  </w:t>
      </w:r>
      <w:r w:rsidR="00596AD4" w:rsidRPr="00814BD6">
        <w:rPr>
          <w:sz w:val="28"/>
          <w:szCs w:val="22"/>
        </w:rPr>
        <w:t xml:space="preserve">Subsections 11(2), (3) and (4) </w:t>
      </w:r>
      <w:r w:rsidR="00A02425" w:rsidRPr="00814BD6">
        <w:rPr>
          <w:sz w:val="28"/>
          <w:szCs w:val="22"/>
        </w:rPr>
        <w:t xml:space="preserve">operate together.  </w:t>
      </w:r>
      <w:r w:rsidR="00596AD4" w:rsidRPr="00814BD6">
        <w:rPr>
          <w:sz w:val="28"/>
          <w:szCs w:val="22"/>
        </w:rPr>
        <w:t>The subsections have been superseded by subsequent</w:t>
      </w:r>
      <w:r w:rsidR="00A02425" w:rsidRPr="00814BD6">
        <w:rPr>
          <w:sz w:val="28"/>
          <w:szCs w:val="22"/>
        </w:rPr>
        <w:t xml:space="preserve"> pension increases legislation.  </w:t>
      </w:r>
      <w:r w:rsidR="00596AD4" w:rsidRPr="00814BD6">
        <w:rPr>
          <w:sz w:val="28"/>
          <w:szCs w:val="22"/>
        </w:rPr>
        <w:t>Accordingly, the subsections are redundant and can be repealed. </w:t>
      </w:r>
    </w:p>
    <w:p w:rsidR="003E52EA" w:rsidRPr="00814BD6" w:rsidRDefault="003E52EA" w:rsidP="008066AE">
      <w:pPr>
        <w:pStyle w:val="Heading2"/>
        <w:ind w:left="0"/>
        <w:rPr>
          <w:i/>
          <w:iCs/>
          <w:sz w:val="28"/>
          <w:szCs w:val="28"/>
        </w:rPr>
      </w:pPr>
      <w:bookmarkStart w:id="28" w:name="_Toc288144003"/>
      <w:r w:rsidRPr="00814BD6">
        <w:rPr>
          <w:i/>
          <w:iCs/>
          <w:sz w:val="28"/>
          <w:szCs w:val="28"/>
        </w:rPr>
        <w:t>Telecommunications (Transitional Provisions an</w:t>
      </w:r>
      <w:r w:rsidR="00A02425" w:rsidRPr="00814BD6">
        <w:rPr>
          <w:i/>
          <w:iCs/>
          <w:sz w:val="28"/>
          <w:szCs w:val="28"/>
        </w:rPr>
        <w:t>d Consequential Amendments) Act </w:t>
      </w:r>
      <w:r w:rsidRPr="00814BD6">
        <w:rPr>
          <w:i/>
          <w:iCs/>
          <w:sz w:val="28"/>
          <w:szCs w:val="28"/>
        </w:rPr>
        <w:t>1997</w:t>
      </w:r>
      <w:bookmarkEnd w:id="28"/>
    </w:p>
    <w:p w:rsidR="00AF57A6" w:rsidRPr="00814BD6" w:rsidRDefault="003E52EA" w:rsidP="006C04BD">
      <w:pPr>
        <w:numPr>
          <w:ilvl w:val="0"/>
          <w:numId w:val="35"/>
        </w:numPr>
        <w:tabs>
          <w:tab w:val="left" w:pos="0"/>
          <w:tab w:val="left" w:pos="709"/>
        </w:tabs>
        <w:spacing w:before="120" w:after="120"/>
        <w:ind w:left="0" w:firstLine="0"/>
        <w:rPr>
          <w:sz w:val="28"/>
          <w:szCs w:val="28"/>
        </w:rPr>
      </w:pPr>
      <w:r w:rsidRPr="00814BD6">
        <w:rPr>
          <w:b/>
          <w:sz w:val="28"/>
          <w:szCs w:val="28"/>
        </w:rPr>
        <w:t>Item 1</w:t>
      </w:r>
      <w:r w:rsidR="004E4D32" w:rsidRPr="00814BD6">
        <w:rPr>
          <w:b/>
          <w:sz w:val="28"/>
          <w:szCs w:val="28"/>
        </w:rPr>
        <w:t>1</w:t>
      </w:r>
      <w:r w:rsidRPr="00814BD6">
        <w:rPr>
          <w:sz w:val="28"/>
          <w:szCs w:val="28"/>
        </w:rPr>
        <w:t xml:space="preserve"> repeals</w:t>
      </w:r>
      <w:r w:rsidRPr="00814BD6">
        <w:rPr>
          <w:rFonts w:eastAsia="Calibri"/>
          <w:sz w:val="28"/>
          <w:szCs w:val="28"/>
        </w:rPr>
        <w:t xml:space="preserve"> subdivision C of Division 7 of Part 3 of the </w:t>
      </w:r>
      <w:r w:rsidRPr="00814BD6">
        <w:rPr>
          <w:rFonts w:eastAsia="Calibri"/>
          <w:i/>
          <w:sz w:val="28"/>
          <w:szCs w:val="28"/>
        </w:rPr>
        <w:t>Telecommunications (Transitional Provisions and Consequential Amendments) Act 1997</w:t>
      </w:r>
      <w:r w:rsidRPr="00814BD6">
        <w:rPr>
          <w:rFonts w:eastAsia="Calibri"/>
          <w:sz w:val="28"/>
          <w:szCs w:val="28"/>
        </w:rPr>
        <w:t xml:space="preserve">. </w:t>
      </w:r>
      <w:r w:rsidR="00A02425" w:rsidRPr="00814BD6">
        <w:rPr>
          <w:rFonts w:eastAsia="Calibri"/>
          <w:sz w:val="28"/>
          <w:szCs w:val="28"/>
        </w:rPr>
        <w:t xml:space="preserve"> </w:t>
      </w:r>
      <w:r w:rsidR="006C04BD" w:rsidRPr="00814BD6">
        <w:rPr>
          <w:sz w:val="28"/>
          <w:szCs w:val="22"/>
        </w:rPr>
        <w:t>This subdivision authorised an appropriation from the CRF for transitional measures for administration of the new Universal Service Reserve.</w:t>
      </w:r>
      <w:r w:rsidR="006C04BD" w:rsidRPr="00814BD6">
        <w:rPr>
          <w:color w:val="1F497D"/>
          <w:sz w:val="28"/>
          <w:szCs w:val="22"/>
        </w:rPr>
        <w:t xml:space="preserve"> </w:t>
      </w:r>
      <w:r w:rsidR="00A02425" w:rsidRPr="00814BD6">
        <w:rPr>
          <w:color w:val="1F497D"/>
          <w:sz w:val="28"/>
          <w:szCs w:val="22"/>
        </w:rPr>
        <w:t xml:space="preserve"> </w:t>
      </w:r>
      <w:r w:rsidR="006C04BD" w:rsidRPr="00814BD6">
        <w:rPr>
          <w:sz w:val="28"/>
          <w:szCs w:val="22"/>
        </w:rPr>
        <w:t xml:space="preserve">Through a series of legislative amendments, funds in the new Universal Service Reserve that had not been expended have eventually been transferred to the Universal Service Account. </w:t>
      </w:r>
      <w:r w:rsidR="00A02425" w:rsidRPr="00814BD6">
        <w:rPr>
          <w:sz w:val="28"/>
          <w:szCs w:val="22"/>
        </w:rPr>
        <w:t xml:space="preserve"> </w:t>
      </w:r>
      <w:r w:rsidR="006C04BD" w:rsidRPr="00814BD6">
        <w:rPr>
          <w:sz w:val="28"/>
          <w:szCs w:val="22"/>
        </w:rPr>
        <w:t xml:space="preserve">The Universal Service Account is </w:t>
      </w:r>
      <w:r w:rsidR="00960FAA" w:rsidRPr="00814BD6">
        <w:rPr>
          <w:sz w:val="28"/>
          <w:szCs w:val="22"/>
        </w:rPr>
        <w:t xml:space="preserve">a Special Account which provided the necessary appropriation, and is </w:t>
      </w:r>
      <w:r w:rsidR="006C04BD" w:rsidRPr="00814BD6">
        <w:rPr>
          <w:sz w:val="28"/>
          <w:szCs w:val="22"/>
        </w:rPr>
        <w:t xml:space="preserve">now administered by the Australian Communications and Media Authority under section 21 of the </w:t>
      </w:r>
      <w:r w:rsidR="006C04BD" w:rsidRPr="00814BD6">
        <w:rPr>
          <w:i/>
          <w:iCs/>
          <w:sz w:val="28"/>
          <w:szCs w:val="22"/>
        </w:rPr>
        <w:t>Telecommunications (Consumer Protection and Service Standards) Act 1999.</w:t>
      </w:r>
      <w:r w:rsidR="006C04BD" w:rsidRPr="00814BD6">
        <w:rPr>
          <w:sz w:val="28"/>
          <w:szCs w:val="22"/>
        </w:rPr>
        <w:t xml:space="preserve"> </w:t>
      </w:r>
      <w:r w:rsidR="00A02425" w:rsidRPr="00814BD6">
        <w:rPr>
          <w:sz w:val="28"/>
          <w:szCs w:val="22"/>
        </w:rPr>
        <w:t xml:space="preserve"> </w:t>
      </w:r>
      <w:r w:rsidR="006C04BD" w:rsidRPr="00814BD6">
        <w:rPr>
          <w:sz w:val="28"/>
          <w:szCs w:val="28"/>
        </w:rPr>
        <w:t>Accordingly, the subdivision is redundant and can be repealed.</w:t>
      </w:r>
    </w:p>
    <w:p w:rsidR="006C04BD" w:rsidRPr="006C04BD" w:rsidRDefault="006C04BD" w:rsidP="006C04BD"/>
    <w:p w:rsidR="00723921" w:rsidRDefault="00723921" w:rsidP="00477EAE">
      <w:pPr>
        <w:pStyle w:val="Heading3"/>
        <w:ind w:left="0" w:firstLine="0"/>
      </w:pPr>
      <w:bookmarkStart w:id="29" w:name="_Toc288144004"/>
      <w:r w:rsidRPr="00723921">
        <w:t xml:space="preserve">Part </w:t>
      </w:r>
      <w:r w:rsidRPr="00DD6EA7">
        <w:t xml:space="preserve">2 – </w:t>
      </w:r>
      <w:r w:rsidR="00477EAE" w:rsidRPr="00DD6EA7">
        <w:t>Amendments consequential on amendments in Part 1</w:t>
      </w:r>
      <w:bookmarkEnd w:id="29"/>
    </w:p>
    <w:p w:rsidR="009E52AE" w:rsidRPr="009E52AE" w:rsidRDefault="009E52AE" w:rsidP="009E52AE"/>
    <w:p w:rsidR="00835535" w:rsidRPr="00814BD6" w:rsidRDefault="00DD6EA7" w:rsidP="00DD6EA7">
      <w:pPr>
        <w:pStyle w:val="Heading2"/>
        <w:ind w:left="0"/>
        <w:rPr>
          <w:sz w:val="28"/>
          <w:szCs w:val="28"/>
        </w:rPr>
      </w:pPr>
      <w:bookmarkStart w:id="30" w:name="_Toc288144005"/>
      <w:r w:rsidRPr="00814BD6">
        <w:rPr>
          <w:i/>
          <w:iCs/>
          <w:sz w:val="28"/>
          <w:szCs w:val="28"/>
        </w:rPr>
        <w:t>Superannuation (Pension Increases) Act 1967</w:t>
      </w:r>
      <w:bookmarkEnd w:id="30"/>
    </w:p>
    <w:p w:rsidR="00270131" w:rsidRPr="00814BD6" w:rsidRDefault="00723921" w:rsidP="004E4D32">
      <w:pPr>
        <w:numPr>
          <w:ilvl w:val="0"/>
          <w:numId w:val="35"/>
        </w:numPr>
        <w:tabs>
          <w:tab w:val="left" w:pos="0"/>
          <w:tab w:val="left" w:pos="709"/>
        </w:tabs>
        <w:spacing w:before="120" w:after="120"/>
        <w:ind w:left="0" w:firstLine="0"/>
        <w:rPr>
          <w:sz w:val="28"/>
          <w:szCs w:val="28"/>
        </w:rPr>
      </w:pPr>
      <w:r w:rsidRPr="00814BD6">
        <w:rPr>
          <w:b/>
          <w:sz w:val="28"/>
          <w:szCs w:val="28"/>
        </w:rPr>
        <w:t xml:space="preserve">Item </w:t>
      </w:r>
      <w:r w:rsidR="004E4D32" w:rsidRPr="00814BD6">
        <w:rPr>
          <w:b/>
          <w:sz w:val="28"/>
          <w:szCs w:val="28"/>
        </w:rPr>
        <w:t>12</w:t>
      </w:r>
      <w:r w:rsidRPr="00814BD6">
        <w:rPr>
          <w:sz w:val="28"/>
          <w:szCs w:val="28"/>
        </w:rPr>
        <w:t xml:space="preserve"> </w:t>
      </w:r>
      <w:r w:rsidR="004E4D32" w:rsidRPr="00814BD6">
        <w:rPr>
          <w:sz w:val="28"/>
          <w:szCs w:val="28"/>
        </w:rPr>
        <w:t>omits “(1)” from the first subsection of section 6.  This is a consequential amendment resulting from amendment to section 6 made by item 10, removing subsequent subsections.  Accordingly, the reference is redundant and can be omitted.</w:t>
      </w:r>
    </w:p>
    <w:p w:rsidR="00DD6EA7" w:rsidRPr="00814BD6" w:rsidRDefault="00DD6EA7" w:rsidP="00DD6EA7">
      <w:pPr>
        <w:pStyle w:val="Heading2"/>
        <w:ind w:left="0"/>
        <w:rPr>
          <w:i/>
          <w:iCs/>
          <w:sz w:val="28"/>
          <w:szCs w:val="28"/>
        </w:rPr>
      </w:pPr>
      <w:bookmarkStart w:id="31" w:name="_Toc286155200"/>
      <w:bookmarkStart w:id="32" w:name="_Toc288144006"/>
      <w:r w:rsidRPr="00814BD6">
        <w:rPr>
          <w:i/>
          <w:iCs/>
          <w:sz w:val="28"/>
          <w:szCs w:val="28"/>
        </w:rPr>
        <w:t>Superannuation (Pension Increases) Act 1971</w:t>
      </w:r>
      <w:bookmarkEnd w:id="31"/>
      <w:bookmarkEnd w:id="32"/>
    </w:p>
    <w:p w:rsidR="006C4E57" w:rsidRPr="00814BD6" w:rsidRDefault="006C4E57" w:rsidP="00E834D6">
      <w:pPr>
        <w:numPr>
          <w:ilvl w:val="0"/>
          <w:numId w:val="35"/>
        </w:numPr>
        <w:tabs>
          <w:tab w:val="left" w:pos="0"/>
          <w:tab w:val="left" w:pos="709"/>
        </w:tabs>
        <w:spacing w:before="120" w:after="120"/>
        <w:ind w:left="0" w:firstLine="0"/>
        <w:rPr>
          <w:sz w:val="28"/>
          <w:szCs w:val="28"/>
        </w:rPr>
      </w:pPr>
      <w:r w:rsidRPr="00814BD6">
        <w:rPr>
          <w:b/>
          <w:sz w:val="28"/>
          <w:szCs w:val="28"/>
        </w:rPr>
        <w:t xml:space="preserve">Item </w:t>
      </w:r>
      <w:r w:rsidR="003E52EA" w:rsidRPr="00814BD6">
        <w:rPr>
          <w:b/>
          <w:sz w:val="28"/>
          <w:szCs w:val="28"/>
        </w:rPr>
        <w:t>1</w:t>
      </w:r>
      <w:r w:rsidR="004E4D32" w:rsidRPr="00814BD6">
        <w:rPr>
          <w:b/>
          <w:sz w:val="28"/>
          <w:szCs w:val="28"/>
        </w:rPr>
        <w:t>3</w:t>
      </w:r>
      <w:r w:rsidRPr="00814BD6">
        <w:rPr>
          <w:sz w:val="28"/>
          <w:szCs w:val="28"/>
        </w:rPr>
        <w:t xml:space="preserve"> </w:t>
      </w:r>
      <w:r w:rsidR="00E834D6" w:rsidRPr="00814BD6">
        <w:rPr>
          <w:sz w:val="28"/>
          <w:szCs w:val="28"/>
        </w:rPr>
        <w:t>omits “(1)” from the first subsection of section 11.</w:t>
      </w:r>
      <w:r w:rsidR="00A02425" w:rsidRPr="00814BD6">
        <w:rPr>
          <w:sz w:val="28"/>
          <w:szCs w:val="28"/>
        </w:rPr>
        <w:t xml:space="preserve"> </w:t>
      </w:r>
      <w:r w:rsidR="00E834D6" w:rsidRPr="00814BD6">
        <w:rPr>
          <w:sz w:val="28"/>
          <w:szCs w:val="28"/>
        </w:rPr>
        <w:t xml:space="preserve"> This is a consequential amendment resulting from amendment to section 11 by item 10, r</w:t>
      </w:r>
      <w:r w:rsidR="00A02425" w:rsidRPr="00814BD6">
        <w:rPr>
          <w:sz w:val="28"/>
          <w:szCs w:val="28"/>
        </w:rPr>
        <w:t xml:space="preserve">emoving subsequent subsections. </w:t>
      </w:r>
      <w:r w:rsidR="00E834D6" w:rsidRPr="00814BD6">
        <w:rPr>
          <w:sz w:val="28"/>
          <w:szCs w:val="28"/>
        </w:rPr>
        <w:t xml:space="preserve"> Accordingly, the reference is redundant and can be omitted.</w:t>
      </w:r>
    </w:p>
    <w:p w:rsidR="003E52EA" w:rsidRPr="00814BD6" w:rsidRDefault="003E52EA" w:rsidP="00814BD6">
      <w:pPr>
        <w:numPr>
          <w:ilvl w:val="0"/>
          <w:numId w:val="35"/>
        </w:numPr>
        <w:tabs>
          <w:tab w:val="left" w:pos="0"/>
          <w:tab w:val="left" w:pos="709"/>
        </w:tabs>
        <w:spacing w:before="120" w:after="120"/>
        <w:ind w:left="0" w:firstLine="0"/>
        <w:rPr>
          <w:sz w:val="28"/>
          <w:szCs w:val="28"/>
        </w:rPr>
      </w:pPr>
      <w:r w:rsidRPr="00814BD6">
        <w:rPr>
          <w:b/>
          <w:sz w:val="28"/>
          <w:szCs w:val="28"/>
        </w:rPr>
        <w:t>Item 1</w:t>
      </w:r>
      <w:r w:rsidR="004E4D32" w:rsidRPr="00814BD6">
        <w:rPr>
          <w:b/>
          <w:sz w:val="28"/>
          <w:szCs w:val="28"/>
        </w:rPr>
        <w:t>4</w:t>
      </w:r>
      <w:r w:rsidRPr="00814BD6">
        <w:rPr>
          <w:sz w:val="28"/>
          <w:szCs w:val="28"/>
        </w:rPr>
        <w:t xml:space="preserve"> </w:t>
      </w:r>
      <w:r w:rsidR="00E834D6" w:rsidRPr="00814BD6">
        <w:rPr>
          <w:sz w:val="28"/>
          <w:szCs w:val="28"/>
        </w:rPr>
        <w:t>omits “Sections 10 and 11” from the note to Schedule headin</w:t>
      </w:r>
      <w:r w:rsidR="00A02425" w:rsidRPr="00814BD6">
        <w:rPr>
          <w:sz w:val="28"/>
          <w:szCs w:val="28"/>
        </w:rPr>
        <w:t xml:space="preserve">g and substitutes “Section 10”. </w:t>
      </w:r>
      <w:r w:rsidR="00E834D6" w:rsidRPr="00814BD6">
        <w:rPr>
          <w:sz w:val="28"/>
          <w:szCs w:val="28"/>
        </w:rPr>
        <w:t xml:space="preserve"> This is a consequential amendment resulting from amendments made to section 11 by item 11, which has remo</w:t>
      </w:r>
      <w:r w:rsidR="00A02425" w:rsidRPr="00814BD6">
        <w:rPr>
          <w:sz w:val="28"/>
          <w:szCs w:val="28"/>
        </w:rPr>
        <w:t xml:space="preserve">ved references to the Schedule. </w:t>
      </w:r>
      <w:r w:rsidR="00E834D6" w:rsidRPr="00814BD6">
        <w:rPr>
          <w:sz w:val="28"/>
          <w:szCs w:val="28"/>
        </w:rPr>
        <w:t xml:space="preserve"> Accordingly, the reference is redundant and can be omitted and substituted.</w:t>
      </w:r>
    </w:p>
    <w:p w:rsidR="00AA7FE6" w:rsidRPr="006D70E6" w:rsidRDefault="00C16361" w:rsidP="00A338B2">
      <w:pPr>
        <w:pStyle w:val="Heading1"/>
      </w:pPr>
      <w:bookmarkStart w:id="33" w:name="_Toc288144007"/>
      <w:r>
        <w:lastRenderedPageBreak/>
        <w:t xml:space="preserve">V. NOTES ON </w:t>
      </w:r>
      <w:r w:rsidR="00AA7FE6" w:rsidRPr="006D70E6">
        <w:t xml:space="preserve">SCHEDULE 2 – </w:t>
      </w:r>
      <w:r w:rsidR="00477EAE">
        <w:t>Repeal of Acts</w:t>
      </w:r>
      <w:bookmarkEnd w:id="33"/>
    </w:p>
    <w:p w:rsidR="00AA7FE6" w:rsidRDefault="00AA7FE6" w:rsidP="008D5963">
      <w:pPr>
        <w:tabs>
          <w:tab w:val="left" w:pos="0"/>
        </w:tabs>
      </w:pPr>
    </w:p>
    <w:p w:rsidR="002849C8" w:rsidRPr="00814BD6" w:rsidRDefault="001454F2" w:rsidP="00AF57A6">
      <w:pPr>
        <w:numPr>
          <w:ilvl w:val="0"/>
          <w:numId w:val="35"/>
        </w:numPr>
        <w:tabs>
          <w:tab w:val="left" w:pos="0"/>
          <w:tab w:val="left" w:pos="709"/>
        </w:tabs>
        <w:spacing w:before="120" w:after="120"/>
        <w:ind w:left="0" w:firstLine="0"/>
        <w:rPr>
          <w:sz w:val="28"/>
          <w:szCs w:val="28"/>
        </w:rPr>
      </w:pPr>
      <w:r w:rsidRPr="00814BD6">
        <w:rPr>
          <w:bCs/>
          <w:sz w:val="28"/>
          <w:szCs w:val="28"/>
        </w:rPr>
        <w:t>A</w:t>
      </w:r>
      <w:r w:rsidR="0033322D" w:rsidRPr="00814BD6">
        <w:rPr>
          <w:bCs/>
          <w:sz w:val="28"/>
          <w:szCs w:val="28"/>
        </w:rPr>
        <w:t xml:space="preserve">n </w:t>
      </w:r>
      <w:r w:rsidRPr="00814BD6">
        <w:rPr>
          <w:sz w:val="28"/>
          <w:szCs w:val="28"/>
        </w:rPr>
        <w:t xml:space="preserve">explanation of the </w:t>
      </w:r>
      <w:r w:rsidR="00477EAE" w:rsidRPr="00814BD6">
        <w:rPr>
          <w:sz w:val="28"/>
          <w:szCs w:val="28"/>
        </w:rPr>
        <w:t>repeals</w:t>
      </w:r>
      <w:r w:rsidRPr="00814BD6">
        <w:rPr>
          <w:sz w:val="28"/>
          <w:szCs w:val="28"/>
        </w:rPr>
        <w:t xml:space="preserve"> proposed in Schedule 2 </w:t>
      </w:r>
      <w:r w:rsidR="0033322D" w:rsidRPr="00814BD6">
        <w:rPr>
          <w:sz w:val="28"/>
          <w:szCs w:val="28"/>
        </w:rPr>
        <w:t xml:space="preserve">is provided </w:t>
      </w:r>
      <w:r w:rsidR="00FC42D4" w:rsidRPr="00814BD6">
        <w:rPr>
          <w:sz w:val="28"/>
          <w:szCs w:val="28"/>
        </w:rPr>
        <w:t xml:space="preserve">in </w:t>
      </w:r>
      <w:r w:rsidRPr="00814BD6">
        <w:rPr>
          <w:sz w:val="28"/>
          <w:szCs w:val="28"/>
        </w:rPr>
        <w:t>sequential order.</w:t>
      </w:r>
    </w:p>
    <w:p w:rsidR="00AF57A6" w:rsidRPr="00814BD6" w:rsidRDefault="00AF57A6" w:rsidP="002849C8">
      <w:pPr>
        <w:pStyle w:val="Heading4"/>
        <w:tabs>
          <w:tab w:val="num" w:pos="0"/>
        </w:tabs>
        <w:spacing w:before="120" w:after="120"/>
        <w:rPr>
          <w:sz w:val="28"/>
          <w:szCs w:val="32"/>
        </w:rPr>
      </w:pPr>
    </w:p>
    <w:p w:rsidR="004C709A" w:rsidRPr="00814BD6" w:rsidRDefault="0067675A" w:rsidP="008066AE">
      <w:pPr>
        <w:pStyle w:val="Heading2"/>
        <w:ind w:left="0"/>
        <w:rPr>
          <w:i/>
          <w:iCs/>
          <w:sz w:val="28"/>
          <w:szCs w:val="28"/>
        </w:rPr>
      </w:pPr>
      <w:bookmarkStart w:id="34" w:name="_Toc288144008"/>
      <w:r w:rsidRPr="00814BD6">
        <w:rPr>
          <w:i/>
          <w:iCs/>
          <w:sz w:val="28"/>
          <w:szCs w:val="28"/>
        </w:rPr>
        <w:t>Asbestos-</w:t>
      </w:r>
      <w:r w:rsidR="003E52EA" w:rsidRPr="00814BD6">
        <w:rPr>
          <w:i/>
          <w:iCs/>
          <w:sz w:val="28"/>
          <w:szCs w:val="28"/>
        </w:rPr>
        <w:t>related Claims (Management of Commonwealth Liabilities) (Consequential and Transitional Provisions) Act 2005</w:t>
      </w:r>
      <w:bookmarkEnd w:id="34"/>
    </w:p>
    <w:p w:rsidR="004C709A" w:rsidRPr="00814BD6" w:rsidRDefault="004C709A" w:rsidP="00F712E5">
      <w:pPr>
        <w:numPr>
          <w:ilvl w:val="0"/>
          <w:numId w:val="35"/>
        </w:numPr>
        <w:tabs>
          <w:tab w:val="num" w:pos="0"/>
        </w:tabs>
        <w:spacing w:before="120" w:after="120"/>
        <w:ind w:left="0" w:firstLine="0"/>
        <w:rPr>
          <w:sz w:val="28"/>
          <w:szCs w:val="28"/>
        </w:rPr>
      </w:pPr>
      <w:r w:rsidRPr="00814BD6">
        <w:rPr>
          <w:b/>
          <w:sz w:val="28"/>
          <w:szCs w:val="28"/>
        </w:rPr>
        <w:t>Item 1</w:t>
      </w:r>
      <w:r w:rsidRPr="00814BD6">
        <w:rPr>
          <w:sz w:val="28"/>
          <w:szCs w:val="28"/>
        </w:rPr>
        <w:t xml:space="preserve"> </w:t>
      </w:r>
      <w:r w:rsidRPr="00814BD6">
        <w:rPr>
          <w:bCs/>
          <w:sz w:val="28"/>
          <w:szCs w:val="28"/>
        </w:rPr>
        <w:t>repeals</w:t>
      </w:r>
      <w:r w:rsidRPr="00814BD6">
        <w:rPr>
          <w:sz w:val="28"/>
          <w:szCs w:val="28"/>
        </w:rPr>
        <w:t xml:space="preserve"> the </w:t>
      </w:r>
      <w:r w:rsidR="0067675A" w:rsidRPr="00814BD6">
        <w:rPr>
          <w:i/>
          <w:sz w:val="28"/>
          <w:szCs w:val="28"/>
        </w:rPr>
        <w:t>Asbestos-</w:t>
      </w:r>
      <w:r w:rsidR="003E52EA" w:rsidRPr="00814BD6">
        <w:rPr>
          <w:i/>
          <w:sz w:val="28"/>
          <w:szCs w:val="28"/>
        </w:rPr>
        <w:t>related Claims (Management of Commonwealth Liabilities) (Consequential and Transitional Provisions) Act 2005</w:t>
      </w:r>
      <w:r w:rsidR="0004249C" w:rsidRPr="00814BD6">
        <w:rPr>
          <w:sz w:val="28"/>
          <w:szCs w:val="28"/>
        </w:rPr>
        <w:t xml:space="preserve">. </w:t>
      </w:r>
      <w:r w:rsidR="00A02425" w:rsidRPr="00814BD6">
        <w:rPr>
          <w:sz w:val="28"/>
          <w:szCs w:val="28"/>
        </w:rPr>
        <w:t xml:space="preserve"> </w:t>
      </w:r>
      <w:r w:rsidR="0004249C" w:rsidRPr="00814BD6">
        <w:rPr>
          <w:sz w:val="28"/>
          <w:szCs w:val="28"/>
        </w:rPr>
        <w:t>The A</w:t>
      </w:r>
      <w:r w:rsidRPr="00814BD6">
        <w:rPr>
          <w:sz w:val="28"/>
          <w:szCs w:val="28"/>
        </w:rPr>
        <w:t xml:space="preserve">ct </w:t>
      </w:r>
      <w:r w:rsidRPr="00814BD6">
        <w:rPr>
          <w:bCs/>
          <w:sz w:val="28"/>
          <w:szCs w:val="28"/>
        </w:rPr>
        <w:t>authorise</w:t>
      </w:r>
      <w:r w:rsidR="000B3ABC" w:rsidRPr="00814BD6">
        <w:rPr>
          <w:bCs/>
          <w:sz w:val="28"/>
          <w:szCs w:val="28"/>
        </w:rPr>
        <w:t>d</w:t>
      </w:r>
      <w:r w:rsidR="00691BE3" w:rsidRPr="00814BD6">
        <w:rPr>
          <w:sz w:val="28"/>
          <w:szCs w:val="28"/>
        </w:rPr>
        <w:t xml:space="preserve"> an</w:t>
      </w:r>
      <w:r w:rsidRPr="00814BD6">
        <w:rPr>
          <w:sz w:val="28"/>
          <w:szCs w:val="28"/>
        </w:rPr>
        <w:t xml:space="preserve"> appropriation from the Consolidated Revenue Fund </w:t>
      </w:r>
      <w:r w:rsidR="0004249C" w:rsidRPr="00814BD6">
        <w:rPr>
          <w:sz w:val="28"/>
          <w:szCs w:val="28"/>
        </w:rPr>
        <w:t xml:space="preserve">(CRF) </w:t>
      </w:r>
      <w:r w:rsidRPr="00814BD6">
        <w:rPr>
          <w:sz w:val="28"/>
          <w:szCs w:val="28"/>
        </w:rPr>
        <w:t xml:space="preserve">for </w:t>
      </w:r>
      <w:r w:rsidR="00F712E5" w:rsidRPr="00814BD6">
        <w:rPr>
          <w:sz w:val="28"/>
          <w:szCs w:val="28"/>
        </w:rPr>
        <w:t xml:space="preserve">any payments that might arise if the operation of the Act resulted in an acquisition of property otherwise than on just terms. </w:t>
      </w:r>
      <w:r w:rsidR="00A02425" w:rsidRPr="00814BD6">
        <w:rPr>
          <w:sz w:val="28"/>
          <w:szCs w:val="28"/>
        </w:rPr>
        <w:t xml:space="preserve"> </w:t>
      </w:r>
      <w:r w:rsidR="00F712E5" w:rsidRPr="00814BD6">
        <w:rPr>
          <w:sz w:val="28"/>
          <w:szCs w:val="28"/>
        </w:rPr>
        <w:t xml:space="preserve">There has been no acquisition of property arising from this Act. </w:t>
      </w:r>
      <w:r w:rsidR="00A02425" w:rsidRPr="00814BD6">
        <w:rPr>
          <w:sz w:val="28"/>
          <w:szCs w:val="28"/>
        </w:rPr>
        <w:t xml:space="preserve"> </w:t>
      </w:r>
      <w:r w:rsidR="00F712E5" w:rsidRPr="00814BD6">
        <w:rPr>
          <w:sz w:val="28"/>
          <w:szCs w:val="28"/>
        </w:rPr>
        <w:t>Accordingly, the Act is redundant and can be repealed.</w:t>
      </w:r>
      <w:r w:rsidRPr="00814BD6">
        <w:rPr>
          <w:sz w:val="28"/>
          <w:szCs w:val="28"/>
        </w:rPr>
        <w:t xml:space="preserve"> </w:t>
      </w:r>
    </w:p>
    <w:p w:rsidR="004C709A" w:rsidRPr="00814BD6" w:rsidRDefault="003E52EA" w:rsidP="003E436E">
      <w:pPr>
        <w:pStyle w:val="Heading2"/>
        <w:ind w:left="0"/>
        <w:rPr>
          <w:i/>
          <w:iCs/>
          <w:sz w:val="28"/>
          <w:szCs w:val="28"/>
        </w:rPr>
      </w:pPr>
      <w:bookmarkStart w:id="35" w:name="_Toc288144009"/>
      <w:r w:rsidRPr="00814BD6">
        <w:rPr>
          <w:i/>
          <w:iCs/>
          <w:sz w:val="28"/>
          <w:szCs w:val="28"/>
        </w:rPr>
        <w:t>Chowilla Reservoir Agreement Act 1963</w:t>
      </w:r>
      <w:bookmarkEnd w:id="35"/>
    </w:p>
    <w:p w:rsidR="004C709A" w:rsidRPr="00814BD6" w:rsidRDefault="004C709A" w:rsidP="005B03B6">
      <w:pPr>
        <w:numPr>
          <w:ilvl w:val="0"/>
          <w:numId w:val="35"/>
        </w:numPr>
        <w:tabs>
          <w:tab w:val="num" w:pos="0"/>
        </w:tabs>
        <w:spacing w:before="120" w:after="120"/>
        <w:ind w:left="0" w:firstLine="0"/>
        <w:rPr>
          <w:sz w:val="28"/>
          <w:szCs w:val="22"/>
        </w:rPr>
      </w:pPr>
      <w:r w:rsidRPr="00814BD6">
        <w:rPr>
          <w:b/>
          <w:sz w:val="28"/>
          <w:szCs w:val="22"/>
        </w:rPr>
        <w:t>Item 2</w:t>
      </w:r>
      <w:r w:rsidRPr="00814BD6">
        <w:rPr>
          <w:sz w:val="28"/>
          <w:szCs w:val="22"/>
        </w:rPr>
        <w:t xml:space="preserve"> </w:t>
      </w:r>
      <w:r w:rsidRPr="00814BD6">
        <w:rPr>
          <w:bCs/>
          <w:sz w:val="28"/>
          <w:szCs w:val="28"/>
        </w:rPr>
        <w:t>repeals</w:t>
      </w:r>
      <w:r w:rsidRPr="00814BD6">
        <w:rPr>
          <w:sz w:val="28"/>
          <w:szCs w:val="22"/>
        </w:rPr>
        <w:t xml:space="preserve"> the </w:t>
      </w:r>
      <w:r w:rsidR="003E52EA" w:rsidRPr="00814BD6">
        <w:rPr>
          <w:i/>
          <w:sz w:val="28"/>
          <w:szCs w:val="22"/>
        </w:rPr>
        <w:t>Chowilla Reservoir Agreement Act 1963</w:t>
      </w:r>
      <w:r w:rsidRPr="00814BD6">
        <w:rPr>
          <w:sz w:val="28"/>
          <w:szCs w:val="22"/>
        </w:rPr>
        <w:t xml:space="preserve">. </w:t>
      </w:r>
      <w:r w:rsidR="00A02425" w:rsidRPr="00814BD6">
        <w:rPr>
          <w:sz w:val="28"/>
          <w:szCs w:val="22"/>
        </w:rPr>
        <w:t xml:space="preserve"> </w:t>
      </w:r>
      <w:r w:rsidRPr="00814BD6">
        <w:rPr>
          <w:sz w:val="28"/>
          <w:szCs w:val="22"/>
        </w:rPr>
        <w:t>The Act authorise</w:t>
      </w:r>
      <w:r w:rsidR="000B3ABC" w:rsidRPr="00814BD6">
        <w:rPr>
          <w:sz w:val="28"/>
          <w:szCs w:val="22"/>
        </w:rPr>
        <w:t>d</w:t>
      </w:r>
      <w:r w:rsidRPr="00814BD6">
        <w:rPr>
          <w:sz w:val="28"/>
          <w:szCs w:val="22"/>
        </w:rPr>
        <w:t xml:space="preserve"> </w:t>
      </w:r>
      <w:r w:rsidR="00691BE3" w:rsidRPr="00814BD6">
        <w:rPr>
          <w:sz w:val="28"/>
          <w:szCs w:val="22"/>
        </w:rPr>
        <w:t xml:space="preserve">an </w:t>
      </w:r>
      <w:r w:rsidRPr="00814BD6">
        <w:rPr>
          <w:sz w:val="28"/>
          <w:szCs w:val="22"/>
        </w:rPr>
        <w:t xml:space="preserve">appropriation </w:t>
      </w:r>
      <w:r w:rsidRPr="00814BD6">
        <w:rPr>
          <w:bCs/>
          <w:sz w:val="28"/>
          <w:szCs w:val="28"/>
        </w:rPr>
        <w:t>from</w:t>
      </w:r>
      <w:r w:rsidRPr="00814BD6">
        <w:rPr>
          <w:sz w:val="28"/>
          <w:szCs w:val="22"/>
        </w:rPr>
        <w:t xml:space="preserve"> the C</w:t>
      </w:r>
      <w:r w:rsidR="0004249C" w:rsidRPr="00814BD6">
        <w:rPr>
          <w:sz w:val="28"/>
          <w:szCs w:val="22"/>
        </w:rPr>
        <w:t xml:space="preserve">RF </w:t>
      </w:r>
      <w:r w:rsidR="00AC616E" w:rsidRPr="00814BD6">
        <w:rPr>
          <w:sz w:val="28"/>
          <w:szCs w:val="22"/>
        </w:rPr>
        <w:t xml:space="preserve">for </w:t>
      </w:r>
      <w:r w:rsidR="005B03B6" w:rsidRPr="00814BD6">
        <w:rPr>
          <w:sz w:val="28"/>
          <w:szCs w:val="22"/>
        </w:rPr>
        <w:t xml:space="preserve">payments to be made by the Commonwealth to the State of New South Wales under an agreement relating to the construction of the Chowilla Reservoir. </w:t>
      </w:r>
      <w:r w:rsidR="00A02425" w:rsidRPr="00814BD6">
        <w:rPr>
          <w:sz w:val="28"/>
          <w:szCs w:val="22"/>
        </w:rPr>
        <w:t xml:space="preserve"> The </w:t>
      </w:r>
      <w:r w:rsidR="005B03B6" w:rsidRPr="00814BD6">
        <w:rPr>
          <w:sz w:val="28"/>
          <w:szCs w:val="22"/>
        </w:rPr>
        <w:t>agreement also required the repayment of the financial assistance by the State of New South Wales.  All of the payments have been made by the Commonwealth and the repayments have been made by the State of New South Wales.</w:t>
      </w:r>
      <w:r w:rsidRPr="00814BD6">
        <w:rPr>
          <w:sz w:val="28"/>
          <w:szCs w:val="22"/>
        </w:rPr>
        <w:t xml:space="preserve"> </w:t>
      </w:r>
      <w:r w:rsidR="005B03B6" w:rsidRPr="00814BD6">
        <w:rPr>
          <w:sz w:val="28"/>
          <w:szCs w:val="28"/>
        </w:rPr>
        <w:t>Accordingly, the Act is redundant and can be repealed.</w:t>
      </w:r>
    </w:p>
    <w:p w:rsidR="004C709A" w:rsidRPr="00814BD6" w:rsidRDefault="00063C0D" w:rsidP="003E436E">
      <w:pPr>
        <w:pStyle w:val="Heading2"/>
        <w:ind w:left="0"/>
        <w:rPr>
          <w:i/>
          <w:iCs/>
          <w:sz w:val="28"/>
          <w:szCs w:val="28"/>
        </w:rPr>
      </w:pPr>
      <w:bookmarkStart w:id="36" w:name="_Toc288144010"/>
      <w:r w:rsidRPr="00814BD6">
        <w:rPr>
          <w:i/>
          <w:iCs/>
          <w:sz w:val="28"/>
          <w:szCs w:val="28"/>
        </w:rPr>
        <w:t>Dartmouth Reservoir Agreement Act 1970</w:t>
      </w:r>
      <w:bookmarkEnd w:id="36"/>
    </w:p>
    <w:p w:rsidR="004C709A" w:rsidRPr="00814BD6" w:rsidRDefault="004C709A" w:rsidP="001A2799">
      <w:pPr>
        <w:numPr>
          <w:ilvl w:val="0"/>
          <w:numId w:val="35"/>
        </w:numPr>
        <w:tabs>
          <w:tab w:val="num" w:pos="0"/>
        </w:tabs>
        <w:spacing w:before="120" w:after="120"/>
        <w:ind w:left="0" w:firstLine="0"/>
        <w:rPr>
          <w:sz w:val="28"/>
          <w:szCs w:val="28"/>
        </w:rPr>
      </w:pPr>
      <w:r w:rsidRPr="00814BD6">
        <w:rPr>
          <w:b/>
          <w:sz w:val="28"/>
          <w:szCs w:val="28"/>
        </w:rPr>
        <w:t>Item 3</w:t>
      </w:r>
      <w:r w:rsidRPr="00814BD6">
        <w:rPr>
          <w:sz w:val="28"/>
          <w:szCs w:val="28"/>
        </w:rPr>
        <w:t xml:space="preserve"> repeals the </w:t>
      </w:r>
      <w:r w:rsidR="00063C0D" w:rsidRPr="00814BD6">
        <w:rPr>
          <w:i/>
          <w:sz w:val="28"/>
          <w:szCs w:val="28"/>
        </w:rPr>
        <w:t>Dartmouth Reservoir Agreement Act 1970</w:t>
      </w:r>
      <w:r w:rsidRPr="00814BD6">
        <w:rPr>
          <w:i/>
          <w:sz w:val="28"/>
          <w:szCs w:val="28"/>
        </w:rPr>
        <w:t xml:space="preserve">. </w:t>
      </w:r>
      <w:r w:rsidR="00A02425" w:rsidRPr="00814BD6">
        <w:rPr>
          <w:i/>
          <w:sz w:val="28"/>
          <w:szCs w:val="28"/>
        </w:rPr>
        <w:t xml:space="preserve"> </w:t>
      </w:r>
      <w:r w:rsidR="00DD7252" w:rsidRPr="00814BD6">
        <w:rPr>
          <w:sz w:val="28"/>
          <w:szCs w:val="22"/>
        </w:rPr>
        <w:t xml:space="preserve">The Act authorised an appropriation </w:t>
      </w:r>
      <w:r w:rsidR="00DD7252" w:rsidRPr="00814BD6">
        <w:rPr>
          <w:bCs/>
          <w:sz w:val="28"/>
          <w:szCs w:val="28"/>
        </w:rPr>
        <w:t>from</w:t>
      </w:r>
      <w:r w:rsidR="00DD7252" w:rsidRPr="00814BD6">
        <w:rPr>
          <w:sz w:val="28"/>
          <w:szCs w:val="22"/>
        </w:rPr>
        <w:t xml:space="preserve"> the CRF </w:t>
      </w:r>
      <w:r w:rsidR="001A2799" w:rsidRPr="00814BD6">
        <w:rPr>
          <w:sz w:val="28"/>
          <w:szCs w:val="22"/>
        </w:rPr>
        <w:t xml:space="preserve">for payments to be made by the Commonwealth to </w:t>
      </w:r>
      <w:r w:rsidR="00A74D46" w:rsidRPr="00814BD6">
        <w:rPr>
          <w:sz w:val="28"/>
          <w:szCs w:val="22"/>
        </w:rPr>
        <w:t xml:space="preserve">the States of </w:t>
      </w:r>
      <w:r w:rsidR="001A2799" w:rsidRPr="00814BD6">
        <w:rPr>
          <w:sz w:val="28"/>
          <w:szCs w:val="22"/>
        </w:rPr>
        <w:t>New South Wales, Victoria and South Australia under an agreement relating to the constructi</w:t>
      </w:r>
      <w:r w:rsidR="00881BDE" w:rsidRPr="00814BD6">
        <w:rPr>
          <w:sz w:val="28"/>
          <w:szCs w:val="22"/>
        </w:rPr>
        <w:t xml:space="preserve">on of the Dartmouth Reservoir. </w:t>
      </w:r>
      <w:r w:rsidR="00A02425" w:rsidRPr="00814BD6">
        <w:rPr>
          <w:sz w:val="28"/>
          <w:szCs w:val="22"/>
        </w:rPr>
        <w:t xml:space="preserve"> </w:t>
      </w:r>
      <w:r w:rsidR="001A2799" w:rsidRPr="00814BD6">
        <w:rPr>
          <w:sz w:val="28"/>
          <w:szCs w:val="22"/>
        </w:rPr>
        <w:t>The Agreement also required the repayment of the finan</w:t>
      </w:r>
      <w:r w:rsidR="00A74D46" w:rsidRPr="00814BD6">
        <w:rPr>
          <w:sz w:val="28"/>
          <w:szCs w:val="22"/>
        </w:rPr>
        <w:t>cial assistance by the S</w:t>
      </w:r>
      <w:r w:rsidR="00881BDE" w:rsidRPr="00814BD6">
        <w:rPr>
          <w:sz w:val="28"/>
          <w:szCs w:val="22"/>
        </w:rPr>
        <w:t xml:space="preserve">tates. </w:t>
      </w:r>
      <w:r w:rsidR="00A02425" w:rsidRPr="00814BD6">
        <w:rPr>
          <w:sz w:val="28"/>
          <w:szCs w:val="22"/>
        </w:rPr>
        <w:t xml:space="preserve"> All </w:t>
      </w:r>
      <w:r w:rsidR="001A2799" w:rsidRPr="00814BD6">
        <w:rPr>
          <w:sz w:val="28"/>
          <w:szCs w:val="22"/>
        </w:rPr>
        <w:t xml:space="preserve">of the payments have been made by the Commonwealth and the repayments have been made by the states. </w:t>
      </w:r>
      <w:r w:rsidR="00A02425" w:rsidRPr="00814BD6">
        <w:rPr>
          <w:sz w:val="28"/>
          <w:szCs w:val="22"/>
        </w:rPr>
        <w:t xml:space="preserve"> </w:t>
      </w:r>
      <w:r w:rsidR="001A2799" w:rsidRPr="00814BD6">
        <w:rPr>
          <w:sz w:val="28"/>
          <w:szCs w:val="22"/>
        </w:rPr>
        <w:t>Accordingly, the Act is redundant and can be repealed.</w:t>
      </w:r>
    </w:p>
    <w:p w:rsidR="004C709A" w:rsidRPr="00814BD6" w:rsidRDefault="00063C0D" w:rsidP="003E436E">
      <w:pPr>
        <w:pStyle w:val="Heading2"/>
        <w:ind w:left="0"/>
        <w:rPr>
          <w:i/>
          <w:iCs/>
          <w:sz w:val="28"/>
          <w:szCs w:val="28"/>
        </w:rPr>
      </w:pPr>
      <w:bookmarkStart w:id="37" w:name="_Toc288144011"/>
      <w:r w:rsidRPr="00814BD6">
        <w:rPr>
          <w:i/>
          <w:iCs/>
          <w:sz w:val="28"/>
          <w:szCs w:val="28"/>
        </w:rPr>
        <w:t>Forestry and Timber Bureau Act 1930</w:t>
      </w:r>
      <w:bookmarkEnd w:id="37"/>
    </w:p>
    <w:p w:rsidR="004E4D32" w:rsidRPr="00814BD6" w:rsidRDefault="004C709A" w:rsidP="00DF4601">
      <w:pPr>
        <w:numPr>
          <w:ilvl w:val="0"/>
          <w:numId w:val="35"/>
        </w:numPr>
        <w:tabs>
          <w:tab w:val="num" w:pos="0"/>
        </w:tabs>
        <w:spacing w:before="120" w:after="120"/>
        <w:ind w:left="0" w:firstLine="0"/>
        <w:rPr>
          <w:sz w:val="28"/>
          <w:szCs w:val="22"/>
        </w:rPr>
      </w:pPr>
      <w:r w:rsidRPr="00814BD6">
        <w:rPr>
          <w:rFonts w:eastAsia="Calibri"/>
          <w:b/>
          <w:sz w:val="28"/>
          <w:szCs w:val="22"/>
        </w:rPr>
        <w:t>Item 4</w:t>
      </w:r>
      <w:r w:rsidRPr="00814BD6">
        <w:rPr>
          <w:rFonts w:eastAsia="Calibri"/>
          <w:sz w:val="28"/>
          <w:szCs w:val="22"/>
        </w:rPr>
        <w:t xml:space="preserve"> </w:t>
      </w:r>
      <w:r w:rsidRPr="00814BD6">
        <w:rPr>
          <w:sz w:val="28"/>
          <w:szCs w:val="28"/>
        </w:rPr>
        <w:t>repeals</w:t>
      </w:r>
      <w:r w:rsidRPr="00814BD6">
        <w:rPr>
          <w:rFonts w:eastAsia="Calibri"/>
          <w:sz w:val="28"/>
          <w:szCs w:val="22"/>
        </w:rPr>
        <w:t xml:space="preserve"> the </w:t>
      </w:r>
      <w:r w:rsidR="00063C0D" w:rsidRPr="00814BD6">
        <w:rPr>
          <w:i/>
          <w:sz w:val="28"/>
          <w:szCs w:val="22"/>
        </w:rPr>
        <w:t>Forestry and Timber Bureau Act 1930</w:t>
      </w:r>
      <w:r w:rsidR="00DF4601" w:rsidRPr="00814BD6">
        <w:rPr>
          <w:iCs/>
          <w:sz w:val="28"/>
          <w:szCs w:val="22"/>
        </w:rPr>
        <w:t xml:space="preserve">. </w:t>
      </w:r>
      <w:r w:rsidR="00DF4601" w:rsidRPr="00814BD6">
        <w:rPr>
          <w:sz w:val="28"/>
          <w:szCs w:val="28"/>
        </w:rPr>
        <w:t>The Act establishes the Forestry and Timber Bureau and outlines its functions, one of which is the establishment of the Forestry Account to hold donations received by the Bureau for the furtherance of forestry. The Bureau was disbanded in 1975 and its powers and responsibilities were transferred to other agencies and organisations. The Act</w:t>
      </w:r>
      <w:r w:rsidR="00DF4601" w:rsidRPr="00814BD6">
        <w:rPr>
          <w:i/>
          <w:sz w:val="28"/>
          <w:szCs w:val="28"/>
        </w:rPr>
        <w:t xml:space="preserve"> </w:t>
      </w:r>
      <w:r w:rsidR="00DF4601" w:rsidRPr="00814BD6">
        <w:rPr>
          <w:sz w:val="28"/>
          <w:szCs w:val="28"/>
        </w:rPr>
        <w:t>is not needed by any of these agencies or organisations to undertake the functions that they were allocated. Funds held in the Forestry Account were transferred to the Forest and Wood Products Research and Development Corporation (now Forest and Wood Products Australia) and the balance of the Forestry Account is zero. Accordingly, the Act is redundant and can be repealed.</w:t>
      </w:r>
    </w:p>
    <w:p w:rsidR="004C709A" w:rsidRPr="00814BD6" w:rsidRDefault="00063C0D" w:rsidP="003E436E">
      <w:pPr>
        <w:pStyle w:val="Heading2"/>
        <w:ind w:left="0"/>
        <w:rPr>
          <w:i/>
          <w:iCs/>
          <w:sz w:val="28"/>
          <w:szCs w:val="28"/>
        </w:rPr>
      </w:pPr>
      <w:bookmarkStart w:id="38" w:name="_Toc288144012"/>
      <w:r w:rsidRPr="00814BD6">
        <w:rPr>
          <w:i/>
          <w:iCs/>
          <w:sz w:val="28"/>
          <w:szCs w:val="28"/>
        </w:rPr>
        <w:lastRenderedPageBreak/>
        <w:t>Loans (Australian Industry Development Corporation) Act 1974</w:t>
      </w:r>
      <w:bookmarkEnd w:id="38"/>
    </w:p>
    <w:p w:rsidR="004C709A" w:rsidRPr="00814BD6" w:rsidRDefault="004C709A" w:rsidP="00716A9F">
      <w:pPr>
        <w:numPr>
          <w:ilvl w:val="0"/>
          <w:numId w:val="35"/>
        </w:numPr>
        <w:tabs>
          <w:tab w:val="num" w:pos="0"/>
        </w:tabs>
        <w:spacing w:before="120" w:after="120"/>
        <w:ind w:left="0" w:firstLine="0"/>
        <w:rPr>
          <w:sz w:val="28"/>
          <w:szCs w:val="28"/>
        </w:rPr>
      </w:pPr>
      <w:r w:rsidRPr="00814BD6">
        <w:rPr>
          <w:rFonts w:eastAsia="Calibri"/>
          <w:b/>
          <w:sz w:val="28"/>
          <w:szCs w:val="28"/>
        </w:rPr>
        <w:t>Item 5</w:t>
      </w:r>
      <w:r w:rsidRPr="00814BD6">
        <w:rPr>
          <w:rFonts w:eastAsia="Calibri"/>
          <w:sz w:val="28"/>
          <w:szCs w:val="28"/>
        </w:rPr>
        <w:t xml:space="preserve"> </w:t>
      </w:r>
      <w:r w:rsidRPr="00814BD6">
        <w:rPr>
          <w:sz w:val="28"/>
          <w:szCs w:val="28"/>
        </w:rPr>
        <w:t>repeals</w:t>
      </w:r>
      <w:r w:rsidRPr="00814BD6">
        <w:rPr>
          <w:rFonts w:eastAsia="Calibri"/>
          <w:sz w:val="28"/>
          <w:szCs w:val="28"/>
        </w:rPr>
        <w:t xml:space="preserve"> the </w:t>
      </w:r>
      <w:r w:rsidR="00063C0D" w:rsidRPr="00814BD6">
        <w:rPr>
          <w:i/>
          <w:sz w:val="28"/>
          <w:szCs w:val="28"/>
        </w:rPr>
        <w:t>Loans (Australian Industry Development Corporation) Act 1974</w:t>
      </w:r>
      <w:r w:rsidRPr="00814BD6">
        <w:rPr>
          <w:sz w:val="28"/>
          <w:szCs w:val="28"/>
        </w:rPr>
        <w:t xml:space="preserve">. </w:t>
      </w:r>
      <w:r w:rsidR="00A02425" w:rsidRPr="00814BD6">
        <w:rPr>
          <w:sz w:val="28"/>
          <w:szCs w:val="28"/>
        </w:rPr>
        <w:t xml:space="preserve"> </w:t>
      </w:r>
      <w:r w:rsidRPr="00814BD6">
        <w:rPr>
          <w:sz w:val="28"/>
          <w:szCs w:val="28"/>
        </w:rPr>
        <w:t>The Act authorise</w:t>
      </w:r>
      <w:r w:rsidR="00691BE3" w:rsidRPr="00814BD6">
        <w:rPr>
          <w:sz w:val="28"/>
          <w:szCs w:val="28"/>
        </w:rPr>
        <w:t>d</w:t>
      </w:r>
      <w:r w:rsidRPr="00814BD6">
        <w:rPr>
          <w:sz w:val="28"/>
          <w:szCs w:val="28"/>
        </w:rPr>
        <w:t xml:space="preserve"> </w:t>
      </w:r>
      <w:r w:rsidR="00691BE3" w:rsidRPr="00814BD6">
        <w:rPr>
          <w:sz w:val="28"/>
          <w:szCs w:val="28"/>
        </w:rPr>
        <w:t xml:space="preserve">an </w:t>
      </w:r>
      <w:r w:rsidRPr="00814BD6">
        <w:rPr>
          <w:sz w:val="28"/>
          <w:szCs w:val="28"/>
        </w:rPr>
        <w:t xml:space="preserve">appropriation </w:t>
      </w:r>
      <w:r w:rsidRPr="00814BD6">
        <w:rPr>
          <w:rFonts w:eastAsia="Calibri"/>
          <w:sz w:val="28"/>
          <w:szCs w:val="28"/>
        </w:rPr>
        <w:t>from</w:t>
      </w:r>
      <w:r w:rsidRPr="00814BD6">
        <w:rPr>
          <w:sz w:val="28"/>
          <w:szCs w:val="28"/>
        </w:rPr>
        <w:t xml:space="preserve"> the C</w:t>
      </w:r>
      <w:r w:rsidR="00B54B96" w:rsidRPr="00814BD6">
        <w:rPr>
          <w:sz w:val="28"/>
          <w:szCs w:val="28"/>
        </w:rPr>
        <w:t>RF</w:t>
      </w:r>
      <w:r w:rsidR="00716A9F" w:rsidRPr="00814BD6">
        <w:rPr>
          <w:sz w:val="28"/>
          <w:szCs w:val="28"/>
        </w:rPr>
        <w:t xml:space="preserve"> to allow for funds to be available to the Australian Industry Development Corporation (AIDC)</w:t>
      </w:r>
      <w:r w:rsidR="000B3ABC" w:rsidRPr="00814BD6">
        <w:rPr>
          <w:sz w:val="28"/>
          <w:szCs w:val="28"/>
        </w:rPr>
        <w:t>.</w:t>
      </w:r>
      <w:r w:rsidR="00716A9F" w:rsidRPr="00814BD6">
        <w:rPr>
          <w:sz w:val="28"/>
          <w:szCs w:val="28"/>
        </w:rPr>
        <w:t xml:space="preserve"> </w:t>
      </w:r>
      <w:r w:rsidR="00A02425" w:rsidRPr="00814BD6">
        <w:rPr>
          <w:sz w:val="28"/>
          <w:szCs w:val="28"/>
        </w:rPr>
        <w:t xml:space="preserve"> </w:t>
      </w:r>
      <w:r w:rsidR="00716A9F" w:rsidRPr="00814BD6">
        <w:rPr>
          <w:sz w:val="28"/>
          <w:szCs w:val="28"/>
        </w:rPr>
        <w:t>The AIDC is currently in the process of being wound down</w:t>
      </w:r>
      <w:r w:rsidR="00A74D46" w:rsidRPr="00814BD6">
        <w:rPr>
          <w:sz w:val="28"/>
          <w:szCs w:val="28"/>
        </w:rPr>
        <w:t xml:space="preserve"> and these funds are not required</w:t>
      </w:r>
      <w:r w:rsidR="00716A9F" w:rsidRPr="00814BD6">
        <w:rPr>
          <w:sz w:val="28"/>
          <w:szCs w:val="28"/>
        </w:rPr>
        <w:t>.</w:t>
      </w:r>
      <w:r w:rsidR="000B3ABC" w:rsidRPr="00814BD6">
        <w:rPr>
          <w:sz w:val="28"/>
          <w:szCs w:val="28"/>
        </w:rPr>
        <w:t xml:space="preserve"> </w:t>
      </w:r>
      <w:r w:rsidR="00A02425" w:rsidRPr="00814BD6">
        <w:rPr>
          <w:sz w:val="28"/>
          <w:szCs w:val="28"/>
        </w:rPr>
        <w:t xml:space="preserve"> </w:t>
      </w:r>
      <w:r w:rsidR="000B3ABC" w:rsidRPr="00814BD6">
        <w:rPr>
          <w:sz w:val="28"/>
          <w:szCs w:val="28"/>
        </w:rPr>
        <w:t>A</w:t>
      </w:r>
      <w:r w:rsidRPr="00814BD6">
        <w:rPr>
          <w:sz w:val="28"/>
          <w:szCs w:val="28"/>
        </w:rPr>
        <w:t xml:space="preserve">ccordingly, the Act is redundant and can be repealed. </w:t>
      </w:r>
    </w:p>
    <w:p w:rsidR="004C709A" w:rsidRPr="00814BD6" w:rsidRDefault="000445C5" w:rsidP="003E436E">
      <w:pPr>
        <w:pStyle w:val="Heading2"/>
        <w:ind w:left="0"/>
        <w:rPr>
          <w:i/>
          <w:iCs/>
          <w:sz w:val="28"/>
          <w:szCs w:val="28"/>
        </w:rPr>
      </w:pPr>
      <w:bookmarkStart w:id="39" w:name="_Toc288144013"/>
      <w:r w:rsidRPr="00814BD6">
        <w:rPr>
          <w:i/>
          <w:iCs/>
          <w:sz w:val="28"/>
          <w:szCs w:val="28"/>
        </w:rPr>
        <w:t>Morgan-</w:t>
      </w:r>
      <w:r w:rsidR="00063C0D" w:rsidRPr="00814BD6">
        <w:rPr>
          <w:i/>
          <w:iCs/>
          <w:sz w:val="28"/>
          <w:szCs w:val="28"/>
        </w:rPr>
        <w:t>Whyalla Waterworks Agreement Act 1940</w:t>
      </w:r>
      <w:bookmarkEnd w:id="39"/>
    </w:p>
    <w:p w:rsidR="004C709A" w:rsidRPr="00814BD6" w:rsidRDefault="004C709A" w:rsidP="00A74D46">
      <w:pPr>
        <w:numPr>
          <w:ilvl w:val="0"/>
          <w:numId w:val="35"/>
        </w:numPr>
        <w:tabs>
          <w:tab w:val="num" w:pos="0"/>
        </w:tabs>
        <w:spacing w:before="120" w:after="120"/>
        <w:ind w:left="0" w:firstLine="0"/>
        <w:rPr>
          <w:bCs/>
          <w:sz w:val="28"/>
          <w:szCs w:val="28"/>
        </w:rPr>
      </w:pPr>
      <w:r w:rsidRPr="00814BD6">
        <w:rPr>
          <w:rFonts w:eastAsia="Calibri"/>
          <w:b/>
          <w:sz w:val="28"/>
          <w:szCs w:val="28"/>
        </w:rPr>
        <w:t xml:space="preserve">Item </w:t>
      </w:r>
      <w:r w:rsidR="00AF39F2" w:rsidRPr="00814BD6">
        <w:rPr>
          <w:rFonts w:eastAsia="Calibri"/>
          <w:b/>
          <w:sz w:val="28"/>
          <w:szCs w:val="28"/>
        </w:rPr>
        <w:t>6</w:t>
      </w:r>
      <w:r w:rsidRPr="00814BD6">
        <w:rPr>
          <w:rFonts w:eastAsia="Calibri"/>
          <w:sz w:val="28"/>
          <w:szCs w:val="28"/>
        </w:rPr>
        <w:t xml:space="preserve"> </w:t>
      </w:r>
      <w:r w:rsidRPr="00814BD6">
        <w:rPr>
          <w:sz w:val="28"/>
          <w:szCs w:val="28"/>
        </w:rPr>
        <w:t>repeals</w:t>
      </w:r>
      <w:r w:rsidRPr="00814BD6">
        <w:rPr>
          <w:rFonts w:eastAsia="Calibri"/>
          <w:sz w:val="28"/>
          <w:szCs w:val="28"/>
        </w:rPr>
        <w:t xml:space="preserve"> the </w:t>
      </w:r>
      <w:r w:rsidR="0067675A" w:rsidRPr="00814BD6">
        <w:rPr>
          <w:i/>
          <w:sz w:val="28"/>
          <w:szCs w:val="28"/>
        </w:rPr>
        <w:t>Morgan-</w:t>
      </w:r>
      <w:r w:rsidR="00063C0D" w:rsidRPr="00814BD6">
        <w:rPr>
          <w:i/>
          <w:sz w:val="28"/>
          <w:szCs w:val="28"/>
        </w:rPr>
        <w:t>Whyalla Waterworks Agreement Act 1940</w:t>
      </w:r>
      <w:r w:rsidRPr="00814BD6">
        <w:rPr>
          <w:sz w:val="28"/>
          <w:szCs w:val="28"/>
        </w:rPr>
        <w:t xml:space="preserve">. </w:t>
      </w:r>
      <w:r w:rsidR="00A02425" w:rsidRPr="00814BD6">
        <w:rPr>
          <w:sz w:val="28"/>
          <w:szCs w:val="28"/>
        </w:rPr>
        <w:t xml:space="preserve"> </w:t>
      </w:r>
      <w:r w:rsidR="00881BDE" w:rsidRPr="00814BD6">
        <w:rPr>
          <w:sz w:val="28"/>
          <w:szCs w:val="28"/>
        </w:rPr>
        <w:t xml:space="preserve">The Act authorised an appropriation from the CRF for the construction of the Morgan-Whyalla pipeline and payments to South Australia under an agreement between the South Australian Commissioner of Waterworks and the Commonwealth. </w:t>
      </w:r>
      <w:r w:rsidR="00A02425" w:rsidRPr="00814BD6">
        <w:rPr>
          <w:sz w:val="28"/>
          <w:szCs w:val="28"/>
        </w:rPr>
        <w:t xml:space="preserve"> </w:t>
      </w:r>
      <w:r w:rsidR="00881BDE" w:rsidRPr="00814BD6">
        <w:rPr>
          <w:sz w:val="28"/>
          <w:szCs w:val="28"/>
        </w:rPr>
        <w:t xml:space="preserve">The agreement had a term of 20 years and is now expired. </w:t>
      </w:r>
      <w:r w:rsidR="00A02425" w:rsidRPr="00814BD6">
        <w:rPr>
          <w:sz w:val="28"/>
          <w:szCs w:val="28"/>
        </w:rPr>
        <w:t xml:space="preserve"> </w:t>
      </w:r>
      <w:r w:rsidR="00881BDE" w:rsidRPr="00814BD6">
        <w:rPr>
          <w:sz w:val="28"/>
          <w:szCs w:val="28"/>
        </w:rPr>
        <w:t>Accordingly, the Act is redundant and can be repealed.</w:t>
      </w:r>
    </w:p>
    <w:p w:rsidR="00063C0D" w:rsidRPr="00814BD6" w:rsidRDefault="00063C0D" w:rsidP="003E436E">
      <w:pPr>
        <w:pStyle w:val="Heading2"/>
        <w:ind w:left="0"/>
        <w:rPr>
          <w:i/>
          <w:iCs/>
          <w:sz w:val="28"/>
          <w:szCs w:val="28"/>
        </w:rPr>
      </w:pPr>
      <w:bookmarkStart w:id="40" w:name="_Toc288144014"/>
      <w:r w:rsidRPr="00814BD6">
        <w:rPr>
          <w:i/>
          <w:iCs/>
          <w:sz w:val="28"/>
          <w:szCs w:val="28"/>
        </w:rPr>
        <w:t>Northern Territory Grant (Electricity) Act 1989</w:t>
      </w:r>
      <w:bookmarkEnd w:id="40"/>
    </w:p>
    <w:p w:rsidR="00914835" w:rsidRPr="00814BD6" w:rsidRDefault="006C4ABA" w:rsidP="00B508FB">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7 </w:t>
      </w:r>
      <w:r w:rsidRPr="00814BD6">
        <w:rPr>
          <w:rFonts w:eastAsia="Calibri"/>
          <w:bCs/>
          <w:sz w:val="28"/>
          <w:szCs w:val="28"/>
        </w:rPr>
        <w:t xml:space="preserve">repeals the </w:t>
      </w:r>
      <w:r w:rsidRPr="00814BD6">
        <w:rPr>
          <w:rFonts w:eastAsia="Calibri"/>
          <w:bCs/>
          <w:i/>
          <w:iCs/>
          <w:sz w:val="28"/>
          <w:szCs w:val="28"/>
        </w:rPr>
        <w:t>Northern Territory Grant (Electricity) Act 1989</w:t>
      </w:r>
      <w:r w:rsidRPr="00814BD6">
        <w:rPr>
          <w:rFonts w:eastAsia="Calibri"/>
          <w:bCs/>
          <w:sz w:val="28"/>
          <w:szCs w:val="28"/>
        </w:rPr>
        <w:t xml:space="preserve">. </w:t>
      </w:r>
      <w:r w:rsidR="00A02425" w:rsidRPr="00814BD6">
        <w:rPr>
          <w:rFonts w:eastAsia="Calibri"/>
          <w:bCs/>
          <w:sz w:val="28"/>
          <w:szCs w:val="28"/>
        </w:rPr>
        <w:t xml:space="preserve"> </w:t>
      </w:r>
      <w:r w:rsidRPr="00814BD6">
        <w:rPr>
          <w:rFonts w:eastAsia="Calibri"/>
          <w:sz w:val="28"/>
          <w:szCs w:val="28"/>
        </w:rPr>
        <w:t>The Act authorised an appropriation from the CRF for</w:t>
      </w:r>
      <w:r w:rsidRPr="00814BD6">
        <w:rPr>
          <w:sz w:val="28"/>
          <w:szCs w:val="22"/>
        </w:rPr>
        <w:t xml:space="preserve"> grants to the Northern Territory in connection with expenditure during the 1989</w:t>
      </w:r>
      <w:r w:rsidRPr="00814BD6">
        <w:rPr>
          <w:sz w:val="28"/>
          <w:szCs w:val="22"/>
        </w:rPr>
        <w:noBreakHyphen/>
        <w:t>90 financial year on the generation and distribution of electricity within the Territory.</w:t>
      </w:r>
      <w:r w:rsidRPr="00814BD6">
        <w:rPr>
          <w:sz w:val="28"/>
          <w:szCs w:val="28"/>
        </w:rPr>
        <w:t xml:space="preserve"> </w:t>
      </w:r>
      <w:r w:rsidR="00A02425" w:rsidRPr="00814BD6">
        <w:rPr>
          <w:sz w:val="28"/>
          <w:szCs w:val="28"/>
        </w:rPr>
        <w:t xml:space="preserve"> </w:t>
      </w:r>
      <w:r w:rsidRPr="00814BD6">
        <w:rPr>
          <w:sz w:val="28"/>
          <w:szCs w:val="28"/>
        </w:rPr>
        <w:t>Accordingly, the Act is redundant and can be repealed.</w:t>
      </w:r>
    </w:p>
    <w:p w:rsidR="00063C0D" w:rsidRPr="00814BD6" w:rsidRDefault="00DF3040" w:rsidP="003E436E">
      <w:pPr>
        <w:pStyle w:val="Heading2"/>
        <w:ind w:left="0"/>
        <w:rPr>
          <w:i/>
          <w:iCs/>
          <w:sz w:val="28"/>
          <w:szCs w:val="28"/>
        </w:rPr>
      </w:pPr>
      <w:bookmarkStart w:id="41" w:name="_Toc288144015"/>
      <w:r w:rsidRPr="00814BD6">
        <w:rPr>
          <w:i/>
          <w:iCs/>
          <w:sz w:val="28"/>
          <w:szCs w:val="28"/>
        </w:rPr>
        <w:t>Northern Territory Grant (Special Assistance) Act 1983</w:t>
      </w:r>
      <w:bookmarkEnd w:id="41"/>
    </w:p>
    <w:p w:rsidR="00063C0D" w:rsidRPr="00814BD6" w:rsidRDefault="004356D9" w:rsidP="00B508FB">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8 </w:t>
      </w:r>
      <w:r w:rsidRPr="00814BD6">
        <w:rPr>
          <w:rFonts w:eastAsia="Calibri"/>
          <w:bCs/>
          <w:sz w:val="28"/>
          <w:szCs w:val="28"/>
        </w:rPr>
        <w:t xml:space="preserve">repeals the </w:t>
      </w:r>
      <w:r w:rsidRPr="00814BD6">
        <w:rPr>
          <w:rFonts w:eastAsia="Calibri"/>
          <w:bCs/>
          <w:i/>
          <w:iCs/>
          <w:sz w:val="28"/>
          <w:szCs w:val="28"/>
        </w:rPr>
        <w:t>Northern Territory Grant (Special Assistance) Act 1983</w:t>
      </w:r>
      <w:r w:rsidRPr="00814BD6">
        <w:rPr>
          <w:rFonts w:eastAsia="Calibri"/>
          <w:bCs/>
          <w:sz w:val="28"/>
          <w:szCs w:val="28"/>
        </w:rPr>
        <w:t xml:space="preserve">. </w:t>
      </w:r>
      <w:r w:rsidR="00A02425" w:rsidRPr="00814BD6">
        <w:rPr>
          <w:rFonts w:eastAsia="Calibri"/>
          <w:bCs/>
          <w:sz w:val="28"/>
          <w:szCs w:val="28"/>
        </w:rPr>
        <w:t xml:space="preserve"> </w:t>
      </w:r>
      <w:r w:rsidRPr="00814BD6">
        <w:rPr>
          <w:rFonts w:eastAsia="Calibri"/>
          <w:sz w:val="28"/>
          <w:szCs w:val="28"/>
        </w:rPr>
        <w:t>The Act authorised an appropriation from the CRF for grants to the Northern Territory during the 1983-84 financial year.</w:t>
      </w:r>
      <w:r w:rsidRPr="00814BD6">
        <w:rPr>
          <w:sz w:val="28"/>
          <w:szCs w:val="28"/>
        </w:rPr>
        <w:t xml:space="preserve"> </w:t>
      </w:r>
      <w:r w:rsidR="00A02425" w:rsidRPr="00814BD6">
        <w:rPr>
          <w:sz w:val="28"/>
          <w:szCs w:val="28"/>
        </w:rPr>
        <w:t xml:space="preserve"> </w:t>
      </w:r>
      <w:r w:rsidRPr="00814BD6">
        <w:rPr>
          <w:sz w:val="28"/>
          <w:szCs w:val="28"/>
        </w:rPr>
        <w:t>Accordingly, the Act is redundant and can be repealed.</w:t>
      </w:r>
    </w:p>
    <w:p w:rsidR="00063C0D" w:rsidRPr="00814BD6" w:rsidRDefault="00DF3040" w:rsidP="003E436E">
      <w:pPr>
        <w:pStyle w:val="Heading2"/>
        <w:ind w:left="0"/>
        <w:rPr>
          <w:i/>
          <w:iCs/>
          <w:sz w:val="28"/>
          <w:szCs w:val="28"/>
        </w:rPr>
      </w:pPr>
      <w:bookmarkStart w:id="42" w:name="_Toc288144016"/>
      <w:r w:rsidRPr="00814BD6">
        <w:rPr>
          <w:i/>
          <w:iCs/>
          <w:sz w:val="28"/>
          <w:szCs w:val="28"/>
        </w:rPr>
        <w:t>Papua and New Guinea Loan (International Bank) Act 1968</w:t>
      </w:r>
      <w:bookmarkEnd w:id="42"/>
    </w:p>
    <w:p w:rsidR="00063C0D" w:rsidRPr="00814BD6" w:rsidRDefault="0064121F" w:rsidP="0064121F">
      <w:pPr>
        <w:numPr>
          <w:ilvl w:val="0"/>
          <w:numId w:val="35"/>
        </w:numPr>
        <w:tabs>
          <w:tab w:val="num" w:pos="0"/>
        </w:tabs>
        <w:spacing w:before="120" w:after="120"/>
        <w:ind w:left="0" w:firstLine="0"/>
        <w:rPr>
          <w:sz w:val="28"/>
          <w:szCs w:val="28"/>
        </w:rPr>
      </w:pPr>
      <w:r w:rsidRPr="00814BD6">
        <w:rPr>
          <w:rFonts w:eastAsia="Calibri"/>
          <w:b/>
          <w:sz w:val="28"/>
          <w:szCs w:val="28"/>
        </w:rPr>
        <w:t xml:space="preserve">Item 9 </w:t>
      </w:r>
      <w:r w:rsidRPr="00814BD6">
        <w:rPr>
          <w:rFonts w:eastAsia="Calibri"/>
          <w:bCs/>
          <w:sz w:val="28"/>
          <w:szCs w:val="28"/>
        </w:rPr>
        <w:t xml:space="preserve">repeals the </w:t>
      </w:r>
      <w:r w:rsidRPr="00814BD6">
        <w:rPr>
          <w:rFonts w:eastAsia="Calibri"/>
          <w:bCs/>
          <w:i/>
          <w:iCs/>
          <w:sz w:val="28"/>
          <w:szCs w:val="28"/>
        </w:rPr>
        <w:t>Papua and New Guinea Loan (International Bank) Act 1968</w:t>
      </w:r>
      <w:r w:rsidRPr="00814BD6">
        <w:rPr>
          <w:rFonts w:eastAsia="Calibri"/>
          <w:bCs/>
          <w:sz w:val="28"/>
          <w:szCs w:val="28"/>
        </w:rPr>
        <w:t xml:space="preserve">. </w:t>
      </w:r>
      <w:r w:rsidR="00A02425" w:rsidRPr="00814BD6">
        <w:rPr>
          <w:rFonts w:eastAsia="Calibri"/>
          <w:bCs/>
          <w:sz w:val="28"/>
          <w:szCs w:val="28"/>
        </w:rPr>
        <w:t xml:space="preserve"> </w:t>
      </w:r>
      <w:r w:rsidRPr="00814BD6">
        <w:rPr>
          <w:rFonts w:eastAsia="Calibri"/>
          <w:sz w:val="28"/>
          <w:szCs w:val="28"/>
        </w:rPr>
        <w:t xml:space="preserve">The Act authorised an appropriation from the CRF for the Commonwealth to guarantee the discharge of obligations of the </w:t>
      </w:r>
      <w:r w:rsidRPr="00814BD6">
        <w:rPr>
          <w:bCs/>
          <w:sz w:val="28"/>
          <w:szCs w:val="22"/>
        </w:rPr>
        <w:t>Administration of the Territory of Papua and New Guinea under a Loan Agreement made with the International Bank for Reconstruction and Development</w:t>
      </w:r>
      <w:r w:rsidRPr="00814BD6">
        <w:rPr>
          <w:sz w:val="28"/>
          <w:szCs w:val="28"/>
        </w:rPr>
        <w:t xml:space="preserve">.  The loan to which this guarantee relates to has been repaid. </w:t>
      </w:r>
      <w:r w:rsidR="00A02425" w:rsidRPr="00814BD6">
        <w:rPr>
          <w:sz w:val="28"/>
          <w:szCs w:val="28"/>
        </w:rPr>
        <w:t xml:space="preserve"> </w:t>
      </w:r>
      <w:r w:rsidRPr="00814BD6">
        <w:rPr>
          <w:sz w:val="28"/>
          <w:szCs w:val="28"/>
        </w:rPr>
        <w:t>Accordingly, the Act is redundant and can be repealed.</w:t>
      </w:r>
    </w:p>
    <w:p w:rsidR="00063C0D" w:rsidRPr="00814BD6" w:rsidRDefault="00DF3040" w:rsidP="003E436E">
      <w:pPr>
        <w:pStyle w:val="Heading2"/>
        <w:ind w:left="0"/>
        <w:rPr>
          <w:i/>
          <w:iCs/>
          <w:sz w:val="28"/>
          <w:szCs w:val="28"/>
        </w:rPr>
      </w:pPr>
      <w:bookmarkStart w:id="43" w:name="_Toc288144017"/>
      <w:r w:rsidRPr="00814BD6">
        <w:rPr>
          <w:i/>
          <w:iCs/>
          <w:sz w:val="28"/>
          <w:szCs w:val="28"/>
        </w:rPr>
        <w:t>Papua and New Guinea Loan (International Bank) Act 1971</w:t>
      </w:r>
      <w:bookmarkEnd w:id="43"/>
    </w:p>
    <w:p w:rsidR="00063C0D" w:rsidRPr="00814BD6" w:rsidRDefault="003B3E45" w:rsidP="00B508FB">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10 </w:t>
      </w:r>
      <w:r w:rsidRPr="00814BD6">
        <w:rPr>
          <w:rFonts w:eastAsia="Calibri"/>
          <w:bCs/>
          <w:sz w:val="28"/>
          <w:szCs w:val="28"/>
        </w:rPr>
        <w:t xml:space="preserve">repeals the </w:t>
      </w:r>
      <w:r w:rsidRPr="00814BD6">
        <w:rPr>
          <w:rFonts w:eastAsia="Calibri"/>
          <w:bCs/>
          <w:i/>
          <w:iCs/>
          <w:sz w:val="28"/>
          <w:szCs w:val="28"/>
        </w:rPr>
        <w:t>Papua and New Guinea Loan (International Bank) Act 1971</w:t>
      </w:r>
      <w:r w:rsidRPr="00814BD6">
        <w:rPr>
          <w:rFonts w:eastAsia="Calibri"/>
          <w:bCs/>
          <w:sz w:val="28"/>
          <w:szCs w:val="28"/>
        </w:rPr>
        <w:t xml:space="preserve">. </w:t>
      </w:r>
      <w:r w:rsidR="00A02425" w:rsidRPr="00814BD6">
        <w:rPr>
          <w:rFonts w:eastAsia="Calibri"/>
          <w:bCs/>
          <w:sz w:val="28"/>
          <w:szCs w:val="28"/>
        </w:rPr>
        <w:t xml:space="preserve"> </w:t>
      </w:r>
      <w:r w:rsidRPr="00814BD6">
        <w:rPr>
          <w:rFonts w:eastAsia="Calibri"/>
          <w:sz w:val="28"/>
          <w:szCs w:val="28"/>
        </w:rPr>
        <w:t xml:space="preserve">The Act authorised an appropriation from the CRF for the Commonwealth to guarantee the discharge of obligations of the </w:t>
      </w:r>
      <w:r w:rsidRPr="00814BD6">
        <w:rPr>
          <w:bCs/>
          <w:sz w:val="28"/>
          <w:szCs w:val="22"/>
        </w:rPr>
        <w:t>Administration of the Territory of Papua and New Guinea under a Loan Agreement made with the International Bank for Reconstruction and Development</w:t>
      </w:r>
      <w:r w:rsidRPr="00814BD6">
        <w:rPr>
          <w:sz w:val="28"/>
          <w:szCs w:val="28"/>
        </w:rPr>
        <w:t xml:space="preserve">.  The loan to which this guarantee relates to has been repaid. </w:t>
      </w:r>
      <w:r w:rsidR="00A02425" w:rsidRPr="00814BD6">
        <w:rPr>
          <w:sz w:val="28"/>
          <w:szCs w:val="28"/>
        </w:rPr>
        <w:t xml:space="preserve"> </w:t>
      </w:r>
      <w:r w:rsidRPr="00814BD6">
        <w:rPr>
          <w:sz w:val="28"/>
          <w:szCs w:val="28"/>
        </w:rPr>
        <w:t>Accordingly, the Act is redundant and can be repealed</w:t>
      </w:r>
      <w:r w:rsidR="00B508FB" w:rsidRPr="00814BD6">
        <w:rPr>
          <w:rFonts w:eastAsia="Calibri"/>
          <w:bCs/>
          <w:sz w:val="28"/>
          <w:szCs w:val="28"/>
        </w:rPr>
        <w:t>.</w:t>
      </w:r>
    </w:p>
    <w:p w:rsidR="00063C0D" w:rsidRPr="00814BD6" w:rsidRDefault="00DF3040" w:rsidP="003E436E">
      <w:pPr>
        <w:pStyle w:val="Heading2"/>
        <w:ind w:left="0"/>
        <w:rPr>
          <w:i/>
          <w:iCs/>
          <w:sz w:val="28"/>
          <w:szCs w:val="28"/>
        </w:rPr>
      </w:pPr>
      <w:bookmarkStart w:id="44" w:name="_Toc288144018"/>
      <w:r w:rsidRPr="00814BD6">
        <w:rPr>
          <w:i/>
          <w:iCs/>
          <w:sz w:val="28"/>
          <w:szCs w:val="28"/>
        </w:rPr>
        <w:lastRenderedPageBreak/>
        <w:t>Papua New Guinea Loan (Asian Development Bank) Act 1972</w:t>
      </w:r>
      <w:bookmarkEnd w:id="44"/>
    </w:p>
    <w:p w:rsidR="00063C0D" w:rsidRPr="00814BD6" w:rsidRDefault="003B3E45" w:rsidP="00B508FB">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11 </w:t>
      </w:r>
      <w:r w:rsidRPr="00814BD6">
        <w:rPr>
          <w:rFonts w:eastAsia="Calibri"/>
          <w:bCs/>
          <w:sz w:val="28"/>
          <w:szCs w:val="28"/>
        </w:rPr>
        <w:t xml:space="preserve">repeals the </w:t>
      </w:r>
      <w:r w:rsidRPr="00814BD6">
        <w:rPr>
          <w:rFonts w:eastAsia="Calibri"/>
          <w:bCs/>
          <w:i/>
          <w:iCs/>
          <w:sz w:val="28"/>
          <w:szCs w:val="28"/>
        </w:rPr>
        <w:t>Papua New Guinea Loan (Asian Development Bank) Act 1972</w:t>
      </w:r>
      <w:r w:rsidRPr="00814BD6">
        <w:rPr>
          <w:rFonts w:eastAsia="Calibri"/>
          <w:bCs/>
          <w:sz w:val="28"/>
          <w:szCs w:val="28"/>
        </w:rPr>
        <w:t xml:space="preserve">. </w:t>
      </w:r>
      <w:r w:rsidR="00B4408E" w:rsidRPr="00814BD6">
        <w:rPr>
          <w:rFonts w:eastAsia="Calibri"/>
          <w:bCs/>
          <w:sz w:val="28"/>
          <w:szCs w:val="28"/>
        </w:rPr>
        <w:t xml:space="preserve"> </w:t>
      </w:r>
      <w:r w:rsidRPr="00814BD6">
        <w:rPr>
          <w:rFonts w:eastAsia="Calibri"/>
          <w:sz w:val="28"/>
          <w:szCs w:val="28"/>
        </w:rPr>
        <w:t xml:space="preserve">The Act authorised an appropriation from the CRF for the Commonwealth to guarantee the discharge of obligations of the </w:t>
      </w:r>
      <w:r w:rsidRPr="00814BD6">
        <w:rPr>
          <w:bCs/>
          <w:sz w:val="28"/>
          <w:szCs w:val="22"/>
        </w:rPr>
        <w:t>Administration Papua New Guinea under a Loan Agreement made with the Asian Development Bank</w:t>
      </w:r>
      <w:r w:rsidRPr="00814BD6">
        <w:rPr>
          <w:sz w:val="28"/>
          <w:szCs w:val="28"/>
        </w:rPr>
        <w:t xml:space="preserve">.  The loan to which this guarantee relates to has been repaid. </w:t>
      </w:r>
      <w:r w:rsidR="00B4408E" w:rsidRPr="00814BD6">
        <w:rPr>
          <w:sz w:val="28"/>
          <w:szCs w:val="28"/>
        </w:rPr>
        <w:t xml:space="preserve"> </w:t>
      </w:r>
      <w:r w:rsidRPr="00814BD6">
        <w:rPr>
          <w:sz w:val="28"/>
          <w:szCs w:val="28"/>
        </w:rPr>
        <w:t>Accordingly, the Act is redundant and can be repealed</w:t>
      </w:r>
      <w:r w:rsidR="00B508FB" w:rsidRPr="00814BD6">
        <w:rPr>
          <w:rFonts w:eastAsia="Calibri"/>
          <w:bCs/>
          <w:sz w:val="28"/>
          <w:szCs w:val="28"/>
        </w:rPr>
        <w:t>.</w:t>
      </w:r>
    </w:p>
    <w:p w:rsidR="00063C0D" w:rsidRPr="00814BD6" w:rsidRDefault="00DF3040" w:rsidP="003E436E">
      <w:pPr>
        <w:pStyle w:val="Heading2"/>
        <w:ind w:left="0"/>
        <w:rPr>
          <w:i/>
          <w:iCs/>
          <w:sz w:val="28"/>
          <w:szCs w:val="28"/>
        </w:rPr>
      </w:pPr>
      <w:bookmarkStart w:id="45" w:name="_Toc288144019"/>
      <w:r w:rsidRPr="00814BD6">
        <w:rPr>
          <w:i/>
          <w:iCs/>
          <w:sz w:val="28"/>
          <w:szCs w:val="28"/>
        </w:rPr>
        <w:t>Papua New Guinea Loan (Asian Development Bank) Act 1973</w:t>
      </w:r>
      <w:bookmarkEnd w:id="45"/>
    </w:p>
    <w:p w:rsidR="00063C0D" w:rsidRPr="00814BD6" w:rsidRDefault="009F1374" w:rsidP="00B508FB">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12 </w:t>
      </w:r>
      <w:r w:rsidRPr="00814BD6">
        <w:rPr>
          <w:rFonts w:eastAsia="Calibri"/>
          <w:bCs/>
          <w:sz w:val="28"/>
          <w:szCs w:val="28"/>
        </w:rPr>
        <w:t xml:space="preserve">repeals the </w:t>
      </w:r>
      <w:r w:rsidRPr="00814BD6">
        <w:rPr>
          <w:rFonts w:eastAsia="Calibri"/>
          <w:bCs/>
          <w:i/>
          <w:iCs/>
          <w:sz w:val="28"/>
          <w:szCs w:val="28"/>
        </w:rPr>
        <w:t>Papua New Guinea Loan (Asian Development Bank) Act 1973</w:t>
      </w:r>
      <w:r w:rsidRPr="00814BD6">
        <w:rPr>
          <w:rFonts w:eastAsia="Calibri"/>
          <w:bCs/>
          <w:sz w:val="28"/>
          <w:szCs w:val="28"/>
        </w:rPr>
        <w:t xml:space="preserve">. </w:t>
      </w:r>
      <w:r w:rsidR="00B4408E" w:rsidRPr="00814BD6">
        <w:rPr>
          <w:rFonts w:eastAsia="Calibri"/>
          <w:bCs/>
          <w:sz w:val="28"/>
          <w:szCs w:val="28"/>
        </w:rPr>
        <w:t xml:space="preserve"> </w:t>
      </w:r>
      <w:r w:rsidRPr="00814BD6">
        <w:rPr>
          <w:rFonts w:eastAsia="Calibri"/>
          <w:sz w:val="28"/>
          <w:szCs w:val="28"/>
        </w:rPr>
        <w:t xml:space="preserve">The Act authorised an appropriation from the CRF for the Commonwealth to guarantee the discharge of obligations of the </w:t>
      </w:r>
      <w:r w:rsidRPr="00814BD6">
        <w:rPr>
          <w:bCs/>
          <w:sz w:val="28"/>
          <w:szCs w:val="22"/>
        </w:rPr>
        <w:t>Administration of Papua New Guinea under a Loan Agreement made with the Asian Development Bank</w:t>
      </w:r>
      <w:r w:rsidRPr="00814BD6">
        <w:rPr>
          <w:sz w:val="28"/>
          <w:szCs w:val="28"/>
        </w:rPr>
        <w:t xml:space="preserve">.  The loan to which this guarantee relates to has been repaid. </w:t>
      </w:r>
      <w:r w:rsidR="00B4408E" w:rsidRPr="00814BD6">
        <w:rPr>
          <w:sz w:val="28"/>
          <w:szCs w:val="28"/>
        </w:rPr>
        <w:t xml:space="preserve"> </w:t>
      </w:r>
      <w:r w:rsidRPr="00814BD6">
        <w:rPr>
          <w:sz w:val="28"/>
          <w:szCs w:val="28"/>
        </w:rPr>
        <w:t>Accordingly, the Act is redundant and can be repealed.</w:t>
      </w:r>
    </w:p>
    <w:p w:rsidR="00DF3040" w:rsidRPr="00814BD6" w:rsidRDefault="00DF3040" w:rsidP="003E436E">
      <w:pPr>
        <w:pStyle w:val="Heading2"/>
        <w:ind w:left="0"/>
        <w:rPr>
          <w:i/>
          <w:iCs/>
          <w:sz w:val="28"/>
          <w:szCs w:val="28"/>
        </w:rPr>
      </w:pPr>
      <w:bookmarkStart w:id="46" w:name="_Toc288144020"/>
      <w:r w:rsidRPr="00814BD6">
        <w:rPr>
          <w:i/>
          <w:iCs/>
          <w:sz w:val="28"/>
          <w:szCs w:val="28"/>
        </w:rPr>
        <w:t>Papua New Guinea Loan (International Bank) Act 1972</w:t>
      </w:r>
      <w:bookmarkEnd w:id="46"/>
    </w:p>
    <w:p w:rsidR="00DF3040" w:rsidRPr="00814BD6" w:rsidRDefault="00045899" w:rsidP="00B508FB">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13 </w:t>
      </w:r>
      <w:r w:rsidRPr="00814BD6">
        <w:rPr>
          <w:rFonts w:eastAsia="Calibri"/>
          <w:bCs/>
          <w:sz w:val="28"/>
          <w:szCs w:val="28"/>
        </w:rPr>
        <w:t xml:space="preserve">repeals the </w:t>
      </w:r>
      <w:r w:rsidRPr="00814BD6">
        <w:rPr>
          <w:rFonts w:eastAsia="Calibri"/>
          <w:bCs/>
          <w:i/>
          <w:iCs/>
          <w:sz w:val="28"/>
          <w:szCs w:val="28"/>
        </w:rPr>
        <w:t>Papua New Guinea Loan (International Bank) Act 1972</w:t>
      </w:r>
      <w:r w:rsidRPr="00814BD6">
        <w:rPr>
          <w:rFonts w:eastAsia="Calibri"/>
          <w:bCs/>
          <w:sz w:val="28"/>
          <w:szCs w:val="28"/>
        </w:rPr>
        <w:t xml:space="preserve">. </w:t>
      </w:r>
      <w:r w:rsidR="00B4408E" w:rsidRPr="00814BD6">
        <w:rPr>
          <w:rFonts w:eastAsia="Calibri"/>
          <w:bCs/>
          <w:sz w:val="28"/>
          <w:szCs w:val="28"/>
        </w:rPr>
        <w:t xml:space="preserve"> </w:t>
      </w:r>
      <w:r w:rsidRPr="00814BD6">
        <w:rPr>
          <w:rFonts w:eastAsia="Calibri"/>
          <w:sz w:val="28"/>
          <w:szCs w:val="28"/>
        </w:rPr>
        <w:t xml:space="preserve">The Act authorised an appropriation from the CRF for the Commonwealth to guarantee the discharge of obligations of the </w:t>
      </w:r>
      <w:r w:rsidRPr="00814BD6">
        <w:rPr>
          <w:bCs/>
          <w:sz w:val="28"/>
          <w:szCs w:val="22"/>
        </w:rPr>
        <w:t>Administration of Papua New Guinea under a Loan Agreement made with the International Bank for Reconstruction and Development</w:t>
      </w:r>
      <w:r w:rsidRPr="00814BD6">
        <w:rPr>
          <w:sz w:val="28"/>
          <w:szCs w:val="28"/>
        </w:rPr>
        <w:t xml:space="preserve">.  The loan to which this guarantee relates to has been repaid. </w:t>
      </w:r>
      <w:r w:rsidR="00B4408E" w:rsidRPr="00814BD6">
        <w:rPr>
          <w:sz w:val="28"/>
          <w:szCs w:val="28"/>
        </w:rPr>
        <w:t xml:space="preserve"> </w:t>
      </w:r>
      <w:r w:rsidRPr="00814BD6">
        <w:rPr>
          <w:sz w:val="28"/>
          <w:szCs w:val="28"/>
        </w:rPr>
        <w:t>Accordingly, the Act is redundant and can be repealed.</w:t>
      </w:r>
    </w:p>
    <w:p w:rsidR="00DF3040" w:rsidRPr="00814BD6" w:rsidRDefault="00DF3040" w:rsidP="003E436E">
      <w:pPr>
        <w:pStyle w:val="Heading2"/>
        <w:ind w:left="0"/>
        <w:rPr>
          <w:i/>
          <w:iCs/>
          <w:sz w:val="28"/>
          <w:szCs w:val="28"/>
        </w:rPr>
      </w:pPr>
      <w:bookmarkStart w:id="47" w:name="_Toc288144021"/>
      <w:r w:rsidRPr="00814BD6">
        <w:rPr>
          <w:i/>
          <w:iCs/>
          <w:sz w:val="28"/>
          <w:szCs w:val="28"/>
        </w:rPr>
        <w:t>Papua New Guinea Loan (International Bank) Act 1974</w:t>
      </w:r>
      <w:bookmarkEnd w:id="47"/>
    </w:p>
    <w:p w:rsidR="00DF3040" w:rsidRPr="00814BD6" w:rsidRDefault="006B1734" w:rsidP="00B508FB">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14 </w:t>
      </w:r>
      <w:r w:rsidRPr="00814BD6">
        <w:rPr>
          <w:rFonts w:eastAsia="Calibri"/>
          <w:bCs/>
          <w:sz w:val="28"/>
          <w:szCs w:val="28"/>
        </w:rPr>
        <w:t xml:space="preserve">repeals the </w:t>
      </w:r>
      <w:r w:rsidRPr="00814BD6">
        <w:rPr>
          <w:rFonts w:eastAsia="Calibri"/>
          <w:bCs/>
          <w:i/>
          <w:iCs/>
          <w:sz w:val="28"/>
          <w:szCs w:val="28"/>
        </w:rPr>
        <w:t>Papua New Guinea Loan (International Bank) Act 1974</w:t>
      </w:r>
      <w:r w:rsidRPr="00814BD6">
        <w:rPr>
          <w:rFonts w:eastAsia="Calibri"/>
          <w:bCs/>
          <w:sz w:val="28"/>
          <w:szCs w:val="28"/>
        </w:rPr>
        <w:t xml:space="preserve">. </w:t>
      </w:r>
      <w:r w:rsidR="00B4408E" w:rsidRPr="00814BD6">
        <w:rPr>
          <w:rFonts w:eastAsia="Calibri"/>
          <w:bCs/>
          <w:sz w:val="28"/>
          <w:szCs w:val="28"/>
        </w:rPr>
        <w:t xml:space="preserve"> </w:t>
      </w:r>
      <w:r w:rsidRPr="00814BD6">
        <w:rPr>
          <w:rFonts w:eastAsia="Calibri"/>
          <w:sz w:val="28"/>
          <w:szCs w:val="28"/>
        </w:rPr>
        <w:t xml:space="preserve">The Act authorised an appropriation from the CRF for the Commonwealth to guarantee the discharge of obligations of the </w:t>
      </w:r>
      <w:r w:rsidRPr="00814BD6">
        <w:rPr>
          <w:bCs/>
          <w:sz w:val="28"/>
          <w:szCs w:val="22"/>
        </w:rPr>
        <w:t>Administration of Papua New Guinea under a Loan Agreement made with the International Bank for Reconstruction and Development</w:t>
      </w:r>
      <w:r w:rsidRPr="00814BD6">
        <w:rPr>
          <w:sz w:val="28"/>
          <w:szCs w:val="28"/>
        </w:rPr>
        <w:t xml:space="preserve">.  The loan to which this guarantee relates to has been repaid. </w:t>
      </w:r>
      <w:r w:rsidR="00B4408E" w:rsidRPr="00814BD6">
        <w:rPr>
          <w:sz w:val="28"/>
          <w:szCs w:val="28"/>
        </w:rPr>
        <w:t xml:space="preserve"> </w:t>
      </w:r>
      <w:r w:rsidRPr="00814BD6">
        <w:rPr>
          <w:sz w:val="28"/>
          <w:szCs w:val="28"/>
        </w:rPr>
        <w:t>Accordingly, the Act is redundant and can be repealed.</w:t>
      </w:r>
    </w:p>
    <w:p w:rsidR="00DF3040" w:rsidRPr="00814BD6" w:rsidRDefault="00DF3040" w:rsidP="003E436E">
      <w:pPr>
        <w:pStyle w:val="Heading2"/>
        <w:ind w:left="0"/>
        <w:rPr>
          <w:i/>
          <w:iCs/>
          <w:sz w:val="28"/>
          <w:szCs w:val="28"/>
        </w:rPr>
      </w:pPr>
      <w:bookmarkStart w:id="48" w:name="_Toc288144022"/>
      <w:r w:rsidRPr="00814BD6">
        <w:rPr>
          <w:i/>
          <w:iCs/>
          <w:sz w:val="28"/>
          <w:szCs w:val="28"/>
        </w:rPr>
        <w:t>Papua New Guinea Loans Guarantee Act 1973</w:t>
      </w:r>
      <w:bookmarkEnd w:id="48"/>
    </w:p>
    <w:p w:rsidR="00DF3040" w:rsidRPr="00814BD6" w:rsidRDefault="00135E2D" w:rsidP="00A74D46">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15 </w:t>
      </w:r>
      <w:r w:rsidRPr="00814BD6">
        <w:rPr>
          <w:rFonts w:eastAsia="Calibri"/>
          <w:bCs/>
          <w:sz w:val="28"/>
          <w:szCs w:val="28"/>
        </w:rPr>
        <w:t xml:space="preserve">repeals the </w:t>
      </w:r>
      <w:r w:rsidRPr="00814BD6">
        <w:rPr>
          <w:rFonts w:eastAsia="Calibri"/>
          <w:bCs/>
          <w:i/>
          <w:iCs/>
          <w:sz w:val="28"/>
          <w:szCs w:val="28"/>
        </w:rPr>
        <w:t>Papua New Guinea Loans Guarantee Act 1973</w:t>
      </w:r>
      <w:r w:rsidRPr="00814BD6">
        <w:rPr>
          <w:rFonts w:eastAsia="Calibri"/>
          <w:bCs/>
          <w:sz w:val="28"/>
          <w:szCs w:val="28"/>
        </w:rPr>
        <w:t xml:space="preserve">. </w:t>
      </w:r>
      <w:r w:rsidR="00B4408E" w:rsidRPr="00814BD6">
        <w:rPr>
          <w:rFonts w:eastAsia="Calibri"/>
          <w:bCs/>
          <w:sz w:val="28"/>
          <w:szCs w:val="28"/>
        </w:rPr>
        <w:t xml:space="preserve"> </w:t>
      </w:r>
      <w:r w:rsidRPr="00814BD6">
        <w:rPr>
          <w:rFonts w:eastAsia="Calibri"/>
          <w:sz w:val="28"/>
          <w:szCs w:val="28"/>
        </w:rPr>
        <w:t xml:space="preserve">The Act authorised an appropriation from the CRF for the Commonwealth to guarantee the discharge of obligations of the </w:t>
      </w:r>
      <w:r w:rsidRPr="00814BD6">
        <w:rPr>
          <w:bCs/>
          <w:sz w:val="28"/>
          <w:szCs w:val="22"/>
        </w:rPr>
        <w:t xml:space="preserve">Administration of Papua New Guinea with respect to loans to be raised overseas by Papua New Guinea.  </w:t>
      </w:r>
      <w:r w:rsidR="00A74D46" w:rsidRPr="00814BD6">
        <w:rPr>
          <w:sz w:val="28"/>
          <w:szCs w:val="28"/>
        </w:rPr>
        <w:t xml:space="preserve">There are no </w:t>
      </w:r>
      <w:r w:rsidRPr="00814BD6">
        <w:rPr>
          <w:sz w:val="28"/>
          <w:szCs w:val="28"/>
        </w:rPr>
        <w:t>outstanding loans to which this guarantee relates</w:t>
      </w:r>
      <w:r w:rsidR="00A74D46" w:rsidRPr="00814BD6">
        <w:rPr>
          <w:sz w:val="28"/>
          <w:szCs w:val="28"/>
        </w:rPr>
        <w:t xml:space="preserve"> of which the Commonwealth is aware</w:t>
      </w:r>
      <w:r w:rsidRPr="00814BD6">
        <w:rPr>
          <w:sz w:val="28"/>
          <w:szCs w:val="28"/>
        </w:rPr>
        <w:t>.</w:t>
      </w:r>
      <w:r w:rsidRPr="00814BD6" w:rsidDel="001511AC">
        <w:rPr>
          <w:rFonts w:eastAsia="Calibri"/>
          <w:bCs/>
          <w:sz w:val="28"/>
          <w:szCs w:val="28"/>
        </w:rPr>
        <w:t xml:space="preserve"> </w:t>
      </w:r>
      <w:r w:rsidR="00B4408E" w:rsidRPr="00814BD6">
        <w:rPr>
          <w:rFonts w:eastAsia="Calibri"/>
          <w:bCs/>
          <w:sz w:val="28"/>
          <w:szCs w:val="28"/>
        </w:rPr>
        <w:t xml:space="preserve"> </w:t>
      </w:r>
      <w:r w:rsidRPr="00814BD6">
        <w:rPr>
          <w:sz w:val="28"/>
          <w:szCs w:val="28"/>
        </w:rPr>
        <w:t>Accordingly, the Act can be repealed.</w:t>
      </w:r>
    </w:p>
    <w:p w:rsidR="00DF3040" w:rsidRPr="00814BD6" w:rsidRDefault="00DF3040" w:rsidP="003E436E">
      <w:pPr>
        <w:pStyle w:val="Heading2"/>
        <w:ind w:left="0"/>
        <w:rPr>
          <w:i/>
          <w:iCs/>
          <w:sz w:val="28"/>
          <w:szCs w:val="28"/>
        </w:rPr>
      </w:pPr>
      <w:bookmarkStart w:id="49" w:name="_Toc288144023"/>
      <w:r w:rsidRPr="00814BD6">
        <w:rPr>
          <w:i/>
          <w:iCs/>
          <w:sz w:val="28"/>
          <w:szCs w:val="28"/>
        </w:rPr>
        <w:t>Papua New Guinea Loans Guarantee Act 1974</w:t>
      </w:r>
      <w:bookmarkEnd w:id="49"/>
    </w:p>
    <w:p w:rsidR="00DF3040" w:rsidRPr="00814BD6" w:rsidRDefault="00514425" w:rsidP="00A74D46">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16 </w:t>
      </w:r>
      <w:r w:rsidRPr="00814BD6">
        <w:rPr>
          <w:rFonts w:eastAsia="Calibri"/>
          <w:bCs/>
          <w:sz w:val="28"/>
          <w:szCs w:val="28"/>
        </w:rPr>
        <w:t xml:space="preserve">repeals the </w:t>
      </w:r>
      <w:r w:rsidRPr="00814BD6">
        <w:rPr>
          <w:rFonts w:eastAsia="Calibri"/>
          <w:bCs/>
          <w:i/>
          <w:iCs/>
          <w:sz w:val="28"/>
          <w:szCs w:val="28"/>
        </w:rPr>
        <w:t>Papua New Guinea Loans Guarantee Act 1974</w:t>
      </w:r>
      <w:r w:rsidRPr="00814BD6">
        <w:rPr>
          <w:rFonts w:eastAsia="Calibri"/>
          <w:bCs/>
          <w:sz w:val="28"/>
          <w:szCs w:val="28"/>
        </w:rPr>
        <w:t xml:space="preserve">. </w:t>
      </w:r>
      <w:r w:rsidR="00B4408E" w:rsidRPr="00814BD6">
        <w:rPr>
          <w:rFonts w:eastAsia="Calibri"/>
          <w:bCs/>
          <w:sz w:val="28"/>
          <w:szCs w:val="28"/>
        </w:rPr>
        <w:t xml:space="preserve"> </w:t>
      </w:r>
      <w:r w:rsidRPr="00814BD6">
        <w:rPr>
          <w:rFonts w:eastAsia="Calibri"/>
          <w:sz w:val="28"/>
          <w:szCs w:val="28"/>
        </w:rPr>
        <w:t xml:space="preserve">The Act authorised an appropriation from the CRF for the Commonwealth to guarantee the discharge of obligations of the </w:t>
      </w:r>
      <w:r w:rsidRPr="00814BD6">
        <w:rPr>
          <w:bCs/>
          <w:sz w:val="28"/>
          <w:szCs w:val="22"/>
        </w:rPr>
        <w:t xml:space="preserve">Administration of Papua New Guinea with respect to loans to be raised overseas by Papua New Guinea.  </w:t>
      </w:r>
      <w:r w:rsidR="00A74D46" w:rsidRPr="00814BD6">
        <w:rPr>
          <w:sz w:val="28"/>
          <w:szCs w:val="28"/>
        </w:rPr>
        <w:t xml:space="preserve">There are no outstanding loans to </w:t>
      </w:r>
      <w:r w:rsidR="00A74D46" w:rsidRPr="00814BD6">
        <w:rPr>
          <w:sz w:val="28"/>
          <w:szCs w:val="28"/>
        </w:rPr>
        <w:lastRenderedPageBreak/>
        <w:t>which this guarantee relates of which the Commonwealth is aware.</w:t>
      </w:r>
      <w:r w:rsidR="00A74D46" w:rsidRPr="00814BD6" w:rsidDel="001511AC">
        <w:rPr>
          <w:rFonts w:eastAsia="Calibri"/>
          <w:bCs/>
          <w:sz w:val="28"/>
          <w:szCs w:val="28"/>
        </w:rPr>
        <w:t xml:space="preserve"> </w:t>
      </w:r>
      <w:r w:rsidR="00A74D46" w:rsidRPr="00814BD6">
        <w:rPr>
          <w:rFonts w:eastAsia="Calibri"/>
          <w:bCs/>
          <w:sz w:val="28"/>
          <w:szCs w:val="28"/>
        </w:rPr>
        <w:t xml:space="preserve"> </w:t>
      </w:r>
      <w:r w:rsidR="00A74D46" w:rsidRPr="00814BD6">
        <w:rPr>
          <w:sz w:val="28"/>
          <w:szCs w:val="28"/>
        </w:rPr>
        <w:t>Accordingly, the Act can be repealed.</w:t>
      </w:r>
    </w:p>
    <w:p w:rsidR="00DF3040" w:rsidRPr="00814BD6" w:rsidRDefault="00DF3040" w:rsidP="003E436E">
      <w:pPr>
        <w:pStyle w:val="Heading2"/>
        <w:ind w:left="0"/>
        <w:rPr>
          <w:i/>
          <w:iCs/>
          <w:sz w:val="28"/>
          <w:szCs w:val="28"/>
        </w:rPr>
      </w:pPr>
      <w:bookmarkStart w:id="50" w:name="_Toc288144024"/>
      <w:r w:rsidRPr="00814BD6">
        <w:rPr>
          <w:i/>
          <w:iCs/>
          <w:sz w:val="28"/>
          <w:szCs w:val="28"/>
        </w:rPr>
        <w:t>Queensland Grant (Special Assistance) Act 1979</w:t>
      </w:r>
      <w:bookmarkEnd w:id="50"/>
    </w:p>
    <w:p w:rsidR="00DF3040" w:rsidRPr="00814BD6" w:rsidRDefault="00924540" w:rsidP="00B508FB">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17 </w:t>
      </w:r>
      <w:r w:rsidRPr="00814BD6">
        <w:rPr>
          <w:rFonts w:eastAsia="Calibri"/>
          <w:bCs/>
          <w:sz w:val="28"/>
          <w:szCs w:val="28"/>
        </w:rPr>
        <w:t xml:space="preserve">repeals the </w:t>
      </w:r>
      <w:r w:rsidRPr="00814BD6">
        <w:rPr>
          <w:rFonts w:eastAsia="Calibri"/>
          <w:bCs/>
          <w:i/>
          <w:iCs/>
          <w:sz w:val="28"/>
          <w:szCs w:val="28"/>
        </w:rPr>
        <w:t>Queensland Grant (Special Assistance) Act 1979</w:t>
      </w:r>
      <w:r w:rsidRPr="00814BD6">
        <w:rPr>
          <w:rFonts w:eastAsia="Calibri"/>
          <w:bCs/>
          <w:sz w:val="28"/>
          <w:szCs w:val="28"/>
        </w:rPr>
        <w:t xml:space="preserve">. </w:t>
      </w:r>
      <w:r w:rsidR="00B4408E" w:rsidRPr="00814BD6">
        <w:rPr>
          <w:rFonts w:eastAsia="Calibri"/>
          <w:bCs/>
          <w:sz w:val="28"/>
          <w:szCs w:val="28"/>
        </w:rPr>
        <w:t xml:space="preserve"> </w:t>
      </w:r>
      <w:r w:rsidRPr="00814BD6">
        <w:rPr>
          <w:rFonts w:eastAsia="Calibri"/>
          <w:sz w:val="28"/>
          <w:szCs w:val="28"/>
        </w:rPr>
        <w:t>The Act authorised an appropriation from the CRF for grants to Queensland during the 1979-80 and 1980-81 financial years</w:t>
      </w:r>
      <w:r w:rsidRPr="00814BD6">
        <w:rPr>
          <w:sz w:val="28"/>
          <w:szCs w:val="28"/>
        </w:rPr>
        <w:t xml:space="preserve">. </w:t>
      </w:r>
      <w:r w:rsidR="00B4408E" w:rsidRPr="00814BD6">
        <w:rPr>
          <w:sz w:val="28"/>
          <w:szCs w:val="28"/>
        </w:rPr>
        <w:t xml:space="preserve"> </w:t>
      </w:r>
      <w:r w:rsidR="00A74D46" w:rsidRPr="00814BD6">
        <w:rPr>
          <w:sz w:val="28"/>
          <w:szCs w:val="28"/>
        </w:rPr>
        <w:t xml:space="preserve">The </w:t>
      </w:r>
      <w:r w:rsidR="00094FF6" w:rsidRPr="00814BD6">
        <w:rPr>
          <w:sz w:val="28"/>
          <w:szCs w:val="28"/>
        </w:rPr>
        <w:t>appropriation has</w:t>
      </w:r>
      <w:r w:rsidR="00A74D46" w:rsidRPr="00814BD6">
        <w:rPr>
          <w:sz w:val="28"/>
          <w:szCs w:val="28"/>
        </w:rPr>
        <w:t xml:space="preserve"> been spent. A</w:t>
      </w:r>
      <w:r w:rsidRPr="00814BD6">
        <w:rPr>
          <w:sz w:val="28"/>
          <w:szCs w:val="28"/>
        </w:rPr>
        <w:t>ccordingly, the Act is redundant and can be repealed.</w:t>
      </w:r>
    </w:p>
    <w:p w:rsidR="00DF3040" w:rsidRPr="00814BD6" w:rsidRDefault="00DD6EA7" w:rsidP="003E436E">
      <w:pPr>
        <w:pStyle w:val="Heading2"/>
        <w:ind w:left="0"/>
        <w:rPr>
          <w:i/>
          <w:iCs/>
          <w:sz w:val="28"/>
          <w:szCs w:val="28"/>
        </w:rPr>
      </w:pPr>
      <w:bookmarkStart w:id="51" w:name="_Toc288144025"/>
      <w:r w:rsidRPr="00814BD6">
        <w:rPr>
          <w:i/>
          <w:iCs/>
          <w:sz w:val="28"/>
          <w:szCs w:val="28"/>
        </w:rPr>
        <w:t>Queensland Grant (Special Assistance) Act 1980</w:t>
      </w:r>
      <w:bookmarkEnd w:id="51"/>
    </w:p>
    <w:p w:rsidR="00DF3040" w:rsidRPr="00814BD6" w:rsidRDefault="00924540" w:rsidP="00B508FB">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18 </w:t>
      </w:r>
      <w:r w:rsidRPr="00814BD6">
        <w:rPr>
          <w:rFonts w:eastAsia="Calibri"/>
          <w:bCs/>
          <w:sz w:val="28"/>
          <w:szCs w:val="28"/>
        </w:rPr>
        <w:t xml:space="preserve">repeals the </w:t>
      </w:r>
      <w:r w:rsidRPr="00814BD6">
        <w:rPr>
          <w:rFonts w:eastAsia="Calibri"/>
          <w:bCs/>
          <w:i/>
          <w:iCs/>
          <w:sz w:val="28"/>
          <w:szCs w:val="28"/>
        </w:rPr>
        <w:t>Queensland Grant (Special Assistance) Act 1980</w:t>
      </w:r>
      <w:r w:rsidRPr="00814BD6">
        <w:rPr>
          <w:rFonts w:eastAsia="Calibri"/>
          <w:bCs/>
          <w:sz w:val="28"/>
          <w:szCs w:val="28"/>
        </w:rPr>
        <w:t xml:space="preserve">. </w:t>
      </w:r>
      <w:r w:rsidR="00B4408E" w:rsidRPr="00814BD6">
        <w:rPr>
          <w:rFonts w:eastAsia="Calibri"/>
          <w:bCs/>
          <w:sz w:val="28"/>
          <w:szCs w:val="28"/>
        </w:rPr>
        <w:t xml:space="preserve"> </w:t>
      </w:r>
      <w:r w:rsidRPr="00814BD6">
        <w:rPr>
          <w:rFonts w:eastAsia="Calibri"/>
          <w:sz w:val="28"/>
          <w:szCs w:val="28"/>
        </w:rPr>
        <w:t>The Act authorised an appropriation from the CRF for grants to Queensland during the 1980-81 financial year</w:t>
      </w:r>
      <w:r w:rsidRPr="00814BD6">
        <w:rPr>
          <w:sz w:val="28"/>
          <w:szCs w:val="28"/>
        </w:rPr>
        <w:t xml:space="preserve">. </w:t>
      </w:r>
      <w:r w:rsidR="00094FF6" w:rsidRPr="00814BD6">
        <w:rPr>
          <w:sz w:val="28"/>
          <w:szCs w:val="28"/>
        </w:rPr>
        <w:t xml:space="preserve"> The appropriation has</w:t>
      </w:r>
      <w:r w:rsidR="00A74D46" w:rsidRPr="00814BD6">
        <w:rPr>
          <w:sz w:val="28"/>
          <w:szCs w:val="28"/>
        </w:rPr>
        <w:t xml:space="preserve"> been spent. </w:t>
      </w:r>
      <w:r w:rsidR="00B4408E" w:rsidRPr="00814BD6">
        <w:rPr>
          <w:sz w:val="28"/>
          <w:szCs w:val="28"/>
        </w:rPr>
        <w:t xml:space="preserve"> </w:t>
      </w:r>
      <w:r w:rsidRPr="00814BD6">
        <w:rPr>
          <w:sz w:val="28"/>
          <w:szCs w:val="28"/>
        </w:rPr>
        <w:t>Accordingly, the Act is redundant and can be repealed.</w:t>
      </w:r>
    </w:p>
    <w:p w:rsidR="00DF3040" w:rsidRPr="00814BD6" w:rsidRDefault="00DD6EA7" w:rsidP="003E436E">
      <w:pPr>
        <w:pStyle w:val="Heading2"/>
        <w:ind w:left="0"/>
        <w:rPr>
          <w:i/>
          <w:iCs/>
          <w:sz w:val="28"/>
          <w:szCs w:val="28"/>
        </w:rPr>
      </w:pPr>
      <w:bookmarkStart w:id="52" w:name="_Toc288144026"/>
      <w:r w:rsidRPr="00814BD6">
        <w:rPr>
          <w:i/>
          <w:iCs/>
          <w:sz w:val="28"/>
          <w:szCs w:val="28"/>
        </w:rPr>
        <w:t>Queensland Grant (Special Assistance) Act 1981</w:t>
      </w:r>
      <w:bookmarkEnd w:id="52"/>
    </w:p>
    <w:p w:rsidR="00DF3040" w:rsidRPr="00814BD6" w:rsidRDefault="00924540" w:rsidP="00B508FB">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19 </w:t>
      </w:r>
      <w:r w:rsidRPr="00814BD6">
        <w:rPr>
          <w:rFonts w:eastAsia="Calibri"/>
          <w:bCs/>
          <w:sz w:val="28"/>
          <w:szCs w:val="28"/>
        </w:rPr>
        <w:t xml:space="preserve">repeals the </w:t>
      </w:r>
      <w:r w:rsidRPr="00814BD6">
        <w:rPr>
          <w:rFonts w:eastAsia="Calibri"/>
          <w:bCs/>
          <w:i/>
          <w:iCs/>
          <w:sz w:val="28"/>
          <w:szCs w:val="28"/>
        </w:rPr>
        <w:t>Queensland Grant (Special Assistance) Act 1981</w:t>
      </w:r>
      <w:r w:rsidRPr="00814BD6">
        <w:rPr>
          <w:rFonts w:eastAsia="Calibri"/>
          <w:bCs/>
          <w:sz w:val="28"/>
          <w:szCs w:val="28"/>
        </w:rPr>
        <w:t xml:space="preserve">. </w:t>
      </w:r>
      <w:r w:rsidR="00B4408E" w:rsidRPr="00814BD6">
        <w:rPr>
          <w:rFonts w:eastAsia="Calibri"/>
          <w:bCs/>
          <w:sz w:val="28"/>
          <w:szCs w:val="28"/>
        </w:rPr>
        <w:t xml:space="preserve"> </w:t>
      </w:r>
      <w:r w:rsidRPr="00814BD6">
        <w:rPr>
          <w:rFonts w:eastAsia="Calibri"/>
          <w:sz w:val="28"/>
          <w:szCs w:val="28"/>
        </w:rPr>
        <w:t>The Act authorised an appropriation from the CRF for grants to Queensland during the 1981-82 financial year.</w:t>
      </w:r>
      <w:r w:rsidRPr="00814BD6" w:rsidDel="007D4E50">
        <w:rPr>
          <w:rFonts w:eastAsia="Calibri"/>
          <w:bCs/>
          <w:sz w:val="28"/>
          <w:szCs w:val="28"/>
        </w:rPr>
        <w:t xml:space="preserve"> </w:t>
      </w:r>
      <w:r w:rsidR="00A74D46" w:rsidRPr="00814BD6">
        <w:rPr>
          <w:rFonts w:eastAsia="Calibri"/>
          <w:bCs/>
          <w:sz w:val="28"/>
          <w:szCs w:val="28"/>
        </w:rPr>
        <w:t xml:space="preserve"> </w:t>
      </w:r>
      <w:r w:rsidR="00094FF6" w:rsidRPr="00814BD6">
        <w:rPr>
          <w:sz w:val="28"/>
          <w:szCs w:val="28"/>
        </w:rPr>
        <w:t>The appropriation</w:t>
      </w:r>
      <w:r w:rsidR="00A74D46" w:rsidRPr="00814BD6">
        <w:rPr>
          <w:sz w:val="28"/>
          <w:szCs w:val="28"/>
        </w:rPr>
        <w:t xml:space="preserve"> </w:t>
      </w:r>
      <w:r w:rsidR="00094FF6" w:rsidRPr="00814BD6">
        <w:rPr>
          <w:sz w:val="28"/>
          <w:szCs w:val="28"/>
        </w:rPr>
        <w:t>has</w:t>
      </w:r>
      <w:r w:rsidR="00A74D46" w:rsidRPr="00814BD6">
        <w:rPr>
          <w:sz w:val="28"/>
          <w:szCs w:val="28"/>
        </w:rPr>
        <w:t xml:space="preserve"> been spent. </w:t>
      </w:r>
      <w:r w:rsidRPr="00814BD6">
        <w:rPr>
          <w:sz w:val="28"/>
          <w:szCs w:val="28"/>
        </w:rPr>
        <w:t xml:space="preserve"> Accordingly, the Act is redundant and can be repealed.</w:t>
      </w:r>
    </w:p>
    <w:p w:rsidR="00DF3040" w:rsidRPr="00814BD6" w:rsidRDefault="00DD6EA7" w:rsidP="003E436E">
      <w:pPr>
        <w:pStyle w:val="Heading2"/>
        <w:ind w:left="0"/>
        <w:rPr>
          <w:i/>
          <w:iCs/>
          <w:sz w:val="28"/>
          <w:szCs w:val="28"/>
        </w:rPr>
      </w:pPr>
      <w:bookmarkStart w:id="53" w:name="_Toc288144027"/>
      <w:r w:rsidRPr="00814BD6">
        <w:rPr>
          <w:i/>
          <w:iCs/>
          <w:sz w:val="28"/>
          <w:szCs w:val="28"/>
        </w:rPr>
        <w:t>State Grant (Special Assistance to South Australia) Act 1960</w:t>
      </w:r>
      <w:bookmarkEnd w:id="53"/>
    </w:p>
    <w:p w:rsidR="00DF3040" w:rsidRPr="00814BD6" w:rsidRDefault="00624CCF" w:rsidP="00B508FB">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20 </w:t>
      </w:r>
      <w:r w:rsidRPr="00814BD6">
        <w:rPr>
          <w:rFonts w:eastAsia="Calibri"/>
          <w:bCs/>
          <w:sz w:val="28"/>
          <w:szCs w:val="28"/>
        </w:rPr>
        <w:t xml:space="preserve">repeals the </w:t>
      </w:r>
      <w:r w:rsidRPr="00814BD6">
        <w:rPr>
          <w:rFonts w:eastAsia="Calibri"/>
          <w:bCs/>
          <w:i/>
          <w:iCs/>
          <w:sz w:val="28"/>
          <w:szCs w:val="28"/>
        </w:rPr>
        <w:t>State Grant (Special Assistance to South Australia) Act 1960</w:t>
      </w:r>
      <w:r w:rsidRPr="00814BD6">
        <w:rPr>
          <w:rFonts w:eastAsia="Calibri"/>
          <w:bCs/>
          <w:sz w:val="28"/>
          <w:szCs w:val="28"/>
        </w:rPr>
        <w:t xml:space="preserve">. </w:t>
      </w:r>
      <w:r w:rsidR="00B4408E" w:rsidRPr="00814BD6">
        <w:rPr>
          <w:rFonts w:eastAsia="Calibri"/>
          <w:bCs/>
          <w:sz w:val="28"/>
          <w:szCs w:val="28"/>
        </w:rPr>
        <w:t xml:space="preserve"> </w:t>
      </w:r>
      <w:r w:rsidRPr="00814BD6">
        <w:rPr>
          <w:rFonts w:eastAsia="Calibri"/>
          <w:sz w:val="28"/>
          <w:szCs w:val="28"/>
        </w:rPr>
        <w:t>The Act authorised an appropriation from the CRF to grant financial assistance of £1,027,000 to the State of South Australia during the 1959-60 financial year</w:t>
      </w:r>
      <w:r w:rsidRPr="00814BD6">
        <w:rPr>
          <w:sz w:val="28"/>
          <w:szCs w:val="28"/>
        </w:rPr>
        <w:t xml:space="preserve">. </w:t>
      </w:r>
      <w:r w:rsidR="00094FF6" w:rsidRPr="00814BD6">
        <w:rPr>
          <w:sz w:val="28"/>
          <w:szCs w:val="28"/>
        </w:rPr>
        <w:t xml:space="preserve"> The appropriation has</w:t>
      </w:r>
      <w:r w:rsidR="00A74D46" w:rsidRPr="00814BD6">
        <w:rPr>
          <w:sz w:val="28"/>
          <w:szCs w:val="28"/>
        </w:rPr>
        <w:t xml:space="preserve"> been spent.  </w:t>
      </w:r>
      <w:r w:rsidRPr="00814BD6">
        <w:rPr>
          <w:sz w:val="28"/>
          <w:szCs w:val="28"/>
        </w:rPr>
        <w:t>Accordingly, the Act is redundant and can be repealed.</w:t>
      </w:r>
    </w:p>
    <w:p w:rsidR="00DF3040" w:rsidRPr="00814BD6" w:rsidRDefault="00DD6EA7" w:rsidP="003E436E">
      <w:pPr>
        <w:pStyle w:val="Heading2"/>
        <w:ind w:left="0"/>
        <w:rPr>
          <w:i/>
          <w:iCs/>
          <w:sz w:val="28"/>
          <w:szCs w:val="28"/>
        </w:rPr>
      </w:pPr>
      <w:bookmarkStart w:id="54" w:name="_Toc288144028"/>
      <w:r w:rsidRPr="00814BD6">
        <w:rPr>
          <w:i/>
          <w:iCs/>
          <w:sz w:val="28"/>
          <w:szCs w:val="28"/>
        </w:rPr>
        <w:t>States Gra</w:t>
      </w:r>
      <w:r w:rsidR="000445C5" w:rsidRPr="00814BD6">
        <w:rPr>
          <w:i/>
          <w:iCs/>
          <w:sz w:val="28"/>
          <w:szCs w:val="28"/>
        </w:rPr>
        <w:t>nts (Technical Training Fees Re-</w:t>
      </w:r>
      <w:r w:rsidRPr="00814BD6">
        <w:rPr>
          <w:i/>
          <w:iCs/>
          <w:sz w:val="28"/>
          <w:szCs w:val="28"/>
        </w:rPr>
        <w:t>imbursement) Act 1974</w:t>
      </w:r>
      <w:bookmarkEnd w:id="54"/>
    </w:p>
    <w:p w:rsidR="00DF3040" w:rsidRPr="00814BD6" w:rsidRDefault="00DF3040" w:rsidP="000E3A86">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21 </w:t>
      </w:r>
      <w:r w:rsidRPr="00814BD6">
        <w:rPr>
          <w:rFonts w:eastAsia="Calibri"/>
          <w:bCs/>
          <w:sz w:val="28"/>
          <w:szCs w:val="28"/>
        </w:rPr>
        <w:t xml:space="preserve">repeals the </w:t>
      </w:r>
      <w:r w:rsidR="00DD6EA7" w:rsidRPr="00814BD6">
        <w:rPr>
          <w:rFonts w:eastAsia="Calibri"/>
          <w:bCs/>
          <w:i/>
          <w:iCs/>
          <w:sz w:val="28"/>
          <w:szCs w:val="28"/>
        </w:rPr>
        <w:t>States Grants (Technical Training Fees Re imbursement) Act 1974</w:t>
      </w:r>
      <w:r w:rsidRPr="00814BD6">
        <w:rPr>
          <w:rFonts w:eastAsia="Calibri"/>
          <w:bCs/>
          <w:sz w:val="28"/>
          <w:szCs w:val="28"/>
        </w:rPr>
        <w:t xml:space="preserve">. </w:t>
      </w:r>
      <w:r w:rsidR="00B4408E" w:rsidRPr="00814BD6">
        <w:rPr>
          <w:rFonts w:eastAsia="Calibri"/>
          <w:bCs/>
          <w:sz w:val="28"/>
          <w:szCs w:val="28"/>
        </w:rPr>
        <w:t xml:space="preserve"> The </w:t>
      </w:r>
      <w:r w:rsidRPr="00814BD6">
        <w:rPr>
          <w:rFonts w:eastAsia="Calibri"/>
          <w:bCs/>
          <w:sz w:val="28"/>
          <w:szCs w:val="28"/>
        </w:rPr>
        <w:t xml:space="preserve">Act authorised an appropriation from the CRF </w:t>
      </w:r>
      <w:r w:rsidR="000E3A86" w:rsidRPr="00814BD6">
        <w:rPr>
          <w:rFonts w:eastAsia="Calibri"/>
          <w:bCs/>
          <w:sz w:val="28"/>
          <w:szCs w:val="28"/>
        </w:rPr>
        <w:t xml:space="preserve">for </w:t>
      </w:r>
      <w:r w:rsidR="007956F9" w:rsidRPr="00814BD6">
        <w:rPr>
          <w:rFonts w:eastAsia="Calibri"/>
          <w:bCs/>
          <w:sz w:val="28"/>
          <w:szCs w:val="28"/>
        </w:rPr>
        <w:t>funding given to the S</w:t>
      </w:r>
      <w:r w:rsidR="000E3A86" w:rsidRPr="00814BD6">
        <w:rPr>
          <w:rFonts w:eastAsia="Calibri"/>
          <w:bCs/>
          <w:sz w:val="28"/>
          <w:szCs w:val="28"/>
        </w:rPr>
        <w:t xml:space="preserve">tates during the year ended 30 June 1974 to provide financial assistance due to a number of educational institutions ceasing to charge fees for certain types of technical training. </w:t>
      </w:r>
      <w:r w:rsidR="00B4408E" w:rsidRPr="00814BD6">
        <w:rPr>
          <w:rFonts w:eastAsia="Calibri"/>
          <w:bCs/>
          <w:sz w:val="28"/>
          <w:szCs w:val="28"/>
        </w:rPr>
        <w:t xml:space="preserve"> </w:t>
      </w:r>
      <w:r w:rsidR="00094FF6" w:rsidRPr="00814BD6">
        <w:rPr>
          <w:sz w:val="28"/>
          <w:szCs w:val="28"/>
        </w:rPr>
        <w:t>The appropriation has</w:t>
      </w:r>
      <w:r w:rsidR="00A74D46" w:rsidRPr="00814BD6">
        <w:rPr>
          <w:sz w:val="28"/>
          <w:szCs w:val="28"/>
        </w:rPr>
        <w:t xml:space="preserve"> been spent.  </w:t>
      </w:r>
      <w:r w:rsidR="000E3A86" w:rsidRPr="00814BD6">
        <w:rPr>
          <w:rFonts w:eastAsia="Calibri"/>
          <w:bCs/>
          <w:sz w:val="28"/>
          <w:szCs w:val="28"/>
        </w:rPr>
        <w:t>Accordingly, the Act is redundant and can be repealed.</w:t>
      </w:r>
    </w:p>
    <w:p w:rsidR="00DF3040" w:rsidRPr="00814BD6" w:rsidRDefault="00DD6EA7" w:rsidP="003E436E">
      <w:pPr>
        <w:pStyle w:val="Heading2"/>
        <w:ind w:left="0"/>
        <w:rPr>
          <w:i/>
          <w:iCs/>
          <w:sz w:val="28"/>
          <w:szCs w:val="28"/>
        </w:rPr>
      </w:pPr>
      <w:bookmarkStart w:id="55" w:name="_Toc288144029"/>
      <w:r w:rsidRPr="00814BD6">
        <w:rPr>
          <w:i/>
          <w:iCs/>
          <w:sz w:val="28"/>
          <w:szCs w:val="28"/>
        </w:rPr>
        <w:t>States Grants (Water Resources Measurement) Act 1970</w:t>
      </w:r>
      <w:bookmarkEnd w:id="55"/>
    </w:p>
    <w:p w:rsidR="00534251" w:rsidRDefault="00DF3040" w:rsidP="00534251">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22 </w:t>
      </w:r>
      <w:r w:rsidRPr="00814BD6">
        <w:rPr>
          <w:rFonts w:eastAsia="Calibri"/>
          <w:bCs/>
          <w:sz w:val="28"/>
          <w:szCs w:val="28"/>
        </w:rPr>
        <w:t xml:space="preserve">repeals the </w:t>
      </w:r>
      <w:r w:rsidR="00DD6EA7" w:rsidRPr="00814BD6">
        <w:rPr>
          <w:rFonts w:eastAsia="Calibri"/>
          <w:bCs/>
          <w:i/>
          <w:iCs/>
          <w:sz w:val="28"/>
          <w:szCs w:val="28"/>
        </w:rPr>
        <w:t>States Grants (Water Resources Measurement) Act 1970</w:t>
      </w:r>
      <w:r w:rsidRPr="00814BD6">
        <w:rPr>
          <w:rFonts w:eastAsia="Calibri"/>
          <w:bCs/>
          <w:sz w:val="28"/>
          <w:szCs w:val="28"/>
        </w:rPr>
        <w:t xml:space="preserve">. </w:t>
      </w:r>
      <w:r w:rsidR="00B4408E" w:rsidRPr="00814BD6">
        <w:rPr>
          <w:rFonts w:eastAsia="Calibri"/>
          <w:bCs/>
          <w:sz w:val="28"/>
          <w:szCs w:val="28"/>
        </w:rPr>
        <w:t xml:space="preserve"> </w:t>
      </w:r>
      <w:r w:rsidRPr="00814BD6">
        <w:rPr>
          <w:rFonts w:eastAsia="Calibri"/>
          <w:bCs/>
          <w:sz w:val="28"/>
          <w:szCs w:val="28"/>
        </w:rPr>
        <w:t xml:space="preserve">The Act authorised an appropriation from the CRF </w:t>
      </w:r>
      <w:r w:rsidR="00112668" w:rsidRPr="00814BD6">
        <w:rPr>
          <w:rFonts w:eastAsia="Calibri"/>
          <w:bCs/>
          <w:sz w:val="28"/>
          <w:szCs w:val="28"/>
        </w:rPr>
        <w:t xml:space="preserve">for </w:t>
      </w:r>
      <w:r w:rsidR="007956F9" w:rsidRPr="00814BD6">
        <w:rPr>
          <w:rFonts w:eastAsia="Calibri"/>
          <w:bCs/>
          <w:sz w:val="28"/>
          <w:szCs w:val="28"/>
        </w:rPr>
        <w:t>payments to a S</w:t>
      </w:r>
      <w:r w:rsidR="00112668" w:rsidRPr="00814BD6">
        <w:rPr>
          <w:rFonts w:eastAsia="Calibri"/>
          <w:bCs/>
          <w:sz w:val="28"/>
          <w:szCs w:val="28"/>
        </w:rPr>
        <w:t>tate for approved expenditure relating to the measurement of the discharge of rivers, or the investigation or measurement of the unde</w:t>
      </w:r>
      <w:r w:rsidR="007956F9" w:rsidRPr="00814BD6">
        <w:rPr>
          <w:rFonts w:eastAsia="Calibri"/>
          <w:bCs/>
          <w:sz w:val="28"/>
          <w:szCs w:val="28"/>
        </w:rPr>
        <w:t>rground water resources of the S</w:t>
      </w:r>
      <w:r w:rsidR="00112668" w:rsidRPr="00814BD6">
        <w:rPr>
          <w:rFonts w:eastAsia="Calibri"/>
          <w:bCs/>
          <w:sz w:val="28"/>
          <w:szCs w:val="28"/>
        </w:rPr>
        <w:t>tate.  The Act has no continuing operation as it only provided for payments for the financial years ending</w:t>
      </w:r>
      <w:r w:rsidR="00AE0984" w:rsidRPr="00814BD6">
        <w:rPr>
          <w:rFonts w:eastAsia="Calibri"/>
          <w:bCs/>
          <w:sz w:val="28"/>
          <w:szCs w:val="28"/>
        </w:rPr>
        <w:t xml:space="preserve"> 30 June 1971, 1972 and 1973.  </w:t>
      </w:r>
      <w:r w:rsidR="00112668" w:rsidRPr="00814BD6">
        <w:rPr>
          <w:rFonts w:eastAsia="Calibri"/>
          <w:bCs/>
          <w:sz w:val="28"/>
          <w:szCs w:val="28"/>
        </w:rPr>
        <w:t>Accordingly, the Act is redundant and can be repealed.</w:t>
      </w:r>
      <w:bookmarkStart w:id="56" w:name="_Toc288144030"/>
    </w:p>
    <w:p w:rsidR="00534251" w:rsidRPr="00534251" w:rsidRDefault="00534251" w:rsidP="00534251">
      <w:pPr>
        <w:spacing w:before="120" w:after="120"/>
        <w:rPr>
          <w:rFonts w:eastAsia="Calibri"/>
          <w:bCs/>
          <w:sz w:val="28"/>
          <w:szCs w:val="28"/>
        </w:rPr>
      </w:pPr>
    </w:p>
    <w:p w:rsidR="00DF3040" w:rsidRPr="00814BD6" w:rsidRDefault="00DD6EA7" w:rsidP="003E436E">
      <w:pPr>
        <w:pStyle w:val="Heading2"/>
        <w:ind w:left="0"/>
        <w:rPr>
          <w:i/>
          <w:iCs/>
          <w:sz w:val="28"/>
          <w:szCs w:val="28"/>
        </w:rPr>
      </w:pPr>
      <w:r w:rsidRPr="00814BD6">
        <w:rPr>
          <w:i/>
          <w:iCs/>
          <w:sz w:val="28"/>
          <w:szCs w:val="28"/>
        </w:rPr>
        <w:lastRenderedPageBreak/>
        <w:t>Western Australia Agreement (Ord River Irrigation) Act 1968</w:t>
      </w:r>
      <w:bookmarkEnd w:id="56"/>
    </w:p>
    <w:p w:rsidR="00DF3040" w:rsidRPr="00814BD6" w:rsidRDefault="00DF3040" w:rsidP="00112668">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23 </w:t>
      </w:r>
      <w:r w:rsidRPr="00814BD6">
        <w:rPr>
          <w:rFonts w:eastAsia="Calibri"/>
          <w:bCs/>
          <w:sz w:val="28"/>
          <w:szCs w:val="28"/>
        </w:rPr>
        <w:t xml:space="preserve">repeals the </w:t>
      </w:r>
      <w:r w:rsidR="00DD6EA7" w:rsidRPr="00814BD6">
        <w:rPr>
          <w:rFonts w:eastAsia="Calibri"/>
          <w:bCs/>
          <w:i/>
          <w:iCs/>
          <w:sz w:val="28"/>
          <w:szCs w:val="28"/>
        </w:rPr>
        <w:t>Western Australia Agreement (Ord River Irrigation) Act 1968</w:t>
      </w:r>
      <w:r w:rsidRPr="00814BD6">
        <w:rPr>
          <w:rFonts w:eastAsia="Calibri"/>
          <w:bCs/>
          <w:sz w:val="28"/>
          <w:szCs w:val="28"/>
        </w:rPr>
        <w:t xml:space="preserve">. </w:t>
      </w:r>
      <w:r w:rsidR="00704BDB" w:rsidRPr="00814BD6">
        <w:rPr>
          <w:rFonts w:eastAsia="Calibri"/>
          <w:bCs/>
          <w:sz w:val="28"/>
          <w:szCs w:val="28"/>
        </w:rPr>
        <w:t xml:space="preserve"> </w:t>
      </w:r>
      <w:r w:rsidRPr="00814BD6">
        <w:rPr>
          <w:rFonts w:eastAsia="Calibri"/>
          <w:bCs/>
          <w:sz w:val="28"/>
          <w:szCs w:val="28"/>
        </w:rPr>
        <w:t>The Act authorised an appropriation from the CRF</w:t>
      </w:r>
      <w:r w:rsidR="00112668" w:rsidRPr="00814BD6">
        <w:rPr>
          <w:rFonts w:eastAsia="Calibri"/>
          <w:bCs/>
          <w:sz w:val="28"/>
          <w:szCs w:val="28"/>
        </w:rPr>
        <w:t xml:space="preserve"> for</w:t>
      </w:r>
      <w:r w:rsidRPr="00814BD6">
        <w:rPr>
          <w:rFonts w:eastAsia="Calibri"/>
          <w:bCs/>
          <w:sz w:val="28"/>
          <w:szCs w:val="28"/>
        </w:rPr>
        <w:t xml:space="preserve"> </w:t>
      </w:r>
      <w:r w:rsidR="00112668" w:rsidRPr="00814BD6">
        <w:rPr>
          <w:rFonts w:eastAsia="Calibri"/>
          <w:bCs/>
          <w:sz w:val="28"/>
          <w:szCs w:val="28"/>
        </w:rPr>
        <w:t xml:space="preserve">payments to be made by the Commonwealth to the State of Western Australia under an agreement for the construction of the Ord River Dam and irrigation infrastructure.  The agreement also required the repayment of that financial assistance by the State of Western Australia.  All of the payments have been made by the Commonwealth and the </w:t>
      </w:r>
      <w:r w:rsidR="00A74D46" w:rsidRPr="00814BD6">
        <w:rPr>
          <w:rFonts w:eastAsia="Calibri"/>
          <w:bCs/>
          <w:sz w:val="28"/>
          <w:szCs w:val="28"/>
        </w:rPr>
        <w:t xml:space="preserve">necessary </w:t>
      </w:r>
      <w:r w:rsidR="00112668" w:rsidRPr="00814BD6">
        <w:rPr>
          <w:rFonts w:eastAsia="Calibri"/>
          <w:bCs/>
          <w:sz w:val="28"/>
          <w:szCs w:val="28"/>
        </w:rPr>
        <w:t>repayments have been made by the state of Western Australia.  Accordingly, the Act is redundant and can be repealed.</w:t>
      </w:r>
    </w:p>
    <w:p w:rsidR="00DF3040" w:rsidRPr="00814BD6" w:rsidRDefault="00DD6EA7" w:rsidP="003E436E">
      <w:pPr>
        <w:pStyle w:val="Heading2"/>
        <w:ind w:left="0"/>
        <w:rPr>
          <w:i/>
          <w:iCs/>
          <w:sz w:val="28"/>
          <w:szCs w:val="28"/>
        </w:rPr>
      </w:pPr>
      <w:bookmarkStart w:id="57" w:name="_Toc288144031"/>
      <w:r w:rsidRPr="00814BD6">
        <w:rPr>
          <w:i/>
          <w:iCs/>
          <w:sz w:val="28"/>
          <w:szCs w:val="28"/>
        </w:rPr>
        <w:t>Western Australia Agreement (Ord River Irrigation) Act 1980</w:t>
      </w:r>
      <w:bookmarkEnd w:id="57"/>
    </w:p>
    <w:p w:rsidR="00DF3040" w:rsidRPr="00814BD6" w:rsidRDefault="00DF3040" w:rsidP="00094FF6">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24 </w:t>
      </w:r>
      <w:r w:rsidRPr="00814BD6">
        <w:rPr>
          <w:rFonts w:eastAsia="Calibri"/>
          <w:bCs/>
          <w:sz w:val="28"/>
          <w:szCs w:val="28"/>
        </w:rPr>
        <w:t xml:space="preserve">repeals the </w:t>
      </w:r>
      <w:r w:rsidR="00DD6EA7" w:rsidRPr="00814BD6">
        <w:rPr>
          <w:rFonts w:eastAsia="Calibri"/>
          <w:bCs/>
          <w:i/>
          <w:iCs/>
          <w:sz w:val="28"/>
          <w:szCs w:val="28"/>
        </w:rPr>
        <w:t>Western Australia Agreement (Ord River Irrigation) Act 1980</w:t>
      </w:r>
      <w:r w:rsidRPr="00814BD6">
        <w:rPr>
          <w:rFonts w:eastAsia="Calibri"/>
          <w:bCs/>
          <w:sz w:val="28"/>
          <w:szCs w:val="28"/>
        </w:rPr>
        <w:t xml:space="preserve">. </w:t>
      </w:r>
      <w:r w:rsidR="00704BDB" w:rsidRPr="00814BD6">
        <w:rPr>
          <w:rFonts w:eastAsia="Calibri"/>
          <w:bCs/>
          <w:sz w:val="28"/>
          <w:szCs w:val="28"/>
        </w:rPr>
        <w:t xml:space="preserve"> </w:t>
      </w:r>
      <w:r w:rsidRPr="00814BD6">
        <w:rPr>
          <w:rFonts w:eastAsia="Calibri"/>
          <w:bCs/>
          <w:sz w:val="28"/>
          <w:szCs w:val="28"/>
        </w:rPr>
        <w:t xml:space="preserve">The Act authorised an appropriation from the CRF </w:t>
      </w:r>
      <w:r w:rsidR="00112668" w:rsidRPr="00814BD6">
        <w:rPr>
          <w:rFonts w:eastAsia="Calibri"/>
          <w:bCs/>
          <w:sz w:val="28"/>
          <w:szCs w:val="28"/>
        </w:rPr>
        <w:t xml:space="preserve">for the provision of financial assistance to the State of Western Australia for the construction of crop handling and processing facilities for produce from the Ord Irrigation Area done pursuant to the agreement authorised under the </w:t>
      </w:r>
      <w:r w:rsidR="00704BDB" w:rsidRPr="00814BD6">
        <w:rPr>
          <w:rFonts w:eastAsia="Calibri"/>
          <w:bCs/>
          <w:i/>
          <w:iCs/>
          <w:sz w:val="28"/>
          <w:szCs w:val="28"/>
        </w:rPr>
        <w:t>Western Australia (Ord </w:t>
      </w:r>
      <w:r w:rsidR="00112668" w:rsidRPr="00814BD6">
        <w:rPr>
          <w:rFonts w:eastAsia="Calibri"/>
          <w:bCs/>
          <w:i/>
          <w:iCs/>
          <w:sz w:val="28"/>
          <w:szCs w:val="28"/>
        </w:rPr>
        <w:t>River Irrigation) Act 1968</w:t>
      </w:r>
      <w:r w:rsidR="00112668" w:rsidRPr="00814BD6">
        <w:rPr>
          <w:rFonts w:eastAsia="Calibri"/>
          <w:bCs/>
          <w:sz w:val="28"/>
          <w:szCs w:val="28"/>
        </w:rPr>
        <w:t xml:space="preserve">.  This Act authorised the execution of an agreement between the Commonwealth and the State of Western Australia which amended the agreement approved by the </w:t>
      </w:r>
      <w:r w:rsidR="00112668" w:rsidRPr="00814BD6">
        <w:rPr>
          <w:rFonts w:eastAsia="Calibri"/>
          <w:bCs/>
          <w:i/>
          <w:iCs/>
          <w:sz w:val="28"/>
          <w:szCs w:val="28"/>
        </w:rPr>
        <w:t>Western Australia (Ord River Irrigation) Act 1968</w:t>
      </w:r>
      <w:r w:rsidR="00112668" w:rsidRPr="00814BD6">
        <w:rPr>
          <w:rFonts w:eastAsia="Calibri"/>
          <w:bCs/>
          <w:sz w:val="28"/>
          <w:szCs w:val="28"/>
        </w:rPr>
        <w:t xml:space="preserve">.  </w:t>
      </w:r>
      <w:r w:rsidR="00094FF6" w:rsidRPr="00814BD6">
        <w:rPr>
          <w:rFonts w:eastAsia="Calibri"/>
          <w:bCs/>
          <w:sz w:val="28"/>
          <w:szCs w:val="28"/>
        </w:rPr>
        <w:t>The appropriation has</w:t>
      </w:r>
      <w:r w:rsidR="00A74D46" w:rsidRPr="00814BD6">
        <w:rPr>
          <w:rFonts w:eastAsia="Calibri"/>
          <w:bCs/>
          <w:sz w:val="28"/>
          <w:szCs w:val="28"/>
        </w:rPr>
        <w:t xml:space="preserve"> been spent.  </w:t>
      </w:r>
      <w:r w:rsidR="00112668" w:rsidRPr="00814BD6">
        <w:rPr>
          <w:rFonts w:eastAsia="Calibri"/>
          <w:bCs/>
          <w:sz w:val="28"/>
          <w:szCs w:val="28"/>
        </w:rPr>
        <w:t>Accordingly, the Act is redundant and can be repealed.</w:t>
      </w:r>
    </w:p>
    <w:p w:rsidR="00DF3040" w:rsidRPr="00814BD6" w:rsidRDefault="000445C5" w:rsidP="003E436E">
      <w:pPr>
        <w:pStyle w:val="Heading2"/>
        <w:ind w:left="0"/>
        <w:rPr>
          <w:i/>
          <w:iCs/>
          <w:sz w:val="28"/>
          <w:szCs w:val="28"/>
        </w:rPr>
      </w:pPr>
      <w:bookmarkStart w:id="58" w:name="_Toc288144032"/>
      <w:r w:rsidRPr="00814BD6">
        <w:rPr>
          <w:i/>
          <w:iCs/>
          <w:sz w:val="28"/>
          <w:szCs w:val="28"/>
        </w:rPr>
        <w:t>Western Australia (South-</w:t>
      </w:r>
      <w:r w:rsidR="00DD6EA7" w:rsidRPr="00814BD6">
        <w:rPr>
          <w:i/>
          <w:iCs/>
          <w:sz w:val="28"/>
          <w:szCs w:val="28"/>
        </w:rPr>
        <w:t>west Region Water Supplies) Agreement Act 1965</w:t>
      </w:r>
      <w:bookmarkEnd w:id="58"/>
    </w:p>
    <w:p w:rsidR="00DF3040" w:rsidRPr="00814BD6" w:rsidRDefault="00DF3040" w:rsidP="003F6218">
      <w:pPr>
        <w:numPr>
          <w:ilvl w:val="0"/>
          <w:numId w:val="35"/>
        </w:numPr>
        <w:tabs>
          <w:tab w:val="num" w:pos="0"/>
        </w:tabs>
        <w:spacing w:before="120" w:after="120"/>
        <w:ind w:left="0" w:firstLine="0"/>
        <w:rPr>
          <w:rFonts w:eastAsia="Calibri"/>
          <w:bCs/>
          <w:sz w:val="28"/>
          <w:szCs w:val="28"/>
        </w:rPr>
      </w:pPr>
      <w:r w:rsidRPr="00814BD6">
        <w:rPr>
          <w:rFonts w:eastAsia="Calibri"/>
          <w:b/>
          <w:sz w:val="28"/>
          <w:szCs w:val="28"/>
        </w:rPr>
        <w:t xml:space="preserve">Item 25 </w:t>
      </w:r>
      <w:r w:rsidRPr="00814BD6">
        <w:rPr>
          <w:rFonts w:eastAsia="Calibri"/>
          <w:bCs/>
          <w:sz w:val="28"/>
          <w:szCs w:val="28"/>
        </w:rPr>
        <w:t xml:space="preserve">repeals the </w:t>
      </w:r>
      <w:r w:rsidR="008E0895" w:rsidRPr="00814BD6">
        <w:rPr>
          <w:rFonts w:eastAsia="Calibri"/>
          <w:bCs/>
          <w:i/>
          <w:iCs/>
          <w:sz w:val="28"/>
          <w:szCs w:val="28"/>
        </w:rPr>
        <w:t>Western Australia (South-</w:t>
      </w:r>
      <w:r w:rsidR="00DD6EA7" w:rsidRPr="00814BD6">
        <w:rPr>
          <w:rFonts w:eastAsia="Calibri"/>
          <w:bCs/>
          <w:i/>
          <w:iCs/>
          <w:sz w:val="28"/>
          <w:szCs w:val="28"/>
        </w:rPr>
        <w:t>west Region Water Supplies) Agreement Act 1965</w:t>
      </w:r>
      <w:r w:rsidRPr="00814BD6">
        <w:rPr>
          <w:rFonts w:eastAsia="Calibri"/>
          <w:bCs/>
          <w:sz w:val="28"/>
          <w:szCs w:val="28"/>
        </w:rPr>
        <w:t xml:space="preserve">. </w:t>
      </w:r>
      <w:r w:rsidR="00704BDB" w:rsidRPr="00814BD6">
        <w:rPr>
          <w:rFonts w:eastAsia="Calibri"/>
          <w:bCs/>
          <w:sz w:val="28"/>
          <w:szCs w:val="28"/>
        </w:rPr>
        <w:t xml:space="preserve"> </w:t>
      </w:r>
      <w:r w:rsidRPr="00814BD6">
        <w:rPr>
          <w:rFonts w:eastAsia="Calibri"/>
          <w:bCs/>
          <w:sz w:val="28"/>
          <w:szCs w:val="28"/>
        </w:rPr>
        <w:t xml:space="preserve">The Act authorised an appropriation from the CRF </w:t>
      </w:r>
      <w:r w:rsidR="003F6218" w:rsidRPr="00814BD6">
        <w:rPr>
          <w:rFonts w:eastAsia="Calibri"/>
          <w:bCs/>
          <w:sz w:val="28"/>
          <w:szCs w:val="28"/>
        </w:rPr>
        <w:t>for payments to be made by the Commonwealth to the State of Western Australia under an agreement for the provision of water from the Mundaring Weir and the Wellington Weir.  This agreement also required the repayment of that financial assistance by the State of Western Australia.  All of the payments have been made by the Commonwealth and the</w:t>
      </w:r>
      <w:r w:rsidR="00A74D46" w:rsidRPr="00814BD6">
        <w:rPr>
          <w:rFonts w:eastAsia="Calibri"/>
          <w:bCs/>
          <w:sz w:val="28"/>
          <w:szCs w:val="28"/>
        </w:rPr>
        <w:t xml:space="preserve"> necessary</w:t>
      </w:r>
      <w:r w:rsidR="003F6218" w:rsidRPr="00814BD6">
        <w:rPr>
          <w:rFonts w:eastAsia="Calibri"/>
          <w:bCs/>
          <w:sz w:val="28"/>
          <w:szCs w:val="28"/>
        </w:rPr>
        <w:t xml:space="preserve"> re</w:t>
      </w:r>
      <w:r w:rsidR="008E0895" w:rsidRPr="00814BD6">
        <w:rPr>
          <w:rFonts w:eastAsia="Calibri"/>
          <w:bCs/>
          <w:sz w:val="28"/>
          <w:szCs w:val="28"/>
        </w:rPr>
        <w:t>payments have been made by the S</w:t>
      </w:r>
      <w:r w:rsidR="003F6218" w:rsidRPr="00814BD6">
        <w:rPr>
          <w:rFonts w:eastAsia="Calibri"/>
          <w:bCs/>
          <w:sz w:val="28"/>
          <w:szCs w:val="28"/>
        </w:rPr>
        <w:t xml:space="preserve">tate of Western Australia. </w:t>
      </w:r>
      <w:r w:rsidR="00704BDB" w:rsidRPr="00814BD6">
        <w:rPr>
          <w:rFonts w:eastAsia="Calibri"/>
          <w:bCs/>
          <w:sz w:val="28"/>
          <w:szCs w:val="28"/>
        </w:rPr>
        <w:t xml:space="preserve"> </w:t>
      </w:r>
      <w:r w:rsidR="003F6218" w:rsidRPr="00814BD6">
        <w:rPr>
          <w:rFonts w:eastAsia="Calibri"/>
          <w:bCs/>
          <w:sz w:val="28"/>
          <w:szCs w:val="28"/>
        </w:rPr>
        <w:t>Accordingly, the Act is redundant and can be repealed.</w:t>
      </w:r>
    </w:p>
    <w:p w:rsidR="00063C0D" w:rsidRPr="00853DB2" w:rsidRDefault="00063C0D" w:rsidP="00063C0D">
      <w:pPr>
        <w:spacing w:before="120" w:after="120"/>
        <w:rPr>
          <w:szCs w:val="24"/>
        </w:rPr>
      </w:pPr>
    </w:p>
    <w:sectPr w:rsidR="00063C0D" w:rsidRPr="00853DB2" w:rsidSect="00D16208">
      <w:headerReference w:type="default" r:id="rId9"/>
      <w:footerReference w:type="default" r:id="rId10"/>
      <w:pgSz w:w="11906" w:h="16838" w:code="9"/>
      <w:pgMar w:top="102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251" w:rsidRDefault="00534251">
      <w:r>
        <w:separator/>
      </w:r>
    </w:p>
    <w:p w:rsidR="00534251" w:rsidRDefault="00534251"/>
    <w:p w:rsidR="00534251" w:rsidRDefault="00534251" w:rsidP="00BF5B7D"/>
  </w:endnote>
  <w:endnote w:type="continuationSeparator" w:id="0">
    <w:p w:rsidR="00534251" w:rsidRDefault="00534251">
      <w:r>
        <w:continuationSeparator/>
      </w:r>
    </w:p>
    <w:p w:rsidR="00534251" w:rsidRDefault="00534251"/>
    <w:p w:rsidR="00534251" w:rsidRDefault="00534251" w:rsidP="00BF5B7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51" w:rsidRPr="00F801D2" w:rsidRDefault="00972419" w:rsidP="00F801D2">
    <w:pPr>
      <w:pStyle w:val="Footer"/>
      <w:framePr w:wrap="around" w:vAnchor="text" w:hAnchor="page" w:x="10704" w:y="147"/>
      <w:rPr>
        <w:rStyle w:val="PageNumber"/>
        <w:sz w:val="20"/>
      </w:rPr>
    </w:pPr>
    <w:r w:rsidRPr="00F801D2">
      <w:rPr>
        <w:rStyle w:val="PageNumber"/>
        <w:sz w:val="20"/>
      </w:rPr>
      <w:fldChar w:fldCharType="begin"/>
    </w:r>
    <w:r w:rsidR="00534251" w:rsidRPr="00F801D2">
      <w:rPr>
        <w:rStyle w:val="PageNumber"/>
        <w:sz w:val="20"/>
      </w:rPr>
      <w:instrText xml:space="preserve">PAGE  </w:instrText>
    </w:r>
    <w:r w:rsidRPr="00F801D2">
      <w:rPr>
        <w:rStyle w:val="PageNumber"/>
        <w:sz w:val="20"/>
      </w:rPr>
      <w:fldChar w:fldCharType="separate"/>
    </w:r>
    <w:r w:rsidR="00E65F07">
      <w:rPr>
        <w:rStyle w:val="PageNumber"/>
        <w:noProof/>
        <w:sz w:val="20"/>
      </w:rPr>
      <w:t>iii</w:t>
    </w:r>
    <w:r w:rsidRPr="00F801D2">
      <w:rPr>
        <w:rStyle w:val="PageNumber"/>
        <w:sz w:val="20"/>
      </w:rPr>
      <w:fldChar w:fldCharType="end"/>
    </w:r>
  </w:p>
  <w:p w:rsidR="00534251" w:rsidRPr="00D208AD" w:rsidRDefault="00534251" w:rsidP="00042030">
    <w:pPr>
      <w:pStyle w:val="Footer"/>
      <w:pBdr>
        <w:top w:val="single" w:sz="4" w:space="6" w:color="auto"/>
      </w:pBdr>
      <w:tabs>
        <w:tab w:val="clear" w:pos="4153"/>
        <w:tab w:val="clear" w:pos="8306"/>
        <w:tab w:val="center" w:pos="4820"/>
        <w:tab w:val="right" w:pos="9498"/>
      </w:tabs>
      <w:rPr>
        <w:iCs/>
        <w:sz w:val="20"/>
      </w:rPr>
    </w:pPr>
    <w:r w:rsidRPr="00F801D2">
      <w:rPr>
        <w:sz w:val="20"/>
      </w:rPr>
      <w:t xml:space="preserve">Explanatory Memorandum to the </w:t>
    </w:r>
    <w:r>
      <w:rPr>
        <w:i/>
        <w:iCs/>
        <w:sz w:val="20"/>
      </w:rPr>
      <w:t>Statute Stocktake Bill (No. 1)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51" w:rsidRPr="00F801D2" w:rsidRDefault="00972419" w:rsidP="00F801D2">
    <w:pPr>
      <w:pStyle w:val="Footer"/>
      <w:framePr w:wrap="around" w:vAnchor="text" w:hAnchor="page" w:x="10704" w:y="147"/>
      <w:rPr>
        <w:rStyle w:val="PageNumber"/>
        <w:sz w:val="20"/>
      </w:rPr>
    </w:pPr>
    <w:r w:rsidRPr="00F801D2">
      <w:rPr>
        <w:rStyle w:val="PageNumber"/>
        <w:sz w:val="20"/>
      </w:rPr>
      <w:fldChar w:fldCharType="begin"/>
    </w:r>
    <w:r w:rsidR="00534251" w:rsidRPr="00F801D2">
      <w:rPr>
        <w:rStyle w:val="PageNumber"/>
        <w:sz w:val="20"/>
      </w:rPr>
      <w:instrText xml:space="preserve">PAGE  </w:instrText>
    </w:r>
    <w:r w:rsidRPr="00F801D2">
      <w:rPr>
        <w:rStyle w:val="PageNumber"/>
        <w:sz w:val="20"/>
      </w:rPr>
      <w:fldChar w:fldCharType="separate"/>
    </w:r>
    <w:r w:rsidR="00021CF4">
      <w:rPr>
        <w:rStyle w:val="PageNumber"/>
        <w:noProof/>
        <w:sz w:val="20"/>
      </w:rPr>
      <w:t>1</w:t>
    </w:r>
    <w:r w:rsidRPr="00F801D2">
      <w:rPr>
        <w:rStyle w:val="PageNumber"/>
        <w:sz w:val="20"/>
      </w:rPr>
      <w:fldChar w:fldCharType="end"/>
    </w:r>
  </w:p>
  <w:p w:rsidR="00534251" w:rsidRPr="00D208AD" w:rsidRDefault="00534251" w:rsidP="00247259">
    <w:pPr>
      <w:pStyle w:val="Footer"/>
      <w:pBdr>
        <w:top w:val="single" w:sz="4" w:space="6" w:color="auto"/>
      </w:pBdr>
      <w:tabs>
        <w:tab w:val="clear" w:pos="4153"/>
        <w:tab w:val="clear" w:pos="8306"/>
        <w:tab w:val="center" w:pos="4820"/>
        <w:tab w:val="right" w:pos="9498"/>
      </w:tabs>
      <w:rPr>
        <w:iCs/>
        <w:sz w:val="20"/>
      </w:rPr>
    </w:pPr>
    <w:r w:rsidRPr="00F801D2">
      <w:rPr>
        <w:sz w:val="20"/>
      </w:rPr>
      <w:t xml:space="preserve">Explanatory Memorandum to the </w:t>
    </w:r>
    <w:r>
      <w:rPr>
        <w:i/>
        <w:iCs/>
        <w:sz w:val="20"/>
      </w:rPr>
      <w:t>Statute Stocktake Bill (No. 1)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251" w:rsidRDefault="00534251">
      <w:r>
        <w:separator/>
      </w:r>
    </w:p>
    <w:p w:rsidR="00534251" w:rsidRDefault="00534251"/>
    <w:p w:rsidR="00534251" w:rsidRDefault="00534251" w:rsidP="00BF5B7D"/>
  </w:footnote>
  <w:footnote w:type="continuationSeparator" w:id="0">
    <w:p w:rsidR="00534251" w:rsidRDefault="00534251">
      <w:r>
        <w:continuationSeparator/>
      </w:r>
    </w:p>
    <w:p w:rsidR="00534251" w:rsidRDefault="00534251"/>
    <w:p w:rsidR="00534251" w:rsidRDefault="00534251" w:rsidP="00BF5B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51" w:rsidRDefault="005342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51" w:rsidRDefault="005342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28AC7A"/>
    <w:lvl w:ilvl="0">
      <w:start w:val="1"/>
      <w:numFmt w:val="decimal"/>
      <w:lvlText w:val="%1."/>
      <w:lvlJc w:val="left"/>
      <w:pPr>
        <w:tabs>
          <w:tab w:val="num" w:pos="1492"/>
        </w:tabs>
        <w:ind w:left="1492" w:hanging="360"/>
      </w:pPr>
    </w:lvl>
  </w:abstractNum>
  <w:abstractNum w:abstractNumId="1">
    <w:nsid w:val="FFFFFF7D"/>
    <w:multiLevelType w:val="singleLevel"/>
    <w:tmpl w:val="58A41252"/>
    <w:lvl w:ilvl="0">
      <w:start w:val="1"/>
      <w:numFmt w:val="decimal"/>
      <w:lvlText w:val="%1."/>
      <w:lvlJc w:val="left"/>
      <w:pPr>
        <w:tabs>
          <w:tab w:val="num" w:pos="1209"/>
        </w:tabs>
        <w:ind w:left="1209" w:hanging="360"/>
      </w:pPr>
    </w:lvl>
  </w:abstractNum>
  <w:abstractNum w:abstractNumId="2">
    <w:nsid w:val="FFFFFF7E"/>
    <w:multiLevelType w:val="singleLevel"/>
    <w:tmpl w:val="9A7024FC"/>
    <w:lvl w:ilvl="0">
      <w:start w:val="1"/>
      <w:numFmt w:val="decimal"/>
      <w:lvlText w:val="%1."/>
      <w:lvlJc w:val="left"/>
      <w:pPr>
        <w:tabs>
          <w:tab w:val="num" w:pos="926"/>
        </w:tabs>
        <w:ind w:left="926" w:hanging="360"/>
      </w:pPr>
    </w:lvl>
  </w:abstractNum>
  <w:abstractNum w:abstractNumId="3">
    <w:nsid w:val="FFFFFF7F"/>
    <w:multiLevelType w:val="singleLevel"/>
    <w:tmpl w:val="858E320E"/>
    <w:lvl w:ilvl="0">
      <w:start w:val="1"/>
      <w:numFmt w:val="decimal"/>
      <w:lvlText w:val="%1."/>
      <w:lvlJc w:val="left"/>
      <w:pPr>
        <w:tabs>
          <w:tab w:val="num" w:pos="643"/>
        </w:tabs>
        <w:ind w:left="643" w:hanging="360"/>
      </w:pPr>
    </w:lvl>
  </w:abstractNum>
  <w:abstractNum w:abstractNumId="4">
    <w:nsid w:val="FFFFFF80"/>
    <w:multiLevelType w:val="singleLevel"/>
    <w:tmpl w:val="7E0AAD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5CD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949F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C80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C27A12"/>
    <w:lvl w:ilvl="0">
      <w:start w:val="1"/>
      <w:numFmt w:val="decimal"/>
      <w:lvlText w:val="%1."/>
      <w:lvlJc w:val="left"/>
      <w:pPr>
        <w:tabs>
          <w:tab w:val="num" w:pos="360"/>
        </w:tabs>
        <w:ind w:left="360" w:hanging="360"/>
      </w:pPr>
    </w:lvl>
  </w:abstractNum>
  <w:abstractNum w:abstractNumId="9">
    <w:nsid w:val="FFFFFF89"/>
    <w:multiLevelType w:val="singleLevel"/>
    <w:tmpl w:val="56FEC4EE"/>
    <w:lvl w:ilvl="0">
      <w:start w:val="1"/>
      <w:numFmt w:val="bullet"/>
      <w:lvlText w:val=""/>
      <w:lvlJc w:val="left"/>
      <w:pPr>
        <w:tabs>
          <w:tab w:val="num" w:pos="360"/>
        </w:tabs>
        <w:ind w:left="360" w:hanging="360"/>
      </w:pPr>
      <w:rPr>
        <w:rFonts w:ascii="Symbol" w:hAnsi="Symbol" w:hint="default"/>
      </w:rPr>
    </w:lvl>
  </w:abstractNum>
  <w:abstractNum w:abstractNumId="10">
    <w:nsid w:val="00CA78FA"/>
    <w:multiLevelType w:val="hybridMultilevel"/>
    <w:tmpl w:val="FB50C8E8"/>
    <w:lvl w:ilvl="0" w:tplc="74183DEC">
      <w:start w:val="1"/>
      <w:numFmt w:val="decimal"/>
      <w:lvlText w:val="%1."/>
      <w:lvlJc w:val="left"/>
      <w:pPr>
        <w:tabs>
          <w:tab w:val="num" w:pos="644"/>
        </w:tabs>
        <w:ind w:left="644" w:hanging="360"/>
      </w:pPr>
      <w:rPr>
        <w:rFonts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8F83C63"/>
    <w:multiLevelType w:val="multilevel"/>
    <w:tmpl w:val="22E4DA28"/>
    <w:name w:val="ChapterNoList"/>
    <w:lvl w:ilvl="0">
      <w:start w:val="1"/>
      <w:numFmt w:val="decimal"/>
      <w:lvlRestart w:val="0"/>
      <w:pStyle w:val="ChapterNo"/>
      <w:suff w:val="nothing"/>
      <w:lvlText w:val="%1"/>
      <w:lvlJc w:val="left"/>
      <w:rPr>
        <w:rFonts w:ascii="Arial" w:hAnsi="Arial" w:cs="Arial"/>
        <w:b/>
        <w:bCs/>
        <w:i w:val="0"/>
        <w:iCs w:val="0"/>
        <w:color w:val="FFFFFF"/>
        <w:sz w:val="50"/>
        <w:szCs w:val="50"/>
      </w:rPr>
    </w:lvl>
    <w:lvl w:ilvl="1">
      <w:start w:val="1"/>
      <w:numFmt w:val="decimal"/>
      <w:pStyle w:val="NumberedParagraphs"/>
      <w:lvlText w:val="%1.%2"/>
      <w:lvlJc w:val="left"/>
      <w:pPr>
        <w:tabs>
          <w:tab w:val="num" w:pos="709"/>
        </w:tabs>
      </w:pPr>
      <w:rPr>
        <w:b w:val="0"/>
        <w:bCs w:val="0"/>
        <w:i w:val="0"/>
        <w:iCs w:val="0"/>
        <w:color w:val="000000"/>
      </w:rPr>
    </w:lvl>
    <w:lvl w:ilvl="2">
      <w:start w:val="1"/>
      <w:numFmt w:val="decimal"/>
      <w:lvlText w:val="%3"/>
      <w:lvlJc w:val="left"/>
      <w:pPr>
        <w:tabs>
          <w:tab w:val="num" w:pos="1701"/>
        </w:tabs>
        <w:ind w:left="1701" w:hanging="567"/>
      </w:pPr>
      <w:rPr>
        <w:b w:val="0"/>
        <w:bCs w:val="0"/>
        <w:i w:val="0"/>
        <w:iCs w:val="0"/>
        <w:color w:val="000000"/>
      </w:rPr>
    </w:lvl>
    <w:lvl w:ilvl="3">
      <w:start w:val="1"/>
      <w:numFmt w:val="decimal"/>
      <w:lvlText w:val="%4"/>
      <w:lvlJc w:val="left"/>
      <w:pPr>
        <w:tabs>
          <w:tab w:val="num" w:pos="2268"/>
        </w:tabs>
        <w:ind w:left="2268" w:hanging="567"/>
      </w:pPr>
      <w:rPr>
        <w:b w:val="0"/>
        <w:bCs w:val="0"/>
        <w:i w:val="0"/>
        <w:iCs w:val="0"/>
        <w:color w:val="000000"/>
      </w:rPr>
    </w:lvl>
    <w:lvl w:ilvl="4">
      <w:start w:val="1"/>
      <w:numFmt w:val="decimal"/>
      <w:lvlText w:val="%5"/>
      <w:lvlJc w:val="left"/>
      <w:pPr>
        <w:tabs>
          <w:tab w:val="num" w:pos="2835"/>
        </w:tabs>
        <w:ind w:left="2835" w:hanging="567"/>
      </w:pPr>
      <w:rPr>
        <w:b w:val="0"/>
        <w:bCs w:val="0"/>
        <w:i w:val="0"/>
        <w:iCs w:val="0"/>
        <w:color w:val="000000"/>
      </w:rPr>
    </w:lvl>
    <w:lvl w:ilvl="5">
      <w:start w:val="1"/>
      <w:numFmt w:val="decimal"/>
      <w:lvlText w:val="%6"/>
      <w:lvlJc w:val="left"/>
      <w:pPr>
        <w:tabs>
          <w:tab w:val="num" w:pos="3402"/>
        </w:tabs>
        <w:ind w:left="3402" w:hanging="567"/>
      </w:pPr>
      <w:rPr>
        <w:b w:val="0"/>
        <w:bCs w:val="0"/>
        <w:i w:val="0"/>
        <w:iCs w:val="0"/>
        <w:color w:val="000000"/>
      </w:rPr>
    </w:lvl>
    <w:lvl w:ilvl="6">
      <w:start w:val="1"/>
      <w:numFmt w:val="decimal"/>
      <w:lvlText w:val="%7"/>
      <w:lvlJc w:val="left"/>
      <w:pPr>
        <w:tabs>
          <w:tab w:val="num" w:pos="3969"/>
        </w:tabs>
        <w:ind w:left="3969" w:hanging="567"/>
      </w:pPr>
      <w:rPr>
        <w:b w:val="0"/>
        <w:bCs w:val="0"/>
        <w:i w:val="0"/>
        <w:iCs w:val="0"/>
        <w:color w:val="000000"/>
      </w:rPr>
    </w:lvl>
    <w:lvl w:ilvl="7">
      <w:start w:val="1"/>
      <w:numFmt w:val="decimal"/>
      <w:lvlText w:val="%8"/>
      <w:lvlJc w:val="left"/>
      <w:pPr>
        <w:tabs>
          <w:tab w:val="num" w:pos="4536"/>
        </w:tabs>
        <w:ind w:left="4536" w:hanging="567"/>
      </w:pPr>
      <w:rPr>
        <w:b w:val="0"/>
        <w:bCs w:val="0"/>
        <w:i w:val="0"/>
        <w:iCs w:val="0"/>
        <w:color w:val="000000"/>
      </w:rPr>
    </w:lvl>
    <w:lvl w:ilvl="8">
      <w:start w:val="1"/>
      <w:numFmt w:val="decimal"/>
      <w:lvlText w:val="%9"/>
      <w:lvlJc w:val="left"/>
      <w:pPr>
        <w:tabs>
          <w:tab w:val="num" w:pos="5103"/>
        </w:tabs>
        <w:ind w:left="5103" w:hanging="567"/>
      </w:pPr>
      <w:rPr>
        <w:b w:val="0"/>
        <w:bCs w:val="0"/>
        <w:i w:val="0"/>
        <w:iCs w:val="0"/>
        <w:color w:val="000000"/>
      </w:rPr>
    </w:lvl>
  </w:abstractNum>
  <w:abstractNum w:abstractNumId="12">
    <w:nsid w:val="112E4ED1"/>
    <w:multiLevelType w:val="hybridMultilevel"/>
    <w:tmpl w:val="157CB2CC"/>
    <w:lvl w:ilvl="0" w:tplc="DF1600D6">
      <w:start w:val="1"/>
      <w:numFmt w:val="decimal"/>
      <w:lvlText w:val="%1."/>
      <w:lvlJc w:val="left"/>
      <w:pPr>
        <w:ind w:left="720" w:hanging="360"/>
      </w:pPr>
      <w:rPr>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5F1176"/>
    <w:multiLevelType w:val="hybridMultilevel"/>
    <w:tmpl w:val="EEE464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7D0AE1"/>
    <w:multiLevelType w:val="hybridMultilevel"/>
    <w:tmpl w:val="D88026B6"/>
    <w:lvl w:ilvl="0" w:tplc="1F403530">
      <w:start w:val="24"/>
      <w:numFmt w:val="decimal"/>
      <w:lvlText w:val="%1."/>
      <w:lvlJc w:val="left"/>
      <w:pPr>
        <w:ind w:left="1145" w:hanging="360"/>
      </w:pPr>
      <w:rPr>
        <w:rFonts w:hint="default"/>
        <w:b w:val="0"/>
        <w:i w:val="0"/>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5">
    <w:nsid w:val="27FA6D69"/>
    <w:multiLevelType w:val="multilevel"/>
    <w:tmpl w:val="306CEBB4"/>
    <w:lvl w:ilvl="0">
      <w:start w:val="2"/>
      <w:numFmt w:val="decimal"/>
      <w:lvlText w:val="%1."/>
      <w:lvlJc w:val="left"/>
      <w:pPr>
        <w:tabs>
          <w:tab w:val="num" w:pos="425"/>
        </w:tabs>
        <w:ind w:left="0" w:firstLine="0"/>
      </w:pPr>
      <w:rPr>
        <w:rFonts w:hint="default"/>
        <w:color w:val="auto"/>
      </w:rPr>
    </w:lvl>
    <w:lvl w:ilvl="1">
      <w:start w:val="1"/>
      <w:numFmt w:val="lowerLetter"/>
      <w:lvlText w:val="(%2)"/>
      <w:lvlJc w:val="left"/>
      <w:pPr>
        <w:tabs>
          <w:tab w:val="num" w:pos="567"/>
        </w:tabs>
        <w:ind w:left="539" w:hanging="539"/>
      </w:pPr>
      <w:rPr>
        <w:rFonts w:hint="default"/>
        <w:color w:val="auto"/>
      </w:rPr>
    </w:lvl>
    <w:lvl w:ilvl="2">
      <w:start w:val="1"/>
      <w:numFmt w:val="lowerRoman"/>
      <w:lvlText w:val="(%3)"/>
      <w:lvlJc w:val="right"/>
      <w:pPr>
        <w:tabs>
          <w:tab w:val="num" w:pos="1134"/>
        </w:tabs>
        <w:ind w:left="1077" w:hanging="226"/>
      </w:pPr>
      <w:rPr>
        <w:rFonts w:hint="default"/>
        <w:color w:val="auto"/>
      </w:rPr>
    </w:lvl>
    <w:lvl w:ilvl="3">
      <w:start w:val="1"/>
      <w:numFmt w:val="none"/>
      <w:lvlText w:val="-"/>
      <w:lvlJc w:val="left"/>
      <w:pPr>
        <w:tabs>
          <w:tab w:val="num" w:pos="1134"/>
        </w:tabs>
        <w:ind w:left="1077" w:hanging="22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04753B4"/>
    <w:multiLevelType w:val="hybridMultilevel"/>
    <w:tmpl w:val="C658B0C6"/>
    <w:lvl w:ilvl="0" w:tplc="3E6652D8">
      <w:start w:val="1"/>
      <w:numFmt w:val="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890B4F"/>
    <w:multiLevelType w:val="hybridMultilevel"/>
    <w:tmpl w:val="BD889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947477"/>
    <w:multiLevelType w:val="hybridMultilevel"/>
    <w:tmpl w:val="20F6C182"/>
    <w:lvl w:ilvl="0" w:tplc="C8F871A4">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8106E65"/>
    <w:multiLevelType w:val="hybridMultilevel"/>
    <w:tmpl w:val="BC44EDD4"/>
    <w:lvl w:ilvl="0" w:tplc="0C090001">
      <w:start w:val="1"/>
      <w:numFmt w:val="bullet"/>
      <w:lvlText w:val=""/>
      <w:lvlJc w:val="left"/>
      <w:pPr>
        <w:ind w:left="1714" w:hanging="360"/>
      </w:pPr>
      <w:rPr>
        <w:rFonts w:ascii="Symbol" w:hAnsi="Symbol" w:hint="default"/>
      </w:rPr>
    </w:lvl>
    <w:lvl w:ilvl="1" w:tplc="0C090003" w:tentative="1">
      <w:start w:val="1"/>
      <w:numFmt w:val="bullet"/>
      <w:lvlText w:val="o"/>
      <w:lvlJc w:val="left"/>
      <w:pPr>
        <w:ind w:left="2434" w:hanging="360"/>
      </w:pPr>
      <w:rPr>
        <w:rFonts w:ascii="Courier New" w:hAnsi="Courier New" w:cs="Courier New" w:hint="default"/>
      </w:rPr>
    </w:lvl>
    <w:lvl w:ilvl="2" w:tplc="0C090005" w:tentative="1">
      <w:start w:val="1"/>
      <w:numFmt w:val="bullet"/>
      <w:lvlText w:val=""/>
      <w:lvlJc w:val="left"/>
      <w:pPr>
        <w:ind w:left="3154" w:hanging="360"/>
      </w:pPr>
      <w:rPr>
        <w:rFonts w:ascii="Wingdings" w:hAnsi="Wingdings" w:hint="default"/>
      </w:rPr>
    </w:lvl>
    <w:lvl w:ilvl="3" w:tplc="0C090001" w:tentative="1">
      <w:start w:val="1"/>
      <w:numFmt w:val="bullet"/>
      <w:lvlText w:val=""/>
      <w:lvlJc w:val="left"/>
      <w:pPr>
        <w:ind w:left="3874" w:hanging="360"/>
      </w:pPr>
      <w:rPr>
        <w:rFonts w:ascii="Symbol" w:hAnsi="Symbol" w:hint="default"/>
      </w:rPr>
    </w:lvl>
    <w:lvl w:ilvl="4" w:tplc="0C090003" w:tentative="1">
      <w:start w:val="1"/>
      <w:numFmt w:val="bullet"/>
      <w:lvlText w:val="o"/>
      <w:lvlJc w:val="left"/>
      <w:pPr>
        <w:ind w:left="4594" w:hanging="360"/>
      </w:pPr>
      <w:rPr>
        <w:rFonts w:ascii="Courier New" w:hAnsi="Courier New" w:cs="Courier New" w:hint="default"/>
      </w:rPr>
    </w:lvl>
    <w:lvl w:ilvl="5" w:tplc="0C090005" w:tentative="1">
      <w:start w:val="1"/>
      <w:numFmt w:val="bullet"/>
      <w:lvlText w:val=""/>
      <w:lvlJc w:val="left"/>
      <w:pPr>
        <w:ind w:left="5314" w:hanging="360"/>
      </w:pPr>
      <w:rPr>
        <w:rFonts w:ascii="Wingdings" w:hAnsi="Wingdings" w:hint="default"/>
      </w:rPr>
    </w:lvl>
    <w:lvl w:ilvl="6" w:tplc="0C090001" w:tentative="1">
      <w:start w:val="1"/>
      <w:numFmt w:val="bullet"/>
      <w:lvlText w:val=""/>
      <w:lvlJc w:val="left"/>
      <w:pPr>
        <w:ind w:left="6034" w:hanging="360"/>
      </w:pPr>
      <w:rPr>
        <w:rFonts w:ascii="Symbol" w:hAnsi="Symbol" w:hint="default"/>
      </w:rPr>
    </w:lvl>
    <w:lvl w:ilvl="7" w:tplc="0C090003" w:tentative="1">
      <w:start w:val="1"/>
      <w:numFmt w:val="bullet"/>
      <w:lvlText w:val="o"/>
      <w:lvlJc w:val="left"/>
      <w:pPr>
        <w:ind w:left="6754" w:hanging="360"/>
      </w:pPr>
      <w:rPr>
        <w:rFonts w:ascii="Courier New" w:hAnsi="Courier New" w:cs="Courier New" w:hint="default"/>
      </w:rPr>
    </w:lvl>
    <w:lvl w:ilvl="8" w:tplc="0C090005" w:tentative="1">
      <w:start w:val="1"/>
      <w:numFmt w:val="bullet"/>
      <w:lvlText w:val=""/>
      <w:lvlJc w:val="left"/>
      <w:pPr>
        <w:ind w:left="7474" w:hanging="360"/>
      </w:pPr>
      <w:rPr>
        <w:rFonts w:ascii="Wingdings" w:hAnsi="Wingdings" w:hint="default"/>
      </w:rPr>
    </w:lvl>
  </w:abstractNum>
  <w:abstractNum w:abstractNumId="20">
    <w:nsid w:val="416869BD"/>
    <w:multiLevelType w:val="hybridMultilevel"/>
    <w:tmpl w:val="94CE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EA70CD"/>
    <w:multiLevelType w:val="hybridMultilevel"/>
    <w:tmpl w:val="71E27260"/>
    <w:lvl w:ilvl="0" w:tplc="539E2D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21C7344"/>
    <w:multiLevelType w:val="hybridMultilevel"/>
    <w:tmpl w:val="27346586"/>
    <w:lvl w:ilvl="0" w:tplc="4CBC1CC0">
      <w:start w:val="1"/>
      <w:numFmt w:val="decimal"/>
      <w:lvlText w:val="%1."/>
      <w:lvlJc w:val="left"/>
      <w:pPr>
        <w:tabs>
          <w:tab w:val="num" w:pos="1158"/>
        </w:tabs>
        <w:ind w:left="1158" w:hanging="360"/>
      </w:pPr>
      <w:rPr>
        <w:rFonts w:hint="default"/>
        <w:b w:val="0"/>
        <w:i w:val="0"/>
        <w:sz w:val="24"/>
        <w:szCs w:val="24"/>
      </w:rPr>
    </w:lvl>
    <w:lvl w:ilvl="1" w:tplc="3E6652D8">
      <w:start w:val="1"/>
      <w:numFmt w:val="bullet"/>
      <w:lvlText w:val=""/>
      <w:lvlJc w:val="left"/>
      <w:pPr>
        <w:tabs>
          <w:tab w:val="num" w:pos="1932"/>
        </w:tabs>
        <w:ind w:left="1932" w:hanging="54"/>
      </w:pPr>
      <w:rPr>
        <w:rFonts w:ascii="Symbol" w:hAnsi="Symbol" w:cs="Symbol" w:hint="default"/>
        <w:color w:val="auto"/>
      </w:rPr>
    </w:lvl>
    <w:lvl w:ilvl="2" w:tplc="0C09001B" w:tentative="1">
      <w:start w:val="1"/>
      <w:numFmt w:val="lowerRoman"/>
      <w:lvlText w:val="%3."/>
      <w:lvlJc w:val="right"/>
      <w:pPr>
        <w:tabs>
          <w:tab w:val="num" w:pos="2958"/>
        </w:tabs>
        <w:ind w:left="2958" w:hanging="180"/>
      </w:pPr>
    </w:lvl>
    <w:lvl w:ilvl="3" w:tplc="0C09000F" w:tentative="1">
      <w:start w:val="1"/>
      <w:numFmt w:val="decimal"/>
      <w:lvlText w:val="%4."/>
      <w:lvlJc w:val="left"/>
      <w:pPr>
        <w:tabs>
          <w:tab w:val="num" w:pos="3678"/>
        </w:tabs>
        <w:ind w:left="3678" w:hanging="360"/>
      </w:pPr>
    </w:lvl>
    <w:lvl w:ilvl="4" w:tplc="0C090019" w:tentative="1">
      <w:start w:val="1"/>
      <w:numFmt w:val="lowerLetter"/>
      <w:lvlText w:val="%5."/>
      <w:lvlJc w:val="left"/>
      <w:pPr>
        <w:tabs>
          <w:tab w:val="num" w:pos="4398"/>
        </w:tabs>
        <w:ind w:left="4398" w:hanging="360"/>
      </w:pPr>
    </w:lvl>
    <w:lvl w:ilvl="5" w:tplc="0C09001B" w:tentative="1">
      <w:start w:val="1"/>
      <w:numFmt w:val="lowerRoman"/>
      <w:lvlText w:val="%6."/>
      <w:lvlJc w:val="right"/>
      <w:pPr>
        <w:tabs>
          <w:tab w:val="num" w:pos="5118"/>
        </w:tabs>
        <w:ind w:left="5118" w:hanging="180"/>
      </w:pPr>
    </w:lvl>
    <w:lvl w:ilvl="6" w:tplc="0C09000F" w:tentative="1">
      <w:start w:val="1"/>
      <w:numFmt w:val="decimal"/>
      <w:lvlText w:val="%7."/>
      <w:lvlJc w:val="left"/>
      <w:pPr>
        <w:tabs>
          <w:tab w:val="num" w:pos="5838"/>
        </w:tabs>
        <w:ind w:left="5838" w:hanging="360"/>
      </w:pPr>
    </w:lvl>
    <w:lvl w:ilvl="7" w:tplc="0C090019" w:tentative="1">
      <w:start w:val="1"/>
      <w:numFmt w:val="lowerLetter"/>
      <w:lvlText w:val="%8."/>
      <w:lvlJc w:val="left"/>
      <w:pPr>
        <w:tabs>
          <w:tab w:val="num" w:pos="6558"/>
        </w:tabs>
        <w:ind w:left="6558" w:hanging="360"/>
      </w:pPr>
    </w:lvl>
    <w:lvl w:ilvl="8" w:tplc="0C09001B" w:tentative="1">
      <w:start w:val="1"/>
      <w:numFmt w:val="lowerRoman"/>
      <w:lvlText w:val="%9."/>
      <w:lvlJc w:val="right"/>
      <w:pPr>
        <w:tabs>
          <w:tab w:val="num" w:pos="7278"/>
        </w:tabs>
        <w:ind w:left="7278" w:hanging="180"/>
      </w:pPr>
    </w:lvl>
  </w:abstractNum>
  <w:abstractNum w:abstractNumId="23">
    <w:nsid w:val="4E9616B6"/>
    <w:multiLevelType w:val="hybridMultilevel"/>
    <w:tmpl w:val="40824992"/>
    <w:lvl w:ilvl="0" w:tplc="EDCC6A0E">
      <w:start w:val="4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E991B60"/>
    <w:multiLevelType w:val="singleLevel"/>
    <w:tmpl w:val="CD6C542A"/>
    <w:lvl w:ilvl="0">
      <w:start w:val="50"/>
      <w:numFmt w:val="decimal"/>
      <w:lvlText w:val="%1."/>
      <w:lvlJc w:val="left"/>
      <w:pPr>
        <w:tabs>
          <w:tab w:val="num" w:pos="720"/>
        </w:tabs>
        <w:ind w:left="0" w:firstLine="0"/>
      </w:pPr>
      <w:rPr>
        <w:rFonts w:hint="default"/>
        <w:b w:val="0"/>
        <w:i w:val="0"/>
        <w:iCs w:val="0"/>
      </w:rPr>
    </w:lvl>
  </w:abstractNum>
  <w:abstractNum w:abstractNumId="25">
    <w:nsid w:val="536C2B67"/>
    <w:multiLevelType w:val="hybridMultilevel"/>
    <w:tmpl w:val="75E41908"/>
    <w:lvl w:ilvl="0" w:tplc="77C8D388">
      <w:start w:val="215"/>
      <w:numFmt w:val="decimal"/>
      <w:lvlText w:val="%1."/>
      <w:lvlJc w:val="left"/>
      <w:pPr>
        <w:tabs>
          <w:tab w:val="num" w:pos="720"/>
        </w:tabs>
        <w:ind w:left="0" w:firstLine="0"/>
      </w:pPr>
      <w:rPr>
        <w:rFonts w:ascii="Times New Roman" w:hAnsi="Times New Roman" w:cs="Times New Roman" w:hint="default"/>
        <w:b w:val="0"/>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C37AC8"/>
    <w:multiLevelType w:val="multilevel"/>
    <w:tmpl w:val="455C3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4CC4AFA"/>
    <w:multiLevelType w:val="hybridMultilevel"/>
    <w:tmpl w:val="4F5AA37A"/>
    <w:lvl w:ilvl="0" w:tplc="3E6652D8">
      <w:start w:val="1"/>
      <w:numFmt w:val="bullet"/>
      <w:lvlText w:val=""/>
      <w:lvlJc w:val="left"/>
      <w:pPr>
        <w:tabs>
          <w:tab w:val="num" w:pos="1158"/>
        </w:tabs>
        <w:ind w:left="1158" w:hanging="360"/>
      </w:pPr>
      <w:rPr>
        <w:rFonts w:ascii="Symbol" w:hAnsi="Symbol" w:cs="Symbol" w:hint="default"/>
        <w:b w:val="0"/>
        <w:i w:val="0"/>
        <w:color w:val="auto"/>
        <w:sz w:val="24"/>
        <w:szCs w:val="24"/>
      </w:rPr>
    </w:lvl>
    <w:lvl w:ilvl="1" w:tplc="3E6652D8">
      <w:start w:val="1"/>
      <w:numFmt w:val="bullet"/>
      <w:lvlText w:val=""/>
      <w:lvlJc w:val="left"/>
      <w:pPr>
        <w:tabs>
          <w:tab w:val="num" w:pos="1932"/>
        </w:tabs>
        <w:ind w:left="1932" w:hanging="54"/>
      </w:pPr>
      <w:rPr>
        <w:rFonts w:ascii="Symbol" w:hAnsi="Symbol" w:cs="Symbol" w:hint="default"/>
        <w:color w:val="auto"/>
      </w:rPr>
    </w:lvl>
    <w:lvl w:ilvl="2" w:tplc="0C09001B" w:tentative="1">
      <w:start w:val="1"/>
      <w:numFmt w:val="lowerRoman"/>
      <w:lvlText w:val="%3."/>
      <w:lvlJc w:val="right"/>
      <w:pPr>
        <w:tabs>
          <w:tab w:val="num" w:pos="2958"/>
        </w:tabs>
        <w:ind w:left="2958" w:hanging="180"/>
      </w:pPr>
    </w:lvl>
    <w:lvl w:ilvl="3" w:tplc="0C09000F" w:tentative="1">
      <w:start w:val="1"/>
      <w:numFmt w:val="decimal"/>
      <w:lvlText w:val="%4."/>
      <w:lvlJc w:val="left"/>
      <w:pPr>
        <w:tabs>
          <w:tab w:val="num" w:pos="3678"/>
        </w:tabs>
        <w:ind w:left="3678" w:hanging="360"/>
      </w:pPr>
    </w:lvl>
    <w:lvl w:ilvl="4" w:tplc="0C090019" w:tentative="1">
      <w:start w:val="1"/>
      <w:numFmt w:val="lowerLetter"/>
      <w:lvlText w:val="%5."/>
      <w:lvlJc w:val="left"/>
      <w:pPr>
        <w:tabs>
          <w:tab w:val="num" w:pos="4398"/>
        </w:tabs>
        <w:ind w:left="4398" w:hanging="360"/>
      </w:pPr>
    </w:lvl>
    <w:lvl w:ilvl="5" w:tplc="0C09001B" w:tentative="1">
      <w:start w:val="1"/>
      <w:numFmt w:val="lowerRoman"/>
      <w:lvlText w:val="%6."/>
      <w:lvlJc w:val="right"/>
      <w:pPr>
        <w:tabs>
          <w:tab w:val="num" w:pos="5118"/>
        </w:tabs>
        <w:ind w:left="5118" w:hanging="180"/>
      </w:pPr>
    </w:lvl>
    <w:lvl w:ilvl="6" w:tplc="0C09000F" w:tentative="1">
      <w:start w:val="1"/>
      <w:numFmt w:val="decimal"/>
      <w:lvlText w:val="%7."/>
      <w:lvlJc w:val="left"/>
      <w:pPr>
        <w:tabs>
          <w:tab w:val="num" w:pos="5838"/>
        </w:tabs>
        <w:ind w:left="5838" w:hanging="360"/>
      </w:pPr>
    </w:lvl>
    <w:lvl w:ilvl="7" w:tplc="0C090019" w:tentative="1">
      <w:start w:val="1"/>
      <w:numFmt w:val="lowerLetter"/>
      <w:lvlText w:val="%8."/>
      <w:lvlJc w:val="left"/>
      <w:pPr>
        <w:tabs>
          <w:tab w:val="num" w:pos="6558"/>
        </w:tabs>
        <w:ind w:left="6558" w:hanging="360"/>
      </w:pPr>
    </w:lvl>
    <w:lvl w:ilvl="8" w:tplc="0C09001B" w:tentative="1">
      <w:start w:val="1"/>
      <w:numFmt w:val="lowerRoman"/>
      <w:lvlText w:val="%9."/>
      <w:lvlJc w:val="right"/>
      <w:pPr>
        <w:tabs>
          <w:tab w:val="num" w:pos="7278"/>
        </w:tabs>
        <w:ind w:left="7278" w:hanging="180"/>
      </w:pPr>
    </w:lvl>
  </w:abstractNum>
  <w:abstractNum w:abstractNumId="28">
    <w:nsid w:val="589C1CD6"/>
    <w:multiLevelType w:val="hybridMultilevel"/>
    <w:tmpl w:val="00C4BA32"/>
    <w:lvl w:ilvl="0" w:tplc="86001A92">
      <w:start w:val="8"/>
      <w:numFmt w:val="decimal"/>
      <w:lvlText w:val="%1."/>
      <w:lvlJc w:val="left"/>
      <w:pPr>
        <w:tabs>
          <w:tab w:val="num" w:pos="1158"/>
        </w:tabs>
        <w:ind w:left="1158" w:hanging="360"/>
      </w:pPr>
      <w:rPr>
        <w:rFonts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3A73EE9"/>
    <w:multiLevelType w:val="hybridMultilevel"/>
    <w:tmpl w:val="35A2E1C6"/>
    <w:lvl w:ilvl="0" w:tplc="E78688E4">
      <w:start w:val="4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4427284"/>
    <w:multiLevelType w:val="hybridMultilevel"/>
    <w:tmpl w:val="1FCE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7A5A9E"/>
    <w:multiLevelType w:val="hybridMultilevel"/>
    <w:tmpl w:val="605E55A4"/>
    <w:lvl w:ilvl="0" w:tplc="3E6652D8">
      <w:start w:val="1"/>
      <w:numFmt w:val="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192B45"/>
    <w:multiLevelType w:val="hybridMultilevel"/>
    <w:tmpl w:val="68A4B8A4"/>
    <w:lvl w:ilvl="0" w:tplc="306628DC">
      <w:start w:val="1"/>
      <w:numFmt w:val="decimal"/>
      <w:lvlText w:val="%1."/>
      <w:lvlJc w:val="left"/>
      <w:pPr>
        <w:tabs>
          <w:tab w:val="num" w:pos="1158"/>
        </w:tabs>
        <w:ind w:left="1158" w:hanging="360"/>
      </w:pPr>
      <w:rPr>
        <w:rFonts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3F473D"/>
    <w:multiLevelType w:val="hybridMultilevel"/>
    <w:tmpl w:val="78DE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66526B"/>
    <w:multiLevelType w:val="hybridMultilevel"/>
    <w:tmpl w:val="60C6FCC4"/>
    <w:lvl w:ilvl="0" w:tplc="394222F8">
      <w:start w:val="132"/>
      <w:numFmt w:val="decimal"/>
      <w:lvlText w:val="%1."/>
      <w:lvlJc w:val="left"/>
      <w:pPr>
        <w:ind w:left="1145"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CF002C4"/>
    <w:multiLevelType w:val="hybridMultilevel"/>
    <w:tmpl w:val="70F6FC5C"/>
    <w:lvl w:ilvl="0" w:tplc="11FC3FB2">
      <w:start w:val="57"/>
      <w:numFmt w:val="decimal"/>
      <w:lvlText w:val="%1."/>
      <w:lvlJc w:val="left"/>
      <w:pPr>
        <w:tabs>
          <w:tab w:val="num" w:pos="1158"/>
        </w:tabs>
        <w:ind w:left="1158" w:hanging="360"/>
      </w:pPr>
      <w:rPr>
        <w:rFonts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D668AD"/>
    <w:multiLevelType w:val="hybridMultilevel"/>
    <w:tmpl w:val="AB52EF4C"/>
    <w:lvl w:ilvl="0" w:tplc="D5968B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DDC6CCC"/>
    <w:multiLevelType w:val="hybridMultilevel"/>
    <w:tmpl w:val="17EE6DCE"/>
    <w:lvl w:ilvl="0" w:tplc="EDCC6A0E">
      <w:start w:val="4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3A13DEE"/>
    <w:multiLevelType w:val="hybridMultilevel"/>
    <w:tmpl w:val="0246A67A"/>
    <w:lvl w:ilvl="0" w:tplc="B19895D8">
      <w:start w:val="214"/>
      <w:numFmt w:val="decimal"/>
      <w:lvlText w:val="%1."/>
      <w:lvlJc w:val="left"/>
      <w:pPr>
        <w:ind w:left="1145"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5404B1"/>
    <w:multiLevelType w:val="hybridMultilevel"/>
    <w:tmpl w:val="5EF44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3435DD"/>
    <w:multiLevelType w:val="hybridMultilevel"/>
    <w:tmpl w:val="4DAE8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CA3710"/>
    <w:multiLevelType w:val="hybridMultilevel"/>
    <w:tmpl w:val="5A4EEF1A"/>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42">
    <w:nsid w:val="7EA714A4"/>
    <w:multiLevelType w:val="hybridMultilevel"/>
    <w:tmpl w:val="070CC41C"/>
    <w:lvl w:ilvl="0" w:tplc="52388222">
      <w:start w:val="116"/>
      <w:numFmt w:val="decimal"/>
      <w:lvlText w:val="%1."/>
      <w:lvlJc w:val="left"/>
      <w:pPr>
        <w:tabs>
          <w:tab w:val="num" w:pos="720"/>
        </w:tabs>
        <w:ind w:left="0" w:firstLine="0"/>
      </w:pPr>
      <w:rPr>
        <w:rFonts w:ascii="Times New Roman" w:hAnsi="Times New Roman" w:cs="Times New Roman" w:hint="default"/>
        <w:b w:val="0"/>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E867D3"/>
    <w:multiLevelType w:val="hybridMultilevel"/>
    <w:tmpl w:val="A0CE6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1"/>
  </w:num>
  <w:num w:numId="4">
    <w:abstractNumId w:val="30"/>
  </w:num>
  <w:num w:numId="5">
    <w:abstractNumId w:val="41"/>
  </w:num>
  <w:num w:numId="6">
    <w:abstractNumId w:val="17"/>
  </w:num>
  <w:num w:numId="7">
    <w:abstractNumId w:val="35"/>
  </w:num>
  <w:num w:numId="8">
    <w:abstractNumId w:val="42"/>
  </w:num>
  <w:num w:numId="9">
    <w:abstractNumId w:val="14"/>
  </w:num>
  <w:num w:numId="10">
    <w:abstractNumId w:val="19"/>
  </w:num>
  <w:num w:numId="11">
    <w:abstractNumId w:val="34"/>
  </w:num>
  <w:num w:numId="12">
    <w:abstractNumId w:val="38"/>
  </w:num>
  <w:num w:numId="13">
    <w:abstractNumId w:val="25"/>
  </w:num>
  <w:num w:numId="14">
    <w:abstractNumId w:val="39"/>
  </w:num>
  <w:num w:numId="15">
    <w:abstractNumId w:val="43"/>
  </w:num>
  <w:num w:numId="16">
    <w:abstractNumId w:val="3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0"/>
  </w:num>
  <w:num w:numId="29">
    <w:abstractNumId w:val="29"/>
  </w:num>
  <w:num w:numId="30">
    <w:abstractNumId w:val="23"/>
  </w:num>
  <w:num w:numId="31">
    <w:abstractNumId w:val="37"/>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8"/>
  </w:num>
  <w:num w:numId="35">
    <w:abstractNumId w:val="10"/>
  </w:num>
  <w:num w:numId="36">
    <w:abstractNumId w:val="27"/>
  </w:num>
  <w:num w:numId="37">
    <w:abstractNumId w:val="16"/>
  </w:num>
  <w:num w:numId="38">
    <w:abstractNumId w:val="31"/>
  </w:num>
  <w:num w:numId="39">
    <w:abstractNumId w:val="32"/>
  </w:num>
  <w:num w:numId="40">
    <w:abstractNumId w:val="13"/>
  </w:num>
  <w:num w:numId="41">
    <w:abstractNumId w:val="21"/>
  </w:num>
  <w:num w:numId="42">
    <w:abstractNumId w:val="36"/>
  </w:num>
  <w:num w:numId="43">
    <w:abstractNumId w:val="40"/>
  </w:num>
  <w:num w:numId="44">
    <w:abstractNumId w:val="15"/>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stylePaneFormatFilter w:val="0004"/>
  <w:defaultTabStop w:val="720"/>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rsids>
    <w:rsidRoot w:val="005A4BED"/>
    <w:rsid w:val="0000212D"/>
    <w:rsid w:val="00002FB6"/>
    <w:rsid w:val="00005A28"/>
    <w:rsid w:val="000067A8"/>
    <w:rsid w:val="0001006D"/>
    <w:rsid w:val="0001017B"/>
    <w:rsid w:val="00014505"/>
    <w:rsid w:val="00015E7B"/>
    <w:rsid w:val="000161AA"/>
    <w:rsid w:val="000216DE"/>
    <w:rsid w:val="00021CF4"/>
    <w:rsid w:val="0002273F"/>
    <w:rsid w:val="00025197"/>
    <w:rsid w:val="00025556"/>
    <w:rsid w:val="000266FD"/>
    <w:rsid w:val="00027A5B"/>
    <w:rsid w:val="00030342"/>
    <w:rsid w:val="00037952"/>
    <w:rsid w:val="00041194"/>
    <w:rsid w:val="00042030"/>
    <w:rsid w:val="0004249C"/>
    <w:rsid w:val="000426B2"/>
    <w:rsid w:val="00042F90"/>
    <w:rsid w:val="000435A1"/>
    <w:rsid w:val="000445C5"/>
    <w:rsid w:val="00045899"/>
    <w:rsid w:val="0004785B"/>
    <w:rsid w:val="0005008A"/>
    <w:rsid w:val="000510BD"/>
    <w:rsid w:val="00054708"/>
    <w:rsid w:val="00057D05"/>
    <w:rsid w:val="000604F6"/>
    <w:rsid w:val="000605FD"/>
    <w:rsid w:val="000630DB"/>
    <w:rsid w:val="00063C0D"/>
    <w:rsid w:val="000649CC"/>
    <w:rsid w:val="000666A8"/>
    <w:rsid w:val="00071A0D"/>
    <w:rsid w:val="000758DC"/>
    <w:rsid w:val="00075D29"/>
    <w:rsid w:val="000767FD"/>
    <w:rsid w:val="00082D38"/>
    <w:rsid w:val="00087805"/>
    <w:rsid w:val="00094388"/>
    <w:rsid w:val="00094FF6"/>
    <w:rsid w:val="00095B12"/>
    <w:rsid w:val="00097161"/>
    <w:rsid w:val="000A1373"/>
    <w:rsid w:val="000B0150"/>
    <w:rsid w:val="000B106E"/>
    <w:rsid w:val="000B3ABC"/>
    <w:rsid w:val="000B4AB4"/>
    <w:rsid w:val="000C027C"/>
    <w:rsid w:val="000C24C7"/>
    <w:rsid w:val="000C65C1"/>
    <w:rsid w:val="000D31CF"/>
    <w:rsid w:val="000D4AAF"/>
    <w:rsid w:val="000D6BD0"/>
    <w:rsid w:val="000D77A8"/>
    <w:rsid w:val="000E0C27"/>
    <w:rsid w:val="000E141B"/>
    <w:rsid w:val="000E202E"/>
    <w:rsid w:val="000E255D"/>
    <w:rsid w:val="000E2D36"/>
    <w:rsid w:val="000E3503"/>
    <w:rsid w:val="000E3A86"/>
    <w:rsid w:val="000E45ED"/>
    <w:rsid w:val="000E5D88"/>
    <w:rsid w:val="000F1308"/>
    <w:rsid w:val="000F3E18"/>
    <w:rsid w:val="000F7BD8"/>
    <w:rsid w:val="00102F53"/>
    <w:rsid w:val="00104384"/>
    <w:rsid w:val="00104CF5"/>
    <w:rsid w:val="00106B42"/>
    <w:rsid w:val="00110341"/>
    <w:rsid w:val="00112668"/>
    <w:rsid w:val="001144D7"/>
    <w:rsid w:val="001154EB"/>
    <w:rsid w:val="001175D3"/>
    <w:rsid w:val="00121CCB"/>
    <w:rsid w:val="001227A3"/>
    <w:rsid w:val="00125E21"/>
    <w:rsid w:val="001304D6"/>
    <w:rsid w:val="00135E2D"/>
    <w:rsid w:val="00135E77"/>
    <w:rsid w:val="00136A08"/>
    <w:rsid w:val="001404AA"/>
    <w:rsid w:val="0014389B"/>
    <w:rsid w:val="00144A95"/>
    <w:rsid w:val="00144F34"/>
    <w:rsid w:val="001454F2"/>
    <w:rsid w:val="001545DE"/>
    <w:rsid w:val="00157812"/>
    <w:rsid w:val="00162400"/>
    <w:rsid w:val="00165BDE"/>
    <w:rsid w:val="00172FA6"/>
    <w:rsid w:val="00173655"/>
    <w:rsid w:val="00174819"/>
    <w:rsid w:val="001750AE"/>
    <w:rsid w:val="0018036B"/>
    <w:rsid w:val="00180B14"/>
    <w:rsid w:val="0018159C"/>
    <w:rsid w:val="00182948"/>
    <w:rsid w:val="00182C15"/>
    <w:rsid w:val="0018463B"/>
    <w:rsid w:val="00184DA1"/>
    <w:rsid w:val="001915B1"/>
    <w:rsid w:val="0019295B"/>
    <w:rsid w:val="001A2799"/>
    <w:rsid w:val="001A3099"/>
    <w:rsid w:val="001A3B98"/>
    <w:rsid w:val="001A5101"/>
    <w:rsid w:val="001A600C"/>
    <w:rsid w:val="001B37C9"/>
    <w:rsid w:val="001B7976"/>
    <w:rsid w:val="001C2B7F"/>
    <w:rsid w:val="001D6E3B"/>
    <w:rsid w:val="001E31FD"/>
    <w:rsid w:val="001E3910"/>
    <w:rsid w:val="001E418E"/>
    <w:rsid w:val="001E4CE2"/>
    <w:rsid w:val="001E5791"/>
    <w:rsid w:val="001F15F1"/>
    <w:rsid w:val="001F2068"/>
    <w:rsid w:val="001F35D5"/>
    <w:rsid w:val="001F7825"/>
    <w:rsid w:val="002068D2"/>
    <w:rsid w:val="0021098A"/>
    <w:rsid w:val="00210D53"/>
    <w:rsid w:val="00216531"/>
    <w:rsid w:val="00217209"/>
    <w:rsid w:val="002179CF"/>
    <w:rsid w:val="002217CD"/>
    <w:rsid w:val="00221894"/>
    <w:rsid w:val="00221F8D"/>
    <w:rsid w:val="002225BB"/>
    <w:rsid w:val="00223B92"/>
    <w:rsid w:val="00224A69"/>
    <w:rsid w:val="00225798"/>
    <w:rsid w:val="002258BD"/>
    <w:rsid w:val="002275B6"/>
    <w:rsid w:val="00230118"/>
    <w:rsid w:val="002344E4"/>
    <w:rsid w:val="00234B59"/>
    <w:rsid w:val="002369B3"/>
    <w:rsid w:val="0023757D"/>
    <w:rsid w:val="00243975"/>
    <w:rsid w:val="00247259"/>
    <w:rsid w:val="00250264"/>
    <w:rsid w:val="002511D1"/>
    <w:rsid w:val="00255A8A"/>
    <w:rsid w:val="002604FA"/>
    <w:rsid w:val="00263571"/>
    <w:rsid w:val="0026508B"/>
    <w:rsid w:val="00270131"/>
    <w:rsid w:val="00274E5A"/>
    <w:rsid w:val="00275B8F"/>
    <w:rsid w:val="00276588"/>
    <w:rsid w:val="00282549"/>
    <w:rsid w:val="00282701"/>
    <w:rsid w:val="002849C8"/>
    <w:rsid w:val="00290989"/>
    <w:rsid w:val="00292F8D"/>
    <w:rsid w:val="0029402E"/>
    <w:rsid w:val="002A131D"/>
    <w:rsid w:val="002A187D"/>
    <w:rsid w:val="002A28A4"/>
    <w:rsid w:val="002A3099"/>
    <w:rsid w:val="002A3CCA"/>
    <w:rsid w:val="002A465C"/>
    <w:rsid w:val="002B18D2"/>
    <w:rsid w:val="002C07EA"/>
    <w:rsid w:val="002C3E0B"/>
    <w:rsid w:val="002C41A2"/>
    <w:rsid w:val="002C6F32"/>
    <w:rsid w:val="002E05B2"/>
    <w:rsid w:val="002E3AF5"/>
    <w:rsid w:val="002E4FE1"/>
    <w:rsid w:val="002E5FC1"/>
    <w:rsid w:val="002F2DAB"/>
    <w:rsid w:val="002F480E"/>
    <w:rsid w:val="002F7904"/>
    <w:rsid w:val="00301F24"/>
    <w:rsid w:val="00302EEB"/>
    <w:rsid w:val="0030336F"/>
    <w:rsid w:val="0030353E"/>
    <w:rsid w:val="003056D5"/>
    <w:rsid w:val="0031100F"/>
    <w:rsid w:val="003173C6"/>
    <w:rsid w:val="00325015"/>
    <w:rsid w:val="003266AA"/>
    <w:rsid w:val="003267F6"/>
    <w:rsid w:val="0032683D"/>
    <w:rsid w:val="00326869"/>
    <w:rsid w:val="0033322D"/>
    <w:rsid w:val="00337DCB"/>
    <w:rsid w:val="00342AD9"/>
    <w:rsid w:val="00346469"/>
    <w:rsid w:val="00346B77"/>
    <w:rsid w:val="003500F7"/>
    <w:rsid w:val="0035189A"/>
    <w:rsid w:val="003526D4"/>
    <w:rsid w:val="00354E18"/>
    <w:rsid w:val="003555FA"/>
    <w:rsid w:val="003569F2"/>
    <w:rsid w:val="00361C81"/>
    <w:rsid w:val="003622C5"/>
    <w:rsid w:val="003632B7"/>
    <w:rsid w:val="0036338C"/>
    <w:rsid w:val="0037092D"/>
    <w:rsid w:val="00370A4C"/>
    <w:rsid w:val="00374BCA"/>
    <w:rsid w:val="00374E58"/>
    <w:rsid w:val="003756CC"/>
    <w:rsid w:val="00384E6A"/>
    <w:rsid w:val="0039138E"/>
    <w:rsid w:val="003946D0"/>
    <w:rsid w:val="00394798"/>
    <w:rsid w:val="0039796C"/>
    <w:rsid w:val="003A222F"/>
    <w:rsid w:val="003A2D62"/>
    <w:rsid w:val="003A5C4B"/>
    <w:rsid w:val="003B3E45"/>
    <w:rsid w:val="003B62C9"/>
    <w:rsid w:val="003C18DB"/>
    <w:rsid w:val="003C3FA0"/>
    <w:rsid w:val="003D3DC5"/>
    <w:rsid w:val="003D646A"/>
    <w:rsid w:val="003E3A74"/>
    <w:rsid w:val="003E436E"/>
    <w:rsid w:val="003E52EA"/>
    <w:rsid w:val="003E55C3"/>
    <w:rsid w:val="003E636F"/>
    <w:rsid w:val="003F3424"/>
    <w:rsid w:val="003F4774"/>
    <w:rsid w:val="003F4CF3"/>
    <w:rsid w:val="003F6218"/>
    <w:rsid w:val="003F7703"/>
    <w:rsid w:val="00403DE6"/>
    <w:rsid w:val="00406A43"/>
    <w:rsid w:val="00410038"/>
    <w:rsid w:val="00414A08"/>
    <w:rsid w:val="004151B1"/>
    <w:rsid w:val="004153C5"/>
    <w:rsid w:val="00415E3C"/>
    <w:rsid w:val="004169C4"/>
    <w:rsid w:val="00417449"/>
    <w:rsid w:val="00417660"/>
    <w:rsid w:val="00420F7B"/>
    <w:rsid w:val="00421C01"/>
    <w:rsid w:val="00423056"/>
    <w:rsid w:val="00427288"/>
    <w:rsid w:val="0043105E"/>
    <w:rsid w:val="00432629"/>
    <w:rsid w:val="00433604"/>
    <w:rsid w:val="004356D9"/>
    <w:rsid w:val="00436838"/>
    <w:rsid w:val="0043728F"/>
    <w:rsid w:val="00442813"/>
    <w:rsid w:val="00443052"/>
    <w:rsid w:val="00443884"/>
    <w:rsid w:val="00450097"/>
    <w:rsid w:val="004537BD"/>
    <w:rsid w:val="004544C7"/>
    <w:rsid w:val="00460CD4"/>
    <w:rsid w:val="00461163"/>
    <w:rsid w:val="00461ABF"/>
    <w:rsid w:val="00463E9F"/>
    <w:rsid w:val="00464CB7"/>
    <w:rsid w:val="00465A5C"/>
    <w:rsid w:val="00467A1E"/>
    <w:rsid w:val="00467D1D"/>
    <w:rsid w:val="004716B2"/>
    <w:rsid w:val="00474984"/>
    <w:rsid w:val="00477EAE"/>
    <w:rsid w:val="00481268"/>
    <w:rsid w:val="0048211B"/>
    <w:rsid w:val="00482408"/>
    <w:rsid w:val="00483AF7"/>
    <w:rsid w:val="00484207"/>
    <w:rsid w:val="004905A9"/>
    <w:rsid w:val="00493BF9"/>
    <w:rsid w:val="00497350"/>
    <w:rsid w:val="00497DCD"/>
    <w:rsid w:val="004A27E9"/>
    <w:rsid w:val="004A296A"/>
    <w:rsid w:val="004A3715"/>
    <w:rsid w:val="004A52F1"/>
    <w:rsid w:val="004A5646"/>
    <w:rsid w:val="004A7BAB"/>
    <w:rsid w:val="004B4471"/>
    <w:rsid w:val="004C08D8"/>
    <w:rsid w:val="004C709A"/>
    <w:rsid w:val="004C7654"/>
    <w:rsid w:val="004D0425"/>
    <w:rsid w:val="004D30CE"/>
    <w:rsid w:val="004D3894"/>
    <w:rsid w:val="004D5F1B"/>
    <w:rsid w:val="004D7780"/>
    <w:rsid w:val="004D7825"/>
    <w:rsid w:val="004E1252"/>
    <w:rsid w:val="004E4D32"/>
    <w:rsid w:val="004E5A4B"/>
    <w:rsid w:val="004E7D26"/>
    <w:rsid w:val="004F311A"/>
    <w:rsid w:val="004F3620"/>
    <w:rsid w:val="004F5842"/>
    <w:rsid w:val="004F7935"/>
    <w:rsid w:val="0050051E"/>
    <w:rsid w:val="0050092C"/>
    <w:rsid w:val="0050253D"/>
    <w:rsid w:val="00503B3B"/>
    <w:rsid w:val="00514425"/>
    <w:rsid w:val="00517BDC"/>
    <w:rsid w:val="005202D2"/>
    <w:rsid w:val="00520C6D"/>
    <w:rsid w:val="005233AC"/>
    <w:rsid w:val="00524CFF"/>
    <w:rsid w:val="0053119E"/>
    <w:rsid w:val="00534251"/>
    <w:rsid w:val="00535E0D"/>
    <w:rsid w:val="00541430"/>
    <w:rsid w:val="00545CAC"/>
    <w:rsid w:val="00547A09"/>
    <w:rsid w:val="00547D14"/>
    <w:rsid w:val="0055025C"/>
    <w:rsid w:val="00557212"/>
    <w:rsid w:val="00557411"/>
    <w:rsid w:val="00561DAE"/>
    <w:rsid w:val="00562B5F"/>
    <w:rsid w:val="005674DC"/>
    <w:rsid w:val="005703E4"/>
    <w:rsid w:val="005729F9"/>
    <w:rsid w:val="00575CD2"/>
    <w:rsid w:val="0057638F"/>
    <w:rsid w:val="00576E08"/>
    <w:rsid w:val="00577433"/>
    <w:rsid w:val="00584F00"/>
    <w:rsid w:val="0059168F"/>
    <w:rsid w:val="00592996"/>
    <w:rsid w:val="005948B7"/>
    <w:rsid w:val="0059550F"/>
    <w:rsid w:val="00596AD4"/>
    <w:rsid w:val="00597256"/>
    <w:rsid w:val="00597485"/>
    <w:rsid w:val="005A110B"/>
    <w:rsid w:val="005A1857"/>
    <w:rsid w:val="005A2373"/>
    <w:rsid w:val="005A4BED"/>
    <w:rsid w:val="005A6280"/>
    <w:rsid w:val="005A6A02"/>
    <w:rsid w:val="005B03B6"/>
    <w:rsid w:val="005B0AA5"/>
    <w:rsid w:val="005B368C"/>
    <w:rsid w:val="005B3AE0"/>
    <w:rsid w:val="005C185E"/>
    <w:rsid w:val="005C3522"/>
    <w:rsid w:val="005C5E76"/>
    <w:rsid w:val="005C77F7"/>
    <w:rsid w:val="005D14D1"/>
    <w:rsid w:val="005D1EFD"/>
    <w:rsid w:val="005D66E2"/>
    <w:rsid w:val="005E417E"/>
    <w:rsid w:val="005E7146"/>
    <w:rsid w:val="005F00BF"/>
    <w:rsid w:val="005F2D85"/>
    <w:rsid w:val="005F3D43"/>
    <w:rsid w:val="00604863"/>
    <w:rsid w:val="006070DF"/>
    <w:rsid w:val="0060724A"/>
    <w:rsid w:val="0060747F"/>
    <w:rsid w:val="0061204E"/>
    <w:rsid w:val="00612732"/>
    <w:rsid w:val="00615363"/>
    <w:rsid w:val="00623194"/>
    <w:rsid w:val="00623E92"/>
    <w:rsid w:val="00624CCF"/>
    <w:rsid w:val="0062525C"/>
    <w:rsid w:val="00625BBA"/>
    <w:rsid w:val="00626604"/>
    <w:rsid w:val="0064121F"/>
    <w:rsid w:val="00641409"/>
    <w:rsid w:val="00645314"/>
    <w:rsid w:val="00645D7A"/>
    <w:rsid w:val="00652ABB"/>
    <w:rsid w:val="00653697"/>
    <w:rsid w:val="00667C93"/>
    <w:rsid w:val="00671268"/>
    <w:rsid w:val="0067291D"/>
    <w:rsid w:val="00676516"/>
    <w:rsid w:val="006765A4"/>
    <w:rsid w:val="0067675A"/>
    <w:rsid w:val="0068383B"/>
    <w:rsid w:val="00683EFA"/>
    <w:rsid w:val="00684337"/>
    <w:rsid w:val="00684724"/>
    <w:rsid w:val="006856E8"/>
    <w:rsid w:val="00686F60"/>
    <w:rsid w:val="0069071C"/>
    <w:rsid w:val="00691BE3"/>
    <w:rsid w:val="00693ABD"/>
    <w:rsid w:val="0069572A"/>
    <w:rsid w:val="0069764E"/>
    <w:rsid w:val="006A2125"/>
    <w:rsid w:val="006A31A9"/>
    <w:rsid w:val="006B1734"/>
    <w:rsid w:val="006B5344"/>
    <w:rsid w:val="006C04BD"/>
    <w:rsid w:val="006C0BBE"/>
    <w:rsid w:val="006C4ABA"/>
    <w:rsid w:val="006C4D1F"/>
    <w:rsid w:val="006C4DF6"/>
    <w:rsid w:val="006C4E57"/>
    <w:rsid w:val="006C59C6"/>
    <w:rsid w:val="006C68DD"/>
    <w:rsid w:val="006C6E04"/>
    <w:rsid w:val="006D223E"/>
    <w:rsid w:val="006D48DF"/>
    <w:rsid w:val="006D4AAB"/>
    <w:rsid w:val="006D66D9"/>
    <w:rsid w:val="006D70E6"/>
    <w:rsid w:val="006E2C78"/>
    <w:rsid w:val="006E2E76"/>
    <w:rsid w:val="006E4C05"/>
    <w:rsid w:val="006E74C7"/>
    <w:rsid w:val="006F0083"/>
    <w:rsid w:val="006F2094"/>
    <w:rsid w:val="006F2DB4"/>
    <w:rsid w:val="006F3F33"/>
    <w:rsid w:val="006F50C3"/>
    <w:rsid w:val="006F5464"/>
    <w:rsid w:val="006F58A0"/>
    <w:rsid w:val="006F7B1E"/>
    <w:rsid w:val="00701E32"/>
    <w:rsid w:val="00703D4C"/>
    <w:rsid w:val="00704AA4"/>
    <w:rsid w:val="00704BDB"/>
    <w:rsid w:val="0070604E"/>
    <w:rsid w:val="00711EF8"/>
    <w:rsid w:val="00712625"/>
    <w:rsid w:val="007166A2"/>
    <w:rsid w:val="00716718"/>
    <w:rsid w:val="00716A00"/>
    <w:rsid w:val="00716A9F"/>
    <w:rsid w:val="007209E6"/>
    <w:rsid w:val="00723921"/>
    <w:rsid w:val="00730D96"/>
    <w:rsid w:val="00732247"/>
    <w:rsid w:val="00732D39"/>
    <w:rsid w:val="007339EE"/>
    <w:rsid w:val="00742934"/>
    <w:rsid w:val="007445B4"/>
    <w:rsid w:val="007505B2"/>
    <w:rsid w:val="007522AC"/>
    <w:rsid w:val="007548E8"/>
    <w:rsid w:val="0076273B"/>
    <w:rsid w:val="007646B7"/>
    <w:rsid w:val="00767E2E"/>
    <w:rsid w:val="007734D1"/>
    <w:rsid w:val="00774C54"/>
    <w:rsid w:val="0077551E"/>
    <w:rsid w:val="007876CE"/>
    <w:rsid w:val="00787B31"/>
    <w:rsid w:val="00787C14"/>
    <w:rsid w:val="007912A4"/>
    <w:rsid w:val="00791D7D"/>
    <w:rsid w:val="0079498B"/>
    <w:rsid w:val="007956F9"/>
    <w:rsid w:val="00796760"/>
    <w:rsid w:val="00797108"/>
    <w:rsid w:val="007A012E"/>
    <w:rsid w:val="007A0B80"/>
    <w:rsid w:val="007A6810"/>
    <w:rsid w:val="007B1EE8"/>
    <w:rsid w:val="007B7C66"/>
    <w:rsid w:val="007C5BC1"/>
    <w:rsid w:val="007C7570"/>
    <w:rsid w:val="007E3058"/>
    <w:rsid w:val="007F082A"/>
    <w:rsid w:val="007F340B"/>
    <w:rsid w:val="007F413E"/>
    <w:rsid w:val="007F4820"/>
    <w:rsid w:val="007F615C"/>
    <w:rsid w:val="007F78C8"/>
    <w:rsid w:val="00800A8D"/>
    <w:rsid w:val="00803175"/>
    <w:rsid w:val="00803935"/>
    <w:rsid w:val="008066AE"/>
    <w:rsid w:val="00810C86"/>
    <w:rsid w:val="008121C2"/>
    <w:rsid w:val="0081335C"/>
    <w:rsid w:val="008144B3"/>
    <w:rsid w:val="00814BD6"/>
    <w:rsid w:val="00815060"/>
    <w:rsid w:val="00815D85"/>
    <w:rsid w:val="0082220E"/>
    <w:rsid w:val="008229D7"/>
    <w:rsid w:val="00824E42"/>
    <w:rsid w:val="008268B4"/>
    <w:rsid w:val="0083054B"/>
    <w:rsid w:val="00832336"/>
    <w:rsid w:val="0083331F"/>
    <w:rsid w:val="00834DEF"/>
    <w:rsid w:val="00835535"/>
    <w:rsid w:val="0084353E"/>
    <w:rsid w:val="00844441"/>
    <w:rsid w:val="00844868"/>
    <w:rsid w:val="0084687A"/>
    <w:rsid w:val="00846999"/>
    <w:rsid w:val="00851A57"/>
    <w:rsid w:val="0085304D"/>
    <w:rsid w:val="00853530"/>
    <w:rsid w:val="00853DB2"/>
    <w:rsid w:val="008569B2"/>
    <w:rsid w:val="008574CB"/>
    <w:rsid w:val="00860D00"/>
    <w:rsid w:val="00861F90"/>
    <w:rsid w:val="00862C8F"/>
    <w:rsid w:val="0087036B"/>
    <w:rsid w:val="00871298"/>
    <w:rsid w:val="00881BDE"/>
    <w:rsid w:val="00883B6A"/>
    <w:rsid w:val="00885C33"/>
    <w:rsid w:val="008867E1"/>
    <w:rsid w:val="0089025A"/>
    <w:rsid w:val="008912EA"/>
    <w:rsid w:val="00893A5E"/>
    <w:rsid w:val="008A3255"/>
    <w:rsid w:val="008A421D"/>
    <w:rsid w:val="008A7E5E"/>
    <w:rsid w:val="008B1203"/>
    <w:rsid w:val="008B1247"/>
    <w:rsid w:val="008B3477"/>
    <w:rsid w:val="008B3CF1"/>
    <w:rsid w:val="008B4C42"/>
    <w:rsid w:val="008B64AA"/>
    <w:rsid w:val="008C0396"/>
    <w:rsid w:val="008C4959"/>
    <w:rsid w:val="008C49B4"/>
    <w:rsid w:val="008C4B16"/>
    <w:rsid w:val="008C5A31"/>
    <w:rsid w:val="008D01EE"/>
    <w:rsid w:val="008D1FD5"/>
    <w:rsid w:val="008D229B"/>
    <w:rsid w:val="008D380E"/>
    <w:rsid w:val="008D3F0B"/>
    <w:rsid w:val="008D44B3"/>
    <w:rsid w:val="008D52F7"/>
    <w:rsid w:val="008D5711"/>
    <w:rsid w:val="008D5963"/>
    <w:rsid w:val="008D5BC2"/>
    <w:rsid w:val="008D61A4"/>
    <w:rsid w:val="008E0180"/>
    <w:rsid w:val="008E0337"/>
    <w:rsid w:val="008E0895"/>
    <w:rsid w:val="008E1788"/>
    <w:rsid w:val="008E46C4"/>
    <w:rsid w:val="008E600A"/>
    <w:rsid w:val="008E7F81"/>
    <w:rsid w:val="008F3BF5"/>
    <w:rsid w:val="008F65F8"/>
    <w:rsid w:val="0090291B"/>
    <w:rsid w:val="0090424D"/>
    <w:rsid w:val="00913608"/>
    <w:rsid w:val="00913C4F"/>
    <w:rsid w:val="00914835"/>
    <w:rsid w:val="0091577F"/>
    <w:rsid w:val="00917E40"/>
    <w:rsid w:val="009206EE"/>
    <w:rsid w:val="009243BD"/>
    <w:rsid w:val="00924540"/>
    <w:rsid w:val="00925ED1"/>
    <w:rsid w:val="00932B80"/>
    <w:rsid w:val="00936311"/>
    <w:rsid w:val="00936B8D"/>
    <w:rsid w:val="00940062"/>
    <w:rsid w:val="00940677"/>
    <w:rsid w:val="0094069D"/>
    <w:rsid w:val="00946110"/>
    <w:rsid w:val="0094643A"/>
    <w:rsid w:val="00946CC4"/>
    <w:rsid w:val="00952887"/>
    <w:rsid w:val="00955835"/>
    <w:rsid w:val="00956B89"/>
    <w:rsid w:val="00960FAA"/>
    <w:rsid w:val="0096180C"/>
    <w:rsid w:val="00961F1A"/>
    <w:rsid w:val="00962597"/>
    <w:rsid w:val="00962DBA"/>
    <w:rsid w:val="0096619E"/>
    <w:rsid w:val="0097027B"/>
    <w:rsid w:val="0097032B"/>
    <w:rsid w:val="009707F7"/>
    <w:rsid w:val="00972419"/>
    <w:rsid w:val="009773B6"/>
    <w:rsid w:val="0097757F"/>
    <w:rsid w:val="0098530B"/>
    <w:rsid w:val="009873FF"/>
    <w:rsid w:val="00990460"/>
    <w:rsid w:val="0099048A"/>
    <w:rsid w:val="00993000"/>
    <w:rsid w:val="0099475D"/>
    <w:rsid w:val="00995A45"/>
    <w:rsid w:val="00996496"/>
    <w:rsid w:val="009A0AFF"/>
    <w:rsid w:val="009A17D9"/>
    <w:rsid w:val="009A1A8C"/>
    <w:rsid w:val="009A6828"/>
    <w:rsid w:val="009A7665"/>
    <w:rsid w:val="009B2E46"/>
    <w:rsid w:val="009C1548"/>
    <w:rsid w:val="009C2EB6"/>
    <w:rsid w:val="009C57BA"/>
    <w:rsid w:val="009C5835"/>
    <w:rsid w:val="009C590E"/>
    <w:rsid w:val="009C7E23"/>
    <w:rsid w:val="009D0A30"/>
    <w:rsid w:val="009D415A"/>
    <w:rsid w:val="009D42C6"/>
    <w:rsid w:val="009D4F0A"/>
    <w:rsid w:val="009E52AE"/>
    <w:rsid w:val="009E7D0A"/>
    <w:rsid w:val="009F1374"/>
    <w:rsid w:val="009F1B54"/>
    <w:rsid w:val="009F2CBC"/>
    <w:rsid w:val="009F5053"/>
    <w:rsid w:val="00A01C2D"/>
    <w:rsid w:val="00A02425"/>
    <w:rsid w:val="00A02C0B"/>
    <w:rsid w:val="00A05150"/>
    <w:rsid w:val="00A0779F"/>
    <w:rsid w:val="00A10279"/>
    <w:rsid w:val="00A116EB"/>
    <w:rsid w:val="00A128C1"/>
    <w:rsid w:val="00A14A62"/>
    <w:rsid w:val="00A16123"/>
    <w:rsid w:val="00A17AF1"/>
    <w:rsid w:val="00A20650"/>
    <w:rsid w:val="00A212F1"/>
    <w:rsid w:val="00A23054"/>
    <w:rsid w:val="00A2344C"/>
    <w:rsid w:val="00A258BA"/>
    <w:rsid w:val="00A31898"/>
    <w:rsid w:val="00A338B2"/>
    <w:rsid w:val="00A36EE1"/>
    <w:rsid w:val="00A37483"/>
    <w:rsid w:val="00A51B3D"/>
    <w:rsid w:val="00A533E7"/>
    <w:rsid w:val="00A542C6"/>
    <w:rsid w:val="00A62724"/>
    <w:rsid w:val="00A668DE"/>
    <w:rsid w:val="00A67809"/>
    <w:rsid w:val="00A72117"/>
    <w:rsid w:val="00A732D2"/>
    <w:rsid w:val="00A7331B"/>
    <w:rsid w:val="00A73EDC"/>
    <w:rsid w:val="00A74D46"/>
    <w:rsid w:val="00A74D74"/>
    <w:rsid w:val="00A775F0"/>
    <w:rsid w:val="00A814B2"/>
    <w:rsid w:val="00A82F4C"/>
    <w:rsid w:val="00A8786B"/>
    <w:rsid w:val="00A9100B"/>
    <w:rsid w:val="00A92A82"/>
    <w:rsid w:val="00A92D93"/>
    <w:rsid w:val="00A93B81"/>
    <w:rsid w:val="00A94EBF"/>
    <w:rsid w:val="00A97898"/>
    <w:rsid w:val="00AA1250"/>
    <w:rsid w:val="00AA1B64"/>
    <w:rsid w:val="00AA4D97"/>
    <w:rsid w:val="00AA7FE6"/>
    <w:rsid w:val="00AB0043"/>
    <w:rsid w:val="00AB1181"/>
    <w:rsid w:val="00AB1FE3"/>
    <w:rsid w:val="00AB34BA"/>
    <w:rsid w:val="00AC2097"/>
    <w:rsid w:val="00AC290A"/>
    <w:rsid w:val="00AC40F8"/>
    <w:rsid w:val="00AC616E"/>
    <w:rsid w:val="00AC7A57"/>
    <w:rsid w:val="00AE0984"/>
    <w:rsid w:val="00AE1CA8"/>
    <w:rsid w:val="00AE3C96"/>
    <w:rsid w:val="00AE66AD"/>
    <w:rsid w:val="00AE6EFB"/>
    <w:rsid w:val="00AE74DB"/>
    <w:rsid w:val="00AF1B4C"/>
    <w:rsid w:val="00AF2F9D"/>
    <w:rsid w:val="00AF39F2"/>
    <w:rsid w:val="00AF43DB"/>
    <w:rsid w:val="00AF57A6"/>
    <w:rsid w:val="00AF75AA"/>
    <w:rsid w:val="00AF7858"/>
    <w:rsid w:val="00B03803"/>
    <w:rsid w:val="00B0595E"/>
    <w:rsid w:val="00B07689"/>
    <w:rsid w:val="00B12AD7"/>
    <w:rsid w:val="00B13693"/>
    <w:rsid w:val="00B15984"/>
    <w:rsid w:val="00B16256"/>
    <w:rsid w:val="00B1760B"/>
    <w:rsid w:val="00B23906"/>
    <w:rsid w:val="00B23D2C"/>
    <w:rsid w:val="00B30533"/>
    <w:rsid w:val="00B371E7"/>
    <w:rsid w:val="00B4408E"/>
    <w:rsid w:val="00B4431F"/>
    <w:rsid w:val="00B45115"/>
    <w:rsid w:val="00B508FB"/>
    <w:rsid w:val="00B54B96"/>
    <w:rsid w:val="00B566D5"/>
    <w:rsid w:val="00B60C2D"/>
    <w:rsid w:val="00B72ED5"/>
    <w:rsid w:val="00B760CB"/>
    <w:rsid w:val="00B77A55"/>
    <w:rsid w:val="00B8134F"/>
    <w:rsid w:val="00B81FA7"/>
    <w:rsid w:val="00B843F4"/>
    <w:rsid w:val="00B84F1E"/>
    <w:rsid w:val="00B85EEE"/>
    <w:rsid w:val="00B96CFB"/>
    <w:rsid w:val="00BB46B5"/>
    <w:rsid w:val="00BB4A5A"/>
    <w:rsid w:val="00BB4F5A"/>
    <w:rsid w:val="00BB50B2"/>
    <w:rsid w:val="00BB697C"/>
    <w:rsid w:val="00BC3728"/>
    <w:rsid w:val="00BC5EBD"/>
    <w:rsid w:val="00BC78AC"/>
    <w:rsid w:val="00BD029F"/>
    <w:rsid w:val="00BD1449"/>
    <w:rsid w:val="00BD20EC"/>
    <w:rsid w:val="00BD425C"/>
    <w:rsid w:val="00BD4D45"/>
    <w:rsid w:val="00BD67E2"/>
    <w:rsid w:val="00BD6E95"/>
    <w:rsid w:val="00BD77CA"/>
    <w:rsid w:val="00BE035A"/>
    <w:rsid w:val="00BE037A"/>
    <w:rsid w:val="00BE1A99"/>
    <w:rsid w:val="00BE4656"/>
    <w:rsid w:val="00BE6D0E"/>
    <w:rsid w:val="00BE7D3C"/>
    <w:rsid w:val="00BF311B"/>
    <w:rsid w:val="00BF5B7D"/>
    <w:rsid w:val="00C0277A"/>
    <w:rsid w:val="00C04275"/>
    <w:rsid w:val="00C05430"/>
    <w:rsid w:val="00C05DC3"/>
    <w:rsid w:val="00C061DF"/>
    <w:rsid w:val="00C10302"/>
    <w:rsid w:val="00C16361"/>
    <w:rsid w:val="00C16D24"/>
    <w:rsid w:val="00C21385"/>
    <w:rsid w:val="00C27CE8"/>
    <w:rsid w:val="00C3527B"/>
    <w:rsid w:val="00C35F53"/>
    <w:rsid w:val="00C430F3"/>
    <w:rsid w:val="00C43657"/>
    <w:rsid w:val="00C44FE0"/>
    <w:rsid w:val="00C54D7D"/>
    <w:rsid w:val="00C572C6"/>
    <w:rsid w:val="00C610D5"/>
    <w:rsid w:val="00C624D7"/>
    <w:rsid w:val="00C66849"/>
    <w:rsid w:val="00C6694B"/>
    <w:rsid w:val="00C70348"/>
    <w:rsid w:val="00C70695"/>
    <w:rsid w:val="00C74C4E"/>
    <w:rsid w:val="00C75213"/>
    <w:rsid w:val="00C756ED"/>
    <w:rsid w:val="00C762C6"/>
    <w:rsid w:val="00C7702D"/>
    <w:rsid w:val="00C77427"/>
    <w:rsid w:val="00C77EC9"/>
    <w:rsid w:val="00C8013A"/>
    <w:rsid w:val="00C80DCB"/>
    <w:rsid w:val="00C80F0F"/>
    <w:rsid w:val="00C90253"/>
    <w:rsid w:val="00C904CA"/>
    <w:rsid w:val="00C90C90"/>
    <w:rsid w:val="00C916E7"/>
    <w:rsid w:val="00C92E6C"/>
    <w:rsid w:val="00C94E7C"/>
    <w:rsid w:val="00C9565A"/>
    <w:rsid w:val="00C96FA8"/>
    <w:rsid w:val="00CA19AE"/>
    <w:rsid w:val="00CA3E12"/>
    <w:rsid w:val="00CA5933"/>
    <w:rsid w:val="00CA686F"/>
    <w:rsid w:val="00CB0151"/>
    <w:rsid w:val="00CB106A"/>
    <w:rsid w:val="00CB10FB"/>
    <w:rsid w:val="00CB5D72"/>
    <w:rsid w:val="00CB6733"/>
    <w:rsid w:val="00CC08FA"/>
    <w:rsid w:val="00CC0BA4"/>
    <w:rsid w:val="00CC2A1E"/>
    <w:rsid w:val="00CC3C02"/>
    <w:rsid w:val="00CC4809"/>
    <w:rsid w:val="00CC4AF1"/>
    <w:rsid w:val="00CC5AF6"/>
    <w:rsid w:val="00CD21F7"/>
    <w:rsid w:val="00CE25CA"/>
    <w:rsid w:val="00CE3FB5"/>
    <w:rsid w:val="00CE6A4A"/>
    <w:rsid w:val="00CF1059"/>
    <w:rsid w:val="00CF3FA8"/>
    <w:rsid w:val="00CF545D"/>
    <w:rsid w:val="00D004F4"/>
    <w:rsid w:val="00D0141C"/>
    <w:rsid w:val="00D02640"/>
    <w:rsid w:val="00D1060D"/>
    <w:rsid w:val="00D12F41"/>
    <w:rsid w:val="00D131C8"/>
    <w:rsid w:val="00D16208"/>
    <w:rsid w:val="00D16D62"/>
    <w:rsid w:val="00D208AD"/>
    <w:rsid w:val="00D21B4B"/>
    <w:rsid w:val="00D21DF1"/>
    <w:rsid w:val="00D263B3"/>
    <w:rsid w:val="00D31323"/>
    <w:rsid w:val="00D3179C"/>
    <w:rsid w:val="00D31AAB"/>
    <w:rsid w:val="00D33001"/>
    <w:rsid w:val="00D34D8F"/>
    <w:rsid w:val="00D35D61"/>
    <w:rsid w:val="00D40E3A"/>
    <w:rsid w:val="00D41734"/>
    <w:rsid w:val="00D41D3C"/>
    <w:rsid w:val="00D43881"/>
    <w:rsid w:val="00D44DB1"/>
    <w:rsid w:val="00D46739"/>
    <w:rsid w:val="00D47321"/>
    <w:rsid w:val="00D538AE"/>
    <w:rsid w:val="00D540EA"/>
    <w:rsid w:val="00D54524"/>
    <w:rsid w:val="00D6267E"/>
    <w:rsid w:val="00D63476"/>
    <w:rsid w:val="00D70411"/>
    <w:rsid w:val="00D70975"/>
    <w:rsid w:val="00D70BEE"/>
    <w:rsid w:val="00D800A2"/>
    <w:rsid w:val="00D80C4F"/>
    <w:rsid w:val="00D81647"/>
    <w:rsid w:val="00D81684"/>
    <w:rsid w:val="00D90B39"/>
    <w:rsid w:val="00D92516"/>
    <w:rsid w:val="00D9268E"/>
    <w:rsid w:val="00DA0916"/>
    <w:rsid w:val="00DA4131"/>
    <w:rsid w:val="00DA5F09"/>
    <w:rsid w:val="00DA6B0B"/>
    <w:rsid w:val="00DA79AC"/>
    <w:rsid w:val="00DA7FC8"/>
    <w:rsid w:val="00DB0FB7"/>
    <w:rsid w:val="00DB2675"/>
    <w:rsid w:val="00DB4499"/>
    <w:rsid w:val="00DB44E8"/>
    <w:rsid w:val="00DB6CBC"/>
    <w:rsid w:val="00DC0255"/>
    <w:rsid w:val="00DC067A"/>
    <w:rsid w:val="00DC16E9"/>
    <w:rsid w:val="00DC37EC"/>
    <w:rsid w:val="00DC48D0"/>
    <w:rsid w:val="00DD1FDF"/>
    <w:rsid w:val="00DD5109"/>
    <w:rsid w:val="00DD58EE"/>
    <w:rsid w:val="00DD6EA7"/>
    <w:rsid w:val="00DD7252"/>
    <w:rsid w:val="00DE223E"/>
    <w:rsid w:val="00DE2BAC"/>
    <w:rsid w:val="00DE48C1"/>
    <w:rsid w:val="00DE5880"/>
    <w:rsid w:val="00DE799B"/>
    <w:rsid w:val="00DF1FBC"/>
    <w:rsid w:val="00DF2A0F"/>
    <w:rsid w:val="00DF2EE7"/>
    <w:rsid w:val="00DF3040"/>
    <w:rsid w:val="00DF3CD4"/>
    <w:rsid w:val="00DF4601"/>
    <w:rsid w:val="00DF7B7B"/>
    <w:rsid w:val="00E00953"/>
    <w:rsid w:val="00E109F2"/>
    <w:rsid w:val="00E15FA2"/>
    <w:rsid w:val="00E16411"/>
    <w:rsid w:val="00E16437"/>
    <w:rsid w:val="00E167ED"/>
    <w:rsid w:val="00E17356"/>
    <w:rsid w:val="00E23E8E"/>
    <w:rsid w:val="00E3059B"/>
    <w:rsid w:val="00E30746"/>
    <w:rsid w:val="00E31DC8"/>
    <w:rsid w:val="00E334EE"/>
    <w:rsid w:val="00E34720"/>
    <w:rsid w:val="00E404F6"/>
    <w:rsid w:val="00E417D8"/>
    <w:rsid w:val="00E457AE"/>
    <w:rsid w:val="00E52133"/>
    <w:rsid w:val="00E52462"/>
    <w:rsid w:val="00E53097"/>
    <w:rsid w:val="00E57076"/>
    <w:rsid w:val="00E60468"/>
    <w:rsid w:val="00E606A2"/>
    <w:rsid w:val="00E619B6"/>
    <w:rsid w:val="00E620CF"/>
    <w:rsid w:val="00E65F07"/>
    <w:rsid w:val="00E7257D"/>
    <w:rsid w:val="00E73760"/>
    <w:rsid w:val="00E834D6"/>
    <w:rsid w:val="00E84187"/>
    <w:rsid w:val="00E95D0F"/>
    <w:rsid w:val="00E97FDC"/>
    <w:rsid w:val="00EA2553"/>
    <w:rsid w:val="00EA384A"/>
    <w:rsid w:val="00EA3D4A"/>
    <w:rsid w:val="00EA4545"/>
    <w:rsid w:val="00EB05AB"/>
    <w:rsid w:val="00EB0BA3"/>
    <w:rsid w:val="00EB1277"/>
    <w:rsid w:val="00EB13CA"/>
    <w:rsid w:val="00EB384F"/>
    <w:rsid w:val="00EB58DC"/>
    <w:rsid w:val="00EC1D83"/>
    <w:rsid w:val="00EC5506"/>
    <w:rsid w:val="00EC6282"/>
    <w:rsid w:val="00EC6339"/>
    <w:rsid w:val="00EC6A9D"/>
    <w:rsid w:val="00EC6C2D"/>
    <w:rsid w:val="00EC7A39"/>
    <w:rsid w:val="00EC7D8E"/>
    <w:rsid w:val="00ED0977"/>
    <w:rsid w:val="00ED2CA9"/>
    <w:rsid w:val="00ED38D8"/>
    <w:rsid w:val="00ED5613"/>
    <w:rsid w:val="00ED7348"/>
    <w:rsid w:val="00EE0432"/>
    <w:rsid w:val="00EE4F87"/>
    <w:rsid w:val="00EE5A66"/>
    <w:rsid w:val="00EE5B75"/>
    <w:rsid w:val="00EF0BDA"/>
    <w:rsid w:val="00EF1BFC"/>
    <w:rsid w:val="00EF2AD3"/>
    <w:rsid w:val="00EF4654"/>
    <w:rsid w:val="00F023AF"/>
    <w:rsid w:val="00F03E85"/>
    <w:rsid w:val="00F068FB"/>
    <w:rsid w:val="00F07985"/>
    <w:rsid w:val="00F1260F"/>
    <w:rsid w:val="00F20159"/>
    <w:rsid w:val="00F26587"/>
    <w:rsid w:val="00F327E4"/>
    <w:rsid w:val="00F34BAC"/>
    <w:rsid w:val="00F3627A"/>
    <w:rsid w:val="00F42623"/>
    <w:rsid w:val="00F4689D"/>
    <w:rsid w:val="00F50D0E"/>
    <w:rsid w:val="00F52E3D"/>
    <w:rsid w:val="00F5312D"/>
    <w:rsid w:val="00F559A2"/>
    <w:rsid w:val="00F571DD"/>
    <w:rsid w:val="00F6546B"/>
    <w:rsid w:val="00F65DFA"/>
    <w:rsid w:val="00F65F5B"/>
    <w:rsid w:val="00F67585"/>
    <w:rsid w:val="00F712E5"/>
    <w:rsid w:val="00F73C47"/>
    <w:rsid w:val="00F801D2"/>
    <w:rsid w:val="00F82C92"/>
    <w:rsid w:val="00F84E26"/>
    <w:rsid w:val="00F85C2E"/>
    <w:rsid w:val="00F9063A"/>
    <w:rsid w:val="00F91D9E"/>
    <w:rsid w:val="00F9269D"/>
    <w:rsid w:val="00F93542"/>
    <w:rsid w:val="00F95AED"/>
    <w:rsid w:val="00F975D5"/>
    <w:rsid w:val="00F97F0D"/>
    <w:rsid w:val="00F97FF9"/>
    <w:rsid w:val="00FA12AC"/>
    <w:rsid w:val="00FA2D24"/>
    <w:rsid w:val="00FA5E77"/>
    <w:rsid w:val="00FB05A4"/>
    <w:rsid w:val="00FB56BB"/>
    <w:rsid w:val="00FB75BA"/>
    <w:rsid w:val="00FB7889"/>
    <w:rsid w:val="00FB7916"/>
    <w:rsid w:val="00FB7FB6"/>
    <w:rsid w:val="00FC1ECE"/>
    <w:rsid w:val="00FC42D4"/>
    <w:rsid w:val="00FC7CEE"/>
    <w:rsid w:val="00FD0C41"/>
    <w:rsid w:val="00FD1105"/>
    <w:rsid w:val="00FD221A"/>
    <w:rsid w:val="00FD449D"/>
    <w:rsid w:val="00FD7B46"/>
    <w:rsid w:val="00FE0931"/>
    <w:rsid w:val="00FE34AD"/>
    <w:rsid w:val="00FE3E66"/>
    <w:rsid w:val="00FE4F20"/>
    <w:rsid w:val="00FE5D16"/>
    <w:rsid w:val="00FF0CA6"/>
    <w:rsid w:val="00FF1938"/>
    <w:rsid w:val="00FF4DAD"/>
    <w:rsid w:val="00FF7AF9"/>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7D"/>
    <w:rPr>
      <w:sz w:val="24"/>
    </w:rPr>
  </w:style>
  <w:style w:type="paragraph" w:styleId="Heading1">
    <w:name w:val="heading 1"/>
    <w:basedOn w:val="Normal"/>
    <w:next w:val="Normal"/>
    <w:link w:val="Heading1Char"/>
    <w:autoRedefine/>
    <w:uiPriority w:val="99"/>
    <w:qFormat/>
    <w:rsid w:val="00A338B2"/>
    <w:pPr>
      <w:keepNext/>
      <w:tabs>
        <w:tab w:val="left" w:pos="0"/>
        <w:tab w:val="left" w:pos="567"/>
      </w:tabs>
      <w:outlineLvl w:val="0"/>
    </w:pPr>
    <w:rPr>
      <w:rFonts w:ascii="Arial" w:hAnsi="Arial" w:cs="Arial"/>
      <w:b/>
      <w:bCs/>
      <w:kern w:val="32"/>
      <w:sz w:val="40"/>
      <w:szCs w:val="40"/>
    </w:rPr>
  </w:style>
  <w:style w:type="paragraph" w:styleId="Heading2">
    <w:name w:val="heading 2"/>
    <w:next w:val="Normal"/>
    <w:link w:val="Heading2Char"/>
    <w:uiPriority w:val="99"/>
    <w:qFormat/>
    <w:rsid w:val="004D3894"/>
    <w:pPr>
      <w:keepNext/>
      <w:tabs>
        <w:tab w:val="left" w:pos="0"/>
        <w:tab w:val="left" w:pos="567"/>
      </w:tabs>
      <w:spacing w:before="120" w:after="120"/>
      <w:ind w:left="720"/>
      <w:outlineLvl w:val="1"/>
    </w:pPr>
    <w:rPr>
      <w:rFonts w:ascii="Arial" w:hAnsi="Arial" w:cs="Arial"/>
      <w:b/>
      <w:bCs/>
      <w:sz w:val="24"/>
      <w:szCs w:val="24"/>
    </w:rPr>
  </w:style>
  <w:style w:type="paragraph" w:styleId="Heading3">
    <w:name w:val="heading 3"/>
    <w:basedOn w:val="Normal"/>
    <w:next w:val="Normal"/>
    <w:link w:val="Heading3Char"/>
    <w:autoRedefine/>
    <w:uiPriority w:val="99"/>
    <w:qFormat/>
    <w:rsid w:val="006D223E"/>
    <w:pPr>
      <w:keepNext/>
      <w:tabs>
        <w:tab w:val="left" w:pos="0"/>
      </w:tabs>
      <w:spacing w:before="120" w:after="120"/>
      <w:ind w:left="720" w:hanging="720"/>
      <w:outlineLvl w:val="2"/>
    </w:pPr>
    <w:rPr>
      <w:rFonts w:ascii="Arial" w:hAnsi="Arial" w:cs="Arial"/>
      <w:b/>
      <w:bCs/>
      <w:i/>
      <w:sz w:val="28"/>
      <w:szCs w:val="28"/>
    </w:rPr>
  </w:style>
  <w:style w:type="paragraph" w:styleId="Heading4">
    <w:name w:val="heading 4"/>
    <w:basedOn w:val="Normal"/>
    <w:next w:val="Normal"/>
    <w:link w:val="Heading4Char"/>
    <w:uiPriority w:val="9"/>
    <w:unhideWhenUsed/>
    <w:qFormat/>
    <w:rsid w:val="00BD20EC"/>
    <w:pPr>
      <w:keepNext/>
      <w:outlineLvl w:val="3"/>
    </w:pPr>
    <w:rPr>
      <w:rFonts w:ascii="Arial" w:hAnsi="Arial"/>
      <w:b/>
      <w:bCs/>
      <w:i/>
      <w:szCs w:val="28"/>
    </w:rPr>
  </w:style>
  <w:style w:type="paragraph" w:styleId="Heading5">
    <w:name w:val="heading 5"/>
    <w:basedOn w:val="Normal"/>
    <w:next w:val="Normal"/>
    <w:link w:val="Heading5Char"/>
    <w:uiPriority w:val="9"/>
    <w:unhideWhenUsed/>
    <w:qFormat/>
    <w:rsid w:val="00A0515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38B2"/>
    <w:rPr>
      <w:rFonts w:ascii="Arial" w:hAnsi="Arial" w:cs="Arial"/>
      <w:b/>
      <w:bCs/>
      <w:kern w:val="32"/>
      <w:sz w:val="40"/>
      <w:szCs w:val="40"/>
    </w:rPr>
  </w:style>
  <w:style w:type="character" w:customStyle="1" w:styleId="Heading2Char">
    <w:name w:val="Heading 2 Char"/>
    <w:basedOn w:val="DefaultParagraphFont"/>
    <w:link w:val="Heading2"/>
    <w:uiPriority w:val="99"/>
    <w:rsid w:val="004D3894"/>
    <w:rPr>
      <w:rFonts w:ascii="Arial" w:hAnsi="Arial" w:cs="Arial"/>
      <w:b/>
      <w:bCs/>
      <w:sz w:val="24"/>
      <w:szCs w:val="24"/>
      <w:lang w:val="en-AU" w:eastAsia="en-AU" w:bidi="ar-SA"/>
    </w:rPr>
  </w:style>
  <w:style w:type="character" w:customStyle="1" w:styleId="Heading3Char">
    <w:name w:val="Heading 3 Char"/>
    <w:basedOn w:val="DefaultParagraphFont"/>
    <w:link w:val="Heading3"/>
    <w:uiPriority w:val="99"/>
    <w:rsid w:val="006D223E"/>
    <w:rPr>
      <w:rFonts w:ascii="Arial" w:hAnsi="Arial" w:cs="Arial"/>
      <w:b/>
      <w:bCs/>
      <w:i/>
      <w:sz w:val="28"/>
      <w:szCs w:val="28"/>
    </w:rPr>
  </w:style>
  <w:style w:type="paragraph" w:styleId="BalloonText">
    <w:name w:val="Balloon Text"/>
    <w:basedOn w:val="Normal"/>
    <w:link w:val="BalloonTextChar"/>
    <w:uiPriority w:val="99"/>
    <w:semiHidden/>
    <w:rsid w:val="00276588"/>
    <w:rPr>
      <w:rFonts w:ascii="Tahoma" w:hAnsi="Tahoma" w:cs="Tahoma"/>
      <w:sz w:val="16"/>
      <w:szCs w:val="16"/>
    </w:rPr>
  </w:style>
  <w:style w:type="character" w:customStyle="1" w:styleId="BalloonTextChar">
    <w:name w:val="Balloon Text Char"/>
    <w:basedOn w:val="DefaultParagraphFont"/>
    <w:link w:val="BalloonText"/>
    <w:uiPriority w:val="99"/>
    <w:semiHidden/>
    <w:rsid w:val="002C6F32"/>
    <w:rPr>
      <w:rFonts w:ascii="Tahoma" w:hAnsi="Tahoma" w:cs="Tahoma"/>
      <w:sz w:val="16"/>
      <w:szCs w:val="16"/>
    </w:rPr>
  </w:style>
  <w:style w:type="paragraph" w:styleId="Footer">
    <w:name w:val="footer"/>
    <w:basedOn w:val="Normal"/>
    <w:link w:val="FooterChar"/>
    <w:uiPriority w:val="99"/>
    <w:rsid w:val="005B3AE0"/>
    <w:pPr>
      <w:tabs>
        <w:tab w:val="center" w:pos="4153"/>
        <w:tab w:val="right" w:pos="8306"/>
      </w:tabs>
    </w:pPr>
  </w:style>
  <w:style w:type="character" w:customStyle="1" w:styleId="FooterChar">
    <w:name w:val="Footer Char"/>
    <w:basedOn w:val="DefaultParagraphFont"/>
    <w:link w:val="Footer"/>
    <w:uiPriority w:val="99"/>
    <w:semiHidden/>
    <w:rsid w:val="002C6F32"/>
    <w:rPr>
      <w:sz w:val="20"/>
      <w:szCs w:val="20"/>
    </w:rPr>
  </w:style>
  <w:style w:type="character" w:styleId="PageNumber">
    <w:name w:val="page number"/>
    <w:basedOn w:val="DefaultParagraphFont"/>
    <w:uiPriority w:val="99"/>
    <w:rsid w:val="005B3AE0"/>
  </w:style>
  <w:style w:type="paragraph" w:customStyle="1" w:styleId="StyleHeading1TimesNewRoman14ptLeft141cm">
    <w:name w:val="Style Heading 1 + Times New Roman 14 pt Left:  1.41 cm"/>
    <w:basedOn w:val="Heading1"/>
    <w:autoRedefine/>
    <w:uiPriority w:val="99"/>
    <w:rsid w:val="00C16361"/>
    <w:pPr>
      <w:ind w:left="798"/>
    </w:pPr>
    <w:rPr>
      <w:sz w:val="24"/>
      <w:szCs w:val="24"/>
    </w:rPr>
  </w:style>
  <w:style w:type="paragraph" w:styleId="TOC1">
    <w:name w:val="toc 1"/>
    <w:basedOn w:val="Normal"/>
    <w:next w:val="Normal"/>
    <w:autoRedefine/>
    <w:uiPriority w:val="39"/>
    <w:rsid w:val="00FF0CA6"/>
    <w:pPr>
      <w:tabs>
        <w:tab w:val="left" w:pos="851"/>
        <w:tab w:val="right" w:leader="dot" w:pos="9532"/>
      </w:tabs>
      <w:spacing w:before="120" w:after="120"/>
    </w:pPr>
    <w:rPr>
      <w:b/>
      <w:noProof/>
      <w:szCs w:val="24"/>
    </w:rPr>
  </w:style>
  <w:style w:type="paragraph" w:styleId="TOC2">
    <w:name w:val="toc 2"/>
    <w:basedOn w:val="Normal"/>
    <w:next w:val="Normal"/>
    <w:autoRedefine/>
    <w:uiPriority w:val="39"/>
    <w:rsid w:val="0018159C"/>
    <w:pPr>
      <w:tabs>
        <w:tab w:val="right" w:leader="dot" w:pos="9532"/>
      </w:tabs>
      <w:spacing w:after="60"/>
      <w:ind w:left="851"/>
    </w:pPr>
    <w:rPr>
      <w:noProof/>
      <w:sz w:val="22"/>
      <w:szCs w:val="22"/>
    </w:rPr>
  </w:style>
  <w:style w:type="paragraph" w:styleId="TOC3">
    <w:name w:val="toc 3"/>
    <w:basedOn w:val="Normal"/>
    <w:next w:val="Normal"/>
    <w:autoRedefine/>
    <w:uiPriority w:val="39"/>
    <w:rsid w:val="0018159C"/>
    <w:pPr>
      <w:tabs>
        <w:tab w:val="right" w:leader="dot" w:pos="9532"/>
      </w:tabs>
      <w:spacing w:after="60"/>
      <w:ind w:left="426"/>
    </w:pPr>
    <w:rPr>
      <w:i/>
      <w:noProof/>
      <w:szCs w:val="24"/>
    </w:rPr>
  </w:style>
  <w:style w:type="paragraph" w:styleId="Header">
    <w:name w:val="header"/>
    <w:basedOn w:val="Normal"/>
    <w:link w:val="HeaderChar"/>
    <w:uiPriority w:val="99"/>
    <w:rsid w:val="00AB34BA"/>
    <w:pPr>
      <w:tabs>
        <w:tab w:val="center" w:pos="4153"/>
        <w:tab w:val="right" w:pos="8306"/>
      </w:tabs>
    </w:pPr>
  </w:style>
  <w:style w:type="character" w:customStyle="1" w:styleId="HeaderChar">
    <w:name w:val="Header Char"/>
    <w:basedOn w:val="DefaultParagraphFont"/>
    <w:link w:val="Header"/>
    <w:uiPriority w:val="99"/>
    <w:semiHidden/>
    <w:rsid w:val="002C6F32"/>
    <w:rPr>
      <w:sz w:val="20"/>
      <w:szCs w:val="20"/>
    </w:rPr>
  </w:style>
  <w:style w:type="table" w:styleId="TableGrid">
    <w:name w:val="Table Grid"/>
    <w:basedOn w:val="TableNormal"/>
    <w:uiPriority w:val="99"/>
    <w:rsid w:val="00814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8D0"/>
    <w:pPr>
      <w:ind w:left="720"/>
    </w:pPr>
  </w:style>
  <w:style w:type="character" w:customStyle="1" w:styleId="Heading4Char">
    <w:name w:val="Heading 4 Char"/>
    <w:basedOn w:val="DefaultParagraphFont"/>
    <w:link w:val="Heading4"/>
    <w:uiPriority w:val="9"/>
    <w:rsid w:val="00BD20EC"/>
    <w:rPr>
      <w:rFonts w:ascii="Arial" w:hAnsi="Arial"/>
      <w:b/>
      <w:bCs/>
      <w:i/>
      <w:sz w:val="24"/>
      <w:szCs w:val="28"/>
    </w:rPr>
  </w:style>
  <w:style w:type="paragraph" w:styleId="Title">
    <w:name w:val="Title"/>
    <w:basedOn w:val="Normal"/>
    <w:next w:val="Normal"/>
    <w:link w:val="TitleChar"/>
    <w:uiPriority w:val="10"/>
    <w:qFormat/>
    <w:rsid w:val="00384E6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84E6A"/>
    <w:rPr>
      <w:rFonts w:ascii="Cambria" w:eastAsia="Times New Roman" w:hAnsi="Cambria" w:cs="Times New Roman"/>
      <w:b/>
      <w:bCs/>
      <w:kern w:val="28"/>
      <w:sz w:val="32"/>
      <w:szCs w:val="32"/>
    </w:rPr>
  </w:style>
  <w:style w:type="paragraph" w:customStyle="1" w:styleId="ChapterNo">
    <w:name w:val="Chapter No"/>
    <w:basedOn w:val="Normal"/>
    <w:uiPriority w:val="99"/>
    <w:rsid w:val="00DF7B7B"/>
    <w:pPr>
      <w:keepNext/>
      <w:numPr>
        <w:numId w:val="3"/>
      </w:numPr>
      <w:spacing w:before="120" w:after="240"/>
      <w:jc w:val="center"/>
    </w:pPr>
    <w:rPr>
      <w:rFonts w:ascii="Arial Bold" w:hAnsi="Arial Bold" w:cs="Arial Bold"/>
      <w:b/>
      <w:bCs/>
      <w:color w:val="FFFFFF"/>
      <w:sz w:val="48"/>
      <w:szCs w:val="48"/>
    </w:rPr>
  </w:style>
  <w:style w:type="paragraph" w:customStyle="1" w:styleId="NumberedParagraphs">
    <w:name w:val="NumberedParagraphs"/>
    <w:basedOn w:val="Normal"/>
    <w:uiPriority w:val="99"/>
    <w:rsid w:val="00DF7B7B"/>
    <w:pPr>
      <w:numPr>
        <w:ilvl w:val="1"/>
        <w:numId w:val="3"/>
      </w:numPr>
      <w:spacing w:after="240" w:line="260" w:lineRule="exact"/>
      <w:jc w:val="both"/>
    </w:pPr>
    <w:rPr>
      <w:color w:val="000000"/>
      <w:szCs w:val="24"/>
    </w:rPr>
  </w:style>
  <w:style w:type="paragraph" w:customStyle="1" w:styleId="ActHead6">
    <w:name w:val="ActHead 6"/>
    <w:aliases w:val="as"/>
    <w:basedOn w:val="Normal"/>
    <w:next w:val="Normal"/>
    <w:qFormat/>
    <w:rsid w:val="00CC4809"/>
    <w:pPr>
      <w:keepNext/>
      <w:keepLines/>
      <w:ind w:left="1134" w:hanging="1134"/>
      <w:outlineLvl w:val="5"/>
    </w:pPr>
    <w:rPr>
      <w:rFonts w:ascii="Arial" w:hAnsi="Arial"/>
      <w:b/>
      <w:kern w:val="28"/>
      <w:sz w:val="32"/>
    </w:rPr>
  </w:style>
  <w:style w:type="character" w:customStyle="1" w:styleId="CharAmSchText">
    <w:name w:val="CharAmSchText"/>
    <w:basedOn w:val="DefaultParagraphFont"/>
    <w:qFormat/>
    <w:rsid w:val="00CC4809"/>
  </w:style>
  <w:style w:type="paragraph" w:styleId="TOC4">
    <w:name w:val="toc 4"/>
    <w:basedOn w:val="Normal"/>
    <w:next w:val="Normal"/>
    <w:autoRedefine/>
    <w:uiPriority w:val="39"/>
    <w:unhideWhenUsed/>
    <w:rsid w:val="00BE037A"/>
    <w:pPr>
      <w:tabs>
        <w:tab w:val="right" w:leader="dot" w:pos="9356"/>
      </w:tabs>
      <w:ind w:left="600"/>
    </w:pPr>
    <w:rPr>
      <w:i/>
      <w:noProof/>
    </w:rPr>
  </w:style>
  <w:style w:type="paragraph" w:customStyle="1" w:styleId="Default">
    <w:name w:val="Default"/>
    <w:rsid w:val="004C709A"/>
    <w:pPr>
      <w:autoSpaceDE w:val="0"/>
      <w:autoSpaceDN w:val="0"/>
      <w:adjustRightInd w:val="0"/>
    </w:pPr>
    <w:rPr>
      <w:rFonts w:eastAsia="Calibri"/>
      <w:color w:val="000000"/>
      <w:sz w:val="24"/>
      <w:szCs w:val="24"/>
      <w:lang w:eastAsia="en-US"/>
    </w:rPr>
  </w:style>
  <w:style w:type="character" w:customStyle="1" w:styleId="Heading5Char">
    <w:name w:val="Heading 5 Char"/>
    <w:basedOn w:val="DefaultParagraphFont"/>
    <w:link w:val="Heading5"/>
    <w:uiPriority w:val="9"/>
    <w:rsid w:val="00A05150"/>
    <w:rPr>
      <w:rFonts w:ascii="Calibri" w:eastAsia="Times New Roman" w:hAnsi="Calibri" w:cs="Times New Roman"/>
      <w:b/>
      <w:bCs/>
      <w:i/>
      <w:iCs/>
      <w:sz w:val="26"/>
      <w:szCs w:val="26"/>
    </w:rPr>
  </w:style>
  <w:style w:type="paragraph" w:styleId="TOC5">
    <w:name w:val="toc 5"/>
    <w:basedOn w:val="Normal"/>
    <w:next w:val="Normal"/>
    <w:autoRedefine/>
    <w:uiPriority w:val="39"/>
    <w:unhideWhenUsed/>
    <w:rsid w:val="00A212F1"/>
    <w:pPr>
      <w:tabs>
        <w:tab w:val="right" w:leader="dot" w:pos="9488"/>
      </w:tabs>
      <w:ind w:left="800"/>
    </w:pPr>
    <w:rPr>
      <w:noProof/>
      <w:sz w:val="22"/>
      <w:szCs w:val="22"/>
    </w:rPr>
  </w:style>
  <w:style w:type="paragraph" w:customStyle="1" w:styleId="ActHead9">
    <w:name w:val="ActHead 9"/>
    <w:aliases w:val="aat"/>
    <w:basedOn w:val="Normal"/>
    <w:next w:val="Normal"/>
    <w:qFormat/>
    <w:rsid w:val="009A0AFF"/>
    <w:pPr>
      <w:keepNext/>
      <w:keepLines/>
      <w:spacing w:before="280"/>
      <w:ind w:left="1134" w:hanging="1134"/>
      <w:outlineLvl w:val="8"/>
    </w:pPr>
    <w:rPr>
      <w:b/>
      <w:i/>
      <w:kern w:val="28"/>
      <w:sz w:val="28"/>
    </w:rPr>
  </w:style>
  <w:style w:type="paragraph" w:styleId="TOC9">
    <w:name w:val="toc 9"/>
    <w:basedOn w:val="Normal"/>
    <w:next w:val="Normal"/>
    <w:autoRedefine/>
    <w:uiPriority w:val="39"/>
    <w:unhideWhenUsed/>
    <w:rsid w:val="00FF0CA6"/>
    <w:pPr>
      <w:ind w:left="1920"/>
    </w:pPr>
  </w:style>
  <w:style w:type="paragraph" w:styleId="FootnoteText">
    <w:name w:val="footnote text"/>
    <w:basedOn w:val="Normal"/>
    <w:link w:val="FootnoteTextChar"/>
    <w:uiPriority w:val="99"/>
    <w:semiHidden/>
    <w:unhideWhenUsed/>
    <w:rsid w:val="007E3058"/>
    <w:rPr>
      <w:sz w:val="20"/>
    </w:rPr>
  </w:style>
  <w:style w:type="character" w:customStyle="1" w:styleId="FootnoteTextChar">
    <w:name w:val="Footnote Text Char"/>
    <w:basedOn w:val="DefaultParagraphFont"/>
    <w:link w:val="FootnoteText"/>
    <w:uiPriority w:val="99"/>
    <w:semiHidden/>
    <w:rsid w:val="007E3058"/>
  </w:style>
  <w:style w:type="character" w:styleId="FootnoteReference">
    <w:name w:val="footnote reference"/>
    <w:basedOn w:val="DefaultParagraphFont"/>
    <w:uiPriority w:val="99"/>
    <w:semiHidden/>
    <w:unhideWhenUsed/>
    <w:rsid w:val="007E3058"/>
    <w:rPr>
      <w:vertAlign w:val="superscript"/>
    </w:rPr>
  </w:style>
  <w:style w:type="character" w:styleId="Hyperlink">
    <w:name w:val="Hyperlink"/>
    <w:basedOn w:val="DefaultParagraphFont"/>
    <w:uiPriority w:val="99"/>
    <w:semiHidden/>
    <w:unhideWhenUsed/>
    <w:rsid w:val="004D0425"/>
    <w:rPr>
      <w:color w:val="0044BB"/>
      <w:u w:val="single"/>
    </w:rPr>
  </w:style>
  <w:style w:type="paragraph" w:styleId="NormalWeb">
    <w:name w:val="Normal (Web)"/>
    <w:basedOn w:val="Normal"/>
    <w:uiPriority w:val="99"/>
    <w:semiHidden/>
    <w:unhideWhenUsed/>
    <w:rsid w:val="004D0425"/>
    <w:pPr>
      <w:spacing w:before="100" w:beforeAutospacing="1" w:after="100" w:afterAutospacing="1"/>
    </w:pPr>
    <w:rPr>
      <w:color w:val="000000"/>
      <w:szCs w:val="24"/>
    </w:rPr>
  </w:style>
  <w:style w:type="character" w:styleId="Emphasis">
    <w:name w:val="Emphasis"/>
    <w:basedOn w:val="DefaultParagraphFont"/>
    <w:uiPriority w:val="20"/>
    <w:qFormat/>
    <w:rsid w:val="004D0425"/>
    <w:rPr>
      <w:i/>
      <w:iCs/>
    </w:rPr>
  </w:style>
  <w:style w:type="paragraph" w:customStyle="1" w:styleId="notemargin">
    <w:name w:val="note(margin)"/>
    <w:aliases w:val="nm"/>
    <w:basedOn w:val="Normal"/>
    <w:uiPriority w:val="99"/>
    <w:rsid w:val="0067291D"/>
    <w:pPr>
      <w:spacing w:before="122" w:line="198" w:lineRule="exact"/>
      <w:ind w:left="709" w:hanging="709"/>
    </w:pPr>
    <w:rPr>
      <w:rFonts w:eastAsia="Calibri"/>
      <w:sz w:val="18"/>
      <w:szCs w:val="18"/>
    </w:rPr>
  </w:style>
</w:styles>
</file>

<file path=word/webSettings.xml><?xml version="1.0" encoding="utf-8"?>
<w:webSettings xmlns:r="http://schemas.openxmlformats.org/officeDocument/2006/relationships" xmlns:w="http://schemas.openxmlformats.org/wordprocessingml/2006/main">
  <w:divs>
    <w:div w:id="429200366">
      <w:bodyDiv w:val="1"/>
      <w:marLeft w:val="0"/>
      <w:marRight w:val="0"/>
      <w:marTop w:val="0"/>
      <w:marBottom w:val="0"/>
      <w:divBdr>
        <w:top w:val="none" w:sz="0" w:space="0" w:color="auto"/>
        <w:left w:val="none" w:sz="0" w:space="0" w:color="auto"/>
        <w:bottom w:val="none" w:sz="0" w:space="0" w:color="auto"/>
        <w:right w:val="none" w:sz="0" w:space="0" w:color="auto"/>
      </w:divBdr>
      <w:divsChild>
        <w:div w:id="732847081">
          <w:marLeft w:val="0"/>
          <w:marRight w:val="0"/>
          <w:marTop w:val="0"/>
          <w:marBottom w:val="0"/>
          <w:divBdr>
            <w:top w:val="none" w:sz="0" w:space="0" w:color="auto"/>
            <w:left w:val="none" w:sz="0" w:space="0" w:color="auto"/>
            <w:bottom w:val="none" w:sz="0" w:space="0" w:color="auto"/>
            <w:right w:val="none" w:sz="0" w:space="0" w:color="auto"/>
          </w:divBdr>
          <w:divsChild>
            <w:div w:id="17502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2098">
      <w:bodyDiv w:val="1"/>
      <w:marLeft w:val="0"/>
      <w:marRight w:val="0"/>
      <w:marTop w:val="0"/>
      <w:marBottom w:val="0"/>
      <w:divBdr>
        <w:top w:val="none" w:sz="0" w:space="0" w:color="auto"/>
        <w:left w:val="none" w:sz="0" w:space="0" w:color="auto"/>
        <w:bottom w:val="none" w:sz="0" w:space="0" w:color="auto"/>
        <w:right w:val="none" w:sz="0" w:space="0" w:color="auto"/>
      </w:divBdr>
    </w:div>
    <w:div w:id="1037268582">
      <w:bodyDiv w:val="1"/>
      <w:marLeft w:val="0"/>
      <w:marRight w:val="0"/>
      <w:marTop w:val="0"/>
      <w:marBottom w:val="0"/>
      <w:divBdr>
        <w:top w:val="none" w:sz="0" w:space="0" w:color="auto"/>
        <w:left w:val="none" w:sz="0" w:space="0" w:color="auto"/>
        <w:bottom w:val="none" w:sz="0" w:space="0" w:color="auto"/>
        <w:right w:val="none" w:sz="0" w:space="0" w:color="auto"/>
      </w:divBdr>
    </w:div>
    <w:div w:id="1421020719">
      <w:bodyDiv w:val="1"/>
      <w:marLeft w:val="0"/>
      <w:marRight w:val="0"/>
      <w:marTop w:val="0"/>
      <w:marBottom w:val="0"/>
      <w:divBdr>
        <w:top w:val="none" w:sz="0" w:space="0" w:color="auto"/>
        <w:left w:val="none" w:sz="0" w:space="0" w:color="auto"/>
        <w:bottom w:val="none" w:sz="0" w:space="0" w:color="auto"/>
        <w:right w:val="none" w:sz="0" w:space="0" w:color="auto"/>
      </w:divBdr>
    </w:div>
    <w:div w:id="1972856781">
      <w:bodyDiv w:val="1"/>
      <w:marLeft w:val="0"/>
      <w:marRight w:val="0"/>
      <w:marTop w:val="0"/>
      <w:marBottom w:val="0"/>
      <w:divBdr>
        <w:top w:val="none" w:sz="0" w:space="0" w:color="auto"/>
        <w:left w:val="none" w:sz="0" w:space="0" w:color="auto"/>
        <w:bottom w:val="none" w:sz="0" w:space="0" w:color="auto"/>
        <w:right w:val="none" w:sz="0" w:space="0" w:color="auto"/>
      </w:divBdr>
    </w:div>
    <w:div w:id="20395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4219</Words>
  <Characters>24624</Characters>
  <Application>Microsoft Office Word</Application>
  <DocSecurity>0</DocSecurity>
  <Lines>547</Lines>
  <Paragraphs>178</Paragraphs>
  <ScaleCrop>false</ScaleCrop>
  <LinksUpToDate>false</LinksUpToDate>
  <CharactersWithSpaces>28665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2011-03-24T05:09:00Z</dcterms:created>
  <dcterms:modified xsi:type="dcterms:W3CDTF">2011-03-24T05:09:00Z</dcterms:modified>
</cp:coreProperties>
</file>