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1D4" w:rsidRPr="00500215" w:rsidRDefault="000E376B" w:rsidP="003311D4">
      <w:pPr>
        <w:pStyle w:val="Session"/>
      </w:pPr>
      <w:r w:rsidRPr="00500215">
        <w:t>2010</w:t>
      </w:r>
      <w:r w:rsidR="00500215" w:rsidRPr="00500215">
        <w:noBreakHyphen/>
      </w:r>
      <w:r w:rsidRPr="00500215">
        <w:t>2011</w:t>
      </w:r>
    </w:p>
    <w:p w:rsidR="003311D4" w:rsidRPr="00500215" w:rsidRDefault="003311D4" w:rsidP="003311D4">
      <w:pPr>
        <w:rPr>
          <w:sz w:val="28"/>
        </w:rPr>
      </w:pPr>
    </w:p>
    <w:p w:rsidR="003311D4" w:rsidRPr="00500215" w:rsidRDefault="003311D4" w:rsidP="003311D4">
      <w:pPr>
        <w:rPr>
          <w:sz w:val="28"/>
        </w:rPr>
      </w:pPr>
      <w:r w:rsidRPr="00500215">
        <w:rPr>
          <w:sz w:val="28"/>
        </w:rPr>
        <w:t>The Parliament of the</w:t>
      </w:r>
    </w:p>
    <w:p w:rsidR="003311D4" w:rsidRPr="00500215" w:rsidRDefault="003311D4" w:rsidP="003311D4">
      <w:pPr>
        <w:rPr>
          <w:sz w:val="28"/>
        </w:rPr>
      </w:pPr>
      <w:r w:rsidRPr="00500215">
        <w:rPr>
          <w:sz w:val="28"/>
        </w:rPr>
        <w:t>Commonwealth of Australia</w:t>
      </w:r>
    </w:p>
    <w:p w:rsidR="003311D4" w:rsidRPr="00500215" w:rsidRDefault="003311D4" w:rsidP="003311D4">
      <w:pPr>
        <w:rPr>
          <w:sz w:val="28"/>
        </w:rPr>
      </w:pPr>
    </w:p>
    <w:p w:rsidR="003311D4" w:rsidRPr="00500215" w:rsidRDefault="003311D4" w:rsidP="003311D4">
      <w:pPr>
        <w:pStyle w:val="House"/>
      </w:pPr>
      <w:r w:rsidRPr="00500215">
        <w:t>HOUSE OF REPRESENTATIVES</w:t>
      </w:r>
    </w:p>
    <w:p w:rsidR="003311D4" w:rsidRPr="00500215" w:rsidRDefault="003311D4" w:rsidP="003311D4"/>
    <w:p w:rsidR="003311D4" w:rsidRPr="00500215" w:rsidRDefault="003311D4" w:rsidP="003311D4"/>
    <w:p w:rsidR="003311D4" w:rsidRPr="00500215" w:rsidRDefault="003311D4" w:rsidP="003311D4"/>
    <w:p w:rsidR="003311D4" w:rsidRPr="00500215" w:rsidRDefault="003311D4" w:rsidP="003311D4"/>
    <w:p w:rsidR="003311D4" w:rsidRPr="00500215" w:rsidRDefault="003311D4" w:rsidP="003311D4">
      <w:pPr>
        <w:pStyle w:val="Reading"/>
      </w:pPr>
      <w:r w:rsidRPr="00500215">
        <w:t>Presented and read a first time</w:t>
      </w:r>
    </w:p>
    <w:p w:rsidR="003311D4" w:rsidRPr="00500215" w:rsidRDefault="003311D4" w:rsidP="003311D4">
      <w:pPr>
        <w:rPr>
          <w:sz w:val="19"/>
        </w:rPr>
      </w:pPr>
    </w:p>
    <w:p w:rsidR="003311D4" w:rsidRPr="00500215" w:rsidRDefault="003311D4" w:rsidP="003311D4">
      <w:pPr>
        <w:rPr>
          <w:sz w:val="19"/>
        </w:rPr>
      </w:pPr>
    </w:p>
    <w:p w:rsidR="00500215" w:rsidRPr="00500215" w:rsidRDefault="00500215" w:rsidP="003311D4">
      <w:pPr>
        <w:rPr>
          <w:sz w:val="19"/>
        </w:rPr>
      </w:pPr>
      <w:bookmarkStart w:id="0" w:name="ConfidenceBlock"/>
      <w:bookmarkEnd w:id="0"/>
    </w:p>
    <w:p w:rsidR="00500215" w:rsidRPr="00500215" w:rsidRDefault="00500215" w:rsidP="003311D4">
      <w:pPr>
        <w:rPr>
          <w:sz w:val="19"/>
        </w:rPr>
      </w:pPr>
    </w:p>
    <w:p w:rsidR="00500215" w:rsidRPr="00500215" w:rsidRDefault="00500215" w:rsidP="003311D4">
      <w:pPr>
        <w:rPr>
          <w:sz w:val="19"/>
        </w:rPr>
      </w:pPr>
    </w:p>
    <w:p w:rsidR="003311D4" w:rsidRPr="00500215" w:rsidRDefault="003311D4" w:rsidP="003311D4">
      <w:pPr>
        <w:rPr>
          <w:sz w:val="19"/>
        </w:rPr>
      </w:pPr>
    </w:p>
    <w:p w:rsidR="003311D4" w:rsidRPr="00500215" w:rsidRDefault="003311D4" w:rsidP="003311D4">
      <w:pPr>
        <w:rPr>
          <w:sz w:val="19"/>
        </w:rPr>
      </w:pPr>
    </w:p>
    <w:p w:rsidR="003311D4" w:rsidRPr="00500215" w:rsidRDefault="003311D4" w:rsidP="003311D4">
      <w:pPr>
        <w:rPr>
          <w:sz w:val="19"/>
        </w:rPr>
      </w:pPr>
    </w:p>
    <w:p w:rsidR="003311D4" w:rsidRPr="00500215" w:rsidRDefault="003311D4" w:rsidP="003311D4">
      <w:pPr>
        <w:rPr>
          <w:sz w:val="19"/>
        </w:rPr>
      </w:pPr>
    </w:p>
    <w:p w:rsidR="003311D4" w:rsidRPr="00500215" w:rsidRDefault="003311D4" w:rsidP="003311D4">
      <w:pPr>
        <w:pStyle w:val="ShortT"/>
      </w:pPr>
      <w:r w:rsidRPr="00500215">
        <w:t xml:space="preserve">Family Law </w:t>
      </w:r>
      <w:r w:rsidR="00F86B2A" w:rsidRPr="00500215">
        <w:t xml:space="preserve">Legislation </w:t>
      </w:r>
      <w:r w:rsidRPr="00500215">
        <w:t>Amendment (Family Violence</w:t>
      </w:r>
      <w:r w:rsidR="00F86B2A" w:rsidRPr="00500215">
        <w:t xml:space="preserve"> and Other Measures</w:t>
      </w:r>
      <w:r w:rsidRPr="00500215">
        <w:t>) Bill 20</w:t>
      </w:r>
      <w:r w:rsidR="004949F5" w:rsidRPr="00500215">
        <w:t>11</w:t>
      </w:r>
    </w:p>
    <w:p w:rsidR="003311D4" w:rsidRPr="00500215" w:rsidRDefault="003311D4" w:rsidP="003311D4"/>
    <w:p w:rsidR="003311D4" w:rsidRPr="00500215" w:rsidRDefault="003311D4" w:rsidP="003311D4">
      <w:pPr>
        <w:pStyle w:val="Actno"/>
      </w:pPr>
      <w:r w:rsidRPr="00500215">
        <w:t>No.      , 20</w:t>
      </w:r>
      <w:r w:rsidR="004949F5" w:rsidRPr="00500215">
        <w:t>11</w:t>
      </w:r>
    </w:p>
    <w:p w:rsidR="003311D4" w:rsidRPr="00500215" w:rsidRDefault="003311D4" w:rsidP="003311D4"/>
    <w:p w:rsidR="003311D4" w:rsidRPr="00500215" w:rsidRDefault="003311D4" w:rsidP="003311D4">
      <w:pPr>
        <w:pStyle w:val="Portfolio"/>
      </w:pPr>
      <w:r w:rsidRPr="00500215">
        <w:t>(</w:t>
      </w:r>
      <w:proofErr w:type="spellStart"/>
      <w:r w:rsidRPr="00500215">
        <w:t>Attorney</w:t>
      </w:r>
      <w:r w:rsidR="00500215" w:rsidRPr="00500215">
        <w:noBreakHyphen/>
      </w:r>
      <w:r w:rsidRPr="00500215">
        <w:t>General</w:t>
      </w:r>
      <w:proofErr w:type="spellEnd"/>
      <w:r w:rsidRPr="00500215">
        <w:t>)</w:t>
      </w:r>
    </w:p>
    <w:p w:rsidR="003311D4" w:rsidRPr="00500215" w:rsidRDefault="003311D4" w:rsidP="003311D4"/>
    <w:p w:rsidR="003311D4" w:rsidRPr="00500215" w:rsidRDefault="003311D4" w:rsidP="003311D4"/>
    <w:p w:rsidR="003311D4" w:rsidRPr="00500215" w:rsidRDefault="003311D4" w:rsidP="003311D4"/>
    <w:p w:rsidR="003311D4" w:rsidRPr="00500215" w:rsidRDefault="003311D4" w:rsidP="003311D4">
      <w:pPr>
        <w:pStyle w:val="LongT"/>
      </w:pPr>
      <w:r w:rsidRPr="00500215">
        <w:t>A Bill for an Act to amend legislation relating to family law, and for related purposes</w:t>
      </w:r>
    </w:p>
    <w:p w:rsidR="003311D4" w:rsidRPr="00500215" w:rsidRDefault="003311D4" w:rsidP="003311D4">
      <w:pPr>
        <w:pStyle w:val="Header"/>
        <w:tabs>
          <w:tab w:val="clear" w:pos="4150"/>
          <w:tab w:val="clear" w:pos="8307"/>
        </w:tabs>
      </w:pPr>
      <w:r w:rsidRPr="00500215">
        <w:rPr>
          <w:rStyle w:val="CharAmSchNo"/>
        </w:rPr>
        <w:t xml:space="preserve"> </w:t>
      </w:r>
      <w:r w:rsidRPr="00500215">
        <w:rPr>
          <w:rStyle w:val="CharAmSchText"/>
        </w:rPr>
        <w:t xml:space="preserve"> </w:t>
      </w:r>
    </w:p>
    <w:p w:rsidR="003311D4" w:rsidRPr="00500215" w:rsidRDefault="003311D4" w:rsidP="003311D4">
      <w:pPr>
        <w:pStyle w:val="Header"/>
        <w:tabs>
          <w:tab w:val="clear" w:pos="4150"/>
          <w:tab w:val="clear" w:pos="8307"/>
        </w:tabs>
      </w:pPr>
      <w:r w:rsidRPr="00500215">
        <w:rPr>
          <w:rStyle w:val="CharAmPartNo"/>
        </w:rPr>
        <w:t xml:space="preserve"> </w:t>
      </w:r>
      <w:r w:rsidRPr="00500215">
        <w:rPr>
          <w:rStyle w:val="CharAmPartText"/>
        </w:rPr>
        <w:t xml:space="preserve"> </w:t>
      </w:r>
    </w:p>
    <w:p w:rsidR="001C6960" w:rsidRPr="00500215" w:rsidRDefault="001C6960" w:rsidP="001C6960">
      <w:pPr>
        <w:sectPr w:rsidR="001C6960" w:rsidRPr="00500215" w:rsidSect="00500215">
          <w:headerReference w:type="even" r:id="rId8"/>
          <w:headerReference w:type="default" r:id="rId9"/>
          <w:footerReference w:type="even" r:id="rId10"/>
          <w:footerReference w:type="default" r:id="rId11"/>
          <w:headerReference w:type="first" r:id="rId12"/>
          <w:footerReference w:type="first" r:id="rId13"/>
          <w:pgSz w:w="11907" w:h="16839"/>
          <w:pgMar w:top="1418" w:right="2409" w:bottom="4252" w:left="2409" w:header="720" w:footer="3402" w:gutter="0"/>
          <w:cols w:space="708"/>
          <w:docGrid w:linePitch="360"/>
        </w:sectPr>
      </w:pPr>
    </w:p>
    <w:p w:rsidR="003311D4" w:rsidRPr="00500215" w:rsidRDefault="003311D4" w:rsidP="003311D4">
      <w:pPr>
        <w:rPr>
          <w:sz w:val="36"/>
        </w:rPr>
      </w:pPr>
      <w:r w:rsidRPr="00500215">
        <w:rPr>
          <w:sz w:val="36"/>
        </w:rPr>
        <w:lastRenderedPageBreak/>
        <w:t>Contents</w:t>
      </w:r>
    </w:p>
    <w:bookmarkStart w:id="1" w:name="BKCheck15B_1"/>
    <w:bookmarkEnd w:id="1"/>
    <w:p w:rsidR="00500215" w:rsidRDefault="00212691">
      <w:pPr>
        <w:pStyle w:val="TOC5"/>
        <w:rPr>
          <w:rFonts w:asciiTheme="minorHAnsi" w:eastAsiaTheme="minorEastAsia" w:hAnsiTheme="minorHAnsi" w:cstheme="minorBidi"/>
          <w:noProof/>
          <w:kern w:val="0"/>
          <w:sz w:val="22"/>
          <w:szCs w:val="22"/>
        </w:rPr>
      </w:pPr>
      <w:r w:rsidRPr="00212691">
        <w:fldChar w:fldCharType="begin"/>
      </w:r>
      <w:r w:rsidR="00500215">
        <w:instrText xml:space="preserve"> TOC \o "1-9" </w:instrText>
      </w:r>
      <w:r w:rsidRPr="00212691">
        <w:fldChar w:fldCharType="separate"/>
      </w:r>
      <w:r w:rsidR="00500215">
        <w:rPr>
          <w:noProof/>
        </w:rPr>
        <w:t>1</w:t>
      </w:r>
      <w:r w:rsidR="00500215">
        <w:rPr>
          <w:noProof/>
        </w:rPr>
        <w:tab/>
        <w:t>Short title</w:t>
      </w:r>
      <w:r w:rsidR="00500215" w:rsidRPr="00500215">
        <w:rPr>
          <w:noProof/>
        </w:rPr>
        <w:tab/>
      </w:r>
      <w:r w:rsidRPr="00500215">
        <w:rPr>
          <w:noProof/>
        </w:rPr>
        <w:fldChar w:fldCharType="begin"/>
      </w:r>
      <w:r w:rsidR="00500215" w:rsidRPr="00500215">
        <w:rPr>
          <w:noProof/>
        </w:rPr>
        <w:instrText xml:space="preserve"> PAGEREF _Toc288549512 \h </w:instrText>
      </w:r>
      <w:r w:rsidRPr="00500215">
        <w:rPr>
          <w:noProof/>
        </w:rPr>
      </w:r>
      <w:r w:rsidRPr="00500215">
        <w:rPr>
          <w:noProof/>
        </w:rPr>
        <w:fldChar w:fldCharType="separate"/>
      </w:r>
      <w:r w:rsidR="00E01192">
        <w:rPr>
          <w:noProof/>
        </w:rPr>
        <w:t>1</w:t>
      </w:r>
      <w:r w:rsidRPr="00500215">
        <w:rPr>
          <w:noProof/>
        </w:rPr>
        <w:fldChar w:fldCharType="end"/>
      </w:r>
    </w:p>
    <w:p w:rsidR="00500215" w:rsidRDefault="00500215">
      <w:pPr>
        <w:pStyle w:val="TOC5"/>
        <w:rPr>
          <w:rFonts w:asciiTheme="minorHAnsi" w:eastAsiaTheme="minorEastAsia" w:hAnsiTheme="minorHAnsi" w:cstheme="minorBidi"/>
          <w:noProof/>
          <w:kern w:val="0"/>
          <w:sz w:val="22"/>
          <w:szCs w:val="22"/>
        </w:rPr>
      </w:pPr>
      <w:r>
        <w:rPr>
          <w:noProof/>
        </w:rPr>
        <w:t>2</w:t>
      </w:r>
      <w:r>
        <w:rPr>
          <w:noProof/>
        </w:rPr>
        <w:tab/>
        <w:t>Commencement</w:t>
      </w:r>
      <w:r w:rsidRPr="00500215">
        <w:rPr>
          <w:noProof/>
        </w:rPr>
        <w:tab/>
      </w:r>
      <w:r w:rsidR="00212691" w:rsidRPr="00500215">
        <w:rPr>
          <w:noProof/>
        </w:rPr>
        <w:fldChar w:fldCharType="begin"/>
      </w:r>
      <w:r w:rsidRPr="00500215">
        <w:rPr>
          <w:noProof/>
        </w:rPr>
        <w:instrText xml:space="preserve"> PAGEREF _Toc288549513 \h </w:instrText>
      </w:r>
      <w:r w:rsidR="00212691" w:rsidRPr="00500215">
        <w:rPr>
          <w:noProof/>
        </w:rPr>
      </w:r>
      <w:r w:rsidR="00212691" w:rsidRPr="00500215">
        <w:rPr>
          <w:noProof/>
        </w:rPr>
        <w:fldChar w:fldCharType="separate"/>
      </w:r>
      <w:r w:rsidR="00E01192">
        <w:rPr>
          <w:noProof/>
        </w:rPr>
        <w:t>1</w:t>
      </w:r>
      <w:r w:rsidR="00212691" w:rsidRPr="00500215">
        <w:rPr>
          <w:noProof/>
        </w:rPr>
        <w:fldChar w:fldCharType="end"/>
      </w:r>
    </w:p>
    <w:p w:rsidR="00500215" w:rsidRDefault="00500215">
      <w:pPr>
        <w:pStyle w:val="TOC5"/>
        <w:rPr>
          <w:rFonts w:asciiTheme="minorHAnsi" w:eastAsiaTheme="minorEastAsia" w:hAnsiTheme="minorHAnsi" w:cstheme="minorBidi"/>
          <w:noProof/>
          <w:kern w:val="0"/>
          <w:sz w:val="22"/>
          <w:szCs w:val="22"/>
        </w:rPr>
      </w:pPr>
      <w:r>
        <w:rPr>
          <w:noProof/>
        </w:rPr>
        <w:t>3</w:t>
      </w:r>
      <w:r>
        <w:rPr>
          <w:noProof/>
        </w:rPr>
        <w:tab/>
        <w:t>Schedule(s)</w:t>
      </w:r>
      <w:r w:rsidRPr="00500215">
        <w:rPr>
          <w:noProof/>
        </w:rPr>
        <w:tab/>
      </w:r>
      <w:r w:rsidR="00212691" w:rsidRPr="00500215">
        <w:rPr>
          <w:noProof/>
        </w:rPr>
        <w:fldChar w:fldCharType="begin"/>
      </w:r>
      <w:r w:rsidRPr="00500215">
        <w:rPr>
          <w:noProof/>
        </w:rPr>
        <w:instrText xml:space="preserve"> PAGEREF _Toc288549514 \h </w:instrText>
      </w:r>
      <w:r w:rsidR="00212691" w:rsidRPr="00500215">
        <w:rPr>
          <w:noProof/>
        </w:rPr>
      </w:r>
      <w:r w:rsidR="00212691" w:rsidRPr="00500215">
        <w:rPr>
          <w:noProof/>
        </w:rPr>
        <w:fldChar w:fldCharType="separate"/>
      </w:r>
      <w:r w:rsidR="00E01192">
        <w:rPr>
          <w:noProof/>
        </w:rPr>
        <w:t>2</w:t>
      </w:r>
      <w:r w:rsidR="00212691" w:rsidRPr="00500215">
        <w:rPr>
          <w:noProof/>
        </w:rPr>
        <w:fldChar w:fldCharType="end"/>
      </w:r>
    </w:p>
    <w:p w:rsidR="00500215" w:rsidRDefault="00500215">
      <w:pPr>
        <w:pStyle w:val="TOC6"/>
        <w:rPr>
          <w:rFonts w:asciiTheme="minorHAnsi" w:eastAsiaTheme="minorEastAsia" w:hAnsiTheme="minorHAnsi" w:cstheme="minorBidi"/>
          <w:b w:val="0"/>
          <w:noProof/>
          <w:kern w:val="0"/>
          <w:sz w:val="22"/>
          <w:szCs w:val="22"/>
        </w:rPr>
      </w:pPr>
      <w:r>
        <w:rPr>
          <w:noProof/>
        </w:rPr>
        <w:t>Schedule 1—Amendments relating to family violence</w:t>
      </w:r>
      <w:r w:rsidRPr="00500215">
        <w:rPr>
          <w:b w:val="0"/>
          <w:noProof/>
          <w:sz w:val="18"/>
        </w:rPr>
        <w:tab/>
      </w:r>
      <w:r w:rsidR="00212691" w:rsidRPr="00500215">
        <w:rPr>
          <w:b w:val="0"/>
          <w:noProof/>
          <w:sz w:val="18"/>
        </w:rPr>
        <w:fldChar w:fldCharType="begin"/>
      </w:r>
      <w:r w:rsidRPr="00500215">
        <w:rPr>
          <w:b w:val="0"/>
          <w:noProof/>
          <w:sz w:val="18"/>
        </w:rPr>
        <w:instrText xml:space="preserve"> PAGEREF _Toc288549515 \h </w:instrText>
      </w:r>
      <w:r w:rsidR="00212691" w:rsidRPr="00500215">
        <w:rPr>
          <w:b w:val="0"/>
          <w:noProof/>
          <w:sz w:val="18"/>
        </w:rPr>
      </w:r>
      <w:r w:rsidR="00212691" w:rsidRPr="00500215">
        <w:rPr>
          <w:b w:val="0"/>
          <w:noProof/>
          <w:sz w:val="18"/>
        </w:rPr>
        <w:fldChar w:fldCharType="separate"/>
      </w:r>
      <w:r w:rsidR="00E01192">
        <w:rPr>
          <w:b w:val="0"/>
          <w:noProof/>
          <w:sz w:val="18"/>
        </w:rPr>
        <w:t>3</w:t>
      </w:r>
      <w:r w:rsidR="00212691" w:rsidRPr="00500215">
        <w:rPr>
          <w:b w:val="0"/>
          <w:noProof/>
          <w:sz w:val="18"/>
        </w:rPr>
        <w:fldChar w:fldCharType="end"/>
      </w:r>
    </w:p>
    <w:p w:rsidR="00500215" w:rsidRDefault="00500215">
      <w:pPr>
        <w:pStyle w:val="TOC7"/>
        <w:rPr>
          <w:rFonts w:asciiTheme="minorHAnsi" w:eastAsiaTheme="minorEastAsia" w:hAnsiTheme="minorHAnsi" w:cstheme="minorBidi"/>
          <w:noProof/>
          <w:kern w:val="0"/>
          <w:sz w:val="22"/>
          <w:szCs w:val="22"/>
        </w:rPr>
      </w:pPr>
      <w:r>
        <w:rPr>
          <w:noProof/>
        </w:rPr>
        <w:t>Part 1—Amendments</w:t>
      </w:r>
      <w:r w:rsidRPr="00500215">
        <w:rPr>
          <w:noProof/>
          <w:sz w:val="18"/>
        </w:rPr>
        <w:tab/>
      </w:r>
      <w:r w:rsidR="00212691" w:rsidRPr="00500215">
        <w:rPr>
          <w:noProof/>
          <w:sz w:val="18"/>
        </w:rPr>
        <w:fldChar w:fldCharType="begin"/>
      </w:r>
      <w:r w:rsidRPr="00500215">
        <w:rPr>
          <w:noProof/>
          <w:sz w:val="18"/>
        </w:rPr>
        <w:instrText xml:space="preserve"> PAGEREF _Toc288549516 \h </w:instrText>
      </w:r>
      <w:r w:rsidR="00212691" w:rsidRPr="00500215">
        <w:rPr>
          <w:noProof/>
          <w:sz w:val="18"/>
        </w:rPr>
      </w:r>
      <w:r w:rsidR="00212691" w:rsidRPr="00500215">
        <w:rPr>
          <w:noProof/>
          <w:sz w:val="18"/>
        </w:rPr>
        <w:fldChar w:fldCharType="separate"/>
      </w:r>
      <w:r w:rsidR="00E01192">
        <w:rPr>
          <w:noProof/>
          <w:sz w:val="18"/>
        </w:rPr>
        <w:t>3</w:t>
      </w:r>
      <w:r w:rsidR="00212691" w:rsidRPr="00500215">
        <w:rPr>
          <w:noProof/>
          <w:sz w:val="18"/>
        </w:rPr>
        <w:fldChar w:fldCharType="end"/>
      </w:r>
    </w:p>
    <w:p w:rsidR="00500215" w:rsidRDefault="00500215">
      <w:pPr>
        <w:pStyle w:val="TOC9"/>
        <w:rPr>
          <w:rFonts w:asciiTheme="minorHAnsi" w:eastAsiaTheme="minorEastAsia" w:hAnsiTheme="minorHAnsi" w:cstheme="minorBidi"/>
          <w:i w:val="0"/>
          <w:noProof/>
          <w:kern w:val="0"/>
          <w:sz w:val="22"/>
          <w:szCs w:val="22"/>
        </w:rPr>
      </w:pPr>
      <w:r>
        <w:rPr>
          <w:noProof/>
        </w:rPr>
        <w:t>Family Law Act 1975</w:t>
      </w:r>
      <w:r w:rsidRPr="00500215">
        <w:rPr>
          <w:i w:val="0"/>
          <w:noProof/>
          <w:sz w:val="18"/>
        </w:rPr>
        <w:tab/>
      </w:r>
      <w:r w:rsidR="00212691" w:rsidRPr="00500215">
        <w:rPr>
          <w:i w:val="0"/>
          <w:noProof/>
          <w:sz w:val="18"/>
        </w:rPr>
        <w:fldChar w:fldCharType="begin"/>
      </w:r>
      <w:r w:rsidRPr="00500215">
        <w:rPr>
          <w:i w:val="0"/>
          <w:noProof/>
          <w:sz w:val="18"/>
        </w:rPr>
        <w:instrText xml:space="preserve"> PAGEREF _Toc288549517 \h </w:instrText>
      </w:r>
      <w:r w:rsidR="00212691" w:rsidRPr="00500215">
        <w:rPr>
          <w:i w:val="0"/>
          <w:noProof/>
          <w:sz w:val="18"/>
        </w:rPr>
      </w:r>
      <w:r w:rsidR="00212691" w:rsidRPr="00500215">
        <w:rPr>
          <w:i w:val="0"/>
          <w:noProof/>
          <w:sz w:val="18"/>
        </w:rPr>
        <w:fldChar w:fldCharType="separate"/>
      </w:r>
      <w:r w:rsidR="00E01192">
        <w:rPr>
          <w:i w:val="0"/>
          <w:noProof/>
          <w:sz w:val="18"/>
        </w:rPr>
        <w:t>3</w:t>
      </w:r>
      <w:r w:rsidR="00212691" w:rsidRPr="00500215">
        <w:rPr>
          <w:i w:val="0"/>
          <w:noProof/>
          <w:sz w:val="18"/>
        </w:rPr>
        <w:fldChar w:fldCharType="end"/>
      </w:r>
    </w:p>
    <w:p w:rsidR="00500215" w:rsidRDefault="00500215">
      <w:pPr>
        <w:pStyle w:val="TOC7"/>
        <w:rPr>
          <w:rFonts w:asciiTheme="minorHAnsi" w:eastAsiaTheme="minorEastAsia" w:hAnsiTheme="minorHAnsi" w:cstheme="minorBidi"/>
          <w:noProof/>
          <w:kern w:val="0"/>
          <w:sz w:val="22"/>
          <w:szCs w:val="22"/>
        </w:rPr>
      </w:pPr>
      <w:r>
        <w:rPr>
          <w:noProof/>
        </w:rPr>
        <w:t>Part 2—Application and transitional provisions</w:t>
      </w:r>
      <w:r w:rsidRPr="00500215">
        <w:rPr>
          <w:noProof/>
          <w:sz w:val="18"/>
        </w:rPr>
        <w:tab/>
      </w:r>
      <w:r w:rsidR="00212691" w:rsidRPr="00500215">
        <w:rPr>
          <w:noProof/>
          <w:sz w:val="18"/>
        </w:rPr>
        <w:fldChar w:fldCharType="begin"/>
      </w:r>
      <w:r w:rsidRPr="00500215">
        <w:rPr>
          <w:noProof/>
          <w:sz w:val="18"/>
        </w:rPr>
        <w:instrText xml:space="preserve"> PAGEREF _Toc288549527 \h </w:instrText>
      </w:r>
      <w:r w:rsidR="00212691" w:rsidRPr="00500215">
        <w:rPr>
          <w:noProof/>
          <w:sz w:val="18"/>
        </w:rPr>
      </w:r>
      <w:r w:rsidR="00212691" w:rsidRPr="00500215">
        <w:rPr>
          <w:noProof/>
          <w:sz w:val="18"/>
        </w:rPr>
        <w:fldChar w:fldCharType="separate"/>
      </w:r>
      <w:r w:rsidR="00E01192">
        <w:rPr>
          <w:noProof/>
          <w:sz w:val="18"/>
        </w:rPr>
        <w:t>15</w:t>
      </w:r>
      <w:r w:rsidR="00212691" w:rsidRPr="00500215">
        <w:rPr>
          <w:noProof/>
          <w:sz w:val="18"/>
        </w:rPr>
        <w:fldChar w:fldCharType="end"/>
      </w:r>
    </w:p>
    <w:p w:rsidR="00500215" w:rsidRDefault="00500215">
      <w:pPr>
        <w:pStyle w:val="TOC6"/>
        <w:rPr>
          <w:rFonts w:asciiTheme="minorHAnsi" w:eastAsiaTheme="minorEastAsia" w:hAnsiTheme="minorHAnsi" w:cstheme="minorBidi"/>
          <w:b w:val="0"/>
          <w:noProof/>
          <w:kern w:val="0"/>
          <w:sz w:val="22"/>
          <w:szCs w:val="22"/>
        </w:rPr>
      </w:pPr>
      <w:r>
        <w:rPr>
          <w:noProof/>
        </w:rPr>
        <w:t>Schedule 2—Other amendments</w:t>
      </w:r>
      <w:r w:rsidRPr="00500215">
        <w:rPr>
          <w:b w:val="0"/>
          <w:noProof/>
          <w:sz w:val="18"/>
        </w:rPr>
        <w:tab/>
      </w:r>
      <w:r w:rsidR="00212691" w:rsidRPr="00500215">
        <w:rPr>
          <w:b w:val="0"/>
          <w:noProof/>
          <w:sz w:val="18"/>
        </w:rPr>
        <w:fldChar w:fldCharType="begin"/>
      </w:r>
      <w:r w:rsidRPr="00500215">
        <w:rPr>
          <w:b w:val="0"/>
          <w:noProof/>
          <w:sz w:val="18"/>
        </w:rPr>
        <w:instrText xml:space="preserve"> PAGEREF _Toc288549528 \h </w:instrText>
      </w:r>
      <w:r w:rsidR="00212691" w:rsidRPr="00500215">
        <w:rPr>
          <w:b w:val="0"/>
          <w:noProof/>
          <w:sz w:val="18"/>
        </w:rPr>
      </w:r>
      <w:r w:rsidR="00212691" w:rsidRPr="00500215">
        <w:rPr>
          <w:b w:val="0"/>
          <w:noProof/>
          <w:sz w:val="18"/>
        </w:rPr>
        <w:fldChar w:fldCharType="separate"/>
      </w:r>
      <w:r w:rsidR="00E01192">
        <w:rPr>
          <w:b w:val="0"/>
          <w:noProof/>
          <w:sz w:val="18"/>
        </w:rPr>
        <w:t>17</w:t>
      </w:r>
      <w:r w:rsidR="00212691" w:rsidRPr="00500215">
        <w:rPr>
          <w:b w:val="0"/>
          <w:noProof/>
          <w:sz w:val="18"/>
        </w:rPr>
        <w:fldChar w:fldCharType="end"/>
      </w:r>
    </w:p>
    <w:p w:rsidR="00500215" w:rsidRDefault="00500215">
      <w:pPr>
        <w:pStyle w:val="TOC7"/>
        <w:rPr>
          <w:rFonts w:asciiTheme="minorHAnsi" w:eastAsiaTheme="minorEastAsia" w:hAnsiTheme="minorHAnsi" w:cstheme="minorBidi"/>
          <w:noProof/>
          <w:kern w:val="0"/>
          <w:sz w:val="22"/>
          <w:szCs w:val="22"/>
        </w:rPr>
      </w:pPr>
      <w:r>
        <w:rPr>
          <w:noProof/>
        </w:rPr>
        <w:t>Part 1—Amendments</w:t>
      </w:r>
      <w:r w:rsidRPr="00500215">
        <w:rPr>
          <w:noProof/>
          <w:sz w:val="18"/>
        </w:rPr>
        <w:tab/>
      </w:r>
      <w:r w:rsidR="00212691" w:rsidRPr="00500215">
        <w:rPr>
          <w:noProof/>
          <w:sz w:val="18"/>
        </w:rPr>
        <w:fldChar w:fldCharType="begin"/>
      </w:r>
      <w:r w:rsidRPr="00500215">
        <w:rPr>
          <w:noProof/>
          <w:sz w:val="18"/>
        </w:rPr>
        <w:instrText xml:space="preserve"> PAGEREF _Toc288549529 \h </w:instrText>
      </w:r>
      <w:r w:rsidR="00212691" w:rsidRPr="00500215">
        <w:rPr>
          <w:noProof/>
          <w:sz w:val="18"/>
        </w:rPr>
      </w:r>
      <w:r w:rsidR="00212691" w:rsidRPr="00500215">
        <w:rPr>
          <w:noProof/>
          <w:sz w:val="18"/>
        </w:rPr>
        <w:fldChar w:fldCharType="separate"/>
      </w:r>
      <w:r w:rsidR="00E01192">
        <w:rPr>
          <w:noProof/>
          <w:sz w:val="18"/>
        </w:rPr>
        <w:t>17</w:t>
      </w:r>
      <w:r w:rsidR="00212691" w:rsidRPr="00500215">
        <w:rPr>
          <w:noProof/>
          <w:sz w:val="18"/>
        </w:rPr>
        <w:fldChar w:fldCharType="end"/>
      </w:r>
    </w:p>
    <w:p w:rsidR="00500215" w:rsidRDefault="00500215">
      <w:pPr>
        <w:pStyle w:val="TOC9"/>
        <w:rPr>
          <w:rFonts w:asciiTheme="minorHAnsi" w:eastAsiaTheme="minorEastAsia" w:hAnsiTheme="minorHAnsi" w:cstheme="minorBidi"/>
          <w:i w:val="0"/>
          <w:noProof/>
          <w:kern w:val="0"/>
          <w:sz w:val="22"/>
          <w:szCs w:val="22"/>
        </w:rPr>
      </w:pPr>
      <w:r>
        <w:rPr>
          <w:noProof/>
        </w:rPr>
        <w:t>Bankruptcy Act 1966</w:t>
      </w:r>
      <w:r w:rsidRPr="00500215">
        <w:rPr>
          <w:i w:val="0"/>
          <w:noProof/>
          <w:sz w:val="18"/>
        </w:rPr>
        <w:tab/>
      </w:r>
      <w:r w:rsidR="00212691" w:rsidRPr="00500215">
        <w:rPr>
          <w:i w:val="0"/>
          <w:noProof/>
          <w:sz w:val="18"/>
        </w:rPr>
        <w:fldChar w:fldCharType="begin"/>
      </w:r>
      <w:r w:rsidRPr="00500215">
        <w:rPr>
          <w:i w:val="0"/>
          <w:noProof/>
          <w:sz w:val="18"/>
        </w:rPr>
        <w:instrText xml:space="preserve"> PAGEREF _Toc288549530 \h </w:instrText>
      </w:r>
      <w:r w:rsidR="00212691" w:rsidRPr="00500215">
        <w:rPr>
          <w:i w:val="0"/>
          <w:noProof/>
          <w:sz w:val="18"/>
        </w:rPr>
      </w:r>
      <w:r w:rsidR="00212691" w:rsidRPr="00500215">
        <w:rPr>
          <w:i w:val="0"/>
          <w:noProof/>
          <w:sz w:val="18"/>
        </w:rPr>
        <w:fldChar w:fldCharType="separate"/>
      </w:r>
      <w:r w:rsidR="00E01192">
        <w:rPr>
          <w:i w:val="0"/>
          <w:noProof/>
          <w:sz w:val="18"/>
        </w:rPr>
        <w:t>17</w:t>
      </w:r>
      <w:r w:rsidR="00212691" w:rsidRPr="00500215">
        <w:rPr>
          <w:i w:val="0"/>
          <w:noProof/>
          <w:sz w:val="18"/>
        </w:rPr>
        <w:fldChar w:fldCharType="end"/>
      </w:r>
    </w:p>
    <w:p w:rsidR="00500215" w:rsidRDefault="00500215">
      <w:pPr>
        <w:pStyle w:val="TOC9"/>
        <w:rPr>
          <w:rFonts w:asciiTheme="minorHAnsi" w:eastAsiaTheme="minorEastAsia" w:hAnsiTheme="minorHAnsi" w:cstheme="minorBidi"/>
          <w:i w:val="0"/>
          <w:noProof/>
          <w:kern w:val="0"/>
          <w:sz w:val="22"/>
          <w:szCs w:val="22"/>
        </w:rPr>
      </w:pPr>
      <w:r>
        <w:rPr>
          <w:noProof/>
        </w:rPr>
        <w:t>Family Law Act 1975</w:t>
      </w:r>
      <w:r w:rsidRPr="00500215">
        <w:rPr>
          <w:i w:val="0"/>
          <w:noProof/>
          <w:sz w:val="18"/>
        </w:rPr>
        <w:tab/>
      </w:r>
      <w:r w:rsidR="00212691" w:rsidRPr="00500215">
        <w:rPr>
          <w:i w:val="0"/>
          <w:noProof/>
          <w:sz w:val="18"/>
        </w:rPr>
        <w:fldChar w:fldCharType="begin"/>
      </w:r>
      <w:r w:rsidRPr="00500215">
        <w:rPr>
          <w:i w:val="0"/>
          <w:noProof/>
          <w:sz w:val="18"/>
        </w:rPr>
        <w:instrText xml:space="preserve"> PAGEREF _Toc288549531 \h </w:instrText>
      </w:r>
      <w:r w:rsidR="00212691" w:rsidRPr="00500215">
        <w:rPr>
          <w:i w:val="0"/>
          <w:noProof/>
          <w:sz w:val="18"/>
        </w:rPr>
      </w:r>
      <w:r w:rsidR="00212691" w:rsidRPr="00500215">
        <w:rPr>
          <w:i w:val="0"/>
          <w:noProof/>
          <w:sz w:val="18"/>
        </w:rPr>
        <w:fldChar w:fldCharType="separate"/>
      </w:r>
      <w:r w:rsidR="00E01192">
        <w:rPr>
          <w:i w:val="0"/>
          <w:noProof/>
          <w:sz w:val="18"/>
        </w:rPr>
        <w:t>17</w:t>
      </w:r>
      <w:r w:rsidR="00212691" w:rsidRPr="00500215">
        <w:rPr>
          <w:i w:val="0"/>
          <w:noProof/>
          <w:sz w:val="18"/>
        </w:rPr>
        <w:fldChar w:fldCharType="end"/>
      </w:r>
    </w:p>
    <w:p w:rsidR="00500215" w:rsidRDefault="00500215">
      <w:pPr>
        <w:pStyle w:val="TOC7"/>
        <w:rPr>
          <w:rFonts w:asciiTheme="minorHAnsi" w:eastAsiaTheme="minorEastAsia" w:hAnsiTheme="minorHAnsi" w:cstheme="minorBidi"/>
          <w:noProof/>
          <w:kern w:val="0"/>
          <w:sz w:val="22"/>
          <w:szCs w:val="22"/>
        </w:rPr>
      </w:pPr>
      <w:r>
        <w:rPr>
          <w:noProof/>
        </w:rPr>
        <w:t>Part 2—Application and transitional provisions</w:t>
      </w:r>
      <w:r w:rsidRPr="00500215">
        <w:rPr>
          <w:noProof/>
          <w:sz w:val="18"/>
        </w:rPr>
        <w:tab/>
      </w:r>
      <w:r w:rsidR="00212691" w:rsidRPr="00500215">
        <w:rPr>
          <w:noProof/>
          <w:sz w:val="18"/>
        </w:rPr>
        <w:fldChar w:fldCharType="begin"/>
      </w:r>
      <w:r w:rsidRPr="00500215">
        <w:rPr>
          <w:noProof/>
          <w:sz w:val="18"/>
        </w:rPr>
        <w:instrText xml:space="preserve"> PAGEREF _Toc288549537 \h </w:instrText>
      </w:r>
      <w:r w:rsidR="00212691" w:rsidRPr="00500215">
        <w:rPr>
          <w:noProof/>
          <w:sz w:val="18"/>
        </w:rPr>
      </w:r>
      <w:r w:rsidR="00212691" w:rsidRPr="00500215">
        <w:rPr>
          <w:noProof/>
          <w:sz w:val="18"/>
        </w:rPr>
        <w:fldChar w:fldCharType="separate"/>
      </w:r>
      <w:r w:rsidR="00E01192">
        <w:rPr>
          <w:noProof/>
          <w:sz w:val="18"/>
        </w:rPr>
        <w:t>26</w:t>
      </w:r>
      <w:r w:rsidR="00212691" w:rsidRPr="00500215">
        <w:rPr>
          <w:noProof/>
          <w:sz w:val="18"/>
        </w:rPr>
        <w:fldChar w:fldCharType="end"/>
      </w:r>
    </w:p>
    <w:p w:rsidR="003311D4" w:rsidRPr="00500215" w:rsidRDefault="00212691" w:rsidP="003311D4">
      <w:r>
        <w:fldChar w:fldCharType="end"/>
      </w:r>
    </w:p>
    <w:p w:rsidR="001C6960" w:rsidRPr="00500215" w:rsidRDefault="001C6960" w:rsidP="001C6960">
      <w:pPr>
        <w:sectPr w:rsidR="001C6960" w:rsidRPr="00500215" w:rsidSect="00500215">
          <w:headerReference w:type="even" r:id="rId14"/>
          <w:headerReference w:type="default" r:id="rId15"/>
          <w:footerReference w:type="even" r:id="rId16"/>
          <w:footerReference w:type="default" r:id="rId17"/>
          <w:headerReference w:type="first" r:id="rId18"/>
          <w:pgSz w:w="11907" w:h="16839"/>
          <w:pgMar w:top="2381" w:right="2409" w:bottom="4252" w:left="2409" w:header="720" w:footer="3402" w:gutter="0"/>
          <w:pgNumType w:fmt="lowerRoman" w:start="1"/>
          <w:cols w:space="708"/>
          <w:docGrid w:linePitch="360"/>
        </w:sectPr>
      </w:pPr>
    </w:p>
    <w:p w:rsidR="003311D4" w:rsidRPr="00500215" w:rsidRDefault="00500215" w:rsidP="00500215">
      <w:pPr>
        <w:pStyle w:val="Page1"/>
      </w:pPr>
      <w:r w:rsidRPr="00500215">
        <w:lastRenderedPageBreak/>
        <w:t>A Bill for an Act to amend legislation relating to family law, and for related purposes</w:t>
      </w:r>
    </w:p>
    <w:p w:rsidR="003311D4" w:rsidRPr="00500215" w:rsidRDefault="003311D4" w:rsidP="00500215">
      <w:pPr>
        <w:spacing w:before="240" w:line="240" w:lineRule="auto"/>
        <w:rPr>
          <w:sz w:val="32"/>
        </w:rPr>
      </w:pPr>
      <w:r w:rsidRPr="00500215">
        <w:rPr>
          <w:sz w:val="32"/>
        </w:rPr>
        <w:t>The Parliament of Australia enacts:</w:t>
      </w:r>
    </w:p>
    <w:p w:rsidR="003311D4" w:rsidRPr="00500215" w:rsidRDefault="003311D4" w:rsidP="00500215">
      <w:pPr>
        <w:pStyle w:val="ActHead5"/>
      </w:pPr>
      <w:bookmarkStart w:id="2" w:name="_Toc288549512"/>
      <w:r w:rsidRPr="00500215">
        <w:rPr>
          <w:rStyle w:val="CharSectno"/>
        </w:rPr>
        <w:t>1</w:t>
      </w:r>
      <w:r w:rsidRPr="00500215">
        <w:t xml:space="preserve">  Short title</w:t>
      </w:r>
      <w:bookmarkEnd w:id="2"/>
    </w:p>
    <w:p w:rsidR="00E60B10" w:rsidRPr="00500215" w:rsidRDefault="00E60B10" w:rsidP="00500215">
      <w:pPr>
        <w:pStyle w:val="subsection"/>
      </w:pPr>
      <w:r w:rsidRPr="00500215">
        <w:tab/>
      </w:r>
      <w:r w:rsidRPr="00500215">
        <w:tab/>
        <w:t xml:space="preserve">This Act may be cited as the </w:t>
      </w:r>
      <w:r w:rsidRPr="00500215">
        <w:rPr>
          <w:i/>
        </w:rPr>
        <w:t xml:space="preserve">Family Law </w:t>
      </w:r>
      <w:r w:rsidR="00F86B2A" w:rsidRPr="00500215">
        <w:rPr>
          <w:i/>
        </w:rPr>
        <w:t xml:space="preserve">Legislation </w:t>
      </w:r>
      <w:r w:rsidRPr="00500215">
        <w:rPr>
          <w:i/>
        </w:rPr>
        <w:t>Amendment (Family Violence</w:t>
      </w:r>
      <w:r w:rsidR="00F86B2A" w:rsidRPr="00500215">
        <w:rPr>
          <w:i/>
        </w:rPr>
        <w:t xml:space="preserve"> and Other Measures</w:t>
      </w:r>
      <w:r w:rsidRPr="00500215">
        <w:rPr>
          <w:i/>
        </w:rPr>
        <w:t xml:space="preserve">) </w:t>
      </w:r>
      <w:r w:rsidR="009C115F" w:rsidRPr="00500215">
        <w:rPr>
          <w:i/>
        </w:rPr>
        <w:t>Act</w:t>
      </w:r>
      <w:r w:rsidRPr="00500215">
        <w:rPr>
          <w:i/>
        </w:rPr>
        <w:t xml:space="preserve"> 20</w:t>
      </w:r>
      <w:r w:rsidR="004949F5" w:rsidRPr="00500215">
        <w:rPr>
          <w:i/>
        </w:rPr>
        <w:t>11</w:t>
      </w:r>
      <w:r w:rsidRPr="00500215">
        <w:t>.</w:t>
      </w:r>
    </w:p>
    <w:p w:rsidR="00E60B10" w:rsidRPr="00500215" w:rsidRDefault="00E60B10" w:rsidP="00500215">
      <w:pPr>
        <w:pStyle w:val="ActHead5"/>
      </w:pPr>
      <w:bookmarkStart w:id="3" w:name="_Toc288549513"/>
      <w:r w:rsidRPr="00500215">
        <w:rPr>
          <w:rStyle w:val="CharSectno"/>
        </w:rPr>
        <w:t>2</w:t>
      </w:r>
      <w:r w:rsidRPr="00500215">
        <w:t xml:space="preserve">  Commencement</w:t>
      </w:r>
      <w:bookmarkEnd w:id="3"/>
    </w:p>
    <w:p w:rsidR="003454C6" w:rsidRPr="00500215" w:rsidRDefault="003454C6" w:rsidP="00500215">
      <w:pPr>
        <w:pStyle w:val="subsection"/>
      </w:pPr>
      <w:r w:rsidRPr="00500215">
        <w:tab/>
        <w:t>(1)</w:t>
      </w:r>
      <w:r w:rsidRPr="00500215">
        <w:tab/>
        <w:t>Each provision of this Act specified in column 1 of the table commences, or is taken to have commenced, in accordance with column 2 of the table. Any other statement in column 2 has effect according to its terms.</w:t>
      </w:r>
    </w:p>
    <w:p w:rsidR="003454C6" w:rsidRPr="00500215" w:rsidRDefault="003454C6" w:rsidP="00500215">
      <w:pPr>
        <w:pStyle w:val="Tabletext"/>
      </w:pPr>
    </w:p>
    <w:tbl>
      <w:tblPr>
        <w:tblW w:w="7111" w:type="dxa"/>
        <w:tblInd w:w="107" w:type="dxa"/>
        <w:tblLayout w:type="fixed"/>
        <w:tblCellMar>
          <w:left w:w="107" w:type="dxa"/>
          <w:right w:w="107" w:type="dxa"/>
        </w:tblCellMar>
        <w:tblLook w:val="0000"/>
      </w:tblPr>
      <w:tblGrid>
        <w:gridCol w:w="1701"/>
        <w:gridCol w:w="3828"/>
        <w:gridCol w:w="1582"/>
      </w:tblGrid>
      <w:tr w:rsidR="003454C6" w:rsidRPr="00500215" w:rsidTr="00D921D9">
        <w:trPr>
          <w:tblHeader/>
        </w:trPr>
        <w:tc>
          <w:tcPr>
            <w:tcW w:w="7111" w:type="dxa"/>
            <w:gridSpan w:val="3"/>
            <w:tcBorders>
              <w:top w:val="single" w:sz="12" w:space="0" w:color="auto"/>
              <w:bottom w:val="single" w:sz="6" w:space="0" w:color="auto"/>
            </w:tcBorders>
            <w:shd w:val="clear" w:color="auto" w:fill="auto"/>
          </w:tcPr>
          <w:p w:rsidR="003454C6" w:rsidRPr="00500215" w:rsidRDefault="003454C6" w:rsidP="00500215">
            <w:pPr>
              <w:pStyle w:val="Tabletext"/>
              <w:keepNext/>
            </w:pPr>
            <w:r w:rsidRPr="00500215">
              <w:rPr>
                <w:b/>
              </w:rPr>
              <w:lastRenderedPageBreak/>
              <w:t>Commencement information</w:t>
            </w:r>
          </w:p>
        </w:tc>
      </w:tr>
      <w:tr w:rsidR="003454C6" w:rsidRPr="00500215" w:rsidTr="00D921D9">
        <w:trPr>
          <w:tblHeader/>
        </w:trPr>
        <w:tc>
          <w:tcPr>
            <w:tcW w:w="1701" w:type="dxa"/>
            <w:tcBorders>
              <w:top w:val="single" w:sz="6" w:space="0" w:color="auto"/>
              <w:bottom w:val="single" w:sz="6" w:space="0" w:color="auto"/>
            </w:tcBorders>
            <w:shd w:val="clear" w:color="auto" w:fill="auto"/>
          </w:tcPr>
          <w:p w:rsidR="003454C6" w:rsidRPr="00500215" w:rsidRDefault="003454C6" w:rsidP="00500215">
            <w:pPr>
              <w:pStyle w:val="Tabletext"/>
              <w:keepNext/>
            </w:pPr>
            <w:r w:rsidRPr="00500215">
              <w:rPr>
                <w:b/>
              </w:rPr>
              <w:t>Column 1</w:t>
            </w:r>
          </w:p>
        </w:tc>
        <w:tc>
          <w:tcPr>
            <w:tcW w:w="3828" w:type="dxa"/>
            <w:tcBorders>
              <w:top w:val="single" w:sz="6" w:space="0" w:color="auto"/>
              <w:bottom w:val="single" w:sz="6" w:space="0" w:color="auto"/>
            </w:tcBorders>
            <w:shd w:val="clear" w:color="auto" w:fill="auto"/>
          </w:tcPr>
          <w:p w:rsidR="003454C6" w:rsidRPr="00500215" w:rsidRDefault="003454C6" w:rsidP="00500215">
            <w:pPr>
              <w:pStyle w:val="Tabletext"/>
              <w:keepNext/>
            </w:pPr>
            <w:r w:rsidRPr="00500215">
              <w:rPr>
                <w:b/>
              </w:rPr>
              <w:t>Column 2</w:t>
            </w:r>
          </w:p>
        </w:tc>
        <w:tc>
          <w:tcPr>
            <w:tcW w:w="1582" w:type="dxa"/>
            <w:tcBorders>
              <w:top w:val="single" w:sz="6" w:space="0" w:color="auto"/>
              <w:bottom w:val="single" w:sz="6" w:space="0" w:color="auto"/>
            </w:tcBorders>
            <w:shd w:val="clear" w:color="auto" w:fill="auto"/>
          </w:tcPr>
          <w:p w:rsidR="003454C6" w:rsidRPr="00500215" w:rsidRDefault="003454C6" w:rsidP="00500215">
            <w:pPr>
              <w:pStyle w:val="Tabletext"/>
              <w:keepNext/>
            </w:pPr>
            <w:r w:rsidRPr="00500215">
              <w:rPr>
                <w:b/>
              </w:rPr>
              <w:t>Column 3</w:t>
            </w:r>
          </w:p>
        </w:tc>
      </w:tr>
      <w:tr w:rsidR="003454C6" w:rsidRPr="00500215" w:rsidTr="00D921D9">
        <w:trPr>
          <w:tblHeader/>
        </w:trPr>
        <w:tc>
          <w:tcPr>
            <w:tcW w:w="1701" w:type="dxa"/>
            <w:tcBorders>
              <w:top w:val="single" w:sz="6" w:space="0" w:color="auto"/>
              <w:bottom w:val="single" w:sz="12" w:space="0" w:color="auto"/>
            </w:tcBorders>
            <w:shd w:val="clear" w:color="auto" w:fill="auto"/>
          </w:tcPr>
          <w:p w:rsidR="003454C6" w:rsidRPr="00500215" w:rsidRDefault="003454C6" w:rsidP="00500215">
            <w:pPr>
              <w:pStyle w:val="Tabletext"/>
              <w:keepNext/>
            </w:pPr>
            <w:r w:rsidRPr="00500215">
              <w:rPr>
                <w:b/>
              </w:rPr>
              <w:t>Provision(s)</w:t>
            </w:r>
          </w:p>
        </w:tc>
        <w:tc>
          <w:tcPr>
            <w:tcW w:w="3828" w:type="dxa"/>
            <w:tcBorders>
              <w:top w:val="single" w:sz="6" w:space="0" w:color="auto"/>
              <w:bottom w:val="single" w:sz="12" w:space="0" w:color="auto"/>
            </w:tcBorders>
            <w:shd w:val="clear" w:color="auto" w:fill="auto"/>
          </w:tcPr>
          <w:p w:rsidR="003454C6" w:rsidRPr="00500215" w:rsidRDefault="003454C6" w:rsidP="00500215">
            <w:pPr>
              <w:pStyle w:val="Tabletext"/>
              <w:keepNext/>
            </w:pPr>
            <w:r w:rsidRPr="00500215">
              <w:rPr>
                <w:b/>
              </w:rPr>
              <w:t>Commencement</w:t>
            </w:r>
          </w:p>
        </w:tc>
        <w:tc>
          <w:tcPr>
            <w:tcW w:w="1582" w:type="dxa"/>
            <w:tcBorders>
              <w:top w:val="single" w:sz="6" w:space="0" w:color="auto"/>
              <w:bottom w:val="single" w:sz="12" w:space="0" w:color="auto"/>
            </w:tcBorders>
            <w:shd w:val="clear" w:color="auto" w:fill="auto"/>
          </w:tcPr>
          <w:p w:rsidR="003454C6" w:rsidRPr="00500215" w:rsidRDefault="003454C6" w:rsidP="00500215">
            <w:pPr>
              <w:pStyle w:val="Tabletext"/>
              <w:keepNext/>
            </w:pPr>
            <w:r w:rsidRPr="00500215">
              <w:rPr>
                <w:b/>
              </w:rPr>
              <w:t>Date/Details</w:t>
            </w:r>
          </w:p>
        </w:tc>
      </w:tr>
      <w:tr w:rsidR="003454C6" w:rsidRPr="00500215" w:rsidTr="00D921D9">
        <w:tc>
          <w:tcPr>
            <w:tcW w:w="1701" w:type="dxa"/>
            <w:tcBorders>
              <w:top w:val="single" w:sz="12" w:space="0" w:color="auto"/>
              <w:bottom w:val="single" w:sz="2" w:space="0" w:color="auto"/>
            </w:tcBorders>
            <w:shd w:val="clear" w:color="auto" w:fill="auto"/>
          </w:tcPr>
          <w:p w:rsidR="003454C6" w:rsidRPr="00500215" w:rsidRDefault="003454C6" w:rsidP="00500215">
            <w:pPr>
              <w:pStyle w:val="Tabletext"/>
            </w:pPr>
            <w:r w:rsidRPr="00500215">
              <w:t>1.  Sections</w:t>
            </w:r>
            <w:r w:rsidR="00500215" w:rsidRPr="00500215">
              <w:t> </w:t>
            </w:r>
            <w:r w:rsidRPr="00500215">
              <w:t>1 to 3 and anything in this Act not elsewhere covered by this table</w:t>
            </w:r>
          </w:p>
        </w:tc>
        <w:tc>
          <w:tcPr>
            <w:tcW w:w="3828" w:type="dxa"/>
            <w:tcBorders>
              <w:top w:val="single" w:sz="12" w:space="0" w:color="auto"/>
              <w:bottom w:val="single" w:sz="2" w:space="0" w:color="auto"/>
            </w:tcBorders>
            <w:shd w:val="clear" w:color="auto" w:fill="auto"/>
          </w:tcPr>
          <w:p w:rsidR="003454C6" w:rsidRPr="00500215" w:rsidRDefault="003454C6" w:rsidP="00500215">
            <w:pPr>
              <w:pStyle w:val="Tabletext"/>
            </w:pPr>
            <w:r w:rsidRPr="00500215">
              <w:t>The day this Act receives the Royal Assent.</w:t>
            </w:r>
          </w:p>
        </w:tc>
        <w:tc>
          <w:tcPr>
            <w:tcW w:w="1582" w:type="dxa"/>
            <w:tcBorders>
              <w:top w:val="single" w:sz="12" w:space="0" w:color="auto"/>
              <w:bottom w:val="single" w:sz="2" w:space="0" w:color="auto"/>
            </w:tcBorders>
            <w:shd w:val="clear" w:color="auto" w:fill="auto"/>
          </w:tcPr>
          <w:p w:rsidR="003454C6" w:rsidRPr="00500215" w:rsidRDefault="003454C6" w:rsidP="00500215">
            <w:pPr>
              <w:pStyle w:val="Tabletext"/>
            </w:pPr>
          </w:p>
        </w:tc>
      </w:tr>
      <w:tr w:rsidR="003454C6" w:rsidRPr="00500215" w:rsidTr="00D921D9">
        <w:tc>
          <w:tcPr>
            <w:tcW w:w="1701" w:type="dxa"/>
            <w:tcBorders>
              <w:top w:val="single" w:sz="2" w:space="0" w:color="auto"/>
              <w:bottom w:val="single" w:sz="4" w:space="0" w:color="auto"/>
            </w:tcBorders>
            <w:shd w:val="clear" w:color="auto" w:fill="auto"/>
          </w:tcPr>
          <w:p w:rsidR="003454C6" w:rsidRPr="00500215" w:rsidRDefault="003454C6" w:rsidP="00500215">
            <w:pPr>
              <w:pStyle w:val="Tabletext"/>
              <w:rPr>
                <w:i/>
              </w:rPr>
            </w:pPr>
            <w:r w:rsidRPr="00500215">
              <w:t>2.  Schedule</w:t>
            </w:r>
            <w:r w:rsidR="00500215" w:rsidRPr="00500215">
              <w:t> </w:t>
            </w:r>
            <w:r w:rsidRPr="00500215">
              <w:t>1</w:t>
            </w:r>
          </w:p>
        </w:tc>
        <w:tc>
          <w:tcPr>
            <w:tcW w:w="3828" w:type="dxa"/>
            <w:tcBorders>
              <w:top w:val="single" w:sz="2" w:space="0" w:color="auto"/>
              <w:bottom w:val="single" w:sz="4" w:space="0" w:color="auto"/>
            </w:tcBorders>
            <w:shd w:val="clear" w:color="auto" w:fill="auto"/>
          </w:tcPr>
          <w:p w:rsidR="00F63053" w:rsidRPr="00500215" w:rsidRDefault="00F63053" w:rsidP="00500215">
            <w:pPr>
              <w:pStyle w:val="Tabletext"/>
            </w:pPr>
            <w:r w:rsidRPr="00500215">
              <w:t>A single day to be fixed by Proclamation.</w:t>
            </w:r>
          </w:p>
          <w:p w:rsidR="003454C6" w:rsidRPr="00500215" w:rsidRDefault="00F63053" w:rsidP="00500215">
            <w:pPr>
              <w:pStyle w:val="Tabletext"/>
            </w:pPr>
            <w:r w:rsidRPr="00500215">
              <w:t>However, if any of the provision(s) do not commence within the period of 6 months beginning on the day this Act receives the Royal Assent, they commence on the day after the end of that period.</w:t>
            </w:r>
          </w:p>
        </w:tc>
        <w:tc>
          <w:tcPr>
            <w:tcW w:w="1582" w:type="dxa"/>
            <w:tcBorders>
              <w:top w:val="single" w:sz="2" w:space="0" w:color="auto"/>
              <w:bottom w:val="single" w:sz="4" w:space="0" w:color="auto"/>
            </w:tcBorders>
            <w:shd w:val="clear" w:color="auto" w:fill="auto"/>
          </w:tcPr>
          <w:p w:rsidR="003454C6" w:rsidRPr="00500215" w:rsidRDefault="003454C6" w:rsidP="00500215">
            <w:pPr>
              <w:pStyle w:val="Tabletext"/>
            </w:pPr>
          </w:p>
        </w:tc>
      </w:tr>
      <w:tr w:rsidR="00D921D9" w:rsidRPr="00500215" w:rsidTr="00D921D9">
        <w:trPr>
          <w:cantSplit/>
        </w:trPr>
        <w:tc>
          <w:tcPr>
            <w:tcW w:w="1701" w:type="dxa"/>
            <w:tcBorders>
              <w:top w:val="single" w:sz="4" w:space="0" w:color="auto"/>
              <w:bottom w:val="single" w:sz="2" w:space="0" w:color="auto"/>
            </w:tcBorders>
            <w:shd w:val="clear" w:color="auto" w:fill="auto"/>
          </w:tcPr>
          <w:p w:rsidR="00D921D9" w:rsidRPr="00500215" w:rsidRDefault="00D921D9" w:rsidP="00500215">
            <w:pPr>
              <w:pStyle w:val="Tabletext"/>
            </w:pPr>
            <w:r w:rsidRPr="00500215">
              <w:t>3.  Schedule</w:t>
            </w:r>
            <w:r w:rsidR="00500215" w:rsidRPr="00500215">
              <w:t> </w:t>
            </w:r>
            <w:r w:rsidRPr="00500215">
              <w:t>2, items</w:t>
            </w:r>
            <w:r w:rsidR="00500215" w:rsidRPr="00500215">
              <w:t> </w:t>
            </w:r>
            <w:r w:rsidR="00AC6B86" w:rsidRPr="00500215">
              <w:t>1</w:t>
            </w:r>
            <w:r w:rsidRPr="00500215">
              <w:t xml:space="preserve"> and </w:t>
            </w:r>
            <w:r w:rsidR="00AC6B86" w:rsidRPr="00500215">
              <w:t>2</w:t>
            </w:r>
          </w:p>
        </w:tc>
        <w:tc>
          <w:tcPr>
            <w:tcW w:w="3828" w:type="dxa"/>
            <w:tcBorders>
              <w:top w:val="single" w:sz="4" w:space="0" w:color="auto"/>
              <w:bottom w:val="single" w:sz="2" w:space="0" w:color="auto"/>
            </w:tcBorders>
            <w:shd w:val="clear" w:color="auto" w:fill="auto"/>
          </w:tcPr>
          <w:p w:rsidR="00D921D9" w:rsidRPr="00500215" w:rsidRDefault="00D921D9" w:rsidP="00500215">
            <w:pPr>
              <w:pStyle w:val="Tabletext"/>
            </w:pPr>
            <w:r w:rsidRPr="00500215">
              <w:t>The 28th day after this Act receives the Royal Assent.</w:t>
            </w:r>
          </w:p>
        </w:tc>
        <w:tc>
          <w:tcPr>
            <w:tcW w:w="1582" w:type="dxa"/>
            <w:tcBorders>
              <w:top w:val="single" w:sz="4" w:space="0" w:color="auto"/>
              <w:bottom w:val="single" w:sz="2" w:space="0" w:color="auto"/>
            </w:tcBorders>
            <w:shd w:val="clear" w:color="auto" w:fill="auto"/>
          </w:tcPr>
          <w:p w:rsidR="00D921D9" w:rsidRPr="00500215" w:rsidRDefault="00D921D9" w:rsidP="00500215">
            <w:pPr>
              <w:pStyle w:val="Tabletext"/>
            </w:pPr>
          </w:p>
        </w:tc>
      </w:tr>
      <w:tr w:rsidR="00D921D9" w:rsidRPr="00500215" w:rsidTr="00D921D9">
        <w:trPr>
          <w:cantSplit/>
        </w:trPr>
        <w:tc>
          <w:tcPr>
            <w:tcW w:w="1701" w:type="dxa"/>
            <w:tcBorders>
              <w:top w:val="single" w:sz="2" w:space="0" w:color="auto"/>
              <w:bottom w:val="single" w:sz="2" w:space="0" w:color="auto"/>
            </w:tcBorders>
            <w:shd w:val="clear" w:color="auto" w:fill="auto"/>
          </w:tcPr>
          <w:p w:rsidR="00D921D9" w:rsidRPr="00500215" w:rsidRDefault="00D921D9" w:rsidP="00500215">
            <w:pPr>
              <w:pStyle w:val="Tabletext"/>
            </w:pPr>
            <w:r w:rsidRPr="00500215">
              <w:t>4.  Schedule</w:t>
            </w:r>
            <w:r w:rsidR="00500215" w:rsidRPr="00500215">
              <w:t> </w:t>
            </w:r>
            <w:r w:rsidRPr="00500215">
              <w:t>2, items</w:t>
            </w:r>
            <w:r w:rsidR="00500215" w:rsidRPr="00500215">
              <w:t> </w:t>
            </w:r>
            <w:r w:rsidR="00AC6B86" w:rsidRPr="00500215">
              <w:t>3</w:t>
            </w:r>
            <w:r w:rsidRPr="00500215">
              <w:t xml:space="preserve"> to </w:t>
            </w:r>
            <w:r w:rsidR="00AC6B86" w:rsidRPr="00500215">
              <w:t>29</w:t>
            </w:r>
          </w:p>
        </w:tc>
        <w:tc>
          <w:tcPr>
            <w:tcW w:w="3828" w:type="dxa"/>
            <w:tcBorders>
              <w:top w:val="single" w:sz="2" w:space="0" w:color="auto"/>
              <w:bottom w:val="single" w:sz="2" w:space="0" w:color="auto"/>
            </w:tcBorders>
            <w:shd w:val="clear" w:color="auto" w:fill="auto"/>
          </w:tcPr>
          <w:p w:rsidR="00D921D9" w:rsidRPr="00500215" w:rsidRDefault="00D921D9" w:rsidP="00500215">
            <w:pPr>
              <w:pStyle w:val="Tabletext"/>
            </w:pPr>
            <w:r w:rsidRPr="00500215">
              <w:t>The day this Act receives the Royal Assent.</w:t>
            </w:r>
          </w:p>
        </w:tc>
        <w:tc>
          <w:tcPr>
            <w:tcW w:w="1582" w:type="dxa"/>
            <w:tcBorders>
              <w:top w:val="single" w:sz="2" w:space="0" w:color="auto"/>
              <w:bottom w:val="single" w:sz="2" w:space="0" w:color="auto"/>
            </w:tcBorders>
            <w:shd w:val="clear" w:color="auto" w:fill="auto"/>
          </w:tcPr>
          <w:p w:rsidR="00D921D9" w:rsidRPr="00500215" w:rsidRDefault="00D921D9" w:rsidP="00500215">
            <w:pPr>
              <w:pStyle w:val="Tabletext"/>
            </w:pPr>
          </w:p>
        </w:tc>
      </w:tr>
      <w:tr w:rsidR="00D921D9" w:rsidRPr="00500215" w:rsidTr="00D921D9">
        <w:trPr>
          <w:cantSplit/>
        </w:trPr>
        <w:tc>
          <w:tcPr>
            <w:tcW w:w="1701" w:type="dxa"/>
            <w:tcBorders>
              <w:top w:val="single" w:sz="2" w:space="0" w:color="auto"/>
              <w:bottom w:val="single" w:sz="2" w:space="0" w:color="auto"/>
            </w:tcBorders>
            <w:shd w:val="clear" w:color="auto" w:fill="auto"/>
          </w:tcPr>
          <w:p w:rsidR="00D921D9" w:rsidRPr="00500215" w:rsidRDefault="00D921D9" w:rsidP="00500215">
            <w:pPr>
              <w:pStyle w:val="Tabletext"/>
            </w:pPr>
            <w:r w:rsidRPr="00500215">
              <w:t>5.  Schedule</w:t>
            </w:r>
            <w:r w:rsidR="00500215" w:rsidRPr="00500215">
              <w:t> </w:t>
            </w:r>
            <w:r w:rsidRPr="00500215">
              <w:t>2, item</w:t>
            </w:r>
            <w:r w:rsidR="00500215" w:rsidRPr="00500215">
              <w:t> </w:t>
            </w:r>
            <w:r w:rsidR="00AC6B86" w:rsidRPr="00500215">
              <w:t>30</w:t>
            </w:r>
          </w:p>
        </w:tc>
        <w:tc>
          <w:tcPr>
            <w:tcW w:w="3828" w:type="dxa"/>
            <w:tcBorders>
              <w:top w:val="single" w:sz="2" w:space="0" w:color="auto"/>
              <w:bottom w:val="single" w:sz="2" w:space="0" w:color="auto"/>
            </w:tcBorders>
            <w:shd w:val="clear" w:color="auto" w:fill="auto"/>
          </w:tcPr>
          <w:p w:rsidR="00D921D9" w:rsidRPr="00500215" w:rsidRDefault="003A43C0" w:rsidP="00500215">
            <w:pPr>
              <w:pStyle w:val="Tabletext"/>
            </w:pPr>
            <w:r w:rsidRPr="00500215">
              <w:t>The 28th day after this Act receives the Royal Assent.</w:t>
            </w:r>
          </w:p>
        </w:tc>
        <w:tc>
          <w:tcPr>
            <w:tcW w:w="1582" w:type="dxa"/>
            <w:tcBorders>
              <w:top w:val="single" w:sz="2" w:space="0" w:color="auto"/>
              <w:bottom w:val="single" w:sz="2" w:space="0" w:color="auto"/>
            </w:tcBorders>
            <w:shd w:val="clear" w:color="auto" w:fill="auto"/>
          </w:tcPr>
          <w:p w:rsidR="00D921D9" w:rsidRPr="00500215" w:rsidRDefault="00D921D9" w:rsidP="00500215">
            <w:pPr>
              <w:pStyle w:val="Tabletext"/>
            </w:pPr>
          </w:p>
        </w:tc>
      </w:tr>
      <w:tr w:rsidR="00D921D9" w:rsidRPr="00500215" w:rsidTr="00D921D9">
        <w:trPr>
          <w:cantSplit/>
        </w:trPr>
        <w:tc>
          <w:tcPr>
            <w:tcW w:w="1701" w:type="dxa"/>
            <w:tcBorders>
              <w:top w:val="single" w:sz="2" w:space="0" w:color="auto"/>
              <w:bottom w:val="single" w:sz="12" w:space="0" w:color="auto"/>
            </w:tcBorders>
            <w:shd w:val="clear" w:color="auto" w:fill="auto"/>
          </w:tcPr>
          <w:p w:rsidR="00D921D9" w:rsidRPr="00500215" w:rsidRDefault="00D921D9" w:rsidP="00500215">
            <w:pPr>
              <w:pStyle w:val="Tabletext"/>
            </w:pPr>
            <w:r w:rsidRPr="00500215">
              <w:t>6.  Schedule</w:t>
            </w:r>
            <w:r w:rsidR="00500215" w:rsidRPr="00500215">
              <w:t> </w:t>
            </w:r>
            <w:r w:rsidRPr="00500215">
              <w:t>2, Part</w:t>
            </w:r>
            <w:r w:rsidR="00500215" w:rsidRPr="00500215">
              <w:t> </w:t>
            </w:r>
            <w:r w:rsidRPr="00500215">
              <w:t>2</w:t>
            </w:r>
          </w:p>
        </w:tc>
        <w:tc>
          <w:tcPr>
            <w:tcW w:w="3828" w:type="dxa"/>
            <w:tcBorders>
              <w:top w:val="single" w:sz="2" w:space="0" w:color="auto"/>
              <w:bottom w:val="single" w:sz="12" w:space="0" w:color="auto"/>
            </w:tcBorders>
            <w:shd w:val="clear" w:color="auto" w:fill="auto"/>
          </w:tcPr>
          <w:p w:rsidR="00D921D9" w:rsidRPr="00500215" w:rsidRDefault="00D921D9" w:rsidP="00500215">
            <w:pPr>
              <w:pStyle w:val="Tabletext"/>
            </w:pPr>
            <w:r w:rsidRPr="00500215">
              <w:t>The day this Act receives the Royal Assent.</w:t>
            </w:r>
          </w:p>
        </w:tc>
        <w:tc>
          <w:tcPr>
            <w:tcW w:w="1582" w:type="dxa"/>
            <w:tcBorders>
              <w:top w:val="single" w:sz="2" w:space="0" w:color="auto"/>
              <w:bottom w:val="single" w:sz="12" w:space="0" w:color="auto"/>
            </w:tcBorders>
            <w:shd w:val="clear" w:color="auto" w:fill="auto"/>
          </w:tcPr>
          <w:p w:rsidR="00D921D9" w:rsidRPr="00500215" w:rsidRDefault="00D921D9" w:rsidP="00500215">
            <w:pPr>
              <w:pStyle w:val="Tabletext"/>
            </w:pPr>
          </w:p>
        </w:tc>
      </w:tr>
    </w:tbl>
    <w:p w:rsidR="003454C6" w:rsidRPr="00500215" w:rsidRDefault="003454C6" w:rsidP="00500215">
      <w:pPr>
        <w:pStyle w:val="notetext"/>
      </w:pPr>
      <w:r w:rsidRPr="00500215">
        <w:rPr>
          <w:snapToGrid w:val="0"/>
          <w:lang w:eastAsia="en-US"/>
        </w:rPr>
        <w:t xml:space="preserve">Note: </w:t>
      </w:r>
      <w:r w:rsidRPr="00500215">
        <w:rPr>
          <w:snapToGrid w:val="0"/>
          <w:lang w:eastAsia="en-US"/>
        </w:rPr>
        <w:tab/>
        <w:t>This table relates only to the provisions of this Act as originally enacted. It will not be amended to deal with any later amendments of this Act.</w:t>
      </w:r>
    </w:p>
    <w:p w:rsidR="003454C6" w:rsidRPr="00500215" w:rsidRDefault="003454C6" w:rsidP="00500215">
      <w:pPr>
        <w:pStyle w:val="subsection"/>
      </w:pPr>
      <w:r w:rsidRPr="00500215">
        <w:tab/>
        <w:t>(2)</w:t>
      </w:r>
      <w:r w:rsidRPr="00500215">
        <w:tab/>
      </w:r>
      <w:r w:rsidR="000E376B" w:rsidRPr="00500215">
        <w:t>Any information in column 3 of the table is not part of this Act.</w:t>
      </w:r>
      <w:r w:rsidRPr="00500215">
        <w:t xml:space="preserve"> Information may be inserted in this column, or information in it may be edited, in any published version of this Act.</w:t>
      </w:r>
    </w:p>
    <w:p w:rsidR="003454C6" w:rsidRPr="00500215" w:rsidRDefault="003454C6" w:rsidP="00500215">
      <w:pPr>
        <w:pStyle w:val="ActHead5"/>
      </w:pPr>
      <w:bookmarkStart w:id="4" w:name="_Toc288549514"/>
      <w:r w:rsidRPr="00500215">
        <w:rPr>
          <w:rStyle w:val="CharSectno"/>
        </w:rPr>
        <w:t>3</w:t>
      </w:r>
      <w:r w:rsidRPr="00500215">
        <w:t xml:space="preserve">  Schedule(s)</w:t>
      </w:r>
      <w:bookmarkEnd w:id="4"/>
    </w:p>
    <w:p w:rsidR="003454C6" w:rsidRPr="00500215" w:rsidRDefault="003454C6" w:rsidP="00500215">
      <w:pPr>
        <w:pStyle w:val="subsection"/>
      </w:pPr>
      <w:r w:rsidRPr="00500215">
        <w:tab/>
      </w:r>
      <w:r w:rsidRPr="00500215">
        <w:tab/>
        <w:t>Each Act that is specified in a Schedule to this Act is amended or repealed as set out in the applicable items in the Schedule concerned, and any other item in a Schedule to this Act has effect according to its terms.</w:t>
      </w:r>
      <w:r w:rsidRPr="00500215">
        <w:br w:type="page"/>
      </w:r>
    </w:p>
    <w:p w:rsidR="003454C6" w:rsidRPr="00500215" w:rsidRDefault="003454C6" w:rsidP="00500215">
      <w:pPr>
        <w:pStyle w:val="ActHead6"/>
      </w:pPr>
      <w:bookmarkStart w:id="5" w:name="_Toc288549515"/>
      <w:r w:rsidRPr="00500215">
        <w:rPr>
          <w:rStyle w:val="CharAmSchNo"/>
        </w:rPr>
        <w:lastRenderedPageBreak/>
        <w:t>Schedule</w:t>
      </w:r>
      <w:r w:rsidR="00500215" w:rsidRPr="00500215">
        <w:rPr>
          <w:rStyle w:val="CharAmSchNo"/>
        </w:rPr>
        <w:t> </w:t>
      </w:r>
      <w:r w:rsidRPr="00500215">
        <w:rPr>
          <w:rStyle w:val="CharAmSchNo"/>
        </w:rPr>
        <w:t>1</w:t>
      </w:r>
      <w:r w:rsidRPr="00500215">
        <w:t>—</w:t>
      </w:r>
      <w:r w:rsidRPr="00500215">
        <w:rPr>
          <w:rStyle w:val="CharAmSchText"/>
        </w:rPr>
        <w:t>Amendments relating to family violence</w:t>
      </w:r>
      <w:bookmarkEnd w:id="5"/>
    </w:p>
    <w:p w:rsidR="003454C6" w:rsidRPr="00500215" w:rsidRDefault="00B4636E" w:rsidP="00500215">
      <w:pPr>
        <w:pStyle w:val="ActHead7"/>
      </w:pPr>
      <w:bookmarkStart w:id="6" w:name="_Toc288549516"/>
      <w:r w:rsidRPr="00500215">
        <w:rPr>
          <w:rStyle w:val="CharAmPartNo"/>
        </w:rPr>
        <w:t>Part</w:t>
      </w:r>
      <w:r w:rsidR="00500215" w:rsidRPr="00500215">
        <w:rPr>
          <w:rStyle w:val="CharAmPartNo"/>
        </w:rPr>
        <w:t> </w:t>
      </w:r>
      <w:r w:rsidRPr="00500215">
        <w:rPr>
          <w:rStyle w:val="CharAmPartNo"/>
        </w:rPr>
        <w:t>1</w:t>
      </w:r>
      <w:r w:rsidRPr="00500215">
        <w:t>—</w:t>
      </w:r>
      <w:r w:rsidRPr="00500215">
        <w:rPr>
          <w:rStyle w:val="CharAmPartText"/>
        </w:rPr>
        <w:t>Amendments</w:t>
      </w:r>
      <w:bookmarkEnd w:id="6"/>
    </w:p>
    <w:p w:rsidR="003454C6" w:rsidRPr="00500215" w:rsidRDefault="003454C6" w:rsidP="00500215">
      <w:pPr>
        <w:pStyle w:val="ActHead9"/>
        <w:rPr>
          <w:i w:val="0"/>
        </w:rPr>
      </w:pPr>
      <w:bookmarkStart w:id="7" w:name="_Toc288549517"/>
      <w:r w:rsidRPr="00500215">
        <w:t>Family Law Act 1975</w:t>
      </w:r>
      <w:bookmarkEnd w:id="7"/>
    </w:p>
    <w:p w:rsidR="003454C6" w:rsidRPr="00500215" w:rsidRDefault="00AE57EB" w:rsidP="00500215">
      <w:pPr>
        <w:pStyle w:val="ItemHead"/>
      </w:pPr>
      <w:r w:rsidRPr="00500215">
        <w:t>1</w:t>
      </w:r>
      <w:r w:rsidR="003454C6" w:rsidRPr="00500215">
        <w:t xml:space="preserve">  Subsection 4(1) (definition of </w:t>
      </w:r>
      <w:r w:rsidR="003454C6" w:rsidRPr="00500215">
        <w:rPr>
          <w:i/>
        </w:rPr>
        <w:t>abuse</w:t>
      </w:r>
      <w:r w:rsidR="003454C6" w:rsidRPr="00500215">
        <w:t>)</w:t>
      </w:r>
    </w:p>
    <w:p w:rsidR="003454C6" w:rsidRPr="00500215" w:rsidRDefault="003454C6" w:rsidP="00500215">
      <w:pPr>
        <w:pStyle w:val="Item"/>
      </w:pPr>
      <w:r w:rsidRPr="00500215">
        <w:t>Repeal the definition, substitute:</w:t>
      </w:r>
    </w:p>
    <w:p w:rsidR="003454C6" w:rsidRPr="00500215" w:rsidRDefault="003454C6" w:rsidP="00500215">
      <w:pPr>
        <w:pStyle w:val="Definition"/>
      </w:pPr>
      <w:r w:rsidRPr="00500215">
        <w:rPr>
          <w:b/>
          <w:i/>
        </w:rPr>
        <w:t>abuse</w:t>
      </w:r>
      <w:r w:rsidRPr="00500215">
        <w:t>, in relation to a child, means:</w:t>
      </w:r>
    </w:p>
    <w:p w:rsidR="003454C6" w:rsidRPr="00500215" w:rsidRDefault="003454C6" w:rsidP="00500215">
      <w:pPr>
        <w:pStyle w:val="paragraph"/>
      </w:pPr>
      <w:r w:rsidRPr="00500215">
        <w:tab/>
        <w:t>(a)</w:t>
      </w:r>
      <w:r w:rsidRPr="00500215">
        <w:tab/>
        <w:t>an assault, including a sexual assault, of the child; or</w:t>
      </w:r>
    </w:p>
    <w:p w:rsidR="003454C6" w:rsidRPr="00500215" w:rsidRDefault="003454C6" w:rsidP="00500215">
      <w:pPr>
        <w:pStyle w:val="paragraph"/>
      </w:pPr>
      <w:r w:rsidRPr="00500215">
        <w:tab/>
        <w:t>(b)</w:t>
      </w:r>
      <w:r w:rsidRPr="00500215">
        <w:tab/>
        <w:t xml:space="preserve">a person (the </w:t>
      </w:r>
      <w:r w:rsidRPr="00500215">
        <w:rPr>
          <w:b/>
          <w:i/>
        </w:rPr>
        <w:t>first person</w:t>
      </w:r>
      <w:r w:rsidRPr="00500215">
        <w:t>) involving the child in a sexual activity with the first person or another person in which the child is used, directly or indirectly, as a sexual object by the first person or the other person, and where there is unequal power in the relationship between the child and the first person; or</w:t>
      </w:r>
    </w:p>
    <w:p w:rsidR="003454C6" w:rsidRPr="00500215" w:rsidRDefault="003454C6" w:rsidP="00500215">
      <w:pPr>
        <w:pStyle w:val="paragraph"/>
      </w:pPr>
      <w:r w:rsidRPr="00500215">
        <w:tab/>
        <w:t>(c)</w:t>
      </w:r>
      <w:r w:rsidRPr="00500215">
        <w:tab/>
        <w:t>causing the child to suffer serious psychological harm, including (but not limited to) when that harm is caused by the child being subjected to, or exposed to, family violence; or</w:t>
      </w:r>
    </w:p>
    <w:p w:rsidR="00182C15" w:rsidRPr="00500215" w:rsidRDefault="003454C6" w:rsidP="00500215">
      <w:pPr>
        <w:pStyle w:val="paragraph"/>
      </w:pPr>
      <w:r w:rsidRPr="00500215">
        <w:tab/>
        <w:t>(d</w:t>
      </w:r>
      <w:r w:rsidR="00AF1309" w:rsidRPr="00500215">
        <w:t>)</w:t>
      </w:r>
      <w:r w:rsidR="00AF1309" w:rsidRPr="00500215">
        <w:tab/>
        <w:t>serious neglect of the child.</w:t>
      </w:r>
    </w:p>
    <w:p w:rsidR="003454C6" w:rsidRPr="00500215" w:rsidRDefault="00AE57EB" w:rsidP="00500215">
      <w:pPr>
        <w:pStyle w:val="ItemHead"/>
      </w:pPr>
      <w:r w:rsidRPr="00500215">
        <w:t>2</w:t>
      </w:r>
      <w:r w:rsidR="003454C6" w:rsidRPr="00500215">
        <w:t xml:space="preserve">  Subsection 4(1)</w:t>
      </w:r>
    </w:p>
    <w:p w:rsidR="003454C6" w:rsidRPr="00500215" w:rsidRDefault="003454C6" w:rsidP="00500215">
      <w:pPr>
        <w:pStyle w:val="Item"/>
      </w:pPr>
      <w:r w:rsidRPr="00500215">
        <w:t>Insert:</w:t>
      </w:r>
    </w:p>
    <w:p w:rsidR="003454C6" w:rsidRPr="00500215" w:rsidRDefault="003454C6" w:rsidP="00500215">
      <w:pPr>
        <w:pStyle w:val="Definition"/>
      </w:pPr>
      <w:r w:rsidRPr="00500215">
        <w:rPr>
          <w:b/>
          <w:i/>
        </w:rPr>
        <w:t>exposed</w:t>
      </w:r>
      <w:r w:rsidR="0044035F" w:rsidRPr="00500215">
        <w:rPr>
          <w:b/>
          <w:i/>
        </w:rPr>
        <w:t xml:space="preserve"> </w:t>
      </w:r>
      <w:r w:rsidR="0044035F" w:rsidRPr="00500215">
        <w:t>to</w:t>
      </w:r>
      <w:r w:rsidRPr="00500215">
        <w:t xml:space="preserve"> family violence</w:t>
      </w:r>
      <w:r w:rsidR="00BC2B5D" w:rsidRPr="00500215">
        <w:t xml:space="preserve">, in relation to a child, </w:t>
      </w:r>
      <w:r w:rsidR="0044035F" w:rsidRPr="00500215">
        <w:t>has the meaning given by subsection 4AB(3).</w:t>
      </w:r>
    </w:p>
    <w:p w:rsidR="003454C6" w:rsidRPr="00500215" w:rsidRDefault="00AE57EB" w:rsidP="00500215">
      <w:pPr>
        <w:pStyle w:val="ItemHead"/>
      </w:pPr>
      <w:r w:rsidRPr="00500215">
        <w:t>3</w:t>
      </w:r>
      <w:r w:rsidR="003454C6" w:rsidRPr="00500215">
        <w:t xml:space="preserve">  Subsection 4(1) (definition of </w:t>
      </w:r>
      <w:r w:rsidR="003454C6" w:rsidRPr="00500215">
        <w:rPr>
          <w:i/>
        </w:rPr>
        <w:t>family violence</w:t>
      </w:r>
      <w:r w:rsidR="003454C6" w:rsidRPr="00500215">
        <w:t>)</w:t>
      </w:r>
    </w:p>
    <w:p w:rsidR="003454C6" w:rsidRPr="00500215" w:rsidRDefault="003454C6" w:rsidP="00500215">
      <w:pPr>
        <w:pStyle w:val="Item"/>
      </w:pPr>
      <w:r w:rsidRPr="00500215">
        <w:t>Repeal the definition, substitute:</w:t>
      </w:r>
    </w:p>
    <w:p w:rsidR="00E27149" w:rsidRPr="00500215" w:rsidRDefault="00E27149" w:rsidP="00500215">
      <w:pPr>
        <w:pStyle w:val="Definition"/>
      </w:pPr>
      <w:r w:rsidRPr="00500215">
        <w:rPr>
          <w:b/>
          <w:i/>
        </w:rPr>
        <w:t>family violence</w:t>
      </w:r>
      <w:r w:rsidRPr="00500215">
        <w:t xml:space="preserve"> has the meaning given by </w:t>
      </w:r>
      <w:r w:rsidR="0044035F" w:rsidRPr="00500215">
        <w:t>sub</w:t>
      </w:r>
      <w:r w:rsidRPr="00500215">
        <w:t>section 4AB</w:t>
      </w:r>
      <w:r w:rsidR="0044035F" w:rsidRPr="00500215">
        <w:t>(1).</w:t>
      </w:r>
    </w:p>
    <w:p w:rsidR="003454C6" w:rsidRPr="00500215" w:rsidRDefault="00AE57EB" w:rsidP="00500215">
      <w:pPr>
        <w:pStyle w:val="ItemHead"/>
      </w:pPr>
      <w:bookmarkStart w:id="8" w:name="OLE_LINK1"/>
      <w:bookmarkStart w:id="9" w:name="OLE_LINK2"/>
      <w:r w:rsidRPr="00500215">
        <w:t>4</w:t>
      </w:r>
      <w:r w:rsidR="003454C6" w:rsidRPr="00500215">
        <w:t xml:space="preserve">  Subsection 4(1) (definition of </w:t>
      </w:r>
      <w:r w:rsidR="003454C6" w:rsidRPr="00500215">
        <w:rPr>
          <w:i/>
        </w:rPr>
        <w:t>member of the family</w:t>
      </w:r>
      <w:r w:rsidR="003454C6" w:rsidRPr="00500215">
        <w:t>)</w:t>
      </w:r>
    </w:p>
    <w:p w:rsidR="003454C6" w:rsidRPr="00500215" w:rsidRDefault="003454C6" w:rsidP="00500215">
      <w:pPr>
        <w:pStyle w:val="Item"/>
      </w:pPr>
      <w:r w:rsidRPr="00500215">
        <w:t>Repeal the definition, substitute:</w:t>
      </w:r>
    </w:p>
    <w:p w:rsidR="003454C6" w:rsidRPr="00500215" w:rsidRDefault="003454C6" w:rsidP="00500215">
      <w:pPr>
        <w:pStyle w:val="Definition"/>
      </w:pPr>
      <w:r w:rsidRPr="00500215">
        <w:rPr>
          <w:b/>
          <w:i/>
        </w:rPr>
        <w:t>member of the family</w:t>
      </w:r>
      <w:r w:rsidR="0044035F" w:rsidRPr="00500215">
        <w:t xml:space="preserve"> has the meaning given by</w:t>
      </w:r>
      <w:r w:rsidRPr="00500215">
        <w:t xml:space="preserve"> </w:t>
      </w:r>
      <w:r w:rsidR="00500215" w:rsidRPr="00500215">
        <w:t>subsection (</w:t>
      </w:r>
      <w:r w:rsidR="007B7F88" w:rsidRPr="00500215">
        <w:t>1AB)</w:t>
      </w:r>
      <w:r w:rsidRPr="00500215">
        <w:t>.</w:t>
      </w:r>
    </w:p>
    <w:p w:rsidR="003454C6" w:rsidRPr="00500215" w:rsidRDefault="003454C6" w:rsidP="00500215">
      <w:pPr>
        <w:pStyle w:val="notetext"/>
      </w:pPr>
      <w:r w:rsidRPr="00500215">
        <w:lastRenderedPageBreak/>
        <w:t>Note:</w:t>
      </w:r>
      <w:r w:rsidRPr="00500215">
        <w:tab/>
        <w:t xml:space="preserve">The definition in </w:t>
      </w:r>
      <w:r w:rsidR="00500215" w:rsidRPr="00500215">
        <w:t>subsection (</w:t>
      </w:r>
      <w:r w:rsidRPr="00500215">
        <w:t>1AB) applies for the purposes of the provisions specified in that subsection.</w:t>
      </w:r>
    </w:p>
    <w:p w:rsidR="003454C6" w:rsidRPr="00500215" w:rsidRDefault="00AE57EB" w:rsidP="00500215">
      <w:pPr>
        <w:pStyle w:val="ItemHead"/>
      </w:pPr>
      <w:r w:rsidRPr="00500215">
        <w:t>5</w:t>
      </w:r>
      <w:r w:rsidR="003454C6" w:rsidRPr="00500215">
        <w:t xml:space="preserve">  Subsection 4(1) (</w:t>
      </w:r>
      <w:r w:rsidR="00500215" w:rsidRPr="00500215">
        <w:t>paragraph (</w:t>
      </w:r>
      <w:r w:rsidR="003454C6" w:rsidRPr="00500215">
        <w:t xml:space="preserve">a) of the definition of </w:t>
      </w:r>
      <w:r w:rsidR="003454C6" w:rsidRPr="00500215">
        <w:rPr>
          <w:i/>
        </w:rPr>
        <w:t>Registry Manager</w:t>
      </w:r>
      <w:r w:rsidR="003454C6" w:rsidRPr="00500215">
        <w:t>)</w:t>
      </w:r>
    </w:p>
    <w:p w:rsidR="003454C6" w:rsidRPr="00500215" w:rsidRDefault="003454C6" w:rsidP="00500215">
      <w:pPr>
        <w:pStyle w:val="Item"/>
      </w:pPr>
      <w:r w:rsidRPr="00500215">
        <w:t>Omit “section</w:t>
      </w:r>
      <w:r w:rsidR="00500215" w:rsidRPr="00500215">
        <w:t> </w:t>
      </w:r>
      <w:r w:rsidRPr="00500215">
        <w:t>67Z”, substitute “sections</w:t>
      </w:r>
      <w:r w:rsidR="00500215" w:rsidRPr="00500215">
        <w:t> </w:t>
      </w:r>
      <w:r w:rsidRPr="00500215">
        <w:t>67Z and 67ZBA”.</w:t>
      </w:r>
    </w:p>
    <w:p w:rsidR="003454C6" w:rsidRPr="00500215" w:rsidRDefault="00AE57EB" w:rsidP="00500215">
      <w:pPr>
        <w:pStyle w:val="ItemHead"/>
      </w:pPr>
      <w:r w:rsidRPr="00500215">
        <w:t>6</w:t>
      </w:r>
      <w:r w:rsidR="003454C6" w:rsidRPr="00500215">
        <w:t xml:space="preserve">  </w:t>
      </w:r>
      <w:r w:rsidR="0044035F" w:rsidRPr="00500215">
        <w:t>P</w:t>
      </w:r>
      <w:r w:rsidR="003454C6" w:rsidRPr="00500215">
        <w:t>aragraph 4(1AB)(a)</w:t>
      </w:r>
    </w:p>
    <w:p w:rsidR="00856500" w:rsidRPr="00500215" w:rsidRDefault="0044035F" w:rsidP="00500215">
      <w:pPr>
        <w:pStyle w:val="Item"/>
      </w:pPr>
      <w:r w:rsidRPr="00500215">
        <w:t>Repeal the paragraph, substitute</w:t>
      </w:r>
      <w:r w:rsidR="00856500" w:rsidRPr="00500215">
        <w:t>:</w:t>
      </w:r>
    </w:p>
    <w:p w:rsidR="00856500" w:rsidRPr="00500215" w:rsidRDefault="00856500" w:rsidP="00500215">
      <w:pPr>
        <w:pStyle w:val="paragraph"/>
      </w:pPr>
      <w:r w:rsidRPr="00500215">
        <w:tab/>
        <w:t>(a)</w:t>
      </w:r>
      <w:r w:rsidRPr="00500215">
        <w:tab/>
      </w:r>
      <w:r w:rsidR="0044035F" w:rsidRPr="00500215">
        <w:t xml:space="preserve">the definition of </w:t>
      </w:r>
      <w:r w:rsidR="0044035F" w:rsidRPr="00500215">
        <w:rPr>
          <w:b/>
          <w:i/>
        </w:rPr>
        <w:t>step</w:t>
      </w:r>
      <w:r w:rsidR="00500215" w:rsidRPr="00500215">
        <w:rPr>
          <w:b/>
          <w:i/>
        </w:rPr>
        <w:noBreakHyphen/>
      </w:r>
      <w:r w:rsidR="0044035F" w:rsidRPr="00500215">
        <w:rPr>
          <w:b/>
          <w:i/>
        </w:rPr>
        <w:t>parent</w:t>
      </w:r>
      <w:r w:rsidR="0044035F" w:rsidRPr="00500215">
        <w:t xml:space="preserve"> in </w:t>
      </w:r>
      <w:r w:rsidR="00500215" w:rsidRPr="00500215">
        <w:t>subsection (</w:t>
      </w:r>
      <w:r w:rsidRPr="00500215">
        <w:t>1); and</w:t>
      </w:r>
    </w:p>
    <w:p w:rsidR="0044035F" w:rsidRPr="00500215" w:rsidRDefault="0044035F" w:rsidP="00500215">
      <w:pPr>
        <w:pStyle w:val="paragraph"/>
      </w:pPr>
      <w:r w:rsidRPr="00500215">
        <w:tab/>
        <w:t>(</w:t>
      </w:r>
      <w:proofErr w:type="spellStart"/>
      <w:r w:rsidRPr="00500215">
        <w:t>aa</w:t>
      </w:r>
      <w:proofErr w:type="spellEnd"/>
      <w:r w:rsidRPr="00500215">
        <w:t>)</w:t>
      </w:r>
      <w:r w:rsidRPr="00500215">
        <w:tab/>
        <w:t>section</w:t>
      </w:r>
      <w:r w:rsidR="00500215" w:rsidRPr="00500215">
        <w:t> </w:t>
      </w:r>
      <w:r w:rsidRPr="00500215">
        <w:t>4AB; and</w:t>
      </w:r>
    </w:p>
    <w:p w:rsidR="003454C6" w:rsidRPr="00500215" w:rsidRDefault="00AE57EB" w:rsidP="00500215">
      <w:pPr>
        <w:pStyle w:val="ItemHead"/>
      </w:pPr>
      <w:r w:rsidRPr="00500215">
        <w:t>7</w:t>
      </w:r>
      <w:r w:rsidR="003454C6" w:rsidRPr="00500215">
        <w:t xml:space="preserve">  Paragraph 4(1AB)(c)</w:t>
      </w:r>
    </w:p>
    <w:p w:rsidR="00856500" w:rsidRPr="00500215" w:rsidRDefault="003454C6" w:rsidP="00500215">
      <w:pPr>
        <w:pStyle w:val="Item"/>
      </w:pPr>
      <w:r w:rsidRPr="00500215">
        <w:t>Omit “section</w:t>
      </w:r>
      <w:r w:rsidR="00500215" w:rsidRPr="00500215">
        <w:t> </w:t>
      </w:r>
      <w:r w:rsidRPr="00500215">
        <w:t>60CF”, substitute “sections</w:t>
      </w:r>
      <w:r w:rsidR="00500215" w:rsidRPr="00500215">
        <w:t> </w:t>
      </w:r>
      <w:r w:rsidRPr="00500215">
        <w:t>60CF, 60CH and 60CI”.</w:t>
      </w:r>
      <w:bookmarkEnd w:id="8"/>
      <w:bookmarkEnd w:id="9"/>
    </w:p>
    <w:p w:rsidR="005515FC" w:rsidRPr="00500215" w:rsidRDefault="00AE57EB" w:rsidP="00500215">
      <w:pPr>
        <w:pStyle w:val="ItemHead"/>
      </w:pPr>
      <w:r w:rsidRPr="00500215">
        <w:t>8</w:t>
      </w:r>
      <w:r w:rsidR="006A0756" w:rsidRPr="00500215">
        <w:t xml:space="preserve">  </w:t>
      </w:r>
      <w:r w:rsidR="005515FC" w:rsidRPr="00500215">
        <w:t>After section</w:t>
      </w:r>
      <w:r w:rsidR="00500215" w:rsidRPr="00500215">
        <w:t> </w:t>
      </w:r>
      <w:r w:rsidR="005515FC" w:rsidRPr="00500215">
        <w:t>4AA</w:t>
      </w:r>
    </w:p>
    <w:p w:rsidR="005515FC" w:rsidRPr="00500215" w:rsidRDefault="005515FC" w:rsidP="00500215">
      <w:pPr>
        <w:pStyle w:val="Item"/>
      </w:pPr>
      <w:r w:rsidRPr="00500215">
        <w:t>Insert:</w:t>
      </w:r>
    </w:p>
    <w:p w:rsidR="00E27149" w:rsidRPr="00500215" w:rsidRDefault="005515FC" w:rsidP="00500215">
      <w:pPr>
        <w:pStyle w:val="ActHead5"/>
        <w:rPr>
          <w:b w:val="0"/>
        </w:rPr>
      </w:pPr>
      <w:bookmarkStart w:id="10" w:name="_Toc288549518"/>
      <w:r w:rsidRPr="00500215">
        <w:rPr>
          <w:rStyle w:val="CharSectno"/>
        </w:rPr>
        <w:t>4</w:t>
      </w:r>
      <w:r w:rsidR="00E27149" w:rsidRPr="00500215">
        <w:rPr>
          <w:rStyle w:val="CharSectno"/>
        </w:rPr>
        <w:t>A</w:t>
      </w:r>
      <w:r w:rsidRPr="00500215">
        <w:rPr>
          <w:rStyle w:val="CharSectno"/>
        </w:rPr>
        <w:t>B</w:t>
      </w:r>
      <w:r w:rsidR="006A0756" w:rsidRPr="00500215">
        <w:t xml:space="preserve">  </w:t>
      </w:r>
      <w:r w:rsidR="00E27149" w:rsidRPr="00500215">
        <w:t xml:space="preserve">Definition of </w:t>
      </w:r>
      <w:r w:rsidR="00E27149" w:rsidRPr="00500215">
        <w:rPr>
          <w:i/>
        </w:rPr>
        <w:t>family violence</w:t>
      </w:r>
      <w:r w:rsidR="003E7EB7" w:rsidRPr="00500215">
        <w:rPr>
          <w:b w:val="0"/>
        </w:rPr>
        <w:t xml:space="preserve"> </w:t>
      </w:r>
      <w:r w:rsidR="003E7EB7" w:rsidRPr="00500215">
        <w:t>etc</w:t>
      </w:r>
      <w:r w:rsidR="00BC2B5D" w:rsidRPr="00500215">
        <w:t>.</w:t>
      </w:r>
      <w:bookmarkEnd w:id="10"/>
    </w:p>
    <w:p w:rsidR="00FD738B" w:rsidRPr="00500215" w:rsidRDefault="00E27149" w:rsidP="00500215">
      <w:pPr>
        <w:pStyle w:val="subsection"/>
      </w:pPr>
      <w:r w:rsidRPr="00500215">
        <w:tab/>
        <w:t>(1)</w:t>
      </w:r>
      <w:r w:rsidRPr="00500215">
        <w:tab/>
        <w:t xml:space="preserve">For the purposes of this Act, </w:t>
      </w:r>
      <w:r w:rsidRPr="00500215">
        <w:rPr>
          <w:b/>
          <w:i/>
        </w:rPr>
        <w:t>family violence</w:t>
      </w:r>
      <w:r w:rsidRPr="00500215">
        <w:t xml:space="preserve"> means</w:t>
      </w:r>
      <w:r w:rsidR="007B7F88" w:rsidRPr="00500215">
        <w:t xml:space="preserve"> </w:t>
      </w:r>
      <w:r w:rsidR="004F0C8A" w:rsidRPr="00500215">
        <w:t>violent, threatening or other behaviour</w:t>
      </w:r>
      <w:r w:rsidR="004D02C3" w:rsidRPr="00500215">
        <w:t xml:space="preserve"> by a person</w:t>
      </w:r>
      <w:r w:rsidR="007B7F88" w:rsidRPr="00500215">
        <w:t xml:space="preserve"> that </w:t>
      </w:r>
      <w:r w:rsidR="004F0C8A" w:rsidRPr="00500215">
        <w:t xml:space="preserve">coerces or controls a member of the person’s family (the </w:t>
      </w:r>
      <w:r w:rsidR="004F0C8A" w:rsidRPr="00500215">
        <w:rPr>
          <w:b/>
          <w:i/>
        </w:rPr>
        <w:t>family member</w:t>
      </w:r>
      <w:r w:rsidR="004F0C8A" w:rsidRPr="00500215">
        <w:t>), or causes the family member to be fearful</w:t>
      </w:r>
      <w:r w:rsidR="000B406C" w:rsidRPr="00500215">
        <w:t>.</w:t>
      </w:r>
    </w:p>
    <w:p w:rsidR="00E27149" w:rsidRPr="00500215" w:rsidRDefault="00E27149" w:rsidP="00500215">
      <w:pPr>
        <w:pStyle w:val="subsection"/>
      </w:pPr>
      <w:r w:rsidRPr="00500215">
        <w:tab/>
        <w:t>(2)</w:t>
      </w:r>
      <w:r w:rsidRPr="00500215">
        <w:tab/>
      </w:r>
      <w:r w:rsidR="00846351" w:rsidRPr="00500215">
        <w:t>Examples of behaviour that may constitute family violence</w:t>
      </w:r>
      <w:r w:rsidRPr="00500215">
        <w:t xml:space="preserve"> include</w:t>
      </w:r>
      <w:r w:rsidR="00846351" w:rsidRPr="00500215">
        <w:t xml:space="preserve"> (</w:t>
      </w:r>
      <w:r w:rsidRPr="00500215">
        <w:t xml:space="preserve">but </w:t>
      </w:r>
      <w:r w:rsidR="00846351" w:rsidRPr="00500215">
        <w:t>are</w:t>
      </w:r>
      <w:r w:rsidRPr="00500215">
        <w:t xml:space="preserve"> not limited to</w:t>
      </w:r>
      <w:r w:rsidR="00846351" w:rsidRPr="00500215">
        <w:t>)</w:t>
      </w:r>
      <w:r w:rsidRPr="00500215">
        <w:t>:</w:t>
      </w:r>
    </w:p>
    <w:p w:rsidR="00E27149" w:rsidRPr="00500215" w:rsidRDefault="00E27149" w:rsidP="00500215">
      <w:pPr>
        <w:pStyle w:val="paragraph"/>
      </w:pPr>
      <w:r w:rsidRPr="00500215">
        <w:tab/>
        <w:t>(a)</w:t>
      </w:r>
      <w:r w:rsidRPr="00500215">
        <w:tab/>
        <w:t>an assault; or</w:t>
      </w:r>
    </w:p>
    <w:p w:rsidR="00E27149" w:rsidRPr="00500215" w:rsidRDefault="00E27149" w:rsidP="00500215">
      <w:pPr>
        <w:pStyle w:val="paragraph"/>
      </w:pPr>
      <w:r w:rsidRPr="00500215">
        <w:tab/>
        <w:t>(b)</w:t>
      </w:r>
      <w:r w:rsidRPr="00500215">
        <w:tab/>
        <w:t>a sexual assault or other sexually abusive behaviour; or</w:t>
      </w:r>
    </w:p>
    <w:p w:rsidR="007B7F88" w:rsidRPr="00500215" w:rsidRDefault="007B7F88" w:rsidP="00500215">
      <w:pPr>
        <w:pStyle w:val="paragraph"/>
      </w:pPr>
      <w:r w:rsidRPr="00500215">
        <w:tab/>
        <w:t>(c)</w:t>
      </w:r>
      <w:r w:rsidRPr="00500215">
        <w:tab/>
        <w:t>stalking; or</w:t>
      </w:r>
    </w:p>
    <w:p w:rsidR="00463ABD" w:rsidRPr="00500215" w:rsidRDefault="00AF308F" w:rsidP="00500215">
      <w:pPr>
        <w:pStyle w:val="paragraph"/>
      </w:pPr>
      <w:r w:rsidRPr="00500215">
        <w:tab/>
        <w:t>(d)</w:t>
      </w:r>
      <w:r w:rsidRPr="00500215">
        <w:tab/>
        <w:t>repeated derogatory taunts</w:t>
      </w:r>
      <w:r w:rsidR="00463ABD" w:rsidRPr="00500215">
        <w:t>; or</w:t>
      </w:r>
    </w:p>
    <w:p w:rsidR="00E27149" w:rsidRPr="00500215" w:rsidRDefault="00E27149" w:rsidP="00500215">
      <w:pPr>
        <w:pStyle w:val="paragraph"/>
      </w:pPr>
      <w:r w:rsidRPr="00500215">
        <w:tab/>
        <w:t>(</w:t>
      </w:r>
      <w:r w:rsidR="00463ABD" w:rsidRPr="00500215">
        <w:t>e</w:t>
      </w:r>
      <w:r w:rsidRPr="00500215">
        <w:t>)</w:t>
      </w:r>
      <w:r w:rsidRPr="00500215">
        <w:tab/>
        <w:t>intentional</w:t>
      </w:r>
      <w:r w:rsidR="00576044" w:rsidRPr="00500215">
        <w:t>ly</w:t>
      </w:r>
      <w:r w:rsidR="007B7F88" w:rsidRPr="00500215">
        <w:t xml:space="preserve"> </w:t>
      </w:r>
      <w:r w:rsidRPr="00500215">
        <w:t>damag</w:t>
      </w:r>
      <w:r w:rsidR="00576044" w:rsidRPr="00500215">
        <w:t>ing</w:t>
      </w:r>
      <w:r w:rsidRPr="00500215">
        <w:t xml:space="preserve"> or destr</w:t>
      </w:r>
      <w:r w:rsidR="00576044" w:rsidRPr="00500215">
        <w:t>oying</w:t>
      </w:r>
      <w:r w:rsidRPr="00500215">
        <w:t xml:space="preserve"> property; or</w:t>
      </w:r>
    </w:p>
    <w:p w:rsidR="00E27149" w:rsidRPr="00500215" w:rsidRDefault="00E27149" w:rsidP="00500215">
      <w:pPr>
        <w:pStyle w:val="paragraph"/>
      </w:pPr>
      <w:r w:rsidRPr="00500215">
        <w:tab/>
        <w:t>(</w:t>
      </w:r>
      <w:r w:rsidR="00463ABD" w:rsidRPr="00500215">
        <w:t>f</w:t>
      </w:r>
      <w:r w:rsidRPr="00500215">
        <w:t>)</w:t>
      </w:r>
      <w:r w:rsidRPr="00500215">
        <w:tab/>
        <w:t>intentionally causing death or injury to an animal; or</w:t>
      </w:r>
    </w:p>
    <w:p w:rsidR="00E27149" w:rsidRPr="00500215" w:rsidRDefault="00E27149" w:rsidP="00500215">
      <w:pPr>
        <w:pStyle w:val="paragraph"/>
      </w:pPr>
      <w:r w:rsidRPr="00500215">
        <w:tab/>
        <w:t>(</w:t>
      </w:r>
      <w:r w:rsidR="00463ABD" w:rsidRPr="00500215">
        <w:t>g</w:t>
      </w:r>
      <w:r w:rsidRPr="00500215">
        <w:t>)</w:t>
      </w:r>
      <w:r w:rsidRPr="00500215">
        <w:tab/>
      </w:r>
      <w:r w:rsidR="007B7F88" w:rsidRPr="00500215">
        <w:t>unreasonably</w:t>
      </w:r>
      <w:r w:rsidRPr="00500215">
        <w:t xml:space="preserve"> denying the family member the financial autonomy that he or she would </w:t>
      </w:r>
      <w:r w:rsidR="00576044" w:rsidRPr="00500215">
        <w:t>otherwise have had</w:t>
      </w:r>
      <w:r w:rsidRPr="00500215">
        <w:t>; or</w:t>
      </w:r>
    </w:p>
    <w:p w:rsidR="00E27149" w:rsidRPr="00500215" w:rsidRDefault="00E27149" w:rsidP="00500215">
      <w:pPr>
        <w:pStyle w:val="paragraph"/>
      </w:pPr>
      <w:r w:rsidRPr="00500215">
        <w:tab/>
        <w:t>(</w:t>
      </w:r>
      <w:r w:rsidR="00463ABD" w:rsidRPr="00500215">
        <w:t>h</w:t>
      </w:r>
      <w:r w:rsidRPr="00500215">
        <w:t>)</w:t>
      </w:r>
      <w:r w:rsidRPr="00500215">
        <w:tab/>
        <w:t>unreasonably withholding financial support</w:t>
      </w:r>
      <w:r w:rsidR="005A2A95" w:rsidRPr="00500215">
        <w:t xml:space="preserve"> needed to meet the reasonable living expenses of the family member, or his or her child, at a time when the family member is entirely or predominantly dependent on the person for financial support; or</w:t>
      </w:r>
    </w:p>
    <w:p w:rsidR="00E27149" w:rsidRPr="00500215" w:rsidRDefault="00E27149" w:rsidP="00500215">
      <w:pPr>
        <w:pStyle w:val="paragraph"/>
      </w:pPr>
      <w:r w:rsidRPr="00500215">
        <w:lastRenderedPageBreak/>
        <w:tab/>
        <w:t>(</w:t>
      </w:r>
      <w:proofErr w:type="spellStart"/>
      <w:r w:rsidR="00463ABD" w:rsidRPr="00500215">
        <w:t>i</w:t>
      </w:r>
      <w:proofErr w:type="spellEnd"/>
      <w:r w:rsidRPr="00500215">
        <w:t>)</w:t>
      </w:r>
      <w:r w:rsidRPr="00500215">
        <w:tab/>
        <w:t>preventing the family member from making or keeping connections with his or her family, friends or culture; or</w:t>
      </w:r>
    </w:p>
    <w:p w:rsidR="00E27149" w:rsidRPr="00500215" w:rsidRDefault="00E27149" w:rsidP="00500215">
      <w:pPr>
        <w:pStyle w:val="paragraph"/>
      </w:pPr>
      <w:r w:rsidRPr="00500215">
        <w:tab/>
        <w:t>(</w:t>
      </w:r>
      <w:r w:rsidR="00463ABD" w:rsidRPr="00500215">
        <w:t>j</w:t>
      </w:r>
      <w:r w:rsidRPr="00500215">
        <w:t>)</w:t>
      </w:r>
      <w:r w:rsidRPr="00500215">
        <w:tab/>
        <w:t>unlawfully depriving the family member, or any member of th</w:t>
      </w:r>
      <w:r w:rsidR="00BC2B5D" w:rsidRPr="00500215">
        <w:t>e</w:t>
      </w:r>
      <w:r w:rsidRPr="00500215">
        <w:t xml:space="preserve"> family member’s family, of his or her liberty</w:t>
      </w:r>
      <w:r w:rsidR="00AF308F" w:rsidRPr="00500215">
        <w:t>.</w:t>
      </w:r>
    </w:p>
    <w:p w:rsidR="00846351" w:rsidRPr="00500215" w:rsidRDefault="00576044" w:rsidP="00500215">
      <w:pPr>
        <w:pStyle w:val="subsection"/>
      </w:pPr>
      <w:r w:rsidRPr="00500215">
        <w:tab/>
        <w:t>(3)</w:t>
      </w:r>
      <w:r w:rsidRPr="00500215">
        <w:tab/>
        <w:t xml:space="preserve">For the purposes of this Act, a child is </w:t>
      </w:r>
      <w:r w:rsidRPr="00500215">
        <w:rPr>
          <w:b/>
          <w:i/>
        </w:rPr>
        <w:t>exposed</w:t>
      </w:r>
      <w:r w:rsidRPr="00500215">
        <w:t xml:space="preserve"> to family violence if the child sees or hears family violence or otherwise experiences the effects of family violence</w:t>
      </w:r>
      <w:r w:rsidR="00846351" w:rsidRPr="00500215">
        <w:t>.</w:t>
      </w:r>
    </w:p>
    <w:p w:rsidR="00576044" w:rsidRPr="00500215" w:rsidRDefault="00846351" w:rsidP="00500215">
      <w:pPr>
        <w:pStyle w:val="subsection"/>
      </w:pPr>
      <w:r w:rsidRPr="00500215">
        <w:tab/>
        <w:t>(4)</w:t>
      </w:r>
      <w:r w:rsidRPr="00500215">
        <w:tab/>
        <w:t>Examples of situations that may constitute a child being exposed to family violence include (but are not limited to)</w:t>
      </w:r>
      <w:r w:rsidR="009D045F" w:rsidRPr="00500215">
        <w:t xml:space="preserve"> the child</w:t>
      </w:r>
      <w:r w:rsidR="00576044" w:rsidRPr="00500215">
        <w:t>:</w:t>
      </w:r>
    </w:p>
    <w:p w:rsidR="00576044" w:rsidRPr="00500215" w:rsidRDefault="00576044" w:rsidP="00500215">
      <w:pPr>
        <w:pStyle w:val="paragraph"/>
      </w:pPr>
      <w:r w:rsidRPr="00500215">
        <w:tab/>
        <w:t>(a)</w:t>
      </w:r>
      <w:r w:rsidRPr="00500215">
        <w:tab/>
        <w:t>overhear</w:t>
      </w:r>
      <w:r w:rsidR="00846351" w:rsidRPr="00500215">
        <w:t>ing</w:t>
      </w:r>
      <w:r w:rsidRPr="00500215">
        <w:t xml:space="preserve"> threats of death or personal injury by a member of the child’s family towards another member of the child’s family; or</w:t>
      </w:r>
    </w:p>
    <w:p w:rsidR="00576044" w:rsidRPr="00500215" w:rsidRDefault="00576044" w:rsidP="00500215">
      <w:pPr>
        <w:pStyle w:val="paragraph"/>
      </w:pPr>
      <w:r w:rsidRPr="00500215">
        <w:tab/>
        <w:t>(b)</w:t>
      </w:r>
      <w:r w:rsidRPr="00500215">
        <w:tab/>
        <w:t>see</w:t>
      </w:r>
      <w:r w:rsidR="00846351" w:rsidRPr="00500215">
        <w:t>ing</w:t>
      </w:r>
      <w:r w:rsidRPr="00500215">
        <w:t xml:space="preserve"> or hear</w:t>
      </w:r>
      <w:r w:rsidR="00846351" w:rsidRPr="00500215">
        <w:t>ing</w:t>
      </w:r>
      <w:r w:rsidRPr="00500215">
        <w:t xml:space="preserve"> an assault of a member of the child’s family by another member of the child’s family; or</w:t>
      </w:r>
    </w:p>
    <w:p w:rsidR="00576044" w:rsidRPr="00500215" w:rsidRDefault="00576044" w:rsidP="00500215">
      <w:pPr>
        <w:pStyle w:val="paragraph"/>
      </w:pPr>
      <w:r w:rsidRPr="00500215">
        <w:tab/>
        <w:t>(c)</w:t>
      </w:r>
      <w:r w:rsidRPr="00500215">
        <w:tab/>
      </w:r>
      <w:r w:rsidR="00B51ABD" w:rsidRPr="00500215">
        <w:t>comforting or</w:t>
      </w:r>
      <w:r w:rsidRPr="00500215">
        <w:t xml:space="preserve"> provid</w:t>
      </w:r>
      <w:r w:rsidR="00846351" w:rsidRPr="00500215">
        <w:t xml:space="preserve">ing </w:t>
      </w:r>
      <w:r w:rsidRPr="00500215">
        <w:t>assistance to a member of the child’s family who has been assaulted by another member of the child’s family; or</w:t>
      </w:r>
    </w:p>
    <w:p w:rsidR="00576044" w:rsidRPr="00500215" w:rsidRDefault="00576044" w:rsidP="00500215">
      <w:pPr>
        <w:pStyle w:val="paragraph"/>
      </w:pPr>
      <w:r w:rsidRPr="00500215">
        <w:tab/>
        <w:t>(d)</w:t>
      </w:r>
      <w:r w:rsidRPr="00500215">
        <w:tab/>
        <w:t>clean</w:t>
      </w:r>
      <w:r w:rsidR="00B9305C" w:rsidRPr="00500215">
        <w:t>ing</w:t>
      </w:r>
      <w:r w:rsidRPr="00500215">
        <w:t xml:space="preserve"> up a site after a member of the child’s family has intentionally damaged property of another member of the child’s family; or</w:t>
      </w:r>
    </w:p>
    <w:p w:rsidR="00576044" w:rsidRPr="00500215" w:rsidRDefault="00576044" w:rsidP="00500215">
      <w:pPr>
        <w:pStyle w:val="paragraph"/>
      </w:pPr>
      <w:r w:rsidRPr="00500215">
        <w:tab/>
        <w:t>(e)</w:t>
      </w:r>
      <w:r w:rsidRPr="00500215">
        <w:tab/>
      </w:r>
      <w:r w:rsidR="00B9305C" w:rsidRPr="00500215">
        <w:t>being</w:t>
      </w:r>
      <w:r w:rsidRPr="00500215">
        <w:t xml:space="preserve"> present when police or ambulance officers attend an incident involving the assault of a member of the child’s family by another member of the child’s family</w:t>
      </w:r>
      <w:r w:rsidR="00463ABD" w:rsidRPr="00500215">
        <w:t>.</w:t>
      </w:r>
    </w:p>
    <w:p w:rsidR="003454C6" w:rsidRPr="00500215" w:rsidRDefault="00AE57EB" w:rsidP="00500215">
      <w:pPr>
        <w:pStyle w:val="ItemHead"/>
      </w:pPr>
      <w:r w:rsidRPr="00500215">
        <w:t>9</w:t>
      </w:r>
      <w:r w:rsidR="003454C6" w:rsidRPr="00500215">
        <w:t xml:space="preserve">  Subsection 12E(3) (note)</w:t>
      </w:r>
    </w:p>
    <w:p w:rsidR="003454C6" w:rsidRPr="00500215" w:rsidRDefault="003454C6" w:rsidP="00500215">
      <w:pPr>
        <w:pStyle w:val="Item"/>
      </w:pPr>
      <w:r w:rsidRPr="00500215">
        <w:t>Repeal the note, substitute:</w:t>
      </w:r>
    </w:p>
    <w:p w:rsidR="003454C6" w:rsidRPr="00500215" w:rsidRDefault="003454C6" w:rsidP="00500215">
      <w:pPr>
        <w:pStyle w:val="notetext"/>
      </w:pPr>
      <w:r w:rsidRPr="00500215">
        <w:t>Note:</w:t>
      </w:r>
      <w:r w:rsidRPr="00500215">
        <w:tab/>
        <w:t>For other obligations of legal practitioners in relation to Part</w:t>
      </w:r>
      <w:r w:rsidR="00500215" w:rsidRPr="00500215">
        <w:t> </w:t>
      </w:r>
      <w:r w:rsidRPr="00500215">
        <w:t>VII matters, see sections</w:t>
      </w:r>
      <w:r w:rsidR="00500215" w:rsidRPr="00500215">
        <w:t> </w:t>
      </w:r>
      <w:r w:rsidRPr="00500215">
        <w:t>60D and 63DA.</w:t>
      </w:r>
    </w:p>
    <w:p w:rsidR="003454C6" w:rsidRPr="00500215" w:rsidRDefault="00AE57EB" w:rsidP="00500215">
      <w:pPr>
        <w:pStyle w:val="ItemHead"/>
      </w:pPr>
      <w:r w:rsidRPr="00500215">
        <w:t>10</w:t>
      </w:r>
      <w:r w:rsidR="003454C6" w:rsidRPr="00500215">
        <w:t xml:space="preserve">  Subsection 12G(1) (note)</w:t>
      </w:r>
    </w:p>
    <w:p w:rsidR="003454C6" w:rsidRPr="00500215" w:rsidRDefault="003454C6" w:rsidP="00500215">
      <w:pPr>
        <w:pStyle w:val="Item"/>
      </w:pPr>
      <w:r w:rsidRPr="00500215">
        <w:t>Repeal the note, substitute:</w:t>
      </w:r>
    </w:p>
    <w:p w:rsidR="003454C6" w:rsidRPr="00500215" w:rsidRDefault="003454C6" w:rsidP="00500215">
      <w:pPr>
        <w:pStyle w:val="notetext"/>
      </w:pPr>
      <w:r w:rsidRPr="00500215">
        <w:t>Note:</w:t>
      </w:r>
      <w:r w:rsidRPr="00500215">
        <w:tab/>
        <w:t>For other obligations of family counsellors and family dispute resolution practitioners in relation to Part</w:t>
      </w:r>
      <w:r w:rsidR="00500215" w:rsidRPr="00500215">
        <w:t> </w:t>
      </w:r>
      <w:r w:rsidRPr="00500215">
        <w:t>VII matters, see sections</w:t>
      </w:r>
      <w:r w:rsidR="00500215" w:rsidRPr="00500215">
        <w:t> </w:t>
      </w:r>
      <w:r w:rsidRPr="00500215">
        <w:t>60D and 63DA. Those sections do not apply to arbitrators.</w:t>
      </w:r>
    </w:p>
    <w:p w:rsidR="003454C6" w:rsidRPr="00500215" w:rsidRDefault="00AE57EB" w:rsidP="00500215">
      <w:pPr>
        <w:pStyle w:val="ItemHead"/>
      </w:pPr>
      <w:r w:rsidRPr="00500215">
        <w:t>11</w:t>
      </w:r>
      <w:r w:rsidR="003454C6" w:rsidRPr="00500215">
        <w:t xml:space="preserve">  Paragraph 43(1)(ca)</w:t>
      </w:r>
    </w:p>
    <w:p w:rsidR="003454C6" w:rsidRPr="00500215" w:rsidRDefault="003454C6" w:rsidP="00500215">
      <w:pPr>
        <w:pStyle w:val="Item"/>
      </w:pPr>
      <w:r w:rsidRPr="00500215">
        <w:t>Omit “safety”, substitute “protection”.</w:t>
      </w:r>
    </w:p>
    <w:p w:rsidR="003454C6" w:rsidRPr="00500215" w:rsidRDefault="00AE57EB" w:rsidP="00500215">
      <w:pPr>
        <w:pStyle w:val="ItemHead"/>
      </w:pPr>
      <w:r w:rsidRPr="00500215">
        <w:lastRenderedPageBreak/>
        <w:t>12</w:t>
      </w:r>
      <w:r w:rsidR="003454C6" w:rsidRPr="00500215">
        <w:t xml:space="preserve">  After paragraph 60A(a)</w:t>
      </w:r>
    </w:p>
    <w:p w:rsidR="003454C6" w:rsidRPr="00500215" w:rsidRDefault="003454C6" w:rsidP="00500215">
      <w:pPr>
        <w:pStyle w:val="Item"/>
      </w:pPr>
      <w:r w:rsidRPr="00500215">
        <w:t>Insert:</w:t>
      </w:r>
    </w:p>
    <w:p w:rsidR="003454C6" w:rsidRPr="00500215" w:rsidRDefault="003454C6" w:rsidP="00500215">
      <w:pPr>
        <w:pStyle w:val="paragraph"/>
      </w:pPr>
      <w:r w:rsidRPr="00500215">
        <w:tab/>
        <w:t>(</w:t>
      </w:r>
      <w:proofErr w:type="spellStart"/>
      <w:r w:rsidRPr="00500215">
        <w:t>aa</w:t>
      </w:r>
      <w:proofErr w:type="spellEnd"/>
      <w:r w:rsidRPr="00500215">
        <w:t>)</w:t>
      </w:r>
      <w:r w:rsidRPr="00500215">
        <w:tab/>
        <w:t>provisions dealing with the best interests of the child in court proceedings (Subdivision BA); and</w:t>
      </w:r>
    </w:p>
    <w:p w:rsidR="003454C6" w:rsidRPr="00500215" w:rsidRDefault="003454C6" w:rsidP="00500215">
      <w:pPr>
        <w:pStyle w:val="paragraph"/>
      </w:pPr>
      <w:r w:rsidRPr="00500215">
        <w:tab/>
        <w:t>(</w:t>
      </w:r>
      <w:proofErr w:type="spellStart"/>
      <w:r w:rsidRPr="00500215">
        <w:t>ab</w:t>
      </w:r>
      <w:proofErr w:type="spellEnd"/>
      <w:r w:rsidRPr="00500215">
        <w:t>)</w:t>
      </w:r>
      <w:r w:rsidRPr="00500215">
        <w:tab/>
        <w:t>provisions dealing with an adviser’s obligations in relation to the best interests of the child (Subdivision BB); and</w:t>
      </w:r>
    </w:p>
    <w:p w:rsidR="003454C6" w:rsidRPr="00500215" w:rsidRDefault="00AE57EB" w:rsidP="00500215">
      <w:pPr>
        <w:pStyle w:val="ItemHead"/>
      </w:pPr>
      <w:r w:rsidRPr="00500215">
        <w:t>13</w:t>
      </w:r>
      <w:r w:rsidR="003454C6" w:rsidRPr="00500215">
        <w:t xml:space="preserve">  At the end of section</w:t>
      </w:r>
      <w:r w:rsidR="00500215" w:rsidRPr="00500215">
        <w:t> </w:t>
      </w:r>
      <w:r w:rsidR="003454C6" w:rsidRPr="00500215">
        <w:t>60B</w:t>
      </w:r>
    </w:p>
    <w:p w:rsidR="003454C6" w:rsidRPr="00500215" w:rsidRDefault="003454C6" w:rsidP="00500215">
      <w:pPr>
        <w:pStyle w:val="Item"/>
      </w:pPr>
      <w:r w:rsidRPr="00500215">
        <w:t>Add:</w:t>
      </w:r>
    </w:p>
    <w:p w:rsidR="003454C6" w:rsidRPr="00500215" w:rsidRDefault="003454C6" w:rsidP="00500215">
      <w:pPr>
        <w:pStyle w:val="subsection"/>
      </w:pPr>
      <w:r w:rsidRPr="00500215">
        <w:tab/>
        <w:t>(4)</w:t>
      </w:r>
      <w:r w:rsidRPr="00500215">
        <w:tab/>
        <w:t>An additional object of this Part is to give effect to the Convention on the Rights of the Child done at New York on 20</w:t>
      </w:r>
      <w:r w:rsidR="00500215" w:rsidRPr="00500215">
        <w:t> </w:t>
      </w:r>
      <w:r w:rsidRPr="00500215">
        <w:t>November 1989.</w:t>
      </w:r>
    </w:p>
    <w:p w:rsidR="003454C6" w:rsidRPr="00500215" w:rsidRDefault="003454C6" w:rsidP="00500215">
      <w:pPr>
        <w:pStyle w:val="notetext"/>
      </w:pPr>
      <w:r w:rsidRPr="00500215">
        <w:t>Note:</w:t>
      </w:r>
      <w:r w:rsidRPr="00500215">
        <w:tab/>
        <w:t>The text of the Convention is set out in Australian Treaty Series 1991 No.</w:t>
      </w:r>
      <w:r w:rsidR="00500215" w:rsidRPr="00500215">
        <w:t> </w:t>
      </w:r>
      <w:r w:rsidRPr="00500215">
        <w:t>4 ([1991] ATS 4). In 201</w:t>
      </w:r>
      <w:r w:rsidR="00155EE8" w:rsidRPr="00500215">
        <w:t>1</w:t>
      </w:r>
      <w:r w:rsidRPr="00500215">
        <w:t xml:space="preserve">, the text of a Convention in the Australian Treaty Series was accessible through the Australian Treaties Library on the </w:t>
      </w:r>
      <w:proofErr w:type="spellStart"/>
      <w:r w:rsidRPr="00500215">
        <w:t>AustLII</w:t>
      </w:r>
      <w:proofErr w:type="spellEnd"/>
      <w:r w:rsidRPr="00500215">
        <w:t xml:space="preserve"> website (www.austlii.edu.au).</w:t>
      </w:r>
    </w:p>
    <w:p w:rsidR="003454C6" w:rsidRPr="00500215" w:rsidRDefault="00AE57EB" w:rsidP="00500215">
      <w:pPr>
        <w:pStyle w:val="ItemHead"/>
      </w:pPr>
      <w:r w:rsidRPr="00500215">
        <w:t>14</w:t>
      </w:r>
      <w:r w:rsidR="003454C6" w:rsidRPr="00500215">
        <w:t xml:space="preserve">  Section</w:t>
      </w:r>
      <w:r w:rsidR="00500215" w:rsidRPr="00500215">
        <w:t> </w:t>
      </w:r>
      <w:r w:rsidR="003454C6" w:rsidRPr="00500215">
        <w:t>60C (cell at table item</w:t>
      </w:r>
      <w:r w:rsidR="00500215" w:rsidRPr="00500215">
        <w:t> </w:t>
      </w:r>
      <w:r w:rsidR="003454C6" w:rsidRPr="00500215">
        <w:t>1, column headed “Divisions and coverage”)</w:t>
      </w:r>
    </w:p>
    <w:p w:rsidR="003454C6" w:rsidRPr="00500215" w:rsidRDefault="003454C6" w:rsidP="00500215">
      <w:pPr>
        <w:pStyle w:val="Item"/>
      </w:pPr>
      <w:r w:rsidRPr="00500215">
        <w:t>After:</w:t>
      </w:r>
    </w:p>
    <w:p w:rsidR="003454C6" w:rsidRPr="00500215" w:rsidRDefault="003454C6" w:rsidP="00500215">
      <w:pPr>
        <w:pStyle w:val="Tabletext"/>
        <w:numPr>
          <w:ilvl w:val="0"/>
          <w:numId w:val="28"/>
        </w:numPr>
        <w:tabs>
          <w:tab w:val="num" w:pos="427"/>
        </w:tabs>
        <w:ind w:left="427" w:hanging="427"/>
      </w:pPr>
      <w:r w:rsidRPr="00500215">
        <w:t>object of Part and principles underlying it, and outline of Part</w:t>
      </w:r>
    </w:p>
    <w:p w:rsidR="003454C6" w:rsidRPr="00500215" w:rsidRDefault="003454C6" w:rsidP="00500215">
      <w:pPr>
        <w:pStyle w:val="Item"/>
      </w:pPr>
      <w:r w:rsidRPr="00500215">
        <w:t>insert:</w:t>
      </w:r>
    </w:p>
    <w:p w:rsidR="003454C6" w:rsidRPr="00500215" w:rsidRDefault="003454C6" w:rsidP="00500215">
      <w:pPr>
        <w:pStyle w:val="Tabletext"/>
        <w:numPr>
          <w:ilvl w:val="0"/>
          <w:numId w:val="28"/>
        </w:numPr>
        <w:tabs>
          <w:tab w:val="num" w:pos="427"/>
        </w:tabs>
        <w:ind w:left="427" w:hanging="427"/>
      </w:pPr>
      <w:r w:rsidRPr="00500215">
        <w:t>best interests of the child: court proceedings</w:t>
      </w:r>
    </w:p>
    <w:p w:rsidR="003454C6" w:rsidRPr="00500215" w:rsidRDefault="003454C6" w:rsidP="00500215">
      <w:pPr>
        <w:pStyle w:val="Tabletext"/>
        <w:numPr>
          <w:ilvl w:val="0"/>
          <w:numId w:val="28"/>
        </w:numPr>
        <w:tabs>
          <w:tab w:val="num" w:pos="427"/>
        </w:tabs>
        <w:ind w:left="427" w:hanging="427"/>
      </w:pPr>
      <w:r w:rsidRPr="00500215">
        <w:t>best interests of the child: adviser’s obligations</w:t>
      </w:r>
    </w:p>
    <w:p w:rsidR="003454C6" w:rsidRPr="00500215" w:rsidRDefault="00AE57EB" w:rsidP="00500215">
      <w:pPr>
        <w:pStyle w:val="ItemHead"/>
      </w:pPr>
      <w:r w:rsidRPr="00500215">
        <w:t>15</w:t>
      </w:r>
      <w:r w:rsidR="003454C6" w:rsidRPr="00500215">
        <w:t xml:space="preserve">  Section</w:t>
      </w:r>
      <w:r w:rsidR="00500215" w:rsidRPr="00500215">
        <w:t> </w:t>
      </w:r>
      <w:r w:rsidR="003454C6" w:rsidRPr="00500215">
        <w:t>60C (cell at table item</w:t>
      </w:r>
      <w:r w:rsidR="00500215" w:rsidRPr="00500215">
        <w:t> </w:t>
      </w:r>
      <w:r w:rsidR="003454C6" w:rsidRPr="00500215">
        <w:t>8, column headed “Divisions and coverage”)</w:t>
      </w:r>
    </w:p>
    <w:p w:rsidR="003454C6" w:rsidRPr="00500215" w:rsidRDefault="00450836" w:rsidP="00500215">
      <w:pPr>
        <w:pStyle w:val="Item"/>
      </w:pPr>
      <w:r w:rsidRPr="00500215">
        <w:t>Omit</w:t>
      </w:r>
      <w:r w:rsidR="003454C6" w:rsidRPr="00500215">
        <w:t>:</w:t>
      </w:r>
    </w:p>
    <w:p w:rsidR="003454C6" w:rsidRPr="00500215" w:rsidRDefault="003454C6" w:rsidP="00500215">
      <w:pPr>
        <w:pStyle w:val="Tabletext"/>
        <w:numPr>
          <w:ilvl w:val="0"/>
          <w:numId w:val="28"/>
        </w:numPr>
        <w:tabs>
          <w:tab w:val="num" w:pos="427"/>
        </w:tabs>
        <w:ind w:left="427" w:hanging="427"/>
      </w:pPr>
      <w:r w:rsidRPr="00500215">
        <w:t>reporting of allegations of child abuse</w:t>
      </w:r>
    </w:p>
    <w:p w:rsidR="003454C6" w:rsidRPr="00500215" w:rsidRDefault="00450836" w:rsidP="00500215">
      <w:pPr>
        <w:pStyle w:val="Item"/>
      </w:pPr>
      <w:r w:rsidRPr="00500215">
        <w:t>substitute</w:t>
      </w:r>
      <w:r w:rsidR="003454C6" w:rsidRPr="00500215">
        <w:t>:</w:t>
      </w:r>
    </w:p>
    <w:p w:rsidR="00AC1B38" w:rsidRPr="00500215" w:rsidRDefault="003454C6" w:rsidP="00500215">
      <w:pPr>
        <w:pStyle w:val="Tabletext"/>
        <w:numPr>
          <w:ilvl w:val="0"/>
          <w:numId w:val="28"/>
        </w:numPr>
        <w:tabs>
          <w:tab w:val="num" w:pos="427"/>
        </w:tabs>
        <w:ind w:left="427" w:hanging="427"/>
      </w:pPr>
      <w:r w:rsidRPr="00500215">
        <w:t xml:space="preserve">reporting of allegations of </w:t>
      </w:r>
      <w:r w:rsidR="00450836" w:rsidRPr="00500215">
        <w:t xml:space="preserve">child abuse and </w:t>
      </w:r>
      <w:r w:rsidR="006A0756" w:rsidRPr="00500215">
        <w:t>family violence</w:t>
      </w:r>
    </w:p>
    <w:p w:rsidR="003454C6" w:rsidRPr="00500215" w:rsidRDefault="00AE57EB" w:rsidP="00500215">
      <w:pPr>
        <w:pStyle w:val="ItemHead"/>
      </w:pPr>
      <w:r w:rsidRPr="00500215">
        <w:t>16</w:t>
      </w:r>
      <w:r w:rsidR="003454C6" w:rsidRPr="00500215">
        <w:t xml:space="preserve">  Subdivision BA of Division</w:t>
      </w:r>
      <w:r w:rsidR="00500215" w:rsidRPr="00500215">
        <w:t> </w:t>
      </w:r>
      <w:r w:rsidR="003454C6" w:rsidRPr="00500215">
        <w:t>1 of Part</w:t>
      </w:r>
      <w:r w:rsidR="00500215" w:rsidRPr="00500215">
        <w:t> </w:t>
      </w:r>
      <w:r w:rsidR="003454C6" w:rsidRPr="00500215">
        <w:t>VII (heading)</w:t>
      </w:r>
    </w:p>
    <w:p w:rsidR="003454C6" w:rsidRPr="00500215" w:rsidRDefault="003454C6" w:rsidP="00500215">
      <w:pPr>
        <w:pStyle w:val="Item"/>
      </w:pPr>
      <w:r w:rsidRPr="00500215">
        <w:t>Repeal the heading, substitute:</w:t>
      </w:r>
    </w:p>
    <w:p w:rsidR="003454C6" w:rsidRPr="00500215" w:rsidRDefault="003454C6" w:rsidP="00500215">
      <w:pPr>
        <w:pStyle w:val="ActHead4"/>
      </w:pPr>
      <w:bookmarkStart w:id="11" w:name="_Toc288549519"/>
      <w:r w:rsidRPr="00500215">
        <w:rPr>
          <w:rStyle w:val="CharSubdNo"/>
        </w:rPr>
        <w:t>Subdivision BA</w:t>
      </w:r>
      <w:r w:rsidRPr="00500215">
        <w:t>—</w:t>
      </w:r>
      <w:r w:rsidRPr="00500215">
        <w:rPr>
          <w:rStyle w:val="CharSubdText"/>
        </w:rPr>
        <w:t>Best interests of the child: court proceedings</w:t>
      </w:r>
      <w:bookmarkEnd w:id="11"/>
    </w:p>
    <w:p w:rsidR="003454C6" w:rsidRPr="00500215" w:rsidRDefault="00AE57EB" w:rsidP="00500215">
      <w:pPr>
        <w:pStyle w:val="ItemHead"/>
      </w:pPr>
      <w:r w:rsidRPr="00500215">
        <w:t>17</w:t>
      </w:r>
      <w:r w:rsidR="003454C6" w:rsidRPr="00500215">
        <w:t xml:space="preserve">  After subsection 60CC(2)</w:t>
      </w:r>
    </w:p>
    <w:p w:rsidR="003454C6" w:rsidRPr="00500215" w:rsidRDefault="003454C6" w:rsidP="00500215">
      <w:pPr>
        <w:pStyle w:val="Item"/>
      </w:pPr>
      <w:r w:rsidRPr="00500215">
        <w:lastRenderedPageBreak/>
        <w:t>Insert:</w:t>
      </w:r>
    </w:p>
    <w:p w:rsidR="003454C6" w:rsidRPr="00500215" w:rsidRDefault="003454C6" w:rsidP="00500215">
      <w:pPr>
        <w:pStyle w:val="subsection"/>
      </w:pPr>
      <w:r w:rsidRPr="00500215">
        <w:tab/>
        <w:t>(2A)</w:t>
      </w:r>
      <w:r w:rsidRPr="00500215">
        <w:tab/>
        <w:t xml:space="preserve">If there is any inconsistency in applying the considerations set out in </w:t>
      </w:r>
      <w:r w:rsidR="00500215" w:rsidRPr="00500215">
        <w:t>subsection (</w:t>
      </w:r>
      <w:r w:rsidRPr="00500215">
        <w:t xml:space="preserve">2), the court is to give greater weight to the consideration set out in </w:t>
      </w:r>
      <w:r w:rsidR="00500215" w:rsidRPr="00500215">
        <w:t>paragraph (</w:t>
      </w:r>
      <w:r w:rsidRPr="00500215">
        <w:t>2)(b).</w:t>
      </w:r>
    </w:p>
    <w:p w:rsidR="003454C6" w:rsidRPr="00500215" w:rsidRDefault="00AE57EB" w:rsidP="00500215">
      <w:pPr>
        <w:pStyle w:val="ItemHead"/>
      </w:pPr>
      <w:r w:rsidRPr="00500215">
        <w:t>18</w:t>
      </w:r>
      <w:r w:rsidR="003454C6" w:rsidRPr="00500215">
        <w:t xml:space="preserve">  Paragraph 60CC(3)(c)</w:t>
      </w:r>
    </w:p>
    <w:p w:rsidR="003454C6" w:rsidRPr="00500215" w:rsidRDefault="003454C6" w:rsidP="00500215">
      <w:pPr>
        <w:pStyle w:val="Item"/>
      </w:pPr>
      <w:r w:rsidRPr="00500215">
        <w:t>Repeal the paragraph</w:t>
      </w:r>
      <w:r w:rsidR="006D1E20" w:rsidRPr="00500215">
        <w:t>, substitute:</w:t>
      </w:r>
    </w:p>
    <w:p w:rsidR="006D1E20" w:rsidRPr="00500215" w:rsidRDefault="006D1E20" w:rsidP="00500215">
      <w:pPr>
        <w:pStyle w:val="paragraph"/>
      </w:pPr>
      <w:r w:rsidRPr="00500215">
        <w:tab/>
        <w:t>(c)</w:t>
      </w:r>
      <w:r w:rsidRPr="00500215">
        <w:tab/>
        <w:t>the extent to which each of the child’s parents has taken, or failed to take, the opportunity:</w:t>
      </w:r>
    </w:p>
    <w:p w:rsidR="006D1E20" w:rsidRPr="00500215" w:rsidRDefault="006D1E20" w:rsidP="00500215">
      <w:pPr>
        <w:pStyle w:val="paragraphsub"/>
      </w:pPr>
      <w:r w:rsidRPr="00500215">
        <w:tab/>
        <w:t>(</w:t>
      </w:r>
      <w:proofErr w:type="spellStart"/>
      <w:r w:rsidRPr="00500215">
        <w:t>i</w:t>
      </w:r>
      <w:proofErr w:type="spellEnd"/>
      <w:r w:rsidRPr="00500215">
        <w:t>)</w:t>
      </w:r>
      <w:r w:rsidRPr="00500215">
        <w:tab/>
        <w:t xml:space="preserve">to participate in making decisions about major </w:t>
      </w:r>
      <w:proofErr w:type="spellStart"/>
      <w:r w:rsidRPr="00500215">
        <w:t>long</w:t>
      </w:r>
      <w:r w:rsidR="00500215" w:rsidRPr="00500215">
        <w:noBreakHyphen/>
      </w:r>
      <w:r w:rsidRPr="00500215">
        <w:t>term</w:t>
      </w:r>
      <w:proofErr w:type="spellEnd"/>
      <w:r w:rsidRPr="00500215">
        <w:t xml:space="preserve"> issues in relation to the child</w:t>
      </w:r>
      <w:r w:rsidR="004A2065" w:rsidRPr="00500215">
        <w:t>; and</w:t>
      </w:r>
    </w:p>
    <w:p w:rsidR="004A2065" w:rsidRPr="00500215" w:rsidRDefault="004A2065" w:rsidP="00500215">
      <w:pPr>
        <w:pStyle w:val="paragraphsub"/>
      </w:pPr>
      <w:r w:rsidRPr="00500215">
        <w:tab/>
        <w:t>(ii)</w:t>
      </w:r>
      <w:r w:rsidRPr="00500215">
        <w:tab/>
        <w:t>to spend time with the child; and</w:t>
      </w:r>
    </w:p>
    <w:p w:rsidR="004A2065" w:rsidRPr="00500215" w:rsidRDefault="004A2065" w:rsidP="00500215">
      <w:pPr>
        <w:pStyle w:val="paragraphsub"/>
      </w:pPr>
      <w:r w:rsidRPr="00500215">
        <w:tab/>
        <w:t>(iii)</w:t>
      </w:r>
      <w:r w:rsidRPr="00500215">
        <w:tab/>
        <w:t>to communicate with the child;</w:t>
      </w:r>
    </w:p>
    <w:p w:rsidR="00191956" w:rsidRPr="00500215" w:rsidRDefault="004A2065" w:rsidP="00500215">
      <w:pPr>
        <w:pStyle w:val="paragraph"/>
      </w:pPr>
      <w:r w:rsidRPr="00500215">
        <w:tab/>
        <w:t>(ca)</w:t>
      </w:r>
      <w:r w:rsidRPr="00500215">
        <w:tab/>
        <w:t>the extent to which each of the child’s parents has fulfilled, or failed to fulfil, the parent’s obligations to maintain the child</w:t>
      </w:r>
      <w:r w:rsidR="00450836" w:rsidRPr="00500215">
        <w:t>;</w:t>
      </w:r>
    </w:p>
    <w:p w:rsidR="003454C6" w:rsidRPr="00500215" w:rsidRDefault="00AE57EB" w:rsidP="00500215">
      <w:pPr>
        <w:pStyle w:val="ItemHead"/>
      </w:pPr>
      <w:r w:rsidRPr="00500215">
        <w:t>19</w:t>
      </w:r>
      <w:r w:rsidR="003454C6" w:rsidRPr="00500215">
        <w:t xml:space="preserve">  Paragraph 60CC(3)(k)</w:t>
      </w:r>
    </w:p>
    <w:p w:rsidR="003454C6" w:rsidRPr="00500215" w:rsidRDefault="003454C6" w:rsidP="00500215">
      <w:pPr>
        <w:pStyle w:val="Item"/>
      </w:pPr>
      <w:r w:rsidRPr="00500215">
        <w:t>Repeal the paragraph, substitute:</w:t>
      </w:r>
    </w:p>
    <w:p w:rsidR="003454C6" w:rsidRPr="00500215" w:rsidRDefault="003454C6" w:rsidP="00500215">
      <w:pPr>
        <w:pStyle w:val="paragraph"/>
      </w:pPr>
      <w:r w:rsidRPr="00500215">
        <w:tab/>
        <w:t>(k)</w:t>
      </w:r>
      <w:r w:rsidRPr="00500215">
        <w:tab/>
        <w:t>any family violence order that applies to the child or a member of the child’s family;</w:t>
      </w:r>
    </w:p>
    <w:p w:rsidR="003454C6" w:rsidRPr="00500215" w:rsidRDefault="00AE57EB" w:rsidP="00500215">
      <w:pPr>
        <w:pStyle w:val="ItemHead"/>
      </w:pPr>
      <w:r w:rsidRPr="00500215">
        <w:t>20</w:t>
      </w:r>
      <w:r w:rsidR="003454C6" w:rsidRPr="00500215">
        <w:t xml:space="preserve">  Subsections 60CC(4) and (4A)</w:t>
      </w:r>
    </w:p>
    <w:p w:rsidR="003454C6" w:rsidRPr="00500215" w:rsidRDefault="003454C6" w:rsidP="00500215">
      <w:pPr>
        <w:pStyle w:val="Item"/>
      </w:pPr>
      <w:r w:rsidRPr="00500215">
        <w:t>Repeal the subsections.</w:t>
      </w:r>
    </w:p>
    <w:p w:rsidR="003454C6" w:rsidRPr="00500215" w:rsidRDefault="00AE57EB" w:rsidP="00500215">
      <w:pPr>
        <w:pStyle w:val="ItemHead"/>
      </w:pPr>
      <w:r w:rsidRPr="00500215">
        <w:t>21</w:t>
      </w:r>
      <w:r w:rsidR="003454C6" w:rsidRPr="00500215">
        <w:t xml:space="preserve">  At the end of Subdivision BA of Division</w:t>
      </w:r>
      <w:r w:rsidR="00500215" w:rsidRPr="00500215">
        <w:t> </w:t>
      </w:r>
      <w:r w:rsidR="003454C6" w:rsidRPr="00500215">
        <w:t>1 of Part</w:t>
      </w:r>
      <w:r w:rsidR="00500215" w:rsidRPr="00500215">
        <w:t> </w:t>
      </w:r>
      <w:r w:rsidR="003454C6" w:rsidRPr="00500215">
        <w:t>VII</w:t>
      </w:r>
    </w:p>
    <w:p w:rsidR="003454C6" w:rsidRPr="00500215" w:rsidRDefault="003454C6" w:rsidP="00500215">
      <w:pPr>
        <w:pStyle w:val="Item"/>
      </w:pPr>
      <w:r w:rsidRPr="00500215">
        <w:t>Add:</w:t>
      </w:r>
    </w:p>
    <w:p w:rsidR="003454C6" w:rsidRPr="00500215" w:rsidRDefault="003454C6" w:rsidP="00500215">
      <w:pPr>
        <w:pStyle w:val="ActHead5"/>
      </w:pPr>
      <w:bookmarkStart w:id="12" w:name="_Toc288549520"/>
      <w:r w:rsidRPr="00500215">
        <w:rPr>
          <w:rStyle w:val="CharSectno"/>
        </w:rPr>
        <w:t>60CH</w:t>
      </w:r>
      <w:r w:rsidRPr="00500215">
        <w:t xml:space="preserve">  Informing court of care arrangements under child welfare laws</w:t>
      </w:r>
      <w:bookmarkEnd w:id="12"/>
    </w:p>
    <w:p w:rsidR="003454C6" w:rsidRPr="00500215" w:rsidRDefault="003454C6" w:rsidP="00500215">
      <w:pPr>
        <w:pStyle w:val="subsection"/>
      </w:pPr>
      <w:r w:rsidRPr="00500215">
        <w:tab/>
        <w:t>(1)</w:t>
      </w:r>
      <w:r w:rsidRPr="00500215">
        <w:tab/>
        <w:t>If a party to the proceedings is aware that the child, or another child who is a member of the child’s family, is under the care (however described) of a person under a child welfare law, that party must inform the court of the matter.</w:t>
      </w:r>
    </w:p>
    <w:p w:rsidR="003454C6" w:rsidRPr="00500215" w:rsidRDefault="003454C6" w:rsidP="00500215">
      <w:pPr>
        <w:pStyle w:val="subsection"/>
        <w:keepNext/>
        <w:keepLines/>
      </w:pPr>
      <w:r w:rsidRPr="00500215">
        <w:lastRenderedPageBreak/>
        <w:tab/>
        <w:t>(2)</w:t>
      </w:r>
      <w:r w:rsidRPr="00500215">
        <w:tab/>
        <w:t>If a person who is not a party to the proceedings is aware that the child, or another child who is a member of the child’s family, is under the care (however described) of a person under a child welfare law, that person may inform the court of the matter.</w:t>
      </w:r>
    </w:p>
    <w:p w:rsidR="003454C6" w:rsidRPr="00500215" w:rsidRDefault="003454C6" w:rsidP="00500215">
      <w:pPr>
        <w:pStyle w:val="subsection"/>
      </w:pPr>
      <w:r w:rsidRPr="00500215">
        <w:tab/>
        <w:t>(3)</w:t>
      </w:r>
      <w:r w:rsidRPr="00500215">
        <w:tab/>
        <w:t>Failure to inform the court of the matter does not affect the validity of any order made by the court. However, this subsection does not limit the operation of section</w:t>
      </w:r>
      <w:r w:rsidR="00500215" w:rsidRPr="00500215">
        <w:t> </w:t>
      </w:r>
      <w:r w:rsidRPr="00500215">
        <w:t>69ZK (child welfare laws not affected).</w:t>
      </w:r>
    </w:p>
    <w:p w:rsidR="003454C6" w:rsidRPr="00500215" w:rsidRDefault="003454C6" w:rsidP="00500215">
      <w:pPr>
        <w:pStyle w:val="ActHead5"/>
      </w:pPr>
      <w:bookmarkStart w:id="13" w:name="_Toc288549521"/>
      <w:r w:rsidRPr="00500215">
        <w:rPr>
          <w:rStyle w:val="CharSectno"/>
        </w:rPr>
        <w:t>60CI</w:t>
      </w:r>
      <w:r w:rsidRPr="00500215">
        <w:t xml:space="preserve">  Informing court of notifications to, and investigations by, prescribed State or Territory agencies</w:t>
      </w:r>
      <w:bookmarkEnd w:id="13"/>
    </w:p>
    <w:p w:rsidR="003454C6" w:rsidRPr="00500215" w:rsidRDefault="003454C6" w:rsidP="00500215">
      <w:pPr>
        <w:pStyle w:val="subsection"/>
      </w:pPr>
      <w:r w:rsidRPr="00500215">
        <w:tab/>
        <w:t>(1)</w:t>
      </w:r>
      <w:r w:rsidRPr="00500215">
        <w:tab/>
        <w:t>If:</w:t>
      </w:r>
    </w:p>
    <w:p w:rsidR="003454C6" w:rsidRPr="00500215" w:rsidRDefault="003454C6" w:rsidP="00500215">
      <w:pPr>
        <w:pStyle w:val="paragraph"/>
      </w:pPr>
      <w:r w:rsidRPr="00500215">
        <w:tab/>
        <w:t>(a)</w:t>
      </w:r>
      <w:r w:rsidRPr="00500215">
        <w:tab/>
        <w:t>a party to the proceedings is aware that the child, or another child who is a member of the child’s family, is or has been the subject of:</w:t>
      </w:r>
    </w:p>
    <w:p w:rsidR="003454C6" w:rsidRPr="00500215" w:rsidRDefault="003454C6" w:rsidP="00500215">
      <w:pPr>
        <w:pStyle w:val="paragraphsub"/>
      </w:pPr>
      <w:r w:rsidRPr="00500215">
        <w:tab/>
        <w:t>(</w:t>
      </w:r>
      <w:proofErr w:type="spellStart"/>
      <w:r w:rsidRPr="00500215">
        <w:t>i</w:t>
      </w:r>
      <w:proofErr w:type="spellEnd"/>
      <w:r w:rsidRPr="00500215">
        <w:t>)</w:t>
      </w:r>
      <w:r w:rsidRPr="00500215">
        <w:tab/>
        <w:t>a notification or report (however described) to a prescribed State or Territory agency; or</w:t>
      </w:r>
    </w:p>
    <w:p w:rsidR="003454C6" w:rsidRPr="00500215" w:rsidRDefault="003454C6" w:rsidP="00500215">
      <w:pPr>
        <w:pStyle w:val="paragraphsub"/>
      </w:pPr>
      <w:r w:rsidRPr="00500215">
        <w:tab/>
        <w:t>(ii)</w:t>
      </w:r>
      <w:r w:rsidRPr="00500215">
        <w:tab/>
        <w:t>an investigation, inquiry or assessment (however described) by a prescribed State or Territory agency; and</w:t>
      </w:r>
    </w:p>
    <w:p w:rsidR="003454C6" w:rsidRPr="00500215" w:rsidRDefault="003454C6" w:rsidP="00500215">
      <w:pPr>
        <w:pStyle w:val="paragraph"/>
      </w:pPr>
      <w:r w:rsidRPr="00500215">
        <w:tab/>
        <w:t>(b)</w:t>
      </w:r>
      <w:r w:rsidRPr="00500215">
        <w:tab/>
        <w:t>the notification, report, investigation, inquiry or assessment relates to abuse, or an allegation, suspicion or risk of abuse;</w:t>
      </w:r>
    </w:p>
    <w:p w:rsidR="003454C6" w:rsidRPr="00500215" w:rsidRDefault="003454C6" w:rsidP="00500215">
      <w:pPr>
        <w:pStyle w:val="subsection2"/>
      </w:pPr>
      <w:r w:rsidRPr="00500215">
        <w:t>that party must inform the court of the matter.</w:t>
      </w:r>
    </w:p>
    <w:p w:rsidR="003454C6" w:rsidRPr="00500215" w:rsidRDefault="003454C6" w:rsidP="00500215">
      <w:pPr>
        <w:pStyle w:val="subsection"/>
        <w:keepNext/>
        <w:keepLines/>
      </w:pPr>
      <w:r w:rsidRPr="00500215">
        <w:tab/>
        <w:t>(2)</w:t>
      </w:r>
      <w:r w:rsidRPr="00500215">
        <w:tab/>
        <w:t>If:</w:t>
      </w:r>
    </w:p>
    <w:p w:rsidR="003454C6" w:rsidRPr="00500215" w:rsidRDefault="003454C6" w:rsidP="00500215">
      <w:pPr>
        <w:pStyle w:val="paragraph"/>
      </w:pPr>
      <w:r w:rsidRPr="00500215">
        <w:tab/>
        <w:t>(a)</w:t>
      </w:r>
      <w:r w:rsidRPr="00500215">
        <w:tab/>
        <w:t>a person who is not a party to the proceedings is aware that the child, or another child who is a member of the child’s family, is or has been the subject of:</w:t>
      </w:r>
    </w:p>
    <w:p w:rsidR="003454C6" w:rsidRPr="00500215" w:rsidRDefault="003454C6" w:rsidP="00500215">
      <w:pPr>
        <w:pStyle w:val="paragraphsub"/>
      </w:pPr>
      <w:r w:rsidRPr="00500215">
        <w:tab/>
        <w:t>(</w:t>
      </w:r>
      <w:proofErr w:type="spellStart"/>
      <w:r w:rsidRPr="00500215">
        <w:t>i</w:t>
      </w:r>
      <w:proofErr w:type="spellEnd"/>
      <w:r w:rsidRPr="00500215">
        <w:t>)</w:t>
      </w:r>
      <w:r w:rsidRPr="00500215">
        <w:tab/>
        <w:t>a notification or report (however described) to a prescribed State or Territory agency; or</w:t>
      </w:r>
    </w:p>
    <w:p w:rsidR="003454C6" w:rsidRPr="00500215" w:rsidRDefault="003454C6" w:rsidP="00500215">
      <w:pPr>
        <w:pStyle w:val="paragraphsub"/>
      </w:pPr>
      <w:r w:rsidRPr="00500215">
        <w:tab/>
        <w:t>(ii)</w:t>
      </w:r>
      <w:r w:rsidRPr="00500215">
        <w:tab/>
        <w:t>an investigation, inquiry or assessment (however described) by a prescribed State or Territory agency; and</w:t>
      </w:r>
    </w:p>
    <w:p w:rsidR="003454C6" w:rsidRPr="00500215" w:rsidRDefault="003454C6" w:rsidP="00500215">
      <w:pPr>
        <w:pStyle w:val="paragraph"/>
      </w:pPr>
      <w:r w:rsidRPr="00500215">
        <w:tab/>
        <w:t>(b)</w:t>
      </w:r>
      <w:r w:rsidRPr="00500215">
        <w:tab/>
        <w:t>the notification, report, investigation, inquiry or assessment relates to abuse, or an allegation, suspicion or risk of abuse;</w:t>
      </w:r>
    </w:p>
    <w:p w:rsidR="003454C6" w:rsidRPr="00500215" w:rsidRDefault="003454C6" w:rsidP="00500215">
      <w:pPr>
        <w:pStyle w:val="subsection2"/>
      </w:pPr>
      <w:r w:rsidRPr="00500215">
        <w:t>that person may inform the court of the matter.</w:t>
      </w:r>
    </w:p>
    <w:p w:rsidR="003454C6" w:rsidRPr="00500215" w:rsidRDefault="003454C6" w:rsidP="00500215">
      <w:pPr>
        <w:pStyle w:val="subsection"/>
      </w:pPr>
      <w:r w:rsidRPr="00500215">
        <w:tab/>
        <w:t>(3)</w:t>
      </w:r>
      <w:r w:rsidRPr="00500215">
        <w:tab/>
        <w:t>Failure to inform the court of the matter does not affect the validity of any order made by the court.</w:t>
      </w:r>
    </w:p>
    <w:p w:rsidR="003454C6" w:rsidRPr="00500215" w:rsidRDefault="003454C6" w:rsidP="00500215">
      <w:pPr>
        <w:pStyle w:val="subsection"/>
      </w:pPr>
      <w:r w:rsidRPr="00500215">
        <w:lastRenderedPageBreak/>
        <w:tab/>
        <w:t>(4)</w:t>
      </w:r>
      <w:r w:rsidRPr="00500215">
        <w:tab/>
        <w:t>In this section:</w:t>
      </w:r>
    </w:p>
    <w:p w:rsidR="003454C6" w:rsidRPr="00500215" w:rsidRDefault="003454C6" w:rsidP="00500215">
      <w:pPr>
        <w:pStyle w:val="Definition"/>
      </w:pPr>
      <w:r w:rsidRPr="00500215">
        <w:rPr>
          <w:b/>
          <w:i/>
        </w:rPr>
        <w:t>prescribed State or Territory agency</w:t>
      </w:r>
      <w:r w:rsidRPr="00500215">
        <w:t xml:space="preserve"> means an agency that is a prescribed State or Territory agency for the purpose of section</w:t>
      </w:r>
      <w:r w:rsidR="00500215" w:rsidRPr="00500215">
        <w:t> </w:t>
      </w:r>
      <w:r w:rsidRPr="00500215">
        <w:t>69ZW.</w:t>
      </w:r>
    </w:p>
    <w:p w:rsidR="003454C6" w:rsidRPr="00500215" w:rsidRDefault="00AE57EB" w:rsidP="00500215">
      <w:pPr>
        <w:pStyle w:val="ItemHead"/>
      </w:pPr>
      <w:r w:rsidRPr="00500215">
        <w:t>22</w:t>
      </w:r>
      <w:r w:rsidR="003454C6" w:rsidRPr="00500215">
        <w:t xml:space="preserve">  After Subdivision BA of Division</w:t>
      </w:r>
      <w:r w:rsidR="00500215" w:rsidRPr="00500215">
        <w:t> </w:t>
      </w:r>
      <w:r w:rsidR="003454C6" w:rsidRPr="00500215">
        <w:t>1 of Part</w:t>
      </w:r>
      <w:r w:rsidR="00500215" w:rsidRPr="00500215">
        <w:t> </w:t>
      </w:r>
      <w:r w:rsidR="003454C6" w:rsidRPr="00500215">
        <w:t>VII</w:t>
      </w:r>
    </w:p>
    <w:p w:rsidR="003454C6" w:rsidRPr="00500215" w:rsidRDefault="003454C6" w:rsidP="00500215">
      <w:pPr>
        <w:pStyle w:val="Item"/>
      </w:pPr>
      <w:r w:rsidRPr="00500215">
        <w:t>Insert:</w:t>
      </w:r>
    </w:p>
    <w:p w:rsidR="003454C6" w:rsidRPr="00500215" w:rsidRDefault="003454C6" w:rsidP="00500215">
      <w:pPr>
        <w:pStyle w:val="ActHead4"/>
      </w:pPr>
      <w:bookmarkStart w:id="14" w:name="_Toc288549522"/>
      <w:r w:rsidRPr="00500215">
        <w:rPr>
          <w:rStyle w:val="CharSubdNo"/>
        </w:rPr>
        <w:t>Subdivision BB</w:t>
      </w:r>
      <w:r w:rsidRPr="00500215">
        <w:t>—</w:t>
      </w:r>
      <w:r w:rsidRPr="00500215">
        <w:rPr>
          <w:rStyle w:val="CharSubdText"/>
        </w:rPr>
        <w:t>Best interests of the child: adviser’s obligations</w:t>
      </w:r>
      <w:bookmarkEnd w:id="14"/>
    </w:p>
    <w:p w:rsidR="003454C6" w:rsidRPr="00500215" w:rsidRDefault="003454C6" w:rsidP="00500215">
      <w:pPr>
        <w:pStyle w:val="ActHead5"/>
      </w:pPr>
      <w:bookmarkStart w:id="15" w:name="_Toc288549523"/>
      <w:r w:rsidRPr="00500215">
        <w:rPr>
          <w:rStyle w:val="CharSectno"/>
        </w:rPr>
        <w:t>60D</w:t>
      </w:r>
      <w:r w:rsidRPr="00500215">
        <w:t xml:space="preserve">  Adviser’s obligations in relation to best interests of the child</w:t>
      </w:r>
      <w:bookmarkEnd w:id="15"/>
    </w:p>
    <w:p w:rsidR="003454C6" w:rsidRPr="00500215" w:rsidRDefault="003454C6" w:rsidP="00500215">
      <w:pPr>
        <w:pStyle w:val="subsection"/>
      </w:pPr>
      <w:r w:rsidRPr="00500215">
        <w:tab/>
        <w:t>(1)</w:t>
      </w:r>
      <w:r w:rsidRPr="00500215">
        <w:tab/>
        <w:t>If an adviser gives advice or assistance to a person about matters concerning a child and this Part, the adviser must:</w:t>
      </w:r>
    </w:p>
    <w:p w:rsidR="003454C6" w:rsidRPr="00500215" w:rsidRDefault="003454C6" w:rsidP="00500215">
      <w:pPr>
        <w:pStyle w:val="paragraph"/>
      </w:pPr>
      <w:r w:rsidRPr="00500215">
        <w:tab/>
        <w:t>(a)</w:t>
      </w:r>
      <w:r w:rsidRPr="00500215">
        <w:tab/>
        <w:t>inform the person that the person should regard the best interests of the child as the paramount consideration; and</w:t>
      </w:r>
    </w:p>
    <w:p w:rsidR="003454C6" w:rsidRPr="00500215" w:rsidRDefault="003454C6" w:rsidP="00500215">
      <w:pPr>
        <w:pStyle w:val="paragraph"/>
      </w:pPr>
      <w:r w:rsidRPr="00500215">
        <w:tab/>
        <w:t>(b)</w:t>
      </w:r>
      <w:r w:rsidRPr="00500215">
        <w:tab/>
        <w:t>encourage the person to act on the basis that the child’s best interests are best met:</w:t>
      </w:r>
    </w:p>
    <w:p w:rsidR="003454C6" w:rsidRPr="00500215" w:rsidRDefault="003454C6" w:rsidP="00500215">
      <w:pPr>
        <w:pStyle w:val="paragraphsub"/>
      </w:pPr>
      <w:r w:rsidRPr="00500215">
        <w:tab/>
        <w:t>(</w:t>
      </w:r>
      <w:proofErr w:type="spellStart"/>
      <w:r w:rsidRPr="00500215">
        <w:t>i</w:t>
      </w:r>
      <w:proofErr w:type="spellEnd"/>
      <w:r w:rsidRPr="00500215">
        <w:t>)</w:t>
      </w:r>
      <w:r w:rsidRPr="00500215">
        <w:tab/>
        <w:t>by the child having a meaningful relationship with both of the child’s parents; and</w:t>
      </w:r>
    </w:p>
    <w:p w:rsidR="003454C6" w:rsidRPr="00500215" w:rsidRDefault="003454C6" w:rsidP="00500215">
      <w:pPr>
        <w:pStyle w:val="paragraphsub"/>
      </w:pPr>
      <w:r w:rsidRPr="00500215">
        <w:tab/>
        <w:t>(ii)</w:t>
      </w:r>
      <w:r w:rsidRPr="00500215">
        <w:tab/>
        <w:t>by the child being protected from physical or psychological harm from being subjected to, or exposed to, abuse, neglect or family violence; and</w:t>
      </w:r>
    </w:p>
    <w:p w:rsidR="003454C6" w:rsidRPr="00500215" w:rsidRDefault="003454C6" w:rsidP="00500215">
      <w:pPr>
        <w:pStyle w:val="paragraphsub"/>
      </w:pPr>
      <w:r w:rsidRPr="00500215">
        <w:tab/>
        <w:t>(iii)</w:t>
      </w:r>
      <w:r w:rsidRPr="00500215">
        <w:tab/>
        <w:t xml:space="preserve">if there is any inconsistency in applying the considerations set out in </w:t>
      </w:r>
      <w:r w:rsidR="00500215" w:rsidRPr="00500215">
        <w:t>subparagraphs (</w:t>
      </w:r>
      <w:proofErr w:type="spellStart"/>
      <w:r w:rsidRPr="00500215">
        <w:t>i</w:t>
      </w:r>
      <w:proofErr w:type="spellEnd"/>
      <w:r w:rsidRPr="00500215">
        <w:t xml:space="preserve">) and (ii)—by giving greater weight to the consideration set out in </w:t>
      </w:r>
      <w:r w:rsidR="00500215" w:rsidRPr="00500215">
        <w:t>subparagraph (</w:t>
      </w:r>
      <w:r w:rsidRPr="00500215">
        <w:t>ii).</w:t>
      </w:r>
    </w:p>
    <w:p w:rsidR="003454C6" w:rsidRPr="00500215" w:rsidRDefault="003454C6" w:rsidP="00500215">
      <w:pPr>
        <w:pStyle w:val="subsection"/>
      </w:pPr>
      <w:r w:rsidRPr="00500215">
        <w:tab/>
        <w:t>(2)</w:t>
      </w:r>
      <w:r w:rsidRPr="00500215">
        <w:tab/>
        <w:t>In this section:</w:t>
      </w:r>
    </w:p>
    <w:p w:rsidR="003454C6" w:rsidRPr="00500215" w:rsidRDefault="003454C6" w:rsidP="00500215">
      <w:pPr>
        <w:pStyle w:val="Definition"/>
      </w:pPr>
      <w:r w:rsidRPr="00500215">
        <w:rPr>
          <w:b/>
          <w:i/>
          <w:lang w:eastAsia="en-US"/>
        </w:rPr>
        <w:t>adviser</w:t>
      </w:r>
      <w:r w:rsidRPr="00500215">
        <w:t xml:space="preserve"> means a person who is:</w:t>
      </w:r>
    </w:p>
    <w:p w:rsidR="003454C6" w:rsidRPr="00500215" w:rsidRDefault="003454C6" w:rsidP="00500215">
      <w:pPr>
        <w:pStyle w:val="paragraph"/>
      </w:pPr>
      <w:r w:rsidRPr="00500215">
        <w:tab/>
        <w:t>(a)</w:t>
      </w:r>
      <w:r w:rsidRPr="00500215">
        <w:tab/>
        <w:t>a legal practitioner; or</w:t>
      </w:r>
    </w:p>
    <w:p w:rsidR="003454C6" w:rsidRPr="00500215" w:rsidRDefault="003454C6" w:rsidP="00500215">
      <w:pPr>
        <w:pStyle w:val="paragraph"/>
      </w:pPr>
      <w:r w:rsidRPr="00500215">
        <w:tab/>
        <w:t>(b)</w:t>
      </w:r>
      <w:r w:rsidRPr="00500215">
        <w:tab/>
        <w:t>a family counsellor; or</w:t>
      </w:r>
    </w:p>
    <w:p w:rsidR="003454C6" w:rsidRPr="00500215" w:rsidRDefault="003454C6" w:rsidP="00500215">
      <w:pPr>
        <w:pStyle w:val="paragraph"/>
      </w:pPr>
      <w:r w:rsidRPr="00500215">
        <w:tab/>
        <w:t>(c)</w:t>
      </w:r>
      <w:r w:rsidRPr="00500215">
        <w:tab/>
        <w:t>a family dispute resolution practitioner; or</w:t>
      </w:r>
    </w:p>
    <w:p w:rsidR="003454C6" w:rsidRPr="00500215" w:rsidRDefault="003454C6" w:rsidP="00500215">
      <w:pPr>
        <w:pStyle w:val="paragraph"/>
      </w:pPr>
      <w:r w:rsidRPr="00500215">
        <w:tab/>
        <w:t>(d)</w:t>
      </w:r>
      <w:r w:rsidRPr="00500215">
        <w:tab/>
        <w:t>a family consultant.</w:t>
      </w:r>
    </w:p>
    <w:p w:rsidR="00F92464" w:rsidRPr="00500215" w:rsidRDefault="00AE57EB" w:rsidP="00500215">
      <w:pPr>
        <w:pStyle w:val="ItemHead"/>
      </w:pPr>
      <w:r w:rsidRPr="00500215">
        <w:t>23</w:t>
      </w:r>
      <w:r w:rsidR="00F92464" w:rsidRPr="00500215">
        <w:t xml:space="preserve">  Section</w:t>
      </w:r>
      <w:r w:rsidR="00500215" w:rsidRPr="00500215">
        <w:t> </w:t>
      </w:r>
      <w:r w:rsidR="00F92464" w:rsidRPr="00500215">
        <w:t>60K</w:t>
      </w:r>
    </w:p>
    <w:p w:rsidR="00F92464" w:rsidRPr="00500215" w:rsidRDefault="00F92464" w:rsidP="00500215">
      <w:pPr>
        <w:pStyle w:val="Item"/>
      </w:pPr>
      <w:r w:rsidRPr="00500215">
        <w:t>Repeal the section</w:t>
      </w:r>
      <w:r w:rsidR="004D02C3" w:rsidRPr="00500215">
        <w:t>.</w:t>
      </w:r>
    </w:p>
    <w:p w:rsidR="003454C6" w:rsidRPr="00500215" w:rsidRDefault="00AE57EB" w:rsidP="00500215">
      <w:pPr>
        <w:pStyle w:val="ItemHead"/>
      </w:pPr>
      <w:r w:rsidRPr="00500215">
        <w:lastRenderedPageBreak/>
        <w:t>24</w:t>
      </w:r>
      <w:r w:rsidR="003454C6" w:rsidRPr="00500215">
        <w:t xml:space="preserve">  Before subsection 63DA(1)</w:t>
      </w:r>
    </w:p>
    <w:p w:rsidR="003454C6" w:rsidRPr="00500215" w:rsidRDefault="003454C6" w:rsidP="00500215">
      <w:pPr>
        <w:pStyle w:val="Item"/>
      </w:pPr>
      <w:r w:rsidRPr="00500215">
        <w:t>Insert:</w:t>
      </w:r>
    </w:p>
    <w:p w:rsidR="003454C6" w:rsidRPr="00500215" w:rsidRDefault="003454C6" w:rsidP="00500215">
      <w:pPr>
        <w:pStyle w:val="subsection"/>
      </w:pPr>
      <w:r w:rsidRPr="00500215">
        <w:tab/>
        <w:t>(1A)</w:t>
      </w:r>
      <w:r w:rsidRPr="00500215">
        <w:tab/>
        <w:t>The obligations o</w:t>
      </w:r>
      <w:r w:rsidR="00C034A0" w:rsidRPr="00500215">
        <w:t>f</w:t>
      </w:r>
      <w:r w:rsidRPr="00500215">
        <w:t xml:space="preserve"> an adviser under this section are in addition to the adviser’s obligations under section</w:t>
      </w:r>
      <w:r w:rsidR="00500215" w:rsidRPr="00500215">
        <w:t> </w:t>
      </w:r>
      <w:r w:rsidRPr="00500215">
        <w:t>60D.</w:t>
      </w:r>
    </w:p>
    <w:p w:rsidR="003454C6" w:rsidRPr="00500215" w:rsidRDefault="003454C6" w:rsidP="00500215">
      <w:pPr>
        <w:pStyle w:val="notetext"/>
      </w:pPr>
      <w:r w:rsidRPr="00500215">
        <w:t>Note:</w:t>
      </w:r>
      <w:r w:rsidRPr="00500215">
        <w:tab/>
        <w:t>Section</w:t>
      </w:r>
      <w:r w:rsidR="00500215" w:rsidRPr="00500215">
        <w:t> </w:t>
      </w:r>
      <w:r w:rsidRPr="00500215">
        <w:t>60D deals with an adviser’s obligations in relation to the best interests of the child.</w:t>
      </w:r>
    </w:p>
    <w:p w:rsidR="003454C6" w:rsidRPr="00500215" w:rsidRDefault="00AE57EB" w:rsidP="00500215">
      <w:pPr>
        <w:pStyle w:val="ItemHead"/>
      </w:pPr>
      <w:r w:rsidRPr="00500215">
        <w:t>25</w:t>
      </w:r>
      <w:r w:rsidR="003454C6" w:rsidRPr="00500215">
        <w:t xml:space="preserve">  Paragraph 63DA(2)(c)</w:t>
      </w:r>
    </w:p>
    <w:p w:rsidR="003454C6" w:rsidRPr="00500215" w:rsidRDefault="003454C6" w:rsidP="00500215">
      <w:pPr>
        <w:pStyle w:val="Item"/>
      </w:pPr>
      <w:r w:rsidRPr="00500215">
        <w:t>Repeal the paragraph.</w:t>
      </w:r>
    </w:p>
    <w:p w:rsidR="003454C6" w:rsidRPr="00500215" w:rsidRDefault="00AE57EB" w:rsidP="00500215">
      <w:pPr>
        <w:pStyle w:val="ItemHead"/>
      </w:pPr>
      <w:r w:rsidRPr="00500215">
        <w:t>26</w:t>
      </w:r>
      <w:r w:rsidR="003454C6" w:rsidRPr="00500215">
        <w:t xml:space="preserve">  Subsection 65DAA(5) (note 1)</w:t>
      </w:r>
    </w:p>
    <w:p w:rsidR="003454C6" w:rsidRPr="00500215" w:rsidRDefault="003454C6" w:rsidP="00500215">
      <w:pPr>
        <w:pStyle w:val="Item"/>
      </w:pPr>
      <w:r w:rsidRPr="00500215">
        <w:t>Repeal the note.</w:t>
      </w:r>
    </w:p>
    <w:p w:rsidR="003454C6" w:rsidRPr="00500215" w:rsidRDefault="00AE57EB" w:rsidP="00500215">
      <w:pPr>
        <w:pStyle w:val="ItemHead"/>
      </w:pPr>
      <w:r w:rsidRPr="00500215">
        <w:t>27</w:t>
      </w:r>
      <w:r w:rsidR="003454C6" w:rsidRPr="00500215">
        <w:t xml:space="preserve">  Subsection 65DAA(5) (note 2)</w:t>
      </w:r>
    </w:p>
    <w:p w:rsidR="003454C6" w:rsidRPr="00500215" w:rsidRDefault="003454C6" w:rsidP="00500215">
      <w:pPr>
        <w:pStyle w:val="Item"/>
      </w:pPr>
      <w:r w:rsidRPr="00500215">
        <w:t>Omit “Note 2:”, substitute “Note:”.</w:t>
      </w:r>
    </w:p>
    <w:p w:rsidR="003454C6" w:rsidRPr="00500215" w:rsidRDefault="00AE57EB" w:rsidP="00500215">
      <w:pPr>
        <w:pStyle w:val="ItemHead"/>
      </w:pPr>
      <w:r w:rsidRPr="00500215">
        <w:t>28</w:t>
      </w:r>
      <w:r w:rsidR="003454C6" w:rsidRPr="00500215">
        <w:t xml:space="preserve">  </w:t>
      </w:r>
      <w:r w:rsidR="00BC2B5D" w:rsidRPr="00500215">
        <w:t>P</w:t>
      </w:r>
      <w:r w:rsidR="003454C6" w:rsidRPr="00500215">
        <w:t>aragraph 67A(c)</w:t>
      </w:r>
    </w:p>
    <w:p w:rsidR="003454C6" w:rsidRPr="00500215" w:rsidRDefault="00450836" w:rsidP="00500215">
      <w:pPr>
        <w:pStyle w:val="Item"/>
      </w:pPr>
      <w:r w:rsidRPr="00500215">
        <w:t>Repeal the paragraph, substitute</w:t>
      </w:r>
      <w:r w:rsidR="003454C6" w:rsidRPr="00500215">
        <w:t>:</w:t>
      </w:r>
    </w:p>
    <w:p w:rsidR="003454C6" w:rsidRPr="00500215" w:rsidRDefault="003454C6" w:rsidP="00500215">
      <w:pPr>
        <w:pStyle w:val="paragraph"/>
      </w:pPr>
      <w:r w:rsidRPr="00500215">
        <w:tab/>
        <w:t>(c)</w:t>
      </w:r>
      <w:r w:rsidRPr="00500215">
        <w:tab/>
      </w:r>
      <w:r w:rsidR="00C034A0" w:rsidRPr="00500215">
        <w:t xml:space="preserve">the </w:t>
      </w:r>
      <w:r w:rsidRPr="00500215">
        <w:t xml:space="preserve">reporting of allegations of </w:t>
      </w:r>
      <w:r w:rsidR="00450836" w:rsidRPr="00500215">
        <w:t xml:space="preserve">child abuse and </w:t>
      </w:r>
      <w:r w:rsidRPr="00500215">
        <w:t>family violence (Subdivision D); and</w:t>
      </w:r>
    </w:p>
    <w:p w:rsidR="002B1E70" w:rsidRPr="00500215" w:rsidRDefault="00AE57EB" w:rsidP="00500215">
      <w:pPr>
        <w:pStyle w:val="ItemHead"/>
      </w:pPr>
      <w:r w:rsidRPr="00500215">
        <w:t>29</w:t>
      </w:r>
      <w:r w:rsidR="002B1E70" w:rsidRPr="00500215">
        <w:t xml:space="preserve">  Subdivision D of Division</w:t>
      </w:r>
      <w:r w:rsidR="00500215" w:rsidRPr="00500215">
        <w:t> </w:t>
      </w:r>
      <w:r w:rsidR="002B1E70" w:rsidRPr="00500215">
        <w:t>8 of Part</w:t>
      </w:r>
      <w:r w:rsidR="00500215" w:rsidRPr="00500215">
        <w:t> </w:t>
      </w:r>
      <w:r w:rsidR="002B1E70" w:rsidRPr="00500215">
        <w:t>VII (heading)</w:t>
      </w:r>
    </w:p>
    <w:p w:rsidR="002B1E70" w:rsidRPr="00500215" w:rsidRDefault="002B1E70" w:rsidP="00500215">
      <w:pPr>
        <w:pStyle w:val="Item"/>
      </w:pPr>
      <w:r w:rsidRPr="00500215">
        <w:t>Repeal the heading, substitute:</w:t>
      </w:r>
    </w:p>
    <w:p w:rsidR="002B1E70" w:rsidRPr="00500215" w:rsidRDefault="002B1E70" w:rsidP="00500215">
      <w:pPr>
        <w:pStyle w:val="ActHead4"/>
      </w:pPr>
      <w:bookmarkStart w:id="16" w:name="_Toc288549524"/>
      <w:r w:rsidRPr="00500215">
        <w:rPr>
          <w:rStyle w:val="CharSubdNo"/>
        </w:rPr>
        <w:t>Subdivision D</w:t>
      </w:r>
      <w:r w:rsidRPr="00500215">
        <w:t>—</w:t>
      </w:r>
      <w:r w:rsidRPr="00500215">
        <w:rPr>
          <w:rStyle w:val="CharSubdText"/>
        </w:rPr>
        <w:t>Allegations of child abuse and family violence</w:t>
      </w:r>
      <w:bookmarkEnd w:id="16"/>
    </w:p>
    <w:p w:rsidR="002B1E70" w:rsidRPr="00500215" w:rsidRDefault="00AE57EB" w:rsidP="00500215">
      <w:pPr>
        <w:pStyle w:val="ItemHead"/>
      </w:pPr>
      <w:r w:rsidRPr="00500215">
        <w:t>30</w:t>
      </w:r>
      <w:r w:rsidR="002B1E70" w:rsidRPr="00500215">
        <w:t xml:space="preserve">  Subsection 67Z(1)</w:t>
      </w:r>
    </w:p>
    <w:p w:rsidR="002B1E70" w:rsidRPr="00500215" w:rsidRDefault="002B1E70" w:rsidP="00500215">
      <w:pPr>
        <w:pStyle w:val="Item"/>
      </w:pPr>
      <w:r w:rsidRPr="00500215">
        <w:t>Omit “a party to”, substitute “an interested person in”.</w:t>
      </w:r>
    </w:p>
    <w:p w:rsidR="002B1E70" w:rsidRPr="00500215" w:rsidRDefault="002B1E70" w:rsidP="00500215">
      <w:pPr>
        <w:pStyle w:val="notemargin"/>
      </w:pPr>
      <w:r w:rsidRPr="00500215">
        <w:t>Note:</w:t>
      </w:r>
      <w:r w:rsidRPr="00500215">
        <w:tab/>
        <w:t>The heading the section</w:t>
      </w:r>
      <w:r w:rsidR="00500215" w:rsidRPr="00500215">
        <w:t> </w:t>
      </w:r>
      <w:r w:rsidRPr="00500215">
        <w:t>67Z is altered by omitting “</w:t>
      </w:r>
      <w:r w:rsidRPr="00500215">
        <w:rPr>
          <w:b/>
        </w:rPr>
        <w:t>party to proceedings</w:t>
      </w:r>
      <w:r w:rsidRPr="00500215">
        <w:t>” and substituting “</w:t>
      </w:r>
      <w:r w:rsidRPr="00500215">
        <w:rPr>
          <w:b/>
        </w:rPr>
        <w:t>interested person</w:t>
      </w:r>
      <w:r w:rsidRPr="00500215">
        <w:t>”</w:t>
      </w:r>
      <w:r w:rsidR="00AA5323" w:rsidRPr="00500215">
        <w:t>.</w:t>
      </w:r>
    </w:p>
    <w:p w:rsidR="002B1E70" w:rsidRPr="00500215" w:rsidRDefault="00AE57EB" w:rsidP="00500215">
      <w:pPr>
        <w:pStyle w:val="ItemHead"/>
      </w:pPr>
      <w:r w:rsidRPr="00500215">
        <w:t>31</w:t>
      </w:r>
      <w:r w:rsidR="002B1E70" w:rsidRPr="00500215">
        <w:t xml:space="preserve">  Subsection 67Z(2)</w:t>
      </w:r>
    </w:p>
    <w:p w:rsidR="002B1E70" w:rsidRPr="00500215" w:rsidRDefault="002B1E70" w:rsidP="00500215">
      <w:pPr>
        <w:pStyle w:val="Item"/>
      </w:pPr>
      <w:r w:rsidRPr="00500215">
        <w:t>Omit “party”, substitute “interested person”.</w:t>
      </w:r>
    </w:p>
    <w:p w:rsidR="002B1E70" w:rsidRPr="00500215" w:rsidRDefault="00AE57EB" w:rsidP="00500215">
      <w:pPr>
        <w:pStyle w:val="ItemHead"/>
      </w:pPr>
      <w:r w:rsidRPr="00500215">
        <w:t>32</w:t>
      </w:r>
      <w:r w:rsidR="002B1E70" w:rsidRPr="00500215">
        <w:t xml:space="preserve">  Subsection 67Z(4)</w:t>
      </w:r>
    </w:p>
    <w:p w:rsidR="002B1E70" w:rsidRPr="00500215" w:rsidRDefault="002B1E70" w:rsidP="00500215">
      <w:pPr>
        <w:pStyle w:val="Item"/>
      </w:pPr>
      <w:r w:rsidRPr="00500215">
        <w:t>Insert:</w:t>
      </w:r>
    </w:p>
    <w:p w:rsidR="002B1E70" w:rsidRPr="00500215" w:rsidRDefault="002B1E70" w:rsidP="00500215">
      <w:pPr>
        <w:pStyle w:val="Definition"/>
      </w:pPr>
      <w:r w:rsidRPr="00500215">
        <w:rPr>
          <w:b/>
          <w:i/>
        </w:rPr>
        <w:t>interested person</w:t>
      </w:r>
      <w:r w:rsidRPr="00500215">
        <w:t xml:space="preserve"> in proceedings under this Act, means:</w:t>
      </w:r>
    </w:p>
    <w:p w:rsidR="002B1E70" w:rsidRPr="00500215" w:rsidRDefault="002B1E70" w:rsidP="00500215">
      <w:pPr>
        <w:pStyle w:val="paragraph"/>
      </w:pPr>
      <w:r w:rsidRPr="00500215">
        <w:lastRenderedPageBreak/>
        <w:tab/>
        <w:t>(a)</w:t>
      </w:r>
      <w:r w:rsidRPr="00500215">
        <w:tab/>
        <w:t>a party to the proceedings; or</w:t>
      </w:r>
    </w:p>
    <w:p w:rsidR="002B1E70" w:rsidRPr="00500215" w:rsidRDefault="002B1E70" w:rsidP="00500215">
      <w:pPr>
        <w:pStyle w:val="paragraph"/>
      </w:pPr>
      <w:r w:rsidRPr="00500215">
        <w:tab/>
        <w:t>(b)</w:t>
      </w:r>
      <w:r w:rsidRPr="00500215">
        <w:tab/>
        <w:t>an independent children’s lawyer who represents the interests of a child in the proceedings; or</w:t>
      </w:r>
    </w:p>
    <w:p w:rsidR="002B1E70" w:rsidRPr="00500215" w:rsidRDefault="002B1E70" w:rsidP="00500215">
      <w:pPr>
        <w:pStyle w:val="paragraph"/>
      </w:pPr>
      <w:r w:rsidRPr="00500215">
        <w:tab/>
        <w:t>(c)</w:t>
      </w:r>
      <w:r w:rsidRPr="00500215">
        <w:tab/>
        <w:t>any other person prescribed by the regulations for the purposes of this paragraph.</w:t>
      </w:r>
    </w:p>
    <w:p w:rsidR="002B1E70" w:rsidRPr="00500215" w:rsidRDefault="00AE57EB" w:rsidP="00500215">
      <w:pPr>
        <w:pStyle w:val="ItemHead"/>
      </w:pPr>
      <w:r w:rsidRPr="00500215">
        <w:t>33</w:t>
      </w:r>
      <w:r w:rsidR="002B1E70" w:rsidRPr="00500215">
        <w:t xml:space="preserve">  At the end of subsection 67ZA(3)</w:t>
      </w:r>
    </w:p>
    <w:p w:rsidR="002B1E70" w:rsidRPr="00500215" w:rsidRDefault="002B1E70" w:rsidP="00500215">
      <w:pPr>
        <w:pStyle w:val="Item"/>
      </w:pPr>
      <w:r w:rsidRPr="00500215">
        <w:t>Add:</w:t>
      </w:r>
    </w:p>
    <w:p w:rsidR="002B1E70" w:rsidRPr="00500215" w:rsidRDefault="002B1E70" w:rsidP="00500215">
      <w:pPr>
        <w:pStyle w:val="notetext"/>
      </w:pPr>
      <w:r w:rsidRPr="00500215">
        <w:t>Note:</w:t>
      </w:r>
      <w:r w:rsidRPr="00500215">
        <w:tab/>
        <w:t xml:space="preserve">The obligation under </w:t>
      </w:r>
      <w:r w:rsidR="00500215" w:rsidRPr="00500215">
        <w:t>subsection (</w:t>
      </w:r>
      <w:r w:rsidRPr="00500215">
        <w:t>2) to notify a prescribed child welfare authority of a suspicion that a child has been abused or is at risk of being abused must be complied with, regardless of whether this subsection also applies to the same situation.</w:t>
      </w:r>
    </w:p>
    <w:p w:rsidR="002B1E70" w:rsidRPr="00500215" w:rsidRDefault="00AE57EB" w:rsidP="00500215">
      <w:pPr>
        <w:pStyle w:val="ItemHead"/>
      </w:pPr>
      <w:r w:rsidRPr="00500215">
        <w:t>34</w:t>
      </w:r>
      <w:r w:rsidR="002B1E70" w:rsidRPr="00500215">
        <w:t xml:space="preserve">  At the end of Subdivision D of Division</w:t>
      </w:r>
      <w:r w:rsidR="00500215" w:rsidRPr="00500215">
        <w:t> </w:t>
      </w:r>
      <w:r w:rsidR="002B1E70" w:rsidRPr="00500215">
        <w:t>8 of Part</w:t>
      </w:r>
      <w:r w:rsidR="00500215" w:rsidRPr="00500215">
        <w:t> </w:t>
      </w:r>
      <w:r w:rsidR="002B1E70" w:rsidRPr="00500215">
        <w:t>VII</w:t>
      </w:r>
    </w:p>
    <w:p w:rsidR="002B1E70" w:rsidRPr="00500215" w:rsidRDefault="002B1E70" w:rsidP="00500215">
      <w:pPr>
        <w:pStyle w:val="Item"/>
      </w:pPr>
      <w:r w:rsidRPr="00500215">
        <w:t>Add:</w:t>
      </w:r>
    </w:p>
    <w:p w:rsidR="002B1E70" w:rsidRPr="00500215" w:rsidRDefault="002B1E70" w:rsidP="00500215">
      <w:pPr>
        <w:pStyle w:val="ActHead5"/>
      </w:pPr>
      <w:bookmarkStart w:id="17" w:name="_Toc288549525"/>
      <w:r w:rsidRPr="00500215">
        <w:rPr>
          <w:rStyle w:val="CharSectno"/>
        </w:rPr>
        <w:t>67ZBA</w:t>
      </w:r>
      <w:r w:rsidRPr="00500215">
        <w:t xml:space="preserve">  Where interested person makes allegation of family violence</w:t>
      </w:r>
      <w:bookmarkEnd w:id="17"/>
    </w:p>
    <w:p w:rsidR="002B1E70" w:rsidRPr="00500215" w:rsidRDefault="002B1E70" w:rsidP="00500215">
      <w:pPr>
        <w:pStyle w:val="subsection"/>
      </w:pPr>
      <w:r w:rsidRPr="00500215">
        <w:tab/>
        <w:t>(1)</w:t>
      </w:r>
      <w:r w:rsidRPr="00500215">
        <w:tab/>
        <w:t>This section applies if an interested person in proceedings for an order under this Part in relation to a child alleges, as a consideration that is relevant to whether the court should make or refuse to make the order, that:</w:t>
      </w:r>
    </w:p>
    <w:p w:rsidR="002B1E70" w:rsidRPr="00500215" w:rsidRDefault="002B1E70" w:rsidP="00500215">
      <w:pPr>
        <w:pStyle w:val="paragraph"/>
      </w:pPr>
      <w:r w:rsidRPr="00500215">
        <w:tab/>
        <w:t>(a)</w:t>
      </w:r>
      <w:r w:rsidRPr="00500215">
        <w:tab/>
        <w:t>there has been family violence by one of the parties to the proceedings; or</w:t>
      </w:r>
    </w:p>
    <w:p w:rsidR="002B1E70" w:rsidRPr="00500215" w:rsidRDefault="002B1E70" w:rsidP="00500215">
      <w:pPr>
        <w:pStyle w:val="paragraph"/>
      </w:pPr>
      <w:r w:rsidRPr="00500215">
        <w:tab/>
        <w:t>(b)</w:t>
      </w:r>
      <w:r w:rsidRPr="00500215">
        <w:tab/>
        <w:t>there is a risk of family violence by one of the parties to the proceedings.</w:t>
      </w:r>
    </w:p>
    <w:p w:rsidR="002B1E70" w:rsidRPr="00500215" w:rsidRDefault="002B1E70" w:rsidP="00500215">
      <w:pPr>
        <w:pStyle w:val="subsection"/>
      </w:pPr>
      <w:r w:rsidRPr="00500215">
        <w:tab/>
        <w:t>(2)</w:t>
      </w:r>
      <w:r w:rsidRPr="00500215">
        <w:tab/>
        <w:t xml:space="preserve">The interested person must file a notice in the prescribed form in the court hearing the proceedings, and serve a true copy of the notice upon the party referred to in </w:t>
      </w:r>
      <w:r w:rsidR="00500215" w:rsidRPr="00500215">
        <w:t>paragraph (</w:t>
      </w:r>
      <w:r w:rsidRPr="00500215">
        <w:t>1)(a) or (b).</w:t>
      </w:r>
    </w:p>
    <w:p w:rsidR="002B1E70" w:rsidRPr="00500215" w:rsidRDefault="002B1E70" w:rsidP="00500215">
      <w:pPr>
        <w:pStyle w:val="subsection"/>
      </w:pPr>
      <w:r w:rsidRPr="00500215">
        <w:tab/>
        <w:t>(3)</w:t>
      </w:r>
      <w:r w:rsidRPr="00500215">
        <w:tab/>
        <w:t>If the alleged family violence (or risk of family violence) is abuse of a child (or a risk of abuse of a child):</w:t>
      </w:r>
    </w:p>
    <w:p w:rsidR="002B1E70" w:rsidRPr="00500215" w:rsidRDefault="002B1E70" w:rsidP="00500215">
      <w:pPr>
        <w:pStyle w:val="paragraph"/>
      </w:pPr>
      <w:r w:rsidRPr="00500215">
        <w:tab/>
        <w:t>(a)</w:t>
      </w:r>
      <w:r w:rsidRPr="00500215">
        <w:tab/>
        <w:t xml:space="preserve">the interested person making the allegation must either file and serve a notice under </w:t>
      </w:r>
      <w:r w:rsidR="00500215" w:rsidRPr="00500215">
        <w:t>subsection (</w:t>
      </w:r>
      <w:r w:rsidRPr="00500215">
        <w:t>2) of this section or under subsection 67Z(2) (but does not have to file and serve a notice under both those subsections); and</w:t>
      </w:r>
    </w:p>
    <w:p w:rsidR="002B1E70" w:rsidRPr="00500215" w:rsidRDefault="002B1E70" w:rsidP="00500215">
      <w:pPr>
        <w:pStyle w:val="paragraph"/>
      </w:pPr>
      <w:r w:rsidRPr="00500215">
        <w:tab/>
        <w:t>(b)</w:t>
      </w:r>
      <w:r w:rsidRPr="00500215">
        <w:tab/>
        <w:t xml:space="preserve">if the notice is filed under </w:t>
      </w:r>
      <w:r w:rsidR="00500215" w:rsidRPr="00500215">
        <w:t>subsection (</w:t>
      </w:r>
      <w:r w:rsidRPr="00500215">
        <w:t>2) of this section, the Registry Manager must deal with the notice as if it had been filed under subsection 67Z(2).</w:t>
      </w:r>
    </w:p>
    <w:p w:rsidR="002B1E70" w:rsidRPr="00500215" w:rsidRDefault="002B1E70" w:rsidP="00500215">
      <w:pPr>
        <w:pStyle w:val="notetext"/>
      </w:pPr>
      <w:r w:rsidRPr="00500215">
        <w:lastRenderedPageBreak/>
        <w:t>Note:</w:t>
      </w:r>
      <w:r w:rsidRPr="00500215">
        <w:tab/>
        <w:t>If an allegation of abuse of a child (or a risk of abuse of a child) relates to a person who is not a party to the proceedings, the notice must be filed in the court and served on the person in accordance with subsection 67Z(2).</w:t>
      </w:r>
    </w:p>
    <w:p w:rsidR="002B1E70" w:rsidRPr="00500215" w:rsidRDefault="002B1E70" w:rsidP="00500215">
      <w:pPr>
        <w:pStyle w:val="subsection"/>
        <w:keepNext/>
        <w:keepLines/>
        <w:spacing w:before="280" w:after="60"/>
      </w:pPr>
      <w:r w:rsidRPr="00500215">
        <w:tab/>
        <w:t>(4)</w:t>
      </w:r>
      <w:r w:rsidRPr="00500215">
        <w:tab/>
        <w:t>In this section:</w:t>
      </w:r>
    </w:p>
    <w:p w:rsidR="002B1E70" w:rsidRPr="00500215" w:rsidRDefault="002B1E70" w:rsidP="00500215">
      <w:pPr>
        <w:pStyle w:val="Definition"/>
      </w:pPr>
      <w:r w:rsidRPr="00500215">
        <w:rPr>
          <w:b/>
          <w:i/>
        </w:rPr>
        <w:t>interested person</w:t>
      </w:r>
      <w:r w:rsidRPr="00500215">
        <w:t xml:space="preserve"> in proceedings for an order under this Part in relation to a child, means:</w:t>
      </w:r>
    </w:p>
    <w:p w:rsidR="002B1E70" w:rsidRPr="00500215" w:rsidRDefault="002B1E70" w:rsidP="00500215">
      <w:pPr>
        <w:pStyle w:val="paragraph"/>
      </w:pPr>
      <w:r w:rsidRPr="00500215">
        <w:tab/>
        <w:t>(a)</w:t>
      </w:r>
      <w:r w:rsidRPr="00500215">
        <w:tab/>
        <w:t>a party to the proceedings; or</w:t>
      </w:r>
    </w:p>
    <w:p w:rsidR="002B1E70" w:rsidRPr="00500215" w:rsidRDefault="002B1E70" w:rsidP="00500215">
      <w:pPr>
        <w:pStyle w:val="paragraph"/>
      </w:pPr>
      <w:r w:rsidRPr="00500215">
        <w:tab/>
        <w:t>(b)</w:t>
      </w:r>
      <w:r w:rsidRPr="00500215">
        <w:tab/>
        <w:t>an independent children’s lawyer who represents the interests of the child in the proceedings; or</w:t>
      </w:r>
    </w:p>
    <w:p w:rsidR="002B1E70" w:rsidRPr="00500215" w:rsidRDefault="002B1E70" w:rsidP="00500215">
      <w:pPr>
        <w:pStyle w:val="paragraph"/>
      </w:pPr>
      <w:r w:rsidRPr="00500215">
        <w:tab/>
        <w:t>(c)</w:t>
      </w:r>
      <w:r w:rsidRPr="00500215">
        <w:tab/>
        <w:t>any other person prescribed by the regulations for the purposes of this paragraph.</w:t>
      </w:r>
    </w:p>
    <w:p w:rsidR="002B1E70" w:rsidRPr="00500215" w:rsidRDefault="002B1E70" w:rsidP="00500215">
      <w:pPr>
        <w:pStyle w:val="Definition"/>
      </w:pPr>
      <w:r w:rsidRPr="00500215">
        <w:rPr>
          <w:b/>
          <w:i/>
        </w:rPr>
        <w:t>prescribed form</w:t>
      </w:r>
      <w:r w:rsidRPr="00500215">
        <w:t xml:space="preserve"> means the form prescribed by the applicable Rules of Court.</w:t>
      </w:r>
    </w:p>
    <w:p w:rsidR="002B1E70" w:rsidRPr="00500215" w:rsidRDefault="002B1E70" w:rsidP="00500215">
      <w:pPr>
        <w:pStyle w:val="Definition"/>
      </w:pPr>
      <w:r w:rsidRPr="00500215">
        <w:rPr>
          <w:b/>
          <w:i/>
        </w:rPr>
        <w:t>Registry Manager</w:t>
      </w:r>
      <w:r w:rsidRPr="00500215">
        <w:t xml:space="preserve"> has the same meaning as in section</w:t>
      </w:r>
      <w:r w:rsidR="00500215" w:rsidRPr="00500215">
        <w:t> </w:t>
      </w:r>
      <w:r w:rsidRPr="00500215">
        <w:t>67Z.</w:t>
      </w:r>
    </w:p>
    <w:p w:rsidR="002B1E70" w:rsidRPr="00500215" w:rsidRDefault="002B1E70" w:rsidP="00500215">
      <w:pPr>
        <w:pStyle w:val="ActHead5"/>
      </w:pPr>
      <w:bookmarkStart w:id="18" w:name="_Toc288549526"/>
      <w:r w:rsidRPr="00500215">
        <w:rPr>
          <w:rStyle w:val="CharSectno"/>
        </w:rPr>
        <w:t>67ZBB</w:t>
      </w:r>
      <w:r w:rsidRPr="00500215">
        <w:t xml:space="preserve">  Court to take prompt action in relation to allegations of child abuse or family violence</w:t>
      </w:r>
      <w:bookmarkEnd w:id="18"/>
    </w:p>
    <w:p w:rsidR="002B1E70" w:rsidRPr="00500215" w:rsidRDefault="002B1E70" w:rsidP="00500215">
      <w:pPr>
        <w:pStyle w:val="subsection"/>
      </w:pPr>
      <w:r w:rsidRPr="00500215">
        <w:tab/>
        <w:t>(1)</w:t>
      </w:r>
      <w:r w:rsidRPr="00500215">
        <w:tab/>
        <w:t>This section applies if:</w:t>
      </w:r>
    </w:p>
    <w:p w:rsidR="002B1E70" w:rsidRPr="00500215" w:rsidRDefault="002B1E70" w:rsidP="00500215">
      <w:pPr>
        <w:pStyle w:val="paragraph"/>
      </w:pPr>
      <w:r w:rsidRPr="00500215">
        <w:tab/>
        <w:t>(a)</w:t>
      </w:r>
      <w:r w:rsidRPr="00500215">
        <w:tab/>
        <w:t xml:space="preserve">a notice </w:t>
      </w:r>
      <w:r w:rsidR="003458AF" w:rsidRPr="00500215">
        <w:t xml:space="preserve">is filed </w:t>
      </w:r>
      <w:r w:rsidRPr="00500215">
        <w:t>under subsection 67Z(2) or 67ZBA(2)</w:t>
      </w:r>
      <w:r w:rsidR="003458AF" w:rsidRPr="00500215">
        <w:t xml:space="preserve"> in proceedings for an order under this Part in relation to a child</w:t>
      </w:r>
      <w:r w:rsidRPr="00500215">
        <w:t>; and</w:t>
      </w:r>
    </w:p>
    <w:p w:rsidR="002B1E70" w:rsidRPr="00500215" w:rsidRDefault="002B1E70" w:rsidP="00500215">
      <w:pPr>
        <w:pStyle w:val="paragraph"/>
      </w:pPr>
      <w:r w:rsidRPr="00500215">
        <w:tab/>
        <w:t>(b)</w:t>
      </w:r>
      <w:r w:rsidRPr="00500215">
        <w:tab/>
        <w:t>the notice alleges, as a consideration that is relevant to whether the court should make or refuse to make the order, that:</w:t>
      </w:r>
    </w:p>
    <w:p w:rsidR="002B1E70" w:rsidRPr="00500215" w:rsidRDefault="002B1E70" w:rsidP="00500215">
      <w:pPr>
        <w:pStyle w:val="paragraphsub"/>
      </w:pPr>
      <w:r w:rsidRPr="00500215">
        <w:tab/>
        <w:t>(</w:t>
      </w:r>
      <w:proofErr w:type="spellStart"/>
      <w:r w:rsidRPr="00500215">
        <w:t>i</w:t>
      </w:r>
      <w:proofErr w:type="spellEnd"/>
      <w:r w:rsidRPr="00500215">
        <w:t>)</w:t>
      </w:r>
      <w:r w:rsidRPr="00500215">
        <w:tab/>
        <w:t>there has been abuse of the child by one of the parties to the proceedings; or</w:t>
      </w:r>
    </w:p>
    <w:p w:rsidR="002B1E70" w:rsidRPr="00500215" w:rsidRDefault="002B1E70" w:rsidP="00500215">
      <w:pPr>
        <w:pStyle w:val="paragraphsub"/>
      </w:pPr>
      <w:r w:rsidRPr="00500215">
        <w:tab/>
        <w:t>(ii)</w:t>
      </w:r>
      <w:r w:rsidRPr="00500215">
        <w:tab/>
        <w:t>there would be a risk of abuse of the child if there were to be a delay in the proceedings; or</w:t>
      </w:r>
    </w:p>
    <w:p w:rsidR="002B1E70" w:rsidRPr="00500215" w:rsidRDefault="002B1E70" w:rsidP="00500215">
      <w:pPr>
        <w:pStyle w:val="paragraphsub"/>
      </w:pPr>
      <w:r w:rsidRPr="00500215">
        <w:tab/>
        <w:t>(iii)</w:t>
      </w:r>
      <w:r w:rsidRPr="00500215">
        <w:tab/>
        <w:t>there has been family violence by one of the parties to the proceedings; or</w:t>
      </w:r>
    </w:p>
    <w:p w:rsidR="002B1E70" w:rsidRPr="00500215" w:rsidRDefault="002B1E70" w:rsidP="00500215">
      <w:pPr>
        <w:pStyle w:val="paragraphsub"/>
      </w:pPr>
      <w:r w:rsidRPr="00500215">
        <w:tab/>
        <w:t>(iv)</w:t>
      </w:r>
      <w:r w:rsidRPr="00500215">
        <w:tab/>
        <w:t>there is a risk of family violence by one of the parties to the proceedings.</w:t>
      </w:r>
    </w:p>
    <w:p w:rsidR="002B1E70" w:rsidRPr="00500215" w:rsidRDefault="002B1E70" w:rsidP="00500215">
      <w:pPr>
        <w:pStyle w:val="subsection"/>
      </w:pPr>
      <w:r w:rsidRPr="00500215">
        <w:tab/>
        <w:t>(2)</w:t>
      </w:r>
      <w:r w:rsidRPr="00500215">
        <w:tab/>
        <w:t>The court must:</w:t>
      </w:r>
    </w:p>
    <w:p w:rsidR="002B1E70" w:rsidRPr="00500215" w:rsidRDefault="002B1E70" w:rsidP="00500215">
      <w:pPr>
        <w:pStyle w:val="paragraph"/>
      </w:pPr>
      <w:r w:rsidRPr="00500215">
        <w:tab/>
        <w:t>(a)</w:t>
      </w:r>
      <w:r w:rsidRPr="00500215">
        <w:tab/>
        <w:t>consider what interim or procedural orders (if any) should be made:</w:t>
      </w:r>
    </w:p>
    <w:p w:rsidR="002B1E70" w:rsidRPr="00500215" w:rsidRDefault="002B1E70" w:rsidP="00500215">
      <w:pPr>
        <w:pStyle w:val="paragraphsub"/>
      </w:pPr>
      <w:r w:rsidRPr="00500215">
        <w:lastRenderedPageBreak/>
        <w:tab/>
        <w:t>(</w:t>
      </w:r>
      <w:proofErr w:type="spellStart"/>
      <w:r w:rsidRPr="00500215">
        <w:t>i</w:t>
      </w:r>
      <w:proofErr w:type="spellEnd"/>
      <w:r w:rsidRPr="00500215">
        <w:t>)</w:t>
      </w:r>
      <w:r w:rsidRPr="00500215">
        <w:tab/>
        <w:t>to enable appropriate evidence about the allegation to be obtained as expeditiously as possible; and</w:t>
      </w:r>
    </w:p>
    <w:p w:rsidR="002B1E70" w:rsidRPr="00500215" w:rsidRDefault="002B1E70" w:rsidP="00500215">
      <w:pPr>
        <w:pStyle w:val="paragraphsub"/>
      </w:pPr>
      <w:r w:rsidRPr="00500215">
        <w:tab/>
        <w:t>(ii)</w:t>
      </w:r>
      <w:r w:rsidRPr="00500215">
        <w:tab/>
        <w:t>to protect the child or any of the parties to the proceedings; and</w:t>
      </w:r>
    </w:p>
    <w:p w:rsidR="002B1E70" w:rsidRPr="00500215" w:rsidRDefault="002B1E70" w:rsidP="00500215">
      <w:pPr>
        <w:pStyle w:val="paragraph"/>
      </w:pPr>
      <w:r w:rsidRPr="00500215">
        <w:tab/>
        <w:t>(b)</w:t>
      </w:r>
      <w:r w:rsidRPr="00500215">
        <w:tab/>
        <w:t>make such orders of that kind as the court considers appropriate; and</w:t>
      </w:r>
    </w:p>
    <w:p w:rsidR="002B1E70" w:rsidRPr="00500215" w:rsidRDefault="002B1E70" w:rsidP="00500215">
      <w:pPr>
        <w:pStyle w:val="paragraph"/>
      </w:pPr>
      <w:r w:rsidRPr="00500215">
        <w:tab/>
        <w:t>(c)</w:t>
      </w:r>
      <w:r w:rsidRPr="00500215">
        <w:tab/>
        <w:t>deal with the issues raised by the allegation as expeditiously as possible.</w:t>
      </w:r>
    </w:p>
    <w:p w:rsidR="002B1E70" w:rsidRPr="00500215" w:rsidRDefault="002B1E70" w:rsidP="00500215">
      <w:pPr>
        <w:pStyle w:val="subsection"/>
      </w:pPr>
      <w:r w:rsidRPr="00500215">
        <w:tab/>
        <w:t>(3)</w:t>
      </w:r>
      <w:r w:rsidRPr="00500215">
        <w:tab/>
        <w:t xml:space="preserve">The court must take the action required by </w:t>
      </w:r>
      <w:r w:rsidR="00500215" w:rsidRPr="00500215">
        <w:t>paragraphs (</w:t>
      </w:r>
      <w:r w:rsidRPr="00500215">
        <w:t>2)(a) and (b):</w:t>
      </w:r>
    </w:p>
    <w:p w:rsidR="002B1E70" w:rsidRPr="00500215" w:rsidRDefault="002B1E70" w:rsidP="00500215">
      <w:pPr>
        <w:pStyle w:val="paragraph"/>
      </w:pPr>
      <w:r w:rsidRPr="00500215">
        <w:tab/>
        <w:t>(a)</w:t>
      </w:r>
      <w:r w:rsidRPr="00500215">
        <w:tab/>
        <w:t>as soon as practicable after the notice is filed; and</w:t>
      </w:r>
    </w:p>
    <w:p w:rsidR="002B1E70" w:rsidRPr="00500215" w:rsidRDefault="002B1E70" w:rsidP="00500215">
      <w:pPr>
        <w:pStyle w:val="paragraph"/>
      </w:pPr>
      <w:r w:rsidRPr="00500215">
        <w:tab/>
        <w:t>(b)</w:t>
      </w:r>
      <w:r w:rsidRPr="00500215">
        <w:tab/>
        <w:t>if it is appropriate having regard to the circumstances of the case—within 8 weeks after the notice is filed.</w:t>
      </w:r>
    </w:p>
    <w:p w:rsidR="002B1E70" w:rsidRPr="00500215" w:rsidRDefault="002B1E70" w:rsidP="00500215">
      <w:pPr>
        <w:pStyle w:val="subsection"/>
      </w:pPr>
      <w:r w:rsidRPr="00500215">
        <w:tab/>
        <w:t>(4)</w:t>
      </w:r>
      <w:r w:rsidRPr="00500215">
        <w:tab/>
        <w:t xml:space="preserve">Without limiting </w:t>
      </w:r>
      <w:r w:rsidR="00500215" w:rsidRPr="00500215">
        <w:t>subparagraph (</w:t>
      </w:r>
      <w:r w:rsidRPr="00500215">
        <w:t>2)(a)(</w:t>
      </w:r>
      <w:proofErr w:type="spellStart"/>
      <w:r w:rsidRPr="00500215">
        <w:t>i</w:t>
      </w:r>
      <w:proofErr w:type="spellEnd"/>
      <w:r w:rsidRPr="00500215">
        <w:t>), the court must consider whether orders should be made under section</w:t>
      </w:r>
      <w:r w:rsidR="00500215" w:rsidRPr="00500215">
        <w:t> </w:t>
      </w:r>
      <w:r w:rsidRPr="00500215">
        <w:t xml:space="preserve">69ZW to obtain </w:t>
      </w:r>
      <w:r w:rsidR="006025D9" w:rsidRPr="00500215">
        <w:t>documents or information</w:t>
      </w:r>
      <w:r w:rsidRPr="00500215">
        <w:t xml:space="preserve"> from State and Territory agencies in relation to the allegation.</w:t>
      </w:r>
    </w:p>
    <w:p w:rsidR="002B1E70" w:rsidRPr="00500215" w:rsidRDefault="002B1E70" w:rsidP="00500215">
      <w:pPr>
        <w:pStyle w:val="subsection"/>
      </w:pPr>
      <w:r w:rsidRPr="00500215">
        <w:tab/>
        <w:t>(5)</w:t>
      </w:r>
      <w:r w:rsidRPr="00500215">
        <w:tab/>
        <w:t xml:space="preserve">Without limiting </w:t>
      </w:r>
      <w:r w:rsidR="00500215" w:rsidRPr="00500215">
        <w:t>subparagraph (</w:t>
      </w:r>
      <w:r w:rsidRPr="00500215">
        <w:t>2)(a)(ii), the court must consider whether orders should be made, or an injunction granted, under section</w:t>
      </w:r>
      <w:r w:rsidR="00500215" w:rsidRPr="00500215">
        <w:t> </w:t>
      </w:r>
      <w:r w:rsidRPr="00500215">
        <w:t>68B.</w:t>
      </w:r>
    </w:p>
    <w:p w:rsidR="00FF29A2" w:rsidRPr="00500215" w:rsidRDefault="002B1E70" w:rsidP="00500215">
      <w:pPr>
        <w:pStyle w:val="subsection"/>
      </w:pPr>
      <w:r w:rsidRPr="00500215">
        <w:tab/>
        <w:t>(6)</w:t>
      </w:r>
      <w:r w:rsidRPr="00500215">
        <w:tab/>
        <w:t>A failure to comply with a provision of this section does not affect the validity of any order made in the proceedings for the order.</w:t>
      </w:r>
    </w:p>
    <w:p w:rsidR="003454C6" w:rsidRPr="00500215" w:rsidRDefault="00AE57EB" w:rsidP="00500215">
      <w:pPr>
        <w:pStyle w:val="ItemHead"/>
      </w:pPr>
      <w:r w:rsidRPr="00500215">
        <w:t>35</w:t>
      </w:r>
      <w:r w:rsidR="003454C6" w:rsidRPr="00500215">
        <w:t xml:space="preserve">  Section</w:t>
      </w:r>
      <w:r w:rsidR="00500215" w:rsidRPr="00500215">
        <w:t> </w:t>
      </w:r>
      <w:r w:rsidR="003454C6" w:rsidRPr="00500215">
        <w:t>68N (note)</w:t>
      </w:r>
    </w:p>
    <w:p w:rsidR="003454C6" w:rsidRPr="00500215" w:rsidRDefault="003454C6" w:rsidP="00500215">
      <w:pPr>
        <w:pStyle w:val="Item"/>
      </w:pPr>
      <w:r w:rsidRPr="00500215">
        <w:t>Repeal the note.</w:t>
      </w:r>
    </w:p>
    <w:p w:rsidR="00E45C93" w:rsidRPr="00500215" w:rsidRDefault="00AE57EB" w:rsidP="00500215">
      <w:pPr>
        <w:pStyle w:val="ItemHead"/>
      </w:pPr>
      <w:r w:rsidRPr="00500215">
        <w:t>36</w:t>
      </w:r>
      <w:r w:rsidR="00E45C93" w:rsidRPr="00500215">
        <w:t xml:space="preserve">  Subsection 69ZH(2)</w:t>
      </w:r>
    </w:p>
    <w:p w:rsidR="00E45C93" w:rsidRPr="00500215" w:rsidRDefault="00E45C93" w:rsidP="00500215">
      <w:pPr>
        <w:pStyle w:val="Item"/>
      </w:pPr>
      <w:r w:rsidRPr="00500215">
        <w:t>Omit “Subdivision BA”, substitute “Subdivisions BA and BB”.</w:t>
      </w:r>
    </w:p>
    <w:p w:rsidR="003454C6" w:rsidRPr="00500215" w:rsidRDefault="00AE57EB" w:rsidP="00500215">
      <w:pPr>
        <w:pStyle w:val="ItemHead"/>
      </w:pPr>
      <w:r w:rsidRPr="00500215">
        <w:t>37</w:t>
      </w:r>
      <w:r w:rsidR="003454C6" w:rsidRPr="00500215">
        <w:t xml:space="preserve">  Paragraph 69ZN(5)(a)</w:t>
      </w:r>
    </w:p>
    <w:p w:rsidR="003454C6" w:rsidRPr="00500215" w:rsidRDefault="003454C6" w:rsidP="00500215">
      <w:pPr>
        <w:pStyle w:val="Item"/>
      </w:pPr>
      <w:r w:rsidRPr="00500215">
        <w:t>Repeal the paragraph, substitute:</w:t>
      </w:r>
    </w:p>
    <w:p w:rsidR="003454C6" w:rsidRPr="00500215" w:rsidRDefault="003454C6" w:rsidP="00500215">
      <w:pPr>
        <w:pStyle w:val="paragraph"/>
      </w:pPr>
      <w:r w:rsidRPr="00500215">
        <w:tab/>
        <w:t>(a)</w:t>
      </w:r>
      <w:r w:rsidRPr="00500215">
        <w:tab/>
        <w:t>the child concerned from being subjected to, or exposed to, abuse, neglect or family violence; and</w:t>
      </w:r>
    </w:p>
    <w:p w:rsidR="003454C6" w:rsidRPr="00500215" w:rsidRDefault="00AE57EB" w:rsidP="00500215">
      <w:pPr>
        <w:pStyle w:val="ItemHead"/>
      </w:pPr>
      <w:r w:rsidRPr="00500215">
        <w:t>38</w:t>
      </w:r>
      <w:r w:rsidR="003454C6" w:rsidRPr="00500215">
        <w:t xml:space="preserve">  Before paragraph 69ZQ(1)(a)</w:t>
      </w:r>
    </w:p>
    <w:p w:rsidR="003454C6" w:rsidRPr="00500215" w:rsidRDefault="003454C6" w:rsidP="00500215">
      <w:pPr>
        <w:pStyle w:val="Item"/>
      </w:pPr>
      <w:r w:rsidRPr="00500215">
        <w:t>Insert:</w:t>
      </w:r>
    </w:p>
    <w:p w:rsidR="003454C6" w:rsidRPr="00500215" w:rsidRDefault="003454C6" w:rsidP="00500215">
      <w:pPr>
        <w:pStyle w:val="paragraph"/>
      </w:pPr>
      <w:r w:rsidRPr="00500215">
        <w:lastRenderedPageBreak/>
        <w:tab/>
        <w:t>(</w:t>
      </w:r>
      <w:proofErr w:type="spellStart"/>
      <w:r w:rsidRPr="00500215">
        <w:t>aa</w:t>
      </w:r>
      <w:proofErr w:type="spellEnd"/>
      <w:r w:rsidRPr="00500215">
        <w:t>)</w:t>
      </w:r>
      <w:r w:rsidRPr="00500215">
        <w:tab/>
        <w:t>ask each party to the proceedings:</w:t>
      </w:r>
    </w:p>
    <w:p w:rsidR="003454C6" w:rsidRPr="00500215" w:rsidRDefault="003454C6" w:rsidP="00500215">
      <w:pPr>
        <w:pStyle w:val="paragraphsub"/>
      </w:pPr>
      <w:r w:rsidRPr="00500215">
        <w:tab/>
        <w:t>(</w:t>
      </w:r>
      <w:proofErr w:type="spellStart"/>
      <w:r w:rsidRPr="00500215">
        <w:t>i</w:t>
      </w:r>
      <w:proofErr w:type="spellEnd"/>
      <w:r w:rsidRPr="00500215">
        <w:t>)</w:t>
      </w:r>
      <w:r w:rsidRPr="00500215">
        <w:tab/>
        <w:t>whether the party considers that the child concerned has been, or is at risk of being, subjected to, or exposed to, abuse, neglect or family violence; and</w:t>
      </w:r>
    </w:p>
    <w:p w:rsidR="003454C6" w:rsidRPr="00500215" w:rsidRDefault="003454C6" w:rsidP="00500215">
      <w:pPr>
        <w:pStyle w:val="paragraphsub"/>
      </w:pPr>
      <w:r w:rsidRPr="00500215">
        <w:tab/>
        <w:t>(ii)</w:t>
      </w:r>
      <w:r w:rsidRPr="00500215">
        <w:tab/>
        <w:t>whether the party considers that he or she, or another party to the proceedings, has been, or is at risk of being, subjected to family violence; and</w:t>
      </w:r>
    </w:p>
    <w:p w:rsidR="003454C6" w:rsidRPr="00500215" w:rsidRDefault="00AE57EB" w:rsidP="00500215">
      <w:pPr>
        <w:pStyle w:val="ItemHead"/>
      </w:pPr>
      <w:r w:rsidRPr="00500215">
        <w:t>39</w:t>
      </w:r>
      <w:r w:rsidR="003454C6" w:rsidRPr="00500215">
        <w:t xml:space="preserve">  At the end of subsection 91B(2)</w:t>
      </w:r>
    </w:p>
    <w:p w:rsidR="003454C6" w:rsidRPr="00500215" w:rsidRDefault="003454C6" w:rsidP="00500215">
      <w:pPr>
        <w:pStyle w:val="Item"/>
      </w:pPr>
      <w:r w:rsidRPr="00500215">
        <w:t>Add:</w:t>
      </w:r>
    </w:p>
    <w:p w:rsidR="003454C6" w:rsidRPr="00500215" w:rsidRDefault="003454C6" w:rsidP="00500215">
      <w:pPr>
        <w:pStyle w:val="notetext"/>
      </w:pPr>
      <w:r w:rsidRPr="00500215">
        <w:t>Note:</w:t>
      </w:r>
      <w:r w:rsidRPr="00500215">
        <w:tab/>
        <w:t>If an officer intervenes in proceedings and acts in good faith in relation to the proceedings, an order for costs, or for security for costs, cannot be made under subsection 117(2) against the officer: see subsection 117(4A).</w:t>
      </w:r>
    </w:p>
    <w:p w:rsidR="003454C6" w:rsidRPr="00500215" w:rsidRDefault="00AE57EB" w:rsidP="00500215">
      <w:pPr>
        <w:pStyle w:val="ItemHead"/>
      </w:pPr>
      <w:r w:rsidRPr="00500215">
        <w:t>40</w:t>
      </w:r>
      <w:r w:rsidR="003454C6" w:rsidRPr="00500215">
        <w:t xml:space="preserve">  Subsection 117(1)</w:t>
      </w:r>
    </w:p>
    <w:p w:rsidR="003454C6" w:rsidRPr="00500215" w:rsidRDefault="003454C6" w:rsidP="00500215">
      <w:pPr>
        <w:pStyle w:val="Item"/>
      </w:pPr>
      <w:r w:rsidRPr="00500215">
        <w:t>Omit “117AB,”.</w:t>
      </w:r>
    </w:p>
    <w:p w:rsidR="003454C6" w:rsidRPr="00500215" w:rsidRDefault="00AE57EB" w:rsidP="00500215">
      <w:pPr>
        <w:pStyle w:val="ItemHead"/>
      </w:pPr>
      <w:r w:rsidRPr="00500215">
        <w:t>41</w:t>
      </w:r>
      <w:r w:rsidR="003454C6" w:rsidRPr="00500215">
        <w:t xml:space="preserve">  Subsection 117(2)</w:t>
      </w:r>
    </w:p>
    <w:p w:rsidR="003454C6" w:rsidRPr="00500215" w:rsidRDefault="003454C6" w:rsidP="00500215">
      <w:pPr>
        <w:pStyle w:val="Item"/>
      </w:pPr>
      <w:r w:rsidRPr="00500215">
        <w:t>Omit “and (5)”, substitute “, (4A) and (5)”.</w:t>
      </w:r>
    </w:p>
    <w:p w:rsidR="003454C6" w:rsidRPr="00500215" w:rsidRDefault="00AE57EB" w:rsidP="00500215">
      <w:pPr>
        <w:pStyle w:val="ItemHead"/>
      </w:pPr>
      <w:r w:rsidRPr="00500215">
        <w:t>42</w:t>
      </w:r>
      <w:r w:rsidR="003454C6" w:rsidRPr="00500215">
        <w:t xml:space="preserve">  After subsection 117(4)</w:t>
      </w:r>
    </w:p>
    <w:p w:rsidR="003454C6" w:rsidRPr="00500215" w:rsidRDefault="003454C6" w:rsidP="00500215">
      <w:pPr>
        <w:pStyle w:val="Item"/>
      </w:pPr>
      <w:r w:rsidRPr="00500215">
        <w:t>Insert:</w:t>
      </w:r>
    </w:p>
    <w:p w:rsidR="003454C6" w:rsidRPr="00500215" w:rsidRDefault="003454C6" w:rsidP="00500215">
      <w:pPr>
        <w:pStyle w:val="subsection"/>
      </w:pPr>
      <w:r w:rsidRPr="00500215">
        <w:tab/>
        <w:t>(4A)</w:t>
      </w:r>
      <w:r w:rsidRPr="00500215">
        <w:tab/>
        <w:t>If:</w:t>
      </w:r>
    </w:p>
    <w:p w:rsidR="003454C6" w:rsidRPr="00500215" w:rsidRDefault="003454C6" w:rsidP="00500215">
      <w:pPr>
        <w:pStyle w:val="paragraph"/>
      </w:pPr>
      <w:r w:rsidRPr="00500215">
        <w:tab/>
        <w:t>(a)</w:t>
      </w:r>
      <w:r w:rsidRPr="00500215">
        <w:tab/>
        <w:t>under section</w:t>
      </w:r>
      <w:r w:rsidR="00500215" w:rsidRPr="00500215">
        <w:t> </w:t>
      </w:r>
      <w:r w:rsidRPr="00500215">
        <w:t>91B, an officer intervenes in proceedings; and</w:t>
      </w:r>
    </w:p>
    <w:p w:rsidR="003454C6" w:rsidRPr="00500215" w:rsidRDefault="003454C6" w:rsidP="00500215">
      <w:pPr>
        <w:pStyle w:val="paragraph"/>
      </w:pPr>
      <w:r w:rsidRPr="00500215">
        <w:tab/>
        <w:t>(b)</w:t>
      </w:r>
      <w:r w:rsidRPr="00500215">
        <w:tab/>
        <w:t>the officer acts in good faith in relation to the proceedings;</w:t>
      </w:r>
    </w:p>
    <w:p w:rsidR="003454C6" w:rsidRPr="00500215" w:rsidRDefault="003454C6" w:rsidP="00500215">
      <w:pPr>
        <w:pStyle w:val="subsection2"/>
      </w:pPr>
      <w:r w:rsidRPr="00500215">
        <w:t>the court must not</w:t>
      </w:r>
      <w:r w:rsidR="00C034A0" w:rsidRPr="00500215">
        <w:t>, because of the intervention,</w:t>
      </w:r>
      <w:r w:rsidRPr="00500215">
        <w:t xml:space="preserve"> make an order under </w:t>
      </w:r>
      <w:r w:rsidR="00500215" w:rsidRPr="00500215">
        <w:t>subsection (</w:t>
      </w:r>
      <w:r w:rsidRPr="00500215">
        <w:t>2) of this section</w:t>
      </w:r>
      <w:r w:rsidR="00C034A0" w:rsidRPr="00500215">
        <w:t xml:space="preserve"> </w:t>
      </w:r>
      <w:r w:rsidRPr="00500215">
        <w:t>against the officer, or against an entity (including the Commonwealth or a State or Territory) by or on behalf of whom the officer was engaged or employed.</w:t>
      </w:r>
    </w:p>
    <w:p w:rsidR="003454C6" w:rsidRPr="00500215" w:rsidRDefault="00AE57EB" w:rsidP="00500215">
      <w:pPr>
        <w:pStyle w:val="ItemHead"/>
      </w:pPr>
      <w:r w:rsidRPr="00500215">
        <w:t>43</w:t>
      </w:r>
      <w:r w:rsidR="003454C6" w:rsidRPr="00500215">
        <w:t xml:space="preserve">  Section</w:t>
      </w:r>
      <w:r w:rsidR="00500215" w:rsidRPr="00500215">
        <w:t> </w:t>
      </w:r>
      <w:r w:rsidR="003454C6" w:rsidRPr="00500215">
        <w:t>117AB</w:t>
      </w:r>
    </w:p>
    <w:p w:rsidR="003454C6" w:rsidRPr="00500215" w:rsidRDefault="003454C6" w:rsidP="00500215">
      <w:pPr>
        <w:pStyle w:val="Item"/>
      </w:pPr>
      <w:r w:rsidRPr="00500215">
        <w:t>Repeal the section.</w:t>
      </w:r>
    </w:p>
    <w:p w:rsidR="001B14A2" w:rsidRPr="00500215" w:rsidRDefault="001B14A2" w:rsidP="00500215">
      <w:pPr>
        <w:pStyle w:val="PageBreak"/>
      </w:pPr>
      <w:r w:rsidRPr="00500215">
        <w:br w:type="page"/>
      </w:r>
    </w:p>
    <w:p w:rsidR="00DE44DC" w:rsidRPr="00500215" w:rsidRDefault="00DE44DC" w:rsidP="00500215">
      <w:pPr>
        <w:pStyle w:val="ActHead7"/>
      </w:pPr>
      <w:bookmarkStart w:id="19" w:name="f_Check_Lines_above"/>
      <w:bookmarkStart w:id="20" w:name="_Toc288549527"/>
      <w:bookmarkEnd w:id="19"/>
      <w:r w:rsidRPr="00500215">
        <w:rPr>
          <w:rStyle w:val="CharAmPartNo"/>
        </w:rPr>
        <w:lastRenderedPageBreak/>
        <w:t>Part</w:t>
      </w:r>
      <w:r w:rsidR="00500215" w:rsidRPr="00500215">
        <w:rPr>
          <w:rStyle w:val="CharAmPartNo"/>
        </w:rPr>
        <w:t> </w:t>
      </w:r>
      <w:r w:rsidRPr="00500215">
        <w:rPr>
          <w:rStyle w:val="CharAmPartNo"/>
        </w:rPr>
        <w:t>2</w:t>
      </w:r>
      <w:r w:rsidRPr="00500215">
        <w:t>—</w:t>
      </w:r>
      <w:r w:rsidRPr="00500215">
        <w:rPr>
          <w:rStyle w:val="CharAmPartText"/>
        </w:rPr>
        <w:t xml:space="preserve">Application and </w:t>
      </w:r>
      <w:r w:rsidR="001801FE" w:rsidRPr="00500215">
        <w:rPr>
          <w:rStyle w:val="CharAmPartText"/>
        </w:rPr>
        <w:t>transitional</w:t>
      </w:r>
      <w:r w:rsidRPr="00500215">
        <w:rPr>
          <w:rStyle w:val="CharAmPartText"/>
        </w:rPr>
        <w:t xml:space="preserve"> provisions</w:t>
      </w:r>
      <w:bookmarkEnd w:id="20"/>
    </w:p>
    <w:p w:rsidR="00616500" w:rsidRPr="00500215" w:rsidRDefault="00AE57EB" w:rsidP="00500215">
      <w:pPr>
        <w:pStyle w:val="ItemHead"/>
      </w:pPr>
      <w:r w:rsidRPr="00500215">
        <w:t>44</w:t>
      </w:r>
      <w:r w:rsidR="00616500" w:rsidRPr="00500215">
        <w:t xml:space="preserve">  Definitions</w:t>
      </w:r>
    </w:p>
    <w:p w:rsidR="00616500" w:rsidRPr="00500215" w:rsidRDefault="00616500" w:rsidP="00500215">
      <w:pPr>
        <w:pStyle w:val="Item"/>
      </w:pPr>
      <w:r w:rsidRPr="00500215">
        <w:t>In this Part:</w:t>
      </w:r>
    </w:p>
    <w:p w:rsidR="00616500" w:rsidRPr="00500215" w:rsidRDefault="00616500" w:rsidP="00500215">
      <w:pPr>
        <w:pStyle w:val="Item"/>
      </w:pPr>
      <w:r w:rsidRPr="00500215">
        <w:rPr>
          <w:b/>
          <w:i/>
        </w:rPr>
        <w:t>commencement</w:t>
      </w:r>
      <w:r w:rsidRPr="00500215">
        <w:t xml:space="preserve"> means the</w:t>
      </w:r>
      <w:r w:rsidR="0088208F" w:rsidRPr="00500215">
        <w:t xml:space="preserve"> commencement of this Schedule.</w:t>
      </w:r>
    </w:p>
    <w:p w:rsidR="00616500" w:rsidRPr="00500215" w:rsidRDefault="00616500" w:rsidP="00500215">
      <w:pPr>
        <w:pStyle w:val="Item"/>
      </w:pPr>
      <w:r w:rsidRPr="00500215">
        <w:rPr>
          <w:b/>
          <w:i/>
        </w:rPr>
        <w:t>old Act</w:t>
      </w:r>
      <w:r w:rsidRPr="00500215">
        <w:t xml:space="preserve"> means the </w:t>
      </w:r>
      <w:r w:rsidRPr="00500215">
        <w:rPr>
          <w:i/>
        </w:rPr>
        <w:t>Family Law Act 1975</w:t>
      </w:r>
      <w:r w:rsidRPr="00500215">
        <w:t xml:space="preserve"> as in force immediately before commencement.</w:t>
      </w:r>
    </w:p>
    <w:p w:rsidR="00616500" w:rsidRPr="00500215" w:rsidRDefault="00AE57EB" w:rsidP="00500215">
      <w:pPr>
        <w:pStyle w:val="ItemHead"/>
      </w:pPr>
      <w:r w:rsidRPr="00500215">
        <w:t>45</w:t>
      </w:r>
      <w:r w:rsidR="002D3A0B" w:rsidRPr="00500215">
        <w:t xml:space="preserve">  Amendments</w:t>
      </w:r>
      <w:r w:rsidR="00D319F3" w:rsidRPr="00500215">
        <w:t xml:space="preserve"> that apply to proceedings </w:t>
      </w:r>
      <w:r w:rsidR="004C6F05" w:rsidRPr="00500215">
        <w:t xml:space="preserve">instituted </w:t>
      </w:r>
      <w:r w:rsidR="001A4E3C" w:rsidRPr="00500215">
        <w:t xml:space="preserve">on or </w:t>
      </w:r>
      <w:r w:rsidR="00D319F3" w:rsidRPr="00500215">
        <w:t>after commencement</w:t>
      </w:r>
    </w:p>
    <w:p w:rsidR="002D3A0B" w:rsidRPr="00500215" w:rsidRDefault="00CD22BD" w:rsidP="00500215">
      <w:pPr>
        <w:pStyle w:val="Item"/>
      </w:pPr>
      <w:r w:rsidRPr="00500215">
        <w:t>Subject to item</w:t>
      </w:r>
      <w:r w:rsidR="00500215" w:rsidRPr="00500215">
        <w:t> </w:t>
      </w:r>
      <w:r w:rsidRPr="00500215">
        <w:t>4</w:t>
      </w:r>
      <w:r w:rsidR="00895179" w:rsidRPr="00500215">
        <w:t>7</w:t>
      </w:r>
      <w:r w:rsidRPr="00500215">
        <w:t>, t</w:t>
      </w:r>
      <w:r w:rsidR="002D3A0B" w:rsidRPr="00500215">
        <w:t>he amendments made by</w:t>
      </w:r>
      <w:r w:rsidR="0007448D" w:rsidRPr="00500215">
        <w:t xml:space="preserve"> </w:t>
      </w:r>
      <w:r w:rsidR="00B5511C" w:rsidRPr="00500215">
        <w:t>items</w:t>
      </w:r>
      <w:r w:rsidR="00500215" w:rsidRPr="00500215">
        <w:t> </w:t>
      </w:r>
      <w:r w:rsidR="00B5511C" w:rsidRPr="00500215">
        <w:t xml:space="preserve">1 to 8, 11, 13, 17 to 21, 30 to 34, </w:t>
      </w:r>
      <w:r w:rsidR="00CB0CA3" w:rsidRPr="00500215">
        <w:t>37</w:t>
      </w:r>
      <w:r w:rsidR="00B5511C" w:rsidRPr="00500215">
        <w:t xml:space="preserve">, </w:t>
      </w:r>
      <w:r w:rsidR="00CB0CA3" w:rsidRPr="00500215">
        <w:t>38</w:t>
      </w:r>
      <w:r w:rsidR="00B5511C" w:rsidRPr="00500215">
        <w:t xml:space="preserve"> and </w:t>
      </w:r>
      <w:r w:rsidR="00CB0CA3" w:rsidRPr="00500215">
        <w:t>40</w:t>
      </w:r>
      <w:r w:rsidR="00B5511C" w:rsidRPr="00500215">
        <w:t xml:space="preserve"> to </w:t>
      </w:r>
      <w:r w:rsidR="00CB0CA3" w:rsidRPr="00500215">
        <w:t>43</w:t>
      </w:r>
      <w:r w:rsidR="00B5511C" w:rsidRPr="00500215">
        <w:t xml:space="preserve"> </w:t>
      </w:r>
      <w:r w:rsidR="006977F3" w:rsidRPr="00500215">
        <w:t xml:space="preserve">of this Schedule </w:t>
      </w:r>
      <w:r w:rsidR="0017544B" w:rsidRPr="00500215">
        <w:t>apply in relation to proceedings</w:t>
      </w:r>
      <w:r w:rsidRPr="00500215">
        <w:t xml:space="preserve"> whether </w:t>
      </w:r>
      <w:r w:rsidR="0017544B" w:rsidRPr="00500215">
        <w:t xml:space="preserve">instituted </w:t>
      </w:r>
      <w:r w:rsidRPr="00500215">
        <w:t xml:space="preserve">before, </w:t>
      </w:r>
      <w:r w:rsidR="0017544B" w:rsidRPr="00500215">
        <w:t>on or after commencement</w:t>
      </w:r>
      <w:r w:rsidR="00B5511C" w:rsidRPr="00500215">
        <w:t>.</w:t>
      </w:r>
    </w:p>
    <w:p w:rsidR="00F63053" w:rsidRPr="00500215" w:rsidRDefault="00AE57EB" w:rsidP="00500215">
      <w:pPr>
        <w:pStyle w:val="ItemHead"/>
      </w:pPr>
      <w:r w:rsidRPr="00500215">
        <w:t>46</w:t>
      </w:r>
      <w:r w:rsidR="00F63053" w:rsidRPr="00500215">
        <w:t xml:space="preserve">  </w:t>
      </w:r>
      <w:r w:rsidR="0017349B" w:rsidRPr="00500215">
        <w:t>S</w:t>
      </w:r>
      <w:r w:rsidR="00F63053" w:rsidRPr="00500215">
        <w:t>ection</w:t>
      </w:r>
      <w:r w:rsidR="00500215" w:rsidRPr="00500215">
        <w:t> </w:t>
      </w:r>
      <w:r w:rsidR="00F63053" w:rsidRPr="00500215">
        <w:t>60K</w:t>
      </w:r>
      <w:r w:rsidR="00583C58" w:rsidRPr="00500215">
        <w:t xml:space="preserve"> of old Act</w:t>
      </w:r>
      <w:r w:rsidR="0017349B" w:rsidRPr="00500215">
        <w:t xml:space="preserve"> to continue to apply to certain documents</w:t>
      </w:r>
    </w:p>
    <w:p w:rsidR="0017349B" w:rsidRPr="00500215" w:rsidRDefault="00D319F3" w:rsidP="00500215">
      <w:pPr>
        <w:pStyle w:val="Item"/>
      </w:pPr>
      <w:r w:rsidRPr="00500215">
        <w:t>Despite t</w:t>
      </w:r>
      <w:r w:rsidR="0017349B" w:rsidRPr="00500215">
        <w:t>he repeal of section</w:t>
      </w:r>
      <w:r w:rsidR="00500215" w:rsidRPr="00500215">
        <w:t> </w:t>
      </w:r>
      <w:r w:rsidR="0017349B" w:rsidRPr="00500215">
        <w:t>60K of the old Act by item</w:t>
      </w:r>
      <w:r w:rsidR="00500215" w:rsidRPr="00500215">
        <w:t> </w:t>
      </w:r>
      <w:r w:rsidR="0017349B" w:rsidRPr="00500215">
        <w:t>23 of this Schedule</w:t>
      </w:r>
      <w:r w:rsidRPr="00500215">
        <w:t xml:space="preserve">, that section continues to apply in relation to </w:t>
      </w:r>
      <w:r w:rsidR="0017349B" w:rsidRPr="00500215">
        <w:t xml:space="preserve">a document that was, before commencement, filed in a court in accordance with subsection </w:t>
      </w:r>
      <w:r w:rsidRPr="00500215">
        <w:t>60K</w:t>
      </w:r>
      <w:r w:rsidR="0017349B" w:rsidRPr="00500215">
        <w:t>(1) of th</w:t>
      </w:r>
      <w:r w:rsidRPr="00500215">
        <w:t>e old Act</w:t>
      </w:r>
      <w:r w:rsidR="0017349B" w:rsidRPr="00500215">
        <w:t>.</w:t>
      </w:r>
    </w:p>
    <w:p w:rsidR="0000616B" w:rsidRPr="00500215" w:rsidRDefault="00AE57EB" w:rsidP="00500215">
      <w:pPr>
        <w:pStyle w:val="ItemHead"/>
      </w:pPr>
      <w:r w:rsidRPr="00500215">
        <w:t>47</w:t>
      </w:r>
      <w:r w:rsidR="0000616B" w:rsidRPr="00500215">
        <w:t xml:space="preserve">  </w:t>
      </w:r>
      <w:r w:rsidR="00AF1309" w:rsidRPr="00500215">
        <w:t>Amendments do not affect existing orders etc.</w:t>
      </w:r>
      <w:r w:rsidR="00E95B03" w:rsidRPr="00500215">
        <w:t xml:space="preserve"> </w:t>
      </w:r>
      <w:r w:rsidR="00AF1309" w:rsidRPr="00500215">
        <w:t>or constitute changed circumstances</w:t>
      </w:r>
    </w:p>
    <w:p w:rsidR="00B5511C" w:rsidRPr="00500215" w:rsidRDefault="00B5511C" w:rsidP="00500215">
      <w:pPr>
        <w:pStyle w:val="Subitem"/>
      </w:pPr>
      <w:r w:rsidRPr="00500215">
        <w:t>(1)</w:t>
      </w:r>
      <w:r w:rsidRPr="00500215">
        <w:tab/>
        <w:t>The amendments made by this Schedule do not affect an order made under the old Act before commencement</w:t>
      </w:r>
      <w:r w:rsidR="00D319F3" w:rsidRPr="00500215">
        <w:t>,</w:t>
      </w:r>
      <w:r w:rsidRPr="00500215">
        <w:t xml:space="preserve"> or a certificate given under subsection 60I(8) of the old Act before commencement.</w:t>
      </w:r>
    </w:p>
    <w:p w:rsidR="0000616B" w:rsidRPr="00500215" w:rsidRDefault="00B5511C" w:rsidP="00500215">
      <w:pPr>
        <w:pStyle w:val="Subitem"/>
      </w:pPr>
      <w:r w:rsidRPr="00500215">
        <w:t>(2)</w:t>
      </w:r>
      <w:r w:rsidRPr="00500215">
        <w:tab/>
      </w:r>
      <w:r w:rsidR="0000616B" w:rsidRPr="00500215">
        <w:t>The amendments made by this Schedule are taken not to constitute changed circumstances that would justify making an order to discharge or vary, or to suspend or revive the operation of, some or all of a parenting order that was made before commencement.</w:t>
      </w:r>
    </w:p>
    <w:p w:rsidR="0000616B" w:rsidRPr="00500215" w:rsidRDefault="0000616B" w:rsidP="00500215">
      <w:pPr>
        <w:pStyle w:val="notemargin"/>
        <w:rPr>
          <w:sz w:val="20"/>
        </w:rPr>
      </w:pPr>
      <w:r w:rsidRPr="00500215">
        <w:t>Note:</w:t>
      </w:r>
      <w:r w:rsidR="00F61CC2" w:rsidRPr="00500215">
        <w:tab/>
      </w:r>
      <w:r w:rsidRPr="00500215">
        <w:t xml:space="preserve">For the need for changed circumstances, see </w:t>
      </w:r>
      <w:r w:rsidRPr="00500215">
        <w:rPr>
          <w:i/>
          <w:iCs/>
        </w:rPr>
        <w:t xml:space="preserve">Rice and </w:t>
      </w:r>
      <w:proofErr w:type="spellStart"/>
      <w:r w:rsidRPr="00500215">
        <w:rPr>
          <w:i/>
          <w:iCs/>
        </w:rPr>
        <w:t>Asplund</w:t>
      </w:r>
      <w:proofErr w:type="spellEnd"/>
      <w:r w:rsidRPr="00500215">
        <w:rPr>
          <w:i/>
          <w:iCs/>
        </w:rPr>
        <w:t xml:space="preserve"> </w:t>
      </w:r>
      <w:r w:rsidRPr="00500215">
        <w:t>(1979) FLC 90</w:t>
      </w:r>
      <w:r w:rsidR="00500215" w:rsidRPr="00500215">
        <w:noBreakHyphen/>
      </w:r>
      <w:r w:rsidRPr="00500215">
        <w:t>725.</w:t>
      </w:r>
    </w:p>
    <w:p w:rsidR="000249F7" w:rsidRPr="00500215" w:rsidRDefault="00AE57EB" w:rsidP="00500215">
      <w:pPr>
        <w:pStyle w:val="ItemHead"/>
      </w:pPr>
      <w:r w:rsidRPr="00500215">
        <w:t>48</w:t>
      </w:r>
      <w:r w:rsidR="000249F7" w:rsidRPr="00500215">
        <w:t xml:space="preserve">  Transitional</w:t>
      </w:r>
      <w:r w:rsidR="00B5511C" w:rsidRPr="00500215">
        <w:t>, application and savings</w:t>
      </w:r>
      <w:r w:rsidR="000249F7" w:rsidRPr="00500215">
        <w:t>—regulations</w:t>
      </w:r>
    </w:p>
    <w:p w:rsidR="000249F7" w:rsidRPr="00500215" w:rsidRDefault="000249F7" w:rsidP="00500215">
      <w:pPr>
        <w:pStyle w:val="Subitem"/>
      </w:pPr>
      <w:r w:rsidRPr="00500215">
        <w:t>(1)</w:t>
      </w:r>
      <w:r w:rsidRPr="00500215">
        <w:tab/>
        <w:t xml:space="preserve">The </w:t>
      </w:r>
      <w:proofErr w:type="spellStart"/>
      <w:r w:rsidR="00B5511C" w:rsidRPr="00500215">
        <w:t>Governor</w:t>
      </w:r>
      <w:r w:rsidR="00500215" w:rsidRPr="00500215">
        <w:noBreakHyphen/>
      </w:r>
      <w:r w:rsidR="00B5511C" w:rsidRPr="00500215">
        <w:t>General</w:t>
      </w:r>
      <w:proofErr w:type="spellEnd"/>
      <w:r w:rsidR="00B5511C" w:rsidRPr="00500215">
        <w:t xml:space="preserve"> may make regulations dealing with</w:t>
      </w:r>
      <w:r w:rsidRPr="00500215">
        <w:t xml:space="preserve"> matters of a transitional</w:t>
      </w:r>
      <w:r w:rsidR="00B5511C" w:rsidRPr="00500215">
        <w:t>, application or savings</w:t>
      </w:r>
      <w:r w:rsidRPr="00500215">
        <w:t xml:space="preserve"> nature</w:t>
      </w:r>
      <w:r w:rsidR="00B5511C" w:rsidRPr="00500215">
        <w:t xml:space="preserve"> relating to</w:t>
      </w:r>
      <w:r w:rsidRPr="00500215">
        <w:t xml:space="preserve"> the amendments made by this Schedule.</w:t>
      </w:r>
    </w:p>
    <w:p w:rsidR="007C5C68" w:rsidRPr="00500215" w:rsidRDefault="007C5C68" w:rsidP="00500215">
      <w:pPr>
        <w:pStyle w:val="Subitem"/>
      </w:pPr>
      <w:r w:rsidRPr="00500215">
        <w:lastRenderedPageBreak/>
        <w:t>(</w:t>
      </w:r>
      <w:r w:rsidR="00B5511C" w:rsidRPr="00500215">
        <w:t>2</w:t>
      </w:r>
      <w:r w:rsidRPr="00500215">
        <w:t>)</w:t>
      </w:r>
      <w:r w:rsidRPr="00500215">
        <w:tab/>
        <w:t xml:space="preserve">Regulations made for the purposes of </w:t>
      </w:r>
      <w:proofErr w:type="spellStart"/>
      <w:r w:rsidR="00500215" w:rsidRPr="00500215">
        <w:t>subitem</w:t>
      </w:r>
      <w:proofErr w:type="spellEnd"/>
      <w:r w:rsidR="00500215" w:rsidRPr="00500215">
        <w:t> (</w:t>
      </w:r>
      <w:r w:rsidRPr="00500215">
        <w:t>1) have effect despite anything else in this Part.</w:t>
      </w:r>
    </w:p>
    <w:p w:rsidR="00616500" w:rsidRPr="00500215" w:rsidRDefault="00DE44DC" w:rsidP="00500215">
      <w:pPr>
        <w:pStyle w:val="PageBreak"/>
      </w:pPr>
      <w:r w:rsidRPr="00500215">
        <w:br w:type="page"/>
      </w:r>
    </w:p>
    <w:p w:rsidR="003454C6" w:rsidRPr="00500215" w:rsidRDefault="003454C6" w:rsidP="00500215">
      <w:pPr>
        <w:pStyle w:val="ActHead6"/>
      </w:pPr>
      <w:bookmarkStart w:id="21" w:name="_Toc288549528"/>
      <w:r w:rsidRPr="00500215">
        <w:rPr>
          <w:rStyle w:val="CharAmSchNo"/>
        </w:rPr>
        <w:lastRenderedPageBreak/>
        <w:t>Schedule</w:t>
      </w:r>
      <w:r w:rsidR="00500215" w:rsidRPr="00500215">
        <w:rPr>
          <w:rStyle w:val="CharAmSchNo"/>
        </w:rPr>
        <w:t> </w:t>
      </w:r>
      <w:r w:rsidRPr="00500215">
        <w:rPr>
          <w:rStyle w:val="CharAmSchNo"/>
        </w:rPr>
        <w:t>2</w:t>
      </w:r>
      <w:r w:rsidRPr="00500215">
        <w:t>—</w:t>
      </w:r>
      <w:r w:rsidRPr="00500215">
        <w:rPr>
          <w:rStyle w:val="CharAmSchText"/>
        </w:rPr>
        <w:t>Other amendments</w:t>
      </w:r>
      <w:bookmarkEnd w:id="21"/>
    </w:p>
    <w:p w:rsidR="00D921D9" w:rsidRPr="00500215" w:rsidRDefault="00D921D9" w:rsidP="00500215">
      <w:pPr>
        <w:pStyle w:val="ActHead7"/>
      </w:pPr>
      <w:bookmarkStart w:id="22" w:name="_Toc288549529"/>
      <w:r w:rsidRPr="00500215">
        <w:rPr>
          <w:rStyle w:val="CharAmPartNo"/>
        </w:rPr>
        <w:t>Part</w:t>
      </w:r>
      <w:r w:rsidR="00500215" w:rsidRPr="00500215">
        <w:rPr>
          <w:rStyle w:val="CharAmPartNo"/>
        </w:rPr>
        <w:t> </w:t>
      </w:r>
      <w:r w:rsidRPr="00500215">
        <w:rPr>
          <w:rStyle w:val="CharAmPartNo"/>
        </w:rPr>
        <w:t>1</w:t>
      </w:r>
      <w:r w:rsidRPr="00500215">
        <w:t>—</w:t>
      </w:r>
      <w:r w:rsidRPr="00500215">
        <w:rPr>
          <w:rStyle w:val="CharAmPartText"/>
        </w:rPr>
        <w:t>Amendments</w:t>
      </w:r>
      <w:bookmarkEnd w:id="22"/>
    </w:p>
    <w:p w:rsidR="00D921D9" w:rsidRPr="00500215" w:rsidRDefault="00D921D9" w:rsidP="00500215">
      <w:pPr>
        <w:pStyle w:val="ActHead9"/>
        <w:rPr>
          <w:i w:val="0"/>
        </w:rPr>
      </w:pPr>
      <w:bookmarkStart w:id="23" w:name="_Toc288549530"/>
      <w:r w:rsidRPr="00500215">
        <w:t>Bankruptcy Act 1966</w:t>
      </w:r>
      <w:bookmarkEnd w:id="23"/>
    </w:p>
    <w:p w:rsidR="00D921D9" w:rsidRPr="00500215" w:rsidRDefault="00EC66C1" w:rsidP="00500215">
      <w:pPr>
        <w:pStyle w:val="ItemHead"/>
      </w:pPr>
      <w:r w:rsidRPr="00500215">
        <w:t>1</w:t>
      </w:r>
      <w:r w:rsidR="00D921D9" w:rsidRPr="00500215">
        <w:t xml:space="preserve">  Paragraph 35A(3)(f)</w:t>
      </w:r>
    </w:p>
    <w:p w:rsidR="00D921D9" w:rsidRPr="00500215" w:rsidRDefault="00D921D9" w:rsidP="00500215">
      <w:pPr>
        <w:pStyle w:val="Item"/>
      </w:pPr>
      <w:r w:rsidRPr="00500215">
        <w:t>Omit “the Rules of Court made under that Act,”.</w:t>
      </w:r>
    </w:p>
    <w:p w:rsidR="00D921D9" w:rsidRPr="00500215" w:rsidRDefault="00EC66C1" w:rsidP="00500215">
      <w:pPr>
        <w:pStyle w:val="ItemHead"/>
      </w:pPr>
      <w:r w:rsidRPr="00500215">
        <w:t>2</w:t>
      </w:r>
      <w:r w:rsidR="00D921D9" w:rsidRPr="00500215">
        <w:t xml:space="preserve">  At the end of subsection 35A(3)</w:t>
      </w:r>
    </w:p>
    <w:p w:rsidR="00D921D9" w:rsidRPr="00500215" w:rsidRDefault="00D921D9" w:rsidP="00500215">
      <w:pPr>
        <w:pStyle w:val="Item"/>
      </w:pPr>
      <w:r w:rsidRPr="00500215">
        <w:t>Add:</w:t>
      </w:r>
    </w:p>
    <w:p w:rsidR="00D921D9" w:rsidRPr="00500215" w:rsidRDefault="00D921D9" w:rsidP="00500215">
      <w:pPr>
        <w:pStyle w:val="notetext"/>
      </w:pPr>
      <w:r w:rsidRPr="00500215">
        <w:t>Note:</w:t>
      </w:r>
      <w:r w:rsidRPr="00500215">
        <w:tab/>
        <w:t xml:space="preserve">Rules of Court made under the </w:t>
      </w:r>
      <w:r w:rsidRPr="00500215">
        <w:rPr>
          <w:i/>
        </w:rPr>
        <w:t>Family Law Act 1975</w:t>
      </w:r>
      <w:r w:rsidRPr="00500215">
        <w:t xml:space="preserve"> (rather than Rules of Court made under the </w:t>
      </w:r>
      <w:r w:rsidRPr="00500215">
        <w:rPr>
          <w:i/>
        </w:rPr>
        <w:t>Federal Court of Australia Act 1976</w:t>
      </w:r>
      <w:r w:rsidRPr="00500215">
        <w:t>) apply in relation to proceedings transferred to the Family Court under this section.</w:t>
      </w:r>
    </w:p>
    <w:p w:rsidR="00D921D9" w:rsidRPr="00500215" w:rsidRDefault="00D921D9" w:rsidP="00500215">
      <w:pPr>
        <w:pStyle w:val="ActHead9"/>
        <w:rPr>
          <w:i w:val="0"/>
        </w:rPr>
      </w:pPr>
      <w:bookmarkStart w:id="24" w:name="_Toc288549531"/>
      <w:r w:rsidRPr="00500215">
        <w:t>Family Law Act 1975</w:t>
      </w:r>
      <w:bookmarkEnd w:id="24"/>
    </w:p>
    <w:p w:rsidR="00D921D9" w:rsidRPr="00500215" w:rsidRDefault="00EC66C1" w:rsidP="00500215">
      <w:pPr>
        <w:pStyle w:val="ItemHead"/>
      </w:pPr>
      <w:r w:rsidRPr="00500215">
        <w:t>3</w:t>
      </w:r>
      <w:r w:rsidR="00D921D9" w:rsidRPr="00500215">
        <w:t xml:space="preserve">  Subsection 11F(1)</w:t>
      </w:r>
    </w:p>
    <w:p w:rsidR="00D921D9" w:rsidRPr="00500215" w:rsidRDefault="00D921D9" w:rsidP="00500215">
      <w:pPr>
        <w:pStyle w:val="Item"/>
      </w:pPr>
      <w:r w:rsidRPr="00500215">
        <w:t>Repeal the subsection, substitute:</w:t>
      </w:r>
    </w:p>
    <w:p w:rsidR="00D921D9" w:rsidRPr="00500215" w:rsidRDefault="00D921D9" w:rsidP="00500215">
      <w:pPr>
        <w:pStyle w:val="subsection"/>
      </w:pPr>
      <w:r w:rsidRPr="00500215">
        <w:tab/>
        <w:t>(1)</w:t>
      </w:r>
      <w:r w:rsidRPr="00500215">
        <w:tab/>
        <w:t>A court exercising jurisdiction in proceedings under this Act may make either or both of the following kinds of order:</w:t>
      </w:r>
    </w:p>
    <w:p w:rsidR="00D921D9" w:rsidRPr="00500215" w:rsidRDefault="00D921D9" w:rsidP="00500215">
      <w:pPr>
        <w:pStyle w:val="paragraph"/>
      </w:pPr>
      <w:r w:rsidRPr="00500215">
        <w:tab/>
        <w:t>(a)</w:t>
      </w:r>
      <w:r w:rsidRPr="00500215">
        <w:tab/>
        <w:t>an order directing one or more parties to the proceedings to attend an appointment (or a series of appointments) with a family consultant;</w:t>
      </w:r>
    </w:p>
    <w:p w:rsidR="00D921D9" w:rsidRPr="00500215" w:rsidRDefault="00D921D9" w:rsidP="00500215">
      <w:pPr>
        <w:pStyle w:val="paragraph"/>
      </w:pPr>
      <w:r w:rsidRPr="00500215">
        <w:tab/>
        <w:t>(b)</w:t>
      </w:r>
      <w:r w:rsidRPr="00500215">
        <w:tab/>
        <w:t>an order directing one or more parties to the proceedings to arrange for a child to attend an appointment (or a series of appointments) with a family consultant.</w:t>
      </w:r>
    </w:p>
    <w:p w:rsidR="00D921D9" w:rsidRPr="00500215" w:rsidRDefault="00D921D9" w:rsidP="00500215">
      <w:pPr>
        <w:pStyle w:val="notetext"/>
      </w:pPr>
      <w:r w:rsidRPr="00500215">
        <w:t>Note:</w:t>
      </w:r>
      <w:r w:rsidRPr="00500215">
        <w:tab/>
        <w:t>Before exercising this power, the court must consider seeking the advice of a family consultant about the services appropriate to the parties’ needs (see section</w:t>
      </w:r>
      <w:r w:rsidR="00500215" w:rsidRPr="00500215">
        <w:t> </w:t>
      </w:r>
      <w:r w:rsidRPr="00500215">
        <w:t>11E).</w:t>
      </w:r>
    </w:p>
    <w:p w:rsidR="00D921D9" w:rsidRPr="00500215" w:rsidRDefault="00D921D9" w:rsidP="00500215">
      <w:pPr>
        <w:pStyle w:val="notemargin"/>
      </w:pPr>
      <w:r w:rsidRPr="00500215">
        <w:t>Note:</w:t>
      </w:r>
      <w:r w:rsidRPr="00500215">
        <w:tab/>
        <w:t>The heading to section</w:t>
      </w:r>
      <w:r w:rsidR="00500215" w:rsidRPr="00500215">
        <w:t> </w:t>
      </w:r>
      <w:r w:rsidRPr="00500215">
        <w:t>11F is altered by inserting “</w:t>
      </w:r>
      <w:r w:rsidRPr="00500215">
        <w:rPr>
          <w:b/>
        </w:rPr>
        <w:t>, or arrange for child to attend,</w:t>
      </w:r>
      <w:r w:rsidRPr="00500215">
        <w:t>” after “</w:t>
      </w:r>
      <w:r w:rsidRPr="00500215">
        <w:rPr>
          <w:b/>
        </w:rPr>
        <w:t>attend</w:t>
      </w:r>
      <w:r w:rsidRPr="00500215">
        <w:t>”.</w:t>
      </w:r>
    </w:p>
    <w:p w:rsidR="00D921D9" w:rsidRPr="00500215" w:rsidRDefault="00EC66C1" w:rsidP="00500215">
      <w:pPr>
        <w:pStyle w:val="ItemHead"/>
      </w:pPr>
      <w:r w:rsidRPr="00500215">
        <w:t>4</w:t>
      </w:r>
      <w:r w:rsidR="00D921D9" w:rsidRPr="00500215">
        <w:t xml:space="preserve">  Subsection 11G(2)</w:t>
      </w:r>
    </w:p>
    <w:p w:rsidR="00D921D9" w:rsidRPr="00500215" w:rsidRDefault="00D921D9" w:rsidP="00500215">
      <w:pPr>
        <w:pStyle w:val="Item"/>
      </w:pPr>
      <w:r w:rsidRPr="00500215">
        <w:t>Repeal the subsection, substitute:</w:t>
      </w:r>
    </w:p>
    <w:p w:rsidR="00D921D9" w:rsidRPr="00500215" w:rsidRDefault="00D921D9" w:rsidP="00500215">
      <w:pPr>
        <w:pStyle w:val="subsection"/>
      </w:pPr>
      <w:r w:rsidRPr="00500215">
        <w:tab/>
        <w:t>(1A)</w:t>
      </w:r>
      <w:r w:rsidRPr="00500215">
        <w:tab/>
        <w:t>If:</w:t>
      </w:r>
    </w:p>
    <w:p w:rsidR="00D921D9" w:rsidRPr="00500215" w:rsidRDefault="00D921D9" w:rsidP="00500215">
      <w:pPr>
        <w:pStyle w:val="paragraph"/>
      </w:pPr>
      <w:r w:rsidRPr="00500215">
        <w:lastRenderedPageBreak/>
        <w:tab/>
        <w:t>(a)</w:t>
      </w:r>
      <w:r w:rsidRPr="00500215">
        <w:tab/>
        <w:t>a person fails to comply with an order under section</w:t>
      </w:r>
      <w:r w:rsidR="00500215" w:rsidRPr="00500215">
        <w:t> </w:t>
      </w:r>
      <w:r w:rsidRPr="00500215">
        <w:t>11F that he or she arrange for a child to attend an appointment with a family consultant; or</w:t>
      </w:r>
    </w:p>
    <w:p w:rsidR="00D921D9" w:rsidRPr="00500215" w:rsidRDefault="00D921D9" w:rsidP="00500215">
      <w:pPr>
        <w:pStyle w:val="paragraph"/>
      </w:pPr>
      <w:r w:rsidRPr="00500215">
        <w:tab/>
        <w:t>(b)</w:t>
      </w:r>
      <w:r w:rsidRPr="00500215">
        <w:tab/>
        <w:t>a child fails to attend an appointment with a family consultant as arranged in compliance with an order under section</w:t>
      </w:r>
      <w:r w:rsidR="00500215" w:rsidRPr="00500215">
        <w:t> </w:t>
      </w:r>
      <w:r w:rsidRPr="00500215">
        <w:t>11F;</w:t>
      </w:r>
    </w:p>
    <w:p w:rsidR="00D921D9" w:rsidRPr="00500215" w:rsidRDefault="00D921D9" w:rsidP="00500215">
      <w:pPr>
        <w:pStyle w:val="subsection2"/>
      </w:pPr>
      <w:r w:rsidRPr="00500215">
        <w:t>the consultant must report the failure to the court.</w:t>
      </w:r>
    </w:p>
    <w:p w:rsidR="00D921D9" w:rsidRPr="00500215" w:rsidRDefault="00D921D9" w:rsidP="00500215">
      <w:pPr>
        <w:pStyle w:val="subsection"/>
      </w:pPr>
      <w:r w:rsidRPr="00500215">
        <w:tab/>
        <w:t>(2)</w:t>
      </w:r>
      <w:r w:rsidRPr="00500215">
        <w:tab/>
        <w:t xml:space="preserve">On receiving a report under </w:t>
      </w:r>
      <w:r w:rsidR="00500215" w:rsidRPr="00500215">
        <w:t>subsection (</w:t>
      </w:r>
      <w:r w:rsidRPr="00500215">
        <w:t>1) or (1A), the court may make any further orders it considers appropriate.</w:t>
      </w:r>
    </w:p>
    <w:p w:rsidR="00D921D9" w:rsidRPr="00500215" w:rsidRDefault="00EC66C1" w:rsidP="00500215">
      <w:pPr>
        <w:pStyle w:val="ItemHead"/>
      </w:pPr>
      <w:r w:rsidRPr="00500215">
        <w:t>5</w:t>
      </w:r>
      <w:r w:rsidR="00D921D9" w:rsidRPr="00500215">
        <w:t xml:space="preserve">  Subsection 13C(1) (note 2)</w:t>
      </w:r>
    </w:p>
    <w:p w:rsidR="00D921D9" w:rsidRPr="00500215" w:rsidRDefault="00D921D9" w:rsidP="00500215">
      <w:pPr>
        <w:pStyle w:val="Item"/>
      </w:pPr>
      <w:r w:rsidRPr="00500215">
        <w:t>After “attend”, insert “, or arrange for a child to attend,”.</w:t>
      </w:r>
    </w:p>
    <w:p w:rsidR="00D921D9" w:rsidRPr="00500215" w:rsidRDefault="00EC66C1" w:rsidP="00500215">
      <w:pPr>
        <w:pStyle w:val="ItemHead"/>
      </w:pPr>
      <w:r w:rsidRPr="00500215">
        <w:t>6</w:t>
      </w:r>
      <w:r w:rsidR="00D921D9" w:rsidRPr="00500215">
        <w:t xml:space="preserve">  Subsection 24(1)</w:t>
      </w:r>
    </w:p>
    <w:p w:rsidR="00D921D9" w:rsidRPr="00500215" w:rsidRDefault="00D921D9" w:rsidP="00500215">
      <w:pPr>
        <w:pStyle w:val="Item"/>
      </w:pPr>
      <w:r w:rsidRPr="00500215">
        <w:t>Omit “the senior Judge Administrator”, substitute “the next senior Judge”.</w:t>
      </w:r>
    </w:p>
    <w:p w:rsidR="00D921D9" w:rsidRPr="00500215" w:rsidRDefault="00EC66C1" w:rsidP="00500215">
      <w:pPr>
        <w:pStyle w:val="ItemHead"/>
      </w:pPr>
      <w:r w:rsidRPr="00500215">
        <w:t>7</w:t>
      </w:r>
      <w:r w:rsidR="00D921D9" w:rsidRPr="00500215">
        <w:t xml:space="preserve">  At the end of subsection 37A(1)</w:t>
      </w:r>
    </w:p>
    <w:p w:rsidR="00D921D9" w:rsidRPr="00500215" w:rsidRDefault="00D921D9" w:rsidP="00500215">
      <w:pPr>
        <w:pStyle w:val="Item"/>
      </w:pPr>
      <w:r w:rsidRPr="00500215">
        <w:t>Add:</w:t>
      </w:r>
    </w:p>
    <w:p w:rsidR="00D921D9" w:rsidRPr="00500215" w:rsidRDefault="00D921D9" w:rsidP="00500215">
      <w:pPr>
        <w:pStyle w:val="notetext"/>
      </w:pPr>
      <w:r w:rsidRPr="00500215">
        <w:t>Note:</w:t>
      </w:r>
      <w:r w:rsidRPr="00500215">
        <w:tab/>
        <w:t>For how this section applies in relation to powers of the Court under certain provisions, see section</w:t>
      </w:r>
      <w:r w:rsidR="00500215" w:rsidRPr="00500215">
        <w:t> </w:t>
      </w:r>
      <w:r w:rsidRPr="00500215">
        <w:t>37AA.</w:t>
      </w:r>
    </w:p>
    <w:p w:rsidR="00D921D9" w:rsidRPr="00500215" w:rsidRDefault="00EC66C1" w:rsidP="00500215">
      <w:pPr>
        <w:pStyle w:val="ItemHead"/>
      </w:pPr>
      <w:r w:rsidRPr="00500215">
        <w:t>8</w:t>
      </w:r>
      <w:r w:rsidR="00D921D9" w:rsidRPr="00500215">
        <w:t xml:space="preserve">  After section</w:t>
      </w:r>
      <w:r w:rsidR="00500215" w:rsidRPr="00500215">
        <w:t> </w:t>
      </w:r>
      <w:r w:rsidR="00D921D9" w:rsidRPr="00500215">
        <w:t>37A</w:t>
      </w:r>
    </w:p>
    <w:p w:rsidR="00D921D9" w:rsidRPr="00500215" w:rsidRDefault="00D921D9" w:rsidP="00500215">
      <w:pPr>
        <w:pStyle w:val="Item"/>
      </w:pPr>
      <w:r w:rsidRPr="00500215">
        <w:t>Insert:</w:t>
      </w:r>
    </w:p>
    <w:p w:rsidR="00D921D9" w:rsidRPr="00500215" w:rsidRDefault="00D921D9" w:rsidP="00500215">
      <w:pPr>
        <w:pStyle w:val="ActHead5"/>
      </w:pPr>
      <w:bookmarkStart w:id="25" w:name="_Toc288549532"/>
      <w:r w:rsidRPr="00500215">
        <w:rPr>
          <w:rStyle w:val="CharSectno"/>
        </w:rPr>
        <w:t>37AA</w:t>
      </w:r>
      <w:r w:rsidRPr="00500215">
        <w:t xml:space="preserve">  Delegation to Registrars of powers exercisable by court as constituted in a particular way</w:t>
      </w:r>
      <w:bookmarkEnd w:id="25"/>
    </w:p>
    <w:p w:rsidR="00D921D9" w:rsidRPr="00500215" w:rsidRDefault="00D921D9" w:rsidP="00500215">
      <w:pPr>
        <w:pStyle w:val="subsection"/>
      </w:pPr>
      <w:r w:rsidRPr="00500215">
        <w:tab/>
        <w:t>(1)</w:t>
      </w:r>
      <w:r w:rsidRPr="00500215">
        <w:tab/>
        <w:t>Without limiting subsection 37A(1), the powers that may be delegated to a Registrar under that subsection include:</w:t>
      </w:r>
    </w:p>
    <w:p w:rsidR="00D921D9" w:rsidRPr="00500215" w:rsidRDefault="00D921D9" w:rsidP="00500215">
      <w:pPr>
        <w:pStyle w:val="paragraph"/>
      </w:pPr>
      <w:r w:rsidRPr="00500215">
        <w:tab/>
        <w:t>(a)</w:t>
      </w:r>
      <w:r w:rsidRPr="00500215">
        <w:tab/>
        <w:t>the powers of the Court, constituted in any way mentioned in subsection 94(2D), to hear and determine applications to which that subsection applies; and</w:t>
      </w:r>
    </w:p>
    <w:p w:rsidR="00D921D9" w:rsidRPr="00500215" w:rsidRDefault="00D921D9" w:rsidP="00500215">
      <w:pPr>
        <w:pStyle w:val="paragraph"/>
      </w:pPr>
      <w:r w:rsidRPr="00500215">
        <w:tab/>
        <w:t>(b)</w:t>
      </w:r>
      <w:r w:rsidRPr="00500215">
        <w:tab/>
        <w:t>the powers of the Court, constituted in any way mentioned in subsection 94AAA(10), to hear and determine applications to which that subsection applies.</w:t>
      </w:r>
    </w:p>
    <w:p w:rsidR="00D921D9" w:rsidRPr="00500215" w:rsidRDefault="00D921D9" w:rsidP="00500215">
      <w:pPr>
        <w:pStyle w:val="subsection"/>
      </w:pPr>
      <w:r w:rsidRPr="00500215">
        <w:tab/>
        <w:t>(2)</w:t>
      </w:r>
      <w:r w:rsidRPr="00500215">
        <w:tab/>
        <w:t xml:space="preserve">If Rules of Court under subsection 37A(1) delegate powers referred to in </w:t>
      </w:r>
      <w:r w:rsidR="00500215" w:rsidRPr="00500215">
        <w:t>paragraph (</w:t>
      </w:r>
      <w:r w:rsidRPr="00500215">
        <w:t xml:space="preserve">1)(a) or (b) of this section to a Registrar, </w:t>
      </w:r>
      <w:r w:rsidRPr="00500215">
        <w:lastRenderedPageBreak/>
        <w:t>those Rules may specify modifications of section</w:t>
      </w:r>
      <w:r w:rsidR="00500215" w:rsidRPr="00500215">
        <w:t> </w:t>
      </w:r>
      <w:r w:rsidRPr="00500215">
        <w:t>37A that are to have effect in relation to the exercise by a Registrar of the delegated powers.</w:t>
      </w:r>
    </w:p>
    <w:p w:rsidR="00D921D9" w:rsidRPr="00500215" w:rsidRDefault="00D921D9" w:rsidP="00500215">
      <w:pPr>
        <w:pStyle w:val="subsection"/>
      </w:pPr>
      <w:r w:rsidRPr="00500215">
        <w:tab/>
        <w:t>(3)</w:t>
      </w:r>
      <w:r w:rsidRPr="00500215">
        <w:tab/>
        <w:t>In this section:</w:t>
      </w:r>
    </w:p>
    <w:p w:rsidR="00D921D9" w:rsidRPr="00500215" w:rsidRDefault="00D921D9" w:rsidP="00500215">
      <w:pPr>
        <w:pStyle w:val="Definition"/>
      </w:pPr>
      <w:r w:rsidRPr="00500215">
        <w:rPr>
          <w:b/>
          <w:i/>
        </w:rPr>
        <w:t>Registrar</w:t>
      </w:r>
      <w:r w:rsidRPr="00500215">
        <w:t xml:space="preserve"> has the same meaning as in section</w:t>
      </w:r>
      <w:r w:rsidR="00500215" w:rsidRPr="00500215">
        <w:t> </w:t>
      </w:r>
      <w:r w:rsidRPr="00500215">
        <w:t>37A.</w:t>
      </w:r>
    </w:p>
    <w:p w:rsidR="00D921D9" w:rsidRPr="00500215" w:rsidRDefault="00EC66C1" w:rsidP="00500215">
      <w:pPr>
        <w:pStyle w:val="ItemHead"/>
      </w:pPr>
      <w:r w:rsidRPr="00500215">
        <w:t>9</w:t>
      </w:r>
      <w:r w:rsidR="00D921D9" w:rsidRPr="00500215">
        <w:t xml:space="preserve">  Subsection 55(5) (definition of </w:t>
      </w:r>
      <w:r w:rsidR="00D921D9" w:rsidRPr="00500215">
        <w:rPr>
          <w:i/>
        </w:rPr>
        <w:t>appeal</w:t>
      </w:r>
      <w:r w:rsidR="00D921D9" w:rsidRPr="00500215">
        <w:t>)</w:t>
      </w:r>
    </w:p>
    <w:p w:rsidR="00D921D9" w:rsidRPr="00500215" w:rsidRDefault="00D921D9" w:rsidP="00500215">
      <w:pPr>
        <w:pStyle w:val="Item"/>
      </w:pPr>
      <w:r w:rsidRPr="00500215">
        <w:t>Repeal the definition, substitute:</w:t>
      </w:r>
    </w:p>
    <w:p w:rsidR="00D921D9" w:rsidRPr="00500215" w:rsidRDefault="00D921D9" w:rsidP="00500215">
      <w:pPr>
        <w:pStyle w:val="Definition"/>
      </w:pPr>
      <w:r w:rsidRPr="00500215">
        <w:rPr>
          <w:b/>
          <w:i/>
        </w:rPr>
        <w:t>appeal</w:t>
      </w:r>
      <w:r w:rsidRPr="00500215">
        <w:t>, in relation to a divorce order, means:</w:t>
      </w:r>
    </w:p>
    <w:p w:rsidR="00D921D9" w:rsidRPr="00500215" w:rsidRDefault="00D921D9" w:rsidP="00500215">
      <w:pPr>
        <w:pStyle w:val="paragraph"/>
      </w:pPr>
      <w:r w:rsidRPr="00500215">
        <w:tab/>
        <w:t>(a)</w:t>
      </w:r>
      <w:r w:rsidRPr="00500215">
        <w:tab/>
        <w:t>an appeal, or an application for leave to appeal, against:</w:t>
      </w:r>
    </w:p>
    <w:p w:rsidR="00D921D9" w:rsidRPr="00500215" w:rsidRDefault="00D921D9" w:rsidP="00500215">
      <w:pPr>
        <w:pStyle w:val="paragraphsub"/>
      </w:pPr>
      <w:r w:rsidRPr="00500215">
        <w:tab/>
        <w:t>(</w:t>
      </w:r>
      <w:proofErr w:type="spellStart"/>
      <w:r w:rsidRPr="00500215">
        <w:t>i</w:t>
      </w:r>
      <w:proofErr w:type="spellEnd"/>
      <w:r w:rsidRPr="00500215">
        <w:t>)</w:t>
      </w:r>
      <w:r w:rsidRPr="00500215">
        <w:tab/>
        <w:t>the divorce order; or</w:t>
      </w:r>
    </w:p>
    <w:p w:rsidR="00D921D9" w:rsidRPr="00500215" w:rsidRDefault="00D921D9" w:rsidP="00500215">
      <w:pPr>
        <w:pStyle w:val="paragraphsub"/>
      </w:pPr>
      <w:r w:rsidRPr="00500215">
        <w:tab/>
        <w:t>(ii)</w:t>
      </w:r>
      <w:r w:rsidRPr="00500215">
        <w:tab/>
        <w:t>an order under section</w:t>
      </w:r>
      <w:r w:rsidR="00500215" w:rsidRPr="00500215">
        <w:t> </w:t>
      </w:r>
      <w:r w:rsidRPr="00500215">
        <w:t>55A in relation to the proceedings in which the divorce order was made; or</w:t>
      </w:r>
    </w:p>
    <w:p w:rsidR="00D921D9" w:rsidRPr="00500215" w:rsidRDefault="00D921D9" w:rsidP="00500215">
      <w:pPr>
        <w:pStyle w:val="paragraph"/>
      </w:pPr>
      <w:r w:rsidRPr="00500215">
        <w:tab/>
        <w:t>(b)</w:t>
      </w:r>
      <w:r w:rsidRPr="00500215">
        <w:tab/>
        <w:t>an intervention, or an application for a re</w:t>
      </w:r>
      <w:r w:rsidR="00500215" w:rsidRPr="00500215">
        <w:noBreakHyphen/>
      </w:r>
      <w:r w:rsidRPr="00500215">
        <w:t>hearing, relating to:</w:t>
      </w:r>
    </w:p>
    <w:p w:rsidR="00D921D9" w:rsidRPr="00500215" w:rsidRDefault="00D921D9" w:rsidP="00500215">
      <w:pPr>
        <w:pStyle w:val="paragraphsub"/>
      </w:pPr>
      <w:r w:rsidRPr="00500215">
        <w:tab/>
        <w:t>(</w:t>
      </w:r>
      <w:proofErr w:type="spellStart"/>
      <w:r w:rsidRPr="00500215">
        <w:t>i</w:t>
      </w:r>
      <w:proofErr w:type="spellEnd"/>
      <w:r w:rsidRPr="00500215">
        <w:t>)</w:t>
      </w:r>
      <w:r w:rsidRPr="00500215">
        <w:tab/>
        <w:t>the divorce order; or</w:t>
      </w:r>
    </w:p>
    <w:p w:rsidR="00D921D9" w:rsidRPr="00500215" w:rsidRDefault="00D921D9" w:rsidP="00500215">
      <w:pPr>
        <w:pStyle w:val="paragraphsub"/>
      </w:pPr>
      <w:r w:rsidRPr="00500215">
        <w:tab/>
        <w:t>(ii)</w:t>
      </w:r>
      <w:r w:rsidRPr="00500215">
        <w:tab/>
        <w:t>an order under section</w:t>
      </w:r>
      <w:r w:rsidR="00500215" w:rsidRPr="00500215">
        <w:t> </w:t>
      </w:r>
      <w:r w:rsidRPr="00500215">
        <w:t>55A in relation to the proceedings in which the divorce order was made; or</w:t>
      </w:r>
    </w:p>
    <w:p w:rsidR="00D921D9" w:rsidRPr="00500215" w:rsidRDefault="00D921D9" w:rsidP="00500215">
      <w:pPr>
        <w:pStyle w:val="paragraph"/>
      </w:pPr>
      <w:r w:rsidRPr="00500215">
        <w:tab/>
        <w:t>(c)</w:t>
      </w:r>
      <w:r w:rsidRPr="00500215">
        <w:tab/>
        <w:t>an application under section</w:t>
      </w:r>
      <w:r w:rsidR="00500215" w:rsidRPr="00500215">
        <w:t> </w:t>
      </w:r>
      <w:r w:rsidRPr="00500215">
        <w:t>57 or 58 for rescission of the divorce order, or an appeal or application for leave to appeal arising out of such an application; or</w:t>
      </w:r>
    </w:p>
    <w:p w:rsidR="00D921D9" w:rsidRPr="00500215" w:rsidRDefault="00D921D9" w:rsidP="00500215">
      <w:pPr>
        <w:pStyle w:val="paragraph"/>
      </w:pPr>
      <w:r w:rsidRPr="00500215">
        <w:tab/>
        <w:t>(d)</w:t>
      </w:r>
      <w:r w:rsidRPr="00500215">
        <w:tab/>
        <w:t>a review by the Family Court of Australia of the making, by a Registrar or a Judicial Registrar of that Court, of:</w:t>
      </w:r>
    </w:p>
    <w:p w:rsidR="00D921D9" w:rsidRPr="00500215" w:rsidRDefault="00D921D9" w:rsidP="00500215">
      <w:pPr>
        <w:pStyle w:val="paragraphsub"/>
      </w:pPr>
      <w:r w:rsidRPr="00500215">
        <w:tab/>
        <w:t>(</w:t>
      </w:r>
      <w:proofErr w:type="spellStart"/>
      <w:r w:rsidRPr="00500215">
        <w:t>i</w:t>
      </w:r>
      <w:proofErr w:type="spellEnd"/>
      <w:r w:rsidRPr="00500215">
        <w:t>)</w:t>
      </w:r>
      <w:r w:rsidRPr="00500215">
        <w:tab/>
        <w:t>the divorce order; or</w:t>
      </w:r>
    </w:p>
    <w:p w:rsidR="00D921D9" w:rsidRPr="00500215" w:rsidRDefault="00D921D9" w:rsidP="00500215">
      <w:pPr>
        <w:pStyle w:val="paragraphsub"/>
      </w:pPr>
      <w:r w:rsidRPr="00500215">
        <w:tab/>
        <w:t>(ii)</w:t>
      </w:r>
      <w:r w:rsidRPr="00500215">
        <w:tab/>
        <w:t>an order under section</w:t>
      </w:r>
      <w:r w:rsidR="00500215" w:rsidRPr="00500215">
        <w:t> </w:t>
      </w:r>
      <w:r w:rsidRPr="00500215">
        <w:t>55A in relation to the proceedings in which the divorce order was made; or</w:t>
      </w:r>
    </w:p>
    <w:p w:rsidR="00D921D9" w:rsidRPr="00500215" w:rsidRDefault="00D921D9" w:rsidP="00500215">
      <w:pPr>
        <w:pStyle w:val="paragraphsub"/>
      </w:pPr>
      <w:r w:rsidRPr="00500215">
        <w:tab/>
        <w:t>(iii)</w:t>
      </w:r>
      <w:r w:rsidRPr="00500215">
        <w:tab/>
        <w:t>an order determining an application under section</w:t>
      </w:r>
      <w:r w:rsidR="00500215" w:rsidRPr="00500215">
        <w:t> </w:t>
      </w:r>
      <w:r w:rsidRPr="00500215">
        <w:t>57 or 58 for rescission of the divorce order; or</w:t>
      </w:r>
    </w:p>
    <w:p w:rsidR="00D921D9" w:rsidRPr="00500215" w:rsidRDefault="00D921D9" w:rsidP="00500215">
      <w:pPr>
        <w:pStyle w:val="paragraph"/>
      </w:pPr>
      <w:r w:rsidRPr="00500215">
        <w:tab/>
        <w:t>(e)</w:t>
      </w:r>
      <w:r w:rsidRPr="00500215">
        <w:tab/>
        <w:t>a review by the Federal Magistrates Court of the making, by a Registrar of that Court, of:</w:t>
      </w:r>
    </w:p>
    <w:p w:rsidR="00D921D9" w:rsidRPr="00500215" w:rsidRDefault="00D921D9" w:rsidP="00500215">
      <w:pPr>
        <w:pStyle w:val="paragraphsub"/>
      </w:pPr>
      <w:r w:rsidRPr="00500215">
        <w:tab/>
        <w:t>(</w:t>
      </w:r>
      <w:proofErr w:type="spellStart"/>
      <w:r w:rsidRPr="00500215">
        <w:t>i</w:t>
      </w:r>
      <w:proofErr w:type="spellEnd"/>
      <w:r w:rsidRPr="00500215">
        <w:t>)</w:t>
      </w:r>
      <w:r w:rsidRPr="00500215">
        <w:tab/>
        <w:t>the divorce order; or</w:t>
      </w:r>
    </w:p>
    <w:p w:rsidR="00D921D9" w:rsidRPr="00500215" w:rsidRDefault="00D921D9" w:rsidP="00500215">
      <w:pPr>
        <w:pStyle w:val="paragraphsub"/>
      </w:pPr>
      <w:r w:rsidRPr="00500215">
        <w:tab/>
        <w:t>(ii)</w:t>
      </w:r>
      <w:r w:rsidRPr="00500215">
        <w:tab/>
        <w:t>an order under section</w:t>
      </w:r>
      <w:r w:rsidR="00500215" w:rsidRPr="00500215">
        <w:t> </w:t>
      </w:r>
      <w:r w:rsidRPr="00500215">
        <w:t>55A in relation to the proceedings in which the divorce order was made; or</w:t>
      </w:r>
    </w:p>
    <w:p w:rsidR="00D921D9" w:rsidRPr="00500215" w:rsidRDefault="00D921D9" w:rsidP="00500215">
      <w:pPr>
        <w:pStyle w:val="paragraphsub"/>
      </w:pPr>
      <w:r w:rsidRPr="00500215">
        <w:tab/>
        <w:t>(iii)</w:t>
      </w:r>
      <w:r w:rsidRPr="00500215">
        <w:tab/>
        <w:t>an order determining an application under section</w:t>
      </w:r>
      <w:r w:rsidR="00500215" w:rsidRPr="00500215">
        <w:t> </w:t>
      </w:r>
      <w:r w:rsidRPr="00500215">
        <w:t>57 or 58 for rescission of the divorce order; or</w:t>
      </w:r>
    </w:p>
    <w:p w:rsidR="00D921D9" w:rsidRPr="00500215" w:rsidRDefault="00D921D9" w:rsidP="00500215">
      <w:pPr>
        <w:pStyle w:val="paragraph"/>
      </w:pPr>
      <w:r w:rsidRPr="00500215">
        <w:tab/>
        <w:t>(f)</w:t>
      </w:r>
      <w:r w:rsidRPr="00500215">
        <w:tab/>
        <w:t>a review by the Family Court of Western Australia of the making, by the Principal Registrar, a Registrar, or a Deputy Registrar, of that Court of:</w:t>
      </w:r>
    </w:p>
    <w:p w:rsidR="00D921D9" w:rsidRPr="00500215" w:rsidRDefault="00D921D9" w:rsidP="00500215">
      <w:pPr>
        <w:pStyle w:val="paragraphsub"/>
      </w:pPr>
      <w:r w:rsidRPr="00500215">
        <w:lastRenderedPageBreak/>
        <w:tab/>
        <w:t>(</w:t>
      </w:r>
      <w:proofErr w:type="spellStart"/>
      <w:r w:rsidRPr="00500215">
        <w:t>i</w:t>
      </w:r>
      <w:proofErr w:type="spellEnd"/>
      <w:r w:rsidRPr="00500215">
        <w:t>)</w:t>
      </w:r>
      <w:r w:rsidRPr="00500215">
        <w:tab/>
        <w:t>the divorce order; or</w:t>
      </w:r>
    </w:p>
    <w:p w:rsidR="00D921D9" w:rsidRPr="00500215" w:rsidRDefault="00D921D9" w:rsidP="00500215">
      <w:pPr>
        <w:pStyle w:val="paragraphsub"/>
      </w:pPr>
      <w:r w:rsidRPr="00500215">
        <w:tab/>
        <w:t>(ii)</w:t>
      </w:r>
      <w:r w:rsidRPr="00500215">
        <w:tab/>
        <w:t>an order under section</w:t>
      </w:r>
      <w:r w:rsidR="00500215" w:rsidRPr="00500215">
        <w:t> </w:t>
      </w:r>
      <w:r w:rsidRPr="00500215">
        <w:t>55A in relation to the proceedings in which the divorce order was made; or</w:t>
      </w:r>
    </w:p>
    <w:p w:rsidR="00D921D9" w:rsidRPr="00500215" w:rsidRDefault="00D921D9" w:rsidP="00500215">
      <w:pPr>
        <w:pStyle w:val="paragraphsub"/>
      </w:pPr>
      <w:r w:rsidRPr="00500215">
        <w:tab/>
        <w:t>(iii)</w:t>
      </w:r>
      <w:r w:rsidRPr="00500215">
        <w:tab/>
        <w:t>an order determining an application under section</w:t>
      </w:r>
      <w:r w:rsidR="00500215" w:rsidRPr="00500215">
        <w:t> </w:t>
      </w:r>
      <w:r w:rsidRPr="00500215">
        <w:t>57 or 58 for rescission of the divorce order.</w:t>
      </w:r>
    </w:p>
    <w:p w:rsidR="00D921D9" w:rsidRPr="00500215" w:rsidRDefault="00EC66C1" w:rsidP="00500215">
      <w:pPr>
        <w:pStyle w:val="ItemHead"/>
      </w:pPr>
      <w:r w:rsidRPr="00500215">
        <w:t>10</w:t>
      </w:r>
      <w:r w:rsidR="00D921D9" w:rsidRPr="00500215">
        <w:t xml:space="preserve">  At the end of section</w:t>
      </w:r>
      <w:r w:rsidR="00500215" w:rsidRPr="00500215">
        <w:t> </w:t>
      </w:r>
      <w:r w:rsidR="00D921D9" w:rsidRPr="00500215">
        <w:t>60A</w:t>
      </w:r>
    </w:p>
    <w:p w:rsidR="00D921D9" w:rsidRPr="00500215" w:rsidRDefault="00D921D9" w:rsidP="00500215">
      <w:pPr>
        <w:pStyle w:val="Item"/>
      </w:pPr>
      <w:r w:rsidRPr="00500215">
        <w:t>Add:</w:t>
      </w:r>
    </w:p>
    <w:p w:rsidR="00D921D9" w:rsidRPr="00500215" w:rsidRDefault="00D921D9" w:rsidP="00500215">
      <w:pPr>
        <w:pStyle w:val="paragraph"/>
      </w:pPr>
      <w:r w:rsidRPr="00500215">
        <w:tab/>
        <w:t>; and (d)</w:t>
      </w:r>
      <w:r w:rsidRPr="00500215">
        <w:tab/>
        <w:t>provisions about the use of family dispute resolution before applying for an order under this Part (Subdivision E).</w:t>
      </w:r>
    </w:p>
    <w:p w:rsidR="00D921D9" w:rsidRPr="00500215" w:rsidRDefault="00EC66C1" w:rsidP="00500215">
      <w:pPr>
        <w:pStyle w:val="ItemHead"/>
      </w:pPr>
      <w:r w:rsidRPr="00500215">
        <w:t>11</w:t>
      </w:r>
      <w:r w:rsidR="00D921D9" w:rsidRPr="00500215">
        <w:t xml:space="preserve">  Section</w:t>
      </w:r>
      <w:r w:rsidR="00500215" w:rsidRPr="00500215">
        <w:t> </w:t>
      </w:r>
      <w:r w:rsidR="00D921D9" w:rsidRPr="00500215">
        <w:t>60C (cell at table item</w:t>
      </w:r>
      <w:r w:rsidR="00500215" w:rsidRPr="00500215">
        <w:t> </w:t>
      </w:r>
      <w:r w:rsidR="00D921D9" w:rsidRPr="00500215">
        <w:t>1, column headed “Divisions and coverage”)</w:t>
      </w:r>
    </w:p>
    <w:p w:rsidR="00D921D9" w:rsidRPr="00500215" w:rsidRDefault="00D921D9" w:rsidP="00500215">
      <w:pPr>
        <w:pStyle w:val="Item"/>
      </w:pPr>
      <w:r w:rsidRPr="00500215">
        <w:t>After:</w:t>
      </w:r>
    </w:p>
    <w:p w:rsidR="00D921D9" w:rsidRPr="00500215" w:rsidRDefault="00D921D9" w:rsidP="00500215">
      <w:pPr>
        <w:pStyle w:val="Tabletext"/>
        <w:numPr>
          <w:ilvl w:val="0"/>
          <w:numId w:val="28"/>
        </w:numPr>
        <w:tabs>
          <w:tab w:val="num" w:pos="427"/>
        </w:tabs>
        <w:ind w:left="427" w:hanging="427"/>
      </w:pPr>
      <w:r w:rsidRPr="00500215">
        <w:t>how this Act applies to certain children</w:t>
      </w:r>
    </w:p>
    <w:p w:rsidR="00D921D9" w:rsidRPr="00500215" w:rsidRDefault="00D921D9" w:rsidP="00500215">
      <w:pPr>
        <w:pStyle w:val="Item"/>
      </w:pPr>
      <w:r w:rsidRPr="00500215">
        <w:t>insert:</w:t>
      </w:r>
    </w:p>
    <w:p w:rsidR="00D921D9" w:rsidRPr="00500215" w:rsidRDefault="00D921D9" w:rsidP="00500215">
      <w:pPr>
        <w:pStyle w:val="Tabletext"/>
        <w:numPr>
          <w:ilvl w:val="0"/>
          <w:numId w:val="28"/>
        </w:numPr>
        <w:tabs>
          <w:tab w:val="num" w:pos="427"/>
        </w:tabs>
        <w:ind w:left="427" w:hanging="427"/>
      </w:pPr>
      <w:r w:rsidRPr="00500215">
        <w:t>family dispute resolution</w:t>
      </w:r>
    </w:p>
    <w:p w:rsidR="00D921D9" w:rsidRPr="00500215" w:rsidRDefault="00EC66C1" w:rsidP="00500215">
      <w:pPr>
        <w:pStyle w:val="ItemHead"/>
      </w:pPr>
      <w:r w:rsidRPr="00500215">
        <w:t>12</w:t>
      </w:r>
      <w:r w:rsidR="00D921D9" w:rsidRPr="00500215">
        <w:t xml:space="preserve">  Section</w:t>
      </w:r>
      <w:r w:rsidR="00500215" w:rsidRPr="00500215">
        <w:t> </w:t>
      </w:r>
      <w:r w:rsidR="00D921D9" w:rsidRPr="00500215">
        <w:t>60C (cell at table item</w:t>
      </w:r>
      <w:r w:rsidR="00500215" w:rsidRPr="00500215">
        <w:t> </w:t>
      </w:r>
      <w:r w:rsidR="00D921D9" w:rsidRPr="00500215">
        <w:t>7, column headed “Divisions and coverage”)</w:t>
      </w:r>
    </w:p>
    <w:p w:rsidR="00D921D9" w:rsidRPr="00500215" w:rsidRDefault="00D921D9" w:rsidP="00500215">
      <w:pPr>
        <w:pStyle w:val="Item"/>
      </w:pPr>
      <w:r w:rsidRPr="00500215">
        <w:t>After:</w:t>
      </w:r>
    </w:p>
    <w:p w:rsidR="00D921D9" w:rsidRPr="00500215" w:rsidRDefault="00D921D9" w:rsidP="00500215">
      <w:pPr>
        <w:pStyle w:val="Tabletext"/>
        <w:numPr>
          <w:ilvl w:val="0"/>
          <w:numId w:val="28"/>
        </w:numPr>
        <w:tabs>
          <w:tab w:val="num" w:pos="427"/>
        </w:tabs>
        <w:ind w:left="427" w:hanging="427"/>
      </w:pPr>
      <w:r w:rsidRPr="00500215">
        <w:t>other aspects of courts’ powers in relation to child maintenance orders</w:t>
      </w:r>
    </w:p>
    <w:p w:rsidR="00D921D9" w:rsidRPr="00500215" w:rsidRDefault="00D921D9" w:rsidP="00500215">
      <w:pPr>
        <w:pStyle w:val="Item"/>
      </w:pPr>
      <w:r w:rsidRPr="00500215">
        <w:t>insert:</w:t>
      </w:r>
    </w:p>
    <w:p w:rsidR="00D921D9" w:rsidRPr="00500215" w:rsidRDefault="00D921D9" w:rsidP="00500215">
      <w:pPr>
        <w:pStyle w:val="Tabletext"/>
        <w:numPr>
          <w:ilvl w:val="0"/>
          <w:numId w:val="28"/>
        </w:numPr>
        <w:tabs>
          <w:tab w:val="num" w:pos="427"/>
        </w:tabs>
        <w:ind w:left="427" w:hanging="427"/>
      </w:pPr>
      <w:r w:rsidRPr="00500215">
        <w:t>varying the maintenance of certain children</w:t>
      </w:r>
    </w:p>
    <w:p w:rsidR="00D921D9" w:rsidRPr="00500215" w:rsidRDefault="00EC66C1" w:rsidP="00500215">
      <w:pPr>
        <w:pStyle w:val="ItemHead"/>
      </w:pPr>
      <w:r w:rsidRPr="00500215">
        <w:t>13</w:t>
      </w:r>
      <w:r w:rsidR="00D921D9" w:rsidRPr="00500215">
        <w:t xml:space="preserve">  Section</w:t>
      </w:r>
      <w:r w:rsidR="00500215" w:rsidRPr="00500215">
        <w:t> </w:t>
      </w:r>
      <w:r w:rsidR="00D921D9" w:rsidRPr="00500215">
        <w:t>60C (</w:t>
      </w:r>
      <w:r w:rsidR="00583C58" w:rsidRPr="00500215">
        <w:t xml:space="preserve">at the end of the </w:t>
      </w:r>
      <w:r w:rsidR="00D921D9" w:rsidRPr="00500215">
        <w:t>cell at table item</w:t>
      </w:r>
      <w:r w:rsidR="00500215" w:rsidRPr="00500215">
        <w:t> </w:t>
      </w:r>
      <w:r w:rsidR="00D921D9" w:rsidRPr="00500215">
        <w:t>7, column headed “Divisions and coverage”)</w:t>
      </w:r>
    </w:p>
    <w:p w:rsidR="00D921D9" w:rsidRPr="00500215" w:rsidRDefault="00D921D9" w:rsidP="00500215">
      <w:pPr>
        <w:pStyle w:val="Item"/>
      </w:pPr>
      <w:r w:rsidRPr="00500215">
        <w:t>A</w:t>
      </w:r>
      <w:r w:rsidR="00583C58" w:rsidRPr="00500215">
        <w:t>dd</w:t>
      </w:r>
      <w:r w:rsidRPr="00500215">
        <w:t>:</w:t>
      </w:r>
    </w:p>
    <w:p w:rsidR="00D921D9" w:rsidRPr="00500215" w:rsidRDefault="00D921D9" w:rsidP="00500215">
      <w:pPr>
        <w:pStyle w:val="Tabletext"/>
        <w:numPr>
          <w:ilvl w:val="0"/>
          <w:numId w:val="28"/>
        </w:numPr>
        <w:tabs>
          <w:tab w:val="num" w:pos="427"/>
        </w:tabs>
        <w:ind w:left="427" w:hanging="427"/>
      </w:pPr>
      <w:r w:rsidRPr="00500215">
        <w:t>recovery of amounts paid under maintenance orders</w:t>
      </w:r>
    </w:p>
    <w:p w:rsidR="00D921D9" w:rsidRPr="00500215" w:rsidRDefault="00EC66C1" w:rsidP="00500215">
      <w:pPr>
        <w:pStyle w:val="ItemHead"/>
      </w:pPr>
      <w:r w:rsidRPr="00500215">
        <w:t>14</w:t>
      </w:r>
      <w:r w:rsidR="00D921D9" w:rsidRPr="00500215">
        <w:t xml:space="preserve">  Section</w:t>
      </w:r>
      <w:r w:rsidR="00500215" w:rsidRPr="00500215">
        <w:t> </w:t>
      </w:r>
      <w:r w:rsidR="00D921D9" w:rsidRPr="00500215">
        <w:t>60C (cell at table item</w:t>
      </w:r>
      <w:r w:rsidR="00500215" w:rsidRPr="00500215">
        <w:t> </w:t>
      </w:r>
      <w:r w:rsidR="00D921D9" w:rsidRPr="00500215">
        <w:t>12A, column headed “Divisions and coverage”)</w:t>
      </w:r>
    </w:p>
    <w:p w:rsidR="00D921D9" w:rsidRPr="00500215" w:rsidRDefault="00D921D9" w:rsidP="00500215">
      <w:pPr>
        <w:pStyle w:val="Item"/>
      </w:pPr>
      <w:r w:rsidRPr="00500215">
        <w:t>Repeal the cell, substitute:</w:t>
      </w:r>
    </w:p>
    <w:p w:rsidR="006977F3" w:rsidRPr="00500215" w:rsidRDefault="006977F3" w:rsidP="00500215">
      <w:pPr>
        <w:pStyle w:val="Tabletext"/>
      </w:pPr>
    </w:p>
    <w:tbl>
      <w:tblPr>
        <w:tblW w:w="0" w:type="auto"/>
        <w:tblInd w:w="1242" w:type="dxa"/>
        <w:tblLayout w:type="fixed"/>
        <w:tblLook w:val="0000"/>
      </w:tblPr>
      <w:tblGrid>
        <w:gridCol w:w="5203"/>
      </w:tblGrid>
      <w:tr w:rsidR="006977F3" w:rsidRPr="00500215" w:rsidTr="006977F3">
        <w:trPr>
          <w:cantSplit/>
        </w:trPr>
        <w:tc>
          <w:tcPr>
            <w:tcW w:w="5203" w:type="dxa"/>
            <w:shd w:val="clear" w:color="auto" w:fill="auto"/>
          </w:tcPr>
          <w:p w:rsidR="006977F3" w:rsidRPr="00500215" w:rsidRDefault="006977F3" w:rsidP="00500215">
            <w:pPr>
              <w:pStyle w:val="Tabletext"/>
            </w:pPr>
            <w:r w:rsidRPr="00500215">
              <w:rPr>
                <w:b/>
              </w:rPr>
              <w:lastRenderedPageBreak/>
              <w:t>Division</w:t>
            </w:r>
            <w:r w:rsidR="00500215" w:rsidRPr="00500215">
              <w:rPr>
                <w:b/>
              </w:rPr>
              <w:t> </w:t>
            </w:r>
            <w:r w:rsidRPr="00500215">
              <w:rPr>
                <w:b/>
              </w:rPr>
              <w:t xml:space="preserve">12A—Principles for conducting </w:t>
            </w:r>
            <w:proofErr w:type="spellStart"/>
            <w:r w:rsidRPr="00500215">
              <w:rPr>
                <w:b/>
              </w:rPr>
              <w:t>child</w:t>
            </w:r>
            <w:r w:rsidR="00500215" w:rsidRPr="00500215">
              <w:rPr>
                <w:b/>
              </w:rPr>
              <w:noBreakHyphen/>
            </w:r>
            <w:r w:rsidRPr="00500215">
              <w:rPr>
                <w:b/>
              </w:rPr>
              <w:t>related</w:t>
            </w:r>
            <w:proofErr w:type="spellEnd"/>
            <w:r w:rsidRPr="00500215">
              <w:rPr>
                <w:b/>
              </w:rPr>
              <w:t xml:space="preserve"> proceedings</w:t>
            </w:r>
          </w:p>
          <w:p w:rsidR="006977F3" w:rsidRPr="00500215" w:rsidRDefault="006977F3" w:rsidP="00500215">
            <w:pPr>
              <w:pStyle w:val="Tabletext"/>
              <w:numPr>
                <w:ilvl w:val="0"/>
                <w:numId w:val="28"/>
              </w:numPr>
              <w:tabs>
                <w:tab w:val="num" w:pos="427"/>
              </w:tabs>
              <w:ind w:left="427" w:hanging="427"/>
            </w:pPr>
            <w:r w:rsidRPr="00500215">
              <w:t>principles for conducting proceedings under this Part and certain other incidental proceedings</w:t>
            </w:r>
          </w:p>
          <w:p w:rsidR="006977F3" w:rsidRPr="00500215" w:rsidRDefault="006977F3" w:rsidP="00500215">
            <w:pPr>
              <w:pStyle w:val="Tabletext"/>
              <w:numPr>
                <w:ilvl w:val="0"/>
                <w:numId w:val="28"/>
              </w:numPr>
              <w:tabs>
                <w:tab w:val="num" w:pos="427"/>
              </w:tabs>
              <w:ind w:left="427" w:hanging="427"/>
            </w:pPr>
            <w:r w:rsidRPr="00500215">
              <w:t>duties and powers of the court related to giving effect to the principles</w:t>
            </w:r>
          </w:p>
          <w:p w:rsidR="006977F3" w:rsidRPr="00500215" w:rsidRDefault="006977F3" w:rsidP="00500215">
            <w:pPr>
              <w:pStyle w:val="Tabletext"/>
              <w:numPr>
                <w:ilvl w:val="0"/>
                <w:numId w:val="28"/>
              </w:numPr>
              <w:tabs>
                <w:tab w:val="num" w:pos="427"/>
              </w:tabs>
              <w:ind w:left="427" w:hanging="427"/>
            </w:pPr>
            <w:r w:rsidRPr="00500215">
              <w:t>matters relating to evidence</w:t>
            </w:r>
          </w:p>
        </w:tc>
      </w:tr>
    </w:tbl>
    <w:p w:rsidR="00D921D9" w:rsidRPr="00500215" w:rsidRDefault="00EC66C1" w:rsidP="00500215">
      <w:pPr>
        <w:pStyle w:val="ItemHead"/>
      </w:pPr>
      <w:r w:rsidRPr="00500215">
        <w:t>15</w:t>
      </w:r>
      <w:r w:rsidR="00D921D9" w:rsidRPr="00500215">
        <w:t xml:space="preserve">  Subsection 62G(5)</w:t>
      </w:r>
    </w:p>
    <w:p w:rsidR="00D921D9" w:rsidRPr="00500215" w:rsidRDefault="00D921D9" w:rsidP="00500215">
      <w:pPr>
        <w:pStyle w:val="Item"/>
      </w:pPr>
      <w:r w:rsidRPr="00500215">
        <w:t>Omit “that a party to proceedings, or the child, attend”, substitute “that one or more parties to the proceedings attend, or arrange for the child to attend,”.</w:t>
      </w:r>
    </w:p>
    <w:p w:rsidR="00D921D9" w:rsidRPr="00500215" w:rsidRDefault="00EC66C1" w:rsidP="00500215">
      <w:pPr>
        <w:pStyle w:val="ItemHead"/>
      </w:pPr>
      <w:r w:rsidRPr="00500215">
        <w:t>16</w:t>
      </w:r>
      <w:r w:rsidR="00D921D9" w:rsidRPr="00500215">
        <w:t xml:space="preserve">  Subsection 62G(6)</w:t>
      </w:r>
    </w:p>
    <w:p w:rsidR="00D921D9" w:rsidRPr="00500215" w:rsidRDefault="00D921D9" w:rsidP="00500215">
      <w:pPr>
        <w:pStyle w:val="Item"/>
      </w:pPr>
      <w:r w:rsidRPr="00500215">
        <w:t>Repeal the subsection, substitute:</w:t>
      </w:r>
    </w:p>
    <w:p w:rsidR="00D921D9" w:rsidRPr="00500215" w:rsidRDefault="00D921D9" w:rsidP="00500215">
      <w:pPr>
        <w:pStyle w:val="subsection"/>
      </w:pPr>
      <w:r w:rsidRPr="00500215">
        <w:tab/>
        <w:t>(6)</w:t>
      </w:r>
      <w:r w:rsidRPr="00500215">
        <w:tab/>
        <w:t>If:</w:t>
      </w:r>
    </w:p>
    <w:p w:rsidR="00D921D9" w:rsidRPr="00500215" w:rsidRDefault="00D921D9" w:rsidP="00500215">
      <w:pPr>
        <w:pStyle w:val="paragraph"/>
      </w:pPr>
      <w:r w:rsidRPr="00500215">
        <w:tab/>
        <w:t>(a)</w:t>
      </w:r>
      <w:r w:rsidRPr="00500215">
        <w:tab/>
        <w:t xml:space="preserve">a person fails to comply with an order or direction under </w:t>
      </w:r>
      <w:r w:rsidR="00500215" w:rsidRPr="00500215">
        <w:t>subsection (</w:t>
      </w:r>
      <w:r w:rsidRPr="00500215">
        <w:t>5); or</w:t>
      </w:r>
    </w:p>
    <w:p w:rsidR="00D921D9" w:rsidRPr="00500215" w:rsidRDefault="00D921D9" w:rsidP="00500215">
      <w:pPr>
        <w:pStyle w:val="paragraph"/>
      </w:pPr>
      <w:r w:rsidRPr="00500215">
        <w:tab/>
        <w:t>(b)</w:t>
      </w:r>
      <w:r w:rsidRPr="00500215">
        <w:tab/>
        <w:t xml:space="preserve">a child fails to attend an appointment with a family consultant as arranged in compliance with an order or direction under </w:t>
      </w:r>
      <w:r w:rsidR="00500215" w:rsidRPr="00500215">
        <w:t>subsection (</w:t>
      </w:r>
      <w:r w:rsidRPr="00500215">
        <w:t>5);</w:t>
      </w:r>
    </w:p>
    <w:p w:rsidR="00D921D9" w:rsidRPr="00500215" w:rsidRDefault="00D921D9" w:rsidP="00500215">
      <w:pPr>
        <w:pStyle w:val="subsection2"/>
      </w:pPr>
      <w:r w:rsidRPr="00500215">
        <w:t>the family consultant must report the failure to the court.</w:t>
      </w:r>
    </w:p>
    <w:p w:rsidR="00D921D9" w:rsidRPr="00500215" w:rsidRDefault="00EC66C1" w:rsidP="00500215">
      <w:pPr>
        <w:pStyle w:val="ItemHead"/>
      </w:pPr>
      <w:r w:rsidRPr="00500215">
        <w:t>17</w:t>
      </w:r>
      <w:r w:rsidR="00D921D9" w:rsidRPr="00500215">
        <w:t xml:space="preserve">  At the end of subsection 64B(1)</w:t>
      </w:r>
    </w:p>
    <w:p w:rsidR="00D921D9" w:rsidRPr="00500215" w:rsidRDefault="00D921D9" w:rsidP="00500215">
      <w:pPr>
        <w:pStyle w:val="Item"/>
      </w:pPr>
      <w:r w:rsidRPr="00500215">
        <w:t>Add:</w:t>
      </w:r>
    </w:p>
    <w:p w:rsidR="00D921D9" w:rsidRPr="00500215" w:rsidRDefault="00D921D9" w:rsidP="00500215">
      <w:pPr>
        <w:pStyle w:val="subsection2"/>
      </w:pPr>
      <w:r w:rsidRPr="00500215">
        <w:t>However, a declaration or order under Subdivision E of Division</w:t>
      </w:r>
      <w:r w:rsidR="00500215" w:rsidRPr="00500215">
        <w:t> </w:t>
      </w:r>
      <w:r w:rsidRPr="00500215">
        <w:t xml:space="preserve">12 is not a </w:t>
      </w:r>
      <w:r w:rsidRPr="00500215">
        <w:rPr>
          <w:b/>
          <w:i/>
        </w:rPr>
        <w:t>parenting order</w:t>
      </w:r>
      <w:r w:rsidRPr="00500215">
        <w:t>.</w:t>
      </w:r>
    </w:p>
    <w:p w:rsidR="00D921D9" w:rsidRPr="00500215" w:rsidRDefault="00EC66C1" w:rsidP="00500215">
      <w:pPr>
        <w:pStyle w:val="ItemHead"/>
      </w:pPr>
      <w:r w:rsidRPr="00500215">
        <w:t>18</w:t>
      </w:r>
      <w:r w:rsidR="00D921D9" w:rsidRPr="00500215">
        <w:t xml:space="preserve">  At the end of </w:t>
      </w:r>
      <w:r w:rsidR="00EF2007" w:rsidRPr="00500215">
        <w:t>s</w:t>
      </w:r>
      <w:r w:rsidR="00D921D9" w:rsidRPr="00500215">
        <w:t>ection</w:t>
      </w:r>
      <w:r w:rsidR="00500215" w:rsidRPr="00500215">
        <w:t> </w:t>
      </w:r>
      <w:r w:rsidR="00D921D9" w:rsidRPr="00500215">
        <w:t>66A</w:t>
      </w:r>
    </w:p>
    <w:p w:rsidR="00D921D9" w:rsidRPr="00500215" w:rsidRDefault="00D921D9" w:rsidP="00500215">
      <w:pPr>
        <w:pStyle w:val="Item"/>
      </w:pPr>
      <w:r w:rsidRPr="00500215">
        <w:t>Add:</w:t>
      </w:r>
    </w:p>
    <w:p w:rsidR="00D921D9" w:rsidRPr="00500215" w:rsidRDefault="00D921D9" w:rsidP="00500215">
      <w:pPr>
        <w:pStyle w:val="paragraph"/>
      </w:pPr>
      <w:r w:rsidRPr="00500215">
        <w:tab/>
        <w:t>; and (f)</w:t>
      </w:r>
      <w:r w:rsidRPr="00500215">
        <w:tab/>
        <w:t>deals with the recovery of amounts paid under maintenance orders (Subdivision G).</w:t>
      </w:r>
    </w:p>
    <w:p w:rsidR="00D921D9" w:rsidRPr="00500215" w:rsidRDefault="00EC66C1" w:rsidP="00500215">
      <w:pPr>
        <w:pStyle w:val="ItemHead"/>
      </w:pPr>
      <w:r w:rsidRPr="00500215">
        <w:t>19</w:t>
      </w:r>
      <w:r w:rsidR="00D921D9" w:rsidRPr="00500215">
        <w:t xml:space="preserve">  At the end of paragraph 68LA(6)(a)</w:t>
      </w:r>
    </w:p>
    <w:p w:rsidR="00D921D9" w:rsidRPr="00500215" w:rsidRDefault="00D921D9" w:rsidP="00500215">
      <w:pPr>
        <w:pStyle w:val="Item"/>
      </w:pPr>
      <w:r w:rsidRPr="00500215">
        <w:t>Add “and”.</w:t>
      </w:r>
    </w:p>
    <w:p w:rsidR="00D921D9" w:rsidRPr="00500215" w:rsidRDefault="00EC66C1" w:rsidP="00500215">
      <w:pPr>
        <w:pStyle w:val="ItemHead"/>
      </w:pPr>
      <w:r w:rsidRPr="00500215">
        <w:t>20</w:t>
      </w:r>
      <w:r w:rsidR="00D921D9" w:rsidRPr="00500215">
        <w:t xml:space="preserve">  Subsection 69N(4)</w:t>
      </w:r>
    </w:p>
    <w:p w:rsidR="00D921D9" w:rsidRPr="00500215" w:rsidRDefault="00D921D9" w:rsidP="00500215">
      <w:pPr>
        <w:pStyle w:val="Item"/>
      </w:pPr>
      <w:r w:rsidRPr="00500215">
        <w:t>Omit “62F(2)”, substitute “13C(1)”.</w:t>
      </w:r>
    </w:p>
    <w:p w:rsidR="00D921D9" w:rsidRPr="00500215" w:rsidRDefault="00EC66C1" w:rsidP="00500215">
      <w:pPr>
        <w:pStyle w:val="ItemHead"/>
      </w:pPr>
      <w:r w:rsidRPr="00500215">
        <w:lastRenderedPageBreak/>
        <w:t>21</w:t>
      </w:r>
      <w:r w:rsidR="00D921D9" w:rsidRPr="00500215">
        <w:t xml:space="preserve">  Section</w:t>
      </w:r>
      <w:r w:rsidR="00500215" w:rsidRPr="00500215">
        <w:t> </w:t>
      </w:r>
      <w:r w:rsidR="00D921D9" w:rsidRPr="00500215">
        <w:t>69ZS (note 2)</w:t>
      </w:r>
    </w:p>
    <w:p w:rsidR="00D921D9" w:rsidRPr="00500215" w:rsidRDefault="00D921D9" w:rsidP="00500215">
      <w:pPr>
        <w:pStyle w:val="Item"/>
      </w:pPr>
      <w:r w:rsidRPr="00500215">
        <w:t>After “attend”, insert “, or arrange for a child to attend,”.</w:t>
      </w:r>
    </w:p>
    <w:p w:rsidR="00B71056" w:rsidRPr="00500215" w:rsidRDefault="00EC66C1" w:rsidP="00500215">
      <w:pPr>
        <w:pStyle w:val="ItemHead"/>
      </w:pPr>
      <w:r w:rsidRPr="00500215">
        <w:t>22</w:t>
      </w:r>
      <w:r w:rsidR="00B71056" w:rsidRPr="00500215">
        <w:t xml:space="preserve">  Section</w:t>
      </w:r>
      <w:r w:rsidR="00500215" w:rsidRPr="00500215">
        <w:t> </w:t>
      </w:r>
      <w:r w:rsidR="00B71056" w:rsidRPr="00500215">
        <w:t>69ZU</w:t>
      </w:r>
    </w:p>
    <w:p w:rsidR="00B71056" w:rsidRPr="00500215" w:rsidRDefault="00B71056" w:rsidP="00500215">
      <w:pPr>
        <w:pStyle w:val="Item"/>
      </w:pPr>
      <w:r w:rsidRPr="00500215">
        <w:t>Repeal the section.</w:t>
      </w:r>
    </w:p>
    <w:p w:rsidR="00D921D9" w:rsidRPr="00500215" w:rsidRDefault="00EC66C1" w:rsidP="00500215">
      <w:pPr>
        <w:pStyle w:val="ItemHead"/>
      </w:pPr>
      <w:r w:rsidRPr="00500215">
        <w:t>23</w:t>
      </w:r>
      <w:r w:rsidR="00D921D9" w:rsidRPr="00500215">
        <w:t xml:space="preserve">  Before paragraph 70NAF(3)(a)</w:t>
      </w:r>
    </w:p>
    <w:p w:rsidR="00D921D9" w:rsidRPr="00500215" w:rsidRDefault="00D921D9" w:rsidP="00500215">
      <w:pPr>
        <w:pStyle w:val="Item"/>
      </w:pPr>
      <w:r w:rsidRPr="00500215">
        <w:t>Insert:</w:t>
      </w:r>
    </w:p>
    <w:p w:rsidR="00D921D9" w:rsidRPr="00500215" w:rsidRDefault="00D921D9" w:rsidP="00500215">
      <w:pPr>
        <w:pStyle w:val="paragraph"/>
      </w:pPr>
      <w:r w:rsidRPr="00500215">
        <w:tab/>
        <w:t>(</w:t>
      </w:r>
      <w:proofErr w:type="spellStart"/>
      <w:r w:rsidRPr="00500215">
        <w:t>aa</w:t>
      </w:r>
      <w:proofErr w:type="spellEnd"/>
      <w:r w:rsidRPr="00500215">
        <w:t>)</w:t>
      </w:r>
      <w:r w:rsidRPr="00500215">
        <w:tab/>
        <w:t>paragraph 70NEB(1)(</w:t>
      </w:r>
      <w:proofErr w:type="spellStart"/>
      <w:r w:rsidRPr="00500215">
        <w:t>da</w:t>
      </w:r>
      <w:proofErr w:type="spellEnd"/>
      <w:r w:rsidRPr="00500215">
        <w:t>); or</w:t>
      </w:r>
    </w:p>
    <w:p w:rsidR="00D921D9" w:rsidRPr="00500215" w:rsidRDefault="00D921D9" w:rsidP="00500215">
      <w:pPr>
        <w:pStyle w:val="paragraph"/>
      </w:pPr>
      <w:r w:rsidRPr="00500215">
        <w:tab/>
        <w:t>(</w:t>
      </w:r>
      <w:proofErr w:type="spellStart"/>
      <w:r w:rsidRPr="00500215">
        <w:t>ab</w:t>
      </w:r>
      <w:proofErr w:type="spellEnd"/>
      <w:r w:rsidRPr="00500215">
        <w:t>)</w:t>
      </w:r>
      <w:r w:rsidRPr="00500215">
        <w:tab/>
        <w:t>paragraph 70NECA(3)(a); or</w:t>
      </w:r>
    </w:p>
    <w:p w:rsidR="00D921D9" w:rsidRPr="00500215" w:rsidRDefault="00EC66C1" w:rsidP="00500215">
      <w:pPr>
        <w:pStyle w:val="ItemHead"/>
      </w:pPr>
      <w:r w:rsidRPr="00500215">
        <w:t>24</w:t>
      </w:r>
      <w:r w:rsidR="00D921D9" w:rsidRPr="00500215">
        <w:t xml:space="preserve">  After paragraph 70NEB(1)(d)</w:t>
      </w:r>
    </w:p>
    <w:p w:rsidR="00D921D9" w:rsidRPr="00500215" w:rsidRDefault="00D921D9" w:rsidP="00500215">
      <w:pPr>
        <w:pStyle w:val="Item"/>
      </w:pPr>
      <w:r w:rsidRPr="00500215">
        <w:t>Insert:</w:t>
      </w:r>
    </w:p>
    <w:p w:rsidR="00D921D9" w:rsidRPr="00500215" w:rsidRDefault="00D921D9" w:rsidP="00500215">
      <w:pPr>
        <w:pStyle w:val="paragraph"/>
      </w:pPr>
      <w:r w:rsidRPr="00500215">
        <w:tab/>
        <w:t>(</w:t>
      </w:r>
      <w:proofErr w:type="spellStart"/>
      <w:r w:rsidRPr="00500215">
        <w:t>da</w:t>
      </w:r>
      <w:proofErr w:type="spellEnd"/>
      <w:r w:rsidRPr="00500215">
        <w:t>)</w:t>
      </w:r>
      <w:r w:rsidRPr="00500215">
        <w:tab/>
        <w:t xml:space="preserve">if the person who committed the current contravention fails, without reasonable excuse, to enter into a bond as required by an order under </w:t>
      </w:r>
      <w:r w:rsidR="00500215" w:rsidRPr="00500215">
        <w:t>paragraph (</w:t>
      </w:r>
      <w:r w:rsidRPr="00500215">
        <w:t>d)—impose a fine not exceeding 10 penalty units on the person;</w:t>
      </w:r>
    </w:p>
    <w:p w:rsidR="00D921D9" w:rsidRPr="00500215" w:rsidRDefault="00EC66C1" w:rsidP="00500215">
      <w:pPr>
        <w:pStyle w:val="ItemHead"/>
      </w:pPr>
      <w:r w:rsidRPr="00500215">
        <w:t>25</w:t>
      </w:r>
      <w:r w:rsidR="00D921D9" w:rsidRPr="00500215">
        <w:t xml:space="preserve">  After section</w:t>
      </w:r>
      <w:r w:rsidR="00500215" w:rsidRPr="00500215">
        <w:t> </w:t>
      </w:r>
      <w:r w:rsidR="00D921D9" w:rsidRPr="00500215">
        <w:t>70NEC</w:t>
      </w:r>
    </w:p>
    <w:p w:rsidR="00D921D9" w:rsidRPr="00500215" w:rsidRDefault="00D921D9" w:rsidP="00500215">
      <w:pPr>
        <w:pStyle w:val="Item"/>
      </w:pPr>
      <w:r w:rsidRPr="00500215">
        <w:t>Insert:</w:t>
      </w:r>
    </w:p>
    <w:p w:rsidR="00D921D9" w:rsidRPr="00500215" w:rsidRDefault="00D921D9" w:rsidP="00500215">
      <w:pPr>
        <w:pStyle w:val="ActHead5"/>
      </w:pPr>
      <w:bookmarkStart w:id="26" w:name="_Toc288549533"/>
      <w:r w:rsidRPr="00500215">
        <w:rPr>
          <w:rStyle w:val="CharSectno"/>
        </w:rPr>
        <w:t>70NECA</w:t>
      </w:r>
      <w:r w:rsidRPr="00500215">
        <w:t xml:space="preserve">  Procedure for enforcing bonds</w:t>
      </w:r>
      <w:bookmarkEnd w:id="26"/>
    </w:p>
    <w:p w:rsidR="00D921D9" w:rsidRPr="00500215" w:rsidRDefault="00D921D9" w:rsidP="00500215">
      <w:pPr>
        <w:pStyle w:val="subsection"/>
      </w:pPr>
      <w:r w:rsidRPr="00500215">
        <w:tab/>
        <w:t>(1)</w:t>
      </w:r>
      <w:r w:rsidRPr="00500215">
        <w:tab/>
        <w:t>If a court has made an order under paragraph 70NEB(1)(d) requiring a person to enter into a bond in accordance with section</w:t>
      </w:r>
      <w:r w:rsidR="00500215" w:rsidRPr="00500215">
        <w:t> </w:t>
      </w:r>
      <w:r w:rsidRPr="00500215">
        <w:t>70NEC, the following provisions have effect.</w:t>
      </w:r>
    </w:p>
    <w:p w:rsidR="00D921D9" w:rsidRPr="00500215" w:rsidRDefault="00D921D9" w:rsidP="00500215">
      <w:pPr>
        <w:pStyle w:val="subsection"/>
      </w:pPr>
      <w:r w:rsidRPr="00500215">
        <w:tab/>
        <w:t>(2)</w:t>
      </w:r>
      <w:r w:rsidRPr="00500215">
        <w:tab/>
        <w:t>If the court (whether or not constituted by the judge</w:t>
      </w:r>
      <w:r w:rsidR="00731D1F" w:rsidRPr="00500215">
        <w:t>, Federal Magistrate</w:t>
      </w:r>
      <w:r w:rsidRPr="00500215">
        <w:t xml:space="preserve"> or magistrate who required the bond to be entered into in accordance with section</w:t>
      </w:r>
      <w:r w:rsidR="00500215" w:rsidRPr="00500215">
        <w:t> </w:t>
      </w:r>
      <w:r w:rsidRPr="00500215">
        <w:t xml:space="preserve">70NEC) is satisfied that the person has, without reasonable excuse, failed to comply with the bond, the court may take action under </w:t>
      </w:r>
      <w:r w:rsidR="00500215" w:rsidRPr="00500215">
        <w:t>subsection (</w:t>
      </w:r>
      <w:r w:rsidRPr="00500215">
        <w:t>3).</w:t>
      </w:r>
    </w:p>
    <w:p w:rsidR="00D921D9" w:rsidRPr="00500215" w:rsidRDefault="00D921D9" w:rsidP="00500215">
      <w:pPr>
        <w:pStyle w:val="subsection"/>
        <w:keepNext/>
        <w:keepLines/>
      </w:pPr>
      <w:r w:rsidRPr="00500215">
        <w:tab/>
        <w:t>(3)</w:t>
      </w:r>
      <w:r w:rsidRPr="00500215">
        <w:tab/>
        <w:t>The court may:</w:t>
      </w:r>
    </w:p>
    <w:p w:rsidR="00D921D9" w:rsidRPr="00500215" w:rsidRDefault="00D921D9" w:rsidP="00500215">
      <w:pPr>
        <w:pStyle w:val="paragraph"/>
        <w:keepLines/>
      </w:pPr>
      <w:r w:rsidRPr="00500215">
        <w:tab/>
        <w:t>(a)</w:t>
      </w:r>
      <w:r w:rsidRPr="00500215">
        <w:tab/>
        <w:t>without prejudice to the continuance of the bond entered into in accordance with section</w:t>
      </w:r>
      <w:r w:rsidR="00500215" w:rsidRPr="00500215">
        <w:t> </w:t>
      </w:r>
      <w:r w:rsidRPr="00500215">
        <w:t>70NEC, impose a fine not exceeding 10 penalty units on the person; or</w:t>
      </w:r>
    </w:p>
    <w:p w:rsidR="00D921D9" w:rsidRPr="00500215" w:rsidRDefault="00D921D9" w:rsidP="00500215">
      <w:pPr>
        <w:pStyle w:val="paragraph"/>
      </w:pPr>
      <w:r w:rsidRPr="00500215">
        <w:tab/>
        <w:t>(b)</w:t>
      </w:r>
      <w:r w:rsidRPr="00500215">
        <w:tab/>
        <w:t>revoke the bond entered into in accordance with section</w:t>
      </w:r>
      <w:r w:rsidR="00500215" w:rsidRPr="00500215">
        <w:t> </w:t>
      </w:r>
      <w:r w:rsidRPr="00500215">
        <w:t xml:space="preserve">70NEC and, subject to </w:t>
      </w:r>
      <w:r w:rsidR="00500215" w:rsidRPr="00500215">
        <w:t>subsection (</w:t>
      </w:r>
      <w:r w:rsidRPr="00500215">
        <w:t xml:space="preserve">4), deal with the person, for the contravention in respect of which the bond </w:t>
      </w:r>
      <w:r w:rsidRPr="00500215">
        <w:lastRenderedPageBreak/>
        <w:t>was entered into, in any manner in which the person could have been dealt with for the contravention if:</w:t>
      </w:r>
    </w:p>
    <w:p w:rsidR="00D921D9" w:rsidRPr="00500215" w:rsidRDefault="00D921D9" w:rsidP="00500215">
      <w:pPr>
        <w:pStyle w:val="paragraphsub"/>
      </w:pPr>
      <w:r w:rsidRPr="00500215">
        <w:tab/>
        <w:t>(</w:t>
      </w:r>
      <w:proofErr w:type="spellStart"/>
      <w:r w:rsidRPr="00500215">
        <w:t>i</w:t>
      </w:r>
      <w:proofErr w:type="spellEnd"/>
      <w:r w:rsidRPr="00500215">
        <w:t>)</w:t>
      </w:r>
      <w:r w:rsidRPr="00500215">
        <w:tab/>
        <w:t>the bond had not been entered into; and</w:t>
      </w:r>
    </w:p>
    <w:p w:rsidR="00D921D9" w:rsidRPr="00500215" w:rsidRDefault="00D921D9" w:rsidP="00500215">
      <w:pPr>
        <w:pStyle w:val="paragraphsub"/>
      </w:pPr>
      <w:r w:rsidRPr="00500215">
        <w:tab/>
        <w:t>(ii)</w:t>
      </w:r>
      <w:r w:rsidRPr="00500215">
        <w:tab/>
        <w:t>the person was before the court under section</w:t>
      </w:r>
      <w:r w:rsidR="00500215" w:rsidRPr="00500215">
        <w:t> </w:t>
      </w:r>
      <w:r w:rsidRPr="00500215">
        <w:t>70NEB in respect of the contravention.</w:t>
      </w:r>
    </w:p>
    <w:p w:rsidR="00D921D9" w:rsidRPr="00500215" w:rsidRDefault="00D921D9" w:rsidP="00500215">
      <w:pPr>
        <w:pStyle w:val="subsection"/>
      </w:pPr>
      <w:r w:rsidRPr="00500215">
        <w:tab/>
        <w:t>(4)</w:t>
      </w:r>
      <w:r w:rsidRPr="00500215">
        <w:tab/>
        <w:t xml:space="preserve">In dealing with the person as mentioned in </w:t>
      </w:r>
      <w:r w:rsidR="00500215" w:rsidRPr="00500215">
        <w:t>paragraph (</w:t>
      </w:r>
      <w:r w:rsidRPr="00500215">
        <w:t>3)(b), the court must, in addition to any other matters that it considers should be taken into account, take into account:</w:t>
      </w:r>
    </w:p>
    <w:p w:rsidR="00D921D9" w:rsidRPr="00500215" w:rsidRDefault="00D921D9" w:rsidP="00500215">
      <w:pPr>
        <w:pStyle w:val="paragraph"/>
      </w:pPr>
      <w:r w:rsidRPr="00500215">
        <w:tab/>
        <w:t>(a)</w:t>
      </w:r>
      <w:r w:rsidRPr="00500215">
        <w:tab/>
        <w:t>the fact that the bond was entered into; and</w:t>
      </w:r>
    </w:p>
    <w:p w:rsidR="00D921D9" w:rsidRPr="00500215" w:rsidRDefault="00D921D9" w:rsidP="00500215">
      <w:pPr>
        <w:pStyle w:val="paragraph"/>
      </w:pPr>
      <w:r w:rsidRPr="00500215">
        <w:tab/>
        <w:t>(b)</w:t>
      </w:r>
      <w:r w:rsidRPr="00500215">
        <w:tab/>
        <w:t>anything done pursuant to the bond; and</w:t>
      </w:r>
    </w:p>
    <w:p w:rsidR="00D921D9" w:rsidRPr="00500215" w:rsidRDefault="00D921D9" w:rsidP="00500215">
      <w:pPr>
        <w:pStyle w:val="paragraph"/>
      </w:pPr>
      <w:r w:rsidRPr="00500215">
        <w:tab/>
        <w:t>(c)</w:t>
      </w:r>
      <w:r w:rsidRPr="00500215">
        <w:tab/>
        <w:t>any fine imposed, and any other order made, for or in respect of the contravention.</w:t>
      </w:r>
    </w:p>
    <w:p w:rsidR="00731D1F" w:rsidRPr="00500215" w:rsidRDefault="00EC66C1" w:rsidP="00500215">
      <w:pPr>
        <w:pStyle w:val="ItemHead"/>
      </w:pPr>
      <w:r w:rsidRPr="00500215">
        <w:t>26</w:t>
      </w:r>
      <w:r w:rsidR="00731D1F" w:rsidRPr="00500215">
        <w:t xml:space="preserve">  Subsection</w:t>
      </w:r>
      <w:r w:rsidR="002A3551" w:rsidRPr="00500215">
        <w:t xml:space="preserve"> </w:t>
      </w:r>
      <w:r w:rsidR="00731D1F" w:rsidRPr="00500215">
        <w:t>70NFF(2)</w:t>
      </w:r>
    </w:p>
    <w:p w:rsidR="00731D1F" w:rsidRPr="00500215" w:rsidRDefault="00C904A8" w:rsidP="00500215">
      <w:pPr>
        <w:pStyle w:val="Item"/>
      </w:pPr>
      <w:r w:rsidRPr="00500215">
        <w:t>After</w:t>
      </w:r>
      <w:r w:rsidR="00731D1F" w:rsidRPr="00500215">
        <w:t xml:space="preserve"> “judge”, </w:t>
      </w:r>
      <w:r w:rsidRPr="00500215">
        <w:t>insert</w:t>
      </w:r>
      <w:r w:rsidR="00731D1F" w:rsidRPr="00500215">
        <w:t xml:space="preserve"> “</w:t>
      </w:r>
      <w:r w:rsidRPr="00500215">
        <w:t>,</w:t>
      </w:r>
      <w:r w:rsidR="00F45FC8" w:rsidRPr="00500215">
        <w:t xml:space="preserve"> Federal Magistrate”.</w:t>
      </w:r>
    </w:p>
    <w:p w:rsidR="00D921D9" w:rsidRPr="00500215" w:rsidRDefault="00EC66C1" w:rsidP="00500215">
      <w:pPr>
        <w:pStyle w:val="ItemHead"/>
      </w:pPr>
      <w:r w:rsidRPr="00500215">
        <w:t>27</w:t>
      </w:r>
      <w:r w:rsidR="00D921D9" w:rsidRPr="00500215">
        <w:t xml:space="preserve">  Section</w:t>
      </w:r>
      <w:r w:rsidR="00500215" w:rsidRPr="00500215">
        <w:t> </w:t>
      </w:r>
      <w:r w:rsidR="00D921D9" w:rsidRPr="00500215">
        <w:t>96AA</w:t>
      </w:r>
    </w:p>
    <w:p w:rsidR="00D921D9" w:rsidRPr="00500215" w:rsidRDefault="00D921D9" w:rsidP="00500215">
      <w:pPr>
        <w:pStyle w:val="Item"/>
      </w:pPr>
      <w:r w:rsidRPr="00500215">
        <w:t>Repeal the section, substitute:</w:t>
      </w:r>
    </w:p>
    <w:p w:rsidR="00D921D9" w:rsidRPr="00500215" w:rsidRDefault="00D921D9" w:rsidP="00500215">
      <w:pPr>
        <w:pStyle w:val="ActHead5"/>
      </w:pPr>
      <w:bookmarkStart w:id="27" w:name="_Toc288549534"/>
      <w:r w:rsidRPr="00500215">
        <w:rPr>
          <w:rStyle w:val="CharSectno"/>
        </w:rPr>
        <w:t>96AA</w:t>
      </w:r>
      <w:r w:rsidRPr="00500215">
        <w:t xml:space="preserve">  Appeal may be dismissed if no reasonable prospect of success</w:t>
      </w:r>
      <w:bookmarkEnd w:id="27"/>
    </w:p>
    <w:p w:rsidR="00D921D9" w:rsidRPr="00500215" w:rsidRDefault="00D921D9" w:rsidP="00500215">
      <w:pPr>
        <w:pStyle w:val="subsection"/>
      </w:pPr>
      <w:r w:rsidRPr="00500215">
        <w:tab/>
        <w:t>(1)</w:t>
      </w:r>
      <w:r w:rsidRPr="00500215">
        <w:tab/>
        <w:t>If:</w:t>
      </w:r>
    </w:p>
    <w:p w:rsidR="00D921D9" w:rsidRPr="00500215" w:rsidRDefault="00D921D9" w:rsidP="00500215">
      <w:pPr>
        <w:pStyle w:val="paragraph"/>
      </w:pPr>
      <w:r w:rsidRPr="00500215">
        <w:tab/>
        <w:t>(a)</w:t>
      </w:r>
      <w:r w:rsidRPr="00500215">
        <w:tab/>
        <w:t>an appeal has been instituted in a court under this Part; and</w:t>
      </w:r>
    </w:p>
    <w:p w:rsidR="00D921D9" w:rsidRPr="00500215" w:rsidRDefault="00D921D9" w:rsidP="00500215">
      <w:pPr>
        <w:pStyle w:val="paragraph"/>
      </w:pPr>
      <w:r w:rsidRPr="00500215">
        <w:tab/>
        <w:t>(b)</w:t>
      </w:r>
      <w:r w:rsidRPr="00500215">
        <w:tab/>
        <w:t>having regard to the grounds of appeal as disclosed in the notice of appeal, it appears to the court that the appeal has no reasonable prospect of success (whether generally or in relation to a particular ground of appeal);</w:t>
      </w:r>
    </w:p>
    <w:p w:rsidR="00D921D9" w:rsidRPr="00500215" w:rsidRDefault="00D921D9" w:rsidP="00500215">
      <w:pPr>
        <w:pStyle w:val="subsection2"/>
      </w:pPr>
      <w:r w:rsidRPr="00500215">
        <w:t>the court may, at any time, order that the proceedings on the appeal be dismissed (either generally or in relation to that ground).</w:t>
      </w:r>
    </w:p>
    <w:p w:rsidR="00D921D9" w:rsidRPr="00500215" w:rsidRDefault="00D921D9" w:rsidP="00500215">
      <w:pPr>
        <w:pStyle w:val="subsection"/>
      </w:pPr>
      <w:r w:rsidRPr="00500215">
        <w:tab/>
        <w:t>(2)</w:t>
      </w:r>
      <w:r w:rsidRPr="00500215">
        <w:tab/>
        <w:t>This section does not limit any powers that the court has apart from this section.</w:t>
      </w:r>
    </w:p>
    <w:p w:rsidR="00D921D9" w:rsidRPr="00500215" w:rsidRDefault="00EC66C1" w:rsidP="00500215">
      <w:pPr>
        <w:pStyle w:val="ItemHead"/>
      </w:pPr>
      <w:r w:rsidRPr="00500215">
        <w:t>28</w:t>
      </w:r>
      <w:r w:rsidR="00D921D9" w:rsidRPr="00500215">
        <w:t xml:space="preserve">  After section</w:t>
      </w:r>
      <w:r w:rsidR="00500215" w:rsidRPr="00500215">
        <w:t> </w:t>
      </w:r>
      <w:r w:rsidR="00D921D9" w:rsidRPr="00500215">
        <w:t>98</w:t>
      </w:r>
    </w:p>
    <w:p w:rsidR="00D921D9" w:rsidRPr="00500215" w:rsidRDefault="00D921D9" w:rsidP="00500215">
      <w:pPr>
        <w:pStyle w:val="Item"/>
      </w:pPr>
      <w:r w:rsidRPr="00500215">
        <w:t>Insert:</w:t>
      </w:r>
    </w:p>
    <w:p w:rsidR="00D921D9" w:rsidRPr="00500215" w:rsidRDefault="00D921D9" w:rsidP="00500215">
      <w:pPr>
        <w:pStyle w:val="ActHead5"/>
      </w:pPr>
      <w:bookmarkStart w:id="28" w:name="_Toc288549535"/>
      <w:r w:rsidRPr="00500215">
        <w:rPr>
          <w:rStyle w:val="CharSectno"/>
        </w:rPr>
        <w:lastRenderedPageBreak/>
        <w:t>98AA</w:t>
      </w:r>
      <w:r w:rsidRPr="00500215">
        <w:t xml:space="preserve">  Oaths and affirmations</w:t>
      </w:r>
      <w:bookmarkEnd w:id="28"/>
    </w:p>
    <w:p w:rsidR="00D921D9" w:rsidRPr="00500215" w:rsidRDefault="00D921D9" w:rsidP="00500215">
      <w:pPr>
        <w:pStyle w:val="subsection"/>
      </w:pPr>
      <w:r w:rsidRPr="00500215">
        <w:tab/>
        <w:t>(1)</w:t>
      </w:r>
      <w:r w:rsidRPr="00500215">
        <w:tab/>
        <w:t>A Judge of the Family Court may require and administer all necessary oaths and affirmations for the purposes of the Family Court.</w:t>
      </w:r>
    </w:p>
    <w:p w:rsidR="00D921D9" w:rsidRPr="00500215" w:rsidRDefault="00D921D9" w:rsidP="00500215">
      <w:pPr>
        <w:pStyle w:val="subsection"/>
      </w:pPr>
      <w:r w:rsidRPr="00500215">
        <w:tab/>
        <w:t>(2)</w:t>
      </w:r>
      <w:r w:rsidRPr="00500215">
        <w:tab/>
        <w:t>A Judge of the Family Court may cause to be administered all necessary oaths and affirmations for the purposes of the Family Court. For this purpose, the Family Court may, either orally or in writing, authorise any person (whether in or outside Australia) to administer oaths and affirmations.</w:t>
      </w:r>
    </w:p>
    <w:p w:rsidR="00D921D9" w:rsidRPr="00500215" w:rsidRDefault="00D921D9" w:rsidP="00500215">
      <w:pPr>
        <w:pStyle w:val="subsection"/>
      </w:pPr>
      <w:r w:rsidRPr="00500215">
        <w:tab/>
        <w:t>(3)</w:t>
      </w:r>
      <w:r w:rsidRPr="00500215">
        <w:tab/>
        <w:t>The Chief Executive Officer may, in writing, authorise:</w:t>
      </w:r>
    </w:p>
    <w:p w:rsidR="00D921D9" w:rsidRPr="00500215" w:rsidRDefault="00D921D9" w:rsidP="00500215">
      <w:pPr>
        <w:pStyle w:val="paragraph"/>
      </w:pPr>
      <w:r w:rsidRPr="00500215">
        <w:tab/>
        <w:t>(a)</w:t>
      </w:r>
      <w:r w:rsidRPr="00500215">
        <w:tab/>
        <w:t>a Registrar of the Family Court; or</w:t>
      </w:r>
    </w:p>
    <w:p w:rsidR="00D921D9" w:rsidRPr="00500215" w:rsidRDefault="00D921D9" w:rsidP="00500215">
      <w:pPr>
        <w:pStyle w:val="paragraph"/>
      </w:pPr>
      <w:r w:rsidRPr="00500215">
        <w:tab/>
        <w:t>(b)</w:t>
      </w:r>
      <w:r w:rsidRPr="00500215">
        <w:tab/>
        <w:t>a staff member of the Family Court;</w:t>
      </w:r>
    </w:p>
    <w:p w:rsidR="00D921D9" w:rsidRPr="00500215" w:rsidRDefault="00D921D9" w:rsidP="00500215">
      <w:pPr>
        <w:pStyle w:val="subsection2"/>
      </w:pPr>
      <w:r w:rsidRPr="00500215">
        <w:t>to administer oaths and affirmations for the purposes of the Family Court.</w:t>
      </w:r>
    </w:p>
    <w:p w:rsidR="00D921D9" w:rsidRPr="00500215" w:rsidRDefault="00D921D9" w:rsidP="00500215">
      <w:pPr>
        <w:pStyle w:val="ActHead5"/>
      </w:pPr>
      <w:bookmarkStart w:id="29" w:name="_Toc288549536"/>
      <w:r w:rsidRPr="00500215">
        <w:rPr>
          <w:rStyle w:val="CharSectno"/>
        </w:rPr>
        <w:t>98AB</w:t>
      </w:r>
      <w:r w:rsidRPr="00500215">
        <w:t xml:space="preserve">  Swearing of affidavits etc.</w:t>
      </w:r>
      <w:bookmarkEnd w:id="29"/>
    </w:p>
    <w:p w:rsidR="00D921D9" w:rsidRPr="00500215" w:rsidRDefault="00D921D9" w:rsidP="00500215">
      <w:pPr>
        <w:pStyle w:val="subsection"/>
      </w:pPr>
      <w:r w:rsidRPr="00500215">
        <w:tab/>
        <w:t>(1)</w:t>
      </w:r>
      <w:r w:rsidRPr="00500215">
        <w:tab/>
        <w:t>An affidavit to be used in a proceeding in the Family Court may be sworn or affirmed in Australia before:</w:t>
      </w:r>
    </w:p>
    <w:p w:rsidR="00D921D9" w:rsidRPr="00500215" w:rsidRDefault="00D921D9" w:rsidP="00500215">
      <w:pPr>
        <w:pStyle w:val="paragraph"/>
      </w:pPr>
      <w:r w:rsidRPr="00500215">
        <w:tab/>
        <w:t>(a)</w:t>
      </w:r>
      <w:r w:rsidRPr="00500215">
        <w:tab/>
        <w:t>a Judge of the Family Court; or</w:t>
      </w:r>
    </w:p>
    <w:p w:rsidR="00D921D9" w:rsidRPr="00500215" w:rsidRDefault="00D921D9" w:rsidP="00500215">
      <w:pPr>
        <w:pStyle w:val="paragraph"/>
      </w:pPr>
      <w:r w:rsidRPr="00500215">
        <w:tab/>
        <w:t>(b)</w:t>
      </w:r>
      <w:r w:rsidRPr="00500215">
        <w:tab/>
        <w:t>a Registrar of the Family Court; or</w:t>
      </w:r>
    </w:p>
    <w:p w:rsidR="00D921D9" w:rsidRPr="00500215" w:rsidRDefault="00D921D9" w:rsidP="00500215">
      <w:pPr>
        <w:pStyle w:val="paragraph"/>
      </w:pPr>
      <w:r w:rsidRPr="00500215">
        <w:tab/>
        <w:t>(c)</w:t>
      </w:r>
      <w:r w:rsidRPr="00500215">
        <w:tab/>
        <w:t>a justice of the peace; or</w:t>
      </w:r>
    </w:p>
    <w:p w:rsidR="00D921D9" w:rsidRPr="00500215" w:rsidRDefault="00D921D9" w:rsidP="00500215">
      <w:pPr>
        <w:pStyle w:val="paragraph"/>
      </w:pPr>
      <w:r w:rsidRPr="00500215">
        <w:tab/>
        <w:t>(d)</w:t>
      </w:r>
      <w:r w:rsidRPr="00500215">
        <w:tab/>
        <w:t>a commissioner for affidavits; or</w:t>
      </w:r>
    </w:p>
    <w:p w:rsidR="00D921D9" w:rsidRPr="00500215" w:rsidRDefault="00D921D9" w:rsidP="00500215">
      <w:pPr>
        <w:pStyle w:val="paragraph"/>
      </w:pPr>
      <w:r w:rsidRPr="00500215">
        <w:tab/>
        <w:t>(e)</w:t>
      </w:r>
      <w:r w:rsidRPr="00500215">
        <w:tab/>
        <w:t>a commissioner for declarations; or</w:t>
      </w:r>
    </w:p>
    <w:p w:rsidR="00D921D9" w:rsidRPr="00500215" w:rsidRDefault="00D921D9" w:rsidP="00500215">
      <w:pPr>
        <w:pStyle w:val="paragraph"/>
      </w:pPr>
      <w:r w:rsidRPr="00500215">
        <w:tab/>
        <w:t>(f)</w:t>
      </w:r>
      <w:r w:rsidRPr="00500215">
        <w:tab/>
        <w:t>a person who is authorised to administer oaths or affirmations for the purposes of:</w:t>
      </w:r>
    </w:p>
    <w:p w:rsidR="00D921D9" w:rsidRPr="00500215" w:rsidRDefault="00D921D9" w:rsidP="00500215">
      <w:pPr>
        <w:pStyle w:val="paragraphsub"/>
      </w:pPr>
      <w:r w:rsidRPr="00500215">
        <w:tab/>
        <w:t>(</w:t>
      </w:r>
      <w:proofErr w:type="spellStart"/>
      <w:r w:rsidRPr="00500215">
        <w:t>i</w:t>
      </w:r>
      <w:proofErr w:type="spellEnd"/>
      <w:r w:rsidRPr="00500215">
        <w:t>)</w:t>
      </w:r>
      <w:r w:rsidRPr="00500215">
        <w:tab/>
        <w:t>the Family Court; or</w:t>
      </w:r>
    </w:p>
    <w:p w:rsidR="00D921D9" w:rsidRPr="00500215" w:rsidRDefault="00D921D9" w:rsidP="00500215">
      <w:pPr>
        <w:pStyle w:val="paragraphsub"/>
      </w:pPr>
      <w:r w:rsidRPr="00500215">
        <w:tab/>
        <w:t>(ii)</w:t>
      </w:r>
      <w:r w:rsidRPr="00500215">
        <w:tab/>
        <w:t>the High Court; or</w:t>
      </w:r>
    </w:p>
    <w:p w:rsidR="00D921D9" w:rsidRPr="00500215" w:rsidRDefault="00D921D9" w:rsidP="00500215">
      <w:pPr>
        <w:pStyle w:val="paragraphsub"/>
      </w:pPr>
      <w:r w:rsidRPr="00500215">
        <w:tab/>
        <w:t>(iii)</w:t>
      </w:r>
      <w:r w:rsidRPr="00500215">
        <w:tab/>
        <w:t>the Federal Court of Australia; or</w:t>
      </w:r>
    </w:p>
    <w:p w:rsidR="00D921D9" w:rsidRPr="00500215" w:rsidRDefault="00D921D9" w:rsidP="00500215">
      <w:pPr>
        <w:pStyle w:val="paragraphsub"/>
      </w:pPr>
      <w:r w:rsidRPr="00500215">
        <w:tab/>
        <w:t>(iv)</w:t>
      </w:r>
      <w:r w:rsidRPr="00500215">
        <w:tab/>
        <w:t>the Supreme Court of a State or Territory; or</w:t>
      </w:r>
    </w:p>
    <w:p w:rsidR="00D921D9" w:rsidRPr="00500215" w:rsidRDefault="00D921D9" w:rsidP="00500215">
      <w:pPr>
        <w:pStyle w:val="paragraphsub"/>
      </w:pPr>
      <w:r w:rsidRPr="00500215">
        <w:tab/>
        <w:t>(v)</w:t>
      </w:r>
      <w:r w:rsidRPr="00500215">
        <w:tab/>
        <w:t>the Federal Magistrates Court; or</w:t>
      </w:r>
    </w:p>
    <w:p w:rsidR="00D921D9" w:rsidRPr="00500215" w:rsidRDefault="00D921D9" w:rsidP="00500215">
      <w:pPr>
        <w:pStyle w:val="paragraph"/>
      </w:pPr>
      <w:r w:rsidRPr="00500215">
        <w:tab/>
        <w:t>(g)</w:t>
      </w:r>
      <w:r w:rsidRPr="00500215">
        <w:tab/>
        <w:t xml:space="preserve">a person before whom affidavits can be sworn or affirmed under the </w:t>
      </w:r>
      <w:r w:rsidRPr="00500215">
        <w:rPr>
          <w:i/>
        </w:rPr>
        <w:t>Evidence Act 1995</w:t>
      </w:r>
      <w:r w:rsidRPr="00500215">
        <w:t>.</w:t>
      </w:r>
    </w:p>
    <w:p w:rsidR="00D921D9" w:rsidRPr="00500215" w:rsidRDefault="00D921D9" w:rsidP="00500215">
      <w:pPr>
        <w:pStyle w:val="subsection"/>
      </w:pPr>
      <w:r w:rsidRPr="00500215">
        <w:tab/>
        <w:t>(2)</w:t>
      </w:r>
      <w:r w:rsidRPr="00500215">
        <w:tab/>
        <w:t>An affidavit to be used in a proceeding in the Family Court may be sworn or affirmed at a place outside Australia before:</w:t>
      </w:r>
    </w:p>
    <w:p w:rsidR="00D921D9" w:rsidRPr="00500215" w:rsidRDefault="00D921D9" w:rsidP="00500215">
      <w:pPr>
        <w:pStyle w:val="paragraph"/>
      </w:pPr>
      <w:r w:rsidRPr="00500215">
        <w:lastRenderedPageBreak/>
        <w:tab/>
        <w:t>(</w:t>
      </w:r>
      <w:r w:rsidR="00070AAB" w:rsidRPr="00500215">
        <w:t>a</w:t>
      </w:r>
      <w:r w:rsidRPr="00500215">
        <w:t>)</w:t>
      </w:r>
      <w:r w:rsidRPr="00500215">
        <w:tab/>
        <w:t xml:space="preserve">an Australian Diplomatic Officer or an Australian Consular Officer, as defined by the </w:t>
      </w:r>
      <w:r w:rsidRPr="00500215">
        <w:rPr>
          <w:i/>
        </w:rPr>
        <w:t>Consular Fees Act 1955</w:t>
      </w:r>
      <w:r w:rsidRPr="00500215">
        <w:t>, who is exercising his or her function in that place; or</w:t>
      </w:r>
    </w:p>
    <w:p w:rsidR="00D921D9" w:rsidRPr="00500215" w:rsidRDefault="00D921D9" w:rsidP="00500215">
      <w:pPr>
        <w:pStyle w:val="paragraph"/>
      </w:pPr>
      <w:r w:rsidRPr="00500215">
        <w:tab/>
        <w:t>(</w:t>
      </w:r>
      <w:r w:rsidR="00070AAB" w:rsidRPr="00500215">
        <w:t>b</w:t>
      </w:r>
      <w:r w:rsidRPr="00500215">
        <w:t>)</w:t>
      </w:r>
      <w:r w:rsidRPr="00500215">
        <w:tab/>
        <w:t>an employee of the Commonwealth who is:</w:t>
      </w:r>
    </w:p>
    <w:p w:rsidR="00D921D9" w:rsidRPr="00500215" w:rsidRDefault="00D921D9" w:rsidP="00500215">
      <w:pPr>
        <w:pStyle w:val="paragraphsub"/>
      </w:pPr>
      <w:r w:rsidRPr="00500215">
        <w:tab/>
        <w:t>(</w:t>
      </w:r>
      <w:proofErr w:type="spellStart"/>
      <w:r w:rsidRPr="00500215">
        <w:t>i</w:t>
      </w:r>
      <w:proofErr w:type="spellEnd"/>
      <w:r w:rsidRPr="00500215">
        <w:t>)</w:t>
      </w:r>
      <w:r w:rsidRPr="00500215">
        <w:tab/>
        <w:t xml:space="preserve">authorised under paragraph 3(c) of the </w:t>
      </w:r>
      <w:r w:rsidRPr="00500215">
        <w:rPr>
          <w:i/>
        </w:rPr>
        <w:t>Consular Fees Act 1955</w:t>
      </w:r>
      <w:r w:rsidRPr="00500215">
        <w:t>; and</w:t>
      </w:r>
    </w:p>
    <w:p w:rsidR="00D921D9" w:rsidRPr="00500215" w:rsidRDefault="00D921D9" w:rsidP="00500215">
      <w:pPr>
        <w:pStyle w:val="paragraphsub"/>
      </w:pPr>
      <w:r w:rsidRPr="00500215">
        <w:tab/>
        <w:t>(ii)</w:t>
      </w:r>
      <w:r w:rsidRPr="00500215">
        <w:tab/>
        <w:t>exercising his or her function in that place; or</w:t>
      </w:r>
    </w:p>
    <w:p w:rsidR="00D921D9" w:rsidRPr="00500215" w:rsidRDefault="00D921D9" w:rsidP="00500215">
      <w:pPr>
        <w:pStyle w:val="paragraph"/>
      </w:pPr>
      <w:r w:rsidRPr="00500215">
        <w:tab/>
        <w:t>(</w:t>
      </w:r>
      <w:r w:rsidR="00070AAB" w:rsidRPr="00500215">
        <w:t>c</w:t>
      </w:r>
      <w:r w:rsidRPr="00500215">
        <w:t>)</w:t>
      </w:r>
      <w:r w:rsidRPr="00500215">
        <w:tab/>
        <w:t>an employee of the Australian Trade Commission who is:</w:t>
      </w:r>
    </w:p>
    <w:p w:rsidR="00D921D9" w:rsidRPr="00500215" w:rsidRDefault="00D921D9" w:rsidP="00500215">
      <w:pPr>
        <w:pStyle w:val="paragraphsub"/>
      </w:pPr>
      <w:r w:rsidRPr="00500215">
        <w:tab/>
        <w:t>(</w:t>
      </w:r>
      <w:proofErr w:type="spellStart"/>
      <w:r w:rsidRPr="00500215">
        <w:t>i</w:t>
      </w:r>
      <w:proofErr w:type="spellEnd"/>
      <w:r w:rsidRPr="00500215">
        <w:t>)</w:t>
      </w:r>
      <w:r w:rsidRPr="00500215">
        <w:tab/>
        <w:t xml:space="preserve">authorised under paragraph 3(d) of the </w:t>
      </w:r>
      <w:r w:rsidRPr="00500215">
        <w:rPr>
          <w:i/>
        </w:rPr>
        <w:t>Consular Fees Act 1955</w:t>
      </w:r>
      <w:r w:rsidRPr="00500215">
        <w:t>; and</w:t>
      </w:r>
    </w:p>
    <w:p w:rsidR="00D921D9" w:rsidRPr="00500215" w:rsidRDefault="00D921D9" w:rsidP="00500215">
      <w:pPr>
        <w:pStyle w:val="paragraphsub"/>
      </w:pPr>
      <w:r w:rsidRPr="00500215">
        <w:tab/>
        <w:t>(ii)</w:t>
      </w:r>
      <w:r w:rsidRPr="00500215">
        <w:tab/>
        <w:t>exercising his or her function in that place; or</w:t>
      </w:r>
    </w:p>
    <w:p w:rsidR="00D921D9" w:rsidRPr="00500215" w:rsidRDefault="00D921D9" w:rsidP="00500215">
      <w:pPr>
        <w:pStyle w:val="paragraph"/>
      </w:pPr>
      <w:r w:rsidRPr="00500215">
        <w:tab/>
        <w:t>(</w:t>
      </w:r>
      <w:r w:rsidR="00070AAB" w:rsidRPr="00500215">
        <w:t>d</w:t>
      </w:r>
      <w:r w:rsidRPr="00500215">
        <w:t>)</w:t>
      </w:r>
      <w:r w:rsidRPr="00500215">
        <w:tab/>
        <w:t>a notary public who is exercising his or her function in that place; or</w:t>
      </w:r>
    </w:p>
    <w:p w:rsidR="00D921D9" w:rsidRPr="00500215" w:rsidRDefault="00D921D9" w:rsidP="00500215">
      <w:pPr>
        <w:pStyle w:val="paragraph"/>
      </w:pPr>
      <w:r w:rsidRPr="00500215">
        <w:tab/>
        <w:t>(</w:t>
      </w:r>
      <w:r w:rsidR="00070AAB" w:rsidRPr="00500215">
        <w:t>e</w:t>
      </w:r>
      <w:r w:rsidRPr="00500215">
        <w:t>)</w:t>
      </w:r>
      <w:r w:rsidRPr="00500215">
        <w:tab/>
        <w:t>a person who is:</w:t>
      </w:r>
    </w:p>
    <w:p w:rsidR="00D921D9" w:rsidRPr="00500215" w:rsidRDefault="00D921D9" w:rsidP="00500215">
      <w:pPr>
        <w:pStyle w:val="paragraphsub"/>
      </w:pPr>
      <w:r w:rsidRPr="00500215">
        <w:tab/>
        <w:t>(</w:t>
      </w:r>
      <w:proofErr w:type="spellStart"/>
      <w:r w:rsidRPr="00500215">
        <w:t>i</w:t>
      </w:r>
      <w:proofErr w:type="spellEnd"/>
      <w:r w:rsidRPr="00500215">
        <w:t>)</w:t>
      </w:r>
      <w:r w:rsidRPr="00500215">
        <w:tab/>
        <w:t>qualified to administer an oath or affirmation in that place; and</w:t>
      </w:r>
    </w:p>
    <w:p w:rsidR="00D921D9" w:rsidRPr="00500215" w:rsidRDefault="00D921D9" w:rsidP="00500215">
      <w:pPr>
        <w:pStyle w:val="paragraphsub"/>
      </w:pPr>
      <w:r w:rsidRPr="00500215">
        <w:tab/>
        <w:t>(ii)</w:t>
      </w:r>
      <w:r w:rsidRPr="00500215">
        <w:tab/>
        <w:t xml:space="preserve">certified by a person mentioned in any of </w:t>
      </w:r>
      <w:r w:rsidR="00500215" w:rsidRPr="00500215">
        <w:t>paragraphs (</w:t>
      </w:r>
      <w:r w:rsidR="00070AAB" w:rsidRPr="00500215">
        <w:t>a</w:t>
      </w:r>
      <w:r w:rsidRPr="00500215">
        <w:t>), (</w:t>
      </w:r>
      <w:r w:rsidR="00070AAB" w:rsidRPr="00500215">
        <w:t>b</w:t>
      </w:r>
      <w:r w:rsidRPr="00500215">
        <w:t>), (</w:t>
      </w:r>
      <w:r w:rsidR="00070AAB" w:rsidRPr="00500215">
        <w:t>c</w:t>
      </w:r>
      <w:r w:rsidRPr="00500215">
        <w:t>)</w:t>
      </w:r>
      <w:r w:rsidR="0017349B" w:rsidRPr="00500215">
        <w:t xml:space="preserve"> </w:t>
      </w:r>
      <w:r w:rsidRPr="00500215">
        <w:t>and (</w:t>
      </w:r>
      <w:r w:rsidR="00070AAB" w:rsidRPr="00500215">
        <w:t>d</w:t>
      </w:r>
      <w:r w:rsidRPr="00500215">
        <w:t>), or by the superior court of that place, to be so qualified.</w:t>
      </w:r>
    </w:p>
    <w:p w:rsidR="00D921D9" w:rsidRPr="00500215" w:rsidRDefault="00D921D9" w:rsidP="00500215">
      <w:pPr>
        <w:pStyle w:val="subsection"/>
      </w:pPr>
      <w:r w:rsidRPr="00500215">
        <w:tab/>
        <w:t>(3)</w:t>
      </w:r>
      <w:r w:rsidRPr="00500215">
        <w:tab/>
        <w:t xml:space="preserve">An affidavit sworn or affirmed outside Australia otherwise than before a person referred to in </w:t>
      </w:r>
      <w:r w:rsidR="00500215" w:rsidRPr="00500215">
        <w:t>subsection (</w:t>
      </w:r>
      <w:r w:rsidRPr="00500215">
        <w:t>2) may be used in a proceeding in the Family Court in circumstances provided by the standard Rules of Court.</w:t>
      </w:r>
    </w:p>
    <w:p w:rsidR="00F45FC8" w:rsidRPr="00500215" w:rsidRDefault="00EC66C1" w:rsidP="00500215">
      <w:pPr>
        <w:pStyle w:val="ItemHead"/>
      </w:pPr>
      <w:r w:rsidRPr="00500215">
        <w:t>29</w:t>
      </w:r>
      <w:r w:rsidR="00F45FC8" w:rsidRPr="00500215">
        <w:t xml:space="preserve">  Subsection</w:t>
      </w:r>
      <w:r w:rsidR="002A3551" w:rsidRPr="00500215">
        <w:t xml:space="preserve"> </w:t>
      </w:r>
      <w:r w:rsidR="00F45FC8" w:rsidRPr="00500215">
        <w:t>112AH(2)</w:t>
      </w:r>
    </w:p>
    <w:p w:rsidR="00F45FC8" w:rsidRPr="00500215" w:rsidRDefault="00C904A8" w:rsidP="00500215">
      <w:pPr>
        <w:pStyle w:val="Item"/>
      </w:pPr>
      <w:r w:rsidRPr="00500215">
        <w:t>After</w:t>
      </w:r>
      <w:r w:rsidR="00F45FC8" w:rsidRPr="00500215">
        <w:t xml:space="preserve"> “judge”, </w:t>
      </w:r>
      <w:r w:rsidRPr="00500215">
        <w:t>insert</w:t>
      </w:r>
      <w:r w:rsidR="00F45FC8" w:rsidRPr="00500215">
        <w:t xml:space="preserve"> “,</w:t>
      </w:r>
      <w:r w:rsidRPr="00500215">
        <w:t xml:space="preserve"> </w:t>
      </w:r>
      <w:r w:rsidR="00F45FC8" w:rsidRPr="00500215">
        <w:t>Federal Magistrate”.</w:t>
      </w:r>
    </w:p>
    <w:p w:rsidR="00D921D9" w:rsidRPr="00500215" w:rsidRDefault="00EC66C1" w:rsidP="00500215">
      <w:pPr>
        <w:pStyle w:val="ItemHead"/>
      </w:pPr>
      <w:r w:rsidRPr="00500215">
        <w:t>30</w:t>
      </w:r>
      <w:r w:rsidR="00D921D9" w:rsidRPr="00500215">
        <w:t xml:space="preserve">  After paragraph 123(1)(</w:t>
      </w:r>
      <w:proofErr w:type="spellStart"/>
      <w:r w:rsidR="00D921D9" w:rsidRPr="00500215">
        <w:t>ba</w:t>
      </w:r>
      <w:proofErr w:type="spellEnd"/>
      <w:r w:rsidR="00D921D9" w:rsidRPr="00500215">
        <w:t>)</w:t>
      </w:r>
    </w:p>
    <w:p w:rsidR="00D921D9" w:rsidRPr="00500215" w:rsidRDefault="00D921D9" w:rsidP="00500215">
      <w:pPr>
        <w:pStyle w:val="Item"/>
      </w:pPr>
      <w:r w:rsidRPr="00500215">
        <w:t>Insert:</w:t>
      </w:r>
    </w:p>
    <w:p w:rsidR="00D921D9" w:rsidRPr="00500215" w:rsidRDefault="00D921D9" w:rsidP="00500215">
      <w:pPr>
        <w:pStyle w:val="paragraph"/>
      </w:pPr>
      <w:r w:rsidRPr="00500215">
        <w:tab/>
        <w:t>(bb)</w:t>
      </w:r>
      <w:r w:rsidRPr="00500215">
        <w:tab/>
        <w:t>providing for and in relation to proceedings transferred to the Family Court under section</w:t>
      </w:r>
      <w:r w:rsidR="00500215" w:rsidRPr="00500215">
        <w:t> </w:t>
      </w:r>
      <w:r w:rsidRPr="00500215">
        <w:t xml:space="preserve">35A of the </w:t>
      </w:r>
      <w:r w:rsidRPr="00500215">
        <w:rPr>
          <w:i/>
        </w:rPr>
        <w:t>Bankruptcy Act 1966</w:t>
      </w:r>
      <w:r w:rsidRPr="00500215">
        <w:t>; and</w:t>
      </w:r>
    </w:p>
    <w:p w:rsidR="00D921D9" w:rsidRPr="00500215" w:rsidRDefault="00D921D9" w:rsidP="00500215">
      <w:pPr>
        <w:pStyle w:val="PageBreak"/>
      </w:pPr>
      <w:r w:rsidRPr="00500215">
        <w:br w:type="page"/>
      </w:r>
    </w:p>
    <w:p w:rsidR="00D921D9" w:rsidRPr="00500215" w:rsidRDefault="00D921D9" w:rsidP="00500215">
      <w:pPr>
        <w:pStyle w:val="ActHead7"/>
      </w:pPr>
      <w:bookmarkStart w:id="30" w:name="_Toc288549537"/>
      <w:r w:rsidRPr="00500215">
        <w:rPr>
          <w:rStyle w:val="CharAmPartNo"/>
        </w:rPr>
        <w:lastRenderedPageBreak/>
        <w:t>Part</w:t>
      </w:r>
      <w:r w:rsidR="00500215" w:rsidRPr="00500215">
        <w:rPr>
          <w:rStyle w:val="CharAmPartNo"/>
        </w:rPr>
        <w:t> </w:t>
      </w:r>
      <w:r w:rsidRPr="00500215">
        <w:rPr>
          <w:rStyle w:val="CharAmPartNo"/>
        </w:rPr>
        <w:t>2</w:t>
      </w:r>
      <w:r w:rsidRPr="00500215">
        <w:t>—</w:t>
      </w:r>
      <w:r w:rsidRPr="00500215">
        <w:rPr>
          <w:rStyle w:val="CharAmPartText"/>
        </w:rPr>
        <w:t>Application and transitional provisions</w:t>
      </w:r>
      <w:bookmarkEnd w:id="30"/>
    </w:p>
    <w:p w:rsidR="00D921D9" w:rsidRPr="00500215" w:rsidRDefault="00EC66C1" w:rsidP="00500215">
      <w:pPr>
        <w:pStyle w:val="ItemHead"/>
      </w:pPr>
      <w:r w:rsidRPr="00500215">
        <w:t>31</w:t>
      </w:r>
      <w:r w:rsidR="00D921D9" w:rsidRPr="00500215">
        <w:t xml:space="preserve">  Application of amendments made by</w:t>
      </w:r>
      <w:r w:rsidRPr="00500215">
        <w:rPr>
          <w:i/>
        </w:rPr>
        <w:t xml:space="preserve"> </w:t>
      </w:r>
      <w:r w:rsidRPr="00500215">
        <w:t>items</w:t>
      </w:r>
      <w:r w:rsidR="00500215" w:rsidRPr="00500215">
        <w:t> </w:t>
      </w:r>
      <w:r w:rsidRPr="00500215">
        <w:t>1, 2 and 30</w:t>
      </w:r>
    </w:p>
    <w:p w:rsidR="00D921D9" w:rsidRPr="00500215" w:rsidRDefault="00D921D9" w:rsidP="00500215">
      <w:pPr>
        <w:pStyle w:val="Item"/>
      </w:pPr>
      <w:r w:rsidRPr="00500215">
        <w:t xml:space="preserve">The amendments made by </w:t>
      </w:r>
      <w:r w:rsidR="00EC66C1" w:rsidRPr="00500215">
        <w:t>items</w:t>
      </w:r>
      <w:r w:rsidR="00500215" w:rsidRPr="00500215">
        <w:t> </w:t>
      </w:r>
      <w:r w:rsidR="00EC66C1" w:rsidRPr="00500215">
        <w:t>1</w:t>
      </w:r>
      <w:r w:rsidRPr="00500215">
        <w:t xml:space="preserve">, </w:t>
      </w:r>
      <w:r w:rsidR="00EC66C1" w:rsidRPr="00500215">
        <w:t>2</w:t>
      </w:r>
      <w:r w:rsidRPr="00500215">
        <w:t xml:space="preserve"> and</w:t>
      </w:r>
      <w:r w:rsidR="00EC66C1" w:rsidRPr="00500215">
        <w:t xml:space="preserve"> 30</w:t>
      </w:r>
      <w:r w:rsidRPr="00500215">
        <w:t xml:space="preserve"> </w:t>
      </w:r>
      <w:r w:rsidR="006977F3" w:rsidRPr="00500215">
        <w:t xml:space="preserve">of this Schedule </w:t>
      </w:r>
      <w:r w:rsidRPr="00500215">
        <w:t>apply in relation to proceedings transferred to the Family Court whether before, on or after the commencement of those items.</w:t>
      </w:r>
    </w:p>
    <w:p w:rsidR="00D921D9" w:rsidRPr="00500215" w:rsidRDefault="00EC66C1" w:rsidP="00500215">
      <w:pPr>
        <w:pStyle w:val="ItemHead"/>
      </w:pPr>
      <w:r w:rsidRPr="00500215">
        <w:t>32</w:t>
      </w:r>
      <w:r w:rsidR="00D921D9" w:rsidRPr="00500215">
        <w:t xml:space="preserve">  Saving of orders and directions under subsections 11F(1) and 62G(5)</w:t>
      </w:r>
    </w:p>
    <w:p w:rsidR="00D921D9" w:rsidRPr="00500215" w:rsidRDefault="00D921D9" w:rsidP="00500215">
      <w:pPr>
        <w:pStyle w:val="Item"/>
      </w:pPr>
      <w:r w:rsidRPr="00500215">
        <w:t xml:space="preserve">An order or direction under subsection 11F(1) or 62G(5) of the </w:t>
      </w:r>
      <w:r w:rsidRPr="00500215">
        <w:rPr>
          <w:i/>
        </w:rPr>
        <w:t>Family Law Act 1975</w:t>
      </w:r>
      <w:r w:rsidRPr="00500215">
        <w:t xml:space="preserve"> as in force immediately before the commencement of items</w:t>
      </w:r>
      <w:r w:rsidR="00500215" w:rsidRPr="00500215">
        <w:t> </w:t>
      </w:r>
      <w:r w:rsidR="00EC66C1" w:rsidRPr="00500215">
        <w:t>3</w:t>
      </w:r>
      <w:r w:rsidRPr="00500215">
        <w:t xml:space="preserve"> and </w:t>
      </w:r>
      <w:r w:rsidR="00EC66C1" w:rsidRPr="00500215">
        <w:t>15</w:t>
      </w:r>
      <w:r w:rsidR="00EF2007" w:rsidRPr="00500215">
        <w:t xml:space="preserve"> of this Schedule</w:t>
      </w:r>
      <w:r w:rsidRPr="00500215">
        <w:t>, or an application for such an order or direction, has effect after that commencement as if it were an order or direction, or an application for an order or direction, under that subsection of that Act as in force after that commencement.</w:t>
      </w:r>
    </w:p>
    <w:p w:rsidR="00D921D9" w:rsidRPr="00500215" w:rsidRDefault="00EC66C1" w:rsidP="00500215">
      <w:pPr>
        <w:pStyle w:val="ItemHead"/>
      </w:pPr>
      <w:r w:rsidRPr="00500215">
        <w:t>33</w:t>
      </w:r>
      <w:r w:rsidR="00D921D9" w:rsidRPr="00500215">
        <w:t xml:space="preserve">  Application of amendment made by</w:t>
      </w:r>
      <w:r w:rsidRPr="00500215">
        <w:rPr>
          <w:i/>
        </w:rPr>
        <w:t xml:space="preserve"> </w:t>
      </w:r>
      <w:r w:rsidR="00EE5FA6" w:rsidRPr="00500215">
        <w:t>item</w:t>
      </w:r>
      <w:r w:rsidR="00500215" w:rsidRPr="00500215">
        <w:t> </w:t>
      </w:r>
      <w:r w:rsidRPr="00500215">
        <w:t>9</w:t>
      </w:r>
    </w:p>
    <w:p w:rsidR="00D921D9" w:rsidRPr="00500215" w:rsidRDefault="00D921D9" w:rsidP="00500215">
      <w:pPr>
        <w:pStyle w:val="Subitem"/>
      </w:pPr>
      <w:r w:rsidRPr="00500215">
        <w:t>(1)</w:t>
      </w:r>
      <w:r w:rsidRPr="00500215">
        <w:tab/>
        <w:t xml:space="preserve">Subject to </w:t>
      </w:r>
      <w:proofErr w:type="spellStart"/>
      <w:r w:rsidR="00500215" w:rsidRPr="00500215">
        <w:t>subitem</w:t>
      </w:r>
      <w:proofErr w:type="spellEnd"/>
      <w:r w:rsidR="00500215" w:rsidRPr="00500215">
        <w:t> (</w:t>
      </w:r>
      <w:r w:rsidRPr="00500215">
        <w:t>2), the amendment made by item</w:t>
      </w:r>
      <w:r w:rsidR="00500215" w:rsidRPr="00500215">
        <w:t> </w:t>
      </w:r>
      <w:r w:rsidR="00EC66C1" w:rsidRPr="00500215">
        <w:t>9</w:t>
      </w:r>
      <w:r w:rsidRPr="00500215">
        <w:t xml:space="preserve"> </w:t>
      </w:r>
      <w:r w:rsidR="006977F3" w:rsidRPr="00500215">
        <w:t xml:space="preserve">of this Schedule </w:t>
      </w:r>
      <w:r w:rsidRPr="00500215">
        <w:t xml:space="preserve">applies in relation to appeals, applications, interventions or reviews referred to in the definition of </w:t>
      </w:r>
      <w:r w:rsidRPr="00500215">
        <w:rPr>
          <w:b/>
          <w:i/>
        </w:rPr>
        <w:t>appeal</w:t>
      </w:r>
      <w:r w:rsidRPr="00500215">
        <w:t xml:space="preserve"> as substituted by that item, whether instituted before, on or after the commencement of that item.</w:t>
      </w:r>
    </w:p>
    <w:p w:rsidR="00D921D9" w:rsidRPr="00500215" w:rsidRDefault="00D921D9" w:rsidP="00500215">
      <w:pPr>
        <w:pStyle w:val="Subitem"/>
      </w:pPr>
      <w:r w:rsidRPr="00500215">
        <w:t>(2)</w:t>
      </w:r>
      <w:r w:rsidRPr="00500215">
        <w:tab/>
        <w:t>The amendment made by that item does not affect a divorce order that has taken effect before the commencement of that item.</w:t>
      </w:r>
    </w:p>
    <w:p w:rsidR="00D921D9" w:rsidRPr="00500215" w:rsidRDefault="00EC66C1" w:rsidP="00500215">
      <w:pPr>
        <w:pStyle w:val="ItemHead"/>
      </w:pPr>
      <w:r w:rsidRPr="00500215">
        <w:t>34</w:t>
      </w:r>
      <w:r w:rsidR="00D921D9" w:rsidRPr="00500215">
        <w:t xml:space="preserve">  Application of amendment made by </w:t>
      </w:r>
      <w:r w:rsidR="00EE5FA6" w:rsidRPr="00500215">
        <w:t>item</w:t>
      </w:r>
      <w:r w:rsidR="00500215" w:rsidRPr="00500215">
        <w:t> </w:t>
      </w:r>
      <w:r w:rsidRPr="00500215">
        <w:t>17</w:t>
      </w:r>
    </w:p>
    <w:p w:rsidR="00D921D9" w:rsidRPr="00500215" w:rsidRDefault="00D921D9" w:rsidP="00500215">
      <w:pPr>
        <w:pStyle w:val="Item"/>
      </w:pPr>
      <w:r w:rsidRPr="00500215">
        <w:t>The amendment made by item</w:t>
      </w:r>
      <w:r w:rsidR="00500215" w:rsidRPr="00500215">
        <w:t> </w:t>
      </w:r>
      <w:r w:rsidR="00EC66C1" w:rsidRPr="00500215">
        <w:t>17</w:t>
      </w:r>
      <w:r w:rsidRPr="00500215">
        <w:t xml:space="preserve"> </w:t>
      </w:r>
      <w:r w:rsidR="006977F3" w:rsidRPr="00500215">
        <w:t xml:space="preserve">of this Schedule </w:t>
      </w:r>
      <w:r w:rsidRPr="00500215">
        <w:t>applies in relation to declarations or orders under Subdivision E of Division</w:t>
      </w:r>
      <w:r w:rsidR="00500215" w:rsidRPr="00500215">
        <w:t> </w:t>
      </w:r>
      <w:r w:rsidRPr="00500215">
        <w:t>12 of Part</w:t>
      </w:r>
      <w:r w:rsidR="00500215" w:rsidRPr="00500215">
        <w:t> </w:t>
      </w:r>
      <w:r w:rsidRPr="00500215">
        <w:t xml:space="preserve">VII of the </w:t>
      </w:r>
      <w:r w:rsidRPr="00500215">
        <w:rPr>
          <w:i/>
        </w:rPr>
        <w:t>Family Law Act 1975</w:t>
      </w:r>
      <w:r w:rsidRPr="00500215">
        <w:t>, whether made before, on or after the commencement of that item.</w:t>
      </w:r>
    </w:p>
    <w:p w:rsidR="000B58F1" w:rsidRPr="00500215" w:rsidRDefault="00EC66C1" w:rsidP="00500215">
      <w:pPr>
        <w:pStyle w:val="ItemHead"/>
        <w:rPr>
          <w:i/>
        </w:rPr>
      </w:pPr>
      <w:r w:rsidRPr="00500215">
        <w:t>35</w:t>
      </w:r>
      <w:r w:rsidR="000B58F1" w:rsidRPr="00500215">
        <w:t xml:space="preserve">  Application of amendment made by item</w:t>
      </w:r>
      <w:r w:rsidR="00500215" w:rsidRPr="00500215">
        <w:t> </w:t>
      </w:r>
      <w:r w:rsidRPr="00500215">
        <w:t>22</w:t>
      </w:r>
    </w:p>
    <w:p w:rsidR="000B58F1" w:rsidRPr="00500215" w:rsidRDefault="000B58F1" w:rsidP="00500215">
      <w:pPr>
        <w:pStyle w:val="Item"/>
      </w:pPr>
      <w:r w:rsidRPr="00500215">
        <w:t>The amendment made by item</w:t>
      </w:r>
      <w:r w:rsidR="00500215" w:rsidRPr="00500215">
        <w:t> </w:t>
      </w:r>
      <w:r w:rsidR="00EC66C1" w:rsidRPr="00500215">
        <w:t>22</w:t>
      </w:r>
      <w:r w:rsidRPr="00500215">
        <w:t xml:space="preserve"> </w:t>
      </w:r>
      <w:r w:rsidR="00C06298" w:rsidRPr="00500215">
        <w:t xml:space="preserve">of this Schedule </w:t>
      </w:r>
      <w:r w:rsidRPr="00500215">
        <w:t>applies in relation to a court, after the commencement of that item, taking an opinion expressed by a family consultant into account, whether that opinion was expressed before, on or after that commencement.</w:t>
      </w:r>
    </w:p>
    <w:p w:rsidR="00D921D9" w:rsidRPr="00500215" w:rsidRDefault="00EC66C1" w:rsidP="00500215">
      <w:pPr>
        <w:pStyle w:val="ItemHead"/>
      </w:pPr>
      <w:r w:rsidRPr="00500215">
        <w:t>36</w:t>
      </w:r>
      <w:r w:rsidR="00D921D9" w:rsidRPr="00500215">
        <w:t xml:space="preserve">  Application of amendments made by items</w:t>
      </w:r>
      <w:r w:rsidR="00500215" w:rsidRPr="00500215">
        <w:t> </w:t>
      </w:r>
      <w:r w:rsidRPr="00500215">
        <w:t>24</w:t>
      </w:r>
      <w:r w:rsidR="00393341" w:rsidRPr="00500215">
        <w:t xml:space="preserve">, </w:t>
      </w:r>
      <w:r w:rsidRPr="00500215">
        <w:t>25</w:t>
      </w:r>
      <w:r w:rsidR="004B2FC1" w:rsidRPr="00500215">
        <w:t xml:space="preserve"> and </w:t>
      </w:r>
      <w:r w:rsidRPr="00500215">
        <w:t>26</w:t>
      </w:r>
    </w:p>
    <w:p w:rsidR="00D921D9" w:rsidRPr="00500215" w:rsidRDefault="00D921D9" w:rsidP="00500215">
      <w:pPr>
        <w:pStyle w:val="Subitem"/>
      </w:pPr>
      <w:r w:rsidRPr="00500215">
        <w:lastRenderedPageBreak/>
        <w:t>(1)</w:t>
      </w:r>
      <w:r w:rsidRPr="00500215">
        <w:tab/>
        <w:t>The amendment made by item</w:t>
      </w:r>
      <w:r w:rsidR="00500215" w:rsidRPr="00500215">
        <w:t> </w:t>
      </w:r>
      <w:r w:rsidR="00EC66C1" w:rsidRPr="00500215">
        <w:t>24</w:t>
      </w:r>
      <w:r w:rsidRPr="00500215">
        <w:t xml:space="preserve"> </w:t>
      </w:r>
      <w:r w:rsidR="006977F3" w:rsidRPr="00500215">
        <w:t xml:space="preserve">of this Schedule </w:t>
      </w:r>
      <w:r w:rsidRPr="00500215">
        <w:t>applies in relation to orders requiring persons to enter into bonds, whether made before, on or after the commencement of that item.</w:t>
      </w:r>
    </w:p>
    <w:p w:rsidR="00D921D9" w:rsidRPr="00500215" w:rsidRDefault="00D921D9" w:rsidP="00500215">
      <w:pPr>
        <w:pStyle w:val="Subitem"/>
      </w:pPr>
      <w:r w:rsidRPr="00500215">
        <w:t>(2)</w:t>
      </w:r>
      <w:r w:rsidRPr="00500215">
        <w:tab/>
        <w:t>The amendment made by item</w:t>
      </w:r>
      <w:r w:rsidR="00500215" w:rsidRPr="00500215">
        <w:t> </w:t>
      </w:r>
      <w:r w:rsidR="00EC66C1" w:rsidRPr="00500215">
        <w:t>25</w:t>
      </w:r>
      <w:r w:rsidRPr="00500215">
        <w:t xml:space="preserve"> </w:t>
      </w:r>
      <w:r w:rsidR="006977F3" w:rsidRPr="00500215">
        <w:t xml:space="preserve">of this Schedule </w:t>
      </w:r>
      <w:r w:rsidRPr="00500215">
        <w:t>applies in relation to bonds entered into whether before, on or after the commencement of that item.</w:t>
      </w:r>
    </w:p>
    <w:p w:rsidR="00393341" w:rsidRPr="00500215" w:rsidRDefault="00393341" w:rsidP="00500215">
      <w:pPr>
        <w:pStyle w:val="Subitem"/>
      </w:pPr>
      <w:r w:rsidRPr="00500215">
        <w:t>(3)</w:t>
      </w:r>
      <w:r w:rsidRPr="00500215">
        <w:tab/>
        <w:t>The amendment made by item</w:t>
      </w:r>
      <w:r w:rsidR="00500215" w:rsidRPr="00500215">
        <w:t> </w:t>
      </w:r>
      <w:r w:rsidR="00EC66C1" w:rsidRPr="00500215">
        <w:t>26</w:t>
      </w:r>
      <w:r w:rsidRPr="00500215">
        <w:t xml:space="preserve"> </w:t>
      </w:r>
      <w:r w:rsidR="006977F3" w:rsidRPr="00500215">
        <w:t xml:space="preserve">of this Schedule </w:t>
      </w:r>
      <w:r w:rsidRPr="00500215">
        <w:t>applies in relation to community service orders or orders requiring persons to enter into bonds, whether made before, on or after the commencement of that item.</w:t>
      </w:r>
    </w:p>
    <w:p w:rsidR="00D921D9" w:rsidRPr="00500215" w:rsidRDefault="00EC66C1" w:rsidP="00500215">
      <w:pPr>
        <w:pStyle w:val="ItemHead"/>
      </w:pPr>
      <w:r w:rsidRPr="00500215">
        <w:t>37</w:t>
      </w:r>
      <w:r w:rsidR="00D921D9" w:rsidRPr="00500215">
        <w:t xml:space="preserve">  Application of amendment made by item</w:t>
      </w:r>
      <w:r w:rsidR="00500215" w:rsidRPr="00500215">
        <w:t> </w:t>
      </w:r>
      <w:r w:rsidR="00AC6B86" w:rsidRPr="00500215">
        <w:t>27</w:t>
      </w:r>
    </w:p>
    <w:p w:rsidR="00D921D9" w:rsidRPr="00500215" w:rsidRDefault="00D921D9" w:rsidP="00500215">
      <w:pPr>
        <w:pStyle w:val="Subitem"/>
      </w:pPr>
      <w:r w:rsidRPr="00500215">
        <w:t>(1)</w:t>
      </w:r>
      <w:r w:rsidRPr="00500215">
        <w:tab/>
        <w:t xml:space="preserve">Subject to </w:t>
      </w:r>
      <w:proofErr w:type="spellStart"/>
      <w:r w:rsidR="00500215" w:rsidRPr="00500215">
        <w:t>subitem</w:t>
      </w:r>
      <w:proofErr w:type="spellEnd"/>
      <w:r w:rsidR="00500215" w:rsidRPr="00500215">
        <w:t> (</w:t>
      </w:r>
      <w:r w:rsidRPr="00500215">
        <w:t>2), the amendment made by item</w:t>
      </w:r>
      <w:r w:rsidR="00500215" w:rsidRPr="00500215">
        <w:t> </w:t>
      </w:r>
      <w:r w:rsidR="00AC6B86" w:rsidRPr="00500215">
        <w:t>27</w:t>
      </w:r>
      <w:r w:rsidRPr="00500215">
        <w:t xml:space="preserve"> </w:t>
      </w:r>
      <w:r w:rsidR="006977F3" w:rsidRPr="00500215">
        <w:t xml:space="preserve">of this Schedule </w:t>
      </w:r>
      <w:r w:rsidRPr="00500215">
        <w:t>applies in relation to appeals whether instituted before, on or after the commencement of that item.</w:t>
      </w:r>
    </w:p>
    <w:p w:rsidR="00D921D9" w:rsidRPr="00500215" w:rsidRDefault="00D921D9" w:rsidP="00500215">
      <w:pPr>
        <w:pStyle w:val="Subitem"/>
      </w:pPr>
      <w:r w:rsidRPr="00500215">
        <w:t>(2)</w:t>
      </w:r>
      <w:r w:rsidRPr="00500215">
        <w:tab/>
        <w:t>The amendment made by that item does not affect the dismissal or stay of proceedings on an appeal before the commencement of that item.</w:t>
      </w:r>
    </w:p>
    <w:p w:rsidR="004B2FC1" w:rsidRPr="00500215" w:rsidRDefault="00EC66C1" w:rsidP="00500215">
      <w:pPr>
        <w:pStyle w:val="ItemHead"/>
      </w:pPr>
      <w:r w:rsidRPr="00500215">
        <w:t>38</w:t>
      </w:r>
      <w:r w:rsidR="004B2FC1" w:rsidRPr="00500215">
        <w:t xml:space="preserve">  Application of amendment made by item</w:t>
      </w:r>
      <w:r w:rsidR="00500215" w:rsidRPr="00500215">
        <w:t> </w:t>
      </w:r>
      <w:r w:rsidR="00AC6B86" w:rsidRPr="00500215">
        <w:t>29</w:t>
      </w:r>
    </w:p>
    <w:p w:rsidR="004B2FC1" w:rsidRPr="00500215" w:rsidRDefault="004B2FC1" w:rsidP="00500215">
      <w:pPr>
        <w:pStyle w:val="Item"/>
      </w:pPr>
      <w:r w:rsidRPr="00500215">
        <w:t>The amendment made by item</w:t>
      </w:r>
      <w:r w:rsidR="00500215" w:rsidRPr="00500215">
        <w:t> </w:t>
      </w:r>
      <w:r w:rsidR="00AC6B86" w:rsidRPr="00500215">
        <w:t>29</w:t>
      </w:r>
      <w:r w:rsidRPr="00500215">
        <w:t xml:space="preserve"> </w:t>
      </w:r>
      <w:r w:rsidR="006977F3" w:rsidRPr="00500215">
        <w:t xml:space="preserve">of this Schedule </w:t>
      </w:r>
      <w:r w:rsidRPr="00500215">
        <w:t>applies in relation to sentences imposed, or orders made, whether before, on or after the commencement of that item.</w:t>
      </w:r>
    </w:p>
    <w:sectPr w:rsidR="004B2FC1" w:rsidRPr="00500215" w:rsidSect="00500215">
      <w:headerReference w:type="even" r:id="rId19"/>
      <w:headerReference w:type="default" r:id="rId20"/>
      <w:footerReference w:type="even" r:id="rId21"/>
      <w:footerReference w:type="default" r:id="rId22"/>
      <w:headerReference w:type="first" r:id="rId23"/>
      <w:footerReference w:type="first" r:id="rId24"/>
      <w:pgSz w:w="11907" w:h="16839"/>
      <w:pgMar w:top="1871" w:right="2409" w:bottom="4252" w:left="2409" w:header="720" w:footer="3402" w:gutter="0"/>
      <w:lnNumType w:countBy="1" w:distance="567"/>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E18" w:rsidRDefault="006D2E18" w:rsidP="0048364F">
      <w:pPr>
        <w:spacing w:line="240" w:lineRule="auto"/>
      </w:pPr>
      <w:r>
        <w:separator/>
      </w:r>
    </w:p>
  </w:endnote>
  <w:endnote w:type="continuationSeparator" w:id="0">
    <w:p w:rsidR="006D2E18" w:rsidRDefault="006D2E18" w:rsidP="0048364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E18" w:rsidRPr="00500215" w:rsidRDefault="006D2E18" w:rsidP="00500215">
    <w:pPr>
      <w:pStyle w:val="Footer"/>
      <w:spacing w:before="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E18" w:rsidRPr="00500215" w:rsidRDefault="006D2E18" w:rsidP="00500215">
    <w:pPr>
      <w:pStyle w:val="Footer"/>
      <w:spacing w:before="1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E18" w:rsidRPr="00ED79B6" w:rsidRDefault="006D2E18" w:rsidP="00500215">
    <w:pPr>
      <w:pStyle w:val="Footer"/>
      <w:tabs>
        <w:tab w:val="clear" w:pos="4153"/>
        <w:tab w:val="clear" w:pos="8306"/>
        <w:tab w:val="center" w:pos="4150"/>
        <w:tab w:val="right" w:pos="8307"/>
      </w:tabs>
      <w:spacing w:before="12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E18" w:rsidRPr="00ED79B6" w:rsidRDefault="006D2E18" w:rsidP="00500215">
    <w:pPr>
      <w:pBdr>
        <w:top w:val="single" w:sz="6" w:space="1" w:color="auto"/>
      </w:pBdr>
      <w:spacing w:before="120"/>
      <w:rPr>
        <w:sz w:val="18"/>
      </w:rPr>
    </w:pPr>
  </w:p>
  <w:p w:rsidR="006D2E18" w:rsidRPr="00ED79B6" w:rsidRDefault="00212691" w:rsidP="0048364F">
    <w:pPr>
      <w:jc w:val="right"/>
      <w:rPr>
        <w:i/>
        <w:sz w:val="18"/>
      </w:rPr>
    </w:pPr>
    <w:r w:rsidRPr="00ED79B6">
      <w:rPr>
        <w:i/>
        <w:sz w:val="18"/>
      </w:rPr>
      <w:fldChar w:fldCharType="begin"/>
    </w:r>
    <w:r w:rsidR="006D2E18">
      <w:rPr>
        <w:i/>
        <w:sz w:val="18"/>
      </w:rPr>
      <w:instrText xml:space="preserve"> DOCPROPERTY ShortT </w:instrText>
    </w:r>
    <w:r w:rsidRPr="00ED79B6">
      <w:rPr>
        <w:i/>
        <w:sz w:val="18"/>
      </w:rPr>
      <w:fldChar w:fldCharType="separate"/>
    </w:r>
    <w:r w:rsidR="00E01192">
      <w:rPr>
        <w:i/>
        <w:sz w:val="18"/>
      </w:rPr>
      <w:t>Family Law Legislation Amendment (Family Violence and Other Measures) Bill 2011</w:t>
    </w:r>
    <w:r w:rsidRPr="00ED79B6">
      <w:rPr>
        <w:i/>
        <w:sz w:val="18"/>
      </w:rPr>
      <w:fldChar w:fldCharType="end"/>
    </w:r>
    <w:r w:rsidR="006D2E18" w:rsidRPr="00ED79B6">
      <w:rPr>
        <w:i/>
        <w:sz w:val="18"/>
      </w:rPr>
      <w:t xml:space="preserve">       </w:t>
    </w:r>
    <w:r w:rsidRPr="00ED79B6">
      <w:rPr>
        <w:i/>
        <w:sz w:val="18"/>
      </w:rPr>
      <w:fldChar w:fldCharType="begin"/>
    </w:r>
    <w:r w:rsidR="006D2E18">
      <w:rPr>
        <w:i/>
        <w:sz w:val="18"/>
      </w:rPr>
      <w:instrText xml:space="preserve"> DOCPROPERTY ActNo </w:instrText>
    </w:r>
    <w:r w:rsidRPr="00ED79B6">
      <w:rPr>
        <w:i/>
        <w:sz w:val="18"/>
      </w:rPr>
      <w:fldChar w:fldCharType="separate"/>
    </w:r>
    <w:r w:rsidR="00E01192">
      <w:rPr>
        <w:i/>
        <w:sz w:val="18"/>
      </w:rPr>
      <w:t>No.      , 2011</w:t>
    </w:r>
    <w:r w:rsidRPr="00ED79B6">
      <w:rPr>
        <w:i/>
        <w:sz w:val="18"/>
      </w:rPr>
      <w:fldChar w:fldCharType="end"/>
    </w:r>
    <w:r w:rsidR="006D2E18" w:rsidRPr="00ED79B6">
      <w:rPr>
        <w:i/>
        <w:sz w:val="18"/>
      </w:rPr>
      <w:t xml:space="preserve">       </w:t>
    </w:r>
    <w:r w:rsidRPr="00ED79B6">
      <w:rPr>
        <w:i/>
        <w:sz w:val="18"/>
      </w:rPr>
      <w:fldChar w:fldCharType="begin"/>
    </w:r>
    <w:r w:rsidR="006D2E18" w:rsidRPr="00ED79B6">
      <w:rPr>
        <w:i/>
        <w:sz w:val="18"/>
      </w:rPr>
      <w:instrText xml:space="preserve"> PAGE </w:instrText>
    </w:r>
    <w:r w:rsidRPr="00ED79B6">
      <w:rPr>
        <w:i/>
        <w:sz w:val="18"/>
      </w:rPr>
      <w:fldChar w:fldCharType="separate"/>
    </w:r>
    <w:r w:rsidR="00E01192">
      <w:rPr>
        <w:i/>
        <w:noProof/>
        <w:sz w:val="18"/>
      </w:rPr>
      <w:t>xxvi</w:t>
    </w:r>
    <w:r w:rsidRPr="00ED79B6">
      <w:rPr>
        <w:i/>
        <w:sz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E18" w:rsidRPr="00ED79B6" w:rsidRDefault="006D2E18" w:rsidP="00500215">
    <w:pPr>
      <w:pBdr>
        <w:top w:val="single" w:sz="6" w:space="1" w:color="auto"/>
      </w:pBdr>
      <w:spacing w:before="120"/>
      <w:rPr>
        <w:sz w:val="18"/>
      </w:rPr>
    </w:pPr>
  </w:p>
  <w:p w:rsidR="006D2E18" w:rsidRPr="00ED79B6" w:rsidRDefault="00212691" w:rsidP="0048364F">
    <w:pPr>
      <w:rPr>
        <w:i/>
        <w:sz w:val="18"/>
      </w:rPr>
    </w:pPr>
    <w:r w:rsidRPr="00ED79B6">
      <w:rPr>
        <w:i/>
        <w:sz w:val="18"/>
      </w:rPr>
      <w:fldChar w:fldCharType="begin"/>
    </w:r>
    <w:r w:rsidR="006D2E18" w:rsidRPr="00ED79B6">
      <w:rPr>
        <w:i/>
        <w:sz w:val="18"/>
      </w:rPr>
      <w:instrText xml:space="preserve"> PAGE </w:instrText>
    </w:r>
    <w:r w:rsidRPr="00ED79B6">
      <w:rPr>
        <w:i/>
        <w:sz w:val="18"/>
      </w:rPr>
      <w:fldChar w:fldCharType="separate"/>
    </w:r>
    <w:r w:rsidR="00D12991">
      <w:rPr>
        <w:i/>
        <w:noProof/>
        <w:sz w:val="18"/>
      </w:rPr>
      <w:t>i</w:t>
    </w:r>
    <w:r w:rsidRPr="00ED79B6">
      <w:rPr>
        <w:i/>
        <w:sz w:val="18"/>
      </w:rPr>
      <w:fldChar w:fldCharType="end"/>
    </w:r>
    <w:r w:rsidR="006D2E18" w:rsidRPr="00ED79B6">
      <w:rPr>
        <w:i/>
        <w:sz w:val="18"/>
      </w:rPr>
      <w:t xml:space="preserve">       </w:t>
    </w:r>
    <w:r w:rsidRPr="00ED79B6">
      <w:rPr>
        <w:i/>
        <w:sz w:val="18"/>
      </w:rPr>
      <w:fldChar w:fldCharType="begin"/>
    </w:r>
    <w:r w:rsidR="006D2E18">
      <w:rPr>
        <w:i/>
        <w:sz w:val="18"/>
      </w:rPr>
      <w:instrText xml:space="preserve"> DOCPROPERTY ShortT </w:instrText>
    </w:r>
    <w:r w:rsidRPr="00ED79B6">
      <w:rPr>
        <w:i/>
        <w:sz w:val="18"/>
      </w:rPr>
      <w:fldChar w:fldCharType="separate"/>
    </w:r>
    <w:r w:rsidR="00E01192">
      <w:rPr>
        <w:i/>
        <w:sz w:val="18"/>
      </w:rPr>
      <w:t>Family Law Legislation Amendment (Family Violence and Other Measures) Bill 2011</w:t>
    </w:r>
    <w:r w:rsidRPr="00ED79B6">
      <w:rPr>
        <w:i/>
        <w:sz w:val="18"/>
      </w:rPr>
      <w:fldChar w:fldCharType="end"/>
    </w:r>
    <w:r w:rsidR="006D2E18" w:rsidRPr="00ED79B6">
      <w:rPr>
        <w:i/>
        <w:sz w:val="18"/>
      </w:rPr>
      <w:t xml:space="preserve">       </w:t>
    </w:r>
    <w:r w:rsidRPr="00ED79B6">
      <w:rPr>
        <w:i/>
        <w:sz w:val="18"/>
      </w:rPr>
      <w:fldChar w:fldCharType="begin"/>
    </w:r>
    <w:r w:rsidR="006D2E18">
      <w:rPr>
        <w:i/>
        <w:sz w:val="18"/>
      </w:rPr>
      <w:instrText xml:space="preserve"> DOCPROPERTY ActNo </w:instrText>
    </w:r>
    <w:r w:rsidRPr="00ED79B6">
      <w:rPr>
        <w:i/>
        <w:sz w:val="18"/>
      </w:rPr>
      <w:fldChar w:fldCharType="separate"/>
    </w:r>
    <w:r w:rsidR="00E01192">
      <w:rPr>
        <w:i/>
        <w:sz w:val="18"/>
      </w:rPr>
      <w:t>No.      , 2011</w:t>
    </w:r>
    <w:r w:rsidRPr="00ED79B6">
      <w:rPr>
        <w:i/>
        <w:sz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E18" w:rsidRPr="00A961C4" w:rsidRDefault="006D2E18" w:rsidP="00500215">
    <w:pPr>
      <w:pBdr>
        <w:top w:val="single" w:sz="6" w:space="1" w:color="auto"/>
      </w:pBdr>
      <w:spacing w:before="120"/>
      <w:jc w:val="right"/>
      <w:rPr>
        <w:sz w:val="18"/>
      </w:rPr>
    </w:pPr>
  </w:p>
  <w:p w:rsidR="006D2E18" w:rsidRPr="00A961C4" w:rsidRDefault="00212691" w:rsidP="0048364F">
    <w:pPr>
      <w:rPr>
        <w:i/>
        <w:sz w:val="18"/>
      </w:rPr>
    </w:pPr>
    <w:r w:rsidRPr="00A961C4">
      <w:rPr>
        <w:i/>
        <w:sz w:val="18"/>
      </w:rPr>
      <w:fldChar w:fldCharType="begin"/>
    </w:r>
    <w:r w:rsidR="006D2E18" w:rsidRPr="00A961C4">
      <w:rPr>
        <w:i/>
        <w:sz w:val="18"/>
      </w:rPr>
      <w:instrText xml:space="preserve"> PAGE </w:instrText>
    </w:r>
    <w:r w:rsidRPr="00A961C4">
      <w:rPr>
        <w:i/>
        <w:sz w:val="18"/>
      </w:rPr>
      <w:fldChar w:fldCharType="separate"/>
    </w:r>
    <w:r w:rsidR="00D12991">
      <w:rPr>
        <w:i/>
        <w:noProof/>
        <w:sz w:val="18"/>
      </w:rPr>
      <w:t>26</w:t>
    </w:r>
    <w:r w:rsidRPr="00A961C4">
      <w:rPr>
        <w:i/>
        <w:sz w:val="18"/>
      </w:rPr>
      <w:fldChar w:fldCharType="end"/>
    </w:r>
    <w:r w:rsidR="006D2E18" w:rsidRPr="00A961C4">
      <w:rPr>
        <w:i/>
        <w:sz w:val="18"/>
      </w:rPr>
      <w:t xml:space="preserve">            </w:t>
    </w:r>
    <w:r w:rsidRPr="00A961C4">
      <w:rPr>
        <w:i/>
        <w:sz w:val="18"/>
      </w:rPr>
      <w:fldChar w:fldCharType="begin"/>
    </w:r>
    <w:r w:rsidR="006D2E18">
      <w:rPr>
        <w:i/>
        <w:sz w:val="18"/>
      </w:rPr>
      <w:instrText xml:space="preserve"> DOCPROPERTY ShortT </w:instrText>
    </w:r>
    <w:r w:rsidRPr="00A961C4">
      <w:rPr>
        <w:i/>
        <w:sz w:val="18"/>
      </w:rPr>
      <w:fldChar w:fldCharType="separate"/>
    </w:r>
    <w:r w:rsidR="00E01192">
      <w:rPr>
        <w:i/>
        <w:sz w:val="18"/>
      </w:rPr>
      <w:t>Family Law Legislation Amendment (Family Violence and Other Measures) Bill 2011</w:t>
    </w:r>
    <w:r w:rsidRPr="00A961C4">
      <w:rPr>
        <w:i/>
        <w:sz w:val="18"/>
      </w:rPr>
      <w:fldChar w:fldCharType="end"/>
    </w:r>
    <w:r w:rsidR="006D2E18" w:rsidRPr="00A961C4">
      <w:rPr>
        <w:i/>
        <w:sz w:val="18"/>
      </w:rPr>
      <w:t xml:space="preserve">       </w:t>
    </w:r>
    <w:r w:rsidRPr="00A961C4">
      <w:rPr>
        <w:i/>
        <w:sz w:val="18"/>
      </w:rPr>
      <w:fldChar w:fldCharType="begin"/>
    </w:r>
    <w:r w:rsidR="006D2E18">
      <w:rPr>
        <w:i/>
        <w:sz w:val="18"/>
      </w:rPr>
      <w:instrText xml:space="preserve"> DOCPROPERTY ActNo </w:instrText>
    </w:r>
    <w:r w:rsidRPr="00A961C4">
      <w:rPr>
        <w:i/>
        <w:sz w:val="18"/>
      </w:rPr>
      <w:fldChar w:fldCharType="separate"/>
    </w:r>
    <w:r w:rsidR="00E01192">
      <w:rPr>
        <w:i/>
        <w:sz w:val="18"/>
      </w:rPr>
      <w:t>No.      , 2011</w:t>
    </w:r>
    <w:r w:rsidRPr="00A961C4">
      <w:rPr>
        <w:i/>
        <w:sz w:val="18"/>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E18" w:rsidRPr="00A961C4" w:rsidRDefault="006D2E18" w:rsidP="00500215">
    <w:pPr>
      <w:pBdr>
        <w:top w:val="single" w:sz="6" w:space="1" w:color="auto"/>
      </w:pBdr>
      <w:spacing w:before="120"/>
      <w:rPr>
        <w:sz w:val="18"/>
      </w:rPr>
    </w:pPr>
  </w:p>
  <w:p w:rsidR="006D2E18" w:rsidRPr="00A961C4" w:rsidRDefault="00212691" w:rsidP="0048364F">
    <w:pPr>
      <w:jc w:val="right"/>
      <w:rPr>
        <w:i/>
        <w:sz w:val="18"/>
      </w:rPr>
    </w:pPr>
    <w:r w:rsidRPr="00A961C4">
      <w:rPr>
        <w:i/>
        <w:sz w:val="18"/>
      </w:rPr>
      <w:fldChar w:fldCharType="begin"/>
    </w:r>
    <w:r w:rsidR="006D2E18">
      <w:rPr>
        <w:i/>
        <w:sz w:val="18"/>
      </w:rPr>
      <w:instrText xml:space="preserve"> DOCPROPERTY ShortT </w:instrText>
    </w:r>
    <w:r w:rsidRPr="00A961C4">
      <w:rPr>
        <w:i/>
        <w:sz w:val="18"/>
      </w:rPr>
      <w:fldChar w:fldCharType="separate"/>
    </w:r>
    <w:r w:rsidR="00E01192">
      <w:rPr>
        <w:i/>
        <w:sz w:val="18"/>
      </w:rPr>
      <w:t>Family Law Legislation Amendment (Family Violence and Other Measures) Bill 2011</w:t>
    </w:r>
    <w:r w:rsidRPr="00A961C4">
      <w:rPr>
        <w:i/>
        <w:sz w:val="18"/>
      </w:rPr>
      <w:fldChar w:fldCharType="end"/>
    </w:r>
    <w:r w:rsidR="006D2E18" w:rsidRPr="00A961C4">
      <w:rPr>
        <w:i/>
        <w:sz w:val="18"/>
      </w:rPr>
      <w:t xml:space="preserve">       </w:t>
    </w:r>
    <w:r w:rsidRPr="00A961C4">
      <w:rPr>
        <w:i/>
        <w:sz w:val="18"/>
      </w:rPr>
      <w:fldChar w:fldCharType="begin"/>
    </w:r>
    <w:r w:rsidR="006D2E18">
      <w:rPr>
        <w:i/>
        <w:sz w:val="18"/>
      </w:rPr>
      <w:instrText xml:space="preserve"> DOCPROPERTY ActNo </w:instrText>
    </w:r>
    <w:r w:rsidRPr="00A961C4">
      <w:rPr>
        <w:i/>
        <w:sz w:val="18"/>
      </w:rPr>
      <w:fldChar w:fldCharType="separate"/>
    </w:r>
    <w:r w:rsidR="00E01192">
      <w:rPr>
        <w:i/>
        <w:sz w:val="18"/>
      </w:rPr>
      <w:t>No.      , 2011</w:t>
    </w:r>
    <w:r w:rsidRPr="00A961C4">
      <w:rPr>
        <w:i/>
        <w:sz w:val="18"/>
      </w:rPr>
      <w:fldChar w:fldCharType="end"/>
    </w:r>
    <w:r w:rsidR="006D2E18" w:rsidRPr="00A961C4">
      <w:rPr>
        <w:i/>
        <w:sz w:val="18"/>
      </w:rPr>
      <w:t xml:space="preserve">            </w:t>
    </w:r>
    <w:r w:rsidRPr="00A961C4">
      <w:rPr>
        <w:i/>
        <w:sz w:val="18"/>
      </w:rPr>
      <w:fldChar w:fldCharType="begin"/>
    </w:r>
    <w:r w:rsidR="006D2E18" w:rsidRPr="00A961C4">
      <w:rPr>
        <w:i/>
        <w:sz w:val="18"/>
      </w:rPr>
      <w:instrText xml:space="preserve"> PAGE </w:instrText>
    </w:r>
    <w:r w:rsidRPr="00A961C4">
      <w:rPr>
        <w:i/>
        <w:sz w:val="18"/>
      </w:rPr>
      <w:fldChar w:fldCharType="separate"/>
    </w:r>
    <w:r w:rsidR="00D12991">
      <w:rPr>
        <w:i/>
        <w:noProof/>
        <w:sz w:val="18"/>
      </w:rPr>
      <w:t>27</w:t>
    </w:r>
    <w:r w:rsidRPr="00A961C4">
      <w:rPr>
        <w:i/>
        <w:sz w:val="18"/>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E18" w:rsidRPr="00A961C4" w:rsidRDefault="006D2E18" w:rsidP="00500215">
    <w:pPr>
      <w:pBdr>
        <w:top w:val="single" w:sz="6" w:space="1" w:color="auto"/>
      </w:pBdr>
      <w:spacing w:before="120"/>
      <w:rPr>
        <w:sz w:val="18"/>
      </w:rPr>
    </w:pPr>
  </w:p>
  <w:p w:rsidR="006D2E18" w:rsidRPr="00A961C4" w:rsidRDefault="00212691" w:rsidP="0048364F">
    <w:pPr>
      <w:jc w:val="right"/>
      <w:rPr>
        <w:i/>
        <w:sz w:val="18"/>
      </w:rPr>
    </w:pPr>
    <w:r w:rsidRPr="00A961C4">
      <w:rPr>
        <w:i/>
        <w:sz w:val="18"/>
      </w:rPr>
      <w:fldChar w:fldCharType="begin"/>
    </w:r>
    <w:r w:rsidR="006D2E18">
      <w:rPr>
        <w:i/>
        <w:sz w:val="18"/>
      </w:rPr>
      <w:instrText xml:space="preserve"> DOCPROPERTY ShortT </w:instrText>
    </w:r>
    <w:r w:rsidRPr="00A961C4">
      <w:rPr>
        <w:i/>
        <w:sz w:val="18"/>
      </w:rPr>
      <w:fldChar w:fldCharType="separate"/>
    </w:r>
    <w:r w:rsidR="00E01192">
      <w:rPr>
        <w:i/>
        <w:sz w:val="18"/>
      </w:rPr>
      <w:t>Family Law Legislation Amendment (Family Violence and Other Measures) Bill 2011</w:t>
    </w:r>
    <w:r w:rsidRPr="00A961C4">
      <w:rPr>
        <w:i/>
        <w:sz w:val="18"/>
      </w:rPr>
      <w:fldChar w:fldCharType="end"/>
    </w:r>
    <w:r w:rsidR="006D2E18" w:rsidRPr="00A961C4">
      <w:rPr>
        <w:i/>
        <w:sz w:val="18"/>
      </w:rPr>
      <w:t xml:space="preserve">       </w:t>
    </w:r>
    <w:r w:rsidRPr="00A961C4">
      <w:rPr>
        <w:i/>
        <w:sz w:val="18"/>
      </w:rPr>
      <w:fldChar w:fldCharType="begin"/>
    </w:r>
    <w:r w:rsidR="006D2E18">
      <w:rPr>
        <w:i/>
        <w:sz w:val="18"/>
      </w:rPr>
      <w:instrText xml:space="preserve"> DOCPROPERTY ActNo </w:instrText>
    </w:r>
    <w:r w:rsidRPr="00A961C4">
      <w:rPr>
        <w:i/>
        <w:sz w:val="18"/>
      </w:rPr>
      <w:fldChar w:fldCharType="separate"/>
    </w:r>
    <w:r w:rsidR="00E01192">
      <w:rPr>
        <w:i/>
        <w:sz w:val="18"/>
      </w:rPr>
      <w:t>No.      , 2011</w:t>
    </w:r>
    <w:r w:rsidRPr="00A961C4">
      <w:rPr>
        <w:i/>
        <w:sz w:val="18"/>
      </w:rPr>
      <w:fldChar w:fldCharType="end"/>
    </w:r>
    <w:r w:rsidR="006D2E18" w:rsidRPr="00A961C4">
      <w:rPr>
        <w:i/>
        <w:sz w:val="18"/>
      </w:rPr>
      <w:t xml:space="preserve">       </w:t>
    </w:r>
    <w:r w:rsidRPr="00A961C4">
      <w:rPr>
        <w:i/>
        <w:sz w:val="18"/>
      </w:rPr>
      <w:fldChar w:fldCharType="begin"/>
    </w:r>
    <w:r w:rsidR="006D2E18" w:rsidRPr="00A961C4">
      <w:rPr>
        <w:i/>
        <w:sz w:val="18"/>
      </w:rPr>
      <w:instrText xml:space="preserve"> PAGE </w:instrText>
    </w:r>
    <w:r w:rsidRPr="00A961C4">
      <w:rPr>
        <w:i/>
        <w:sz w:val="18"/>
      </w:rPr>
      <w:fldChar w:fldCharType="separate"/>
    </w:r>
    <w:r w:rsidR="00D12991">
      <w:rPr>
        <w:i/>
        <w:noProof/>
        <w:sz w:val="18"/>
      </w:rPr>
      <w:t>1</w:t>
    </w:r>
    <w:r w:rsidRPr="00A961C4">
      <w:rPr>
        <w:i/>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E18" w:rsidRDefault="006D2E18" w:rsidP="0048364F">
      <w:pPr>
        <w:spacing w:line="240" w:lineRule="auto"/>
      </w:pPr>
      <w:r>
        <w:separator/>
      </w:r>
    </w:p>
  </w:footnote>
  <w:footnote w:type="continuationSeparator" w:id="0">
    <w:p w:rsidR="006D2E18" w:rsidRDefault="006D2E18" w:rsidP="0048364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E18" w:rsidRPr="005F1388" w:rsidRDefault="006D2E18" w:rsidP="0048364F">
    <w:pPr>
      <w:pStyle w:val="Header"/>
      <w:tabs>
        <w:tab w:val="clear" w:pos="4150"/>
        <w:tab w:val="clear" w:pos="8307"/>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E18" w:rsidRPr="005F1388" w:rsidRDefault="006D2E18" w:rsidP="0048364F">
    <w:pPr>
      <w:pStyle w:val="Header"/>
      <w:tabs>
        <w:tab w:val="clear" w:pos="4150"/>
        <w:tab w:val="clear" w:pos="8307"/>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E18" w:rsidRPr="005F1388" w:rsidRDefault="006D2E18" w:rsidP="0048364F">
    <w:pPr>
      <w:pStyle w:val="Header"/>
      <w:tabs>
        <w:tab w:val="clear" w:pos="4150"/>
        <w:tab w:val="clear" w:pos="8307"/>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E18" w:rsidRPr="00ED79B6" w:rsidRDefault="006D2E18" w:rsidP="0048364F">
    <w:pPr>
      <w:pBdr>
        <w:bottom w:val="single" w:sz="12" w:space="1" w:color="auto"/>
      </w:pBdr>
      <w:spacing w:before="1000" w:line="240" w:lineRule="aut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E18" w:rsidRPr="00ED79B6" w:rsidRDefault="006D2E18" w:rsidP="0048364F">
    <w:pPr>
      <w:pBdr>
        <w:bottom w:val="single" w:sz="12" w:space="1" w:color="auto"/>
      </w:pBdr>
      <w:spacing w:before="1000" w:line="240" w:lineRule="aut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E18" w:rsidRPr="00ED79B6" w:rsidRDefault="006D2E18" w:rsidP="0048364F">
    <w:pPr>
      <w:pStyle w:val="Header"/>
      <w:tabs>
        <w:tab w:val="clear" w:pos="4150"/>
        <w:tab w:val="clear" w:pos="8307"/>
      </w:tabs>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E18" w:rsidRPr="00A961C4" w:rsidRDefault="00212691" w:rsidP="0048364F">
    <w:pPr>
      <w:rPr>
        <w:b/>
        <w:sz w:val="20"/>
      </w:rPr>
    </w:pPr>
    <w:r>
      <w:rPr>
        <w:b/>
        <w:sz w:val="20"/>
      </w:rPr>
      <w:fldChar w:fldCharType="begin"/>
    </w:r>
    <w:r w:rsidR="006D2E18">
      <w:rPr>
        <w:b/>
        <w:sz w:val="20"/>
      </w:rPr>
      <w:instrText xml:space="preserve"> STYLEREF CharAmSchNo </w:instrText>
    </w:r>
    <w:r w:rsidR="00D12991">
      <w:rPr>
        <w:b/>
        <w:sz w:val="20"/>
      </w:rPr>
      <w:fldChar w:fldCharType="separate"/>
    </w:r>
    <w:r w:rsidR="00D12991">
      <w:rPr>
        <w:b/>
        <w:noProof/>
        <w:sz w:val="20"/>
      </w:rPr>
      <w:t>Schedule 2</w:t>
    </w:r>
    <w:r>
      <w:rPr>
        <w:b/>
        <w:sz w:val="20"/>
      </w:rPr>
      <w:fldChar w:fldCharType="end"/>
    </w:r>
    <w:r w:rsidR="006D2E18" w:rsidRPr="00A961C4">
      <w:rPr>
        <w:sz w:val="20"/>
      </w:rPr>
      <w:t xml:space="preserve">  </w:t>
    </w:r>
    <w:r>
      <w:rPr>
        <w:sz w:val="20"/>
      </w:rPr>
      <w:fldChar w:fldCharType="begin"/>
    </w:r>
    <w:r w:rsidR="006D2E18">
      <w:rPr>
        <w:sz w:val="20"/>
      </w:rPr>
      <w:instrText xml:space="preserve"> STYLEREF CharAmSchText </w:instrText>
    </w:r>
    <w:r w:rsidR="00D12991">
      <w:rPr>
        <w:sz w:val="20"/>
      </w:rPr>
      <w:fldChar w:fldCharType="separate"/>
    </w:r>
    <w:r w:rsidR="00D12991">
      <w:rPr>
        <w:noProof/>
        <w:sz w:val="20"/>
      </w:rPr>
      <w:t>Other amendments</w:t>
    </w:r>
    <w:r>
      <w:rPr>
        <w:sz w:val="20"/>
      </w:rPr>
      <w:fldChar w:fldCharType="end"/>
    </w:r>
  </w:p>
  <w:p w:rsidR="006D2E18" w:rsidRPr="00A961C4" w:rsidRDefault="00212691" w:rsidP="0048364F">
    <w:pPr>
      <w:rPr>
        <w:b/>
        <w:sz w:val="20"/>
      </w:rPr>
    </w:pPr>
    <w:r>
      <w:rPr>
        <w:b/>
        <w:sz w:val="20"/>
      </w:rPr>
      <w:fldChar w:fldCharType="begin"/>
    </w:r>
    <w:r w:rsidR="006D2E18">
      <w:rPr>
        <w:b/>
        <w:sz w:val="20"/>
      </w:rPr>
      <w:instrText xml:space="preserve"> STYLEREF CharAmPartNo </w:instrText>
    </w:r>
    <w:r w:rsidR="00D12991">
      <w:rPr>
        <w:b/>
        <w:sz w:val="20"/>
      </w:rPr>
      <w:fldChar w:fldCharType="separate"/>
    </w:r>
    <w:r w:rsidR="00D12991">
      <w:rPr>
        <w:b/>
        <w:noProof/>
        <w:sz w:val="20"/>
      </w:rPr>
      <w:t>Part 2</w:t>
    </w:r>
    <w:r>
      <w:rPr>
        <w:b/>
        <w:sz w:val="20"/>
      </w:rPr>
      <w:fldChar w:fldCharType="end"/>
    </w:r>
    <w:r w:rsidR="006D2E18" w:rsidRPr="00A961C4">
      <w:rPr>
        <w:sz w:val="20"/>
      </w:rPr>
      <w:t xml:space="preserve">  </w:t>
    </w:r>
    <w:r>
      <w:rPr>
        <w:sz w:val="20"/>
      </w:rPr>
      <w:fldChar w:fldCharType="begin"/>
    </w:r>
    <w:r w:rsidR="006D2E18">
      <w:rPr>
        <w:sz w:val="20"/>
      </w:rPr>
      <w:instrText xml:space="preserve"> STYLEREF CharAmPartText </w:instrText>
    </w:r>
    <w:r w:rsidR="00D12991">
      <w:rPr>
        <w:sz w:val="20"/>
      </w:rPr>
      <w:fldChar w:fldCharType="separate"/>
    </w:r>
    <w:r w:rsidR="00D12991">
      <w:rPr>
        <w:noProof/>
        <w:sz w:val="20"/>
      </w:rPr>
      <w:t>Application and transitional provisions</w:t>
    </w:r>
    <w:r>
      <w:rPr>
        <w:sz w:val="20"/>
      </w:rPr>
      <w:fldChar w:fldCharType="end"/>
    </w:r>
  </w:p>
  <w:p w:rsidR="006D2E18" w:rsidRPr="00A961C4" w:rsidRDefault="006D2E18" w:rsidP="0048364F">
    <w:pPr>
      <w:pBdr>
        <w:bottom w:val="single" w:sz="6" w:space="1" w:color="auto"/>
      </w:pBd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E18" w:rsidRPr="00A961C4" w:rsidRDefault="00212691" w:rsidP="0048364F">
    <w:pPr>
      <w:jc w:val="right"/>
      <w:rPr>
        <w:sz w:val="20"/>
      </w:rPr>
    </w:pPr>
    <w:r w:rsidRPr="00A961C4">
      <w:rPr>
        <w:sz w:val="20"/>
      </w:rPr>
      <w:fldChar w:fldCharType="begin"/>
    </w:r>
    <w:r w:rsidR="006D2E18" w:rsidRPr="00A961C4">
      <w:rPr>
        <w:sz w:val="20"/>
      </w:rPr>
      <w:instrText xml:space="preserve"> STYLEREF CharAmSchText </w:instrText>
    </w:r>
    <w:r w:rsidRPr="00A961C4">
      <w:rPr>
        <w:sz w:val="20"/>
      </w:rPr>
      <w:fldChar w:fldCharType="separate"/>
    </w:r>
    <w:r w:rsidR="00D12991">
      <w:rPr>
        <w:noProof/>
        <w:sz w:val="20"/>
      </w:rPr>
      <w:t>Other amendments</w:t>
    </w:r>
    <w:r w:rsidRPr="00A961C4">
      <w:rPr>
        <w:sz w:val="20"/>
      </w:rPr>
      <w:fldChar w:fldCharType="end"/>
    </w:r>
    <w:r w:rsidR="006D2E18" w:rsidRPr="00A961C4">
      <w:rPr>
        <w:sz w:val="20"/>
      </w:rPr>
      <w:t xml:space="preserve"> </w:t>
    </w:r>
    <w:r w:rsidR="006D2E18" w:rsidRPr="00A961C4">
      <w:rPr>
        <w:b/>
        <w:sz w:val="20"/>
      </w:rPr>
      <w:t xml:space="preserve"> </w:t>
    </w:r>
    <w:r>
      <w:rPr>
        <w:b/>
        <w:sz w:val="20"/>
      </w:rPr>
      <w:fldChar w:fldCharType="begin"/>
    </w:r>
    <w:r w:rsidR="006D2E18">
      <w:rPr>
        <w:b/>
        <w:sz w:val="20"/>
      </w:rPr>
      <w:instrText xml:space="preserve"> STYLEREF CharAmSchNo </w:instrText>
    </w:r>
    <w:r>
      <w:rPr>
        <w:b/>
        <w:sz w:val="20"/>
      </w:rPr>
      <w:fldChar w:fldCharType="separate"/>
    </w:r>
    <w:r w:rsidR="00D12991">
      <w:rPr>
        <w:b/>
        <w:noProof/>
        <w:sz w:val="20"/>
      </w:rPr>
      <w:t>Schedule 2</w:t>
    </w:r>
    <w:r>
      <w:rPr>
        <w:b/>
        <w:sz w:val="20"/>
      </w:rPr>
      <w:fldChar w:fldCharType="end"/>
    </w:r>
  </w:p>
  <w:p w:rsidR="006D2E18" w:rsidRPr="00A961C4" w:rsidRDefault="00212691" w:rsidP="0048364F">
    <w:pPr>
      <w:jc w:val="right"/>
      <w:rPr>
        <w:b/>
        <w:sz w:val="20"/>
      </w:rPr>
    </w:pPr>
    <w:r w:rsidRPr="00A961C4">
      <w:rPr>
        <w:sz w:val="20"/>
      </w:rPr>
      <w:fldChar w:fldCharType="begin"/>
    </w:r>
    <w:r w:rsidR="006D2E18" w:rsidRPr="00A961C4">
      <w:rPr>
        <w:sz w:val="20"/>
      </w:rPr>
      <w:instrText xml:space="preserve"> STYLEREF CharAmPartText </w:instrText>
    </w:r>
    <w:r w:rsidRPr="00A961C4">
      <w:rPr>
        <w:sz w:val="20"/>
      </w:rPr>
      <w:fldChar w:fldCharType="separate"/>
    </w:r>
    <w:r w:rsidR="00D12991">
      <w:rPr>
        <w:noProof/>
        <w:sz w:val="20"/>
      </w:rPr>
      <w:t>Application and transitional provisions</w:t>
    </w:r>
    <w:r w:rsidRPr="00A961C4">
      <w:rPr>
        <w:sz w:val="20"/>
      </w:rPr>
      <w:fldChar w:fldCharType="end"/>
    </w:r>
    <w:r w:rsidR="006D2E18" w:rsidRPr="00A961C4">
      <w:rPr>
        <w:sz w:val="20"/>
      </w:rPr>
      <w:t xml:space="preserve"> </w:t>
    </w:r>
    <w:r w:rsidR="006D2E18" w:rsidRPr="00A961C4">
      <w:rPr>
        <w:b/>
        <w:sz w:val="20"/>
      </w:rPr>
      <w:t xml:space="preserve"> </w:t>
    </w:r>
    <w:r w:rsidRPr="00A961C4">
      <w:rPr>
        <w:b/>
        <w:sz w:val="20"/>
      </w:rPr>
      <w:fldChar w:fldCharType="begin"/>
    </w:r>
    <w:r w:rsidR="006D2E18" w:rsidRPr="00A961C4">
      <w:rPr>
        <w:b/>
        <w:sz w:val="20"/>
      </w:rPr>
      <w:instrText xml:space="preserve"> STYLEREF CharAmPartNo </w:instrText>
    </w:r>
    <w:r w:rsidRPr="00A961C4">
      <w:rPr>
        <w:b/>
        <w:sz w:val="20"/>
      </w:rPr>
      <w:fldChar w:fldCharType="separate"/>
    </w:r>
    <w:r w:rsidR="00D12991">
      <w:rPr>
        <w:b/>
        <w:noProof/>
        <w:sz w:val="20"/>
      </w:rPr>
      <w:t>Part 2</w:t>
    </w:r>
    <w:r w:rsidRPr="00A961C4">
      <w:rPr>
        <w:b/>
        <w:sz w:val="20"/>
      </w:rPr>
      <w:fldChar w:fldCharType="end"/>
    </w:r>
  </w:p>
  <w:p w:rsidR="006D2E18" w:rsidRPr="00A961C4" w:rsidRDefault="006D2E18" w:rsidP="0048364F">
    <w:pPr>
      <w:pBdr>
        <w:bottom w:val="single" w:sz="6" w:space="1" w:color="auto"/>
      </w:pBdr>
      <w:jc w:val="righ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E18" w:rsidRPr="00A961C4" w:rsidRDefault="006D2E18" w:rsidP="0048364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65EDF5E"/>
    <w:lvl w:ilvl="0">
      <w:start w:val="1"/>
      <w:numFmt w:val="decimal"/>
      <w:lvlText w:val="%1."/>
      <w:lvlJc w:val="left"/>
      <w:pPr>
        <w:tabs>
          <w:tab w:val="num" w:pos="1492"/>
        </w:tabs>
        <w:ind w:left="1492" w:hanging="360"/>
      </w:pPr>
    </w:lvl>
  </w:abstractNum>
  <w:abstractNum w:abstractNumId="1">
    <w:nsid w:val="FFFFFF7D"/>
    <w:multiLevelType w:val="singleLevel"/>
    <w:tmpl w:val="24F4297A"/>
    <w:lvl w:ilvl="0">
      <w:start w:val="1"/>
      <w:numFmt w:val="decimal"/>
      <w:lvlText w:val="%1."/>
      <w:lvlJc w:val="left"/>
      <w:pPr>
        <w:tabs>
          <w:tab w:val="num" w:pos="1209"/>
        </w:tabs>
        <w:ind w:left="1209" w:hanging="360"/>
      </w:pPr>
    </w:lvl>
  </w:abstractNum>
  <w:abstractNum w:abstractNumId="2">
    <w:nsid w:val="FFFFFF7E"/>
    <w:multiLevelType w:val="singleLevel"/>
    <w:tmpl w:val="17A4780E"/>
    <w:lvl w:ilvl="0">
      <w:start w:val="1"/>
      <w:numFmt w:val="decimal"/>
      <w:lvlText w:val="%1."/>
      <w:lvlJc w:val="left"/>
      <w:pPr>
        <w:tabs>
          <w:tab w:val="num" w:pos="926"/>
        </w:tabs>
        <w:ind w:left="926" w:hanging="360"/>
      </w:pPr>
    </w:lvl>
  </w:abstractNum>
  <w:abstractNum w:abstractNumId="3">
    <w:nsid w:val="FFFFFF7F"/>
    <w:multiLevelType w:val="singleLevel"/>
    <w:tmpl w:val="AFBE8A90"/>
    <w:lvl w:ilvl="0">
      <w:start w:val="1"/>
      <w:numFmt w:val="decimal"/>
      <w:lvlText w:val="%1."/>
      <w:lvlJc w:val="left"/>
      <w:pPr>
        <w:tabs>
          <w:tab w:val="num" w:pos="643"/>
        </w:tabs>
        <w:ind w:left="643" w:hanging="360"/>
      </w:pPr>
    </w:lvl>
  </w:abstractNum>
  <w:abstractNum w:abstractNumId="4">
    <w:nsid w:val="FFFFFF80"/>
    <w:multiLevelType w:val="singleLevel"/>
    <w:tmpl w:val="A1E420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30D5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BEC5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A494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D22D78"/>
    <w:lvl w:ilvl="0">
      <w:start w:val="1"/>
      <w:numFmt w:val="decimal"/>
      <w:lvlText w:val="%1."/>
      <w:lvlJc w:val="left"/>
      <w:pPr>
        <w:tabs>
          <w:tab w:val="num" w:pos="360"/>
        </w:tabs>
        <w:ind w:left="360" w:hanging="360"/>
      </w:pPr>
    </w:lvl>
  </w:abstractNum>
  <w:abstractNum w:abstractNumId="9">
    <w:nsid w:val="FFFFFF89"/>
    <w:multiLevelType w:val="singleLevel"/>
    <w:tmpl w:val="FDB0E970"/>
    <w:lvl w:ilvl="0">
      <w:start w:val="1"/>
      <w:numFmt w:val="bullet"/>
      <w:lvlText w:val=""/>
      <w:lvlJc w:val="left"/>
      <w:pPr>
        <w:tabs>
          <w:tab w:val="num" w:pos="360"/>
        </w:tabs>
        <w:ind w:left="360" w:hanging="360"/>
      </w:pPr>
      <w:rPr>
        <w:rFonts w:ascii="Symbol" w:hAnsi="Symbol" w:hint="default"/>
      </w:rPr>
    </w:lvl>
  </w:abstractNum>
  <w:abstractNum w:abstractNumId="10">
    <w:nsid w:val="04C1088C"/>
    <w:multiLevelType w:val="hybridMultilevel"/>
    <w:tmpl w:val="42D8B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98A046F"/>
    <w:multiLevelType w:val="hybridMultilevel"/>
    <w:tmpl w:val="A0B25C80"/>
    <w:lvl w:ilvl="0" w:tplc="0C090001">
      <w:start w:val="1"/>
      <w:numFmt w:val="bullet"/>
      <w:lvlText w:val=""/>
      <w:lvlJc w:val="left"/>
      <w:pPr>
        <w:tabs>
          <w:tab w:val="num" w:pos="2767"/>
        </w:tabs>
        <w:ind w:left="2767"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E607FF4"/>
    <w:multiLevelType w:val="hybridMultilevel"/>
    <w:tmpl w:val="EF981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F460236"/>
    <w:multiLevelType w:val="hybridMultilevel"/>
    <w:tmpl w:val="E9806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02159F0"/>
    <w:multiLevelType w:val="hybridMultilevel"/>
    <w:tmpl w:val="322AD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58636B0"/>
    <w:multiLevelType w:val="hybridMultilevel"/>
    <w:tmpl w:val="6E006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B620164"/>
    <w:multiLevelType w:val="hybridMultilevel"/>
    <w:tmpl w:val="2834A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7D105F6"/>
    <w:multiLevelType w:val="hybridMultilevel"/>
    <w:tmpl w:val="B7B06A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1">
    <w:nsid w:val="3CAC5981"/>
    <w:multiLevelType w:val="hybridMultilevel"/>
    <w:tmpl w:val="C7BC1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27424ED"/>
    <w:multiLevelType w:val="hybridMultilevel"/>
    <w:tmpl w:val="93606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4A43090"/>
    <w:multiLevelType w:val="hybridMultilevel"/>
    <w:tmpl w:val="8104F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313624C"/>
    <w:multiLevelType w:val="hybridMultilevel"/>
    <w:tmpl w:val="AFAC0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5C26CDB"/>
    <w:multiLevelType w:val="hybridMultilevel"/>
    <w:tmpl w:val="C3983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6A5677B"/>
    <w:multiLevelType w:val="hybridMultilevel"/>
    <w:tmpl w:val="9E720804"/>
    <w:lvl w:ilvl="0" w:tplc="187212B8">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7">
    <w:nsid w:val="7A991AD2"/>
    <w:multiLevelType w:val="hybridMultilevel"/>
    <w:tmpl w:val="36966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1"/>
  </w:num>
  <w:num w:numId="13">
    <w:abstractNumId w:val="13"/>
  </w:num>
  <w:num w:numId="14">
    <w:abstractNumId w:val="19"/>
  </w:num>
  <w:num w:numId="15">
    <w:abstractNumId w:val="16"/>
  </w:num>
  <w:num w:numId="16">
    <w:abstractNumId w:val="21"/>
  </w:num>
  <w:num w:numId="17">
    <w:abstractNumId w:val="14"/>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24"/>
  </w:num>
  <w:num w:numId="25">
    <w:abstractNumId w:val="17"/>
  </w:num>
  <w:num w:numId="26">
    <w:abstractNumId w:val="27"/>
  </w:num>
  <w:num w:numId="27">
    <w:abstractNumId w:val="26"/>
  </w:num>
  <w:num w:numId="28">
    <w:abstractNumId w:val="12"/>
  </w:num>
  <w:num w:numId="29">
    <w:abstractNumId w:val="18"/>
  </w:num>
  <w:num w:numId="30">
    <w:abstractNumId w:val="23"/>
  </w:num>
  <w:num w:numId="31">
    <w:abstractNumId w:val="15"/>
  </w:num>
  <w:num w:numId="32">
    <w:abstractNumId w:val="22"/>
  </w:num>
  <w:num w:numId="33">
    <w:abstractNumId w:val="10"/>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TrueTypeFonts/>
  <w:saveSubsetFonts/>
  <w:proofState w:spelling="clean"/>
  <w:attachedTemplate r:id="rId1"/>
  <w:stylePaneFormatFilter w:val="1024"/>
  <w:stylePaneSortMethod w:val="0000"/>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FD13BB"/>
    <w:rsid w:val="00000BA6"/>
    <w:rsid w:val="0000142E"/>
    <w:rsid w:val="0000467F"/>
    <w:rsid w:val="0000616B"/>
    <w:rsid w:val="00010E99"/>
    <w:rsid w:val="000113BC"/>
    <w:rsid w:val="00011648"/>
    <w:rsid w:val="00011B51"/>
    <w:rsid w:val="000136AF"/>
    <w:rsid w:val="0001400D"/>
    <w:rsid w:val="0001639A"/>
    <w:rsid w:val="00022F66"/>
    <w:rsid w:val="000249F7"/>
    <w:rsid w:val="00024C19"/>
    <w:rsid w:val="00025DBA"/>
    <w:rsid w:val="00027888"/>
    <w:rsid w:val="00031EAA"/>
    <w:rsid w:val="00033F64"/>
    <w:rsid w:val="00033F86"/>
    <w:rsid w:val="0003533C"/>
    <w:rsid w:val="00042A58"/>
    <w:rsid w:val="000438E2"/>
    <w:rsid w:val="000443D0"/>
    <w:rsid w:val="00045C3F"/>
    <w:rsid w:val="000522E6"/>
    <w:rsid w:val="000525BA"/>
    <w:rsid w:val="00055878"/>
    <w:rsid w:val="00055925"/>
    <w:rsid w:val="000572BB"/>
    <w:rsid w:val="000614BF"/>
    <w:rsid w:val="00061FD2"/>
    <w:rsid w:val="0006584B"/>
    <w:rsid w:val="00067451"/>
    <w:rsid w:val="00070AAB"/>
    <w:rsid w:val="0007448D"/>
    <w:rsid w:val="000746E8"/>
    <w:rsid w:val="0007476B"/>
    <w:rsid w:val="00082F8C"/>
    <w:rsid w:val="000841BB"/>
    <w:rsid w:val="00091304"/>
    <w:rsid w:val="000921B8"/>
    <w:rsid w:val="00092636"/>
    <w:rsid w:val="00092BDE"/>
    <w:rsid w:val="00093AC1"/>
    <w:rsid w:val="00094A23"/>
    <w:rsid w:val="0009635E"/>
    <w:rsid w:val="00096B2C"/>
    <w:rsid w:val="000A01B1"/>
    <w:rsid w:val="000A18D8"/>
    <w:rsid w:val="000A2B3D"/>
    <w:rsid w:val="000A4886"/>
    <w:rsid w:val="000A6C04"/>
    <w:rsid w:val="000A7908"/>
    <w:rsid w:val="000B0C18"/>
    <w:rsid w:val="000B406C"/>
    <w:rsid w:val="000B4B52"/>
    <w:rsid w:val="000B4F2F"/>
    <w:rsid w:val="000B58F1"/>
    <w:rsid w:val="000B5F4C"/>
    <w:rsid w:val="000C32FB"/>
    <w:rsid w:val="000D05EF"/>
    <w:rsid w:val="000E089C"/>
    <w:rsid w:val="000E376B"/>
    <w:rsid w:val="000E48C7"/>
    <w:rsid w:val="000E7500"/>
    <w:rsid w:val="000F19E8"/>
    <w:rsid w:val="000F1E14"/>
    <w:rsid w:val="000F21C1"/>
    <w:rsid w:val="000F599D"/>
    <w:rsid w:val="000F5D3A"/>
    <w:rsid w:val="000F5E8E"/>
    <w:rsid w:val="00105B42"/>
    <w:rsid w:val="00106AEB"/>
    <w:rsid w:val="0010745C"/>
    <w:rsid w:val="00112210"/>
    <w:rsid w:val="001132B1"/>
    <w:rsid w:val="00113CB7"/>
    <w:rsid w:val="00115FF1"/>
    <w:rsid w:val="001179D3"/>
    <w:rsid w:val="00117F45"/>
    <w:rsid w:val="00120FFA"/>
    <w:rsid w:val="001240E1"/>
    <w:rsid w:val="00131ABF"/>
    <w:rsid w:val="00155EE8"/>
    <w:rsid w:val="00157831"/>
    <w:rsid w:val="00162157"/>
    <w:rsid w:val="0016432A"/>
    <w:rsid w:val="00166C2F"/>
    <w:rsid w:val="001706A8"/>
    <w:rsid w:val="0017088B"/>
    <w:rsid w:val="00172C5E"/>
    <w:rsid w:val="0017349B"/>
    <w:rsid w:val="0017544B"/>
    <w:rsid w:val="001801FE"/>
    <w:rsid w:val="00180B32"/>
    <w:rsid w:val="00182C15"/>
    <w:rsid w:val="00183D32"/>
    <w:rsid w:val="00184FF7"/>
    <w:rsid w:val="0018651C"/>
    <w:rsid w:val="00186C9A"/>
    <w:rsid w:val="00190931"/>
    <w:rsid w:val="00191956"/>
    <w:rsid w:val="001933A3"/>
    <w:rsid w:val="001939E1"/>
    <w:rsid w:val="001942D4"/>
    <w:rsid w:val="00195382"/>
    <w:rsid w:val="001A0C0B"/>
    <w:rsid w:val="001A4B7C"/>
    <w:rsid w:val="001A4E3C"/>
    <w:rsid w:val="001A6F96"/>
    <w:rsid w:val="001A78F6"/>
    <w:rsid w:val="001B14A2"/>
    <w:rsid w:val="001B33F0"/>
    <w:rsid w:val="001B3E78"/>
    <w:rsid w:val="001B7A5D"/>
    <w:rsid w:val="001B7D1C"/>
    <w:rsid w:val="001C17AD"/>
    <w:rsid w:val="001C209E"/>
    <w:rsid w:val="001C6960"/>
    <w:rsid w:val="001C69C4"/>
    <w:rsid w:val="001C6E0D"/>
    <w:rsid w:val="001C71EF"/>
    <w:rsid w:val="001D1610"/>
    <w:rsid w:val="001D5D36"/>
    <w:rsid w:val="001D7A47"/>
    <w:rsid w:val="001E3590"/>
    <w:rsid w:val="001E4A2D"/>
    <w:rsid w:val="001E66C9"/>
    <w:rsid w:val="001E7407"/>
    <w:rsid w:val="001F2A2B"/>
    <w:rsid w:val="001F5C62"/>
    <w:rsid w:val="001F5D48"/>
    <w:rsid w:val="001F5FC6"/>
    <w:rsid w:val="002003A4"/>
    <w:rsid w:val="00202EED"/>
    <w:rsid w:val="00210946"/>
    <w:rsid w:val="00212691"/>
    <w:rsid w:val="00214F1F"/>
    <w:rsid w:val="00215612"/>
    <w:rsid w:val="00221618"/>
    <w:rsid w:val="0022384A"/>
    <w:rsid w:val="00223BA6"/>
    <w:rsid w:val="002257EB"/>
    <w:rsid w:val="00230D93"/>
    <w:rsid w:val="0023262C"/>
    <w:rsid w:val="00232A7A"/>
    <w:rsid w:val="00234480"/>
    <w:rsid w:val="00235658"/>
    <w:rsid w:val="0023694B"/>
    <w:rsid w:val="00240749"/>
    <w:rsid w:val="00242F82"/>
    <w:rsid w:val="00246347"/>
    <w:rsid w:val="00247F84"/>
    <w:rsid w:val="00253648"/>
    <w:rsid w:val="00253E4F"/>
    <w:rsid w:val="0025718C"/>
    <w:rsid w:val="00261CBA"/>
    <w:rsid w:val="00263BB4"/>
    <w:rsid w:val="002667AE"/>
    <w:rsid w:val="00275008"/>
    <w:rsid w:val="00276F8C"/>
    <w:rsid w:val="00281E5D"/>
    <w:rsid w:val="00282093"/>
    <w:rsid w:val="00283E9E"/>
    <w:rsid w:val="0028544F"/>
    <w:rsid w:val="00290725"/>
    <w:rsid w:val="00291961"/>
    <w:rsid w:val="00292877"/>
    <w:rsid w:val="002968BE"/>
    <w:rsid w:val="00296EDD"/>
    <w:rsid w:val="00297ECB"/>
    <w:rsid w:val="002A0200"/>
    <w:rsid w:val="002A063D"/>
    <w:rsid w:val="002A3065"/>
    <w:rsid w:val="002A3551"/>
    <w:rsid w:val="002A3F23"/>
    <w:rsid w:val="002A4B28"/>
    <w:rsid w:val="002A50A1"/>
    <w:rsid w:val="002A6C41"/>
    <w:rsid w:val="002A749A"/>
    <w:rsid w:val="002B1E70"/>
    <w:rsid w:val="002B2C57"/>
    <w:rsid w:val="002B5254"/>
    <w:rsid w:val="002B6A63"/>
    <w:rsid w:val="002C0F6F"/>
    <w:rsid w:val="002C1D34"/>
    <w:rsid w:val="002C6870"/>
    <w:rsid w:val="002D043A"/>
    <w:rsid w:val="002D236B"/>
    <w:rsid w:val="002D3A0B"/>
    <w:rsid w:val="002D6C30"/>
    <w:rsid w:val="002E3BBA"/>
    <w:rsid w:val="002E4E2A"/>
    <w:rsid w:val="002E4E6D"/>
    <w:rsid w:val="002E694C"/>
    <w:rsid w:val="002E6C2D"/>
    <w:rsid w:val="002E77E4"/>
    <w:rsid w:val="002E781B"/>
    <w:rsid w:val="003030E4"/>
    <w:rsid w:val="00303984"/>
    <w:rsid w:val="00304D69"/>
    <w:rsid w:val="003069F4"/>
    <w:rsid w:val="00306F2B"/>
    <w:rsid w:val="003121AF"/>
    <w:rsid w:val="003144F7"/>
    <w:rsid w:val="003213F7"/>
    <w:rsid w:val="00322F32"/>
    <w:rsid w:val="003241F2"/>
    <w:rsid w:val="003245FF"/>
    <w:rsid w:val="00325644"/>
    <w:rsid w:val="00326B01"/>
    <w:rsid w:val="00327BC3"/>
    <w:rsid w:val="00330DE0"/>
    <w:rsid w:val="00330F1C"/>
    <w:rsid w:val="003311D4"/>
    <w:rsid w:val="00332D20"/>
    <w:rsid w:val="0034031F"/>
    <w:rsid w:val="003415D3"/>
    <w:rsid w:val="0034469B"/>
    <w:rsid w:val="003454C6"/>
    <w:rsid w:val="003458AF"/>
    <w:rsid w:val="003500BD"/>
    <w:rsid w:val="0035061D"/>
    <w:rsid w:val="00351A1A"/>
    <w:rsid w:val="0035250E"/>
    <w:rsid w:val="00352B0F"/>
    <w:rsid w:val="00353CCC"/>
    <w:rsid w:val="003702ED"/>
    <w:rsid w:val="00373382"/>
    <w:rsid w:val="00374F5E"/>
    <w:rsid w:val="00375932"/>
    <w:rsid w:val="00387043"/>
    <w:rsid w:val="003914E0"/>
    <w:rsid w:val="00393341"/>
    <w:rsid w:val="00395359"/>
    <w:rsid w:val="00395A9F"/>
    <w:rsid w:val="003A0A42"/>
    <w:rsid w:val="003A0DD8"/>
    <w:rsid w:val="003A43C0"/>
    <w:rsid w:val="003A45E1"/>
    <w:rsid w:val="003B0291"/>
    <w:rsid w:val="003B08AA"/>
    <w:rsid w:val="003B37F7"/>
    <w:rsid w:val="003B3A32"/>
    <w:rsid w:val="003B5F39"/>
    <w:rsid w:val="003B6837"/>
    <w:rsid w:val="003C351F"/>
    <w:rsid w:val="003C4E36"/>
    <w:rsid w:val="003C4F74"/>
    <w:rsid w:val="003C7D26"/>
    <w:rsid w:val="003D0BFE"/>
    <w:rsid w:val="003D4D78"/>
    <w:rsid w:val="003D4E9E"/>
    <w:rsid w:val="003D5700"/>
    <w:rsid w:val="003E1576"/>
    <w:rsid w:val="003E4624"/>
    <w:rsid w:val="003E7A8B"/>
    <w:rsid w:val="003E7EB7"/>
    <w:rsid w:val="003F022E"/>
    <w:rsid w:val="00400C4F"/>
    <w:rsid w:val="0040542F"/>
    <w:rsid w:val="00406520"/>
    <w:rsid w:val="00407835"/>
    <w:rsid w:val="004116CD"/>
    <w:rsid w:val="00414287"/>
    <w:rsid w:val="00421369"/>
    <w:rsid w:val="004224F4"/>
    <w:rsid w:val="00422C97"/>
    <w:rsid w:val="00424CA9"/>
    <w:rsid w:val="00425FDA"/>
    <w:rsid w:val="0043086E"/>
    <w:rsid w:val="00430E10"/>
    <w:rsid w:val="00432A09"/>
    <w:rsid w:val="004344E6"/>
    <w:rsid w:val="00436E4E"/>
    <w:rsid w:val="0044035F"/>
    <w:rsid w:val="0044273F"/>
    <w:rsid w:val="0044279E"/>
    <w:rsid w:val="0044291A"/>
    <w:rsid w:val="00445F3A"/>
    <w:rsid w:val="00446FDE"/>
    <w:rsid w:val="00447439"/>
    <w:rsid w:val="004501E8"/>
    <w:rsid w:val="00450836"/>
    <w:rsid w:val="00451AC7"/>
    <w:rsid w:val="00454CB8"/>
    <w:rsid w:val="0045521F"/>
    <w:rsid w:val="00460256"/>
    <w:rsid w:val="00463ABD"/>
    <w:rsid w:val="004646E5"/>
    <w:rsid w:val="00465CAD"/>
    <w:rsid w:val="00466F38"/>
    <w:rsid w:val="0047250B"/>
    <w:rsid w:val="004737E2"/>
    <w:rsid w:val="00473DD9"/>
    <w:rsid w:val="00473DE5"/>
    <w:rsid w:val="0047495E"/>
    <w:rsid w:val="00475059"/>
    <w:rsid w:val="0047771A"/>
    <w:rsid w:val="0048080E"/>
    <w:rsid w:val="0048364F"/>
    <w:rsid w:val="004843C0"/>
    <w:rsid w:val="004904D1"/>
    <w:rsid w:val="00491C83"/>
    <w:rsid w:val="004949F5"/>
    <w:rsid w:val="0049534C"/>
    <w:rsid w:val="00496F97"/>
    <w:rsid w:val="004A2065"/>
    <w:rsid w:val="004A5A7F"/>
    <w:rsid w:val="004B0DB9"/>
    <w:rsid w:val="004B2FC1"/>
    <w:rsid w:val="004C4E05"/>
    <w:rsid w:val="004C5F50"/>
    <w:rsid w:val="004C6F05"/>
    <w:rsid w:val="004C6FD9"/>
    <w:rsid w:val="004D02C3"/>
    <w:rsid w:val="004D1AA9"/>
    <w:rsid w:val="004D32DF"/>
    <w:rsid w:val="004E7530"/>
    <w:rsid w:val="004F0C8A"/>
    <w:rsid w:val="004F19ED"/>
    <w:rsid w:val="00500215"/>
    <w:rsid w:val="005004B2"/>
    <w:rsid w:val="00501B6A"/>
    <w:rsid w:val="0050200E"/>
    <w:rsid w:val="00505668"/>
    <w:rsid w:val="005062D4"/>
    <w:rsid w:val="0050782C"/>
    <w:rsid w:val="00507F5A"/>
    <w:rsid w:val="00516B8D"/>
    <w:rsid w:val="005266A9"/>
    <w:rsid w:val="005272A0"/>
    <w:rsid w:val="00527447"/>
    <w:rsid w:val="0052744A"/>
    <w:rsid w:val="00527F1D"/>
    <w:rsid w:val="00531AC2"/>
    <w:rsid w:val="005346BF"/>
    <w:rsid w:val="00534BE2"/>
    <w:rsid w:val="00535A4B"/>
    <w:rsid w:val="005365F5"/>
    <w:rsid w:val="00537FBC"/>
    <w:rsid w:val="00540EBF"/>
    <w:rsid w:val="00541953"/>
    <w:rsid w:val="005515FC"/>
    <w:rsid w:val="00564196"/>
    <w:rsid w:val="0057313A"/>
    <w:rsid w:val="00573F51"/>
    <w:rsid w:val="00574469"/>
    <w:rsid w:val="00575BA1"/>
    <w:rsid w:val="00576044"/>
    <w:rsid w:val="00577DE4"/>
    <w:rsid w:val="00581DF5"/>
    <w:rsid w:val="005836EC"/>
    <w:rsid w:val="00583C58"/>
    <w:rsid w:val="00584811"/>
    <w:rsid w:val="005878C7"/>
    <w:rsid w:val="00591C21"/>
    <w:rsid w:val="00593AA6"/>
    <w:rsid w:val="00593D4D"/>
    <w:rsid w:val="00594161"/>
    <w:rsid w:val="00594749"/>
    <w:rsid w:val="005A0591"/>
    <w:rsid w:val="005A0A19"/>
    <w:rsid w:val="005A24FD"/>
    <w:rsid w:val="005A2A95"/>
    <w:rsid w:val="005A5A32"/>
    <w:rsid w:val="005B4067"/>
    <w:rsid w:val="005B50D7"/>
    <w:rsid w:val="005B55E3"/>
    <w:rsid w:val="005C08F9"/>
    <w:rsid w:val="005C0A1E"/>
    <w:rsid w:val="005C3F41"/>
    <w:rsid w:val="005C518F"/>
    <w:rsid w:val="005C5BC6"/>
    <w:rsid w:val="005C5F9E"/>
    <w:rsid w:val="005D22B3"/>
    <w:rsid w:val="005D73C7"/>
    <w:rsid w:val="005E038E"/>
    <w:rsid w:val="005E3511"/>
    <w:rsid w:val="005E3B06"/>
    <w:rsid w:val="005E4B2E"/>
    <w:rsid w:val="005E7161"/>
    <w:rsid w:val="005F03CA"/>
    <w:rsid w:val="005F0F26"/>
    <w:rsid w:val="005F41E9"/>
    <w:rsid w:val="00600219"/>
    <w:rsid w:val="006025D9"/>
    <w:rsid w:val="0060678B"/>
    <w:rsid w:val="00606C46"/>
    <w:rsid w:val="00607776"/>
    <w:rsid w:val="00607788"/>
    <w:rsid w:val="006101E4"/>
    <w:rsid w:val="006105BE"/>
    <w:rsid w:val="0061203D"/>
    <w:rsid w:val="00616500"/>
    <w:rsid w:val="00616619"/>
    <w:rsid w:val="006215AD"/>
    <w:rsid w:val="00624A8C"/>
    <w:rsid w:val="006320BB"/>
    <w:rsid w:val="00636A7C"/>
    <w:rsid w:val="00642665"/>
    <w:rsid w:val="00644085"/>
    <w:rsid w:val="00647130"/>
    <w:rsid w:val="0065070D"/>
    <w:rsid w:val="00663454"/>
    <w:rsid w:val="006677AA"/>
    <w:rsid w:val="00670AE8"/>
    <w:rsid w:val="0067149C"/>
    <w:rsid w:val="00672AC2"/>
    <w:rsid w:val="00677CC2"/>
    <w:rsid w:val="00681478"/>
    <w:rsid w:val="006841C8"/>
    <w:rsid w:val="0068756D"/>
    <w:rsid w:val="00687996"/>
    <w:rsid w:val="00691B56"/>
    <w:rsid w:val="0069207B"/>
    <w:rsid w:val="006960AC"/>
    <w:rsid w:val="006977F3"/>
    <w:rsid w:val="006A0756"/>
    <w:rsid w:val="006A717A"/>
    <w:rsid w:val="006A7C96"/>
    <w:rsid w:val="006B2567"/>
    <w:rsid w:val="006B477A"/>
    <w:rsid w:val="006B6F06"/>
    <w:rsid w:val="006B715D"/>
    <w:rsid w:val="006C0684"/>
    <w:rsid w:val="006C1D58"/>
    <w:rsid w:val="006C2F23"/>
    <w:rsid w:val="006C4681"/>
    <w:rsid w:val="006C7F8C"/>
    <w:rsid w:val="006D06E3"/>
    <w:rsid w:val="006D1E20"/>
    <w:rsid w:val="006D22ED"/>
    <w:rsid w:val="006D2D1B"/>
    <w:rsid w:val="006D2E18"/>
    <w:rsid w:val="006D3B6D"/>
    <w:rsid w:val="006E25BC"/>
    <w:rsid w:val="006E4E46"/>
    <w:rsid w:val="006F0673"/>
    <w:rsid w:val="006F0EE8"/>
    <w:rsid w:val="006F3121"/>
    <w:rsid w:val="006F332F"/>
    <w:rsid w:val="006F3785"/>
    <w:rsid w:val="006F60AE"/>
    <w:rsid w:val="006F70E1"/>
    <w:rsid w:val="00700B2C"/>
    <w:rsid w:val="00701344"/>
    <w:rsid w:val="00702F19"/>
    <w:rsid w:val="00704119"/>
    <w:rsid w:val="00705A3B"/>
    <w:rsid w:val="00707086"/>
    <w:rsid w:val="00710B4D"/>
    <w:rsid w:val="007113E8"/>
    <w:rsid w:val="00713084"/>
    <w:rsid w:val="007228D4"/>
    <w:rsid w:val="00725AC2"/>
    <w:rsid w:val="00726586"/>
    <w:rsid w:val="00727354"/>
    <w:rsid w:val="007276A7"/>
    <w:rsid w:val="00727DB5"/>
    <w:rsid w:val="007306C3"/>
    <w:rsid w:val="00731D1F"/>
    <w:rsid w:val="00731E00"/>
    <w:rsid w:val="007326F9"/>
    <w:rsid w:val="00735B59"/>
    <w:rsid w:val="0073773B"/>
    <w:rsid w:val="0074289C"/>
    <w:rsid w:val="007431A6"/>
    <w:rsid w:val="0074327F"/>
    <w:rsid w:val="007440B7"/>
    <w:rsid w:val="007447A1"/>
    <w:rsid w:val="007468B5"/>
    <w:rsid w:val="00750FAC"/>
    <w:rsid w:val="00751661"/>
    <w:rsid w:val="00754295"/>
    <w:rsid w:val="00755984"/>
    <w:rsid w:val="00755A16"/>
    <w:rsid w:val="00757120"/>
    <w:rsid w:val="007640FC"/>
    <w:rsid w:val="007644D7"/>
    <w:rsid w:val="00767557"/>
    <w:rsid w:val="007705BF"/>
    <w:rsid w:val="007715C9"/>
    <w:rsid w:val="00774EDD"/>
    <w:rsid w:val="007757EC"/>
    <w:rsid w:val="0078046A"/>
    <w:rsid w:val="0078319E"/>
    <w:rsid w:val="00785BDD"/>
    <w:rsid w:val="00786E9E"/>
    <w:rsid w:val="0078754F"/>
    <w:rsid w:val="007908A7"/>
    <w:rsid w:val="00792F3C"/>
    <w:rsid w:val="007938A1"/>
    <w:rsid w:val="00794FD4"/>
    <w:rsid w:val="00796469"/>
    <w:rsid w:val="00797C87"/>
    <w:rsid w:val="00797F77"/>
    <w:rsid w:val="007A5E5F"/>
    <w:rsid w:val="007A6821"/>
    <w:rsid w:val="007A6BE7"/>
    <w:rsid w:val="007A6FB4"/>
    <w:rsid w:val="007B0A1E"/>
    <w:rsid w:val="007B244C"/>
    <w:rsid w:val="007B3174"/>
    <w:rsid w:val="007B3823"/>
    <w:rsid w:val="007B4739"/>
    <w:rsid w:val="007B49C1"/>
    <w:rsid w:val="007B7F88"/>
    <w:rsid w:val="007C1052"/>
    <w:rsid w:val="007C2603"/>
    <w:rsid w:val="007C2E40"/>
    <w:rsid w:val="007C5C68"/>
    <w:rsid w:val="007D04EB"/>
    <w:rsid w:val="007D0528"/>
    <w:rsid w:val="007D1F85"/>
    <w:rsid w:val="007D474C"/>
    <w:rsid w:val="007E0D5B"/>
    <w:rsid w:val="007E3BAA"/>
    <w:rsid w:val="007E495F"/>
    <w:rsid w:val="007E65B9"/>
    <w:rsid w:val="007E7D4A"/>
    <w:rsid w:val="007E7E7E"/>
    <w:rsid w:val="007F0A64"/>
    <w:rsid w:val="007F2F3E"/>
    <w:rsid w:val="007F63D6"/>
    <w:rsid w:val="007F75DD"/>
    <w:rsid w:val="0080279B"/>
    <w:rsid w:val="00806DB4"/>
    <w:rsid w:val="0080760C"/>
    <w:rsid w:val="00810229"/>
    <w:rsid w:val="00810F59"/>
    <w:rsid w:val="008113BC"/>
    <w:rsid w:val="0081167B"/>
    <w:rsid w:val="00812F9B"/>
    <w:rsid w:val="008168A5"/>
    <w:rsid w:val="00821B36"/>
    <w:rsid w:val="00822C9A"/>
    <w:rsid w:val="00824001"/>
    <w:rsid w:val="00831AA4"/>
    <w:rsid w:val="00833C90"/>
    <w:rsid w:val="008406C7"/>
    <w:rsid w:val="00843A00"/>
    <w:rsid w:val="00844875"/>
    <w:rsid w:val="0084524C"/>
    <w:rsid w:val="00846351"/>
    <w:rsid w:val="00850084"/>
    <w:rsid w:val="0085279B"/>
    <w:rsid w:val="00856500"/>
    <w:rsid w:val="00856A31"/>
    <w:rsid w:val="008572C7"/>
    <w:rsid w:val="008651C7"/>
    <w:rsid w:val="0086582E"/>
    <w:rsid w:val="008754D0"/>
    <w:rsid w:val="0088208F"/>
    <w:rsid w:val="00886858"/>
    <w:rsid w:val="00886FDF"/>
    <w:rsid w:val="00887A47"/>
    <w:rsid w:val="00890319"/>
    <w:rsid w:val="0089106C"/>
    <w:rsid w:val="00895179"/>
    <w:rsid w:val="00896079"/>
    <w:rsid w:val="008A153E"/>
    <w:rsid w:val="008A2666"/>
    <w:rsid w:val="008A4FC3"/>
    <w:rsid w:val="008B172E"/>
    <w:rsid w:val="008B1C6C"/>
    <w:rsid w:val="008B2AA4"/>
    <w:rsid w:val="008B5F47"/>
    <w:rsid w:val="008B676C"/>
    <w:rsid w:val="008C4A29"/>
    <w:rsid w:val="008C5457"/>
    <w:rsid w:val="008D0EE0"/>
    <w:rsid w:val="008D5F62"/>
    <w:rsid w:val="008D6053"/>
    <w:rsid w:val="008D6C82"/>
    <w:rsid w:val="008E08FB"/>
    <w:rsid w:val="008E0C04"/>
    <w:rsid w:val="008E4305"/>
    <w:rsid w:val="008F08E4"/>
    <w:rsid w:val="008F35DF"/>
    <w:rsid w:val="008F4494"/>
    <w:rsid w:val="008F6A7E"/>
    <w:rsid w:val="008F7710"/>
    <w:rsid w:val="008F7EBF"/>
    <w:rsid w:val="008F7F10"/>
    <w:rsid w:val="009032EF"/>
    <w:rsid w:val="00903E1D"/>
    <w:rsid w:val="00913235"/>
    <w:rsid w:val="00914EC0"/>
    <w:rsid w:val="00921287"/>
    <w:rsid w:val="00921ADE"/>
    <w:rsid w:val="00922171"/>
    <w:rsid w:val="00924378"/>
    <w:rsid w:val="0092503F"/>
    <w:rsid w:val="00927C9E"/>
    <w:rsid w:val="00931005"/>
    <w:rsid w:val="00932377"/>
    <w:rsid w:val="009325BA"/>
    <w:rsid w:val="00937936"/>
    <w:rsid w:val="00942ECC"/>
    <w:rsid w:val="0095110B"/>
    <w:rsid w:val="009524E8"/>
    <w:rsid w:val="00956559"/>
    <w:rsid w:val="009649E5"/>
    <w:rsid w:val="0096582B"/>
    <w:rsid w:val="00965A1A"/>
    <w:rsid w:val="00965C22"/>
    <w:rsid w:val="00965DEE"/>
    <w:rsid w:val="00967C84"/>
    <w:rsid w:val="0097155E"/>
    <w:rsid w:val="00971B65"/>
    <w:rsid w:val="00976493"/>
    <w:rsid w:val="009772E0"/>
    <w:rsid w:val="0098181A"/>
    <w:rsid w:val="00983A99"/>
    <w:rsid w:val="00993D9E"/>
    <w:rsid w:val="009975DD"/>
    <w:rsid w:val="00997AC3"/>
    <w:rsid w:val="009A0022"/>
    <w:rsid w:val="009A292D"/>
    <w:rsid w:val="009A3765"/>
    <w:rsid w:val="009A4CEE"/>
    <w:rsid w:val="009A5DFA"/>
    <w:rsid w:val="009B1459"/>
    <w:rsid w:val="009B1F8B"/>
    <w:rsid w:val="009B2C97"/>
    <w:rsid w:val="009B5CB1"/>
    <w:rsid w:val="009C115F"/>
    <w:rsid w:val="009C19CE"/>
    <w:rsid w:val="009C5729"/>
    <w:rsid w:val="009C682A"/>
    <w:rsid w:val="009C7747"/>
    <w:rsid w:val="009D045F"/>
    <w:rsid w:val="009D7A54"/>
    <w:rsid w:val="009E0935"/>
    <w:rsid w:val="009E2D8A"/>
    <w:rsid w:val="009E2EEA"/>
    <w:rsid w:val="009F068B"/>
    <w:rsid w:val="009F15FF"/>
    <w:rsid w:val="009F5B48"/>
    <w:rsid w:val="00A003B8"/>
    <w:rsid w:val="00A029BE"/>
    <w:rsid w:val="00A03CB2"/>
    <w:rsid w:val="00A03F80"/>
    <w:rsid w:val="00A20149"/>
    <w:rsid w:val="00A2176B"/>
    <w:rsid w:val="00A231E2"/>
    <w:rsid w:val="00A24EDF"/>
    <w:rsid w:val="00A261C7"/>
    <w:rsid w:val="00A3016F"/>
    <w:rsid w:val="00A308B1"/>
    <w:rsid w:val="00A32773"/>
    <w:rsid w:val="00A34511"/>
    <w:rsid w:val="00A36EA4"/>
    <w:rsid w:val="00A4159C"/>
    <w:rsid w:val="00A42687"/>
    <w:rsid w:val="00A431C4"/>
    <w:rsid w:val="00A50CAB"/>
    <w:rsid w:val="00A530E4"/>
    <w:rsid w:val="00A64912"/>
    <w:rsid w:val="00A64FC2"/>
    <w:rsid w:val="00A67196"/>
    <w:rsid w:val="00A70278"/>
    <w:rsid w:val="00A70A74"/>
    <w:rsid w:val="00A70DF0"/>
    <w:rsid w:val="00A71301"/>
    <w:rsid w:val="00A7227A"/>
    <w:rsid w:val="00A72586"/>
    <w:rsid w:val="00A75047"/>
    <w:rsid w:val="00A7527A"/>
    <w:rsid w:val="00A7527C"/>
    <w:rsid w:val="00A75AC8"/>
    <w:rsid w:val="00A76F03"/>
    <w:rsid w:val="00A83B20"/>
    <w:rsid w:val="00A93A45"/>
    <w:rsid w:val="00A93FF4"/>
    <w:rsid w:val="00A97C85"/>
    <w:rsid w:val="00AA27E2"/>
    <w:rsid w:val="00AA5323"/>
    <w:rsid w:val="00AB0AA9"/>
    <w:rsid w:val="00AB0EC3"/>
    <w:rsid w:val="00AB3991"/>
    <w:rsid w:val="00AC0E45"/>
    <w:rsid w:val="00AC1B38"/>
    <w:rsid w:val="00AC4C5D"/>
    <w:rsid w:val="00AC6B86"/>
    <w:rsid w:val="00AD0A35"/>
    <w:rsid w:val="00AD27BD"/>
    <w:rsid w:val="00AD467B"/>
    <w:rsid w:val="00AD47F0"/>
    <w:rsid w:val="00AD529D"/>
    <w:rsid w:val="00AD5641"/>
    <w:rsid w:val="00AD59C3"/>
    <w:rsid w:val="00AE57EB"/>
    <w:rsid w:val="00AF1309"/>
    <w:rsid w:val="00AF308F"/>
    <w:rsid w:val="00AF452A"/>
    <w:rsid w:val="00AF5E39"/>
    <w:rsid w:val="00AF7453"/>
    <w:rsid w:val="00B02F08"/>
    <w:rsid w:val="00B034F5"/>
    <w:rsid w:val="00B050A6"/>
    <w:rsid w:val="00B069DA"/>
    <w:rsid w:val="00B14400"/>
    <w:rsid w:val="00B14929"/>
    <w:rsid w:val="00B179DE"/>
    <w:rsid w:val="00B33B3C"/>
    <w:rsid w:val="00B4275A"/>
    <w:rsid w:val="00B43C2E"/>
    <w:rsid w:val="00B44140"/>
    <w:rsid w:val="00B4636E"/>
    <w:rsid w:val="00B46416"/>
    <w:rsid w:val="00B519CA"/>
    <w:rsid w:val="00B51ABD"/>
    <w:rsid w:val="00B51B17"/>
    <w:rsid w:val="00B52C67"/>
    <w:rsid w:val="00B52FF7"/>
    <w:rsid w:val="00B5511C"/>
    <w:rsid w:val="00B605A1"/>
    <w:rsid w:val="00B617C3"/>
    <w:rsid w:val="00B65132"/>
    <w:rsid w:val="00B70281"/>
    <w:rsid w:val="00B70D17"/>
    <w:rsid w:val="00B71056"/>
    <w:rsid w:val="00B71EEC"/>
    <w:rsid w:val="00B80325"/>
    <w:rsid w:val="00B80AD3"/>
    <w:rsid w:val="00B870BC"/>
    <w:rsid w:val="00B871FC"/>
    <w:rsid w:val="00B87C87"/>
    <w:rsid w:val="00B91357"/>
    <w:rsid w:val="00B9226D"/>
    <w:rsid w:val="00B92AE3"/>
    <w:rsid w:val="00B9305C"/>
    <w:rsid w:val="00B96ADC"/>
    <w:rsid w:val="00B96E20"/>
    <w:rsid w:val="00B9703D"/>
    <w:rsid w:val="00BA1548"/>
    <w:rsid w:val="00BA1F63"/>
    <w:rsid w:val="00BA2A7A"/>
    <w:rsid w:val="00BA5026"/>
    <w:rsid w:val="00BA7789"/>
    <w:rsid w:val="00BB0771"/>
    <w:rsid w:val="00BB0C04"/>
    <w:rsid w:val="00BB1531"/>
    <w:rsid w:val="00BB2D6B"/>
    <w:rsid w:val="00BB3402"/>
    <w:rsid w:val="00BB3B5A"/>
    <w:rsid w:val="00BB4338"/>
    <w:rsid w:val="00BB6C3F"/>
    <w:rsid w:val="00BC2B5D"/>
    <w:rsid w:val="00BC39B6"/>
    <w:rsid w:val="00BC4073"/>
    <w:rsid w:val="00BC57EB"/>
    <w:rsid w:val="00BC6EFC"/>
    <w:rsid w:val="00BC7C0B"/>
    <w:rsid w:val="00BC7F7F"/>
    <w:rsid w:val="00BD6240"/>
    <w:rsid w:val="00BE155A"/>
    <w:rsid w:val="00BE719A"/>
    <w:rsid w:val="00BE720A"/>
    <w:rsid w:val="00BF1AA4"/>
    <w:rsid w:val="00BF665C"/>
    <w:rsid w:val="00BF73CD"/>
    <w:rsid w:val="00C00C47"/>
    <w:rsid w:val="00C034A0"/>
    <w:rsid w:val="00C056E9"/>
    <w:rsid w:val="00C06298"/>
    <w:rsid w:val="00C06B96"/>
    <w:rsid w:val="00C06D0F"/>
    <w:rsid w:val="00C14B1A"/>
    <w:rsid w:val="00C164CA"/>
    <w:rsid w:val="00C1725E"/>
    <w:rsid w:val="00C17B7F"/>
    <w:rsid w:val="00C2269B"/>
    <w:rsid w:val="00C23509"/>
    <w:rsid w:val="00C24D51"/>
    <w:rsid w:val="00C25FAE"/>
    <w:rsid w:val="00C3130C"/>
    <w:rsid w:val="00C34568"/>
    <w:rsid w:val="00C35C1E"/>
    <w:rsid w:val="00C377EE"/>
    <w:rsid w:val="00C37FBA"/>
    <w:rsid w:val="00C42BF8"/>
    <w:rsid w:val="00C45C39"/>
    <w:rsid w:val="00C460AE"/>
    <w:rsid w:val="00C46542"/>
    <w:rsid w:val="00C50043"/>
    <w:rsid w:val="00C52450"/>
    <w:rsid w:val="00C56ABD"/>
    <w:rsid w:val="00C56E49"/>
    <w:rsid w:val="00C60373"/>
    <w:rsid w:val="00C62866"/>
    <w:rsid w:val="00C636CB"/>
    <w:rsid w:val="00C64353"/>
    <w:rsid w:val="00C66C94"/>
    <w:rsid w:val="00C723E1"/>
    <w:rsid w:val="00C7573B"/>
    <w:rsid w:val="00C75E15"/>
    <w:rsid w:val="00C76CF3"/>
    <w:rsid w:val="00C81EE1"/>
    <w:rsid w:val="00C84129"/>
    <w:rsid w:val="00C84808"/>
    <w:rsid w:val="00C86C5F"/>
    <w:rsid w:val="00C904A8"/>
    <w:rsid w:val="00C906B1"/>
    <w:rsid w:val="00C92530"/>
    <w:rsid w:val="00C9440A"/>
    <w:rsid w:val="00C9553E"/>
    <w:rsid w:val="00CA0AC4"/>
    <w:rsid w:val="00CA1C0A"/>
    <w:rsid w:val="00CA3D65"/>
    <w:rsid w:val="00CA68B3"/>
    <w:rsid w:val="00CA744B"/>
    <w:rsid w:val="00CB0191"/>
    <w:rsid w:val="00CB0CA3"/>
    <w:rsid w:val="00CB13AB"/>
    <w:rsid w:val="00CB554E"/>
    <w:rsid w:val="00CC2E11"/>
    <w:rsid w:val="00CC57F1"/>
    <w:rsid w:val="00CC7974"/>
    <w:rsid w:val="00CD127B"/>
    <w:rsid w:val="00CD16A4"/>
    <w:rsid w:val="00CD22BD"/>
    <w:rsid w:val="00CD4435"/>
    <w:rsid w:val="00CE1EB6"/>
    <w:rsid w:val="00CE4447"/>
    <w:rsid w:val="00CE4D70"/>
    <w:rsid w:val="00CE6196"/>
    <w:rsid w:val="00CF0BB2"/>
    <w:rsid w:val="00CF185C"/>
    <w:rsid w:val="00CF188B"/>
    <w:rsid w:val="00CF277C"/>
    <w:rsid w:val="00D01E22"/>
    <w:rsid w:val="00D03265"/>
    <w:rsid w:val="00D07290"/>
    <w:rsid w:val="00D07AA7"/>
    <w:rsid w:val="00D10692"/>
    <w:rsid w:val="00D114CC"/>
    <w:rsid w:val="00D114EA"/>
    <w:rsid w:val="00D116E0"/>
    <w:rsid w:val="00D12991"/>
    <w:rsid w:val="00D13441"/>
    <w:rsid w:val="00D16EAB"/>
    <w:rsid w:val="00D20104"/>
    <w:rsid w:val="00D22376"/>
    <w:rsid w:val="00D2389C"/>
    <w:rsid w:val="00D23B89"/>
    <w:rsid w:val="00D319F3"/>
    <w:rsid w:val="00D4212B"/>
    <w:rsid w:val="00D42EBD"/>
    <w:rsid w:val="00D45919"/>
    <w:rsid w:val="00D46265"/>
    <w:rsid w:val="00D466E4"/>
    <w:rsid w:val="00D52EFE"/>
    <w:rsid w:val="00D63610"/>
    <w:rsid w:val="00D644FC"/>
    <w:rsid w:val="00D64581"/>
    <w:rsid w:val="00D66427"/>
    <w:rsid w:val="00D67484"/>
    <w:rsid w:val="00D702AD"/>
    <w:rsid w:val="00D70DFB"/>
    <w:rsid w:val="00D70FB2"/>
    <w:rsid w:val="00D7118C"/>
    <w:rsid w:val="00D72B39"/>
    <w:rsid w:val="00D72E53"/>
    <w:rsid w:val="00D7384B"/>
    <w:rsid w:val="00D74AAA"/>
    <w:rsid w:val="00D766DF"/>
    <w:rsid w:val="00D80498"/>
    <w:rsid w:val="00D87D0E"/>
    <w:rsid w:val="00D921D9"/>
    <w:rsid w:val="00D935A9"/>
    <w:rsid w:val="00D96D89"/>
    <w:rsid w:val="00D970A2"/>
    <w:rsid w:val="00D973A2"/>
    <w:rsid w:val="00DA0BB4"/>
    <w:rsid w:val="00DA6CC2"/>
    <w:rsid w:val="00DB2C2F"/>
    <w:rsid w:val="00DB2D9F"/>
    <w:rsid w:val="00DB2FED"/>
    <w:rsid w:val="00DB7907"/>
    <w:rsid w:val="00DB7B80"/>
    <w:rsid w:val="00DC482C"/>
    <w:rsid w:val="00DC4FC9"/>
    <w:rsid w:val="00DC606D"/>
    <w:rsid w:val="00DC7038"/>
    <w:rsid w:val="00DC7A3D"/>
    <w:rsid w:val="00DD1A8B"/>
    <w:rsid w:val="00DD4036"/>
    <w:rsid w:val="00DD5E41"/>
    <w:rsid w:val="00DE28BD"/>
    <w:rsid w:val="00DE2BBD"/>
    <w:rsid w:val="00DE2FD5"/>
    <w:rsid w:val="00DE318A"/>
    <w:rsid w:val="00DE44DC"/>
    <w:rsid w:val="00DE6A68"/>
    <w:rsid w:val="00DF2FD2"/>
    <w:rsid w:val="00DF6B2F"/>
    <w:rsid w:val="00E000D6"/>
    <w:rsid w:val="00E00577"/>
    <w:rsid w:val="00E01192"/>
    <w:rsid w:val="00E01FB9"/>
    <w:rsid w:val="00E04555"/>
    <w:rsid w:val="00E05704"/>
    <w:rsid w:val="00E05D21"/>
    <w:rsid w:val="00E06135"/>
    <w:rsid w:val="00E14331"/>
    <w:rsid w:val="00E15B85"/>
    <w:rsid w:val="00E167B0"/>
    <w:rsid w:val="00E17705"/>
    <w:rsid w:val="00E208B4"/>
    <w:rsid w:val="00E227B3"/>
    <w:rsid w:val="00E22C01"/>
    <w:rsid w:val="00E23BBD"/>
    <w:rsid w:val="00E27149"/>
    <w:rsid w:val="00E27F9F"/>
    <w:rsid w:val="00E30A9C"/>
    <w:rsid w:val="00E433FF"/>
    <w:rsid w:val="00E43BF9"/>
    <w:rsid w:val="00E45C93"/>
    <w:rsid w:val="00E47A5A"/>
    <w:rsid w:val="00E51E77"/>
    <w:rsid w:val="00E55E30"/>
    <w:rsid w:val="00E5728C"/>
    <w:rsid w:val="00E60B10"/>
    <w:rsid w:val="00E60B59"/>
    <w:rsid w:val="00E64FB4"/>
    <w:rsid w:val="00E659F1"/>
    <w:rsid w:val="00E66307"/>
    <w:rsid w:val="00E66C69"/>
    <w:rsid w:val="00E71865"/>
    <w:rsid w:val="00E74DC7"/>
    <w:rsid w:val="00E75277"/>
    <w:rsid w:val="00E77AC8"/>
    <w:rsid w:val="00E81A53"/>
    <w:rsid w:val="00E832DA"/>
    <w:rsid w:val="00E84FD9"/>
    <w:rsid w:val="00E857FE"/>
    <w:rsid w:val="00E87008"/>
    <w:rsid w:val="00E87699"/>
    <w:rsid w:val="00E9120D"/>
    <w:rsid w:val="00E91E3E"/>
    <w:rsid w:val="00E92CD8"/>
    <w:rsid w:val="00E93910"/>
    <w:rsid w:val="00E95B03"/>
    <w:rsid w:val="00E97FB7"/>
    <w:rsid w:val="00EA1B09"/>
    <w:rsid w:val="00EA38F6"/>
    <w:rsid w:val="00EA3925"/>
    <w:rsid w:val="00EA5B19"/>
    <w:rsid w:val="00EB0120"/>
    <w:rsid w:val="00EB01B5"/>
    <w:rsid w:val="00EB2766"/>
    <w:rsid w:val="00EB4530"/>
    <w:rsid w:val="00EC1DF1"/>
    <w:rsid w:val="00EC22C1"/>
    <w:rsid w:val="00EC555C"/>
    <w:rsid w:val="00EC56C9"/>
    <w:rsid w:val="00EC66C1"/>
    <w:rsid w:val="00EC76FA"/>
    <w:rsid w:val="00EC7BAD"/>
    <w:rsid w:val="00ED14E1"/>
    <w:rsid w:val="00ED385A"/>
    <w:rsid w:val="00ED4B7A"/>
    <w:rsid w:val="00ED7D30"/>
    <w:rsid w:val="00EE46EE"/>
    <w:rsid w:val="00EE5FA6"/>
    <w:rsid w:val="00EE73B0"/>
    <w:rsid w:val="00EF2007"/>
    <w:rsid w:val="00EF20C6"/>
    <w:rsid w:val="00EF2399"/>
    <w:rsid w:val="00EF2E3A"/>
    <w:rsid w:val="00F047E2"/>
    <w:rsid w:val="00F06167"/>
    <w:rsid w:val="00F06959"/>
    <w:rsid w:val="00F078DC"/>
    <w:rsid w:val="00F13354"/>
    <w:rsid w:val="00F13E86"/>
    <w:rsid w:val="00F13EC5"/>
    <w:rsid w:val="00F15AEF"/>
    <w:rsid w:val="00F22230"/>
    <w:rsid w:val="00F2250C"/>
    <w:rsid w:val="00F22935"/>
    <w:rsid w:val="00F22CCC"/>
    <w:rsid w:val="00F238FC"/>
    <w:rsid w:val="00F23BF7"/>
    <w:rsid w:val="00F2436F"/>
    <w:rsid w:val="00F25B51"/>
    <w:rsid w:val="00F30A57"/>
    <w:rsid w:val="00F31B28"/>
    <w:rsid w:val="00F406C9"/>
    <w:rsid w:val="00F41510"/>
    <w:rsid w:val="00F45FC8"/>
    <w:rsid w:val="00F5041A"/>
    <w:rsid w:val="00F51476"/>
    <w:rsid w:val="00F61A8E"/>
    <w:rsid w:val="00F61CC2"/>
    <w:rsid w:val="00F623A4"/>
    <w:rsid w:val="00F62A12"/>
    <w:rsid w:val="00F63053"/>
    <w:rsid w:val="00F63FE0"/>
    <w:rsid w:val="00F642F5"/>
    <w:rsid w:val="00F64906"/>
    <w:rsid w:val="00F66B3A"/>
    <w:rsid w:val="00F674E7"/>
    <w:rsid w:val="00F677A9"/>
    <w:rsid w:val="00F70439"/>
    <w:rsid w:val="00F74A9D"/>
    <w:rsid w:val="00F77C89"/>
    <w:rsid w:val="00F824AF"/>
    <w:rsid w:val="00F85ED2"/>
    <w:rsid w:val="00F86B2A"/>
    <w:rsid w:val="00F90C8B"/>
    <w:rsid w:val="00F92464"/>
    <w:rsid w:val="00F92ABA"/>
    <w:rsid w:val="00F92F02"/>
    <w:rsid w:val="00F93516"/>
    <w:rsid w:val="00F95BC5"/>
    <w:rsid w:val="00F97092"/>
    <w:rsid w:val="00FA2778"/>
    <w:rsid w:val="00FA420B"/>
    <w:rsid w:val="00FA5E19"/>
    <w:rsid w:val="00FA6141"/>
    <w:rsid w:val="00FB0209"/>
    <w:rsid w:val="00FB029A"/>
    <w:rsid w:val="00FB44D2"/>
    <w:rsid w:val="00FB70B6"/>
    <w:rsid w:val="00FD13BB"/>
    <w:rsid w:val="00FD2021"/>
    <w:rsid w:val="00FD43AD"/>
    <w:rsid w:val="00FD71D7"/>
    <w:rsid w:val="00FD738B"/>
    <w:rsid w:val="00FE0960"/>
    <w:rsid w:val="00FE2689"/>
    <w:rsid w:val="00FE361B"/>
    <w:rsid w:val="00FF1049"/>
    <w:rsid w:val="00FF29A2"/>
    <w:rsid w:val="00FF334E"/>
    <w:rsid w:val="00FF3C85"/>
    <w:rsid w:val="00FF4B1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00215"/>
    <w:pPr>
      <w:spacing w:line="260" w:lineRule="atLeast"/>
    </w:pPr>
    <w:rPr>
      <w:sz w:val="22"/>
    </w:rPr>
  </w:style>
  <w:style w:type="paragraph" w:styleId="Heading1">
    <w:name w:val="heading 1"/>
    <w:basedOn w:val="Normal"/>
    <w:next w:val="Normal"/>
    <w:link w:val="Heading1Char"/>
    <w:uiPriority w:val="9"/>
    <w:qFormat/>
    <w:rsid w:val="000F59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F59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599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F59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F599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F599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F599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F599D"/>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0F599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500215"/>
  </w:style>
  <w:style w:type="paragraph" w:customStyle="1" w:styleId="OPCParaBase">
    <w:name w:val="OPCParaBase"/>
    <w:qFormat/>
    <w:rsid w:val="00500215"/>
    <w:pPr>
      <w:spacing w:line="260" w:lineRule="atLeast"/>
    </w:pPr>
    <w:rPr>
      <w:rFonts w:eastAsia="Times New Roman" w:cs="Times New Roman"/>
      <w:sz w:val="22"/>
      <w:lang w:eastAsia="en-AU"/>
    </w:rPr>
  </w:style>
  <w:style w:type="paragraph" w:customStyle="1" w:styleId="ShortT">
    <w:name w:val="ShortT"/>
    <w:basedOn w:val="OPCParaBase"/>
    <w:next w:val="Normal"/>
    <w:qFormat/>
    <w:rsid w:val="00500215"/>
    <w:pPr>
      <w:spacing w:line="240" w:lineRule="auto"/>
    </w:pPr>
    <w:rPr>
      <w:b/>
      <w:sz w:val="40"/>
    </w:rPr>
  </w:style>
  <w:style w:type="paragraph" w:customStyle="1" w:styleId="ActHead1">
    <w:name w:val="ActHead 1"/>
    <w:aliases w:val="c"/>
    <w:basedOn w:val="OPCParaBase"/>
    <w:next w:val="Normal"/>
    <w:qFormat/>
    <w:rsid w:val="0050021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0021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0021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0021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50021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0021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0021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0021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0021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00215"/>
  </w:style>
  <w:style w:type="paragraph" w:customStyle="1" w:styleId="Blocks">
    <w:name w:val="Blocks"/>
    <w:aliases w:val="bb"/>
    <w:basedOn w:val="OPCParaBase"/>
    <w:qFormat/>
    <w:rsid w:val="00500215"/>
    <w:pPr>
      <w:spacing w:line="240" w:lineRule="auto"/>
    </w:pPr>
    <w:rPr>
      <w:sz w:val="24"/>
    </w:rPr>
  </w:style>
  <w:style w:type="paragraph" w:customStyle="1" w:styleId="BoxText">
    <w:name w:val="BoxText"/>
    <w:aliases w:val="bt"/>
    <w:basedOn w:val="OPCParaBase"/>
    <w:qFormat/>
    <w:rsid w:val="0050021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00215"/>
    <w:rPr>
      <w:b/>
    </w:rPr>
  </w:style>
  <w:style w:type="paragraph" w:customStyle="1" w:styleId="BoxHeadItalic">
    <w:name w:val="BoxHeadItalic"/>
    <w:aliases w:val="bhi"/>
    <w:basedOn w:val="BoxText"/>
    <w:next w:val="BoxStep"/>
    <w:qFormat/>
    <w:rsid w:val="00500215"/>
    <w:rPr>
      <w:i/>
    </w:rPr>
  </w:style>
  <w:style w:type="paragraph" w:customStyle="1" w:styleId="BoxList">
    <w:name w:val="BoxList"/>
    <w:aliases w:val="bl"/>
    <w:basedOn w:val="BoxText"/>
    <w:qFormat/>
    <w:rsid w:val="00500215"/>
    <w:pPr>
      <w:ind w:left="1559" w:hanging="425"/>
    </w:pPr>
  </w:style>
  <w:style w:type="paragraph" w:customStyle="1" w:styleId="BoxNote">
    <w:name w:val="BoxNote"/>
    <w:aliases w:val="bn"/>
    <w:basedOn w:val="BoxText"/>
    <w:qFormat/>
    <w:rsid w:val="00500215"/>
    <w:pPr>
      <w:tabs>
        <w:tab w:val="left" w:pos="1985"/>
      </w:tabs>
      <w:spacing w:before="122" w:line="198" w:lineRule="exact"/>
      <w:ind w:left="2948" w:hanging="1814"/>
    </w:pPr>
    <w:rPr>
      <w:sz w:val="18"/>
    </w:rPr>
  </w:style>
  <w:style w:type="paragraph" w:customStyle="1" w:styleId="BoxPara">
    <w:name w:val="BoxPara"/>
    <w:aliases w:val="bp"/>
    <w:basedOn w:val="BoxText"/>
    <w:qFormat/>
    <w:rsid w:val="00500215"/>
    <w:pPr>
      <w:tabs>
        <w:tab w:val="right" w:pos="2268"/>
      </w:tabs>
      <w:ind w:left="2552" w:hanging="1418"/>
    </w:pPr>
  </w:style>
  <w:style w:type="paragraph" w:customStyle="1" w:styleId="BoxStep">
    <w:name w:val="BoxStep"/>
    <w:aliases w:val="bs"/>
    <w:basedOn w:val="BoxText"/>
    <w:qFormat/>
    <w:rsid w:val="00500215"/>
    <w:pPr>
      <w:ind w:left="1985" w:hanging="851"/>
    </w:pPr>
  </w:style>
  <w:style w:type="character" w:customStyle="1" w:styleId="CharAmPartNo">
    <w:name w:val="CharAmPartNo"/>
    <w:basedOn w:val="OPCCharBase"/>
    <w:qFormat/>
    <w:rsid w:val="00500215"/>
  </w:style>
  <w:style w:type="character" w:customStyle="1" w:styleId="CharAmPartText">
    <w:name w:val="CharAmPartText"/>
    <w:basedOn w:val="OPCCharBase"/>
    <w:qFormat/>
    <w:rsid w:val="00500215"/>
  </w:style>
  <w:style w:type="character" w:customStyle="1" w:styleId="CharAmSchNo">
    <w:name w:val="CharAmSchNo"/>
    <w:basedOn w:val="OPCCharBase"/>
    <w:qFormat/>
    <w:rsid w:val="00500215"/>
  </w:style>
  <w:style w:type="character" w:customStyle="1" w:styleId="CharAmSchText">
    <w:name w:val="CharAmSchText"/>
    <w:basedOn w:val="OPCCharBase"/>
    <w:qFormat/>
    <w:rsid w:val="00500215"/>
  </w:style>
  <w:style w:type="character" w:customStyle="1" w:styleId="CharBoldItalic">
    <w:name w:val="CharBoldItalic"/>
    <w:basedOn w:val="OPCCharBase"/>
    <w:uiPriority w:val="1"/>
    <w:qFormat/>
    <w:rsid w:val="00500215"/>
    <w:rPr>
      <w:b/>
      <w:i/>
    </w:rPr>
  </w:style>
  <w:style w:type="character" w:customStyle="1" w:styleId="CharChapNo">
    <w:name w:val="CharChapNo"/>
    <w:basedOn w:val="OPCCharBase"/>
    <w:uiPriority w:val="1"/>
    <w:qFormat/>
    <w:rsid w:val="00500215"/>
  </w:style>
  <w:style w:type="character" w:customStyle="1" w:styleId="CharChapText">
    <w:name w:val="CharChapText"/>
    <w:basedOn w:val="OPCCharBase"/>
    <w:uiPriority w:val="1"/>
    <w:qFormat/>
    <w:rsid w:val="00500215"/>
  </w:style>
  <w:style w:type="character" w:customStyle="1" w:styleId="CharDivNo">
    <w:name w:val="CharDivNo"/>
    <w:basedOn w:val="OPCCharBase"/>
    <w:uiPriority w:val="1"/>
    <w:qFormat/>
    <w:rsid w:val="00500215"/>
  </w:style>
  <w:style w:type="character" w:customStyle="1" w:styleId="CharDivText">
    <w:name w:val="CharDivText"/>
    <w:basedOn w:val="OPCCharBase"/>
    <w:uiPriority w:val="1"/>
    <w:qFormat/>
    <w:rsid w:val="00500215"/>
  </w:style>
  <w:style w:type="character" w:customStyle="1" w:styleId="CharItalic">
    <w:name w:val="CharItalic"/>
    <w:basedOn w:val="OPCCharBase"/>
    <w:uiPriority w:val="1"/>
    <w:qFormat/>
    <w:rsid w:val="00500215"/>
    <w:rPr>
      <w:i/>
    </w:rPr>
  </w:style>
  <w:style w:type="character" w:customStyle="1" w:styleId="CharPartNo">
    <w:name w:val="CharPartNo"/>
    <w:basedOn w:val="OPCCharBase"/>
    <w:uiPriority w:val="1"/>
    <w:qFormat/>
    <w:rsid w:val="00500215"/>
  </w:style>
  <w:style w:type="character" w:customStyle="1" w:styleId="CharPartText">
    <w:name w:val="CharPartText"/>
    <w:basedOn w:val="OPCCharBase"/>
    <w:uiPriority w:val="1"/>
    <w:qFormat/>
    <w:rsid w:val="00500215"/>
  </w:style>
  <w:style w:type="character" w:customStyle="1" w:styleId="CharSectno">
    <w:name w:val="CharSectno"/>
    <w:basedOn w:val="OPCCharBase"/>
    <w:qFormat/>
    <w:rsid w:val="00500215"/>
  </w:style>
  <w:style w:type="character" w:customStyle="1" w:styleId="CharSubdNo">
    <w:name w:val="CharSubdNo"/>
    <w:basedOn w:val="OPCCharBase"/>
    <w:uiPriority w:val="1"/>
    <w:qFormat/>
    <w:rsid w:val="00500215"/>
  </w:style>
  <w:style w:type="character" w:customStyle="1" w:styleId="CharSubdText">
    <w:name w:val="CharSubdText"/>
    <w:basedOn w:val="OPCCharBase"/>
    <w:uiPriority w:val="1"/>
    <w:qFormat/>
    <w:rsid w:val="00500215"/>
  </w:style>
  <w:style w:type="paragraph" w:customStyle="1" w:styleId="CTA--">
    <w:name w:val="CTA --"/>
    <w:basedOn w:val="OPCParaBase"/>
    <w:next w:val="Normal"/>
    <w:rsid w:val="00500215"/>
    <w:pPr>
      <w:spacing w:before="60" w:line="240" w:lineRule="atLeast"/>
      <w:ind w:left="142" w:hanging="142"/>
    </w:pPr>
    <w:rPr>
      <w:sz w:val="20"/>
    </w:rPr>
  </w:style>
  <w:style w:type="paragraph" w:customStyle="1" w:styleId="CTA-">
    <w:name w:val="CTA -"/>
    <w:basedOn w:val="OPCParaBase"/>
    <w:rsid w:val="00500215"/>
    <w:pPr>
      <w:spacing w:before="60" w:line="240" w:lineRule="atLeast"/>
      <w:ind w:left="85" w:hanging="85"/>
    </w:pPr>
    <w:rPr>
      <w:sz w:val="20"/>
    </w:rPr>
  </w:style>
  <w:style w:type="paragraph" w:customStyle="1" w:styleId="CTA---">
    <w:name w:val="CTA ---"/>
    <w:basedOn w:val="OPCParaBase"/>
    <w:next w:val="Normal"/>
    <w:rsid w:val="00500215"/>
    <w:pPr>
      <w:spacing w:before="60" w:line="240" w:lineRule="atLeast"/>
      <w:ind w:left="198" w:hanging="198"/>
    </w:pPr>
    <w:rPr>
      <w:sz w:val="20"/>
    </w:rPr>
  </w:style>
  <w:style w:type="paragraph" w:customStyle="1" w:styleId="CTA----">
    <w:name w:val="CTA ----"/>
    <w:basedOn w:val="OPCParaBase"/>
    <w:next w:val="Normal"/>
    <w:rsid w:val="00500215"/>
    <w:pPr>
      <w:spacing w:before="60" w:line="240" w:lineRule="atLeast"/>
      <w:ind w:left="255" w:hanging="255"/>
    </w:pPr>
    <w:rPr>
      <w:sz w:val="20"/>
    </w:rPr>
  </w:style>
  <w:style w:type="paragraph" w:customStyle="1" w:styleId="CTA1a">
    <w:name w:val="CTA 1(a)"/>
    <w:basedOn w:val="OPCParaBase"/>
    <w:rsid w:val="00500215"/>
    <w:pPr>
      <w:tabs>
        <w:tab w:val="right" w:pos="414"/>
      </w:tabs>
      <w:spacing w:before="40" w:line="240" w:lineRule="atLeast"/>
      <w:ind w:left="675" w:hanging="675"/>
    </w:pPr>
    <w:rPr>
      <w:sz w:val="20"/>
    </w:rPr>
  </w:style>
  <w:style w:type="paragraph" w:customStyle="1" w:styleId="CTA1ai">
    <w:name w:val="CTA 1(a)(i)"/>
    <w:basedOn w:val="OPCParaBase"/>
    <w:rsid w:val="00500215"/>
    <w:pPr>
      <w:tabs>
        <w:tab w:val="right" w:pos="1004"/>
      </w:tabs>
      <w:spacing w:before="40" w:line="240" w:lineRule="atLeast"/>
      <w:ind w:left="1253" w:hanging="1253"/>
    </w:pPr>
    <w:rPr>
      <w:sz w:val="20"/>
    </w:rPr>
  </w:style>
  <w:style w:type="paragraph" w:customStyle="1" w:styleId="CTA2a">
    <w:name w:val="CTA 2(a)"/>
    <w:basedOn w:val="OPCParaBase"/>
    <w:rsid w:val="00500215"/>
    <w:pPr>
      <w:tabs>
        <w:tab w:val="right" w:pos="482"/>
      </w:tabs>
      <w:spacing w:before="40" w:line="240" w:lineRule="atLeast"/>
      <w:ind w:left="748" w:hanging="748"/>
    </w:pPr>
    <w:rPr>
      <w:sz w:val="20"/>
    </w:rPr>
  </w:style>
  <w:style w:type="paragraph" w:customStyle="1" w:styleId="CTA2ai">
    <w:name w:val="CTA 2(a)(i)"/>
    <w:basedOn w:val="OPCParaBase"/>
    <w:rsid w:val="00500215"/>
    <w:pPr>
      <w:tabs>
        <w:tab w:val="right" w:pos="1089"/>
      </w:tabs>
      <w:spacing w:before="40" w:line="240" w:lineRule="atLeast"/>
      <w:ind w:left="1327" w:hanging="1327"/>
    </w:pPr>
    <w:rPr>
      <w:sz w:val="20"/>
    </w:rPr>
  </w:style>
  <w:style w:type="paragraph" w:customStyle="1" w:styleId="CTA3a">
    <w:name w:val="CTA 3(a)"/>
    <w:basedOn w:val="OPCParaBase"/>
    <w:rsid w:val="00500215"/>
    <w:pPr>
      <w:tabs>
        <w:tab w:val="right" w:pos="556"/>
      </w:tabs>
      <w:spacing w:before="40" w:line="240" w:lineRule="atLeast"/>
      <w:ind w:left="805" w:hanging="805"/>
    </w:pPr>
    <w:rPr>
      <w:sz w:val="20"/>
    </w:rPr>
  </w:style>
  <w:style w:type="paragraph" w:customStyle="1" w:styleId="CTA3ai">
    <w:name w:val="CTA 3(a)(i)"/>
    <w:basedOn w:val="OPCParaBase"/>
    <w:rsid w:val="00500215"/>
    <w:pPr>
      <w:tabs>
        <w:tab w:val="right" w:pos="1140"/>
      </w:tabs>
      <w:spacing w:before="40" w:line="240" w:lineRule="atLeast"/>
      <w:ind w:left="1361" w:hanging="1361"/>
    </w:pPr>
    <w:rPr>
      <w:sz w:val="20"/>
    </w:rPr>
  </w:style>
  <w:style w:type="paragraph" w:customStyle="1" w:styleId="CTA4a">
    <w:name w:val="CTA 4(a)"/>
    <w:basedOn w:val="OPCParaBase"/>
    <w:rsid w:val="00500215"/>
    <w:pPr>
      <w:tabs>
        <w:tab w:val="right" w:pos="624"/>
      </w:tabs>
      <w:spacing w:before="40" w:line="240" w:lineRule="atLeast"/>
      <w:ind w:left="873" w:hanging="873"/>
    </w:pPr>
    <w:rPr>
      <w:sz w:val="20"/>
    </w:rPr>
  </w:style>
  <w:style w:type="paragraph" w:customStyle="1" w:styleId="CTA4ai">
    <w:name w:val="CTA 4(a)(i)"/>
    <w:basedOn w:val="OPCParaBase"/>
    <w:rsid w:val="00500215"/>
    <w:pPr>
      <w:tabs>
        <w:tab w:val="right" w:pos="1213"/>
      </w:tabs>
      <w:spacing w:before="40" w:line="240" w:lineRule="atLeast"/>
      <w:ind w:left="1452" w:hanging="1452"/>
    </w:pPr>
    <w:rPr>
      <w:sz w:val="20"/>
    </w:rPr>
  </w:style>
  <w:style w:type="paragraph" w:customStyle="1" w:styleId="CTACAPS">
    <w:name w:val="CTA CAPS"/>
    <w:basedOn w:val="OPCParaBase"/>
    <w:rsid w:val="00500215"/>
    <w:pPr>
      <w:spacing w:before="60" w:line="240" w:lineRule="atLeast"/>
    </w:pPr>
    <w:rPr>
      <w:sz w:val="20"/>
    </w:rPr>
  </w:style>
  <w:style w:type="paragraph" w:customStyle="1" w:styleId="CTAright">
    <w:name w:val="CTA right"/>
    <w:basedOn w:val="OPCParaBase"/>
    <w:rsid w:val="00500215"/>
    <w:pPr>
      <w:spacing w:before="60" w:line="240" w:lineRule="auto"/>
      <w:jc w:val="right"/>
    </w:pPr>
    <w:rPr>
      <w:sz w:val="20"/>
    </w:rPr>
  </w:style>
  <w:style w:type="paragraph" w:customStyle="1" w:styleId="subsection">
    <w:name w:val="subsection"/>
    <w:aliases w:val="ss"/>
    <w:basedOn w:val="OPCParaBase"/>
    <w:link w:val="subsectionChar"/>
    <w:rsid w:val="00500215"/>
    <w:pPr>
      <w:tabs>
        <w:tab w:val="right" w:pos="1021"/>
      </w:tabs>
      <w:spacing w:before="180" w:line="240" w:lineRule="auto"/>
      <w:ind w:left="1134" w:hanging="1134"/>
    </w:pPr>
  </w:style>
  <w:style w:type="paragraph" w:customStyle="1" w:styleId="Definition">
    <w:name w:val="Definition"/>
    <w:aliases w:val="dd"/>
    <w:basedOn w:val="OPCParaBase"/>
    <w:rsid w:val="00500215"/>
    <w:pPr>
      <w:spacing w:before="180" w:line="240" w:lineRule="auto"/>
      <w:ind w:left="1134"/>
    </w:pPr>
  </w:style>
  <w:style w:type="paragraph" w:customStyle="1" w:styleId="ETAsubitem">
    <w:name w:val="ETA(subitem)"/>
    <w:basedOn w:val="OPCParaBase"/>
    <w:rsid w:val="00500215"/>
    <w:pPr>
      <w:tabs>
        <w:tab w:val="right" w:pos="340"/>
      </w:tabs>
      <w:spacing w:before="60" w:line="240" w:lineRule="auto"/>
      <w:ind w:left="454" w:hanging="454"/>
    </w:pPr>
    <w:rPr>
      <w:sz w:val="20"/>
    </w:rPr>
  </w:style>
  <w:style w:type="paragraph" w:customStyle="1" w:styleId="ETApara">
    <w:name w:val="ETA(para)"/>
    <w:basedOn w:val="OPCParaBase"/>
    <w:rsid w:val="00500215"/>
    <w:pPr>
      <w:tabs>
        <w:tab w:val="right" w:pos="754"/>
      </w:tabs>
      <w:spacing w:before="60" w:line="240" w:lineRule="auto"/>
      <w:ind w:left="828" w:hanging="828"/>
    </w:pPr>
    <w:rPr>
      <w:sz w:val="20"/>
    </w:rPr>
  </w:style>
  <w:style w:type="paragraph" w:customStyle="1" w:styleId="ETAsubpara">
    <w:name w:val="ETA(subpara)"/>
    <w:basedOn w:val="OPCParaBase"/>
    <w:rsid w:val="00500215"/>
    <w:pPr>
      <w:tabs>
        <w:tab w:val="right" w:pos="1083"/>
      </w:tabs>
      <w:spacing w:before="60" w:line="240" w:lineRule="auto"/>
      <w:ind w:left="1191" w:hanging="1191"/>
    </w:pPr>
    <w:rPr>
      <w:sz w:val="20"/>
    </w:rPr>
  </w:style>
  <w:style w:type="paragraph" w:customStyle="1" w:styleId="ETAsub-subpara">
    <w:name w:val="ETA(sub-subpara)"/>
    <w:basedOn w:val="OPCParaBase"/>
    <w:rsid w:val="00500215"/>
    <w:pPr>
      <w:tabs>
        <w:tab w:val="right" w:pos="1412"/>
      </w:tabs>
      <w:spacing w:before="60" w:line="240" w:lineRule="auto"/>
      <w:ind w:left="1525" w:hanging="1525"/>
    </w:pPr>
    <w:rPr>
      <w:sz w:val="20"/>
    </w:rPr>
  </w:style>
  <w:style w:type="paragraph" w:customStyle="1" w:styleId="Formula">
    <w:name w:val="Formula"/>
    <w:basedOn w:val="OPCParaBase"/>
    <w:rsid w:val="00500215"/>
    <w:pPr>
      <w:spacing w:line="240" w:lineRule="auto"/>
      <w:ind w:left="1134"/>
    </w:pPr>
    <w:rPr>
      <w:sz w:val="20"/>
    </w:rPr>
  </w:style>
  <w:style w:type="paragraph" w:styleId="Header">
    <w:name w:val="header"/>
    <w:basedOn w:val="OPCParaBase"/>
    <w:link w:val="HeaderChar"/>
    <w:unhideWhenUsed/>
    <w:rsid w:val="0050021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500215"/>
    <w:rPr>
      <w:rFonts w:eastAsia="Times New Roman" w:cs="Times New Roman"/>
      <w:sz w:val="16"/>
      <w:lang w:eastAsia="en-AU"/>
    </w:rPr>
  </w:style>
  <w:style w:type="paragraph" w:customStyle="1" w:styleId="House">
    <w:name w:val="House"/>
    <w:basedOn w:val="OPCParaBase"/>
    <w:rsid w:val="00500215"/>
    <w:pPr>
      <w:spacing w:line="240" w:lineRule="auto"/>
    </w:pPr>
    <w:rPr>
      <w:sz w:val="28"/>
    </w:rPr>
  </w:style>
  <w:style w:type="paragraph" w:customStyle="1" w:styleId="Item">
    <w:name w:val="Item"/>
    <w:aliases w:val="i"/>
    <w:basedOn w:val="OPCParaBase"/>
    <w:next w:val="ItemHead"/>
    <w:rsid w:val="00500215"/>
    <w:pPr>
      <w:keepLines/>
      <w:spacing w:before="80" w:line="240" w:lineRule="auto"/>
      <w:ind w:left="709"/>
    </w:pPr>
  </w:style>
  <w:style w:type="paragraph" w:customStyle="1" w:styleId="ItemHead">
    <w:name w:val="ItemHead"/>
    <w:aliases w:val="ih"/>
    <w:basedOn w:val="OPCParaBase"/>
    <w:next w:val="Item"/>
    <w:rsid w:val="00500215"/>
    <w:pPr>
      <w:keepLines/>
      <w:spacing w:before="220" w:line="240" w:lineRule="auto"/>
      <w:ind w:left="709" w:hanging="709"/>
    </w:pPr>
    <w:rPr>
      <w:rFonts w:ascii="Arial" w:hAnsi="Arial"/>
      <w:b/>
      <w:kern w:val="28"/>
      <w:sz w:val="24"/>
    </w:rPr>
  </w:style>
  <w:style w:type="paragraph" w:customStyle="1" w:styleId="LongT">
    <w:name w:val="LongT"/>
    <w:basedOn w:val="OPCParaBase"/>
    <w:rsid w:val="00500215"/>
    <w:pPr>
      <w:spacing w:line="240" w:lineRule="auto"/>
    </w:pPr>
    <w:rPr>
      <w:b/>
      <w:sz w:val="32"/>
    </w:rPr>
  </w:style>
  <w:style w:type="paragraph" w:customStyle="1" w:styleId="notedraft">
    <w:name w:val="note(draft)"/>
    <w:aliases w:val="nd"/>
    <w:basedOn w:val="OPCParaBase"/>
    <w:rsid w:val="00500215"/>
    <w:pPr>
      <w:spacing w:before="240" w:line="240" w:lineRule="auto"/>
      <w:ind w:left="284" w:hanging="284"/>
    </w:pPr>
    <w:rPr>
      <w:i/>
      <w:sz w:val="24"/>
    </w:rPr>
  </w:style>
  <w:style w:type="paragraph" w:customStyle="1" w:styleId="notemargin">
    <w:name w:val="note(margin)"/>
    <w:aliases w:val="nm"/>
    <w:basedOn w:val="OPCParaBase"/>
    <w:rsid w:val="00500215"/>
    <w:pPr>
      <w:tabs>
        <w:tab w:val="left" w:pos="709"/>
      </w:tabs>
      <w:spacing w:before="122" w:line="198" w:lineRule="exact"/>
      <w:ind w:left="709" w:hanging="709"/>
    </w:pPr>
    <w:rPr>
      <w:sz w:val="18"/>
    </w:rPr>
  </w:style>
  <w:style w:type="paragraph" w:customStyle="1" w:styleId="noteToPara">
    <w:name w:val="noteToPara"/>
    <w:aliases w:val="ntp"/>
    <w:basedOn w:val="OPCParaBase"/>
    <w:rsid w:val="00500215"/>
    <w:pPr>
      <w:spacing w:before="122" w:line="198" w:lineRule="exact"/>
      <w:ind w:left="2353" w:hanging="709"/>
    </w:pPr>
    <w:rPr>
      <w:sz w:val="18"/>
    </w:rPr>
  </w:style>
  <w:style w:type="paragraph" w:customStyle="1" w:styleId="noteParlAmend">
    <w:name w:val="note(ParlAmend)"/>
    <w:aliases w:val="npp"/>
    <w:basedOn w:val="OPCParaBase"/>
    <w:next w:val="ParlAmend"/>
    <w:rsid w:val="00500215"/>
    <w:pPr>
      <w:spacing w:line="240" w:lineRule="auto"/>
      <w:jc w:val="right"/>
    </w:pPr>
    <w:rPr>
      <w:rFonts w:ascii="Arial" w:hAnsi="Arial"/>
      <w:b/>
      <w:i/>
    </w:rPr>
  </w:style>
  <w:style w:type="paragraph" w:customStyle="1" w:styleId="notetext">
    <w:name w:val="note(text)"/>
    <w:aliases w:val="n"/>
    <w:basedOn w:val="OPCParaBase"/>
    <w:rsid w:val="00500215"/>
    <w:pPr>
      <w:spacing w:before="122" w:line="198" w:lineRule="exact"/>
      <w:ind w:left="1985" w:hanging="851"/>
    </w:pPr>
    <w:rPr>
      <w:sz w:val="18"/>
    </w:rPr>
  </w:style>
  <w:style w:type="paragraph" w:customStyle="1" w:styleId="Page1">
    <w:name w:val="Page1"/>
    <w:basedOn w:val="OPCParaBase"/>
    <w:rsid w:val="00500215"/>
    <w:pPr>
      <w:spacing w:before="5600" w:line="240" w:lineRule="auto"/>
    </w:pPr>
    <w:rPr>
      <w:b/>
      <w:sz w:val="32"/>
    </w:rPr>
  </w:style>
  <w:style w:type="paragraph" w:customStyle="1" w:styleId="PageBreak">
    <w:name w:val="PageBreak"/>
    <w:aliases w:val="pb"/>
    <w:basedOn w:val="OPCParaBase"/>
    <w:rsid w:val="00500215"/>
    <w:pPr>
      <w:spacing w:line="240" w:lineRule="auto"/>
    </w:pPr>
    <w:rPr>
      <w:sz w:val="20"/>
    </w:rPr>
  </w:style>
  <w:style w:type="paragraph" w:customStyle="1" w:styleId="paragraphsub">
    <w:name w:val="paragraph(sub)"/>
    <w:aliases w:val="aa"/>
    <w:basedOn w:val="OPCParaBase"/>
    <w:rsid w:val="00500215"/>
    <w:pPr>
      <w:tabs>
        <w:tab w:val="right" w:pos="1985"/>
      </w:tabs>
      <w:spacing w:before="40" w:line="240" w:lineRule="auto"/>
      <w:ind w:left="2098" w:hanging="2098"/>
    </w:pPr>
  </w:style>
  <w:style w:type="paragraph" w:customStyle="1" w:styleId="paragraphsub-sub">
    <w:name w:val="paragraph(sub-sub)"/>
    <w:aliases w:val="aaa"/>
    <w:basedOn w:val="OPCParaBase"/>
    <w:rsid w:val="00500215"/>
    <w:pPr>
      <w:tabs>
        <w:tab w:val="right" w:pos="2722"/>
      </w:tabs>
      <w:spacing w:before="40" w:line="240" w:lineRule="auto"/>
      <w:ind w:left="2835" w:hanging="2835"/>
    </w:pPr>
  </w:style>
  <w:style w:type="paragraph" w:customStyle="1" w:styleId="paragraph">
    <w:name w:val="paragraph"/>
    <w:aliases w:val="a"/>
    <w:basedOn w:val="OPCParaBase"/>
    <w:rsid w:val="00500215"/>
    <w:pPr>
      <w:tabs>
        <w:tab w:val="right" w:pos="1531"/>
      </w:tabs>
      <w:spacing w:before="40" w:line="240" w:lineRule="auto"/>
      <w:ind w:left="1644" w:hanging="1644"/>
    </w:pPr>
  </w:style>
  <w:style w:type="paragraph" w:customStyle="1" w:styleId="ParlAmend">
    <w:name w:val="ParlAmend"/>
    <w:aliases w:val="pp"/>
    <w:basedOn w:val="OPCParaBase"/>
    <w:rsid w:val="00500215"/>
    <w:pPr>
      <w:spacing w:before="240" w:line="240" w:lineRule="atLeast"/>
      <w:ind w:hanging="567"/>
    </w:pPr>
    <w:rPr>
      <w:sz w:val="24"/>
    </w:rPr>
  </w:style>
  <w:style w:type="paragraph" w:customStyle="1" w:styleId="Penalty">
    <w:name w:val="Penalty"/>
    <w:basedOn w:val="OPCParaBase"/>
    <w:rsid w:val="00500215"/>
    <w:pPr>
      <w:tabs>
        <w:tab w:val="left" w:pos="2977"/>
      </w:tabs>
      <w:spacing w:before="180" w:line="240" w:lineRule="auto"/>
      <w:ind w:left="1985" w:hanging="851"/>
    </w:pPr>
  </w:style>
  <w:style w:type="paragraph" w:customStyle="1" w:styleId="Portfolio">
    <w:name w:val="Portfolio"/>
    <w:basedOn w:val="OPCParaBase"/>
    <w:rsid w:val="00500215"/>
    <w:pPr>
      <w:spacing w:line="240" w:lineRule="auto"/>
    </w:pPr>
    <w:rPr>
      <w:i/>
      <w:sz w:val="20"/>
    </w:rPr>
  </w:style>
  <w:style w:type="paragraph" w:customStyle="1" w:styleId="Preamble">
    <w:name w:val="Preamble"/>
    <w:basedOn w:val="OPCParaBase"/>
    <w:next w:val="Normal"/>
    <w:rsid w:val="0050021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00215"/>
    <w:pPr>
      <w:spacing w:line="240" w:lineRule="auto"/>
    </w:pPr>
    <w:rPr>
      <w:i/>
      <w:sz w:val="20"/>
    </w:rPr>
  </w:style>
  <w:style w:type="paragraph" w:customStyle="1" w:styleId="Session">
    <w:name w:val="Session"/>
    <w:basedOn w:val="OPCParaBase"/>
    <w:rsid w:val="00500215"/>
    <w:pPr>
      <w:spacing w:line="240" w:lineRule="auto"/>
    </w:pPr>
    <w:rPr>
      <w:sz w:val="28"/>
    </w:rPr>
  </w:style>
  <w:style w:type="paragraph" w:customStyle="1" w:styleId="Sponsor">
    <w:name w:val="Sponsor"/>
    <w:basedOn w:val="OPCParaBase"/>
    <w:rsid w:val="00500215"/>
    <w:pPr>
      <w:spacing w:line="240" w:lineRule="auto"/>
    </w:pPr>
    <w:rPr>
      <w:i/>
    </w:rPr>
  </w:style>
  <w:style w:type="paragraph" w:customStyle="1" w:styleId="Subitem">
    <w:name w:val="Subitem"/>
    <w:aliases w:val="iss"/>
    <w:basedOn w:val="OPCParaBase"/>
    <w:rsid w:val="00500215"/>
    <w:pPr>
      <w:spacing w:before="180" w:line="240" w:lineRule="auto"/>
      <w:ind w:left="709" w:hanging="709"/>
    </w:pPr>
  </w:style>
  <w:style w:type="paragraph" w:customStyle="1" w:styleId="SubitemHead">
    <w:name w:val="SubitemHead"/>
    <w:aliases w:val="issh"/>
    <w:basedOn w:val="OPCParaBase"/>
    <w:rsid w:val="0050021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00215"/>
    <w:pPr>
      <w:spacing w:before="40" w:line="240" w:lineRule="auto"/>
      <w:ind w:left="1134"/>
    </w:pPr>
  </w:style>
  <w:style w:type="paragraph" w:customStyle="1" w:styleId="SubsectionHead">
    <w:name w:val="SubsectionHead"/>
    <w:aliases w:val="ssh"/>
    <w:basedOn w:val="OPCParaBase"/>
    <w:next w:val="subsection"/>
    <w:rsid w:val="00500215"/>
    <w:pPr>
      <w:keepNext/>
      <w:keepLines/>
      <w:spacing w:before="240" w:line="240" w:lineRule="auto"/>
      <w:ind w:left="1134"/>
    </w:pPr>
    <w:rPr>
      <w:i/>
    </w:rPr>
  </w:style>
  <w:style w:type="paragraph" w:customStyle="1" w:styleId="Tablea">
    <w:name w:val="Table(a)"/>
    <w:aliases w:val="ta"/>
    <w:basedOn w:val="OPCParaBase"/>
    <w:rsid w:val="00500215"/>
    <w:pPr>
      <w:spacing w:before="60" w:line="240" w:lineRule="auto"/>
      <w:ind w:left="284" w:hanging="284"/>
    </w:pPr>
    <w:rPr>
      <w:sz w:val="20"/>
    </w:rPr>
  </w:style>
  <w:style w:type="paragraph" w:customStyle="1" w:styleId="TableAA">
    <w:name w:val="Table(AA)"/>
    <w:aliases w:val="taaa"/>
    <w:basedOn w:val="OPCParaBase"/>
    <w:rsid w:val="0050021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0021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00215"/>
    <w:pPr>
      <w:spacing w:before="60" w:line="240" w:lineRule="atLeast"/>
    </w:pPr>
    <w:rPr>
      <w:sz w:val="20"/>
    </w:rPr>
  </w:style>
  <w:style w:type="paragraph" w:customStyle="1" w:styleId="TLPBoxTextnote">
    <w:name w:val="TLPBoxText(note"/>
    <w:aliases w:val="right)"/>
    <w:basedOn w:val="OPCParaBase"/>
    <w:rsid w:val="0050021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0021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00215"/>
    <w:pPr>
      <w:spacing w:before="122" w:line="198" w:lineRule="exact"/>
      <w:ind w:left="1985" w:hanging="851"/>
      <w:jc w:val="right"/>
    </w:pPr>
    <w:rPr>
      <w:sz w:val="18"/>
    </w:rPr>
  </w:style>
  <w:style w:type="paragraph" w:customStyle="1" w:styleId="TLPTableBullet">
    <w:name w:val="TLPTableBullet"/>
    <w:aliases w:val="ttb"/>
    <w:basedOn w:val="OPCParaBase"/>
    <w:rsid w:val="00500215"/>
    <w:pPr>
      <w:spacing w:line="240" w:lineRule="exact"/>
      <w:ind w:left="284" w:hanging="284"/>
    </w:pPr>
    <w:rPr>
      <w:sz w:val="20"/>
    </w:rPr>
  </w:style>
  <w:style w:type="paragraph" w:styleId="TOC1">
    <w:name w:val="toc 1"/>
    <w:basedOn w:val="OPCParaBase"/>
    <w:next w:val="Normal"/>
    <w:uiPriority w:val="39"/>
    <w:unhideWhenUsed/>
    <w:rsid w:val="0050021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0021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0021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0021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0021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0021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0021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50021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0021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00215"/>
    <w:pPr>
      <w:keepLines/>
      <w:spacing w:before="240" w:after="120" w:line="240" w:lineRule="auto"/>
      <w:ind w:left="794"/>
    </w:pPr>
    <w:rPr>
      <w:b/>
      <w:kern w:val="28"/>
      <w:sz w:val="20"/>
    </w:rPr>
  </w:style>
  <w:style w:type="paragraph" w:customStyle="1" w:styleId="TofSectsHeading">
    <w:name w:val="TofSects(Heading)"/>
    <w:basedOn w:val="OPCParaBase"/>
    <w:rsid w:val="00500215"/>
    <w:pPr>
      <w:spacing w:before="240" w:after="120" w:line="240" w:lineRule="auto"/>
    </w:pPr>
    <w:rPr>
      <w:b/>
      <w:sz w:val="24"/>
    </w:rPr>
  </w:style>
  <w:style w:type="paragraph" w:customStyle="1" w:styleId="TofSectsSection">
    <w:name w:val="TofSects(Section)"/>
    <w:basedOn w:val="OPCParaBase"/>
    <w:rsid w:val="00500215"/>
    <w:pPr>
      <w:keepLines/>
      <w:spacing w:before="40" w:line="240" w:lineRule="auto"/>
      <w:ind w:left="1588" w:hanging="794"/>
    </w:pPr>
    <w:rPr>
      <w:kern w:val="28"/>
      <w:sz w:val="18"/>
    </w:rPr>
  </w:style>
  <w:style w:type="paragraph" w:customStyle="1" w:styleId="TofSectsSubdiv">
    <w:name w:val="TofSects(Subdiv)"/>
    <w:basedOn w:val="OPCParaBase"/>
    <w:rsid w:val="00500215"/>
    <w:pPr>
      <w:keepLines/>
      <w:spacing w:before="80" w:line="240" w:lineRule="auto"/>
      <w:ind w:left="1588" w:hanging="794"/>
    </w:pPr>
    <w:rPr>
      <w:kern w:val="28"/>
    </w:rPr>
  </w:style>
  <w:style w:type="paragraph" w:customStyle="1" w:styleId="WRStyle">
    <w:name w:val="WR Style"/>
    <w:aliases w:val="WR"/>
    <w:basedOn w:val="OPCParaBase"/>
    <w:rsid w:val="00500215"/>
    <w:pPr>
      <w:spacing w:before="240" w:line="240" w:lineRule="auto"/>
      <w:ind w:left="284" w:hanging="284"/>
    </w:pPr>
    <w:rPr>
      <w:b/>
      <w:i/>
      <w:kern w:val="28"/>
      <w:sz w:val="24"/>
    </w:rPr>
  </w:style>
  <w:style w:type="paragraph" w:customStyle="1" w:styleId="notepara">
    <w:name w:val="note(para)"/>
    <w:aliases w:val="na"/>
    <w:basedOn w:val="OPCParaBase"/>
    <w:rsid w:val="00500215"/>
    <w:pPr>
      <w:spacing w:before="40" w:line="198" w:lineRule="exact"/>
      <w:ind w:left="2354" w:hanging="369"/>
    </w:pPr>
    <w:rPr>
      <w:sz w:val="18"/>
    </w:rPr>
  </w:style>
  <w:style w:type="paragraph" w:styleId="Footer">
    <w:name w:val="footer"/>
    <w:link w:val="FooterChar"/>
    <w:rsid w:val="0050021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500215"/>
    <w:rPr>
      <w:rFonts w:eastAsia="Times New Roman" w:cs="Times New Roman"/>
      <w:sz w:val="22"/>
      <w:szCs w:val="24"/>
      <w:lang w:eastAsia="en-AU"/>
    </w:rPr>
  </w:style>
  <w:style w:type="character" w:styleId="LineNumber">
    <w:name w:val="line number"/>
    <w:basedOn w:val="OPCCharBase"/>
    <w:uiPriority w:val="99"/>
    <w:semiHidden/>
    <w:unhideWhenUsed/>
    <w:rsid w:val="00500215"/>
    <w:rPr>
      <w:sz w:val="16"/>
    </w:rPr>
  </w:style>
  <w:style w:type="numbering" w:customStyle="1" w:styleId="OPCBodyList">
    <w:name w:val="OPCBodyList"/>
    <w:uiPriority w:val="99"/>
    <w:rsid w:val="006B715D"/>
    <w:pPr>
      <w:numPr>
        <w:numId w:val="13"/>
      </w:numPr>
    </w:pPr>
  </w:style>
  <w:style w:type="character" w:customStyle="1" w:styleId="subsectionChar">
    <w:name w:val="subsection Char"/>
    <w:aliases w:val="ss Char"/>
    <w:basedOn w:val="DefaultParagraphFont"/>
    <w:link w:val="subsection"/>
    <w:rsid w:val="006B715D"/>
    <w:rPr>
      <w:rFonts w:eastAsia="Times New Roman" w:cs="Times New Roman"/>
      <w:sz w:val="22"/>
      <w:lang w:eastAsia="en-AU"/>
    </w:rPr>
  </w:style>
  <w:style w:type="character" w:customStyle="1" w:styleId="Heading1Char">
    <w:name w:val="Heading 1 Char"/>
    <w:basedOn w:val="DefaultParagraphFont"/>
    <w:link w:val="Heading1"/>
    <w:uiPriority w:val="9"/>
    <w:rsid w:val="000F59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F59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F599D"/>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0F599D"/>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0F599D"/>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0F599D"/>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0F599D"/>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0F599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F599D"/>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2007\Template.opc\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A25A3-7986-416C-AA79-AB3AB6550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31</Pages>
  <Words>6159</Words>
  <Characters>30862</Characters>
  <Application>Microsoft Office Word</Application>
  <DocSecurity>0</DocSecurity>
  <PresentationFormat/>
  <Lines>791</Lines>
  <Paragraphs>457</Paragraphs>
  <ScaleCrop>false</ScaleCrop>
  <HeadingPairs>
    <vt:vector size="2" baseType="variant">
      <vt:variant>
        <vt:lpstr>Title</vt:lpstr>
      </vt:variant>
      <vt:variant>
        <vt:i4>1</vt:i4>
      </vt:variant>
    </vt:vector>
  </HeadingPairs>
  <TitlesOfParts>
    <vt:vector size="1" baseType="lpstr">
      <vt:lpstr>Family Law Legislation Amendment (Family Violence and Other Measures) Bill 2011</vt:lpstr>
    </vt:vector>
  </TitlesOfParts>
  <LinksUpToDate>false</LinksUpToDate>
  <CharactersWithSpaces>36564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2011-03-15T22:58:00Z</cp:lastPrinted>
  <dcterms:created xsi:type="dcterms:W3CDTF">2011-03-24T08:00:00Z</dcterms:created>
  <dcterms:modified xsi:type="dcterms:W3CDTF">2011-03-25T06:04:00Z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Family Law Legislation Amendment (Family Violence and Other Measures) Bill 2011</vt:lpwstr>
  </property>
  <property fmtid="{D5CDD505-2E9C-101B-9397-08002B2CF9AE}" pid="3" name="Actno">
    <vt:lpwstr>No.      , 2011</vt:lpwstr>
  </property>
  <property fmtid="{D5CDD505-2E9C-101B-9397-08002B2CF9AE}" pid="4" name="Classification">
    <vt:lpwstr> </vt:lpwstr>
  </property>
</Properties>
</file>