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29" w:rsidRDefault="009C6729" w:rsidP="006F3895">
      <w:pPr>
        <w:pStyle w:val="Baseparagraphcentred"/>
      </w:pPr>
    </w:p>
    <w:p w:rsidR="006F3895" w:rsidRPr="009C6729" w:rsidRDefault="006F3895" w:rsidP="006F3895">
      <w:pPr>
        <w:pStyle w:val="Baseparagraphcentred"/>
      </w:pPr>
      <w:r w:rsidRPr="009C6729">
        <w:t>2010</w:t>
      </w:r>
      <w:r w:rsidR="00EF116D" w:rsidRPr="009C6729">
        <w:t>-2011</w:t>
      </w:r>
    </w:p>
    <w:p w:rsidR="001A411F" w:rsidRPr="009C6729" w:rsidRDefault="001A411F">
      <w:pPr>
        <w:spacing w:after="240"/>
        <w:jc w:val="center"/>
      </w:pPr>
    </w:p>
    <w:p w:rsidR="001A411F" w:rsidRPr="009C6729" w:rsidRDefault="001A411F">
      <w:pPr>
        <w:spacing w:after="240"/>
        <w:jc w:val="center"/>
      </w:pPr>
    </w:p>
    <w:p w:rsidR="001A411F" w:rsidRPr="009C6729" w:rsidRDefault="001A411F">
      <w:pPr>
        <w:spacing w:after="240"/>
        <w:jc w:val="center"/>
      </w:pPr>
      <w:r w:rsidRPr="009C6729">
        <w:t xml:space="preserve">THE PARLIAMENT OF THE COMMONWEALTH OF </w:t>
      </w:r>
      <w:smartTag w:uri="urn:schemas-microsoft-com:office:smarttags" w:element="place">
        <w:smartTag w:uri="urn:schemas-microsoft-com:office:smarttags" w:element="country-region">
          <w:r w:rsidRPr="009C6729">
            <w:t>AUSTRALIA</w:t>
          </w:r>
        </w:smartTag>
      </w:smartTag>
    </w:p>
    <w:p w:rsidR="001A411F" w:rsidRPr="009C6729" w:rsidRDefault="001A411F">
      <w:pPr>
        <w:spacing w:after="240"/>
        <w:jc w:val="center"/>
      </w:pPr>
    </w:p>
    <w:p w:rsidR="001A411F" w:rsidRPr="009C6729" w:rsidRDefault="001A411F">
      <w:pPr>
        <w:spacing w:after="240"/>
        <w:jc w:val="center"/>
      </w:pPr>
    </w:p>
    <w:p w:rsidR="001A411F" w:rsidRPr="009C6729" w:rsidRDefault="00EF116D">
      <w:pPr>
        <w:spacing w:after="240"/>
        <w:jc w:val="center"/>
      </w:pPr>
      <w:r w:rsidRPr="009C6729">
        <w:t>HOUSE OF REPRESENTATIVES</w:t>
      </w:r>
    </w:p>
    <w:p w:rsidR="001A411F" w:rsidRPr="009C6729" w:rsidRDefault="001A411F">
      <w:pPr>
        <w:spacing w:after="240"/>
        <w:jc w:val="center"/>
      </w:pPr>
    </w:p>
    <w:p w:rsidR="001A411F" w:rsidRPr="009C6729" w:rsidRDefault="001A411F">
      <w:pPr>
        <w:spacing w:after="240"/>
        <w:jc w:val="center"/>
      </w:pPr>
    </w:p>
    <w:p w:rsidR="001A411F" w:rsidRPr="009C6729" w:rsidRDefault="00B44D78">
      <w:pPr>
        <w:pStyle w:val="BodyText"/>
        <w:spacing w:after="240"/>
      </w:pPr>
      <w:r w:rsidRPr="009C6729">
        <w:t xml:space="preserve">SUPERANNUATION LEGISLATION (CONSEQUENTIAL AMENDMENTS AND TRANSITIONAL PROVISIONS) BILL </w:t>
      </w:r>
      <w:r w:rsidR="00BF6DA9" w:rsidRPr="009C6729">
        <w:t>201</w:t>
      </w:r>
      <w:r w:rsidR="00EF116D" w:rsidRPr="009C6729">
        <w:t>1</w:t>
      </w:r>
    </w:p>
    <w:p w:rsidR="001A411F" w:rsidRPr="009C6729" w:rsidRDefault="001A411F">
      <w:pPr>
        <w:pStyle w:val="BodyText"/>
        <w:spacing w:after="240"/>
      </w:pPr>
    </w:p>
    <w:p w:rsidR="001A411F" w:rsidRPr="009C6729" w:rsidRDefault="001A411F">
      <w:pPr>
        <w:pStyle w:val="BodyText"/>
        <w:spacing w:after="240"/>
      </w:pPr>
    </w:p>
    <w:p w:rsidR="001A411F" w:rsidRPr="009C6729" w:rsidRDefault="001A411F">
      <w:pPr>
        <w:spacing w:after="240"/>
        <w:jc w:val="center"/>
      </w:pPr>
      <w:r w:rsidRPr="009C6729">
        <w:t>EXPLANATORY MEMORANDUM</w:t>
      </w:r>
    </w:p>
    <w:p w:rsidR="001A411F" w:rsidRPr="009C6729" w:rsidRDefault="001A411F">
      <w:pPr>
        <w:spacing w:after="240"/>
        <w:jc w:val="center"/>
      </w:pPr>
    </w:p>
    <w:p w:rsidR="001A411F" w:rsidRPr="009C6729" w:rsidRDefault="001A411F">
      <w:pPr>
        <w:spacing w:after="240"/>
        <w:jc w:val="center"/>
      </w:pPr>
    </w:p>
    <w:p w:rsidR="001A411F" w:rsidRPr="009C6729" w:rsidRDefault="001A411F">
      <w:pPr>
        <w:spacing w:after="240"/>
        <w:jc w:val="center"/>
      </w:pPr>
    </w:p>
    <w:p w:rsidR="001A411F" w:rsidRPr="009C6729" w:rsidRDefault="001A411F">
      <w:pPr>
        <w:pStyle w:val="Title"/>
        <w:rPr>
          <w:b w:val="0"/>
          <w:bCs w:val="0"/>
        </w:rPr>
      </w:pPr>
      <w:r w:rsidRPr="009C6729">
        <w:rPr>
          <w:b w:val="0"/>
          <w:bCs w:val="0"/>
        </w:rPr>
        <w:t>(Circulated by authority of the Minister for Finance and Deregulation,</w:t>
      </w:r>
    </w:p>
    <w:p w:rsidR="001A411F" w:rsidRPr="009C6729" w:rsidRDefault="00EF116D">
      <w:pPr>
        <w:pStyle w:val="Title"/>
        <w:rPr>
          <w:b w:val="0"/>
          <w:bCs w:val="0"/>
        </w:rPr>
      </w:pPr>
      <w:r w:rsidRPr="009C6729">
        <w:rPr>
          <w:b w:val="0"/>
          <w:bCs w:val="0"/>
        </w:rPr>
        <w:t xml:space="preserve">Senator </w:t>
      </w:r>
      <w:r w:rsidR="001E3BF2" w:rsidRPr="009C6729">
        <w:rPr>
          <w:b w:val="0"/>
          <w:bCs w:val="0"/>
        </w:rPr>
        <w:t>T</w:t>
      </w:r>
      <w:r w:rsidR="001A411F" w:rsidRPr="009C6729">
        <w:rPr>
          <w:b w:val="0"/>
          <w:bCs w:val="0"/>
        </w:rPr>
        <w:t>he</w:t>
      </w:r>
      <w:r w:rsidR="001E3BF2" w:rsidRPr="009C6729">
        <w:rPr>
          <w:b w:val="0"/>
          <w:bCs w:val="0"/>
        </w:rPr>
        <w:t> </w:t>
      </w:r>
      <w:r w:rsidR="001A411F" w:rsidRPr="009C6729">
        <w:rPr>
          <w:b w:val="0"/>
          <w:bCs w:val="0"/>
        </w:rPr>
        <w:t xml:space="preserve">Honourable </w:t>
      </w:r>
      <w:r w:rsidRPr="009C6729">
        <w:rPr>
          <w:b w:val="0"/>
          <w:bCs w:val="0"/>
        </w:rPr>
        <w:t>Penny Wong</w:t>
      </w:r>
      <w:r w:rsidR="001A411F" w:rsidRPr="009C6729">
        <w:rPr>
          <w:b w:val="0"/>
          <w:bCs w:val="0"/>
        </w:rPr>
        <w:t>)</w:t>
      </w:r>
    </w:p>
    <w:p w:rsidR="00E34E9D" w:rsidRPr="009C6729" w:rsidRDefault="00E34E9D" w:rsidP="00E34E9D">
      <w:pPr>
        <w:spacing w:after="240"/>
        <w:jc w:val="center"/>
      </w:pPr>
    </w:p>
    <w:p w:rsidR="00E34E9D" w:rsidRPr="009C6729" w:rsidRDefault="00E34E9D" w:rsidP="00E34E9D">
      <w:pPr>
        <w:spacing w:after="240"/>
        <w:jc w:val="center"/>
      </w:pPr>
    </w:p>
    <w:p w:rsidR="00E34E9D" w:rsidRPr="009C6729" w:rsidRDefault="00E34E9D" w:rsidP="00E34E9D">
      <w:pPr>
        <w:spacing w:after="240"/>
        <w:jc w:val="center"/>
      </w:pPr>
    </w:p>
    <w:p w:rsidR="00BA4710" w:rsidRPr="009C6729" w:rsidRDefault="006F2D1A">
      <w:pPr>
        <w:pStyle w:val="Heading1"/>
        <w:sectPr w:rsidR="00BA4710" w:rsidRPr="009C6729" w:rsidSect="00BA4710">
          <w:headerReference w:type="even" r:id="rId8"/>
          <w:headerReference w:type="default" r:id="rId9"/>
          <w:footerReference w:type="even" r:id="rId10"/>
          <w:footerReference w:type="default" r:id="rId11"/>
          <w:type w:val="oddPage"/>
          <w:pgSz w:w="11906" w:h="16838"/>
          <w:pgMar w:top="1440" w:right="1800" w:bottom="1440" w:left="1800" w:header="708" w:footer="708" w:gutter="0"/>
          <w:cols w:space="708"/>
          <w:titlePg/>
          <w:docGrid w:linePitch="360"/>
        </w:sectPr>
      </w:pPr>
      <w:r w:rsidRPr="009C6729">
        <w:br w:type="page"/>
      </w:r>
    </w:p>
    <w:p w:rsidR="001A411F" w:rsidRPr="009C6729" w:rsidRDefault="001A411F">
      <w:pPr>
        <w:pStyle w:val="Heading1"/>
      </w:pPr>
      <w:r w:rsidRPr="009C6729">
        <w:lastRenderedPageBreak/>
        <w:t>Glossary</w:t>
      </w:r>
    </w:p>
    <w:p w:rsidR="001A411F" w:rsidRPr="009C6729" w:rsidRDefault="001A411F" w:rsidP="0002589A">
      <w:pPr>
        <w:spacing w:before="0" w:after="0"/>
        <w:ind w:right="-58"/>
      </w:pPr>
      <w:r w:rsidRPr="009C6729">
        <w:t>The following abbreviations and acronyms are used in this Explanatory Memorandum.</w:t>
      </w:r>
    </w:p>
    <w:p w:rsidR="001A411F" w:rsidRPr="009C6729" w:rsidRDefault="001A411F">
      <w:pPr>
        <w:spacing w:before="0"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994"/>
      </w:tblGrid>
      <w:tr w:rsidR="001A411F" w:rsidRPr="009C6729">
        <w:tc>
          <w:tcPr>
            <w:tcW w:w="3528" w:type="dxa"/>
          </w:tcPr>
          <w:p w:rsidR="001A411F" w:rsidRPr="009C6729" w:rsidRDefault="001A411F">
            <w:pPr>
              <w:rPr>
                <w:b/>
                <w:bCs/>
              </w:rPr>
            </w:pPr>
            <w:r w:rsidRPr="009C6729">
              <w:rPr>
                <w:b/>
                <w:bCs/>
              </w:rPr>
              <w:t>Abbreviation/acronym</w:t>
            </w:r>
          </w:p>
        </w:tc>
        <w:tc>
          <w:tcPr>
            <w:tcW w:w="4994" w:type="dxa"/>
          </w:tcPr>
          <w:p w:rsidR="001A411F" w:rsidRPr="009C6729" w:rsidRDefault="001A411F">
            <w:pPr>
              <w:rPr>
                <w:b/>
                <w:bCs/>
              </w:rPr>
            </w:pPr>
            <w:r w:rsidRPr="009C6729">
              <w:rPr>
                <w:b/>
                <w:bCs/>
              </w:rPr>
              <w:t>Definition</w:t>
            </w:r>
          </w:p>
        </w:tc>
      </w:tr>
      <w:tr w:rsidR="007057B3" w:rsidRPr="009C6729">
        <w:tc>
          <w:tcPr>
            <w:tcW w:w="3528" w:type="dxa"/>
          </w:tcPr>
          <w:p w:rsidR="007057B3" w:rsidRPr="009C6729" w:rsidRDefault="007057B3" w:rsidP="00C1217C">
            <w:pPr>
              <w:spacing w:before="60" w:after="0"/>
            </w:pPr>
            <w:r w:rsidRPr="009C6729">
              <w:t>1922 Act</w:t>
            </w:r>
          </w:p>
        </w:tc>
        <w:tc>
          <w:tcPr>
            <w:tcW w:w="4994" w:type="dxa"/>
          </w:tcPr>
          <w:p w:rsidR="007057B3" w:rsidRPr="009C6729" w:rsidRDefault="007057B3" w:rsidP="00C1217C">
            <w:pPr>
              <w:spacing w:before="60" w:after="0"/>
              <w:rPr>
                <w:i/>
              </w:rPr>
            </w:pPr>
            <w:r w:rsidRPr="009C6729">
              <w:rPr>
                <w:i/>
              </w:rPr>
              <w:t>Superannuation Act 1922</w:t>
            </w:r>
          </w:p>
        </w:tc>
      </w:tr>
      <w:tr w:rsidR="007057B3" w:rsidRPr="009C6729">
        <w:tc>
          <w:tcPr>
            <w:tcW w:w="3528" w:type="dxa"/>
          </w:tcPr>
          <w:p w:rsidR="007057B3" w:rsidRPr="009C6729" w:rsidRDefault="001D1317" w:rsidP="00C1217C">
            <w:pPr>
              <w:spacing w:before="60" w:after="0"/>
            </w:pPr>
            <w:r w:rsidRPr="009C6729">
              <w:t xml:space="preserve">1922 </w:t>
            </w:r>
            <w:r w:rsidR="00E631C1" w:rsidRPr="009C6729">
              <w:t>s</w:t>
            </w:r>
            <w:r w:rsidR="007057B3" w:rsidRPr="009C6729">
              <w:t>cheme</w:t>
            </w:r>
          </w:p>
        </w:tc>
        <w:tc>
          <w:tcPr>
            <w:tcW w:w="4994" w:type="dxa"/>
          </w:tcPr>
          <w:p w:rsidR="007057B3" w:rsidRPr="009C6729" w:rsidRDefault="007057B3" w:rsidP="00C1217C">
            <w:pPr>
              <w:spacing w:before="60" w:after="0"/>
              <w:rPr>
                <w:i/>
              </w:rPr>
            </w:pPr>
            <w:r w:rsidRPr="009C6729">
              <w:t xml:space="preserve">The superannuation scheme established under the </w:t>
            </w:r>
            <w:r w:rsidRPr="009C6729">
              <w:rPr>
                <w:i/>
              </w:rPr>
              <w:t>Superannuation Act 1922</w:t>
            </w:r>
          </w:p>
        </w:tc>
      </w:tr>
      <w:tr w:rsidR="00C1217C" w:rsidRPr="009C6729">
        <w:tc>
          <w:tcPr>
            <w:tcW w:w="3528" w:type="dxa"/>
          </w:tcPr>
          <w:p w:rsidR="00C1217C" w:rsidRPr="009C6729" w:rsidRDefault="00C1217C" w:rsidP="00C1217C">
            <w:pPr>
              <w:spacing w:before="60" w:after="0"/>
            </w:pPr>
            <w:r w:rsidRPr="009C6729">
              <w:t>1976 Act</w:t>
            </w:r>
          </w:p>
        </w:tc>
        <w:tc>
          <w:tcPr>
            <w:tcW w:w="4994" w:type="dxa"/>
          </w:tcPr>
          <w:p w:rsidR="00C1217C" w:rsidRPr="009C6729" w:rsidRDefault="00C1217C" w:rsidP="00C1217C">
            <w:pPr>
              <w:spacing w:before="60" w:after="0"/>
              <w:rPr>
                <w:i/>
                <w:iCs/>
              </w:rPr>
            </w:pPr>
            <w:r w:rsidRPr="009C6729">
              <w:rPr>
                <w:i/>
              </w:rPr>
              <w:t>Superannuation Act 1976</w:t>
            </w:r>
          </w:p>
        </w:tc>
      </w:tr>
      <w:tr w:rsidR="00C87E44" w:rsidRPr="009C6729">
        <w:tc>
          <w:tcPr>
            <w:tcW w:w="3528" w:type="dxa"/>
          </w:tcPr>
          <w:p w:rsidR="00C87E44" w:rsidRPr="009C6729" w:rsidRDefault="00C87E44">
            <w:pPr>
              <w:spacing w:before="60" w:after="0"/>
            </w:pPr>
            <w:r w:rsidRPr="009C6729">
              <w:t>1990 Act</w:t>
            </w:r>
          </w:p>
        </w:tc>
        <w:tc>
          <w:tcPr>
            <w:tcW w:w="4994" w:type="dxa"/>
          </w:tcPr>
          <w:p w:rsidR="00C87E44" w:rsidRPr="009C6729" w:rsidRDefault="00C87E44" w:rsidP="006D30B4">
            <w:pPr>
              <w:spacing w:before="60" w:after="0"/>
              <w:rPr>
                <w:i/>
              </w:rPr>
            </w:pPr>
            <w:r w:rsidRPr="009C6729">
              <w:rPr>
                <w:i/>
              </w:rPr>
              <w:t>Superannuation Act 1990</w:t>
            </w:r>
          </w:p>
        </w:tc>
      </w:tr>
      <w:tr w:rsidR="00C87E44" w:rsidRPr="009C6729">
        <w:tc>
          <w:tcPr>
            <w:tcW w:w="3528" w:type="dxa"/>
          </w:tcPr>
          <w:p w:rsidR="00C87E44" w:rsidRPr="009C6729" w:rsidRDefault="00C87E44">
            <w:pPr>
              <w:spacing w:before="60" w:after="0"/>
            </w:pPr>
            <w:r w:rsidRPr="009C6729">
              <w:t>2005 Act</w:t>
            </w:r>
          </w:p>
        </w:tc>
        <w:tc>
          <w:tcPr>
            <w:tcW w:w="4994" w:type="dxa"/>
          </w:tcPr>
          <w:p w:rsidR="00C87E44" w:rsidRPr="009C6729" w:rsidRDefault="00C87E44" w:rsidP="006D30B4">
            <w:pPr>
              <w:spacing w:before="60" w:after="0"/>
              <w:rPr>
                <w:i/>
              </w:rPr>
            </w:pPr>
            <w:r w:rsidRPr="009C6729">
              <w:rPr>
                <w:i/>
              </w:rPr>
              <w:t>Superannuation Act 2005</w:t>
            </w:r>
          </w:p>
        </w:tc>
      </w:tr>
      <w:tr w:rsidR="001F47DF" w:rsidRPr="009C6729">
        <w:tc>
          <w:tcPr>
            <w:tcW w:w="3528" w:type="dxa"/>
          </w:tcPr>
          <w:p w:rsidR="001F47DF" w:rsidRPr="009C6729" w:rsidRDefault="001F47DF">
            <w:pPr>
              <w:spacing w:before="60" w:after="0"/>
            </w:pPr>
            <w:r w:rsidRPr="009C6729">
              <w:t>Act</w:t>
            </w:r>
          </w:p>
        </w:tc>
        <w:tc>
          <w:tcPr>
            <w:tcW w:w="4994" w:type="dxa"/>
          </w:tcPr>
          <w:p w:rsidR="001F47DF" w:rsidRPr="009C6729" w:rsidRDefault="001F47DF" w:rsidP="001F47DF">
            <w:pPr>
              <w:spacing w:before="60" w:after="0"/>
              <w:rPr>
                <w:i/>
              </w:rPr>
            </w:pPr>
            <w:r w:rsidRPr="009C6729">
              <w:rPr>
                <w:i/>
              </w:rPr>
              <w:t>Superannuation Legislation (Consequential Amendments and Transitional Provisions) Act 2011</w:t>
            </w:r>
          </w:p>
        </w:tc>
      </w:tr>
      <w:tr w:rsidR="00873DAF" w:rsidRPr="009C6729">
        <w:tc>
          <w:tcPr>
            <w:tcW w:w="3528" w:type="dxa"/>
          </w:tcPr>
          <w:p w:rsidR="00873DAF" w:rsidRPr="009C6729" w:rsidRDefault="00873DAF">
            <w:pPr>
              <w:spacing w:before="60" w:after="0"/>
            </w:pPr>
            <w:r w:rsidRPr="009C6729">
              <w:t>ARIA</w:t>
            </w:r>
          </w:p>
        </w:tc>
        <w:tc>
          <w:tcPr>
            <w:tcW w:w="4994" w:type="dxa"/>
          </w:tcPr>
          <w:p w:rsidR="00873DAF" w:rsidRPr="009C6729" w:rsidRDefault="00873DAF" w:rsidP="006D30B4">
            <w:pPr>
              <w:spacing w:before="60" w:after="0"/>
            </w:pPr>
            <w:r w:rsidRPr="009C6729">
              <w:t>Australian Reward Investment Alliance</w:t>
            </w:r>
          </w:p>
        </w:tc>
      </w:tr>
      <w:tr w:rsidR="00C1217C" w:rsidRPr="009C6729">
        <w:tc>
          <w:tcPr>
            <w:tcW w:w="3528" w:type="dxa"/>
          </w:tcPr>
          <w:p w:rsidR="00C1217C" w:rsidRPr="009C6729" w:rsidRDefault="00C1217C">
            <w:pPr>
              <w:spacing w:before="60" w:after="0"/>
            </w:pPr>
            <w:r w:rsidRPr="009C6729">
              <w:t>Bill</w:t>
            </w:r>
          </w:p>
        </w:tc>
        <w:tc>
          <w:tcPr>
            <w:tcW w:w="4994" w:type="dxa"/>
          </w:tcPr>
          <w:p w:rsidR="00C1217C" w:rsidRPr="009C6729" w:rsidRDefault="004F5EE2" w:rsidP="006D30B4">
            <w:pPr>
              <w:spacing w:before="60" w:after="0"/>
            </w:pPr>
            <w:r w:rsidRPr="009C6729">
              <w:t>Superannuation Legislation (Consequential Amendments and Transitional Provisions) Bill </w:t>
            </w:r>
            <w:r w:rsidR="00916384" w:rsidRPr="009C6729">
              <w:t>2011</w:t>
            </w:r>
          </w:p>
        </w:tc>
      </w:tr>
      <w:tr w:rsidR="001F47DF" w:rsidRPr="009C6729">
        <w:tc>
          <w:tcPr>
            <w:tcW w:w="3528" w:type="dxa"/>
          </w:tcPr>
          <w:p w:rsidR="001F47DF" w:rsidRPr="009C6729" w:rsidRDefault="001F47DF">
            <w:pPr>
              <w:spacing w:before="60" w:after="0"/>
            </w:pPr>
            <w:r w:rsidRPr="009C6729">
              <w:t>Board</w:t>
            </w:r>
          </w:p>
        </w:tc>
        <w:tc>
          <w:tcPr>
            <w:tcW w:w="4994" w:type="dxa"/>
          </w:tcPr>
          <w:p w:rsidR="001F47DF" w:rsidRPr="009C6729" w:rsidRDefault="001F47DF" w:rsidP="006D30B4">
            <w:pPr>
              <w:spacing w:before="60" w:after="0"/>
            </w:pPr>
            <w:r w:rsidRPr="009C6729">
              <w:t>Board of the Commonwealth Superannuation Corporation</w:t>
            </w:r>
          </w:p>
        </w:tc>
      </w:tr>
      <w:tr w:rsidR="009323E2" w:rsidRPr="009C6729">
        <w:tc>
          <w:tcPr>
            <w:tcW w:w="3528" w:type="dxa"/>
          </w:tcPr>
          <w:p w:rsidR="009323E2" w:rsidRPr="009C6729" w:rsidRDefault="009323E2">
            <w:pPr>
              <w:spacing w:before="60" w:after="0"/>
            </w:pPr>
            <w:r w:rsidRPr="009C6729">
              <w:t>CEO</w:t>
            </w:r>
          </w:p>
        </w:tc>
        <w:tc>
          <w:tcPr>
            <w:tcW w:w="4994" w:type="dxa"/>
          </w:tcPr>
          <w:p w:rsidR="009323E2" w:rsidRPr="009C6729" w:rsidRDefault="009323E2" w:rsidP="006D30B4">
            <w:pPr>
              <w:spacing w:before="60" w:after="0"/>
            </w:pPr>
            <w:r w:rsidRPr="009C6729">
              <w:t>Chief Executive Officer</w:t>
            </w:r>
          </w:p>
        </w:tc>
      </w:tr>
      <w:tr w:rsidR="009323E2" w:rsidRPr="009C6729">
        <w:tc>
          <w:tcPr>
            <w:tcW w:w="3528" w:type="dxa"/>
          </w:tcPr>
          <w:p w:rsidR="009323E2" w:rsidRPr="009C6729" w:rsidRDefault="009323E2">
            <w:pPr>
              <w:spacing w:before="60" w:after="0"/>
            </w:pPr>
            <w:r w:rsidRPr="009C6729">
              <w:t>CGT</w:t>
            </w:r>
          </w:p>
        </w:tc>
        <w:tc>
          <w:tcPr>
            <w:tcW w:w="4994" w:type="dxa"/>
          </w:tcPr>
          <w:p w:rsidR="009323E2" w:rsidRPr="009C6729" w:rsidRDefault="009323E2" w:rsidP="006D30B4">
            <w:pPr>
              <w:spacing w:before="60" w:after="0"/>
            </w:pPr>
            <w:r w:rsidRPr="009C6729">
              <w:t>Capital Gains Tax</w:t>
            </w:r>
          </w:p>
        </w:tc>
      </w:tr>
      <w:tr w:rsidR="009323E2" w:rsidRPr="009C6729">
        <w:tc>
          <w:tcPr>
            <w:tcW w:w="3528" w:type="dxa"/>
          </w:tcPr>
          <w:p w:rsidR="009323E2" w:rsidRPr="009C6729" w:rsidRDefault="009323E2">
            <w:pPr>
              <w:spacing w:before="60" w:after="0"/>
            </w:pPr>
            <w:r w:rsidRPr="009C6729">
              <w:t>CRF</w:t>
            </w:r>
          </w:p>
        </w:tc>
        <w:tc>
          <w:tcPr>
            <w:tcW w:w="4994" w:type="dxa"/>
          </w:tcPr>
          <w:p w:rsidR="009323E2" w:rsidRPr="009C6729" w:rsidRDefault="009323E2" w:rsidP="006D30B4">
            <w:pPr>
              <w:spacing w:before="60" w:after="0"/>
            </w:pPr>
            <w:r w:rsidRPr="009C6729">
              <w:t>Consolidated Revenue Fund</w:t>
            </w:r>
          </w:p>
        </w:tc>
      </w:tr>
      <w:tr w:rsidR="009323E2" w:rsidRPr="009C6729">
        <w:tc>
          <w:tcPr>
            <w:tcW w:w="3528" w:type="dxa"/>
          </w:tcPr>
          <w:p w:rsidR="009323E2" w:rsidRPr="009C6729" w:rsidRDefault="009323E2">
            <w:pPr>
              <w:spacing w:before="60" w:after="0"/>
            </w:pPr>
            <w:r w:rsidRPr="009C6729">
              <w:t>ComSuper Act</w:t>
            </w:r>
          </w:p>
        </w:tc>
        <w:tc>
          <w:tcPr>
            <w:tcW w:w="4994" w:type="dxa"/>
          </w:tcPr>
          <w:p w:rsidR="009323E2" w:rsidRPr="009C6729" w:rsidRDefault="009323E2" w:rsidP="006D30B4">
            <w:pPr>
              <w:spacing w:before="60" w:after="0"/>
            </w:pPr>
            <w:r w:rsidRPr="009C6729">
              <w:t>ComSuper Bill 2011 as passed by the Parliament</w:t>
            </w:r>
          </w:p>
        </w:tc>
      </w:tr>
      <w:tr w:rsidR="009323E2" w:rsidRPr="009C6729">
        <w:tc>
          <w:tcPr>
            <w:tcW w:w="3528" w:type="dxa"/>
          </w:tcPr>
          <w:p w:rsidR="009323E2" w:rsidRPr="009C6729" w:rsidRDefault="009323E2">
            <w:pPr>
              <w:spacing w:before="60" w:after="0"/>
            </w:pPr>
            <w:r w:rsidRPr="009C6729">
              <w:t>ComSuper Bill</w:t>
            </w:r>
          </w:p>
        </w:tc>
        <w:tc>
          <w:tcPr>
            <w:tcW w:w="4994" w:type="dxa"/>
          </w:tcPr>
          <w:p w:rsidR="009323E2" w:rsidRPr="009C6729" w:rsidRDefault="009323E2" w:rsidP="006D30B4">
            <w:pPr>
              <w:spacing w:before="60" w:after="0"/>
            </w:pPr>
            <w:r w:rsidRPr="009C6729">
              <w:t>ComSuper Bill 2011</w:t>
            </w:r>
          </w:p>
        </w:tc>
      </w:tr>
      <w:tr w:rsidR="009323E2" w:rsidRPr="009C6729">
        <w:tc>
          <w:tcPr>
            <w:tcW w:w="3528" w:type="dxa"/>
          </w:tcPr>
          <w:p w:rsidR="009323E2" w:rsidRPr="009C6729" w:rsidRDefault="009323E2">
            <w:pPr>
              <w:spacing w:before="60" w:after="0"/>
            </w:pPr>
            <w:r w:rsidRPr="009C6729">
              <w:t>CSC</w:t>
            </w:r>
          </w:p>
        </w:tc>
        <w:tc>
          <w:tcPr>
            <w:tcW w:w="4994" w:type="dxa"/>
          </w:tcPr>
          <w:p w:rsidR="009323E2" w:rsidRPr="009C6729" w:rsidRDefault="009323E2" w:rsidP="006D30B4">
            <w:pPr>
              <w:spacing w:before="60" w:after="0"/>
            </w:pPr>
            <w:r w:rsidRPr="009C6729">
              <w:t>Commonwealth Superannuation Corporation</w:t>
            </w:r>
          </w:p>
        </w:tc>
      </w:tr>
      <w:tr w:rsidR="009323E2" w:rsidRPr="009C6729">
        <w:tc>
          <w:tcPr>
            <w:tcW w:w="3528" w:type="dxa"/>
          </w:tcPr>
          <w:p w:rsidR="009323E2" w:rsidRPr="009C6729" w:rsidRDefault="009323E2">
            <w:pPr>
              <w:spacing w:before="60" w:after="0"/>
            </w:pPr>
            <w:r w:rsidRPr="009C6729">
              <w:t>CSS</w:t>
            </w:r>
          </w:p>
        </w:tc>
        <w:tc>
          <w:tcPr>
            <w:tcW w:w="4994" w:type="dxa"/>
          </w:tcPr>
          <w:p w:rsidR="009323E2" w:rsidRPr="009C6729" w:rsidRDefault="009323E2">
            <w:pPr>
              <w:spacing w:before="60" w:after="0"/>
            </w:pPr>
            <w:r w:rsidRPr="009C6729">
              <w:t>Commonwealth Superannuation Scheme</w:t>
            </w:r>
          </w:p>
        </w:tc>
      </w:tr>
      <w:tr w:rsidR="0000303C" w:rsidRPr="009C6729">
        <w:tc>
          <w:tcPr>
            <w:tcW w:w="3528" w:type="dxa"/>
          </w:tcPr>
          <w:p w:rsidR="0000303C" w:rsidRPr="009C6729" w:rsidRDefault="0000303C" w:rsidP="00A60B3F">
            <w:pPr>
              <w:spacing w:before="60" w:after="0"/>
            </w:pPr>
            <w:r w:rsidRPr="009C6729">
              <w:t>DFRB Act</w:t>
            </w:r>
          </w:p>
        </w:tc>
        <w:tc>
          <w:tcPr>
            <w:tcW w:w="4994" w:type="dxa"/>
          </w:tcPr>
          <w:p w:rsidR="0000303C" w:rsidRPr="009C6729" w:rsidRDefault="0000303C">
            <w:pPr>
              <w:spacing w:before="60" w:after="0"/>
              <w:rPr>
                <w:i/>
              </w:rPr>
            </w:pPr>
            <w:r w:rsidRPr="009C6729">
              <w:rPr>
                <w:i/>
              </w:rPr>
              <w:t>Defence Forces Retirement Benefits Act 1948</w:t>
            </w:r>
          </w:p>
        </w:tc>
      </w:tr>
      <w:tr w:rsidR="0000303C" w:rsidRPr="009C6729">
        <w:tc>
          <w:tcPr>
            <w:tcW w:w="3528" w:type="dxa"/>
          </w:tcPr>
          <w:p w:rsidR="0000303C" w:rsidRPr="009C6729" w:rsidRDefault="0000303C" w:rsidP="00F47BAE">
            <w:pPr>
              <w:spacing w:before="60" w:after="0"/>
            </w:pPr>
            <w:r w:rsidRPr="009C6729">
              <w:t>DFRB</w:t>
            </w:r>
          </w:p>
        </w:tc>
        <w:tc>
          <w:tcPr>
            <w:tcW w:w="4994" w:type="dxa"/>
          </w:tcPr>
          <w:p w:rsidR="0000303C" w:rsidRPr="009C6729" w:rsidRDefault="0000303C">
            <w:pPr>
              <w:spacing w:before="60" w:after="0"/>
              <w:rPr>
                <w:i/>
              </w:rPr>
            </w:pPr>
            <w:r w:rsidRPr="009C6729">
              <w:t>Defence Forces Retirement Benefits Scheme</w:t>
            </w:r>
          </w:p>
        </w:tc>
      </w:tr>
      <w:tr w:rsidR="0000303C" w:rsidRPr="009C6729">
        <w:tc>
          <w:tcPr>
            <w:tcW w:w="3528" w:type="dxa"/>
          </w:tcPr>
          <w:p w:rsidR="0000303C" w:rsidRPr="009C6729" w:rsidRDefault="0000303C" w:rsidP="00A60B3F">
            <w:pPr>
              <w:spacing w:before="60" w:after="0"/>
            </w:pPr>
            <w:r w:rsidRPr="009C6729">
              <w:t>DFRDB Act</w:t>
            </w:r>
          </w:p>
        </w:tc>
        <w:tc>
          <w:tcPr>
            <w:tcW w:w="4994" w:type="dxa"/>
          </w:tcPr>
          <w:p w:rsidR="0000303C" w:rsidRPr="009C6729" w:rsidRDefault="0000303C">
            <w:pPr>
              <w:spacing w:before="60" w:after="0"/>
              <w:rPr>
                <w:i/>
              </w:rPr>
            </w:pPr>
            <w:r w:rsidRPr="009C6729">
              <w:rPr>
                <w:i/>
              </w:rPr>
              <w:t>Defence Force Retirement and Death Benefits Act 1973</w:t>
            </w:r>
          </w:p>
        </w:tc>
      </w:tr>
      <w:tr w:rsidR="0000303C" w:rsidRPr="009C6729">
        <w:tc>
          <w:tcPr>
            <w:tcW w:w="3528" w:type="dxa"/>
          </w:tcPr>
          <w:p w:rsidR="0000303C" w:rsidRPr="009C6729" w:rsidRDefault="0000303C" w:rsidP="00A60B3F">
            <w:pPr>
              <w:spacing w:before="60" w:after="0"/>
            </w:pPr>
            <w:r w:rsidRPr="009C6729">
              <w:t>DFRDB Authority</w:t>
            </w:r>
          </w:p>
        </w:tc>
        <w:tc>
          <w:tcPr>
            <w:tcW w:w="4994" w:type="dxa"/>
          </w:tcPr>
          <w:p w:rsidR="0000303C" w:rsidRPr="009C6729" w:rsidRDefault="0000303C">
            <w:pPr>
              <w:spacing w:before="60" w:after="0"/>
              <w:rPr>
                <w:i/>
              </w:rPr>
            </w:pPr>
            <w:r w:rsidRPr="009C6729">
              <w:t>Defence Force Retirement and Death Benefits Authority</w:t>
            </w:r>
          </w:p>
        </w:tc>
      </w:tr>
      <w:tr w:rsidR="0000303C" w:rsidRPr="009C6729">
        <w:tc>
          <w:tcPr>
            <w:tcW w:w="3528" w:type="dxa"/>
          </w:tcPr>
          <w:p w:rsidR="0000303C" w:rsidRPr="009C6729" w:rsidRDefault="0000303C" w:rsidP="00F47BAE">
            <w:pPr>
              <w:spacing w:before="60" w:after="0"/>
            </w:pPr>
            <w:r w:rsidRPr="009C6729">
              <w:t>DFRDB</w:t>
            </w:r>
          </w:p>
        </w:tc>
        <w:tc>
          <w:tcPr>
            <w:tcW w:w="4994" w:type="dxa"/>
          </w:tcPr>
          <w:p w:rsidR="0000303C" w:rsidRPr="009C6729" w:rsidRDefault="0000303C">
            <w:pPr>
              <w:spacing w:before="60" w:after="0"/>
            </w:pPr>
            <w:r w:rsidRPr="009C6729">
              <w:t>Defence Force Retirement and Death Benefits Scheme</w:t>
            </w:r>
          </w:p>
        </w:tc>
      </w:tr>
      <w:tr w:rsidR="004D4651" w:rsidRPr="009C6729">
        <w:tc>
          <w:tcPr>
            <w:tcW w:w="3528" w:type="dxa"/>
          </w:tcPr>
          <w:p w:rsidR="004D4651" w:rsidRPr="009C6729" w:rsidRDefault="004D4651" w:rsidP="00F47BAE">
            <w:pPr>
              <w:spacing w:before="60" w:after="0"/>
            </w:pPr>
            <w:r w:rsidRPr="009C6729">
              <w:t>DFSPB</w:t>
            </w:r>
          </w:p>
        </w:tc>
        <w:tc>
          <w:tcPr>
            <w:tcW w:w="4994" w:type="dxa"/>
          </w:tcPr>
          <w:p w:rsidR="004D4651" w:rsidRPr="009C6729" w:rsidRDefault="004D4651">
            <w:pPr>
              <w:spacing w:before="60" w:after="0"/>
            </w:pPr>
            <w:r w:rsidRPr="009C6729">
              <w:t xml:space="preserve">Defence Force </w:t>
            </w:r>
            <w:r w:rsidR="00BD4C83" w:rsidRPr="009C6729">
              <w:t>(</w:t>
            </w:r>
            <w:r w:rsidRPr="009C6729">
              <w:t>Superannuation</w:t>
            </w:r>
            <w:r w:rsidR="00BD4C83" w:rsidRPr="009C6729">
              <w:t>)</w:t>
            </w:r>
            <w:r w:rsidRPr="009C6729">
              <w:t xml:space="preserve"> </w:t>
            </w:r>
            <w:r w:rsidR="00BD4C83" w:rsidRPr="009C6729">
              <w:t>(</w:t>
            </w:r>
            <w:r w:rsidRPr="009C6729">
              <w:t>Productivity Benefit</w:t>
            </w:r>
            <w:r w:rsidR="00BD4C83" w:rsidRPr="009C6729">
              <w:t>)</w:t>
            </w:r>
            <w:r w:rsidRPr="009C6729">
              <w:t xml:space="preserve"> Scheme</w:t>
            </w:r>
          </w:p>
        </w:tc>
      </w:tr>
      <w:tr w:rsidR="001F47DF" w:rsidRPr="009C6729">
        <w:tc>
          <w:tcPr>
            <w:tcW w:w="3528" w:type="dxa"/>
          </w:tcPr>
          <w:p w:rsidR="001F47DF" w:rsidRPr="009C6729" w:rsidRDefault="001F47DF" w:rsidP="00F47BAE">
            <w:pPr>
              <w:spacing w:before="60" w:after="0"/>
            </w:pPr>
            <w:r w:rsidRPr="009C6729">
              <w:t>Finance Secretary</w:t>
            </w:r>
          </w:p>
        </w:tc>
        <w:tc>
          <w:tcPr>
            <w:tcW w:w="4994" w:type="dxa"/>
          </w:tcPr>
          <w:p w:rsidR="001F47DF" w:rsidRPr="009C6729" w:rsidRDefault="001F47DF">
            <w:pPr>
              <w:spacing w:before="60" w:after="0"/>
            </w:pPr>
            <w:r w:rsidRPr="009C6729">
              <w:t>Secretary of the Department of Finance and Deregulation</w:t>
            </w:r>
          </w:p>
        </w:tc>
      </w:tr>
      <w:tr w:rsidR="0000303C" w:rsidRPr="009C6729">
        <w:tc>
          <w:tcPr>
            <w:tcW w:w="3528" w:type="dxa"/>
          </w:tcPr>
          <w:p w:rsidR="0000303C" w:rsidRPr="009C6729" w:rsidRDefault="0000303C" w:rsidP="00A60B3F">
            <w:pPr>
              <w:spacing w:before="60" w:after="0"/>
            </w:pPr>
            <w:r w:rsidRPr="009C6729">
              <w:t>FMA Act</w:t>
            </w:r>
          </w:p>
        </w:tc>
        <w:tc>
          <w:tcPr>
            <w:tcW w:w="4994" w:type="dxa"/>
          </w:tcPr>
          <w:p w:rsidR="0000303C" w:rsidRPr="009C6729" w:rsidRDefault="0000303C">
            <w:pPr>
              <w:spacing w:before="60" w:after="0"/>
              <w:rPr>
                <w:i/>
              </w:rPr>
            </w:pPr>
            <w:r w:rsidRPr="009C6729">
              <w:rPr>
                <w:i/>
              </w:rPr>
              <w:t>Financial Management and Accountability Act 1997</w:t>
            </w:r>
          </w:p>
        </w:tc>
      </w:tr>
      <w:tr w:rsidR="0000303C" w:rsidRPr="009C6729">
        <w:tc>
          <w:tcPr>
            <w:tcW w:w="3528" w:type="dxa"/>
          </w:tcPr>
          <w:p w:rsidR="0000303C" w:rsidRPr="009C6729" w:rsidRDefault="0000303C" w:rsidP="00A60B3F">
            <w:pPr>
              <w:spacing w:before="60" w:after="0"/>
            </w:pPr>
            <w:r w:rsidRPr="009C6729">
              <w:t>Governance Act</w:t>
            </w:r>
          </w:p>
        </w:tc>
        <w:tc>
          <w:tcPr>
            <w:tcW w:w="4994" w:type="dxa"/>
          </w:tcPr>
          <w:p w:rsidR="0000303C" w:rsidRPr="009C6729" w:rsidRDefault="0000303C" w:rsidP="001F47DF">
            <w:pPr>
              <w:spacing w:before="60" w:after="0"/>
              <w:rPr>
                <w:i/>
              </w:rPr>
            </w:pPr>
            <w:r w:rsidRPr="009C6729">
              <w:rPr>
                <w:i/>
              </w:rPr>
              <w:t xml:space="preserve">Governance of Australian Government Superannuation Schemes </w:t>
            </w:r>
            <w:r w:rsidR="001F47DF" w:rsidRPr="009C6729">
              <w:rPr>
                <w:i/>
              </w:rPr>
              <w:t xml:space="preserve">Act </w:t>
            </w:r>
            <w:r w:rsidRPr="009C6729">
              <w:rPr>
                <w:i/>
              </w:rPr>
              <w:t>2011</w:t>
            </w:r>
            <w:r w:rsidRPr="009C6729">
              <w:t xml:space="preserve"> </w:t>
            </w:r>
            <w:r w:rsidR="008949CE" w:rsidRPr="009C6729">
              <w:t xml:space="preserve">as passed by </w:t>
            </w:r>
            <w:r w:rsidR="008949CE" w:rsidRPr="009C6729">
              <w:lastRenderedPageBreak/>
              <w:t>the Parliament</w:t>
            </w:r>
          </w:p>
        </w:tc>
      </w:tr>
      <w:tr w:rsidR="0000303C" w:rsidRPr="009C6729">
        <w:tc>
          <w:tcPr>
            <w:tcW w:w="3528" w:type="dxa"/>
          </w:tcPr>
          <w:p w:rsidR="0000303C" w:rsidRPr="009C6729" w:rsidRDefault="0000303C" w:rsidP="00A60B3F">
            <w:pPr>
              <w:spacing w:before="60" w:after="0"/>
            </w:pPr>
            <w:r w:rsidRPr="009C6729">
              <w:lastRenderedPageBreak/>
              <w:t>Governance Bill</w:t>
            </w:r>
          </w:p>
        </w:tc>
        <w:tc>
          <w:tcPr>
            <w:tcW w:w="4994" w:type="dxa"/>
          </w:tcPr>
          <w:p w:rsidR="0000303C" w:rsidRPr="009C6729" w:rsidRDefault="0000303C">
            <w:pPr>
              <w:spacing w:before="60" w:after="0"/>
            </w:pPr>
            <w:r w:rsidRPr="009C6729">
              <w:t>Governance of Australian Government Superannuation Schemes Bill 2011</w:t>
            </w:r>
          </w:p>
        </w:tc>
      </w:tr>
      <w:tr w:rsidR="0000303C" w:rsidRPr="009C6729">
        <w:tc>
          <w:tcPr>
            <w:tcW w:w="3528" w:type="dxa"/>
          </w:tcPr>
          <w:p w:rsidR="0000303C" w:rsidRPr="009C6729" w:rsidRDefault="0000303C" w:rsidP="00A60B3F">
            <w:pPr>
              <w:spacing w:before="60" w:after="0"/>
            </w:pPr>
            <w:r w:rsidRPr="009C6729">
              <w:t>ITAA 1997</w:t>
            </w:r>
          </w:p>
        </w:tc>
        <w:tc>
          <w:tcPr>
            <w:tcW w:w="4994" w:type="dxa"/>
          </w:tcPr>
          <w:p w:rsidR="0000303C" w:rsidRPr="009C6729" w:rsidRDefault="0000303C">
            <w:pPr>
              <w:spacing w:before="60" w:after="0"/>
            </w:pPr>
            <w:r w:rsidRPr="009C6729">
              <w:rPr>
                <w:i/>
              </w:rPr>
              <w:t>Income Tax Assessment Act 1997</w:t>
            </w:r>
          </w:p>
        </w:tc>
      </w:tr>
      <w:tr w:rsidR="0000303C" w:rsidRPr="009C6729">
        <w:tc>
          <w:tcPr>
            <w:tcW w:w="3528" w:type="dxa"/>
          </w:tcPr>
          <w:p w:rsidR="0000303C" w:rsidRPr="009C6729" w:rsidRDefault="0000303C">
            <w:pPr>
              <w:spacing w:before="60" w:after="0"/>
            </w:pPr>
            <w:r w:rsidRPr="009C6729">
              <w:t>Legislative Instruments Act</w:t>
            </w:r>
          </w:p>
        </w:tc>
        <w:tc>
          <w:tcPr>
            <w:tcW w:w="4994" w:type="dxa"/>
          </w:tcPr>
          <w:p w:rsidR="0000303C" w:rsidRPr="009C6729" w:rsidRDefault="0000303C">
            <w:pPr>
              <w:spacing w:before="60" w:after="0"/>
              <w:rPr>
                <w:i/>
              </w:rPr>
            </w:pPr>
            <w:r w:rsidRPr="009C6729">
              <w:rPr>
                <w:i/>
              </w:rPr>
              <w:t>Legislative Instruments Act 2003</w:t>
            </w:r>
          </w:p>
        </w:tc>
      </w:tr>
      <w:tr w:rsidR="001F47DF" w:rsidRPr="009C6729">
        <w:tc>
          <w:tcPr>
            <w:tcW w:w="3528" w:type="dxa"/>
          </w:tcPr>
          <w:p w:rsidR="001F47DF" w:rsidRPr="009C6729" w:rsidRDefault="001F47DF">
            <w:pPr>
              <w:spacing w:before="60" w:after="0"/>
            </w:pPr>
            <w:r w:rsidRPr="009C6729">
              <w:t>Minister</w:t>
            </w:r>
          </w:p>
        </w:tc>
        <w:tc>
          <w:tcPr>
            <w:tcW w:w="4994" w:type="dxa"/>
          </w:tcPr>
          <w:p w:rsidR="001F47DF" w:rsidRPr="009C6729" w:rsidRDefault="001F47DF">
            <w:pPr>
              <w:spacing w:before="60" w:after="0"/>
            </w:pPr>
            <w:r w:rsidRPr="009C6729">
              <w:t>Minister for Finance and Deregulation</w:t>
            </w:r>
          </w:p>
        </w:tc>
      </w:tr>
      <w:tr w:rsidR="0000303C" w:rsidRPr="009C6729">
        <w:tc>
          <w:tcPr>
            <w:tcW w:w="3528" w:type="dxa"/>
          </w:tcPr>
          <w:p w:rsidR="0000303C" w:rsidRPr="009C6729" w:rsidRDefault="0000303C">
            <w:pPr>
              <w:spacing w:before="60" w:after="0"/>
            </w:pPr>
            <w:r w:rsidRPr="009C6729">
              <w:t>MSB Act</w:t>
            </w:r>
          </w:p>
        </w:tc>
        <w:tc>
          <w:tcPr>
            <w:tcW w:w="4994" w:type="dxa"/>
          </w:tcPr>
          <w:p w:rsidR="0000303C" w:rsidRPr="009C6729" w:rsidRDefault="0000303C">
            <w:pPr>
              <w:spacing w:before="60" w:after="0"/>
              <w:rPr>
                <w:i/>
              </w:rPr>
            </w:pPr>
            <w:r w:rsidRPr="009C6729">
              <w:rPr>
                <w:i/>
              </w:rPr>
              <w:t>Military Superannuation and Benefits Act 1991</w:t>
            </w:r>
          </w:p>
        </w:tc>
      </w:tr>
      <w:tr w:rsidR="0000303C" w:rsidRPr="009C6729">
        <w:tc>
          <w:tcPr>
            <w:tcW w:w="3528" w:type="dxa"/>
          </w:tcPr>
          <w:p w:rsidR="0000303C" w:rsidRPr="009C6729" w:rsidRDefault="0000303C">
            <w:pPr>
              <w:spacing w:before="60" w:after="0"/>
            </w:pPr>
            <w:r w:rsidRPr="009C6729">
              <w:t>MSB Board</w:t>
            </w:r>
          </w:p>
        </w:tc>
        <w:tc>
          <w:tcPr>
            <w:tcW w:w="4994" w:type="dxa"/>
          </w:tcPr>
          <w:p w:rsidR="0000303C" w:rsidRPr="009C6729" w:rsidRDefault="008949CE" w:rsidP="001F47DF">
            <w:pPr>
              <w:spacing w:before="60" w:after="0"/>
              <w:rPr>
                <w:i/>
              </w:rPr>
            </w:pPr>
            <w:r w:rsidRPr="009C6729">
              <w:t xml:space="preserve">Military Superannuation and Benefits Board </w:t>
            </w:r>
          </w:p>
        </w:tc>
      </w:tr>
      <w:tr w:rsidR="0000303C" w:rsidRPr="009C6729">
        <w:tc>
          <w:tcPr>
            <w:tcW w:w="3528" w:type="dxa"/>
          </w:tcPr>
          <w:p w:rsidR="0000303C" w:rsidRPr="009C6729" w:rsidRDefault="0000303C">
            <w:pPr>
              <w:spacing w:before="60" w:after="0"/>
            </w:pPr>
            <w:r w:rsidRPr="009C6729">
              <w:t>MSB Fund</w:t>
            </w:r>
          </w:p>
        </w:tc>
        <w:tc>
          <w:tcPr>
            <w:tcW w:w="4994" w:type="dxa"/>
          </w:tcPr>
          <w:p w:rsidR="0000303C" w:rsidRPr="009C6729" w:rsidRDefault="0000303C">
            <w:pPr>
              <w:spacing w:before="60" w:after="0"/>
            </w:pPr>
            <w:r w:rsidRPr="009C6729">
              <w:t>Military Superannuation and Benefits Fund</w:t>
            </w:r>
          </w:p>
        </w:tc>
      </w:tr>
      <w:tr w:rsidR="0000303C" w:rsidRPr="009C6729">
        <w:tc>
          <w:tcPr>
            <w:tcW w:w="3528" w:type="dxa"/>
          </w:tcPr>
          <w:p w:rsidR="0000303C" w:rsidRPr="009C6729" w:rsidRDefault="0000303C" w:rsidP="00F47BAE">
            <w:pPr>
              <w:spacing w:before="60" w:after="0"/>
            </w:pPr>
            <w:r w:rsidRPr="009C6729">
              <w:t>MSB</w:t>
            </w:r>
          </w:p>
        </w:tc>
        <w:tc>
          <w:tcPr>
            <w:tcW w:w="4994" w:type="dxa"/>
          </w:tcPr>
          <w:p w:rsidR="0000303C" w:rsidRPr="009C6729" w:rsidRDefault="0000303C">
            <w:pPr>
              <w:spacing w:before="60" w:after="0"/>
            </w:pPr>
            <w:r w:rsidRPr="009C6729">
              <w:t>Military Superannuation and Benefits Scheme</w:t>
            </w:r>
          </w:p>
        </w:tc>
      </w:tr>
      <w:tr w:rsidR="00B00E5F" w:rsidRPr="009C6729">
        <w:tc>
          <w:tcPr>
            <w:tcW w:w="3528" w:type="dxa"/>
          </w:tcPr>
          <w:p w:rsidR="00B00E5F" w:rsidRPr="009C6729" w:rsidRDefault="00B00E5F" w:rsidP="00F47BAE">
            <w:pPr>
              <w:spacing w:before="60" w:after="0"/>
            </w:pPr>
            <w:r w:rsidRPr="009C6729">
              <w:t>Panel</w:t>
            </w:r>
          </w:p>
        </w:tc>
        <w:tc>
          <w:tcPr>
            <w:tcW w:w="4994" w:type="dxa"/>
          </w:tcPr>
          <w:p w:rsidR="00B00E5F" w:rsidRPr="009C6729" w:rsidRDefault="00B00E5F">
            <w:pPr>
              <w:spacing w:before="60" w:after="0"/>
            </w:pPr>
            <w:r w:rsidRPr="009C6729">
              <w:t>Defence Force Case Assessment Panel</w:t>
            </w:r>
          </w:p>
        </w:tc>
      </w:tr>
      <w:tr w:rsidR="0000303C" w:rsidRPr="009C6729">
        <w:tc>
          <w:tcPr>
            <w:tcW w:w="3528" w:type="dxa"/>
          </w:tcPr>
          <w:p w:rsidR="0000303C" w:rsidRPr="009C6729" w:rsidRDefault="0000303C" w:rsidP="00C9327E">
            <w:pPr>
              <w:spacing w:before="60" w:after="0"/>
            </w:pPr>
            <w:r w:rsidRPr="009C6729">
              <w:t>PNG Act</w:t>
            </w:r>
          </w:p>
        </w:tc>
        <w:tc>
          <w:tcPr>
            <w:tcW w:w="4994" w:type="dxa"/>
          </w:tcPr>
          <w:p w:rsidR="0000303C" w:rsidRPr="009C6729" w:rsidRDefault="0000303C">
            <w:pPr>
              <w:spacing w:before="60" w:after="0"/>
            </w:pPr>
            <w:r w:rsidRPr="009C6729">
              <w:rPr>
                <w:i/>
              </w:rPr>
              <w:t>Papua New Guinea (Staffing Assistance) Act 1973</w:t>
            </w:r>
          </w:p>
        </w:tc>
      </w:tr>
      <w:tr w:rsidR="0000303C" w:rsidRPr="009C6729">
        <w:tc>
          <w:tcPr>
            <w:tcW w:w="3528" w:type="dxa"/>
          </w:tcPr>
          <w:p w:rsidR="0000303C" w:rsidRPr="009C6729" w:rsidRDefault="0000303C" w:rsidP="00E631C1">
            <w:pPr>
              <w:spacing w:before="60" w:after="0"/>
            </w:pPr>
            <w:r w:rsidRPr="009C6729">
              <w:t xml:space="preserve">PNG </w:t>
            </w:r>
          </w:p>
        </w:tc>
        <w:tc>
          <w:tcPr>
            <w:tcW w:w="4994" w:type="dxa"/>
          </w:tcPr>
          <w:p w:rsidR="0000303C" w:rsidRPr="009C6729" w:rsidRDefault="001F47DF" w:rsidP="001F47DF">
            <w:pPr>
              <w:spacing w:before="60" w:after="0"/>
              <w:rPr>
                <w:i/>
              </w:rPr>
            </w:pPr>
            <w:r w:rsidRPr="009C6729">
              <w:t>t</w:t>
            </w:r>
            <w:r w:rsidR="0000303C" w:rsidRPr="009C6729">
              <w:t xml:space="preserve">he </w:t>
            </w:r>
            <w:r w:rsidRPr="009C6729">
              <w:t xml:space="preserve">scheme provided for under the regulations made by the </w:t>
            </w:r>
            <w:r w:rsidRPr="009C6729">
              <w:rPr>
                <w:i/>
              </w:rPr>
              <w:t>Papua New Guinea (Staffing Assistance) Act 1973</w:t>
            </w:r>
          </w:p>
        </w:tc>
      </w:tr>
      <w:tr w:rsidR="0000303C" w:rsidRPr="009C6729">
        <w:tc>
          <w:tcPr>
            <w:tcW w:w="3528" w:type="dxa"/>
          </w:tcPr>
          <w:p w:rsidR="0000303C" w:rsidRPr="009C6729" w:rsidRDefault="0000303C">
            <w:pPr>
              <w:spacing w:before="60" w:after="0"/>
            </w:pPr>
            <w:r w:rsidRPr="009C6729">
              <w:t>PSS</w:t>
            </w:r>
          </w:p>
        </w:tc>
        <w:tc>
          <w:tcPr>
            <w:tcW w:w="4994" w:type="dxa"/>
          </w:tcPr>
          <w:p w:rsidR="0000303C" w:rsidRPr="009C6729" w:rsidRDefault="0000303C">
            <w:pPr>
              <w:spacing w:before="60" w:after="0"/>
            </w:pPr>
            <w:r w:rsidRPr="009C6729">
              <w:t>Public Sector Superannuation Scheme</w:t>
            </w:r>
          </w:p>
        </w:tc>
      </w:tr>
      <w:tr w:rsidR="00A811AA" w:rsidRPr="009C6729">
        <w:tc>
          <w:tcPr>
            <w:tcW w:w="3528" w:type="dxa"/>
          </w:tcPr>
          <w:p w:rsidR="00A811AA" w:rsidRPr="009C6729" w:rsidRDefault="00A811AA">
            <w:pPr>
              <w:spacing w:before="60" w:after="0"/>
            </w:pPr>
            <w:r w:rsidRPr="009C6729">
              <w:t>PSS Fund</w:t>
            </w:r>
          </w:p>
        </w:tc>
        <w:tc>
          <w:tcPr>
            <w:tcW w:w="4994" w:type="dxa"/>
          </w:tcPr>
          <w:p w:rsidR="001F47DF" w:rsidRPr="009C6729" w:rsidRDefault="00A811AA">
            <w:pPr>
              <w:spacing w:before="60" w:after="0"/>
            </w:pPr>
            <w:r w:rsidRPr="009C6729">
              <w:t>Public Sector Superannuation Fund</w:t>
            </w:r>
          </w:p>
        </w:tc>
      </w:tr>
      <w:tr w:rsidR="0000303C" w:rsidRPr="009C6729">
        <w:tc>
          <w:tcPr>
            <w:tcW w:w="3528" w:type="dxa"/>
          </w:tcPr>
          <w:p w:rsidR="0000303C" w:rsidRPr="009C6729" w:rsidRDefault="0000303C" w:rsidP="001451DE">
            <w:pPr>
              <w:spacing w:before="60" w:after="0"/>
            </w:pPr>
            <w:r w:rsidRPr="009C6729">
              <w:t>PSSAP</w:t>
            </w:r>
          </w:p>
        </w:tc>
        <w:tc>
          <w:tcPr>
            <w:tcW w:w="4994" w:type="dxa"/>
          </w:tcPr>
          <w:p w:rsidR="0000303C" w:rsidRPr="009C6729" w:rsidRDefault="0000303C" w:rsidP="003759EB">
            <w:pPr>
              <w:spacing w:before="60" w:after="0"/>
            </w:pPr>
            <w:r w:rsidRPr="009C6729">
              <w:t>Public Sector Superannuation Accumulation Plan</w:t>
            </w:r>
          </w:p>
        </w:tc>
      </w:tr>
      <w:tr w:rsidR="00A811AA" w:rsidRPr="009C6729">
        <w:tc>
          <w:tcPr>
            <w:tcW w:w="3528" w:type="dxa"/>
          </w:tcPr>
          <w:p w:rsidR="00A811AA" w:rsidRPr="009C6729" w:rsidRDefault="00A811AA" w:rsidP="001451DE">
            <w:pPr>
              <w:spacing w:before="60" w:after="0"/>
            </w:pPr>
            <w:r w:rsidRPr="009C6729">
              <w:t>PSSAP Fund</w:t>
            </w:r>
          </w:p>
        </w:tc>
        <w:tc>
          <w:tcPr>
            <w:tcW w:w="4994" w:type="dxa"/>
          </w:tcPr>
          <w:p w:rsidR="00A811AA" w:rsidRPr="009C6729" w:rsidRDefault="00A811AA" w:rsidP="003759EB">
            <w:pPr>
              <w:spacing w:before="60" w:after="0"/>
            </w:pPr>
            <w:r w:rsidRPr="009C6729">
              <w:t>Public Sector Superannuation Accumulation Plan Fund</w:t>
            </w:r>
          </w:p>
        </w:tc>
      </w:tr>
      <w:tr w:rsidR="0000303C" w:rsidRPr="009C6729">
        <w:tc>
          <w:tcPr>
            <w:tcW w:w="3528" w:type="dxa"/>
          </w:tcPr>
          <w:p w:rsidR="0000303C" w:rsidRPr="009C6729" w:rsidRDefault="0000303C" w:rsidP="001451DE">
            <w:pPr>
              <w:spacing w:before="60" w:after="0"/>
            </w:pPr>
            <w:r w:rsidRPr="009C6729">
              <w:t>SES</w:t>
            </w:r>
          </w:p>
        </w:tc>
        <w:tc>
          <w:tcPr>
            <w:tcW w:w="4994" w:type="dxa"/>
          </w:tcPr>
          <w:p w:rsidR="0000303C" w:rsidRPr="009C6729" w:rsidRDefault="0000303C" w:rsidP="003759EB">
            <w:pPr>
              <w:spacing w:before="60" w:after="0"/>
            </w:pPr>
            <w:r w:rsidRPr="009C6729">
              <w:t>Senior Executive Service</w:t>
            </w:r>
          </w:p>
        </w:tc>
      </w:tr>
    </w:tbl>
    <w:p w:rsidR="001A411F" w:rsidRPr="009C6729" w:rsidRDefault="001A411F" w:rsidP="00A60B3F">
      <w:pPr>
        <w:pStyle w:val="Heading1"/>
        <w:spacing w:before="120" w:after="120"/>
      </w:pPr>
      <w:r w:rsidRPr="009C6729">
        <w:br w:type="page"/>
      </w:r>
      <w:r w:rsidRPr="009C6729">
        <w:lastRenderedPageBreak/>
        <w:t>Outline</w:t>
      </w:r>
    </w:p>
    <w:p w:rsidR="004E5DE7" w:rsidRPr="009C6729" w:rsidRDefault="004E5DE7" w:rsidP="00A60B3F">
      <w:bookmarkStart w:id="0" w:name="OLE_LINK7"/>
      <w:r w:rsidRPr="009C6729">
        <w:t xml:space="preserve">The </w:t>
      </w:r>
      <w:r w:rsidR="004F5EE2" w:rsidRPr="009C6729">
        <w:t xml:space="preserve">Superannuation Legislation (Consequential Amendments and Transitional Provisions) Bill </w:t>
      </w:r>
      <w:r w:rsidR="00916384" w:rsidRPr="009C6729">
        <w:t>2011</w:t>
      </w:r>
      <w:r w:rsidRPr="009C6729">
        <w:t xml:space="preserve"> (the Bill) is part of a package of three Bills giving effect to Government decisions in 2008 and 2009 to modernise Australian Government superannuation and establish governance arrangements for the Commonwealth superannuation schemes that are effective and consistent with the broader superannuation industry.  The other two Bills in the package are:</w:t>
      </w:r>
    </w:p>
    <w:p w:rsidR="00D72399" w:rsidRPr="009C6729" w:rsidRDefault="004E5DE7" w:rsidP="007F2083">
      <w:pPr>
        <w:numPr>
          <w:ilvl w:val="0"/>
          <w:numId w:val="36"/>
        </w:numPr>
        <w:ind w:left="426" w:hanging="426"/>
      </w:pPr>
      <w:r w:rsidRPr="009C6729">
        <w:t xml:space="preserve">the Governance of Australian </w:t>
      </w:r>
      <w:r w:rsidR="00C9327E" w:rsidRPr="009C6729">
        <w:t xml:space="preserve">Government </w:t>
      </w:r>
      <w:r w:rsidRPr="009C6729">
        <w:t xml:space="preserve">Superannuation Schemes Bill </w:t>
      </w:r>
      <w:r w:rsidR="00916384" w:rsidRPr="009C6729">
        <w:t>2011</w:t>
      </w:r>
      <w:r w:rsidR="00121611" w:rsidRPr="009C6729">
        <w:t xml:space="preserve"> (Governance Bill)</w:t>
      </w:r>
      <w:r w:rsidRPr="009C6729">
        <w:t>, which merges the Australian Reward Investment Alliance</w:t>
      </w:r>
      <w:r w:rsidR="00121611" w:rsidRPr="009C6729">
        <w:t xml:space="preserve"> (ARIA)</w:t>
      </w:r>
      <w:r w:rsidRPr="009C6729">
        <w:t xml:space="preserve">, the Military Superannuation and Benefits Board </w:t>
      </w:r>
      <w:r w:rsidR="00916384" w:rsidRPr="009C6729">
        <w:t xml:space="preserve">(MSB Board) </w:t>
      </w:r>
      <w:r w:rsidRPr="009C6729">
        <w:t xml:space="preserve">and the Defence Force Retirement and Death Benefits Authority </w:t>
      </w:r>
      <w:r w:rsidR="00916384" w:rsidRPr="009C6729">
        <w:t xml:space="preserve">(DFRDB Authority) </w:t>
      </w:r>
      <w:r w:rsidRPr="009C6729">
        <w:t xml:space="preserve">to form a </w:t>
      </w:r>
      <w:r w:rsidR="00166B88" w:rsidRPr="009C6729">
        <w:t xml:space="preserve">single trustee body from </w:t>
      </w:r>
      <w:r w:rsidR="00EF116D" w:rsidRPr="009C6729">
        <w:t>1 July 2011</w:t>
      </w:r>
    </w:p>
    <w:p w:rsidR="004E5DE7" w:rsidRPr="009C6729" w:rsidRDefault="004E5DE7" w:rsidP="007F2083">
      <w:pPr>
        <w:numPr>
          <w:ilvl w:val="0"/>
          <w:numId w:val="36"/>
        </w:numPr>
        <w:ind w:left="426" w:hanging="426"/>
      </w:pPr>
      <w:r w:rsidRPr="009C6729">
        <w:t xml:space="preserve">the ComSuper Bill </w:t>
      </w:r>
      <w:r w:rsidR="00916384" w:rsidRPr="009C6729">
        <w:t>2011</w:t>
      </w:r>
      <w:r w:rsidR="00121611" w:rsidRPr="009C6729">
        <w:t xml:space="preserve"> (ComSuper Bill)</w:t>
      </w:r>
      <w:r w:rsidRPr="009C6729">
        <w:t xml:space="preserve">, </w:t>
      </w:r>
      <w:r w:rsidR="002068A7" w:rsidRPr="009C6729">
        <w:t xml:space="preserve">which makes changes </w:t>
      </w:r>
      <w:r w:rsidR="00916384" w:rsidRPr="009C6729">
        <w:t xml:space="preserve">to </w:t>
      </w:r>
      <w:r w:rsidR="002068A7" w:rsidRPr="009C6729">
        <w:t>the governance framework for superannuation administration arrangements for the main civilian and military superannuation schemes</w:t>
      </w:r>
      <w:r w:rsidRPr="009C6729">
        <w:t>.</w:t>
      </w:r>
    </w:p>
    <w:p w:rsidR="00121611" w:rsidRPr="009C6729" w:rsidRDefault="00121611" w:rsidP="00A60B3F">
      <w:pPr>
        <w:rPr>
          <w:b/>
        </w:rPr>
      </w:pPr>
      <w:r w:rsidRPr="009C6729">
        <w:rPr>
          <w:b/>
        </w:rPr>
        <w:t xml:space="preserve">Single Superannuation </w:t>
      </w:r>
      <w:r w:rsidR="00A45EDD" w:rsidRPr="009C6729">
        <w:rPr>
          <w:b/>
        </w:rPr>
        <w:t>Trustee</w:t>
      </w:r>
    </w:p>
    <w:p w:rsidR="003B4280" w:rsidRPr="009C6729" w:rsidRDefault="00121611" w:rsidP="00A60B3F">
      <w:r w:rsidRPr="009C6729">
        <w:t xml:space="preserve">The Governance Bill merges three trustee boards </w:t>
      </w:r>
      <w:r w:rsidR="00916384" w:rsidRPr="009C6729">
        <w:t xml:space="preserve">to form a </w:t>
      </w:r>
      <w:r w:rsidR="003B4280" w:rsidRPr="009C6729">
        <w:t xml:space="preserve">consolidated body to be the trustee of the main civilian and </w:t>
      </w:r>
      <w:r w:rsidRPr="009C6729">
        <w:t>military superannuation schemes.</w:t>
      </w:r>
      <w:r w:rsidR="00C13ED7" w:rsidRPr="009C6729">
        <w:t xml:space="preserve"> </w:t>
      </w:r>
      <w:r w:rsidRPr="009C6729">
        <w:t xml:space="preserve"> The Governance </w:t>
      </w:r>
      <w:r w:rsidR="00C13ED7" w:rsidRPr="009C6729">
        <w:t xml:space="preserve">Bill </w:t>
      </w:r>
      <w:r w:rsidRPr="009C6729">
        <w:t>establishes “Commonwealth Superannuation</w:t>
      </w:r>
      <w:r w:rsidR="00AE5845" w:rsidRPr="009C6729">
        <w:t xml:space="preserve"> Corporation</w:t>
      </w:r>
      <w:r w:rsidRPr="009C6729">
        <w:t>” (</w:t>
      </w:r>
      <w:r w:rsidR="00F324B3" w:rsidRPr="009C6729">
        <w:t>CSC</w:t>
      </w:r>
      <w:r w:rsidRPr="009C6729">
        <w:t>) as a body corpora</w:t>
      </w:r>
      <w:r w:rsidR="00AE5845" w:rsidRPr="009C6729">
        <w:t>te with a separate legal identit</w:t>
      </w:r>
      <w:r w:rsidRPr="009C6729">
        <w:t xml:space="preserve">y from the </w:t>
      </w:r>
      <w:r w:rsidR="00583480" w:rsidRPr="009C6729">
        <w:t>Commonwealth</w:t>
      </w:r>
      <w:r w:rsidRPr="009C6729">
        <w:t>, by continuing in existence the body corporate that was formerly called ARIA.</w:t>
      </w:r>
    </w:p>
    <w:p w:rsidR="00121611" w:rsidRPr="009C6729" w:rsidRDefault="002068A7" w:rsidP="00A60B3F">
      <w:r w:rsidRPr="009C6729">
        <w:t>The</w:t>
      </w:r>
      <w:r w:rsidR="00121611" w:rsidRPr="009C6729">
        <w:t xml:space="preserve"> Bill includes consequential amendments to a </w:t>
      </w:r>
      <w:r w:rsidR="000D39D9" w:rsidRPr="009C6729">
        <w:t xml:space="preserve">range of legislation to </w:t>
      </w:r>
      <w:r w:rsidR="00EF6F4D" w:rsidRPr="009C6729">
        <w:t>reflect</w:t>
      </w:r>
      <w:r w:rsidR="000D39D9" w:rsidRPr="009C6729">
        <w:t xml:space="preserve"> the establishment of </w:t>
      </w:r>
      <w:r w:rsidR="00F324B3" w:rsidRPr="009C6729">
        <w:t>CSC</w:t>
      </w:r>
      <w:r w:rsidR="000D39D9" w:rsidRPr="009C6729">
        <w:t xml:space="preserve"> as the trustee </w:t>
      </w:r>
      <w:r w:rsidR="00EF6F4D" w:rsidRPr="009C6729">
        <w:t>for the main civilian and military superannuation schemes</w:t>
      </w:r>
      <w:r w:rsidR="000D39D9" w:rsidRPr="009C6729">
        <w:t xml:space="preserve">. </w:t>
      </w:r>
    </w:p>
    <w:p w:rsidR="00121611" w:rsidRPr="009C6729" w:rsidRDefault="000D39D9" w:rsidP="00A60B3F">
      <w:pPr>
        <w:rPr>
          <w:b/>
        </w:rPr>
      </w:pPr>
      <w:r w:rsidRPr="009C6729">
        <w:rPr>
          <w:b/>
        </w:rPr>
        <w:t>ComSuper</w:t>
      </w:r>
    </w:p>
    <w:p w:rsidR="009D1275" w:rsidRPr="009C6729" w:rsidRDefault="009D1275" w:rsidP="009D1275">
      <w:r w:rsidRPr="009C6729">
        <w:t xml:space="preserve">The ComSuper Bill establishes ComSuper as a prescribed agency under the </w:t>
      </w:r>
      <w:r w:rsidRPr="009C6729">
        <w:rPr>
          <w:i/>
        </w:rPr>
        <w:t>Financial Management and Accountability Act 1997</w:t>
      </w:r>
      <w:r w:rsidR="00BB53D4" w:rsidRPr="009C6729">
        <w:rPr>
          <w:i/>
        </w:rPr>
        <w:t xml:space="preserve"> </w:t>
      </w:r>
      <w:r w:rsidR="008949CE" w:rsidRPr="009C6729">
        <w:t>(FMA Act)</w:t>
      </w:r>
      <w:r w:rsidRPr="009C6729">
        <w:t xml:space="preserve">, and as a statutory agency for the purposes of the </w:t>
      </w:r>
      <w:r w:rsidRPr="009C6729">
        <w:rPr>
          <w:i/>
        </w:rPr>
        <w:t>Public Service Act 1999</w:t>
      </w:r>
      <w:r w:rsidRPr="009C6729">
        <w:t xml:space="preserve">, consisting of a Chief Executive Officer (CEO) as the head of the agency and staff.  The functions of the CEO will be to provide administrative services to </w:t>
      </w:r>
      <w:r w:rsidR="00F324B3" w:rsidRPr="009C6729">
        <w:t>CSC</w:t>
      </w:r>
      <w:r w:rsidRPr="009C6729">
        <w:t xml:space="preserve"> and manage ComSuper.</w:t>
      </w:r>
    </w:p>
    <w:p w:rsidR="00FD6B69" w:rsidRPr="009C6729" w:rsidRDefault="00FD6B69" w:rsidP="00A60B3F">
      <w:r w:rsidRPr="009C6729">
        <w:t xml:space="preserve">The </w:t>
      </w:r>
      <w:r w:rsidR="00AE5845" w:rsidRPr="009C6729">
        <w:t xml:space="preserve">CEO of </w:t>
      </w:r>
      <w:r w:rsidRPr="009C6729">
        <w:t xml:space="preserve">ComSuper will be responsible for providing administrative services to </w:t>
      </w:r>
      <w:r w:rsidR="00F324B3" w:rsidRPr="009C6729">
        <w:t>CSC</w:t>
      </w:r>
      <w:r w:rsidRPr="009C6729">
        <w:t xml:space="preserve"> </w:t>
      </w:r>
      <w:r w:rsidR="00916384" w:rsidRPr="009C6729">
        <w:t xml:space="preserve">in respect of </w:t>
      </w:r>
      <w:r w:rsidR="00BD4C83" w:rsidRPr="009C6729">
        <w:t xml:space="preserve">nine </w:t>
      </w:r>
      <w:r w:rsidR="00916384" w:rsidRPr="009C6729">
        <w:t xml:space="preserve">superannuation schemes. </w:t>
      </w:r>
      <w:r w:rsidR="00553EAE" w:rsidRPr="009C6729">
        <w:t xml:space="preserve"> </w:t>
      </w:r>
      <w:r w:rsidR="00916384" w:rsidRPr="009C6729">
        <w:t>These are</w:t>
      </w:r>
      <w:r w:rsidRPr="009C6729">
        <w:t xml:space="preserve">: </w:t>
      </w:r>
    </w:p>
    <w:p w:rsidR="00FD6B69" w:rsidRPr="009C6729" w:rsidRDefault="00FD6B69" w:rsidP="00B33AFB">
      <w:pPr>
        <w:numPr>
          <w:ilvl w:val="0"/>
          <w:numId w:val="38"/>
        </w:numPr>
        <w:ind w:left="426" w:hanging="426"/>
      </w:pPr>
      <w:r w:rsidRPr="009C6729">
        <w:t xml:space="preserve">the scheme established under the </w:t>
      </w:r>
      <w:r w:rsidRPr="009C6729">
        <w:rPr>
          <w:i/>
        </w:rPr>
        <w:t xml:space="preserve">Superannuation Act 1922 </w:t>
      </w:r>
      <w:r w:rsidRPr="009C6729">
        <w:t>(</w:t>
      </w:r>
      <w:r w:rsidR="001D1317" w:rsidRPr="009C6729">
        <w:t xml:space="preserve">1922 </w:t>
      </w:r>
      <w:r w:rsidR="00E631C1" w:rsidRPr="009C6729">
        <w:t>s</w:t>
      </w:r>
      <w:r w:rsidR="001D1317" w:rsidRPr="009C6729">
        <w:t>cheme</w:t>
      </w:r>
      <w:r w:rsidRPr="009C6729">
        <w:t xml:space="preserve">) </w:t>
      </w:r>
    </w:p>
    <w:p w:rsidR="00FD6B69" w:rsidRPr="009C6729" w:rsidRDefault="00FD6B69" w:rsidP="00B33AFB">
      <w:pPr>
        <w:numPr>
          <w:ilvl w:val="0"/>
          <w:numId w:val="38"/>
        </w:numPr>
        <w:ind w:left="426" w:hanging="426"/>
      </w:pPr>
      <w:r w:rsidRPr="009C6729">
        <w:t>the Commonwealth Superannuation Scheme</w:t>
      </w:r>
      <w:r w:rsidR="00E631C1" w:rsidRPr="009C6729">
        <w:t xml:space="preserve"> (CSS)</w:t>
      </w:r>
      <w:r w:rsidRPr="009C6729">
        <w:t xml:space="preserve"> </w:t>
      </w:r>
    </w:p>
    <w:p w:rsidR="00FD6B69" w:rsidRPr="009C6729" w:rsidRDefault="00FD6B69" w:rsidP="00B33AFB">
      <w:pPr>
        <w:numPr>
          <w:ilvl w:val="0"/>
          <w:numId w:val="38"/>
        </w:numPr>
        <w:ind w:left="426" w:hanging="426"/>
      </w:pPr>
      <w:r w:rsidRPr="009C6729">
        <w:t>the Public Sector Superannuation Scheme</w:t>
      </w:r>
      <w:r w:rsidR="00E631C1" w:rsidRPr="009C6729">
        <w:t xml:space="preserve"> (PSS)</w:t>
      </w:r>
    </w:p>
    <w:p w:rsidR="00FD6B69" w:rsidRDefault="00FD6B69" w:rsidP="00B33AFB">
      <w:pPr>
        <w:numPr>
          <w:ilvl w:val="0"/>
          <w:numId w:val="38"/>
        </w:numPr>
        <w:ind w:left="426" w:hanging="426"/>
      </w:pPr>
      <w:r w:rsidRPr="009C6729">
        <w:t>the Public Sector Superannuation Accumulation Plan</w:t>
      </w:r>
      <w:r w:rsidR="00E631C1" w:rsidRPr="009C6729">
        <w:t xml:space="preserve"> (PSSAP)</w:t>
      </w:r>
      <w:r w:rsidRPr="009C6729">
        <w:t xml:space="preserve"> </w:t>
      </w:r>
    </w:p>
    <w:p w:rsidR="00867854" w:rsidRDefault="00867854" w:rsidP="00867854">
      <w:pPr>
        <w:numPr>
          <w:ilvl w:val="0"/>
          <w:numId w:val="38"/>
        </w:numPr>
        <w:ind w:left="426" w:hanging="426"/>
      </w:pPr>
      <w:r w:rsidRPr="009C6729">
        <w:t>the Military Superannuation and Benefits Scheme (MSB)</w:t>
      </w:r>
    </w:p>
    <w:p w:rsidR="00867854" w:rsidRPr="009C6729" w:rsidRDefault="00867854" w:rsidP="00867854">
      <w:pPr>
        <w:numPr>
          <w:ilvl w:val="0"/>
          <w:numId w:val="38"/>
        </w:numPr>
        <w:ind w:left="426" w:hanging="426"/>
      </w:pPr>
      <w:r w:rsidRPr="009C6729">
        <w:t xml:space="preserve">the Defence Force Retirement and Death Benefits Scheme (DFRDB) </w:t>
      </w:r>
    </w:p>
    <w:p w:rsidR="00867854" w:rsidRPr="009C6729" w:rsidRDefault="00867854" w:rsidP="00867854">
      <w:pPr>
        <w:numPr>
          <w:ilvl w:val="0"/>
          <w:numId w:val="38"/>
        </w:numPr>
        <w:ind w:left="426" w:hanging="426"/>
      </w:pPr>
      <w:r w:rsidRPr="009C6729">
        <w:t xml:space="preserve">the Defence Forces Retirement Benefits Scheme (DFRB) </w:t>
      </w:r>
    </w:p>
    <w:p w:rsidR="00867854" w:rsidRPr="009C6729" w:rsidRDefault="00867854" w:rsidP="00867854">
      <w:pPr>
        <w:numPr>
          <w:ilvl w:val="0"/>
          <w:numId w:val="38"/>
        </w:numPr>
        <w:ind w:left="426" w:hanging="426"/>
      </w:pPr>
      <w:r w:rsidRPr="009C6729">
        <w:t>the Defence Force (Superannuation) (Productivity Benefit) Scheme (DFSPB)</w:t>
      </w:r>
    </w:p>
    <w:p w:rsidR="00FD6B69" w:rsidRPr="009C6729" w:rsidRDefault="00FD6B69" w:rsidP="00B33AFB">
      <w:pPr>
        <w:numPr>
          <w:ilvl w:val="0"/>
          <w:numId w:val="38"/>
        </w:numPr>
        <w:ind w:left="426" w:hanging="426"/>
      </w:pPr>
      <w:r w:rsidRPr="009C6729">
        <w:lastRenderedPageBreak/>
        <w:t xml:space="preserve">the scheme provided for under the </w:t>
      </w:r>
      <w:r w:rsidRPr="009C6729">
        <w:rPr>
          <w:i/>
        </w:rPr>
        <w:t>Papua New G</w:t>
      </w:r>
      <w:r w:rsidR="00AE5845" w:rsidRPr="009C6729">
        <w:rPr>
          <w:i/>
        </w:rPr>
        <w:t>uinea (Staffing Assistance) Act </w:t>
      </w:r>
      <w:r w:rsidRPr="009C6729">
        <w:rPr>
          <w:i/>
        </w:rPr>
        <w:t>1973</w:t>
      </w:r>
      <w:r w:rsidR="00EC5F2D" w:rsidRPr="009C6729">
        <w:t xml:space="preserve"> (PNG</w:t>
      </w:r>
      <w:r w:rsidR="00867854">
        <w:t>).</w:t>
      </w:r>
    </w:p>
    <w:p w:rsidR="009529E1" w:rsidRPr="009C6729" w:rsidRDefault="00FD6B69" w:rsidP="0069298A">
      <w:r w:rsidRPr="009C6729">
        <w:t xml:space="preserve">Currently, the Commissioner for Superannuation provides administrative services </w:t>
      </w:r>
      <w:r w:rsidR="0069298A" w:rsidRPr="009C6729">
        <w:t xml:space="preserve">in </w:t>
      </w:r>
      <w:r w:rsidR="0000303C" w:rsidRPr="009C6729">
        <w:t>relation</w:t>
      </w:r>
      <w:r w:rsidR="0069298A" w:rsidRPr="009C6729">
        <w:t xml:space="preserve"> to all of these schemes.</w:t>
      </w:r>
      <w:r w:rsidR="009A4FF6" w:rsidRPr="009C6729">
        <w:t xml:space="preserve"> </w:t>
      </w:r>
      <w:r w:rsidR="0069298A" w:rsidRPr="009C6729">
        <w:t xml:space="preserve"> In those cases where a scheme has a separate trustee </w:t>
      </w:r>
      <w:r w:rsidR="009A4FF6" w:rsidRPr="009C6729">
        <w:t>(</w:t>
      </w:r>
      <w:r w:rsidR="0069298A" w:rsidRPr="009C6729">
        <w:t>that is, all schemes except for the 1922 scheme and the PNG</w:t>
      </w:r>
      <w:r w:rsidR="00553EAE" w:rsidRPr="009C6729">
        <w:t>,</w:t>
      </w:r>
      <w:r w:rsidR="0069298A" w:rsidRPr="009C6729">
        <w:t xml:space="preserve"> which are under the trusteeship of the Commissioner for Superannuation</w:t>
      </w:r>
      <w:r w:rsidR="009A4FF6" w:rsidRPr="009C6729">
        <w:t>)</w:t>
      </w:r>
      <w:r w:rsidR="009529E1" w:rsidRPr="009C6729">
        <w:t xml:space="preserve">, the Commissioner for </w:t>
      </w:r>
      <w:r w:rsidR="0000303C" w:rsidRPr="009C6729">
        <w:t>Superannuation</w:t>
      </w:r>
      <w:r w:rsidR="009529E1" w:rsidRPr="009C6729">
        <w:t xml:space="preserve"> provides the administrative services to the relevant trustee.</w:t>
      </w:r>
    </w:p>
    <w:p w:rsidR="00325760" w:rsidRPr="009C6729" w:rsidRDefault="009529E1">
      <w:r w:rsidRPr="009C6729">
        <w:t>From 1 July 2011, the CEO of Com</w:t>
      </w:r>
      <w:r w:rsidR="00325760" w:rsidRPr="009C6729">
        <w:t>S</w:t>
      </w:r>
      <w:r w:rsidRPr="009C6729">
        <w:t xml:space="preserve">uper will be responsible for providing administrative services in </w:t>
      </w:r>
      <w:r w:rsidR="009323E2" w:rsidRPr="009C6729">
        <w:t>relation</w:t>
      </w:r>
      <w:r w:rsidRPr="009C6729">
        <w:t xml:space="preserve"> to all of the </w:t>
      </w:r>
      <w:r w:rsidR="00BD4C83" w:rsidRPr="009C6729">
        <w:t xml:space="preserve">nine </w:t>
      </w:r>
      <w:r w:rsidRPr="009C6729">
        <w:t>schemes to CSC, which will be the trus</w:t>
      </w:r>
      <w:r w:rsidR="009323E2" w:rsidRPr="009C6729">
        <w:t>t</w:t>
      </w:r>
      <w:r w:rsidRPr="009C6729">
        <w:t>ee.</w:t>
      </w:r>
    </w:p>
    <w:p w:rsidR="00D53A08" w:rsidRPr="009C6729" w:rsidRDefault="00D53A08" w:rsidP="00A60B3F">
      <w:r w:rsidRPr="009C6729">
        <w:t>The Bill includes consequential amendments to a range of legislation</w:t>
      </w:r>
      <w:r w:rsidR="004F4010" w:rsidRPr="009C6729">
        <w:t xml:space="preserve"> to </w:t>
      </w:r>
      <w:r w:rsidR="009D0EF0" w:rsidRPr="009C6729">
        <w:t xml:space="preserve">reflect </w:t>
      </w:r>
      <w:r w:rsidR="004F4010" w:rsidRPr="009C6729">
        <w:t>the</w:t>
      </w:r>
      <w:r w:rsidR="009D0EF0" w:rsidRPr="009C6729">
        <w:t xml:space="preserve"> </w:t>
      </w:r>
      <w:r w:rsidR="008E06F4" w:rsidRPr="009C6729">
        <w:t>abolition</w:t>
      </w:r>
      <w:r w:rsidR="0023060A" w:rsidRPr="009C6729">
        <w:t xml:space="preserve"> of the </w:t>
      </w:r>
      <w:r w:rsidR="006951F5" w:rsidRPr="009C6729">
        <w:t>position</w:t>
      </w:r>
      <w:r w:rsidR="00EF6F4D" w:rsidRPr="009C6729">
        <w:t xml:space="preserve"> of </w:t>
      </w:r>
      <w:r w:rsidR="0023060A" w:rsidRPr="009C6729">
        <w:t>Commissioner for Superannuation and the establishment of ComSuper as a statutory agency</w:t>
      </w:r>
      <w:r w:rsidR="00F5337A" w:rsidRPr="009C6729">
        <w:t xml:space="preserve"> with a CEO</w:t>
      </w:r>
      <w:r w:rsidR="0023060A" w:rsidRPr="009C6729">
        <w:t>.</w:t>
      </w:r>
    </w:p>
    <w:p w:rsidR="00AE5845" w:rsidRPr="009C6729" w:rsidRDefault="00AE5845" w:rsidP="00A60B3F">
      <w:r w:rsidRPr="009C6729">
        <w:t xml:space="preserve">The Commissioner for Superannuation is </w:t>
      </w:r>
      <w:r w:rsidR="005F5A65" w:rsidRPr="009C6729">
        <w:t xml:space="preserve">also </w:t>
      </w:r>
      <w:r w:rsidRPr="009C6729">
        <w:t xml:space="preserve">currently responsible for making decisions under the </w:t>
      </w:r>
      <w:r w:rsidRPr="009C6729">
        <w:rPr>
          <w:i/>
        </w:rPr>
        <w:t>Governor-General Act 1974</w:t>
      </w:r>
      <w:r w:rsidR="00CF6327" w:rsidRPr="009C6729">
        <w:t xml:space="preserve"> in relation to the payment of death benefits in certain circumstances</w:t>
      </w:r>
      <w:r w:rsidR="005F5A65" w:rsidRPr="009C6729">
        <w:t xml:space="preserve">. </w:t>
      </w:r>
      <w:r w:rsidR="00166B88" w:rsidRPr="009C6729">
        <w:t xml:space="preserve"> </w:t>
      </w:r>
      <w:r w:rsidR="005F5A65" w:rsidRPr="009C6729">
        <w:t xml:space="preserve">The Bill transfers responsibility for these decisions to the Finance Secretary from </w:t>
      </w:r>
      <w:r w:rsidR="00EF116D" w:rsidRPr="009C6729">
        <w:t>1 July 2011</w:t>
      </w:r>
      <w:r w:rsidR="005F5A65" w:rsidRPr="009C6729">
        <w:t>.</w:t>
      </w:r>
    </w:p>
    <w:p w:rsidR="00C13ED7" w:rsidRPr="009C6729" w:rsidRDefault="00C13ED7" w:rsidP="00A60B3F">
      <w:pPr>
        <w:rPr>
          <w:b/>
        </w:rPr>
      </w:pPr>
      <w:r w:rsidRPr="009C6729">
        <w:rPr>
          <w:b/>
        </w:rPr>
        <w:t>Transitional Provisions</w:t>
      </w:r>
    </w:p>
    <w:p w:rsidR="009F5771" w:rsidRPr="009C6729" w:rsidRDefault="005F5A65" w:rsidP="003379DB">
      <w:r w:rsidRPr="009C6729">
        <w:t>The Bill also contains a numbe</w:t>
      </w:r>
      <w:r w:rsidR="009F5771" w:rsidRPr="009C6729">
        <w:t xml:space="preserve">r of transitional provisions to </w:t>
      </w:r>
      <w:r w:rsidR="003379DB" w:rsidRPr="009C6729">
        <w:t xml:space="preserve">deal with matters arising from </w:t>
      </w:r>
      <w:r w:rsidR="009F5771" w:rsidRPr="009C6729">
        <w:t xml:space="preserve">the </w:t>
      </w:r>
      <w:r w:rsidR="003379DB" w:rsidRPr="009C6729">
        <w:t>amendments in the Bill</w:t>
      </w:r>
      <w:r w:rsidR="00631E8A" w:rsidRPr="009C6729">
        <w:t xml:space="preserve">, </w:t>
      </w:r>
      <w:r w:rsidR="00CF6327" w:rsidRPr="009C6729">
        <w:t xml:space="preserve">the Governance Bill and </w:t>
      </w:r>
      <w:r w:rsidR="00631E8A" w:rsidRPr="009C6729">
        <w:t xml:space="preserve">the </w:t>
      </w:r>
      <w:r w:rsidR="00CF6327" w:rsidRPr="009C6729">
        <w:t>ComSuper Bill</w:t>
      </w:r>
      <w:r w:rsidR="003379DB" w:rsidRPr="009C6729">
        <w:t>.</w:t>
      </w:r>
      <w:r w:rsidR="00CF6327" w:rsidRPr="009C6729">
        <w:t xml:space="preserve">  </w:t>
      </w:r>
    </w:p>
    <w:p w:rsidR="00CF6327" w:rsidRPr="009C6729" w:rsidRDefault="00CF6327" w:rsidP="003379DB">
      <w:pPr>
        <w:rPr>
          <w:b/>
        </w:rPr>
      </w:pPr>
      <w:r w:rsidRPr="009C6729">
        <w:rPr>
          <w:b/>
        </w:rPr>
        <w:t>Other</w:t>
      </w:r>
    </w:p>
    <w:p w:rsidR="00CF6327" w:rsidRPr="009C6729" w:rsidRDefault="00CF6327" w:rsidP="003379DB">
      <w:r w:rsidRPr="009C6729">
        <w:t xml:space="preserve">As part of modernising civilian </w:t>
      </w:r>
      <w:r w:rsidR="001F47DF" w:rsidRPr="009C6729">
        <w:t xml:space="preserve">and military </w:t>
      </w:r>
      <w:r w:rsidRPr="009C6729">
        <w:t>superannuation arrangements the Bill also makes amendments to:</w:t>
      </w:r>
    </w:p>
    <w:p w:rsidR="00CF6327" w:rsidRPr="009C6729" w:rsidRDefault="00CF6327" w:rsidP="00B33AFB">
      <w:pPr>
        <w:numPr>
          <w:ilvl w:val="0"/>
          <w:numId w:val="38"/>
        </w:numPr>
        <w:ind w:left="426" w:hanging="426"/>
      </w:pPr>
      <w:r w:rsidRPr="009C6729">
        <w:t xml:space="preserve">facilitate public sector employees being able to consolidate their superannuation savings under the management of </w:t>
      </w:r>
      <w:r w:rsidR="00F324B3" w:rsidRPr="009C6729">
        <w:t>CSC</w:t>
      </w:r>
      <w:r w:rsidR="002068A7" w:rsidRPr="009C6729">
        <w:t>,</w:t>
      </w:r>
      <w:r w:rsidRPr="009C6729">
        <w:t xml:space="preserve"> should a decision </w:t>
      </w:r>
      <w:r w:rsidR="002068A7" w:rsidRPr="009C6729">
        <w:t xml:space="preserve">be made to allow this </w:t>
      </w:r>
      <w:r w:rsidRPr="009C6729">
        <w:t>in the future</w:t>
      </w:r>
      <w:r w:rsidR="002068A7" w:rsidRPr="009C6729">
        <w:t xml:space="preserve">.  Any decision in this regard would be </w:t>
      </w:r>
      <w:r w:rsidRPr="009C6729">
        <w:t>subjec</w:t>
      </w:r>
      <w:r w:rsidR="00D102B3" w:rsidRPr="009C6729">
        <w:t>t to Parliamentary scrutiny</w:t>
      </w:r>
    </w:p>
    <w:p w:rsidR="00D102B3" w:rsidRPr="009C6729" w:rsidRDefault="0034047E" w:rsidP="00B33AFB">
      <w:pPr>
        <w:numPr>
          <w:ilvl w:val="0"/>
          <w:numId w:val="38"/>
        </w:numPr>
        <w:ind w:left="426" w:hanging="426"/>
      </w:pPr>
      <w:r>
        <w:t>allow</w:t>
      </w:r>
      <w:r w:rsidR="00CF6327" w:rsidRPr="009C6729">
        <w:t xml:space="preserve"> for Parliamentary scrutiny of Deeds made under the </w:t>
      </w:r>
      <w:r w:rsidR="00CF6327" w:rsidRPr="009C6729">
        <w:rPr>
          <w:i/>
        </w:rPr>
        <w:t>Military Superannuation and Benefits Act 1991</w:t>
      </w:r>
      <w:r w:rsidR="00BB53D4" w:rsidRPr="009C6729">
        <w:rPr>
          <w:i/>
        </w:rPr>
        <w:t xml:space="preserve"> </w:t>
      </w:r>
      <w:r w:rsidR="008949CE" w:rsidRPr="009C6729">
        <w:t>(MSB Act)</w:t>
      </w:r>
      <w:r w:rsidR="002068A7" w:rsidRPr="009C6729">
        <w:t xml:space="preserve">, which is consistent </w:t>
      </w:r>
      <w:r w:rsidR="00CF6327" w:rsidRPr="009C6729">
        <w:t xml:space="preserve">with </w:t>
      </w:r>
      <w:r w:rsidR="002068A7" w:rsidRPr="009C6729">
        <w:t xml:space="preserve">the requirement </w:t>
      </w:r>
      <w:r w:rsidR="00CF6327" w:rsidRPr="009C6729">
        <w:t xml:space="preserve">applying </w:t>
      </w:r>
      <w:r w:rsidR="002068A7" w:rsidRPr="009C6729">
        <w:t>to</w:t>
      </w:r>
      <w:r w:rsidR="00CF6327" w:rsidRPr="009C6729">
        <w:t xml:space="preserve"> Deeds made under the </w:t>
      </w:r>
      <w:r w:rsidR="00CF6327" w:rsidRPr="009C6729">
        <w:rPr>
          <w:i/>
        </w:rPr>
        <w:t>Superannuation Act 1990</w:t>
      </w:r>
      <w:r w:rsidR="00BB53D4" w:rsidRPr="009C6729">
        <w:rPr>
          <w:i/>
        </w:rPr>
        <w:t xml:space="preserve"> </w:t>
      </w:r>
      <w:r w:rsidR="008949CE" w:rsidRPr="009C6729">
        <w:t>(1990 Act)</w:t>
      </w:r>
    </w:p>
    <w:p w:rsidR="00CF6327" w:rsidRPr="009C6729" w:rsidRDefault="00677B14" w:rsidP="00B33AFB">
      <w:pPr>
        <w:numPr>
          <w:ilvl w:val="0"/>
          <w:numId w:val="38"/>
        </w:numPr>
        <w:ind w:left="426" w:hanging="426"/>
      </w:pPr>
      <w:r>
        <w:t>validate</w:t>
      </w:r>
      <w:r w:rsidR="00D102B3" w:rsidRPr="009C6729">
        <w:t xml:space="preserve"> the past payment of fees made by the trustee boards to the </w:t>
      </w:r>
      <w:r w:rsidR="00F5337A" w:rsidRPr="009C6729">
        <w:br/>
      </w:r>
      <w:r w:rsidR="00D102B3" w:rsidRPr="009C6729">
        <w:t xml:space="preserve">Auditor-General for the audit of financial statements related to the respective superannuation funds. </w:t>
      </w:r>
      <w:r w:rsidR="00CF6327" w:rsidRPr="009C6729">
        <w:t xml:space="preserve">  </w:t>
      </w:r>
    </w:p>
    <w:p w:rsidR="005F5A65" w:rsidRPr="009C6729" w:rsidRDefault="005F5A65" w:rsidP="00A60B3F"/>
    <w:p w:rsidR="001A411F" w:rsidRPr="009C6729" w:rsidRDefault="001A411F" w:rsidP="00A60B3F">
      <w:pPr>
        <w:pStyle w:val="Heading1"/>
        <w:spacing w:before="120" w:after="120"/>
      </w:pPr>
      <w:r w:rsidRPr="009C6729">
        <w:t>Financial Impact Statement</w:t>
      </w:r>
    </w:p>
    <w:p w:rsidR="009B3418" w:rsidRPr="009C6729" w:rsidRDefault="00AB3CAB" w:rsidP="009B3418">
      <w:r w:rsidRPr="009C6729">
        <w:t>The Bill has no financial impact.</w:t>
      </w:r>
    </w:p>
    <w:bookmarkEnd w:id="0"/>
    <w:p w:rsidR="001A411F" w:rsidRPr="009C6729" w:rsidRDefault="001A411F" w:rsidP="001B2612">
      <w:r w:rsidRPr="009C6729">
        <w:br w:type="page"/>
      </w:r>
    </w:p>
    <w:p w:rsidR="001A411F" w:rsidRPr="009C6729" w:rsidRDefault="00B44D78" w:rsidP="00246D4C">
      <w:pPr>
        <w:pStyle w:val="Heading1"/>
        <w:jc w:val="center"/>
      </w:pPr>
      <w:r w:rsidRPr="009C6729">
        <w:lastRenderedPageBreak/>
        <w:t xml:space="preserve">SUPERANNUATION LEGISLATION (CONSEQUENTIAL AMENDMENTS AND TRANSITIONAL PROVISIONS) BILL </w:t>
      </w:r>
      <w:r w:rsidR="00916384" w:rsidRPr="009C6729">
        <w:t>2011</w:t>
      </w:r>
    </w:p>
    <w:p w:rsidR="001A411F" w:rsidRPr="009C6729" w:rsidRDefault="001A411F" w:rsidP="00246D4C">
      <w:pPr>
        <w:pStyle w:val="Heading1"/>
        <w:jc w:val="center"/>
      </w:pPr>
      <w:r w:rsidRPr="009C6729">
        <w:t>NOTES ON CLAUSES</w:t>
      </w:r>
    </w:p>
    <w:p w:rsidR="001A411F" w:rsidRPr="009C6729" w:rsidRDefault="001A411F" w:rsidP="001B2612">
      <w:pPr>
        <w:spacing w:before="60" w:after="60"/>
      </w:pPr>
    </w:p>
    <w:p w:rsidR="001A411F" w:rsidRPr="009C6729" w:rsidRDefault="001A411F">
      <w:pPr>
        <w:pStyle w:val="Heading2"/>
      </w:pPr>
      <w:r w:rsidRPr="009C6729">
        <w:t>Clause 1</w:t>
      </w:r>
      <w:r w:rsidR="00DE55EC" w:rsidRPr="009C6729">
        <w:t xml:space="preserve"> – </w:t>
      </w:r>
      <w:r w:rsidRPr="009C6729">
        <w:t xml:space="preserve">Short </w:t>
      </w:r>
      <w:r w:rsidR="009529E1" w:rsidRPr="009C6729">
        <w:t>t</w:t>
      </w:r>
      <w:r w:rsidRPr="009C6729">
        <w:t>itle</w:t>
      </w:r>
    </w:p>
    <w:p w:rsidR="001A411F" w:rsidRPr="009C6729" w:rsidRDefault="001A411F">
      <w:pPr>
        <w:rPr>
          <w:iCs/>
        </w:rPr>
      </w:pPr>
      <w:r w:rsidRPr="009C6729">
        <w:rPr>
          <w:b/>
          <w:bCs/>
        </w:rPr>
        <w:t>Clause 1</w:t>
      </w:r>
      <w:r w:rsidRPr="009C6729">
        <w:t xml:space="preserve"> </w:t>
      </w:r>
      <w:r w:rsidR="00FA22B7" w:rsidRPr="009C6729">
        <w:t xml:space="preserve">is a formal provision that </w:t>
      </w:r>
      <w:r w:rsidR="00BE0379" w:rsidRPr="009C6729">
        <w:t xml:space="preserve">the Bill, once enacted, may be referred to as the </w:t>
      </w:r>
      <w:r w:rsidR="00B44D78" w:rsidRPr="009C6729">
        <w:rPr>
          <w:i/>
        </w:rPr>
        <w:t xml:space="preserve">Superannuation Legislation (Consequential Amendments and Transitional Provisions) Act </w:t>
      </w:r>
      <w:r w:rsidR="00916384" w:rsidRPr="009C6729">
        <w:rPr>
          <w:i/>
        </w:rPr>
        <w:t>2011</w:t>
      </w:r>
      <w:r w:rsidR="000F2005" w:rsidRPr="009C6729">
        <w:t>.</w:t>
      </w:r>
    </w:p>
    <w:p w:rsidR="001A411F" w:rsidRPr="009C6729" w:rsidRDefault="001A411F">
      <w:r w:rsidRPr="009C6729">
        <w:rPr>
          <w:b/>
          <w:bCs/>
        </w:rPr>
        <w:t>Note</w:t>
      </w:r>
      <w:r w:rsidRPr="009C6729">
        <w:t xml:space="preserve">:  The clauses in the Bill will become sections of the Act on </w:t>
      </w:r>
      <w:r w:rsidR="009529E1" w:rsidRPr="009C6729">
        <w:t>Royal Assent.</w:t>
      </w:r>
    </w:p>
    <w:p w:rsidR="001A411F" w:rsidRPr="009C6729" w:rsidRDefault="001A411F">
      <w:pPr>
        <w:pStyle w:val="Heading2"/>
      </w:pPr>
      <w:r w:rsidRPr="009C6729">
        <w:t>Clause 2 – Commencement</w:t>
      </w:r>
    </w:p>
    <w:p w:rsidR="001A411F" w:rsidRPr="009C6729" w:rsidRDefault="001A411F" w:rsidP="00D53C44">
      <w:pPr>
        <w:numPr>
          <w:ilvl w:val="0"/>
          <w:numId w:val="39"/>
        </w:numPr>
        <w:ind w:left="0" w:firstLine="0"/>
        <w:rPr>
          <w:bCs/>
        </w:rPr>
      </w:pPr>
      <w:bookmarkStart w:id="1" w:name="_Toc171913899"/>
      <w:r w:rsidRPr="009C6729">
        <w:rPr>
          <w:b/>
          <w:bCs/>
        </w:rPr>
        <w:t>Clause</w:t>
      </w:r>
      <w:r w:rsidR="00AD6FF8" w:rsidRPr="009C6729">
        <w:rPr>
          <w:b/>
          <w:bCs/>
        </w:rPr>
        <w:t> </w:t>
      </w:r>
      <w:r w:rsidRPr="009C6729">
        <w:rPr>
          <w:b/>
          <w:bCs/>
        </w:rPr>
        <w:t>2</w:t>
      </w:r>
      <w:r w:rsidR="00F66A6C" w:rsidRPr="009C6729">
        <w:rPr>
          <w:b/>
          <w:bCs/>
        </w:rPr>
        <w:t xml:space="preserve"> </w:t>
      </w:r>
      <w:r w:rsidR="008949CE" w:rsidRPr="009C6729">
        <w:rPr>
          <w:bCs/>
        </w:rPr>
        <w:t>sets out</w:t>
      </w:r>
      <w:r w:rsidR="009529E1" w:rsidRPr="009C6729">
        <w:rPr>
          <w:b/>
          <w:bCs/>
        </w:rPr>
        <w:t xml:space="preserve"> </w:t>
      </w:r>
      <w:r w:rsidR="00F66A6C" w:rsidRPr="009C6729">
        <w:rPr>
          <w:bCs/>
        </w:rPr>
        <w:t>the comm</w:t>
      </w:r>
      <w:r w:rsidR="00C13ED7" w:rsidRPr="009C6729">
        <w:rPr>
          <w:bCs/>
        </w:rPr>
        <w:t>encement provision</w:t>
      </w:r>
      <w:r w:rsidR="00553EAE" w:rsidRPr="009C6729">
        <w:rPr>
          <w:bCs/>
        </w:rPr>
        <w:t>s</w:t>
      </w:r>
      <w:r w:rsidR="00F66A6C" w:rsidRPr="009C6729">
        <w:rPr>
          <w:bCs/>
        </w:rPr>
        <w:t xml:space="preserve"> for the Bill.  The commencement dates for specific provisions are included in the table in subclause</w:t>
      </w:r>
      <w:r w:rsidR="00385B0D" w:rsidRPr="009C6729">
        <w:rPr>
          <w:bCs/>
        </w:rPr>
        <w:t> </w:t>
      </w:r>
      <w:r w:rsidR="00F66A6C" w:rsidRPr="009C6729">
        <w:rPr>
          <w:bCs/>
        </w:rPr>
        <w:t>2(1).</w:t>
      </w:r>
    </w:p>
    <w:p w:rsidR="00F66A6C" w:rsidRPr="009C6729" w:rsidRDefault="00F66A6C" w:rsidP="00D53C44">
      <w:pPr>
        <w:numPr>
          <w:ilvl w:val="0"/>
          <w:numId w:val="39"/>
        </w:numPr>
        <w:ind w:left="0" w:firstLine="0"/>
        <w:rPr>
          <w:bCs/>
        </w:rPr>
      </w:pPr>
      <w:r w:rsidRPr="009C6729">
        <w:rPr>
          <w:b/>
          <w:bCs/>
        </w:rPr>
        <w:t>Item 1 of the table</w:t>
      </w:r>
      <w:r w:rsidRPr="009C6729">
        <w:rPr>
          <w:bCs/>
        </w:rPr>
        <w:t xml:space="preserve"> provides that </w:t>
      </w:r>
      <w:r w:rsidR="00385B0D" w:rsidRPr="009C6729">
        <w:rPr>
          <w:bCs/>
        </w:rPr>
        <w:t xml:space="preserve">sections 1 to 3 and anything in </w:t>
      </w:r>
      <w:r w:rsidRPr="009C6729">
        <w:rPr>
          <w:bCs/>
        </w:rPr>
        <w:t>the Act</w:t>
      </w:r>
      <w:r w:rsidR="00385B0D" w:rsidRPr="009C6729">
        <w:rPr>
          <w:bCs/>
        </w:rPr>
        <w:t xml:space="preserve"> not covered elsewhere commence on the day the Act receives Royal Assent</w:t>
      </w:r>
      <w:r w:rsidRPr="009C6729">
        <w:rPr>
          <w:bCs/>
        </w:rPr>
        <w:t>.</w:t>
      </w:r>
    </w:p>
    <w:p w:rsidR="00F66A6C" w:rsidRPr="009C6729" w:rsidRDefault="00F66A6C" w:rsidP="00D53C44">
      <w:pPr>
        <w:numPr>
          <w:ilvl w:val="0"/>
          <w:numId w:val="39"/>
        </w:numPr>
        <w:ind w:left="0" w:firstLine="0"/>
        <w:rPr>
          <w:bCs/>
        </w:rPr>
      </w:pPr>
      <w:r w:rsidRPr="009C6729">
        <w:rPr>
          <w:b/>
          <w:bCs/>
        </w:rPr>
        <w:t xml:space="preserve">Item 2 of </w:t>
      </w:r>
      <w:r w:rsidR="0028432C" w:rsidRPr="009C6729">
        <w:rPr>
          <w:b/>
          <w:bCs/>
        </w:rPr>
        <w:t>the table</w:t>
      </w:r>
      <w:r w:rsidR="0028432C" w:rsidRPr="009C6729">
        <w:rPr>
          <w:bCs/>
        </w:rPr>
        <w:t xml:space="preserve"> provides that Schedules 1 and 2 commence immediately aft</w:t>
      </w:r>
      <w:r w:rsidR="00BF7738" w:rsidRPr="009C6729">
        <w:rPr>
          <w:bCs/>
        </w:rPr>
        <w:t>er the commencement of section 2</w:t>
      </w:r>
      <w:r w:rsidR="0028432C" w:rsidRPr="009C6729">
        <w:rPr>
          <w:bCs/>
        </w:rPr>
        <w:t xml:space="preserve"> of the </w:t>
      </w:r>
      <w:r w:rsidR="0028432C" w:rsidRPr="009C6729">
        <w:rPr>
          <w:bCs/>
          <w:i/>
        </w:rPr>
        <w:t xml:space="preserve">Governance of Australian Government Superannuation Schemes Act </w:t>
      </w:r>
      <w:r w:rsidR="00916384" w:rsidRPr="009C6729">
        <w:rPr>
          <w:bCs/>
          <w:i/>
        </w:rPr>
        <w:t>2011</w:t>
      </w:r>
      <w:r w:rsidR="009E116A" w:rsidRPr="009C6729">
        <w:rPr>
          <w:bCs/>
          <w:i/>
        </w:rPr>
        <w:t xml:space="preserve"> </w:t>
      </w:r>
      <w:r w:rsidR="008949CE" w:rsidRPr="009C6729">
        <w:rPr>
          <w:bCs/>
        </w:rPr>
        <w:t>(Governance Act)</w:t>
      </w:r>
      <w:r w:rsidR="0028432C" w:rsidRPr="009C6729">
        <w:rPr>
          <w:bCs/>
        </w:rPr>
        <w:t>.</w:t>
      </w:r>
      <w:r w:rsidR="00385B0D" w:rsidRPr="009C6729">
        <w:rPr>
          <w:bCs/>
        </w:rPr>
        <w:t xml:space="preserve">  Section 2 </w:t>
      </w:r>
      <w:r w:rsidR="001F47DF" w:rsidRPr="009C6729">
        <w:rPr>
          <w:bCs/>
        </w:rPr>
        <w:t xml:space="preserve">provides for </w:t>
      </w:r>
      <w:r w:rsidR="00385B0D" w:rsidRPr="009C6729">
        <w:rPr>
          <w:bCs/>
        </w:rPr>
        <w:t xml:space="preserve">the </w:t>
      </w:r>
      <w:r w:rsidR="001F47DF" w:rsidRPr="009C6729">
        <w:rPr>
          <w:bCs/>
        </w:rPr>
        <w:t xml:space="preserve">Commencement of the </w:t>
      </w:r>
      <w:r w:rsidR="008949CE" w:rsidRPr="009C6729">
        <w:rPr>
          <w:bCs/>
        </w:rPr>
        <w:t>Governance Act</w:t>
      </w:r>
      <w:r w:rsidR="001F47DF" w:rsidRPr="009C6729">
        <w:rPr>
          <w:bCs/>
        </w:rPr>
        <w:t xml:space="preserve"> </w:t>
      </w:r>
      <w:r w:rsidR="00385B0D" w:rsidRPr="009C6729">
        <w:rPr>
          <w:bCs/>
        </w:rPr>
        <w:t>on 1 July 2011.</w:t>
      </w:r>
    </w:p>
    <w:bookmarkEnd w:id="1"/>
    <w:p w:rsidR="001A411F" w:rsidRPr="009C6729" w:rsidRDefault="001A411F">
      <w:pPr>
        <w:pStyle w:val="Heading2"/>
      </w:pPr>
      <w:r w:rsidRPr="009C6729">
        <w:t xml:space="preserve">Clause </w:t>
      </w:r>
      <w:r w:rsidR="00982637" w:rsidRPr="009C6729">
        <w:t>3</w:t>
      </w:r>
      <w:r w:rsidRPr="009C6729">
        <w:t xml:space="preserve"> – </w:t>
      </w:r>
      <w:r w:rsidR="00B44D78" w:rsidRPr="009C6729">
        <w:t>Schedule</w:t>
      </w:r>
      <w:r w:rsidR="00F5337A" w:rsidRPr="009C6729">
        <w:t>(</w:t>
      </w:r>
      <w:r w:rsidR="00B44D78" w:rsidRPr="009C6729">
        <w:t>s</w:t>
      </w:r>
      <w:r w:rsidR="00F5337A" w:rsidRPr="009C6729">
        <w:t>)</w:t>
      </w:r>
    </w:p>
    <w:p w:rsidR="00B44D78" w:rsidRPr="009C6729" w:rsidRDefault="003379DB" w:rsidP="00D53C44">
      <w:pPr>
        <w:numPr>
          <w:ilvl w:val="0"/>
          <w:numId w:val="39"/>
        </w:numPr>
        <w:ind w:left="0" w:firstLine="0"/>
        <w:rPr>
          <w:bCs/>
        </w:rPr>
      </w:pPr>
      <w:r w:rsidRPr="009C6729">
        <w:rPr>
          <w:b/>
          <w:bCs/>
        </w:rPr>
        <w:t>Subc</w:t>
      </w:r>
      <w:r w:rsidR="001A411F" w:rsidRPr="009C6729">
        <w:rPr>
          <w:b/>
          <w:bCs/>
        </w:rPr>
        <w:t xml:space="preserve">lause </w:t>
      </w:r>
      <w:r w:rsidR="00982637" w:rsidRPr="009C6729">
        <w:rPr>
          <w:b/>
          <w:bCs/>
        </w:rPr>
        <w:t>3</w:t>
      </w:r>
      <w:r w:rsidRPr="009C6729">
        <w:rPr>
          <w:b/>
          <w:bCs/>
        </w:rPr>
        <w:t>(1)</w:t>
      </w:r>
      <w:r w:rsidR="00982637" w:rsidRPr="009C6729">
        <w:rPr>
          <w:b/>
          <w:bCs/>
        </w:rPr>
        <w:t xml:space="preserve"> </w:t>
      </w:r>
      <w:r w:rsidR="0030392A" w:rsidRPr="009C6729">
        <w:rPr>
          <w:bCs/>
        </w:rPr>
        <w:t xml:space="preserve">provides that each Act </w:t>
      </w:r>
      <w:r w:rsidRPr="009C6729">
        <w:rPr>
          <w:bCs/>
        </w:rPr>
        <w:t xml:space="preserve">and each set of regulations </w:t>
      </w:r>
      <w:r w:rsidR="0030392A" w:rsidRPr="009C6729">
        <w:rPr>
          <w:bCs/>
        </w:rPr>
        <w:t>specified in a Schedule to the Act is amended or repealed as set out in the applicable items in the Schedule concerned.  It also provi</w:t>
      </w:r>
      <w:r w:rsidR="00C44445" w:rsidRPr="009C6729">
        <w:rPr>
          <w:bCs/>
        </w:rPr>
        <w:t>d</w:t>
      </w:r>
      <w:r w:rsidR="0030392A" w:rsidRPr="009C6729">
        <w:rPr>
          <w:bCs/>
        </w:rPr>
        <w:t>es that any other item in a Schedule to the Act has affect according to its terms.</w:t>
      </w:r>
    </w:p>
    <w:p w:rsidR="003379DB" w:rsidRPr="009C6729" w:rsidRDefault="003379DB" w:rsidP="00D53C44">
      <w:pPr>
        <w:numPr>
          <w:ilvl w:val="0"/>
          <w:numId w:val="39"/>
        </w:numPr>
        <w:ind w:left="0" w:firstLine="0"/>
        <w:rPr>
          <w:bCs/>
        </w:rPr>
      </w:pPr>
      <w:r w:rsidRPr="009C6729">
        <w:rPr>
          <w:b/>
          <w:bCs/>
        </w:rPr>
        <w:t>Subclause 3(2)</w:t>
      </w:r>
      <w:r w:rsidRPr="009C6729">
        <w:rPr>
          <w:bCs/>
        </w:rPr>
        <w:t xml:space="preserve"> provides that regulations amended by the Act do not prevent those regulations from being </w:t>
      </w:r>
      <w:r w:rsidR="001956A2" w:rsidRPr="009C6729">
        <w:rPr>
          <w:bCs/>
        </w:rPr>
        <w:t xml:space="preserve">subsequently </w:t>
      </w:r>
      <w:r w:rsidRPr="009C6729">
        <w:rPr>
          <w:bCs/>
        </w:rPr>
        <w:t>amen</w:t>
      </w:r>
      <w:r w:rsidR="0002589A" w:rsidRPr="009C6729">
        <w:rPr>
          <w:bCs/>
        </w:rPr>
        <w:t xml:space="preserve">ded or repealed by the </w:t>
      </w:r>
      <w:proofErr w:type="spellStart"/>
      <w:r w:rsidR="0002589A" w:rsidRPr="009C6729">
        <w:rPr>
          <w:bCs/>
        </w:rPr>
        <w:t>Governor</w:t>
      </w:r>
      <w:r w:rsidR="0002589A" w:rsidRPr="009C6729">
        <w:rPr>
          <w:bCs/>
        </w:rPr>
        <w:noBreakHyphen/>
      </w:r>
      <w:r w:rsidRPr="009C6729">
        <w:rPr>
          <w:bCs/>
        </w:rPr>
        <w:t>General</w:t>
      </w:r>
      <w:proofErr w:type="spellEnd"/>
      <w:r w:rsidRPr="009C6729">
        <w:rPr>
          <w:bCs/>
        </w:rPr>
        <w:t>.</w:t>
      </w:r>
    </w:p>
    <w:p w:rsidR="00B44D78" w:rsidRPr="009C6729" w:rsidRDefault="00B44D78" w:rsidP="00246D4C">
      <w:pPr>
        <w:pStyle w:val="Heading1"/>
        <w:tabs>
          <w:tab w:val="left" w:pos="0"/>
        </w:tabs>
      </w:pPr>
      <w:r w:rsidRPr="009C6729">
        <w:t>SCHEDULE 1 – CONSEQUENTIAL AMENDMENTS</w:t>
      </w:r>
    </w:p>
    <w:p w:rsidR="002068A7" w:rsidRPr="009C6729" w:rsidRDefault="0030392A" w:rsidP="00D53C44">
      <w:pPr>
        <w:numPr>
          <w:ilvl w:val="0"/>
          <w:numId w:val="39"/>
        </w:numPr>
        <w:ind w:left="0" w:firstLine="0"/>
      </w:pPr>
      <w:r w:rsidRPr="009C6729">
        <w:rPr>
          <w:bCs/>
        </w:rPr>
        <w:t xml:space="preserve">Schedule 1 contains </w:t>
      </w:r>
      <w:r w:rsidR="00EF6F4D" w:rsidRPr="009C6729">
        <w:rPr>
          <w:bCs/>
        </w:rPr>
        <w:t xml:space="preserve">consequential </w:t>
      </w:r>
      <w:r w:rsidRPr="009C6729">
        <w:rPr>
          <w:bCs/>
        </w:rPr>
        <w:t>amendments to a range of legislation to</w:t>
      </w:r>
      <w:r w:rsidR="002068A7" w:rsidRPr="009C6729">
        <w:rPr>
          <w:bCs/>
        </w:rPr>
        <w:t xml:space="preserve"> reflect:</w:t>
      </w:r>
    </w:p>
    <w:p w:rsidR="002068A7" w:rsidRPr="009C6729" w:rsidRDefault="00EF6F4D" w:rsidP="00F5337A">
      <w:pPr>
        <w:numPr>
          <w:ilvl w:val="1"/>
          <w:numId w:val="39"/>
        </w:numPr>
        <w:ind w:left="567" w:hanging="567"/>
      </w:pPr>
      <w:r w:rsidRPr="009C6729">
        <w:t xml:space="preserve">the establishment of </w:t>
      </w:r>
      <w:r w:rsidR="00F324B3" w:rsidRPr="009C6729">
        <w:t>CSC</w:t>
      </w:r>
      <w:r w:rsidRPr="009C6729">
        <w:t xml:space="preserve"> as the trustee for the main civilian and military superannuation schemes</w:t>
      </w:r>
    </w:p>
    <w:p w:rsidR="002068A7" w:rsidRPr="009C6729" w:rsidRDefault="00EF6F4D" w:rsidP="00F5337A">
      <w:pPr>
        <w:numPr>
          <w:ilvl w:val="1"/>
          <w:numId w:val="39"/>
        </w:numPr>
        <w:ind w:left="567" w:hanging="567"/>
      </w:pPr>
      <w:r w:rsidRPr="009C6729">
        <w:t xml:space="preserve">the </w:t>
      </w:r>
      <w:r w:rsidR="008E06F4" w:rsidRPr="009C6729">
        <w:t>abolition</w:t>
      </w:r>
      <w:r w:rsidRPr="009C6729">
        <w:t xml:space="preserve"> of the </w:t>
      </w:r>
      <w:r w:rsidR="006951F5" w:rsidRPr="009C6729">
        <w:t>position</w:t>
      </w:r>
      <w:r w:rsidRPr="009C6729">
        <w:t xml:space="preserve"> of Commissioner for Superannuation</w:t>
      </w:r>
      <w:r w:rsidR="001956A2" w:rsidRPr="009C6729">
        <w:t xml:space="preserve"> and replacement with the position of </w:t>
      </w:r>
      <w:r w:rsidR="00984D8A" w:rsidRPr="009C6729">
        <w:t>CEO of ComSuper</w:t>
      </w:r>
    </w:p>
    <w:p w:rsidR="002068A7" w:rsidRPr="009C6729" w:rsidRDefault="00EF6F4D" w:rsidP="00F5337A">
      <w:pPr>
        <w:numPr>
          <w:ilvl w:val="1"/>
          <w:numId w:val="39"/>
        </w:numPr>
        <w:ind w:left="567" w:hanging="567"/>
      </w:pPr>
      <w:r w:rsidRPr="009C6729">
        <w:t>the establishment of</w:t>
      </w:r>
      <w:r w:rsidR="001956A2" w:rsidRPr="009C6729">
        <w:t xml:space="preserve"> ComSuper as a statutory agency</w:t>
      </w:r>
    </w:p>
    <w:p w:rsidR="006D3E74" w:rsidRPr="009C6729" w:rsidRDefault="001956A2">
      <w:pPr>
        <w:numPr>
          <w:ilvl w:val="1"/>
          <w:numId w:val="39"/>
        </w:numPr>
        <w:ind w:left="567" w:hanging="567"/>
      </w:pPr>
      <w:r w:rsidRPr="009C6729">
        <w:t xml:space="preserve">the transfer of responsibility for certain decisions under the </w:t>
      </w:r>
      <w:r w:rsidRPr="009C6729">
        <w:rPr>
          <w:i/>
        </w:rPr>
        <w:t>Governor-General Act 1974</w:t>
      </w:r>
      <w:r w:rsidRPr="009C6729">
        <w:t xml:space="preserve"> to the Finance Secretary.</w:t>
      </w:r>
    </w:p>
    <w:p w:rsidR="00FA37CD" w:rsidRPr="009C6729" w:rsidRDefault="00FA37CD" w:rsidP="00D53C44">
      <w:pPr>
        <w:numPr>
          <w:ilvl w:val="0"/>
          <w:numId w:val="39"/>
        </w:numPr>
        <w:ind w:left="0" w:firstLine="0"/>
      </w:pPr>
      <w:r w:rsidRPr="009C6729">
        <w:lastRenderedPageBreak/>
        <w:t xml:space="preserve">Schedule 1 also contains amendments to facilitate modernisation of the current civilian superannuation arrangements and </w:t>
      </w:r>
      <w:r w:rsidR="002068A7" w:rsidRPr="009C6729">
        <w:t xml:space="preserve">to </w:t>
      </w:r>
      <w:r w:rsidR="00D102B3" w:rsidRPr="009C6729">
        <w:t>allow</w:t>
      </w:r>
      <w:r w:rsidRPr="009C6729">
        <w:t xml:space="preserve"> for Parliamentary scrutiny of superannuation Deeds</w:t>
      </w:r>
      <w:r w:rsidR="002068A7" w:rsidRPr="009C6729">
        <w:t xml:space="preserve"> </w:t>
      </w:r>
      <w:r w:rsidR="00D102B3" w:rsidRPr="009C6729">
        <w:t>made under the MSB Act, consistent with the approach for Deeds made under the 1990 Act and</w:t>
      </w:r>
      <w:r w:rsidR="00166B88" w:rsidRPr="009C6729">
        <w:t xml:space="preserve"> the</w:t>
      </w:r>
      <w:r w:rsidR="00D102B3" w:rsidRPr="009C6729">
        <w:t xml:space="preserve"> </w:t>
      </w:r>
      <w:r w:rsidR="008949CE" w:rsidRPr="009C6729">
        <w:rPr>
          <w:i/>
        </w:rPr>
        <w:t>Superannuation Act 2005</w:t>
      </w:r>
      <w:r w:rsidR="009E116A" w:rsidRPr="009C6729">
        <w:t xml:space="preserve"> (</w:t>
      </w:r>
      <w:r w:rsidR="00D102B3" w:rsidRPr="009C6729">
        <w:t>2005 Act</w:t>
      </w:r>
      <w:r w:rsidR="009E116A" w:rsidRPr="009C6729">
        <w:t>)</w:t>
      </w:r>
      <w:r w:rsidR="00D102B3" w:rsidRPr="009C6729">
        <w:t xml:space="preserve">.  </w:t>
      </w:r>
    </w:p>
    <w:p w:rsidR="00B44D78" w:rsidRPr="009C6729" w:rsidRDefault="00B44D78" w:rsidP="00B44D78">
      <w:pPr>
        <w:pStyle w:val="Heading1"/>
      </w:pPr>
      <w:r w:rsidRPr="009C6729">
        <w:t>Part 1—General amendments</w:t>
      </w:r>
    </w:p>
    <w:p w:rsidR="00A60B3F" w:rsidRPr="009C6729" w:rsidRDefault="0030392A" w:rsidP="00BB31A6">
      <w:pPr>
        <w:rPr>
          <w:b/>
        </w:rPr>
      </w:pPr>
      <w:r w:rsidRPr="009C6729">
        <w:rPr>
          <w:b/>
          <w:i/>
        </w:rPr>
        <w:t>Administr</w:t>
      </w:r>
      <w:r w:rsidR="00A60B3F" w:rsidRPr="009C6729">
        <w:rPr>
          <w:b/>
          <w:i/>
        </w:rPr>
        <w:t>ative Appeals Tribunal Act 1975</w:t>
      </w:r>
      <w:r w:rsidR="00C9327E" w:rsidRPr="009C6729">
        <w:rPr>
          <w:b/>
          <w:i/>
        </w:rPr>
        <w:t xml:space="preserve"> </w:t>
      </w:r>
      <w:r w:rsidR="00C9327E" w:rsidRPr="009C6729">
        <w:rPr>
          <w:b/>
        </w:rPr>
        <w:t>(AAT Act)</w:t>
      </w:r>
    </w:p>
    <w:p w:rsidR="00B44D78" w:rsidRPr="009C6729" w:rsidRDefault="00A60B3F" w:rsidP="00BB31A6">
      <w:pPr>
        <w:rPr>
          <w:b/>
          <w:u w:val="single"/>
        </w:rPr>
      </w:pPr>
      <w:r w:rsidRPr="009C6729">
        <w:rPr>
          <w:b/>
          <w:u w:val="single"/>
        </w:rPr>
        <w:t>Items 1</w:t>
      </w:r>
      <w:r w:rsidR="00ED555B" w:rsidRPr="009C6729">
        <w:rPr>
          <w:b/>
          <w:u w:val="single"/>
        </w:rPr>
        <w:t xml:space="preserve"> to</w:t>
      </w:r>
      <w:r w:rsidRPr="009C6729">
        <w:rPr>
          <w:b/>
          <w:u w:val="single"/>
        </w:rPr>
        <w:t xml:space="preserve"> 3 – </w:t>
      </w:r>
      <w:r w:rsidR="00DB3466" w:rsidRPr="009C6729">
        <w:rPr>
          <w:b/>
          <w:u w:val="single"/>
        </w:rPr>
        <w:t xml:space="preserve">Transfer of functions to </w:t>
      </w:r>
      <w:r w:rsidR="00F324B3" w:rsidRPr="009C6729">
        <w:rPr>
          <w:b/>
          <w:u w:val="single"/>
        </w:rPr>
        <w:t>CSC</w:t>
      </w:r>
    </w:p>
    <w:p w:rsidR="0030392A" w:rsidRPr="009C6729" w:rsidRDefault="00EF6F4D" w:rsidP="00D53C44">
      <w:pPr>
        <w:numPr>
          <w:ilvl w:val="0"/>
          <w:numId w:val="39"/>
        </w:numPr>
        <w:ind w:left="0" w:firstLine="0"/>
      </w:pPr>
      <w:r w:rsidRPr="009C6729">
        <w:rPr>
          <w:b/>
        </w:rPr>
        <w:t>Item</w:t>
      </w:r>
      <w:r w:rsidR="00A60B3F" w:rsidRPr="009C6729">
        <w:rPr>
          <w:b/>
        </w:rPr>
        <w:t xml:space="preserve"> 1 </w:t>
      </w:r>
      <w:r w:rsidR="00ED555B" w:rsidRPr="009C6729">
        <w:rPr>
          <w:b/>
        </w:rPr>
        <w:t>of Schedule 1</w:t>
      </w:r>
      <w:r w:rsidR="00ED555B" w:rsidRPr="009C6729">
        <w:t xml:space="preserve"> </w:t>
      </w:r>
      <w:r w:rsidR="00A60B3F" w:rsidRPr="009C6729">
        <w:t>inser</w:t>
      </w:r>
      <w:r w:rsidR="00C13106" w:rsidRPr="009C6729">
        <w:t>ts a definition of “</w:t>
      </w:r>
      <w:r w:rsidR="00F324B3" w:rsidRPr="009C6729">
        <w:t>CSC</w:t>
      </w:r>
      <w:r w:rsidR="00C13106" w:rsidRPr="009C6729">
        <w:t>”</w:t>
      </w:r>
      <w:r w:rsidR="00C9327E" w:rsidRPr="009C6729">
        <w:t xml:space="preserve"> in subsection 3(1) of the AAT Act</w:t>
      </w:r>
      <w:r w:rsidR="00C13106" w:rsidRPr="009C6729">
        <w:t xml:space="preserve"> by reference to</w:t>
      </w:r>
      <w:r w:rsidR="00A60B3F" w:rsidRPr="009C6729">
        <w:t xml:space="preserve"> the </w:t>
      </w:r>
      <w:r w:rsidR="008E6A43" w:rsidRPr="009C6729">
        <w:t>definition in the Governance Bill</w:t>
      </w:r>
      <w:r w:rsidR="00C13106" w:rsidRPr="009C6729">
        <w:t>.</w:t>
      </w:r>
    </w:p>
    <w:p w:rsidR="00C13106" w:rsidRPr="009C6729" w:rsidRDefault="00C13106" w:rsidP="00D53C44">
      <w:pPr>
        <w:numPr>
          <w:ilvl w:val="0"/>
          <w:numId w:val="39"/>
        </w:numPr>
        <w:ind w:left="0" w:firstLine="0"/>
      </w:pPr>
      <w:r w:rsidRPr="009C6729">
        <w:rPr>
          <w:b/>
        </w:rPr>
        <w:t xml:space="preserve">Items 2 and 3 </w:t>
      </w:r>
      <w:r w:rsidR="00ED555B" w:rsidRPr="009C6729">
        <w:rPr>
          <w:b/>
        </w:rPr>
        <w:t>of Schedule 1</w:t>
      </w:r>
      <w:r w:rsidR="00ED555B" w:rsidRPr="009C6729">
        <w:t xml:space="preserve"> </w:t>
      </w:r>
      <w:r w:rsidR="00456221" w:rsidRPr="009C6729">
        <w:t xml:space="preserve">update references to </w:t>
      </w:r>
      <w:r w:rsidR="0000303C" w:rsidRPr="009C6729">
        <w:t xml:space="preserve">the </w:t>
      </w:r>
      <w:r w:rsidR="001F47DF" w:rsidRPr="009C6729">
        <w:t>b</w:t>
      </w:r>
      <w:r w:rsidR="0000303C" w:rsidRPr="009C6729">
        <w:t xml:space="preserve">oard </w:t>
      </w:r>
      <w:r w:rsidR="001F47DF" w:rsidRPr="009C6729">
        <w:t xml:space="preserve">of the Commonwealth Superannuation Corporation (Board) </w:t>
      </w:r>
      <w:r w:rsidR="00C9327E" w:rsidRPr="009C6729">
        <w:t xml:space="preserve">in sections 13 and 24K of the AAT Act </w:t>
      </w:r>
      <w:r w:rsidRPr="009C6729">
        <w:t xml:space="preserve">to reflect </w:t>
      </w:r>
      <w:r w:rsidR="00E70DB1" w:rsidRPr="009C6729">
        <w:t xml:space="preserve">the establishment of </w:t>
      </w:r>
      <w:r w:rsidR="00F324B3" w:rsidRPr="009C6729">
        <w:t>CSC</w:t>
      </w:r>
      <w:r w:rsidRPr="009C6729">
        <w:t xml:space="preserve"> as the </w:t>
      </w:r>
      <w:r w:rsidR="008A671A" w:rsidRPr="009C6729">
        <w:t>responsible trustee.</w:t>
      </w:r>
    </w:p>
    <w:p w:rsidR="00A60B3F" w:rsidRPr="009C6729" w:rsidRDefault="00A60B3F" w:rsidP="00B44D78">
      <w:pPr>
        <w:rPr>
          <w:b/>
          <w:i/>
        </w:rPr>
      </w:pPr>
    </w:p>
    <w:p w:rsidR="0030392A" w:rsidRPr="009C6729" w:rsidRDefault="0030392A" w:rsidP="00B44D78">
      <w:pPr>
        <w:rPr>
          <w:b/>
          <w:i/>
        </w:rPr>
      </w:pPr>
      <w:r w:rsidRPr="009C6729">
        <w:rPr>
          <w:b/>
          <w:i/>
        </w:rPr>
        <w:t xml:space="preserve">Auditor-General Act 1997 </w:t>
      </w:r>
      <w:r w:rsidRPr="009C6729">
        <w:rPr>
          <w:b/>
        </w:rPr>
        <w:t>(AG Act)</w:t>
      </w:r>
    </w:p>
    <w:p w:rsidR="00ED555B" w:rsidRPr="009C6729" w:rsidRDefault="00ED555B" w:rsidP="00B44D78">
      <w:pPr>
        <w:rPr>
          <w:b/>
          <w:u w:val="single"/>
        </w:rPr>
      </w:pPr>
      <w:r w:rsidRPr="009C6729">
        <w:rPr>
          <w:b/>
          <w:u w:val="single"/>
        </w:rPr>
        <w:t>Items 4 to 1</w:t>
      </w:r>
      <w:r w:rsidR="00DE1F79" w:rsidRPr="009C6729">
        <w:rPr>
          <w:b/>
          <w:u w:val="single"/>
        </w:rPr>
        <w:t>1</w:t>
      </w:r>
      <w:r w:rsidRPr="009C6729">
        <w:rPr>
          <w:b/>
          <w:u w:val="single"/>
        </w:rPr>
        <w:t xml:space="preserve"> – </w:t>
      </w:r>
      <w:r w:rsidR="00DB3466" w:rsidRPr="009C6729">
        <w:rPr>
          <w:b/>
          <w:u w:val="single"/>
        </w:rPr>
        <w:t xml:space="preserve">Transfer of functions to </w:t>
      </w:r>
      <w:r w:rsidR="00F324B3" w:rsidRPr="009C6729">
        <w:rPr>
          <w:b/>
          <w:u w:val="single"/>
        </w:rPr>
        <w:t>CSC</w:t>
      </w:r>
    </w:p>
    <w:p w:rsidR="00ED555B" w:rsidRPr="009C6729" w:rsidRDefault="00ED555B" w:rsidP="00ED555B">
      <w:pPr>
        <w:numPr>
          <w:ilvl w:val="0"/>
          <w:numId w:val="39"/>
        </w:numPr>
        <w:ind w:left="0" w:firstLine="0"/>
      </w:pPr>
      <w:r w:rsidRPr="009C6729">
        <w:rPr>
          <w:b/>
        </w:rPr>
        <w:t>Item 4 of Schedule 1</w:t>
      </w:r>
      <w:r w:rsidRPr="009C6729">
        <w:t xml:space="preserve"> inserts a definition of “</w:t>
      </w:r>
      <w:r w:rsidR="00F324B3" w:rsidRPr="009C6729">
        <w:t>CSC</w:t>
      </w:r>
      <w:r w:rsidRPr="009C6729">
        <w:t>”</w:t>
      </w:r>
      <w:r w:rsidR="00C9327E" w:rsidRPr="009C6729">
        <w:t xml:space="preserve"> in subsection 5(1) of the AG Act</w:t>
      </w:r>
      <w:r w:rsidRPr="009C6729">
        <w:t xml:space="preserve"> by reference to the definition in the Governance Act.</w:t>
      </w:r>
    </w:p>
    <w:p w:rsidR="00DE1F79" w:rsidRPr="009C6729" w:rsidRDefault="00DE1F79" w:rsidP="00ED555B">
      <w:pPr>
        <w:numPr>
          <w:ilvl w:val="0"/>
          <w:numId w:val="39"/>
        </w:numPr>
        <w:ind w:left="0" w:firstLine="0"/>
      </w:pPr>
      <w:r w:rsidRPr="009C6729">
        <w:rPr>
          <w:b/>
        </w:rPr>
        <w:t xml:space="preserve">Item 5 of Schedule 1 </w:t>
      </w:r>
      <w:r w:rsidRPr="009C6729">
        <w:t xml:space="preserve">amends subsection 14(1) of the AG Act to ensure fees are payable, as prescribed by the Auditor-General in respect of the Auditor-General’s role of auditing the financial statements of the superannuation funds for which </w:t>
      </w:r>
      <w:r w:rsidR="00F324B3" w:rsidRPr="009C6729">
        <w:t>CSC</w:t>
      </w:r>
      <w:r w:rsidRPr="009C6729">
        <w:t xml:space="preserve"> is responsible. </w:t>
      </w:r>
    </w:p>
    <w:p w:rsidR="0030392A" w:rsidRPr="009C6729" w:rsidRDefault="007F5551" w:rsidP="00E70DB1">
      <w:pPr>
        <w:numPr>
          <w:ilvl w:val="0"/>
          <w:numId w:val="39"/>
        </w:numPr>
        <w:ind w:left="0" w:firstLine="0"/>
        <w:rPr>
          <w:b/>
        </w:rPr>
      </w:pPr>
      <w:r w:rsidRPr="009C6729">
        <w:rPr>
          <w:b/>
        </w:rPr>
        <w:t xml:space="preserve">Items </w:t>
      </w:r>
      <w:r w:rsidR="00DE1F79" w:rsidRPr="009C6729">
        <w:rPr>
          <w:b/>
        </w:rPr>
        <w:t>6</w:t>
      </w:r>
      <w:r w:rsidRPr="009C6729">
        <w:rPr>
          <w:b/>
        </w:rPr>
        <w:t xml:space="preserve"> to 1</w:t>
      </w:r>
      <w:r w:rsidR="00DE1F79" w:rsidRPr="009C6729">
        <w:rPr>
          <w:b/>
        </w:rPr>
        <w:t>1</w:t>
      </w:r>
      <w:r w:rsidRPr="009C6729">
        <w:rPr>
          <w:b/>
        </w:rPr>
        <w:t xml:space="preserve"> of Schedule 1</w:t>
      </w:r>
      <w:r w:rsidR="00456221" w:rsidRPr="009C6729">
        <w:t xml:space="preserve"> update references to </w:t>
      </w:r>
      <w:r w:rsidR="00541737" w:rsidRPr="009C6729">
        <w:t>the Board</w:t>
      </w:r>
      <w:r w:rsidR="00CF6F85" w:rsidRPr="009C6729">
        <w:t xml:space="preserve"> </w:t>
      </w:r>
      <w:r w:rsidR="00C9327E" w:rsidRPr="009C6729">
        <w:t xml:space="preserve">in </w:t>
      </w:r>
      <w:r w:rsidR="00553EAE" w:rsidRPr="009C6729">
        <w:t xml:space="preserve">paragraph </w:t>
      </w:r>
      <w:r w:rsidR="00C9327E" w:rsidRPr="009C6729">
        <w:t xml:space="preserve">6 of Schedule 1 and </w:t>
      </w:r>
      <w:r w:rsidR="00553EAE" w:rsidRPr="009C6729">
        <w:t xml:space="preserve">paragraph </w:t>
      </w:r>
      <w:r w:rsidR="00CF6F85" w:rsidRPr="009C6729">
        <w:t>5 of Schedule 2 to the AG Act</w:t>
      </w:r>
      <w:r w:rsidR="00C9327E" w:rsidRPr="009C6729">
        <w:t xml:space="preserve"> </w:t>
      </w:r>
      <w:r w:rsidRPr="009C6729">
        <w:t xml:space="preserve">to reflect the establishment of </w:t>
      </w:r>
      <w:r w:rsidR="00F324B3" w:rsidRPr="009C6729">
        <w:t>CSC</w:t>
      </w:r>
      <w:r w:rsidRPr="009C6729">
        <w:t xml:space="preserve"> as the </w:t>
      </w:r>
      <w:r w:rsidR="008A671A" w:rsidRPr="009C6729">
        <w:t xml:space="preserve">responsible </w:t>
      </w:r>
      <w:r w:rsidRPr="009C6729">
        <w:t>trustee</w:t>
      </w:r>
      <w:r w:rsidR="003759EB" w:rsidRPr="009C6729">
        <w:t>.</w:t>
      </w:r>
      <w:r w:rsidRPr="009C6729">
        <w:rPr>
          <w:b/>
        </w:rPr>
        <w:t xml:space="preserve"> </w:t>
      </w:r>
    </w:p>
    <w:p w:rsidR="00931B0D" w:rsidRPr="009C6729" w:rsidRDefault="00931B0D" w:rsidP="00B44D78">
      <w:pPr>
        <w:rPr>
          <w:b/>
          <w:i/>
        </w:rPr>
      </w:pPr>
    </w:p>
    <w:p w:rsidR="0030392A" w:rsidRPr="009C6729" w:rsidRDefault="0030392A" w:rsidP="00B44D78">
      <w:pPr>
        <w:rPr>
          <w:b/>
        </w:rPr>
      </w:pPr>
      <w:r w:rsidRPr="009C6729">
        <w:rPr>
          <w:b/>
          <w:i/>
        </w:rPr>
        <w:t>Australian Crime Commission Act 2002</w:t>
      </w:r>
      <w:r w:rsidR="00CF6F85" w:rsidRPr="009C6729">
        <w:rPr>
          <w:b/>
          <w:i/>
        </w:rPr>
        <w:t xml:space="preserve"> </w:t>
      </w:r>
      <w:r w:rsidR="00CF6F85" w:rsidRPr="009C6729">
        <w:rPr>
          <w:b/>
        </w:rPr>
        <w:t>(ACC Act)</w:t>
      </w:r>
    </w:p>
    <w:p w:rsidR="0030392A" w:rsidRPr="009C6729" w:rsidRDefault="003759EB" w:rsidP="00B44D78">
      <w:pPr>
        <w:rPr>
          <w:b/>
          <w:u w:val="single"/>
        </w:rPr>
      </w:pPr>
      <w:r w:rsidRPr="009C6729">
        <w:rPr>
          <w:b/>
          <w:u w:val="single"/>
        </w:rPr>
        <w:t>Items 1</w:t>
      </w:r>
      <w:r w:rsidR="00DE1F79" w:rsidRPr="009C6729">
        <w:rPr>
          <w:b/>
          <w:u w:val="single"/>
        </w:rPr>
        <w:t>2</w:t>
      </w:r>
      <w:r w:rsidRPr="009C6729">
        <w:rPr>
          <w:b/>
          <w:u w:val="single"/>
        </w:rPr>
        <w:t xml:space="preserve"> to 1</w:t>
      </w:r>
      <w:r w:rsidR="00DE1F79" w:rsidRPr="009C6729">
        <w:rPr>
          <w:b/>
          <w:u w:val="single"/>
        </w:rPr>
        <w:t>4</w:t>
      </w:r>
      <w:r w:rsidRPr="009C6729">
        <w:rPr>
          <w:b/>
          <w:u w:val="single"/>
        </w:rPr>
        <w:t xml:space="preserve"> – </w:t>
      </w:r>
      <w:r w:rsidR="00DB3466" w:rsidRPr="009C6729">
        <w:rPr>
          <w:b/>
          <w:u w:val="single"/>
        </w:rPr>
        <w:t xml:space="preserve">Transfer of functions to </w:t>
      </w:r>
      <w:r w:rsidR="00F324B3" w:rsidRPr="009C6729">
        <w:rPr>
          <w:b/>
          <w:u w:val="single"/>
        </w:rPr>
        <w:t>CSC</w:t>
      </w:r>
    </w:p>
    <w:p w:rsidR="003759EB" w:rsidRPr="009C6729" w:rsidRDefault="003759EB" w:rsidP="003759EB">
      <w:pPr>
        <w:numPr>
          <w:ilvl w:val="0"/>
          <w:numId w:val="39"/>
        </w:numPr>
        <w:ind w:left="0" w:firstLine="0"/>
        <w:rPr>
          <w:b/>
          <w:u w:val="single"/>
        </w:rPr>
      </w:pPr>
      <w:r w:rsidRPr="009C6729">
        <w:rPr>
          <w:b/>
        </w:rPr>
        <w:t>Item 1</w:t>
      </w:r>
      <w:r w:rsidR="00DE1F79" w:rsidRPr="009C6729">
        <w:rPr>
          <w:b/>
        </w:rPr>
        <w:t>2</w:t>
      </w:r>
      <w:r w:rsidRPr="009C6729">
        <w:rPr>
          <w:b/>
        </w:rPr>
        <w:t xml:space="preserve"> of Schedule 1</w:t>
      </w:r>
      <w:r w:rsidRPr="009C6729">
        <w:t xml:space="preserve"> inserts a definition of “</w:t>
      </w:r>
      <w:r w:rsidR="00F324B3" w:rsidRPr="009C6729">
        <w:t>CSC</w:t>
      </w:r>
      <w:r w:rsidRPr="009C6729">
        <w:t xml:space="preserve">” </w:t>
      </w:r>
      <w:r w:rsidR="000C55DA" w:rsidRPr="009C6729">
        <w:t>in subsection 4(1) of the ACC</w:t>
      </w:r>
      <w:r w:rsidR="00CF6F85" w:rsidRPr="009C6729">
        <w:t xml:space="preserve"> Act </w:t>
      </w:r>
      <w:r w:rsidRPr="009C6729">
        <w:t xml:space="preserve">by reference to the definition in the </w:t>
      </w:r>
      <w:r w:rsidR="008E6A43" w:rsidRPr="009C6729">
        <w:t>Governance Bill</w:t>
      </w:r>
      <w:r w:rsidRPr="009C6729">
        <w:t>.</w:t>
      </w:r>
    </w:p>
    <w:p w:rsidR="003759EB" w:rsidRPr="009C6729" w:rsidRDefault="003759EB" w:rsidP="003759EB">
      <w:pPr>
        <w:numPr>
          <w:ilvl w:val="0"/>
          <w:numId w:val="39"/>
        </w:numPr>
        <w:ind w:left="0" w:firstLine="0"/>
        <w:rPr>
          <w:b/>
          <w:u w:val="single"/>
        </w:rPr>
      </w:pPr>
      <w:r w:rsidRPr="009C6729">
        <w:rPr>
          <w:b/>
        </w:rPr>
        <w:t>Items 1</w:t>
      </w:r>
      <w:r w:rsidR="00DE1F79" w:rsidRPr="009C6729">
        <w:rPr>
          <w:b/>
        </w:rPr>
        <w:t>3</w:t>
      </w:r>
      <w:r w:rsidRPr="009C6729">
        <w:rPr>
          <w:b/>
        </w:rPr>
        <w:t xml:space="preserve"> and 1</w:t>
      </w:r>
      <w:r w:rsidR="00DE1F79" w:rsidRPr="009C6729">
        <w:rPr>
          <w:b/>
        </w:rPr>
        <w:t>4</w:t>
      </w:r>
      <w:r w:rsidRPr="009C6729">
        <w:rPr>
          <w:b/>
        </w:rPr>
        <w:t xml:space="preserve"> of Schedule 1</w:t>
      </w:r>
      <w:r w:rsidR="00456221" w:rsidRPr="009C6729">
        <w:t xml:space="preserve"> update references to </w:t>
      </w:r>
      <w:r w:rsidR="00541737" w:rsidRPr="009C6729">
        <w:t>the Board</w:t>
      </w:r>
      <w:r w:rsidR="00CF6F85" w:rsidRPr="009C6729">
        <w:t xml:space="preserve"> in sections 44 and 46H of the ACC Act</w:t>
      </w:r>
      <w:r w:rsidRPr="009C6729">
        <w:t xml:space="preserve"> to reflect the establishment of </w:t>
      </w:r>
      <w:r w:rsidR="00F324B3" w:rsidRPr="009C6729">
        <w:t>CSC</w:t>
      </w:r>
      <w:r w:rsidRPr="009C6729">
        <w:t xml:space="preserve"> as the </w:t>
      </w:r>
      <w:r w:rsidR="008A671A" w:rsidRPr="009C6729">
        <w:t xml:space="preserve">responsible </w:t>
      </w:r>
      <w:r w:rsidRPr="009C6729">
        <w:t>trustee</w:t>
      </w:r>
      <w:r w:rsidR="008A671A" w:rsidRPr="009C6729">
        <w:t>.</w:t>
      </w:r>
    </w:p>
    <w:p w:rsidR="00931B0D" w:rsidRPr="009C6729" w:rsidRDefault="00931B0D" w:rsidP="00B44D78">
      <w:pPr>
        <w:rPr>
          <w:b/>
          <w:i/>
        </w:rPr>
      </w:pPr>
    </w:p>
    <w:p w:rsidR="0030392A" w:rsidRPr="009C6729" w:rsidRDefault="0030392A" w:rsidP="00B44D78">
      <w:pPr>
        <w:rPr>
          <w:b/>
        </w:rPr>
      </w:pPr>
      <w:r w:rsidRPr="009C6729">
        <w:rPr>
          <w:b/>
          <w:i/>
        </w:rPr>
        <w:t>Australian Federal Police Act 1979</w:t>
      </w:r>
      <w:r w:rsidR="000C55DA" w:rsidRPr="009C6729">
        <w:rPr>
          <w:b/>
        </w:rPr>
        <w:t xml:space="preserve"> (AFP Act)</w:t>
      </w:r>
    </w:p>
    <w:p w:rsidR="002A441F" w:rsidRPr="009C6729" w:rsidRDefault="0015479D" w:rsidP="002A441F">
      <w:pPr>
        <w:rPr>
          <w:b/>
          <w:u w:val="single"/>
        </w:rPr>
      </w:pPr>
      <w:r w:rsidRPr="009C6729">
        <w:rPr>
          <w:b/>
          <w:u w:val="single"/>
        </w:rPr>
        <w:t>Items 1</w:t>
      </w:r>
      <w:r w:rsidR="00DE1F79" w:rsidRPr="009C6729">
        <w:rPr>
          <w:b/>
          <w:u w:val="single"/>
        </w:rPr>
        <w:t>5</w:t>
      </w:r>
      <w:r w:rsidRPr="009C6729">
        <w:rPr>
          <w:b/>
          <w:u w:val="single"/>
        </w:rPr>
        <w:t xml:space="preserve"> to 1</w:t>
      </w:r>
      <w:r w:rsidR="00DE1F79" w:rsidRPr="009C6729">
        <w:rPr>
          <w:b/>
          <w:u w:val="single"/>
        </w:rPr>
        <w:t>7</w:t>
      </w:r>
      <w:r w:rsidRPr="009C6729">
        <w:rPr>
          <w:b/>
          <w:u w:val="single"/>
        </w:rPr>
        <w:t xml:space="preserve"> – </w:t>
      </w:r>
      <w:r w:rsidR="00DB3466" w:rsidRPr="009C6729">
        <w:rPr>
          <w:b/>
          <w:u w:val="single"/>
        </w:rPr>
        <w:t xml:space="preserve">Transfer of functions to </w:t>
      </w:r>
      <w:r w:rsidR="00F324B3" w:rsidRPr="009C6729">
        <w:rPr>
          <w:b/>
          <w:u w:val="single"/>
        </w:rPr>
        <w:t>CSC</w:t>
      </w:r>
    </w:p>
    <w:p w:rsidR="0015479D" w:rsidRPr="009C6729" w:rsidRDefault="0015479D" w:rsidP="0015479D">
      <w:pPr>
        <w:numPr>
          <w:ilvl w:val="0"/>
          <w:numId w:val="39"/>
        </w:numPr>
        <w:ind w:left="0" w:firstLine="0"/>
        <w:rPr>
          <w:b/>
          <w:u w:val="single"/>
        </w:rPr>
      </w:pPr>
      <w:r w:rsidRPr="009C6729">
        <w:rPr>
          <w:b/>
        </w:rPr>
        <w:t>Item 1</w:t>
      </w:r>
      <w:r w:rsidR="00DE1F79" w:rsidRPr="009C6729">
        <w:rPr>
          <w:b/>
        </w:rPr>
        <w:t>5</w:t>
      </w:r>
      <w:r w:rsidRPr="009C6729">
        <w:rPr>
          <w:b/>
        </w:rPr>
        <w:t xml:space="preserve"> of Schedule 1</w:t>
      </w:r>
      <w:r w:rsidRPr="009C6729">
        <w:t xml:space="preserve"> inserts a definition of “</w:t>
      </w:r>
      <w:r w:rsidR="00F324B3" w:rsidRPr="009C6729">
        <w:t>CSC</w:t>
      </w:r>
      <w:r w:rsidRPr="009C6729">
        <w:t>”</w:t>
      </w:r>
      <w:r w:rsidR="000C55DA" w:rsidRPr="009C6729">
        <w:t xml:space="preserve"> in subsection 4(1) of the AFP Act</w:t>
      </w:r>
      <w:r w:rsidRPr="009C6729">
        <w:t xml:space="preserve"> by reference to the definition in the </w:t>
      </w:r>
      <w:r w:rsidR="008E6A43" w:rsidRPr="009C6729">
        <w:t>Governance Bill</w:t>
      </w:r>
      <w:r w:rsidRPr="009C6729">
        <w:t>.</w:t>
      </w:r>
    </w:p>
    <w:p w:rsidR="0015479D" w:rsidRPr="009C6729" w:rsidRDefault="0015479D" w:rsidP="0015479D">
      <w:pPr>
        <w:numPr>
          <w:ilvl w:val="0"/>
          <w:numId w:val="39"/>
        </w:numPr>
        <w:ind w:left="0" w:firstLine="0"/>
        <w:rPr>
          <w:b/>
          <w:u w:val="single"/>
        </w:rPr>
      </w:pPr>
      <w:r w:rsidRPr="009C6729">
        <w:rPr>
          <w:b/>
        </w:rPr>
        <w:t>Items 1</w:t>
      </w:r>
      <w:r w:rsidR="00DE1F79" w:rsidRPr="009C6729">
        <w:rPr>
          <w:b/>
        </w:rPr>
        <w:t>6</w:t>
      </w:r>
      <w:r w:rsidRPr="009C6729">
        <w:rPr>
          <w:b/>
        </w:rPr>
        <w:t xml:space="preserve"> and 1</w:t>
      </w:r>
      <w:r w:rsidR="00DE1F79" w:rsidRPr="009C6729">
        <w:rPr>
          <w:b/>
        </w:rPr>
        <w:t>7</w:t>
      </w:r>
      <w:r w:rsidRPr="009C6729">
        <w:rPr>
          <w:b/>
        </w:rPr>
        <w:t xml:space="preserve"> of Schedule 1</w:t>
      </w:r>
      <w:r w:rsidR="00456221" w:rsidRPr="009C6729">
        <w:t xml:space="preserve"> update references to </w:t>
      </w:r>
      <w:r w:rsidR="00541737" w:rsidRPr="009C6729">
        <w:t>the Board</w:t>
      </w:r>
      <w:r w:rsidRPr="009C6729">
        <w:t xml:space="preserve"> </w:t>
      </w:r>
      <w:r w:rsidR="000C55DA" w:rsidRPr="009C6729">
        <w:t>in section 32 of the AFP Act</w:t>
      </w:r>
      <w:r w:rsidR="0021155B" w:rsidRPr="009C6729">
        <w:t xml:space="preserve">, and removes reference to the Commissioner, in amending the definition of </w:t>
      </w:r>
      <w:r w:rsidR="001F47DF" w:rsidRPr="009C6729">
        <w:t>“superannuation authority”</w:t>
      </w:r>
      <w:r w:rsidR="0021155B" w:rsidRPr="009C6729">
        <w:t xml:space="preserve"> in section 41 of the AFP Act,</w:t>
      </w:r>
      <w:r w:rsidR="000C55DA" w:rsidRPr="009C6729">
        <w:t xml:space="preserve"> </w:t>
      </w:r>
      <w:r w:rsidRPr="009C6729">
        <w:t xml:space="preserve">to reflect the </w:t>
      </w:r>
      <w:r w:rsidRPr="009C6729">
        <w:lastRenderedPageBreak/>
        <w:t xml:space="preserve">establishment of </w:t>
      </w:r>
      <w:r w:rsidR="00F324B3" w:rsidRPr="009C6729">
        <w:t>CSC</w:t>
      </w:r>
      <w:r w:rsidRPr="009C6729">
        <w:t xml:space="preserve"> as the responsible </w:t>
      </w:r>
      <w:r w:rsidR="008A671A" w:rsidRPr="009C6729">
        <w:t>trustee</w:t>
      </w:r>
      <w:r w:rsidR="001956A2" w:rsidRPr="009C6729">
        <w:t xml:space="preserve"> for the civilian superannuation schemes</w:t>
      </w:r>
      <w:r w:rsidR="00351C88" w:rsidRPr="009C6729">
        <w:t>,</w:t>
      </w:r>
      <w:r w:rsidR="001956A2" w:rsidRPr="009C6729">
        <w:t xml:space="preserve"> including the </w:t>
      </w:r>
      <w:r w:rsidR="001D1317" w:rsidRPr="009C6729">
        <w:t xml:space="preserve">1922 </w:t>
      </w:r>
      <w:r w:rsidR="00E631C1" w:rsidRPr="009C6729">
        <w:t>s</w:t>
      </w:r>
      <w:r w:rsidR="001D1317" w:rsidRPr="009C6729">
        <w:t>cheme</w:t>
      </w:r>
      <w:r w:rsidR="001956A2" w:rsidRPr="009C6729">
        <w:t xml:space="preserve"> and the PNG.</w:t>
      </w:r>
    </w:p>
    <w:p w:rsidR="00294B5B" w:rsidRPr="009C6729" w:rsidRDefault="00294B5B" w:rsidP="001D1317">
      <w:pPr>
        <w:keepNext/>
        <w:rPr>
          <w:b/>
          <w:i/>
        </w:rPr>
      </w:pPr>
    </w:p>
    <w:p w:rsidR="00583480" w:rsidRPr="009C6729" w:rsidRDefault="0030392A" w:rsidP="001D1317">
      <w:pPr>
        <w:keepNext/>
        <w:rPr>
          <w:b/>
        </w:rPr>
      </w:pPr>
      <w:r w:rsidRPr="009C6729">
        <w:rPr>
          <w:b/>
          <w:i/>
        </w:rPr>
        <w:t>Australian Prudential Regulation Authority Act 1998</w:t>
      </w:r>
      <w:r w:rsidR="000C55DA" w:rsidRPr="009C6729">
        <w:rPr>
          <w:b/>
        </w:rPr>
        <w:t xml:space="preserve"> (APRA Act)</w:t>
      </w:r>
    </w:p>
    <w:p w:rsidR="0030392A" w:rsidRPr="009C6729" w:rsidRDefault="002F327A" w:rsidP="001D1317">
      <w:pPr>
        <w:keepNext/>
        <w:rPr>
          <w:b/>
        </w:rPr>
      </w:pPr>
      <w:r w:rsidRPr="009C6729">
        <w:rPr>
          <w:b/>
          <w:u w:val="single"/>
        </w:rPr>
        <w:t>Items 1</w:t>
      </w:r>
      <w:r w:rsidR="00DE1F79" w:rsidRPr="009C6729">
        <w:rPr>
          <w:b/>
          <w:u w:val="single"/>
        </w:rPr>
        <w:t>8</w:t>
      </w:r>
      <w:r w:rsidRPr="009C6729">
        <w:rPr>
          <w:b/>
          <w:u w:val="single"/>
        </w:rPr>
        <w:t xml:space="preserve"> and 1</w:t>
      </w:r>
      <w:r w:rsidR="00DE1F79" w:rsidRPr="009C6729">
        <w:rPr>
          <w:b/>
          <w:u w:val="single"/>
        </w:rPr>
        <w:t>9</w:t>
      </w:r>
      <w:r w:rsidR="00DB3466" w:rsidRPr="009C6729">
        <w:rPr>
          <w:b/>
          <w:u w:val="single"/>
        </w:rPr>
        <w:t xml:space="preserve"> – Transfer of functions to </w:t>
      </w:r>
      <w:r w:rsidR="00F324B3" w:rsidRPr="009C6729">
        <w:rPr>
          <w:b/>
          <w:u w:val="single"/>
        </w:rPr>
        <w:t>CSC</w:t>
      </w:r>
    </w:p>
    <w:p w:rsidR="002F327A" w:rsidRPr="009C6729" w:rsidRDefault="002F327A" w:rsidP="002F327A">
      <w:pPr>
        <w:numPr>
          <w:ilvl w:val="0"/>
          <w:numId w:val="39"/>
        </w:numPr>
        <w:ind w:left="0" w:firstLine="0"/>
        <w:rPr>
          <w:b/>
          <w:u w:val="single"/>
        </w:rPr>
      </w:pPr>
      <w:r w:rsidRPr="009C6729">
        <w:rPr>
          <w:b/>
        </w:rPr>
        <w:t>Item 1</w:t>
      </w:r>
      <w:r w:rsidR="00DE1F79" w:rsidRPr="009C6729">
        <w:rPr>
          <w:b/>
        </w:rPr>
        <w:t>8</w:t>
      </w:r>
      <w:r w:rsidRPr="009C6729">
        <w:rPr>
          <w:b/>
        </w:rPr>
        <w:t xml:space="preserve"> of Schedule 1</w:t>
      </w:r>
      <w:r w:rsidRPr="009C6729">
        <w:t xml:space="preserve"> inserts a definition of “</w:t>
      </w:r>
      <w:r w:rsidR="00F324B3" w:rsidRPr="009C6729">
        <w:t>CSC</w:t>
      </w:r>
      <w:r w:rsidRPr="009C6729">
        <w:t>”</w:t>
      </w:r>
      <w:r w:rsidR="000C55DA" w:rsidRPr="009C6729">
        <w:t xml:space="preserve"> in subsection 3(1) of the APRA Act</w:t>
      </w:r>
      <w:r w:rsidRPr="009C6729">
        <w:t xml:space="preserve"> by reference to the definition in the </w:t>
      </w:r>
      <w:r w:rsidR="008E6A43" w:rsidRPr="009C6729">
        <w:t>Governance Bill</w:t>
      </w:r>
      <w:r w:rsidRPr="009C6729">
        <w:t>.</w:t>
      </w:r>
    </w:p>
    <w:p w:rsidR="002F327A" w:rsidRPr="009C6729" w:rsidRDefault="002F327A" w:rsidP="002F327A">
      <w:pPr>
        <w:numPr>
          <w:ilvl w:val="0"/>
          <w:numId w:val="39"/>
        </w:numPr>
        <w:ind w:left="0" w:firstLine="0"/>
        <w:rPr>
          <w:b/>
          <w:u w:val="single"/>
        </w:rPr>
      </w:pPr>
      <w:r w:rsidRPr="009C6729">
        <w:rPr>
          <w:b/>
        </w:rPr>
        <w:t>Item 1</w:t>
      </w:r>
      <w:r w:rsidR="00DE1F79" w:rsidRPr="009C6729">
        <w:rPr>
          <w:b/>
        </w:rPr>
        <w:t>9</w:t>
      </w:r>
      <w:r w:rsidRPr="009C6729">
        <w:rPr>
          <w:b/>
        </w:rPr>
        <w:t xml:space="preserve"> of Schedule 1</w:t>
      </w:r>
      <w:r w:rsidR="00456221" w:rsidRPr="009C6729">
        <w:t xml:space="preserve"> updates references to </w:t>
      </w:r>
      <w:r w:rsidR="00541737" w:rsidRPr="009C6729">
        <w:t>the Board</w:t>
      </w:r>
      <w:r w:rsidRPr="009C6729">
        <w:t xml:space="preserve"> </w:t>
      </w:r>
      <w:r w:rsidR="000C55DA" w:rsidRPr="009C6729">
        <w:t xml:space="preserve">in section 25 of the APRA Act </w:t>
      </w:r>
      <w:r w:rsidRPr="009C6729">
        <w:t xml:space="preserve">to reflect the establishment of </w:t>
      </w:r>
      <w:r w:rsidR="00F324B3" w:rsidRPr="009C6729">
        <w:t>CSC</w:t>
      </w:r>
      <w:r w:rsidRPr="009C6729">
        <w:t xml:space="preserve"> as the responsible </w:t>
      </w:r>
      <w:r w:rsidR="008A671A" w:rsidRPr="009C6729">
        <w:t>trustee</w:t>
      </w:r>
      <w:r w:rsidRPr="009C6729">
        <w:t>.</w:t>
      </w:r>
    </w:p>
    <w:p w:rsidR="002F327A" w:rsidRPr="009C6729" w:rsidRDefault="002F327A" w:rsidP="00B44D78">
      <w:pPr>
        <w:rPr>
          <w:b/>
          <w:i/>
        </w:rPr>
      </w:pPr>
    </w:p>
    <w:p w:rsidR="0030392A" w:rsidRPr="009C6729" w:rsidRDefault="0030392A" w:rsidP="00977FDE">
      <w:pPr>
        <w:keepNext/>
        <w:rPr>
          <w:b/>
        </w:rPr>
      </w:pPr>
      <w:r w:rsidRPr="009C6729">
        <w:rPr>
          <w:b/>
          <w:i/>
        </w:rPr>
        <w:t>Australian Radiation Protection and Nuclear Safety Act 1998</w:t>
      </w:r>
      <w:r w:rsidR="000C55DA" w:rsidRPr="009C6729">
        <w:rPr>
          <w:b/>
          <w:i/>
        </w:rPr>
        <w:t xml:space="preserve"> </w:t>
      </w:r>
      <w:r w:rsidR="000C55DA" w:rsidRPr="009C6729">
        <w:rPr>
          <w:b/>
        </w:rPr>
        <w:t>(ARPANS Act)</w:t>
      </w:r>
    </w:p>
    <w:p w:rsidR="002F327A" w:rsidRPr="009C6729" w:rsidRDefault="002F327A" w:rsidP="002F327A">
      <w:pPr>
        <w:rPr>
          <w:b/>
          <w:u w:val="single"/>
        </w:rPr>
      </w:pPr>
      <w:r w:rsidRPr="009C6729">
        <w:rPr>
          <w:b/>
          <w:u w:val="single"/>
        </w:rPr>
        <w:t xml:space="preserve">Items </w:t>
      </w:r>
      <w:r w:rsidR="00DE1F79" w:rsidRPr="009C6729">
        <w:rPr>
          <w:b/>
          <w:u w:val="single"/>
        </w:rPr>
        <w:t>20</w:t>
      </w:r>
      <w:r w:rsidRPr="009C6729">
        <w:rPr>
          <w:b/>
          <w:u w:val="single"/>
        </w:rPr>
        <w:t xml:space="preserve"> to 2</w:t>
      </w:r>
      <w:r w:rsidR="00DE1F79" w:rsidRPr="009C6729">
        <w:rPr>
          <w:b/>
          <w:u w:val="single"/>
        </w:rPr>
        <w:t>3</w:t>
      </w:r>
      <w:r w:rsidRPr="009C6729">
        <w:rPr>
          <w:b/>
          <w:u w:val="single"/>
        </w:rPr>
        <w:t xml:space="preserve"> – </w:t>
      </w:r>
      <w:r w:rsidR="00DB3466" w:rsidRPr="009C6729">
        <w:rPr>
          <w:b/>
          <w:u w:val="single"/>
        </w:rPr>
        <w:t xml:space="preserve">Transfer of functions to </w:t>
      </w:r>
      <w:r w:rsidR="00F324B3" w:rsidRPr="009C6729">
        <w:rPr>
          <w:b/>
          <w:u w:val="single"/>
        </w:rPr>
        <w:t>CSC</w:t>
      </w:r>
    </w:p>
    <w:p w:rsidR="002F327A" w:rsidRPr="009C6729" w:rsidRDefault="002F327A" w:rsidP="002F327A">
      <w:pPr>
        <w:numPr>
          <w:ilvl w:val="0"/>
          <w:numId w:val="39"/>
        </w:numPr>
        <w:ind w:left="0" w:firstLine="0"/>
        <w:rPr>
          <w:b/>
          <w:u w:val="single"/>
        </w:rPr>
      </w:pPr>
      <w:r w:rsidRPr="009C6729">
        <w:rPr>
          <w:b/>
        </w:rPr>
        <w:t xml:space="preserve">Item </w:t>
      </w:r>
      <w:r w:rsidR="00DE1F79" w:rsidRPr="009C6729">
        <w:rPr>
          <w:b/>
        </w:rPr>
        <w:t>20</w:t>
      </w:r>
      <w:r w:rsidRPr="009C6729">
        <w:rPr>
          <w:b/>
        </w:rPr>
        <w:t xml:space="preserve"> of Schedule 1</w:t>
      </w:r>
      <w:r w:rsidRPr="009C6729">
        <w:t xml:space="preserve"> inserts a definition of “</w:t>
      </w:r>
      <w:r w:rsidR="00F324B3" w:rsidRPr="009C6729">
        <w:t>CSC</w:t>
      </w:r>
      <w:r w:rsidRPr="009C6729">
        <w:t xml:space="preserve">” </w:t>
      </w:r>
      <w:r w:rsidR="000C55DA" w:rsidRPr="009C6729">
        <w:t xml:space="preserve">in section 13 of the ARPANS Act </w:t>
      </w:r>
      <w:r w:rsidRPr="009C6729">
        <w:t xml:space="preserve">by reference to the definition in the </w:t>
      </w:r>
      <w:r w:rsidR="008E6A43" w:rsidRPr="009C6729">
        <w:t>Governance Bill</w:t>
      </w:r>
      <w:r w:rsidRPr="009C6729">
        <w:t>.</w:t>
      </w:r>
    </w:p>
    <w:p w:rsidR="0030392A" w:rsidRPr="009C6729" w:rsidRDefault="002F327A" w:rsidP="00134941">
      <w:pPr>
        <w:numPr>
          <w:ilvl w:val="0"/>
          <w:numId w:val="39"/>
        </w:numPr>
        <w:ind w:left="0" w:firstLine="0"/>
      </w:pPr>
      <w:r w:rsidRPr="009C6729">
        <w:rPr>
          <w:b/>
        </w:rPr>
        <w:t>Items 2</w:t>
      </w:r>
      <w:r w:rsidR="00DE1F79" w:rsidRPr="009C6729">
        <w:rPr>
          <w:b/>
        </w:rPr>
        <w:t>1</w:t>
      </w:r>
      <w:r w:rsidRPr="009C6729">
        <w:rPr>
          <w:b/>
        </w:rPr>
        <w:t xml:space="preserve"> to 2</w:t>
      </w:r>
      <w:r w:rsidR="00DE1F79" w:rsidRPr="009C6729">
        <w:rPr>
          <w:b/>
        </w:rPr>
        <w:t>3</w:t>
      </w:r>
      <w:r w:rsidRPr="009C6729">
        <w:rPr>
          <w:b/>
        </w:rPr>
        <w:t xml:space="preserve"> of Schedule 1</w:t>
      </w:r>
      <w:r w:rsidRPr="009C6729">
        <w:t xml:space="preserve"> </w:t>
      </w:r>
      <w:r w:rsidR="00456221" w:rsidRPr="009C6729">
        <w:t xml:space="preserve">update references to </w:t>
      </w:r>
      <w:r w:rsidR="00541737" w:rsidRPr="009C6729">
        <w:t>the Board</w:t>
      </w:r>
      <w:r w:rsidRPr="009C6729">
        <w:t xml:space="preserve"> </w:t>
      </w:r>
      <w:r w:rsidR="000C55DA" w:rsidRPr="009C6729">
        <w:t xml:space="preserve">in section 51 of the ARPANS Act </w:t>
      </w:r>
      <w:r w:rsidRPr="009C6729">
        <w:t xml:space="preserve">to reflect the establishment of </w:t>
      </w:r>
      <w:r w:rsidR="00F324B3" w:rsidRPr="009C6729">
        <w:t>CSC</w:t>
      </w:r>
      <w:r w:rsidRPr="009C6729">
        <w:t xml:space="preserve"> as the responsible </w:t>
      </w:r>
      <w:r w:rsidR="008A671A" w:rsidRPr="009C6729">
        <w:t>trustee</w:t>
      </w:r>
      <w:r w:rsidRPr="009C6729">
        <w:t>.</w:t>
      </w:r>
    </w:p>
    <w:p w:rsidR="002F327A" w:rsidRPr="009C6729" w:rsidRDefault="002F327A" w:rsidP="00B44D78">
      <w:pPr>
        <w:rPr>
          <w:b/>
          <w:i/>
        </w:rPr>
      </w:pPr>
    </w:p>
    <w:p w:rsidR="0030392A" w:rsidRPr="009C6729" w:rsidRDefault="0030392A" w:rsidP="00B44D78">
      <w:pPr>
        <w:rPr>
          <w:b/>
        </w:rPr>
      </w:pPr>
      <w:r w:rsidRPr="009C6729">
        <w:rPr>
          <w:b/>
          <w:i/>
        </w:rPr>
        <w:t>Australian Securit</w:t>
      </w:r>
      <w:r w:rsidR="00BB31A6" w:rsidRPr="009C6729">
        <w:rPr>
          <w:b/>
          <w:i/>
        </w:rPr>
        <w:t>ies</w:t>
      </w:r>
      <w:r w:rsidRPr="009C6729">
        <w:rPr>
          <w:b/>
          <w:i/>
        </w:rPr>
        <w:t xml:space="preserve"> and Investments Commission Act </w:t>
      </w:r>
      <w:r w:rsidR="00BB31A6" w:rsidRPr="009C6729">
        <w:rPr>
          <w:b/>
          <w:i/>
        </w:rPr>
        <w:t>2001</w:t>
      </w:r>
      <w:r w:rsidR="000C55DA" w:rsidRPr="009C6729">
        <w:rPr>
          <w:b/>
          <w:i/>
        </w:rPr>
        <w:t xml:space="preserve"> </w:t>
      </w:r>
      <w:r w:rsidR="000C55DA" w:rsidRPr="009C6729">
        <w:rPr>
          <w:b/>
        </w:rPr>
        <w:t>(ASIC Act)</w:t>
      </w:r>
    </w:p>
    <w:p w:rsidR="002F327A" w:rsidRPr="009C6729" w:rsidRDefault="002F327A" w:rsidP="002F327A">
      <w:pPr>
        <w:rPr>
          <w:b/>
          <w:u w:val="single"/>
        </w:rPr>
      </w:pPr>
      <w:r w:rsidRPr="009C6729">
        <w:rPr>
          <w:b/>
          <w:u w:val="single"/>
        </w:rPr>
        <w:t>Items 2</w:t>
      </w:r>
      <w:r w:rsidR="00DE1F79" w:rsidRPr="009C6729">
        <w:rPr>
          <w:b/>
          <w:u w:val="single"/>
        </w:rPr>
        <w:t>4</w:t>
      </w:r>
      <w:r w:rsidRPr="009C6729">
        <w:rPr>
          <w:b/>
          <w:u w:val="single"/>
        </w:rPr>
        <w:t xml:space="preserve"> and 2</w:t>
      </w:r>
      <w:r w:rsidR="00DE1F79" w:rsidRPr="009C6729">
        <w:rPr>
          <w:b/>
          <w:u w:val="single"/>
        </w:rPr>
        <w:t>5</w:t>
      </w:r>
      <w:r w:rsidRPr="009C6729">
        <w:rPr>
          <w:b/>
          <w:u w:val="single"/>
        </w:rPr>
        <w:t xml:space="preserve"> – </w:t>
      </w:r>
      <w:r w:rsidR="00DB3466" w:rsidRPr="009C6729">
        <w:rPr>
          <w:b/>
          <w:u w:val="single"/>
        </w:rPr>
        <w:t xml:space="preserve">Transfer of functions to </w:t>
      </w:r>
      <w:r w:rsidR="00F324B3" w:rsidRPr="009C6729">
        <w:rPr>
          <w:b/>
          <w:u w:val="single"/>
        </w:rPr>
        <w:t>CSC</w:t>
      </w:r>
    </w:p>
    <w:p w:rsidR="002F327A" w:rsidRPr="009C6729" w:rsidRDefault="002F327A" w:rsidP="002F327A">
      <w:pPr>
        <w:numPr>
          <w:ilvl w:val="0"/>
          <w:numId w:val="39"/>
        </w:numPr>
        <w:ind w:left="0" w:firstLine="0"/>
        <w:rPr>
          <w:b/>
          <w:u w:val="single"/>
        </w:rPr>
      </w:pPr>
      <w:r w:rsidRPr="009C6729">
        <w:rPr>
          <w:b/>
        </w:rPr>
        <w:t>Item 2</w:t>
      </w:r>
      <w:r w:rsidR="00DE1F79" w:rsidRPr="009C6729">
        <w:rPr>
          <w:b/>
        </w:rPr>
        <w:t>4</w:t>
      </w:r>
      <w:r w:rsidRPr="009C6729">
        <w:rPr>
          <w:b/>
        </w:rPr>
        <w:t xml:space="preserve"> of Schedule 1</w:t>
      </w:r>
      <w:r w:rsidRPr="009C6729">
        <w:t xml:space="preserve"> inserts a definition of “</w:t>
      </w:r>
      <w:r w:rsidR="00F324B3" w:rsidRPr="009C6729">
        <w:t>CSC</w:t>
      </w:r>
      <w:r w:rsidRPr="009C6729">
        <w:t xml:space="preserve">” </w:t>
      </w:r>
      <w:r w:rsidR="000C55DA" w:rsidRPr="009C6729">
        <w:t xml:space="preserve">in subsection 5(1) of the ASIC Act </w:t>
      </w:r>
      <w:r w:rsidRPr="009C6729">
        <w:t xml:space="preserve">by reference to the definition in the </w:t>
      </w:r>
      <w:r w:rsidR="008E6A43" w:rsidRPr="009C6729">
        <w:t>Governance Bill</w:t>
      </w:r>
      <w:r w:rsidRPr="009C6729">
        <w:t>.</w:t>
      </w:r>
    </w:p>
    <w:p w:rsidR="002F327A" w:rsidRPr="009C6729" w:rsidRDefault="002F327A" w:rsidP="00134941">
      <w:pPr>
        <w:numPr>
          <w:ilvl w:val="0"/>
          <w:numId w:val="39"/>
        </w:numPr>
        <w:ind w:left="0" w:firstLine="0"/>
      </w:pPr>
      <w:r w:rsidRPr="009C6729">
        <w:rPr>
          <w:b/>
        </w:rPr>
        <w:t>Item 2</w:t>
      </w:r>
      <w:r w:rsidR="00DE1F79" w:rsidRPr="009C6729">
        <w:rPr>
          <w:b/>
        </w:rPr>
        <w:t>5</w:t>
      </w:r>
      <w:r w:rsidRPr="009C6729">
        <w:rPr>
          <w:b/>
        </w:rPr>
        <w:t xml:space="preserve"> of Schedule 1</w:t>
      </w:r>
      <w:r w:rsidRPr="009C6729">
        <w:t xml:space="preserve"> u</w:t>
      </w:r>
      <w:r w:rsidR="00456221" w:rsidRPr="009C6729">
        <w:t xml:space="preserve">pdates references to </w:t>
      </w:r>
      <w:r w:rsidR="00541737" w:rsidRPr="009C6729">
        <w:t>the Board</w:t>
      </w:r>
      <w:r w:rsidRPr="009C6729">
        <w:t xml:space="preserve"> </w:t>
      </w:r>
      <w:r w:rsidR="000C55DA" w:rsidRPr="009C6729">
        <w:t xml:space="preserve">in section 111 of the ASIC Act </w:t>
      </w:r>
      <w:r w:rsidRPr="009C6729">
        <w:t xml:space="preserve">to reflect the establishment of </w:t>
      </w:r>
      <w:r w:rsidR="00F324B3" w:rsidRPr="009C6729">
        <w:t>CSC</w:t>
      </w:r>
      <w:r w:rsidRPr="009C6729">
        <w:t xml:space="preserve"> as the responsible </w:t>
      </w:r>
      <w:r w:rsidR="008A671A" w:rsidRPr="009C6729">
        <w:t>trustee</w:t>
      </w:r>
      <w:r w:rsidRPr="009C6729">
        <w:t>.</w:t>
      </w:r>
    </w:p>
    <w:p w:rsidR="0030392A" w:rsidRPr="009C6729" w:rsidRDefault="0030392A" w:rsidP="00B44D78"/>
    <w:p w:rsidR="0030392A" w:rsidRPr="009C6729" w:rsidRDefault="00BB31A6" w:rsidP="00B44D78">
      <w:pPr>
        <w:rPr>
          <w:b/>
        </w:rPr>
      </w:pPr>
      <w:r w:rsidRPr="009C6729">
        <w:rPr>
          <w:b/>
          <w:i/>
        </w:rPr>
        <w:t>Building and Construction Industry Improvement Act 2005</w:t>
      </w:r>
      <w:r w:rsidR="000C55DA" w:rsidRPr="009C6729">
        <w:rPr>
          <w:b/>
          <w:i/>
        </w:rPr>
        <w:t xml:space="preserve"> </w:t>
      </w:r>
      <w:r w:rsidR="000C55DA" w:rsidRPr="009C6729">
        <w:rPr>
          <w:b/>
        </w:rPr>
        <w:t>(BCII Act)</w:t>
      </w:r>
    </w:p>
    <w:p w:rsidR="00A20002" w:rsidRPr="009C6729" w:rsidRDefault="00A20002" w:rsidP="00A20002">
      <w:pPr>
        <w:rPr>
          <w:b/>
          <w:u w:val="single"/>
        </w:rPr>
      </w:pPr>
      <w:r w:rsidRPr="009C6729">
        <w:rPr>
          <w:b/>
          <w:u w:val="single"/>
        </w:rPr>
        <w:t>Items 2</w:t>
      </w:r>
      <w:r w:rsidR="00DE1F79" w:rsidRPr="009C6729">
        <w:rPr>
          <w:b/>
          <w:u w:val="single"/>
        </w:rPr>
        <w:t>6</w:t>
      </w:r>
      <w:r w:rsidRPr="009C6729">
        <w:rPr>
          <w:b/>
          <w:u w:val="single"/>
        </w:rPr>
        <w:t xml:space="preserve"> and 2</w:t>
      </w:r>
      <w:r w:rsidR="00DE1F79" w:rsidRPr="009C6729">
        <w:rPr>
          <w:b/>
          <w:u w:val="single"/>
        </w:rPr>
        <w:t>7</w:t>
      </w:r>
      <w:r w:rsidRPr="009C6729">
        <w:rPr>
          <w:b/>
          <w:u w:val="single"/>
        </w:rPr>
        <w:t xml:space="preserve"> – </w:t>
      </w:r>
      <w:r w:rsidR="00DB3466" w:rsidRPr="009C6729">
        <w:rPr>
          <w:b/>
          <w:u w:val="single"/>
        </w:rPr>
        <w:t xml:space="preserve">Transfer of functions to </w:t>
      </w:r>
      <w:r w:rsidR="00F324B3" w:rsidRPr="009C6729">
        <w:rPr>
          <w:b/>
          <w:u w:val="single"/>
        </w:rPr>
        <w:t>CSC</w:t>
      </w:r>
    </w:p>
    <w:p w:rsidR="00A20002" w:rsidRPr="009C6729" w:rsidRDefault="00A20002" w:rsidP="00A20002">
      <w:pPr>
        <w:numPr>
          <w:ilvl w:val="0"/>
          <w:numId w:val="39"/>
        </w:numPr>
        <w:ind w:left="0" w:firstLine="0"/>
        <w:rPr>
          <w:b/>
          <w:u w:val="single"/>
        </w:rPr>
      </w:pPr>
      <w:r w:rsidRPr="009C6729">
        <w:rPr>
          <w:b/>
        </w:rPr>
        <w:t>Item 2</w:t>
      </w:r>
      <w:r w:rsidR="00DE1F79" w:rsidRPr="009C6729">
        <w:rPr>
          <w:b/>
        </w:rPr>
        <w:t>6</w:t>
      </w:r>
      <w:r w:rsidRPr="009C6729">
        <w:rPr>
          <w:b/>
        </w:rPr>
        <w:t xml:space="preserve"> of Schedule 1</w:t>
      </w:r>
      <w:r w:rsidRPr="009C6729">
        <w:t xml:space="preserve"> inserts a definition of “</w:t>
      </w:r>
      <w:r w:rsidR="00F324B3" w:rsidRPr="009C6729">
        <w:t>CSC</w:t>
      </w:r>
      <w:r w:rsidRPr="009C6729">
        <w:t xml:space="preserve">” </w:t>
      </w:r>
      <w:r w:rsidR="000C55DA" w:rsidRPr="009C6729">
        <w:t xml:space="preserve">in subsection 4(1) of the BCII Act </w:t>
      </w:r>
      <w:r w:rsidRPr="009C6729">
        <w:t xml:space="preserve">by reference to the definition in the </w:t>
      </w:r>
      <w:r w:rsidR="008E6A43" w:rsidRPr="009C6729">
        <w:t>Governance Bill</w:t>
      </w:r>
      <w:r w:rsidRPr="009C6729">
        <w:t>.</w:t>
      </w:r>
    </w:p>
    <w:p w:rsidR="00A20002" w:rsidRPr="009C6729" w:rsidRDefault="00A20002" w:rsidP="00134941">
      <w:pPr>
        <w:numPr>
          <w:ilvl w:val="0"/>
          <w:numId w:val="39"/>
        </w:numPr>
        <w:ind w:left="0" w:firstLine="0"/>
      </w:pPr>
      <w:r w:rsidRPr="009C6729">
        <w:rPr>
          <w:b/>
        </w:rPr>
        <w:t>Item 2</w:t>
      </w:r>
      <w:r w:rsidR="00DE1F79" w:rsidRPr="009C6729">
        <w:rPr>
          <w:b/>
        </w:rPr>
        <w:t>7</w:t>
      </w:r>
      <w:r w:rsidRPr="009C6729">
        <w:rPr>
          <w:b/>
        </w:rPr>
        <w:t xml:space="preserve"> of Schedule 1</w:t>
      </w:r>
      <w:r w:rsidRPr="009C6729">
        <w:t xml:space="preserve"> u</w:t>
      </w:r>
      <w:r w:rsidR="00456221" w:rsidRPr="009C6729">
        <w:t xml:space="preserve">pdates references to </w:t>
      </w:r>
      <w:r w:rsidR="00541737" w:rsidRPr="009C6729">
        <w:t>the Board</w:t>
      </w:r>
      <w:r w:rsidRPr="009C6729">
        <w:t xml:space="preserve"> </w:t>
      </w:r>
      <w:r w:rsidR="000C55DA" w:rsidRPr="009C6729">
        <w:t xml:space="preserve">in section 24 of the BCII Act </w:t>
      </w:r>
      <w:r w:rsidRPr="009C6729">
        <w:t xml:space="preserve">to reflect the establishment of </w:t>
      </w:r>
      <w:r w:rsidR="00F324B3" w:rsidRPr="009C6729">
        <w:t>CSC</w:t>
      </w:r>
      <w:r w:rsidRPr="009C6729">
        <w:t xml:space="preserve"> as the responsible </w:t>
      </w:r>
      <w:r w:rsidR="008A671A" w:rsidRPr="009C6729">
        <w:t>trustee</w:t>
      </w:r>
      <w:r w:rsidRPr="009C6729">
        <w:t>.</w:t>
      </w:r>
    </w:p>
    <w:p w:rsidR="00BB31A6" w:rsidRPr="009C6729" w:rsidRDefault="00BB31A6" w:rsidP="00B44D78"/>
    <w:p w:rsidR="00BB31A6" w:rsidRPr="009C6729" w:rsidRDefault="00BB31A6" w:rsidP="00B44D78">
      <w:pPr>
        <w:rPr>
          <w:b/>
        </w:rPr>
      </w:pPr>
      <w:r w:rsidRPr="009C6729">
        <w:rPr>
          <w:b/>
          <w:i/>
        </w:rPr>
        <w:t>Classification (Publications, Films and Computer Games) Act 1995</w:t>
      </w:r>
      <w:r w:rsidR="000C55DA" w:rsidRPr="009C6729">
        <w:rPr>
          <w:b/>
          <w:i/>
        </w:rPr>
        <w:t xml:space="preserve"> </w:t>
      </w:r>
      <w:r w:rsidR="00F95B62" w:rsidRPr="009C6729">
        <w:rPr>
          <w:b/>
          <w:i/>
        </w:rPr>
        <w:br/>
      </w:r>
      <w:r w:rsidR="000C55DA" w:rsidRPr="009C6729">
        <w:rPr>
          <w:b/>
        </w:rPr>
        <w:t>(Classification Act)</w:t>
      </w:r>
    </w:p>
    <w:p w:rsidR="00A20002" w:rsidRPr="009C6729" w:rsidRDefault="00A20002" w:rsidP="00A20002">
      <w:pPr>
        <w:rPr>
          <w:b/>
          <w:u w:val="single"/>
        </w:rPr>
      </w:pPr>
      <w:r w:rsidRPr="009C6729">
        <w:rPr>
          <w:b/>
          <w:u w:val="single"/>
        </w:rPr>
        <w:t>Items 2</w:t>
      </w:r>
      <w:r w:rsidR="001D5804" w:rsidRPr="009C6729">
        <w:rPr>
          <w:b/>
          <w:u w:val="single"/>
        </w:rPr>
        <w:t>8</w:t>
      </w:r>
      <w:r w:rsidRPr="009C6729">
        <w:rPr>
          <w:b/>
          <w:u w:val="single"/>
        </w:rPr>
        <w:t xml:space="preserve"> to </w:t>
      </w:r>
      <w:r w:rsidR="001D5804" w:rsidRPr="009C6729">
        <w:rPr>
          <w:b/>
          <w:u w:val="single"/>
        </w:rPr>
        <w:t>30</w:t>
      </w:r>
      <w:r w:rsidRPr="009C6729">
        <w:rPr>
          <w:b/>
          <w:u w:val="single"/>
        </w:rPr>
        <w:t xml:space="preserve"> – </w:t>
      </w:r>
      <w:r w:rsidR="00DB3466" w:rsidRPr="009C6729">
        <w:rPr>
          <w:b/>
          <w:u w:val="single"/>
        </w:rPr>
        <w:t xml:space="preserve">Transfer of functions to </w:t>
      </w:r>
      <w:r w:rsidR="00F324B3" w:rsidRPr="009C6729">
        <w:rPr>
          <w:b/>
          <w:u w:val="single"/>
        </w:rPr>
        <w:t>CSC</w:t>
      </w:r>
    </w:p>
    <w:p w:rsidR="00A20002" w:rsidRPr="009C6729" w:rsidRDefault="00A20002" w:rsidP="00A20002">
      <w:pPr>
        <w:numPr>
          <w:ilvl w:val="0"/>
          <w:numId w:val="39"/>
        </w:numPr>
        <w:ind w:left="0" w:firstLine="0"/>
      </w:pPr>
      <w:r w:rsidRPr="009C6729">
        <w:rPr>
          <w:b/>
        </w:rPr>
        <w:t>Item 2</w:t>
      </w:r>
      <w:r w:rsidR="001D5804" w:rsidRPr="009C6729">
        <w:rPr>
          <w:b/>
        </w:rPr>
        <w:t>8</w:t>
      </w:r>
      <w:r w:rsidRPr="009C6729">
        <w:rPr>
          <w:b/>
        </w:rPr>
        <w:t xml:space="preserve"> of Schedule 1</w:t>
      </w:r>
      <w:r w:rsidRPr="009C6729">
        <w:t xml:space="preserve"> inserts a definition of “</w:t>
      </w:r>
      <w:r w:rsidR="00F324B3" w:rsidRPr="009C6729">
        <w:t>CSC</w:t>
      </w:r>
      <w:r w:rsidRPr="009C6729">
        <w:t>”</w:t>
      </w:r>
      <w:r w:rsidR="00C67387" w:rsidRPr="009C6729">
        <w:t xml:space="preserve"> in section 5 of the Classification Act</w:t>
      </w:r>
      <w:r w:rsidRPr="009C6729">
        <w:t xml:space="preserve"> by reference to the definition in the </w:t>
      </w:r>
      <w:r w:rsidR="008E6A43" w:rsidRPr="009C6729">
        <w:t>Governance Bill</w:t>
      </w:r>
      <w:r w:rsidRPr="009C6729">
        <w:t>.</w:t>
      </w:r>
    </w:p>
    <w:p w:rsidR="00A20002" w:rsidRPr="009C6729" w:rsidRDefault="00A20002" w:rsidP="00A20002">
      <w:pPr>
        <w:numPr>
          <w:ilvl w:val="0"/>
          <w:numId w:val="39"/>
        </w:numPr>
        <w:ind w:left="0" w:firstLine="0"/>
        <w:rPr>
          <w:b/>
        </w:rPr>
      </w:pPr>
      <w:r w:rsidRPr="009C6729">
        <w:rPr>
          <w:b/>
        </w:rPr>
        <w:t>Items 2</w:t>
      </w:r>
      <w:r w:rsidR="001D5804" w:rsidRPr="009C6729">
        <w:rPr>
          <w:b/>
        </w:rPr>
        <w:t>9</w:t>
      </w:r>
      <w:r w:rsidRPr="009C6729">
        <w:rPr>
          <w:b/>
        </w:rPr>
        <w:t xml:space="preserve"> and </w:t>
      </w:r>
      <w:r w:rsidR="001D5804" w:rsidRPr="009C6729">
        <w:rPr>
          <w:b/>
        </w:rPr>
        <w:t>30</w:t>
      </w:r>
      <w:r w:rsidRPr="009C6729">
        <w:rPr>
          <w:b/>
        </w:rPr>
        <w:t xml:space="preserve"> of Schedule 1</w:t>
      </w:r>
      <w:r w:rsidR="00456221" w:rsidRPr="009C6729">
        <w:t xml:space="preserve"> update references to </w:t>
      </w:r>
      <w:r w:rsidR="00541737" w:rsidRPr="009C6729">
        <w:t>the Board</w:t>
      </w:r>
      <w:r w:rsidRPr="009C6729">
        <w:t xml:space="preserve"> </w:t>
      </w:r>
      <w:r w:rsidR="00C67387" w:rsidRPr="009C6729">
        <w:t xml:space="preserve">in sections 65 and 83 of the Classification Act </w:t>
      </w:r>
      <w:r w:rsidRPr="009C6729">
        <w:t xml:space="preserve">to reflect the establishment of </w:t>
      </w:r>
      <w:r w:rsidR="00F324B3" w:rsidRPr="009C6729">
        <w:t>CSC</w:t>
      </w:r>
      <w:r w:rsidRPr="009C6729">
        <w:t xml:space="preserve"> as the responsible </w:t>
      </w:r>
      <w:r w:rsidR="008A671A" w:rsidRPr="009C6729">
        <w:t>trustee</w:t>
      </w:r>
      <w:r w:rsidRPr="009C6729">
        <w:t>.</w:t>
      </w:r>
      <w:r w:rsidRPr="009C6729">
        <w:rPr>
          <w:b/>
        </w:rPr>
        <w:t xml:space="preserve"> </w:t>
      </w:r>
    </w:p>
    <w:p w:rsidR="002A441F" w:rsidRPr="009C6729" w:rsidRDefault="002A441F" w:rsidP="00B44D78">
      <w:pPr>
        <w:rPr>
          <w:b/>
          <w:i/>
        </w:rPr>
      </w:pPr>
    </w:p>
    <w:p w:rsidR="00BB31A6" w:rsidRPr="009C6729" w:rsidRDefault="001A65D5" w:rsidP="001D1317">
      <w:pPr>
        <w:keepNext/>
        <w:rPr>
          <w:b/>
        </w:rPr>
      </w:pPr>
      <w:r w:rsidRPr="009C6729">
        <w:rPr>
          <w:b/>
          <w:i/>
        </w:rPr>
        <w:t>Co</w:t>
      </w:r>
      <w:r w:rsidR="00BB31A6" w:rsidRPr="009C6729">
        <w:rPr>
          <w:b/>
          <w:i/>
        </w:rPr>
        <w:t>ordinator-General for Remote Indigenous Services Act 2009</w:t>
      </w:r>
      <w:r w:rsidR="00C67387" w:rsidRPr="009C6729">
        <w:rPr>
          <w:b/>
          <w:i/>
        </w:rPr>
        <w:t xml:space="preserve"> </w:t>
      </w:r>
      <w:r w:rsidR="00C67387" w:rsidRPr="009C6729">
        <w:rPr>
          <w:b/>
        </w:rPr>
        <w:t>(CGRIS Act)</w:t>
      </w:r>
    </w:p>
    <w:p w:rsidR="00A20002" w:rsidRPr="009C6729" w:rsidRDefault="00A20002" w:rsidP="001D1317">
      <w:pPr>
        <w:keepNext/>
        <w:rPr>
          <w:b/>
          <w:u w:val="single"/>
        </w:rPr>
      </w:pPr>
      <w:r w:rsidRPr="009C6729">
        <w:rPr>
          <w:b/>
          <w:u w:val="single"/>
        </w:rPr>
        <w:t>Items 3</w:t>
      </w:r>
      <w:r w:rsidR="001D5804" w:rsidRPr="009C6729">
        <w:rPr>
          <w:b/>
          <w:u w:val="single"/>
        </w:rPr>
        <w:t>1</w:t>
      </w:r>
      <w:r w:rsidRPr="009C6729">
        <w:rPr>
          <w:b/>
          <w:u w:val="single"/>
        </w:rPr>
        <w:t xml:space="preserve"> and 3</w:t>
      </w:r>
      <w:r w:rsidR="001D5804" w:rsidRPr="009C6729">
        <w:rPr>
          <w:b/>
          <w:u w:val="single"/>
        </w:rPr>
        <w:t>2</w:t>
      </w:r>
      <w:r w:rsidRPr="009C6729">
        <w:rPr>
          <w:b/>
          <w:u w:val="single"/>
        </w:rPr>
        <w:t xml:space="preserve"> – </w:t>
      </w:r>
      <w:r w:rsidR="00DB3466" w:rsidRPr="009C6729">
        <w:rPr>
          <w:b/>
          <w:u w:val="single"/>
        </w:rPr>
        <w:t xml:space="preserve">Transfer of functions to </w:t>
      </w:r>
      <w:r w:rsidR="00F324B3" w:rsidRPr="009C6729">
        <w:rPr>
          <w:b/>
          <w:u w:val="single"/>
        </w:rPr>
        <w:t>CSC</w:t>
      </w:r>
    </w:p>
    <w:p w:rsidR="00A20002" w:rsidRPr="009C6729" w:rsidRDefault="00A20002" w:rsidP="00A20002">
      <w:pPr>
        <w:numPr>
          <w:ilvl w:val="0"/>
          <w:numId w:val="39"/>
        </w:numPr>
        <w:ind w:left="0" w:firstLine="0"/>
        <w:rPr>
          <w:b/>
          <w:u w:val="single"/>
        </w:rPr>
      </w:pPr>
      <w:r w:rsidRPr="009C6729">
        <w:rPr>
          <w:b/>
        </w:rPr>
        <w:t>Item 3</w:t>
      </w:r>
      <w:r w:rsidR="001D5804" w:rsidRPr="009C6729">
        <w:rPr>
          <w:b/>
        </w:rPr>
        <w:t>1</w:t>
      </w:r>
      <w:r w:rsidRPr="009C6729">
        <w:rPr>
          <w:b/>
        </w:rPr>
        <w:t xml:space="preserve"> of Schedule 1</w:t>
      </w:r>
      <w:r w:rsidRPr="009C6729">
        <w:t xml:space="preserve"> inserts a definition of “</w:t>
      </w:r>
      <w:r w:rsidR="00F324B3" w:rsidRPr="009C6729">
        <w:t>CSC</w:t>
      </w:r>
      <w:r w:rsidRPr="009C6729">
        <w:t xml:space="preserve">” </w:t>
      </w:r>
      <w:r w:rsidR="00F94525" w:rsidRPr="009C6729">
        <w:t>in section 4 of the CGRIS </w:t>
      </w:r>
      <w:r w:rsidR="00C67387" w:rsidRPr="009C6729">
        <w:t xml:space="preserve">Act </w:t>
      </w:r>
      <w:r w:rsidRPr="009C6729">
        <w:t xml:space="preserve">by reference to the definition in the </w:t>
      </w:r>
      <w:r w:rsidR="008E6A43" w:rsidRPr="009C6729">
        <w:t>Governance Bill</w:t>
      </w:r>
      <w:r w:rsidRPr="009C6729">
        <w:t>.</w:t>
      </w:r>
    </w:p>
    <w:p w:rsidR="00A20002" w:rsidRPr="009C6729" w:rsidRDefault="00A20002" w:rsidP="00A20002">
      <w:pPr>
        <w:numPr>
          <w:ilvl w:val="0"/>
          <w:numId w:val="39"/>
        </w:numPr>
        <w:ind w:left="0" w:firstLine="0"/>
        <w:rPr>
          <w:b/>
          <w:u w:val="single"/>
        </w:rPr>
      </w:pPr>
      <w:r w:rsidRPr="009C6729">
        <w:rPr>
          <w:b/>
        </w:rPr>
        <w:t>Item 3</w:t>
      </w:r>
      <w:r w:rsidR="001D5804" w:rsidRPr="009C6729">
        <w:rPr>
          <w:b/>
        </w:rPr>
        <w:t>2</w:t>
      </w:r>
      <w:r w:rsidRPr="009C6729">
        <w:rPr>
          <w:b/>
        </w:rPr>
        <w:t xml:space="preserve"> of Schedule 1</w:t>
      </w:r>
      <w:r w:rsidRPr="009C6729">
        <w:t xml:space="preserve"> upd</w:t>
      </w:r>
      <w:r w:rsidR="00456221" w:rsidRPr="009C6729">
        <w:t xml:space="preserve">ates references to </w:t>
      </w:r>
      <w:r w:rsidR="00541737" w:rsidRPr="009C6729">
        <w:t>the Board</w:t>
      </w:r>
      <w:r w:rsidRPr="009C6729">
        <w:t xml:space="preserve"> </w:t>
      </w:r>
      <w:r w:rsidR="00C67387" w:rsidRPr="009C6729">
        <w:t xml:space="preserve">in section 26 of the CGRIS Act </w:t>
      </w:r>
      <w:r w:rsidRPr="009C6729">
        <w:t xml:space="preserve">to reflect the establishment of </w:t>
      </w:r>
      <w:r w:rsidR="00F324B3" w:rsidRPr="009C6729">
        <w:t>CSC</w:t>
      </w:r>
      <w:r w:rsidRPr="009C6729">
        <w:t xml:space="preserve"> as the responsible</w:t>
      </w:r>
      <w:r w:rsidR="008A671A" w:rsidRPr="009C6729">
        <w:t xml:space="preserve"> trustee</w:t>
      </w:r>
      <w:r w:rsidRPr="009C6729">
        <w:t>.</w:t>
      </w:r>
    </w:p>
    <w:p w:rsidR="00BB31A6" w:rsidRPr="009C6729" w:rsidRDefault="00BB31A6" w:rsidP="00B44D78"/>
    <w:p w:rsidR="00BB31A6" w:rsidRPr="009C6729" w:rsidRDefault="00BB31A6" w:rsidP="00B44D78">
      <w:pPr>
        <w:rPr>
          <w:b/>
        </w:rPr>
      </w:pPr>
      <w:r w:rsidRPr="009C6729">
        <w:rPr>
          <w:b/>
          <w:i/>
        </w:rPr>
        <w:t>Crimes (Superannuation Benefits) Act 1989</w:t>
      </w:r>
      <w:r w:rsidR="00C67387" w:rsidRPr="009C6729">
        <w:rPr>
          <w:b/>
          <w:i/>
        </w:rPr>
        <w:t xml:space="preserve"> </w:t>
      </w:r>
      <w:r w:rsidR="00C67387" w:rsidRPr="009C6729">
        <w:rPr>
          <w:b/>
        </w:rPr>
        <w:t>(CSB Act)</w:t>
      </w:r>
    </w:p>
    <w:p w:rsidR="009A12A7" w:rsidRPr="009C6729" w:rsidRDefault="009A12A7" w:rsidP="009A12A7">
      <w:pPr>
        <w:rPr>
          <w:b/>
          <w:u w:val="single"/>
        </w:rPr>
      </w:pPr>
      <w:r w:rsidRPr="009C6729">
        <w:rPr>
          <w:b/>
          <w:u w:val="single"/>
        </w:rPr>
        <w:t>Items 3</w:t>
      </w:r>
      <w:r w:rsidR="001D5804" w:rsidRPr="009C6729">
        <w:rPr>
          <w:b/>
          <w:u w:val="single"/>
        </w:rPr>
        <w:t>3</w:t>
      </w:r>
      <w:r w:rsidRPr="009C6729">
        <w:rPr>
          <w:b/>
          <w:u w:val="single"/>
        </w:rPr>
        <w:t xml:space="preserve"> and 3</w:t>
      </w:r>
      <w:r w:rsidR="001D5804" w:rsidRPr="009C6729">
        <w:rPr>
          <w:b/>
          <w:u w:val="single"/>
        </w:rPr>
        <w:t>4</w:t>
      </w:r>
      <w:r w:rsidRPr="009C6729">
        <w:rPr>
          <w:b/>
          <w:u w:val="single"/>
        </w:rPr>
        <w:t xml:space="preserve"> – </w:t>
      </w:r>
      <w:r w:rsidR="00DB3466" w:rsidRPr="009C6729">
        <w:rPr>
          <w:b/>
          <w:u w:val="single"/>
        </w:rPr>
        <w:t xml:space="preserve">Transfer of functions to </w:t>
      </w:r>
      <w:r w:rsidR="00F324B3" w:rsidRPr="009C6729">
        <w:rPr>
          <w:b/>
          <w:u w:val="single"/>
        </w:rPr>
        <w:t>CSC</w:t>
      </w:r>
    </w:p>
    <w:p w:rsidR="009A12A7" w:rsidRPr="009C6729" w:rsidRDefault="009A12A7" w:rsidP="009A12A7">
      <w:pPr>
        <w:numPr>
          <w:ilvl w:val="0"/>
          <w:numId w:val="39"/>
        </w:numPr>
        <w:ind w:left="0" w:firstLine="0"/>
        <w:rPr>
          <w:b/>
          <w:u w:val="single"/>
        </w:rPr>
      </w:pPr>
      <w:r w:rsidRPr="009C6729">
        <w:rPr>
          <w:b/>
        </w:rPr>
        <w:t>Item 3</w:t>
      </w:r>
      <w:r w:rsidR="001D5804" w:rsidRPr="009C6729">
        <w:rPr>
          <w:b/>
        </w:rPr>
        <w:t>3</w:t>
      </w:r>
      <w:r w:rsidRPr="009C6729">
        <w:rPr>
          <w:b/>
        </w:rPr>
        <w:t xml:space="preserve"> of Schedule 1</w:t>
      </w:r>
      <w:r w:rsidRPr="009C6729">
        <w:t xml:space="preserve"> inserts a definition of “</w:t>
      </w:r>
      <w:r w:rsidR="00F324B3" w:rsidRPr="009C6729">
        <w:t>CSC</w:t>
      </w:r>
      <w:r w:rsidRPr="009C6729">
        <w:t xml:space="preserve">” </w:t>
      </w:r>
      <w:r w:rsidR="00C67387" w:rsidRPr="009C6729">
        <w:t xml:space="preserve">in subsection 2(1) of the CSB Act </w:t>
      </w:r>
      <w:r w:rsidRPr="009C6729">
        <w:t xml:space="preserve">by reference to the definition in the </w:t>
      </w:r>
      <w:r w:rsidR="008E6A43" w:rsidRPr="009C6729">
        <w:t>Governance Bill</w:t>
      </w:r>
      <w:r w:rsidRPr="009C6729">
        <w:t>.</w:t>
      </w:r>
    </w:p>
    <w:p w:rsidR="009A12A7" w:rsidRPr="009C6729" w:rsidRDefault="009A12A7" w:rsidP="009A12A7">
      <w:pPr>
        <w:numPr>
          <w:ilvl w:val="0"/>
          <w:numId w:val="39"/>
        </w:numPr>
        <w:ind w:left="0" w:firstLine="0"/>
        <w:rPr>
          <w:b/>
          <w:u w:val="single"/>
        </w:rPr>
      </w:pPr>
      <w:r w:rsidRPr="009C6729">
        <w:rPr>
          <w:b/>
        </w:rPr>
        <w:t>Item 3</w:t>
      </w:r>
      <w:r w:rsidR="001D5804" w:rsidRPr="009C6729">
        <w:rPr>
          <w:b/>
        </w:rPr>
        <w:t>4</w:t>
      </w:r>
      <w:r w:rsidRPr="009C6729">
        <w:rPr>
          <w:b/>
        </w:rPr>
        <w:t xml:space="preserve"> of Schedule 1</w:t>
      </w:r>
      <w:r w:rsidRPr="009C6729">
        <w:t xml:space="preserve"> u</w:t>
      </w:r>
      <w:r w:rsidR="00456221" w:rsidRPr="009C6729">
        <w:t xml:space="preserve">pdates references to </w:t>
      </w:r>
      <w:r w:rsidR="00541737" w:rsidRPr="009C6729">
        <w:t>the Board</w:t>
      </w:r>
      <w:r w:rsidRPr="009C6729">
        <w:t xml:space="preserve">, and removes a reference to the Commissioner for Superannuation, </w:t>
      </w:r>
      <w:r w:rsidR="0096413B" w:rsidRPr="009C6729">
        <w:t xml:space="preserve">in amending the definition of “superannuation authority” in subsection 2(1) of the CSB Act, </w:t>
      </w:r>
      <w:r w:rsidRPr="009C6729">
        <w:t xml:space="preserve">to reflect the establishment of </w:t>
      </w:r>
      <w:r w:rsidR="00F324B3" w:rsidRPr="009C6729">
        <w:t>CSC</w:t>
      </w:r>
      <w:r w:rsidRPr="009C6729">
        <w:t xml:space="preserve"> as the </w:t>
      </w:r>
      <w:r w:rsidR="008A671A" w:rsidRPr="009C6729">
        <w:t xml:space="preserve">responsible </w:t>
      </w:r>
      <w:r w:rsidRPr="009C6729">
        <w:t>trustee</w:t>
      </w:r>
      <w:r w:rsidR="001A65D5" w:rsidRPr="009C6729">
        <w:t xml:space="preserve"> for the civilian superannuation schemes, including the </w:t>
      </w:r>
      <w:r w:rsidR="001D1317" w:rsidRPr="009C6729">
        <w:t xml:space="preserve">1922 </w:t>
      </w:r>
      <w:r w:rsidR="00E631C1" w:rsidRPr="009C6729">
        <w:t>s</w:t>
      </w:r>
      <w:r w:rsidR="001D1317" w:rsidRPr="009C6729">
        <w:t>cheme</w:t>
      </w:r>
      <w:r w:rsidR="001A65D5" w:rsidRPr="009C6729">
        <w:t xml:space="preserve"> and the PNG. </w:t>
      </w:r>
    </w:p>
    <w:p w:rsidR="00BB31A6" w:rsidRPr="009C6729" w:rsidRDefault="00BB31A6" w:rsidP="00B44D78"/>
    <w:p w:rsidR="00BB31A6" w:rsidRPr="009C6729" w:rsidRDefault="00BB31A6" w:rsidP="00B44D78">
      <w:pPr>
        <w:rPr>
          <w:b/>
          <w:i/>
        </w:rPr>
      </w:pPr>
      <w:r w:rsidRPr="009C6729">
        <w:rPr>
          <w:b/>
          <w:i/>
        </w:rPr>
        <w:t>Defence Act 1903</w:t>
      </w:r>
    </w:p>
    <w:p w:rsidR="009A12A7" w:rsidRPr="009C6729" w:rsidRDefault="009A12A7" w:rsidP="009A12A7">
      <w:pPr>
        <w:rPr>
          <w:b/>
          <w:u w:val="single"/>
        </w:rPr>
      </w:pPr>
      <w:r w:rsidRPr="009C6729">
        <w:rPr>
          <w:b/>
          <w:u w:val="single"/>
        </w:rPr>
        <w:t>Item 3</w:t>
      </w:r>
      <w:r w:rsidR="001D5804" w:rsidRPr="009C6729">
        <w:rPr>
          <w:b/>
          <w:u w:val="single"/>
        </w:rPr>
        <w:t>5</w:t>
      </w:r>
      <w:r w:rsidRPr="009C6729">
        <w:rPr>
          <w:b/>
          <w:u w:val="single"/>
        </w:rPr>
        <w:t xml:space="preserve"> – </w:t>
      </w:r>
      <w:r w:rsidR="00DB3466" w:rsidRPr="009C6729">
        <w:rPr>
          <w:b/>
          <w:u w:val="single"/>
        </w:rPr>
        <w:t xml:space="preserve">Transfer of functions to </w:t>
      </w:r>
      <w:r w:rsidR="00F324B3" w:rsidRPr="009C6729">
        <w:rPr>
          <w:b/>
          <w:u w:val="single"/>
        </w:rPr>
        <w:t>CSC</w:t>
      </w:r>
    </w:p>
    <w:p w:rsidR="009A12A7" w:rsidRPr="009C6729" w:rsidRDefault="009A12A7" w:rsidP="009A12A7">
      <w:pPr>
        <w:numPr>
          <w:ilvl w:val="0"/>
          <w:numId w:val="39"/>
        </w:numPr>
        <w:ind w:left="0" w:firstLine="0"/>
        <w:rPr>
          <w:b/>
          <w:u w:val="single"/>
        </w:rPr>
      </w:pPr>
      <w:r w:rsidRPr="009C6729">
        <w:rPr>
          <w:b/>
        </w:rPr>
        <w:t>Item 3</w:t>
      </w:r>
      <w:r w:rsidR="001D5804" w:rsidRPr="009C6729">
        <w:rPr>
          <w:b/>
        </w:rPr>
        <w:t>5</w:t>
      </w:r>
      <w:r w:rsidRPr="009C6729">
        <w:rPr>
          <w:b/>
        </w:rPr>
        <w:t xml:space="preserve"> of Schedule 1</w:t>
      </w:r>
      <w:r w:rsidR="001A65D5" w:rsidRPr="009C6729">
        <w:t xml:space="preserve"> makes a consequential amendment to section 53 of the </w:t>
      </w:r>
      <w:r w:rsidR="001A65D5" w:rsidRPr="009C6729">
        <w:rPr>
          <w:i/>
        </w:rPr>
        <w:t>Defence Act 1903</w:t>
      </w:r>
      <w:r w:rsidR="001A65D5" w:rsidRPr="009C6729">
        <w:t xml:space="preserve"> as a result of </w:t>
      </w:r>
      <w:r w:rsidR="00F324B3" w:rsidRPr="009C6729">
        <w:t>CSC</w:t>
      </w:r>
      <w:r w:rsidR="001A65D5" w:rsidRPr="009C6729">
        <w:t xml:space="preserve"> becoming responsible for matters that are currently the responsibility of the </w:t>
      </w:r>
      <w:r w:rsidR="003363E3" w:rsidRPr="009C6729">
        <w:t xml:space="preserve">DFRDB </w:t>
      </w:r>
      <w:r w:rsidR="001A65D5" w:rsidRPr="009C6729">
        <w:t>Authority.</w:t>
      </w:r>
    </w:p>
    <w:p w:rsidR="00BB31A6" w:rsidRPr="009C6729" w:rsidRDefault="00BB31A6" w:rsidP="00B44D78"/>
    <w:p w:rsidR="00BB31A6" w:rsidRPr="009C6729" w:rsidRDefault="00BB31A6" w:rsidP="00B44D78">
      <w:pPr>
        <w:rPr>
          <w:b/>
        </w:rPr>
      </w:pPr>
      <w:r w:rsidRPr="009C6729">
        <w:rPr>
          <w:b/>
          <w:i/>
        </w:rPr>
        <w:t>Defence Force Retirement and Death Benefits Act 1973</w:t>
      </w:r>
      <w:r w:rsidR="0096413B" w:rsidRPr="009C6729">
        <w:rPr>
          <w:b/>
          <w:i/>
        </w:rPr>
        <w:t xml:space="preserve"> </w:t>
      </w:r>
      <w:r w:rsidR="0096413B" w:rsidRPr="009C6729">
        <w:rPr>
          <w:b/>
        </w:rPr>
        <w:t>(DFRDB Act)</w:t>
      </w:r>
    </w:p>
    <w:p w:rsidR="002A6A1F" w:rsidRPr="009C6729" w:rsidRDefault="001D2293" w:rsidP="002A6A1F">
      <w:pPr>
        <w:rPr>
          <w:b/>
          <w:u w:val="single"/>
        </w:rPr>
      </w:pPr>
      <w:r w:rsidRPr="009C6729">
        <w:rPr>
          <w:b/>
          <w:u w:val="single"/>
        </w:rPr>
        <w:t>Items 3</w:t>
      </w:r>
      <w:r w:rsidR="001D5804" w:rsidRPr="009C6729">
        <w:rPr>
          <w:b/>
          <w:u w:val="single"/>
        </w:rPr>
        <w:t>6</w:t>
      </w:r>
      <w:r w:rsidR="00242A89" w:rsidRPr="009C6729">
        <w:rPr>
          <w:b/>
          <w:u w:val="single"/>
        </w:rPr>
        <w:t xml:space="preserve"> to 5</w:t>
      </w:r>
      <w:r w:rsidR="001D5804" w:rsidRPr="009C6729">
        <w:rPr>
          <w:b/>
          <w:u w:val="single"/>
        </w:rPr>
        <w:t>8</w:t>
      </w:r>
      <w:r w:rsidR="002A6A1F" w:rsidRPr="009C6729">
        <w:rPr>
          <w:b/>
          <w:u w:val="single"/>
        </w:rPr>
        <w:t xml:space="preserve"> – </w:t>
      </w:r>
      <w:r w:rsidR="00DB3466" w:rsidRPr="009C6729">
        <w:rPr>
          <w:b/>
          <w:u w:val="single"/>
        </w:rPr>
        <w:t xml:space="preserve">Transfer of functions to </w:t>
      </w:r>
      <w:r w:rsidR="00F324B3" w:rsidRPr="009C6729">
        <w:rPr>
          <w:b/>
          <w:u w:val="single"/>
        </w:rPr>
        <w:t>CSC</w:t>
      </w:r>
    </w:p>
    <w:p w:rsidR="001D2293" w:rsidRPr="009C6729" w:rsidRDefault="00FC12B7" w:rsidP="00FC12B7">
      <w:pPr>
        <w:numPr>
          <w:ilvl w:val="0"/>
          <w:numId w:val="39"/>
        </w:numPr>
        <w:ind w:left="0" w:firstLine="0"/>
      </w:pPr>
      <w:r w:rsidRPr="009C6729">
        <w:rPr>
          <w:b/>
        </w:rPr>
        <w:t>Item 3</w:t>
      </w:r>
      <w:r w:rsidR="001D5804" w:rsidRPr="009C6729">
        <w:rPr>
          <w:b/>
        </w:rPr>
        <w:t>6</w:t>
      </w:r>
      <w:r w:rsidRPr="009C6729">
        <w:rPr>
          <w:b/>
        </w:rPr>
        <w:t xml:space="preserve"> of Schedule 1</w:t>
      </w:r>
      <w:r w:rsidRPr="009C6729">
        <w:t xml:space="preserve"> amends the definition of “Authority” </w:t>
      </w:r>
      <w:r w:rsidR="00981B4E" w:rsidRPr="009C6729">
        <w:t xml:space="preserve">in subsection 3(1) of the DFRDB Act </w:t>
      </w:r>
      <w:r w:rsidRPr="009C6729">
        <w:t xml:space="preserve">as a consequence of the </w:t>
      </w:r>
      <w:r w:rsidR="008E06F4" w:rsidRPr="009C6729">
        <w:t>abolition</w:t>
      </w:r>
      <w:r w:rsidRPr="009C6729">
        <w:t xml:space="preserve"> of the </w:t>
      </w:r>
      <w:r w:rsidR="003363E3" w:rsidRPr="009C6729">
        <w:t xml:space="preserve">DFRDB </w:t>
      </w:r>
      <w:r w:rsidRPr="009C6729">
        <w:t>Authority</w:t>
      </w:r>
      <w:r w:rsidR="00B00118" w:rsidRPr="009C6729">
        <w:t>,</w:t>
      </w:r>
      <w:r w:rsidR="001D2293" w:rsidRPr="009C6729">
        <w:t xml:space="preserve"> effected by </w:t>
      </w:r>
      <w:r w:rsidR="00523353" w:rsidRPr="009C6729">
        <w:t>i</w:t>
      </w:r>
      <w:r w:rsidR="001D2293" w:rsidRPr="009C6729">
        <w:t>tem 4</w:t>
      </w:r>
      <w:r w:rsidR="001D5804" w:rsidRPr="009C6729">
        <w:t>4</w:t>
      </w:r>
      <w:r w:rsidR="001D2293" w:rsidRPr="009C6729">
        <w:t xml:space="preserve"> of Schedule 1</w:t>
      </w:r>
      <w:r w:rsidRPr="009C6729">
        <w:t>.</w:t>
      </w:r>
      <w:r w:rsidR="001D2293" w:rsidRPr="009C6729">
        <w:t xml:space="preserve">  The definition is updated to refer to the Authority that existed prior to its </w:t>
      </w:r>
      <w:r w:rsidR="008E06F4" w:rsidRPr="009C6729">
        <w:t>abolition</w:t>
      </w:r>
      <w:r w:rsidR="001D2293" w:rsidRPr="009C6729">
        <w:t>.</w:t>
      </w:r>
    </w:p>
    <w:p w:rsidR="002A6A1F" w:rsidRPr="009C6729" w:rsidRDefault="001D2293" w:rsidP="00FC12B7">
      <w:pPr>
        <w:numPr>
          <w:ilvl w:val="0"/>
          <w:numId w:val="39"/>
        </w:numPr>
        <w:ind w:left="0" w:firstLine="0"/>
      </w:pPr>
      <w:r w:rsidRPr="009C6729">
        <w:rPr>
          <w:b/>
        </w:rPr>
        <w:t>Item 3</w:t>
      </w:r>
      <w:r w:rsidR="001D5804" w:rsidRPr="009C6729">
        <w:rPr>
          <w:b/>
        </w:rPr>
        <w:t>7</w:t>
      </w:r>
      <w:r w:rsidRPr="009C6729">
        <w:rPr>
          <w:b/>
        </w:rPr>
        <w:t xml:space="preserve"> of Schedule 1</w:t>
      </w:r>
      <w:r w:rsidRPr="009C6729">
        <w:t xml:space="preserve"> repeals the definition of “Board” </w:t>
      </w:r>
      <w:r w:rsidR="00981B4E" w:rsidRPr="009C6729">
        <w:t xml:space="preserve">in subsection 3(1) of the DFRDB Act </w:t>
      </w:r>
      <w:r w:rsidRPr="009C6729">
        <w:t xml:space="preserve">as a consequence of </w:t>
      </w:r>
      <w:r w:rsidR="00F324B3" w:rsidRPr="009C6729">
        <w:t>CSC</w:t>
      </w:r>
      <w:r w:rsidR="00FC12B7" w:rsidRPr="009C6729">
        <w:t xml:space="preserve"> </w:t>
      </w:r>
      <w:r w:rsidRPr="009C6729">
        <w:t>replacing the Board as the responsible trustee.</w:t>
      </w:r>
    </w:p>
    <w:p w:rsidR="00623D53" w:rsidRPr="009C6729" w:rsidRDefault="00623D53" w:rsidP="00623D53">
      <w:pPr>
        <w:numPr>
          <w:ilvl w:val="0"/>
          <w:numId w:val="39"/>
        </w:numPr>
        <w:ind w:left="0" w:firstLine="0"/>
        <w:rPr>
          <w:b/>
          <w:u w:val="single"/>
        </w:rPr>
      </w:pPr>
      <w:r w:rsidRPr="009C6729">
        <w:rPr>
          <w:b/>
        </w:rPr>
        <w:t>Item 38 of Schedule 1</w:t>
      </w:r>
      <w:r w:rsidRPr="009C6729">
        <w:t xml:space="preserve"> amends the definition of “Commissioner for Superannuation” in subsection 3(1) of the DFRDB Act by reference to the definition in the </w:t>
      </w:r>
      <w:r w:rsidR="008949CE" w:rsidRPr="009C6729">
        <w:rPr>
          <w:i/>
        </w:rPr>
        <w:t>Superannuation Act 1976</w:t>
      </w:r>
      <w:r w:rsidRPr="009C6729">
        <w:t xml:space="preserve"> </w:t>
      </w:r>
      <w:r w:rsidR="00BB53D4" w:rsidRPr="009C6729">
        <w:t xml:space="preserve">(1976 </w:t>
      </w:r>
      <w:r w:rsidRPr="009C6729">
        <w:t>Act</w:t>
      </w:r>
      <w:r w:rsidR="00BB53D4" w:rsidRPr="009C6729">
        <w:t>)</w:t>
      </w:r>
      <w:r w:rsidRPr="009C6729">
        <w:t xml:space="preserve">, which refers to the position of Commissioner that existed prior to its abolition. </w:t>
      </w:r>
    </w:p>
    <w:p w:rsidR="002A6A1F" w:rsidRPr="009C6729" w:rsidRDefault="002A6A1F" w:rsidP="002A6A1F">
      <w:pPr>
        <w:numPr>
          <w:ilvl w:val="0"/>
          <w:numId w:val="39"/>
        </w:numPr>
        <w:ind w:left="0" w:firstLine="0"/>
      </w:pPr>
      <w:r w:rsidRPr="009C6729">
        <w:rPr>
          <w:b/>
        </w:rPr>
        <w:t>Item 3</w:t>
      </w:r>
      <w:r w:rsidR="00623D53" w:rsidRPr="009C6729">
        <w:rPr>
          <w:b/>
        </w:rPr>
        <w:t>9</w:t>
      </w:r>
      <w:r w:rsidRPr="009C6729">
        <w:rPr>
          <w:b/>
        </w:rPr>
        <w:t xml:space="preserve"> of Schedule 1</w:t>
      </w:r>
      <w:r w:rsidRPr="009C6729">
        <w:t xml:space="preserve"> inserts a definition of “</w:t>
      </w:r>
      <w:r w:rsidR="00F324B3" w:rsidRPr="009C6729">
        <w:t>CSC</w:t>
      </w:r>
      <w:r w:rsidRPr="009C6729">
        <w:t xml:space="preserve">” </w:t>
      </w:r>
      <w:r w:rsidR="00981B4E" w:rsidRPr="009C6729">
        <w:t xml:space="preserve">in subsection 3(1) of the DFRDB Act </w:t>
      </w:r>
      <w:r w:rsidRPr="009C6729">
        <w:t xml:space="preserve">by reference to the definition in the </w:t>
      </w:r>
      <w:r w:rsidR="008E6A43" w:rsidRPr="009C6729">
        <w:t>Governance Bill</w:t>
      </w:r>
      <w:r w:rsidRPr="009C6729">
        <w:t>.</w:t>
      </w:r>
    </w:p>
    <w:p w:rsidR="006913BC" w:rsidRPr="009C6729" w:rsidRDefault="006913BC" w:rsidP="002A6A1F">
      <w:pPr>
        <w:numPr>
          <w:ilvl w:val="0"/>
          <w:numId w:val="39"/>
        </w:numPr>
        <w:ind w:left="0" w:firstLine="0"/>
      </w:pPr>
      <w:r w:rsidRPr="009C6729">
        <w:rPr>
          <w:b/>
        </w:rPr>
        <w:lastRenderedPageBreak/>
        <w:t xml:space="preserve">Item </w:t>
      </w:r>
      <w:r w:rsidR="001D5804" w:rsidRPr="009C6729">
        <w:rPr>
          <w:b/>
        </w:rPr>
        <w:t>40</w:t>
      </w:r>
      <w:r w:rsidRPr="009C6729">
        <w:rPr>
          <w:b/>
        </w:rPr>
        <w:t xml:space="preserve"> of Schedule 1</w:t>
      </w:r>
      <w:r w:rsidRPr="009C6729">
        <w:t xml:space="preserve"> inserts a definition of “decision”</w:t>
      </w:r>
      <w:r w:rsidR="00C64B13" w:rsidRPr="009C6729">
        <w:t xml:space="preserve"> in subsection 3(1) of the DFRDB Act</w:t>
      </w:r>
      <w:r w:rsidR="00981B4E" w:rsidRPr="009C6729">
        <w:t>, having</w:t>
      </w:r>
      <w:r w:rsidR="00291C98" w:rsidRPr="009C6729">
        <w:t xml:space="preserve"> the same meaning as in the </w:t>
      </w:r>
      <w:r w:rsidR="008949CE" w:rsidRPr="009C6729">
        <w:t>AAT Act</w:t>
      </w:r>
      <w:r w:rsidR="00291C98" w:rsidRPr="009C6729">
        <w:t xml:space="preserve">.  </w:t>
      </w:r>
      <w:r w:rsidR="00C64B13" w:rsidRPr="009C6729">
        <w:t xml:space="preserve">This definition was formerly contained in subsection 99(1) of </w:t>
      </w:r>
      <w:r w:rsidR="001A65D5" w:rsidRPr="009C6729">
        <w:t>the DFRDB</w:t>
      </w:r>
      <w:r w:rsidR="00981B4E" w:rsidRPr="009C6729">
        <w:t> </w:t>
      </w:r>
      <w:r w:rsidR="00C64B13" w:rsidRPr="009C6729">
        <w:t>Act</w:t>
      </w:r>
      <w:r w:rsidR="00291C98" w:rsidRPr="009C6729">
        <w:t xml:space="preserve"> and is repealed by item 5</w:t>
      </w:r>
      <w:r w:rsidR="001D5804" w:rsidRPr="009C6729">
        <w:t>3</w:t>
      </w:r>
      <w:r w:rsidR="00795841" w:rsidRPr="009C6729">
        <w:t xml:space="preserve"> of Schedule 1</w:t>
      </w:r>
      <w:r w:rsidR="00C64B13" w:rsidRPr="009C6729">
        <w:t>.</w:t>
      </w:r>
    </w:p>
    <w:p w:rsidR="0031324B" w:rsidRPr="009C6729" w:rsidRDefault="006913BC" w:rsidP="002A6A1F">
      <w:pPr>
        <w:numPr>
          <w:ilvl w:val="0"/>
          <w:numId w:val="39"/>
        </w:numPr>
        <w:ind w:left="0" w:firstLine="0"/>
      </w:pPr>
      <w:r w:rsidRPr="009C6729">
        <w:rPr>
          <w:b/>
        </w:rPr>
        <w:t>Item 4</w:t>
      </w:r>
      <w:r w:rsidR="001D5804" w:rsidRPr="009C6729">
        <w:rPr>
          <w:b/>
        </w:rPr>
        <w:t>1</w:t>
      </w:r>
      <w:r w:rsidRPr="009C6729">
        <w:rPr>
          <w:b/>
        </w:rPr>
        <w:t xml:space="preserve"> of Schedule 1</w:t>
      </w:r>
      <w:r w:rsidRPr="009C6729">
        <w:t xml:space="preserve"> inserts a defi</w:t>
      </w:r>
      <w:r w:rsidR="0031324B" w:rsidRPr="009C6729">
        <w:t xml:space="preserve">nition of “decision of </w:t>
      </w:r>
      <w:r w:rsidR="00F324B3" w:rsidRPr="009C6729">
        <w:t>CSC</w:t>
      </w:r>
      <w:r w:rsidR="0031324B" w:rsidRPr="009C6729">
        <w:t xml:space="preserve">” </w:t>
      </w:r>
      <w:r w:rsidR="00631E8A" w:rsidRPr="009C6729">
        <w:t>in subsection </w:t>
      </w:r>
      <w:r w:rsidR="00981B4E" w:rsidRPr="009C6729">
        <w:t xml:space="preserve">3(1) of the DFRDB Act </w:t>
      </w:r>
      <w:r w:rsidR="0031324B" w:rsidRPr="009C6729">
        <w:t xml:space="preserve">to </w:t>
      </w:r>
      <w:r w:rsidR="001A65D5" w:rsidRPr="009C6729">
        <w:t>provide</w:t>
      </w:r>
      <w:r w:rsidR="0031324B" w:rsidRPr="009C6729">
        <w:t xml:space="preserve"> </w:t>
      </w:r>
      <w:r w:rsidR="00134941" w:rsidRPr="009C6729">
        <w:t xml:space="preserve">that </w:t>
      </w:r>
      <w:r w:rsidR="0031324B" w:rsidRPr="009C6729">
        <w:t xml:space="preserve">such references mean decisions made under </w:t>
      </w:r>
      <w:r w:rsidR="007C6001" w:rsidRPr="009C6729">
        <w:t>the DFRDB</w:t>
      </w:r>
      <w:r w:rsidR="0031324B" w:rsidRPr="009C6729">
        <w:t xml:space="preserve"> Act, the </w:t>
      </w:r>
      <w:r w:rsidR="007B03A3" w:rsidRPr="009C6729">
        <w:t>DFRB Act</w:t>
      </w:r>
      <w:r w:rsidR="0031324B" w:rsidRPr="009C6729">
        <w:t xml:space="preserve"> or in any other Act that modifies or aff</w:t>
      </w:r>
      <w:r w:rsidR="00981B4E" w:rsidRPr="009C6729">
        <w:t>ects the provisions of the DFRB </w:t>
      </w:r>
      <w:r w:rsidR="0031324B" w:rsidRPr="009C6729">
        <w:t>Act.</w:t>
      </w:r>
      <w:r w:rsidR="008E06F4" w:rsidRPr="009C6729">
        <w:t xml:space="preserve"> </w:t>
      </w:r>
      <w:r w:rsidR="0031324B" w:rsidRPr="009C6729">
        <w:t xml:space="preserve"> This definition distinguishes between decisions of </w:t>
      </w:r>
      <w:r w:rsidR="00F324B3" w:rsidRPr="009C6729">
        <w:t>CSC</w:t>
      </w:r>
      <w:r w:rsidR="0031324B" w:rsidRPr="009C6729">
        <w:t xml:space="preserve"> in relation to its responsibilities under </w:t>
      </w:r>
      <w:r w:rsidR="00C64B13" w:rsidRPr="009C6729">
        <w:t>the DFRDB Act</w:t>
      </w:r>
      <w:r w:rsidR="0031324B" w:rsidRPr="009C6729">
        <w:t xml:space="preserve"> and the DFRB Act, and decisions in relation to its responsibilities under other Acts.</w:t>
      </w:r>
      <w:r w:rsidR="00C64B13" w:rsidRPr="009C6729">
        <w:t xml:space="preserve">  This definition replaces a definition of “decision of the Authority” that was formerly contained in subsection 99(1) of the DFRDB Act</w:t>
      </w:r>
      <w:r w:rsidR="00291C98" w:rsidRPr="009C6729">
        <w:t xml:space="preserve"> and is repealed by item 5</w:t>
      </w:r>
      <w:r w:rsidR="001D5804" w:rsidRPr="009C6729">
        <w:t>3</w:t>
      </w:r>
      <w:r w:rsidR="00795841" w:rsidRPr="009C6729">
        <w:t xml:space="preserve"> of Schedule 1</w:t>
      </w:r>
      <w:r w:rsidR="00C64B13" w:rsidRPr="009C6729">
        <w:t xml:space="preserve">. </w:t>
      </w:r>
    </w:p>
    <w:p w:rsidR="008E06F4" w:rsidRPr="009C6729" w:rsidRDefault="0031324B" w:rsidP="002A6A1F">
      <w:pPr>
        <w:numPr>
          <w:ilvl w:val="0"/>
          <w:numId w:val="39"/>
        </w:numPr>
        <w:ind w:left="0" w:firstLine="0"/>
      </w:pPr>
      <w:r w:rsidRPr="009C6729">
        <w:rPr>
          <w:b/>
        </w:rPr>
        <w:t>Item 4</w:t>
      </w:r>
      <w:r w:rsidR="001D5804" w:rsidRPr="009C6729">
        <w:rPr>
          <w:b/>
        </w:rPr>
        <w:t>2</w:t>
      </w:r>
      <w:r w:rsidRPr="009C6729">
        <w:rPr>
          <w:b/>
        </w:rPr>
        <w:t xml:space="preserve"> of Schedule 1</w:t>
      </w:r>
      <w:r w:rsidRPr="009C6729">
        <w:t xml:space="preserve"> inserts a definition of “</w:t>
      </w:r>
      <w:r w:rsidR="00B00E5F" w:rsidRPr="009C6729">
        <w:t>Defence Force Case Assessment Panel</w:t>
      </w:r>
      <w:r w:rsidRPr="009C6729">
        <w:t xml:space="preserve">” </w:t>
      </w:r>
      <w:r w:rsidR="00981B4E" w:rsidRPr="009C6729">
        <w:t xml:space="preserve">in subsection 3(1) of the DFRDB Act </w:t>
      </w:r>
      <w:r w:rsidRPr="009C6729">
        <w:t xml:space="preserve">to refer to the </w:t>
      </w:r>
      <w:r w:rsidR="00B00E5F" w:rsidRPr="009C6729">
        <w:t xml:space="preserve">Panel </w:t>
      </w:r>
      <w:r w:rsidRPr="009C6729">
        <w:t>estab</w:t>
      </w:r>
      <w:r w:rsidR="00C64B13" w:rsidRPr="009C6729">
        <w:t xml:space="preserve">lished under </w:t>
      </w:r>
      <w:r w:rsidR="001F7024" w:rsidRPr="009C6729">
        <w:t>the new section </w:t>
      </w:r>
      <w:r w:rsidR="00C64B13" w:rsidRPr="009C6729">
        <w:t>100 of the DFRDB</w:t>
      </w:r>
      <w:r w:rsidRPr="009C6729">
        <w:t xml:space="preserve"> Act</w:t>
      </w:r>
      <w:r w:rsidR="001F7024" w:rsidRPr="009C6729">
        <w:t>, as inserted by</w:t>
      </w:r>
      <w:r w:rsidR="00DA3748" w:rsidRPr="009C6729">
        <w:t xml:space="preserve"> item 5</w:t>
      </w:r>
      <w:r w:rsidR="001D5804" w:rsidRPr="009C6729">
        <w:t>8</w:t>
      </w:r>
      <w:r w:rsidR="00795841" w:rsidRPr="009C6729">
        <w:t xml:space="preserve"> of Schedule 1</w:t>
      </w:r>
      <w:r w:rsidRPr="009C6729">
        <w:t xml:space="preserve">. </w:t>
      </w:r>
    </w:p>
    <w:p w:rsidR="006913BC" w:rsidRPr="009C6729" w:rsidRDefault="008E06F4" w:rsidP="002A6A1F">
      <w:pPr>
        <w:numPr>
          <w:ilvl w:val="0"/>
          <w:numId w:val="39"/>
        </w:numPr>
        <w:ind w:left="0" w:firstLine="0"/>
      </w:pPr>
      <w:r w:rsidRPr="009C6729">
        <w:rPr>
          <w:b/>
        </w:rPr>
        <w:t>Item 4</w:t>
      </w:r>
      <w:r w:rsidR="001D5804" w:rsidRPr="009C6729">
        <w:rPr>
          <w:b/>
        </w:rPr>
        <w:t>3</w:t>
      </w:r>
      <w:r w:rsidRPr="009C6729">
        <w:rPr>
          <w:b/>
        </w:rPr>
        <w:t xml:space="preserve"> of Schedule 1</w:t>
      </w:r>
      <w:r w:rsidRPr="009C6729">
        <w:t xml:space="preserve"> inserts a definition of “Defence Forces Retirement Benefits Board” or “Board” </w:t>
      </w:r>
      <w:r w:rsidR="00981B4E" w:rsidRPr="009C6729">
        <w:t xml:space="preserve">in subsection 3(1) of the DFRDB Act </w:t>
      </w:r>
      <w:r w:rsidR="00F46554" w:rsidRPr="009C6729">
        <w:t xml:space="preserve">to </w:t>
      </w:r>
      <w:r w:rsidRPr="009C6729">
        <w:t>refer to that Board before it</w:t>
      </w:r>
      <w:r w:rsidR="00F46554" w:rsidRPr="009C6729">
        <w:t>s</w:t>
      </w:r>
      <w:r w:rsidRPr="009C6729">
        <w:t xml:space="preserve"> </w:t>
      </w:r>
      <w:r w:rsidR="00F46554" w:rsidRPr="009C6729">
        <w:t>abolition</w:t>
      </w:r>
      <w:r w:rsidRPr="009C6729">
        <w:t xml:space="preserve">. </w:t>
      </w:r>
    </w:p>
    <w:p w:rsidR="00F46554" w:rsidRPr="009C6729" w:rsidRDefault="00F46554" w:rsidP="00F46554">
      <w:pPr>
        <w:numPr>
          <w:ilvl w:val="0"/>
          <w:numId w:val="39"/>
        </w:numPr>
        <w:ind w:left="0" w:firstLine="0"/>
      </w:pPr>
      <w:r w:rsidRPr="009C6729">
        <w:rPr>
          <w:b/>
        </w:rPr>
        <w:t>Item 4</w:t>
      </w:r>
      <w:r w:rsidR="001D5804" w:rsidRPr="009C6729">
        <w:rPr>
          <w:b/>
        </w:rPr>
        <w:t>4</w:t>
      </w:r>
      <w:r w:rsidRPr="009C6729">
        <w:rPr>
          <w:b/>
        </w:rPr>
        <w:t xml:space="preserve"> of Schedule 1</w:t>
      </w:r>
      <w:r w:rsidR="00CD7EA5" w:rsidRPr="009C6729">
        <w:t xml:space="preserve"> repeals Part II of the DFRDB</w:t>
      </w:r>
      <w:r w:rsidRPr="009C6729">
        <w:t xml:space="preserve"> Act, which establishes the Authority. </w:t>
      </w:r>
      <w:r w:rsidR="00CD7EA5" w:rsidRPr="009C6729">
        <w:t xml:space="preserve"> </w:t>
      </w:r>
      <w:r w:rsidRPr="009C6729">
        <w:t xml:space="preserve">The Authority is abolished and its role taken over by </w:t>
      </w:r>
      <w:r w:rsidR="00F324B3" w:rsidRPr="009C6729">
        <w:t>CSC</w:t>
      </w:r>
      <w:r w:rsidRPr="009C6729">
        <w:t>.</w:t>
      </w:r>
    </w:p>
    <w:p w:rsidR="00F46554" w:rsidRPr="009C6729" w:rsidRDefault="008A671A" w:rsidP="00F46554">
      <w:pPr>
        <w:numPr>
          <w:ilvl w:val="0"/>
          <w:numId w:val="39"/>
        </w:numPr>
        <w:ind w:left="0" w:firstLine="0"/>
      </w:pPr>
      <w:r w:rsidRPr="009C6729">
        <w:rPr>
          <w:b/>
        </w:rPr>
        <w:t>Items 4</w:t>
      </w:r>
      <w:r w:rsidR="001D5804" w:rsidRPr="009C6729">
        <w:rPr>
          <w:b/>
        </w:rPr>
        <w:t>5</w:t>
      </w:r>
      <w:r w:rsidRPr="009C6729">
        <w:rPr>
          <w:b/>
        </w:rPr>
        <w:t xml:space="preserve">, </w:t>
      </w:r>
      <w:r w:rsidR="00F46554" w:rsidRPr="009C6729">
        <w:rPr>
          <w:b/>
        </w:rPr>
        <w:t>4</w:t>
      </w:r>
      <w:r w:rsidR="001D5804" w:rsidRPr="009C6729">
        <w:rPr>
          <w:b/>
        </w:rPr>
        <w:t>7</w:t>
      </w:r>
      <w:r w:rsidRPr="009C6729">
        <w:rPr>
          <w:b/>
        </w:rPr>
        <w:t xml:space="preserve"> and 4</w:t>
      </w:r>
      <w:r w:rsidR="001D5804" w:rsidRPr="009C6729">
        <w:rPr>
          <w:b/>
        </w:rPr>
        <w:t>8</w:t>
      </w:r>
      <w:r w:rsidR="00F46554" w:rsidRPr="009C6729">
        <w:rPr>
          <w:b/>
        </w:rPr>
        <w:t xml:space="preserve"> of Schedule 1</w:t>
      </w:r>
      <w:r w:rsidR="00456221" w:rsidRPr="009C6729">
        <w:t xml:space="preserve"> replace references to the </w:t>
      </w:r>
      <w:r w:rsidR="00F46554" w:rsidRPr="009C6729">
        <w:t>Commissioner</w:t>
      </w:r>
      <w:r w:rsidR="00456221" w:rsidRPr="009C6729">
        <w:t xml:space="preserve"> for Superannuation</w:t>
      </w:r>
      <w:r w:rsidRPr="009C6729">
        <w:t xml:space="preserve"> </w:t>
      </w:r>
      <w:r w:rsidR="00456221" w:rsidRPr="009C6729">
        <w:t xml:space="preserve">with references to </w:t>
      </w:r>
      <w:r w:rsidR="00F324B3" w:rsidRPr="009C6729">
        <w:t>CSC</w:t>
      </w:r>
      <w:r w:rsidR="00981B4E" w:rsidRPr="009C6729">
        <w:t xml:space="preserve"> in sections 36 and 61 of the DFRDB Act</w:t>
      </w:r>
      <w:r w:rsidR="00F46554" w:rsidRPr="009C6729">
        <w:t xml:space="preserve">.  This reflects the abolition of the </w:t>
      </w:r>
      <w:r w:rsidR="006951F5" w:rsidRPr="009C6729">
        <w:t>position</w:t>
      </w:r>
      <w:r w:rsidR="00F46554" w:rsidRPr="009C6729">
        <w:t xml:space="preserve"> of Commissioner and </w:t>
      </w:r>
      <w:r w:rsidR="00F324B3" w:rsidRPr="009C6729">
        <w:t>CSC</w:t>
      </w:r>
      <w:r w:rsidR="00F46554" w:rsidRPr="009C6729">
        <w:t xml:space="preserve"> taking on the relevant responsibilities of the Commissioner.</w:t>
      </w:r>
    </w:p>
    <w:p w:rsidR="00F46554" w:rsidRPr="009C6729" w:rsidRDefault="00F46554" w:rsidP="00F46554">
      <w:pPr>
        <w:numPr>
          <w:ilvl w:val="0"/>
          <w:numId w:val="39"/>
        </w:numPr>
        <w:ind w:left="0" w:firstLine="0"/>
      </w:pPr>
      <w:r w:rsidRPr="009C6729">
        <w:rPr>
          <w:b/>
        </w:rPr>
        <w:t>Item 4</w:t>
      </w:r>
      <w:r w:rsidR="001D5804" w:rsidRPr="009C6729">
        <w:rPr>
          <w:b/>
        </w:rPr>
        <w:t>6</w:t>
      </w:r>
      <w:r w:rsidR="008A671A" w:rsidRPr="009C6729">
        <w:rPr>
          <w:b/>
        </w:rPr>
        <w:t xml:space="preserve"> of Schedule 1</w:t>
      </w:r>
      <w:r w:rsidR="00456221" w:rsidRPr="009C6729">
        <w:t xml:space="preserve"> updates a reference to </w:t>
      </w:r>
      <w:r w:rsidR="008A671A" w:rsidRPr="009C6729">
        <w:t>the Chai</w:t>
      </w:r>
      <w:r w:rsidR="00456221" w:rsidRPr="009C6729">
        <w:t>rman</w:t>
      </w:r>
      <w:r w:rsidR="008A671A" w:rsidRPr="009C6729">
        <w:t xml:space="preserve"> </w:t>
      </w:r>
      <w:r w:rsidR="007B03A3" w:rsidRPr="009C6729">
        <w:t>in subsection </w:t>
      </w:r>
      <w:r w:rsidR="00981B4E" w:rsidRPr="009C6729">
        <w:t xml:space="preserve">49C(2) of the DFRDB Act </w:t>
      </w:r>
      <w:r w:rsidR="008A671A" w:rsidRPr="009C6729">
        <w:t xml:space="preserve">to reflect the establishment of </w:t>
      </w:r>
      <w:r w:rsidR="00F324B3" w:rsidRPr="009C6729">
        <w:t>CSC</w:t>
      </w:r>
      <w:r w:rsidR="00981B4E" w:rsidRPr="009C6729">
        <w:t xml:space="preserve"> as the responsible trustee.</w:t>
      </w:r>
    </w:p>
    <w:p w:rsidR="00347050" w:rsidRPr="009C6729" w:rsidRDefault="00347050" w:rsidP="00347050">
      <w:pPr>
        <w:numPr>
          <w:ilvl w:val="0"/>
          <w:numId w:val="39"/>
        </w:numPr>
        <w:ind w:left="0" w:firstLine="0"/>
        <w:rPr>
          <w:b/>
          <w:u w:val="single"/>
        </w:rPr>
      </w:pPr>
      <w:r w:rsidRPr="009C6729">
        <w:rPr>
          <w:b/>
        </w:rPr>
        <w:t>Item 4</w:t>
      </w:r>
      <w:r w:rsidR="001D5804" w:rsidRPr="009C6729">
        <w:rPr>
          <w:b/>
        </w:rPr>
        <w:t>9</w:t>
      </w:r>
      <w:r w:rsidRPr="009C6729">
        <w:rPr>
          <w:b/>
        </w:rPr>
        <w:t xml:space="preserve"> of Schedule 1</w:t>
      </w:r>
      <w:r w:rsidRPr="009C6729">
        <w:t xml:space="preserve"> u</w:t>
      </w:r>
      <w:r w:rsidR="00456221" w:rsidRPr="009C6729">
        <w:t>pdates references to the Board</w:t>
      </w:r>
      <w:r w:rsidR="00981B4E" w:rsidRPr="009C6729">
        <w:t xml:space="preserve"> in section 61A of the DFRDB Act</w:t>
      </w:r>
      <w:r w:rsidRPr="009C6729">
        <w:t xml:space="preserve"> to reflect the establishment of </w:t>
      </w:r>
      <w:r w:rsidR="00F324B3" w:rsidRPr="009C6729">
        <w:t>CSC</w:t>
      </w:r>
      <w:r w:rsidRPr="009C6729">
        <w:t xml:space="preserve"> as the responsible trustee.</w:t>
      </w:r>
    </w:p>
    <w:p w:rsidR="00347050" w:rsidRPr="009C6729" w:rsidRDefault="00470FA5" w:rsidP="00347050">
      <w:pPr>
        <w:numPr>
          <w:ilvl w:val="0"/>
          <w:numId w:val="39"/>
        </w:numPr>
        <w:ind w:left="0" w:firstLine="0"/>
        <w:rPr>
          <w:b/>
          <w:u w:val="single"/>
        </w:rPr>
      </w:pPr>
      <w:r w:rsidRPr="009C6729">
        <w:rPr>
          <w:b/>
        </w:rPr>
        <w:t xml:space="preserve">Item </w:t>
      </w:r>
      <w:r w:rsidR="001D5804" w:rsidRPr="009C6729">
        <w:rPr>
          <w:b/>
        </w:rPr>
        <w:t>50</w:t>
      </w:r>
      <w:r w:rsidR="006511E1" w:rsidRPr="009C6729">
        <w:rPr>
          <w:b/>
        </w:rPr>
        <w:t xml:space="preserve"> of Schedule 1</w:t>
      </w:r>
      <w:r w:rsidR="00134941" w:rsidRPr="009C6729">
        <w:t xml:space="preserve"> repeals the definition of “Board” </w:t>
      </w:r>
      <w:r w:rsidR="00981B4E" w:rsidRPr="009C6729">
        <w:t xml:space="preserve">in subsection 85(1) of the DFRDB Act </w:t>
      </w:r>
      <w:r w:rsidR="00134941" w:rsidRPr="009C6729">
        <w:t>as a consequence of item 4</w:t>
      </w:r>
      <w:r w:rsidR="001D5804" w:rsidRPr="009C6729">
        <w:t>3</w:t>
      </w:r>
      <w:r w:rsidR="00795841" w:rsidRPr="009C6729">
        <w:t xml:space="preserve"> of Schedule 1</w:t>
      </w:r>
      <w:r w:rsidR="00134941" w:rsidRPr="009C6729">
        <w:t xml:space="preserve">. </w:t>
      </w:r>
    </w:p>
    <w:p w:rsidR="006511E1" w:rsidRPr="009C6729" w:rsidRDefault="00470FA5" w:rsidP="00347050">
      <w:pPr>
        <w:numPr>
          <w:ilvl w:val="0"/>
          <w:numId w:val="39"/>
        </w:numPr>
        <w:ind w:left="0" w:firstLine="0"/>
        <w:rPr>
          <w:b/>
          <w:u w:val="single"/>
        </w:rPr>
      </w:pPr>
      <w:r w:rsidRPr="009C6729">
        <w:rPr>
          <w:b/>
        </w:rPr>
        <w:t>Item 5</w:t>
      </w:r>
      <w:r w:rsidR="001D5804" w:rsidRPr="009C6729">
        <w:rPr>
          <w:b/>
        </w:rPr>
        <w:t>1</w:t>
      </w:r>
      <w:r w:rsidR="006511E1" w:rsidRPr="009C6729">
        <w:rPr>
          <w:b/>
        </w:rPr>
        <w:t xml:space="preserve"> of Schedule 1</w:t>
      </w:r>
      <w:r w:rsidR="006511E1" w:rsidRPr="009C6729">
        <w:t xml:space="preserve"> updates the heading to Part XI of </w:t>
      </w:r>
      <w:r w:rsidR="00981B4E" w:rsidRPr="009C6729">
        <w:t>the DFRDB Act</w:t>
      </w:r>
      <w:r w:rsidR="006511E1" w:rsidRPr="009C6729">
        <w:t xml:space="preserve"> to reflect the establishment of </w:t>
      </w:r>
      <w:r w:rsidR="00F324B3" w:rsidRPr="009C6729">
        <w:t>CSC</w:t>
      </w:r>
      <w:r w:rsidR="006511E1" w:rsidRPr="009C6729">
        <w:t xml:space="preserve"> as the responsible trustee</w:t>
      </w:r>
      <w:r w:rsidR="00D16EEF" w:rsidRPr="009C6729">
        <w:t xml:space="preserve"> and </w:t>
      </w:r>
      <w:r w:rsidR="00523353" w:rsidRPr="009C6729">
        <w:t>set up a</w:t>
      </w:r>
      <w:r w:rsidR="00D16EEF" w:rsidRPr="009C6729">
        <w:t xml:space="preserve"> review structure for decisions of </w:t>
      </w:r>
      <w:r w:rsidR="00F324B3" w:rsidRPr="009C6729">
        <w:t>CSC</w:t>
      </w:r>
      <w:r w:rsidR="006511E1" w:rsidRPr="009C6729">
        <w:t>.</w:t>
      </w:r>
    </w:p>
    <w:p w:rsidR="006511E1" w:rsidRPr="009C6729" w:rsidRDefault="00470FA5" w:rsidP="00347050">
      <w:pPr>
        <w:numPr>
          <w:ilvl w:val="0"/>
          <w:numId w:val="39"/>
        </w:numPr>
        <w:ind w:left="0" w:firstLine="0"/>
        <w:rPr>
          <w:b/>
          <w:u w:val="single"/>
        </w:rPr>
      </w:pPr>
      <w:r w:rsidRPr="009C6729">
        <w:rPr>
          <w:b/>
        </w:rPr>
        <w:t>Item 5</w:t>
      </w:r>
      <w:r w:rsidR="001D5804" w:rsidRPr="009C6729">
        <w:rPr>
          <w:b/>
        </w:rPr>
        <w:t>2</w:t>
      </w:r>
      <w:r w:rsidR="006511E1" w:rsidRPr="009C6729">
        <w:rPr>
          <w:b/>
        </w:rPr>
        <w:t xml:space="preserve"> of Schedule 1</w:t>
      </w:r>
      <w:r w:rsidR="006511E1" w:rsidRPr="009C6729">
        <w:t xml:space="preserve"> inserts a new heading</w:t>
      </w:r>
      <w:r w:rsidR="00981B4E" w:rsidRPr="009C6729">
        <w:t xml:space="preserve"> in Part XI of the DFRDB Act</w:t>
      </w:r>
      <w:r w:rsidR="006511E1" w:rsidRPr="009C6729">
        <w:t xml:space="preserve"> to reflect the creation of th</w:t>
      </w:r>
      <w:r w:rsidR="00C64B13" w:rsidRPr="009C6729">
        <w:t>ree Divisions in Part XI of the</w:t>
      </w:r>
      <w:r w:rsidR="006511E1" w:rsidRPr="009C6729">
        <w:t xml:space="preserve"> </w:t>
      </w:r>
      <w:r w:rsidR="00C64B13" w:rsidRPr="009C6729">
        <w:t>DFRDB Act</w:t>
      </w:r>
      <w:r w:rsidR="00D16EEF" w:rsidRPr="009C6729">
        <w:t xml:space="preserve"> to set up the new review structure for decisions of </w:t>
      </w:r>
      <w:r w:rsidR="00F324B3" w:rsidRPr="009C6729">
        <w:t>CSC</w:t>
      </w:r>
      <w:r w:rsidR="006511E1" w:rsidRPr="009C6729">
        <w:t xml:space="preserve">. </w:t>
      </w:r>
    </w:p>
    <w:p w:rsidR="00C64B13" w:rsidRPr="009C6729" w:rsidRDefault="00470FA5" w:rsidP="00347050">
      <w:pPr>
        <w:numPr>
          <w:ilvl w:val="0"/>
          <w:numId w:val="39"/>
        </w:numPr>
        <w:ind w:left="0" w:firstLine="0"/>
        <w:rPr>
          <w:b/>
          <w:u w:val="single"/>
        </w:rPr>
      </w:pPr>
      <w:r w:rsidRPr="009C6729">
        <w:rPr>
          <w:b/>
        </w:rPr>
        <w:t>Item 5</w:t>
      </w:r>
      <w:r w:rsidR="001D5804" w:rsidRPr="009C6729">
        <w:rPr>
          <w:b/>
        </w:rPr>
        <w:t>3</w:t>
      </w:r>
      <w:r w:rsidR="006511E1" w:rsidRPr="009C6729">
        <w:rPr>
          <w:b/>
        </w:rPr>
        <w:t xml:space="preserve"> of Schedule 1</w:t>
      </w:r>
      <w:r w:rsidR="006511E1" w:rsidRPr="009C6729">
        <w:t xml:space="preserve"> </w:t>
      </w:r>
      <w:r w:rsidR="00C64B13" w:rsidRPr="009C6729">
        <w:t>repeals subsection 99(1) of the DFRDB Act, as the definitions contained in this su</w:t>
      </w:r>
      <w:r w:rsidR="00CE0AB9" w:rsidRPr="009C6729">
        <w:t>bsection have been inserted in</w:t>
      </w:r>
      <w:r w:rsidR="00C64B13" w:rsidRPr="009C6729">
        <w:t xml:space="preserve"> subsection 3(1) of </w:t>
      </w:r>
      <w:r w:rsidR="00134941" w:rsidRPr="009C6729">
        <w:t xml:space="preserve">the </w:t>
      </w:r>
      <w:r w:rsidR="00225BEF" w:rsidRPr="009C6729">
        <w:t xml:space="preserve">DFRDB </w:t>
      </w:r>
      <w:r w:rsidR="00C64B13" w:rsidRPr="009C6729">
        <w:t>Act</w:t>
      </w:r>
      <w:r w:rsidR="00291C98" w:rsidRPr="009C6729">
        <w:t xml:space="preserve"> by items </w:t>
      </w:r>
      <w:r w:rsidR="001D5804" w:rsidRPr="009C6729">
        <w:t>40</w:t>
      </w:r>
      <w:r w:rsidR="00291C98" w:rsidRPr="009C6729">
        <w:t xml:space="preserve"> and 4</w:t>
      </w:r>
      <w:r w:rsidR="001D5804" w:rsidRPr="009C6729">
        <w:t>1</w:t>
      </w:r>
      <w:r w:rsidR="00C21FDA" w:rsidRPr="009C6729">
        <w:t xml:space="preserve"> of Schedule 1</w:t>
      </w:r>
      <w:r w:rsidR="00C64B13" w:rsidRPr="009C6729">
        <w:t xml:space="preserve">. </w:t>
      </w:r>
    </w:p>
    <w:p w:rsidR="002B2851" w:rsidRPr="009C6729" w:rsidRDefault="00470FA5" w:rsidP="00347050">
      <w:pPr>
        <w:numPr>
          <w:ilvl w:val="0"/>
          <w:numId w:val="39"/>
        </w:numPr>
        <w:ind w:left="0" w:firstLine="0"/>
        <w:rPr>
          <w:b/>
          <w:u w:val="single"/>
        </w:rPr>
      </w:pPr>
      <w:r w:rsidRPr="009C6729">
        <w:rPr>
          <w:b/>
        </w:rPr>
        <w:t>Item</w:t>
      </w:r>
      <w:r w:rsidR="00D16EEF" w:rsidRPr="009C6729">
        <w:rPr>
          <w:b/>
        </w:rPr>
        <w:t>s</w:t>
      </w:r>
      <w:r w:rsidRPr="009C6729">
        <w:rPr>
          <w:b/>
        </w:rPr>
        <w:t xml:space="preserve"> 5</w:t>
      </w:r>
      <w:r w:rsidR="001D5804" w:rsidRPr="009C6729">
        <w:rPr>
          <w:b/>
        </w:rPr>
        <w:t>4</w:t>
      </w:r>
      <w:r w:rsidR="00D16EEF" w:rsidRPr="009C6729">
        <w:rPr>
          <w:b/>
        </w:rPr>
        <w:t xml:space="preserve"> and 5</w:t>
      </w:r>
      <w:r w:rsidR="001D5804" w:rsidRPr="009C6729">
        <w:rPr>
          <w:b/>
        </w:rPr>
        <w:t>6</w:t>
      </w:r>
      <w:r w:rsidR="00C64B13" w:rsidRPr="009C6729">
        <w:rPr>
          <w:b/>
        </w:rPr>
        <w:t xml:space="preserve"> of Schedule 1</w:t>
      </w:r>
      <w:r w:rsidR="00D16EEF" w:rsidRPr="009C6729">
        <w:t xml:space="preserve"> update</w:t>
      </w:r>
      <w:r w:rsidR="00C64B13" w:rsidRPr="009C6729">
        <w:t xml:space="preserve"> references to “the Authority” </w:t>
      </w:r>
      <w:r w:rsidR="00C15ABD" w:rsidRPr="009C6729">
        <w:t>in section 99</w:t>
      </w:r>
      <w:r w:rsidR="00981B4E" w:rsidRPr="009C6729">
        <w:t xml:space="preserve"> of the DFRDB Act </w:t>
      </w:r>
      <w:r w:rsidR="00C64B13" w:rsidRPr="009C6729">
        <w:t xml:space="preserve">to reflect the establishment of </w:t>
      </w:r>
      <w:r w:rsidR="00F324B3" w:rsidRPr="009C6729">
        <w:t>CSC</w:t>
      </w:r>
      <w:r w:rsidR="00C64B13" w:rsidRPr="009C6729">
        <w:t xml:space="preserve"> as the responsible trustee.</w:t>
      </w:r>
    </w:p>
    <w:p w:rsidR="008A671A" w:rsidRPr="009C6729" w:rsidRDefault="00335740" w:rsidP="002A6A1F">
      <w:pPr>
        <w:numPr>
          <w:ilvl w:val="0"/>
          <w:numId w:val="39"/>
        </w:numPr>
        <w:ind w:left="0" w:firstLine="0"/>
        <w:rPr>
          <w:b/>
        </w:rPr>
      </w:pPr>
      <w:r w:rsidRPr="009C6729">
        <w:lastRenderedPageBreak/>
        <w:t xml:space="preserve">Subsection 99(4) of the DFRDB Act currently requires </w:t>
      </w:r>
      <w:r w:rsidR="00172F3D" w:rsidRPr="009C6729">
        <w:t>the Authority</w:t>
      </w:r>
      <w:r w:rsidRPr="009C6729">
        <w:t xml:space="preserve"> to reconsider </w:t>
      </w:r>
      <w:r w:rsidR="00523353" w:rsidRPr="009C6729">
        <w:t xml:space="preserve">a decision </w:t>
      </w:r>
      <w:r w:rsidR="00416695" w:rsidRPr="009C6729">
        <w:t>when</w:t>
      </w:r>
      <w:r w:rsidR="00523353" w:rsidRPr="009C6729">
        <w:t xml:space="preserve"> a </w:t>
      </w:r>
      <w:r w:rsidRPr="009C6729">
        <w:t xml:space="preserve">request </w:t>
      </w:r>
      <w:r w:rsidR="00416695" w:rsidRPr="009C6729">
        <w:t xml:space="preserve">is </w:t>
      </w:r>
      <w:r w:rsidRPr="009C6729">
        <w:t xml:space="preserve">received.  As a consequence of </w:t>
      </w:r>
      <w:r w:rsidR="00F324B3" w:rsidRPr="009C6729">
        <w:t>CSC</w:t>
      </w:r>
      <w:r w:rsidRPr="009C6729">
        <w:t xml:space="preserve"> becoming the responsible trustee under the DFRDB Act, </w:t>
      </w:r>
      <w:r w:rsidRPr="009C6729">
        <w:rPr>
          <w:b/>
        </w:rPr>
        <w:t>item 5</w:t>
      </w:r>
      <w:r w:rsidR="001D5804" w:rsidRPr="009C6729">
        <w:rPr>
          <w:b/>
        </w:rPr>
        <w:t>5</w:t>
      </w:r>
      <w:r w:rsidRPr="009C6729">
        <w:rPr>
          <w:b/>
        </w:rPr>
        <w:t xml:space="preserve"> of Schedule 1</w:t>
      </w:r>
      <w:r w:rsidRPr="009C6729">
        <w:t xml:space="preserve"> replaces subsection 99(4) to provide for a review structure for decisions of </w:t>
      </w:r>
      <w:r w:rsidR="00F324B3" w:rsidRPr="009C6729">
        <w:t>CSC</w:t>
      </w:r>
      <w:r w:rsidRPr="009C6729">
        <w:t>.</w:t>
      </w:r>
    </w:p>
    <w:p w:rsidR="00335740" w:rsidRPr="009C6729" w:rsidRDefault="00335740" w:rsidP="002A6A1F">
      <w:pPr>
        <w:numPr>
          <w:ilvl w:val="0"/>
          <w:numId w:val="39"/>
        </w:numPr>
        <w:ind w:left="0" w:firstLine="0"/>
        <w:rPr>
          <w:b/>
        </w:rPr>
      </w:pPr>
      <w:r w:rsidRPr="009C6729">
        <w:t xml:space="preserve">New subsection 99(4A) allows </w:t>
      </w:r>
      <w:r w:rsidR="00F324B3" w:rsidRPr="009C6729">
        <w:t>CSC</w:t>
      </w:r>
      <w:r w:rsidRPr="009C6729">
        <w:t xml:space="preserve"> to confirm, vary or replace a decision that it reconsiders.</w:t>
      </w:r>
    </w:p>
    <w:p w:rsidR="00335740" w:rsidRPr="009C6729" w:rsidRDefault="00D16EEF" w:rsidP="002A6A1F">
      <w:pPr>
        <w:numPr>
          <w:ilvl w:val="0"/>
          <w:numId w:val="39"/>
        </w:numPr>
        <w:ind w:left="0" w:firstLine="0"/>
        <w:rPr>
          <w:b/>
        </w:rPr>
      </w:pPr>
      <w:r w:rsidRPr="009C6729">
        <w:t xml:space="preserve">Subsection 99(6) of the DFRDB Act currently provides for reviews of reconsidered decisions by the Administrative Appeals Tribunal. </w:t>
      </w:r>
      <w:r w:rsidR="0021155B" w:rsidRPr="009C6729">
        <w:t xml:space="preserve"> </w:t>
      </w:r>
      <w:r w:rsidRPr="009C6729">
        <w:rPr>
          <w:b/>
        </w:rPr>
        <w:t>Item 5</w:t>
      </w:r>
      <w:r w:rsidR="001D5804" w:rsidRPr="009C6729">
        <w:rPr>
          <w:b/>
        </w:rPr>
        <w:t>7</w:t>
      </w:r>
      <w:r w:rsidRPr="009C6729">
        <w:rPr>
          <w:b/>
        </w:rPr>
        <w:t xml:space="preserve"> of Schedule 1</w:t>
      </w:r>
      <w:r w:rsidRPr="009C6729">
        <w:t xml:space="preserve"> repeals subsection 99(6) of the DFRDB Act as a consequence of the new Division 3 of Part XI inserted by item </w:t>
      </w:r>
      <w:r w:rsidR="00A74D58" w:rsidRPr="009C6729">
        <w:t>5</w:t>
      </w:r>
      <w:r w:rsidR="001D5804" w:rsidRPr="009C6729">
        <w:t>8</w:t>
      </w:r>
      <w:r w:rsidR="00795841" w:rsidRPr="009C6729">
        <w:t xml:space="preserve"> of Schedule 1</w:t>
      </w:r>
      <w:r w:rsidR="00A74D58" w:rsidRPr="009C6729">
        <w:t>.</w:t>
      </w:r>
      <w:r w:rsidR="00523353" w:rsidRPr="009C6729">
        <w:t xml:space="preserve">  </w:t>
      </w:r>
    </w:p>
    <w:p w:rsidR="00A74D58" w:rsidRPr="009C6729" w:rsidRDefault="001D5804" w:rsidP="00A74D58">
      <w:pPr>
        <w:numPr>
          <w:ilvl w:val="0"/>
          <w:numId w:val="39"/>
        </w:numPr>
        <w:ind w:left="0" w:firstLine="0"/>
        <w:rPr>
          <w:b/>
        </w:rPr>
      </w:pPr>
      <w:r w:rsidRPr="009C6729">
        <w:rPr>
          <w:b/>
        </w:rPr>
        <w:t xml:space="preserve">Item 58 </w:t>
      </w:r>
      <w:r w:rsidR="00A74D58" w:rsidRPr="009C6729">
        <w:rPr>
          <w:b/>
        </w:rPr>
        <w:t>of Schedule 1</w:t>
      </w:r>
      <w:r w:rsidR="00A74D58" w:rsidRPr="009C6729">
        <w:t xml:space="preserve"> inserts new provisions into the DFRDB Act to </w:t>
      </w:r>
      <w:r w:rsidR="009529E1" w:rsidRPr="009C6729">
        <w:t xml:space="preserve">require </w:t>
      </w:r>
      <w:r w:rsidR="00F324B3" w:rsidRPr="009C6729">
        <w:t>CSC</w:t>
      </w:r>
      <w:r w:rsidR="00A74D58" w:rsidRPr="009C6729">
        <w:t xml:space="preserve"> to establish the </w:t>
      </w:r>
      <w:r w:rsidR="00B00E5F" w:rsidRPr="009C6729">
        <w:t>Defence Force Case Assessment Panel</w:t>
      </w:r>
      <w:r w:rsidR="00A74D58" w:rsidRPr="009C6729">
        <w:t xml:space="preserve"> </w:t>
      </w:r>
      <w:r w:rsidR="00172F3D" w:rsidRPr="009C6729">
        <w:t>(the</w:t>
      </w:r>
      <w:r w:rsidR="00B00E5F" w:rsidRPr="009C6729">
        <w:t xml:space="preserve"> Panel</w:t>
      </w:r>
      <w:r w:rsidR="00172F3D" w:rsidRPr="009C6729">
        <w:t>)</w:t>
      </w:r>
      <w:r w:rsidR="001F7AAD" w:rsidRPr="009C6729">
        <w:t xml:space="preserve">, and sets out certain requirements in relation to the </w:t>
      </w:r>
      <w:r w:rsidR="004B5AC4" w:rsidRPr="009C6729">
        <w:t xml:space="preserve">membership, </w:t>
      </w:r>
      <w:r w:rsidR="001F7AAD" w:rsidRPr="009C6729">
        <w:t>functions and operation of the</w:t>
      </w:r>
      <w:r w:rsidR="00B00E5F" w:rsidRPr="009C6729">
        <w:t xml:space="preserve"> Panel</w:t>
      </w:r>
      <w:r w:rsidR="001F7AAD" w:rsidRPr="009C6729">
        <w:t xml:space="preserve">.  As a result of </w:t>
      </w:r>
      <w:r w:rsidR="00F324B3" w:rsidRPr="009C6729">
        <w:t>CSC</w:t>
      </w:r>
      <w:r w:rsidR="001F7AAD" w:rsidRPr="009C6729">
        <w:t xml:space="preserve"> becoming responsible for administering the </w:t>
      </w:r>
      <w:r w:rsidR="001D1317" w:rsidRPr="009C6729">
        <w:t>DFRDB</w:t>
      </w:r>
      <w:r w:rsidR="001B1F97">
        <w:t xml:space="preserve"> and the</w:t>
      </w:r>
      <w:r w:rsidR="003B38E1" w:rsidRPr="009C6729">
        <w:t xml:space="preserve"> </w:t>
      </w:r>
      <w:r w:rsidR="001D1317" w:rsidRPr="009C6729">
        <w:t>DFRB</w:t>
      </w:r>
      <w:r w:rsidR="001F7AAD" w:rsidRPr="009C6729">
        <w:t xml:space="preserve">, it is appropriate for decisions of </w:t>
      </w:r>
      <w:r w:rsidR="00F324B3" w:rsidRPr="009C6729">
        <w:t>CSC</w:t>
      </w:r>
      <w:r w:rsidR="001F7AAD" w:rsidRPr="009C6729">
        <w:t xml:space="preserve"> to be subject to reconsideration to provide further consistency with the other superannuation schemes for which </w:t>
      </w:r>
      <w:r w:rsidR="00F324B3" w:rsidRPr="009C6729">
        <w:t>CSC</w:t>
      </w:r>
      <w:r w:rsidR="001F7AAD" w:rsidRPr="009C6729">
        <w:t xml:space="preserve"> will be responsible for administering.</w:t>
      </w:r>
    </w:p>
    <w:p w:rsidR="001F7AAD" w:rsidRPr="009C6729" w:rsidRDefault="001F7AAD" w:rsidP="00A74D58">
      <w:pPr>
        <w:numPr>
          <w:ilvl w:val="0"/>
          <w:numId w:val="39"/>
        </w:numPr>
        <w:ind w:left="0" w:firstLine="0"/>
        <w:rPr>
          <w:b/>
        </w:rPr>
      </w:pPr>
      <w:r w:rsidRPr="009C6729">
        <w:t xml:space="preserve">New section 100 provides that </w:t>
      </w:r>
      <w:r w:rsidR="00F324B3" w:rsidRPr="009C6729">
        <w:t>CSC</w:t>
      </w:r>
      <w:r w:rsidRPr="009C6729">
        <w:t xml:space="preserve"> </w:t>
      </w:r>
      <w:r w:rsidR="002B19F3" w:rsidRPr="009C6729">
        <w:t xml:space="preserve">must </w:t>
      </w:r>
      <w:r w:rsidRPr="009C6729">
        <w:t xml:space="preserve">establish </w:t>
      </w:r>
      <w:r w:rsidR="002B19F3" w:rsidRPr="009C6729">
        <w:t>the</w:t>
      </w:r>
      <w:r w:rsidR="00B00E5F" w:rsidRPr="009C6729">
        <w:t xml:space="preserve"> Panel</w:t>
      </w:r>
      <w:r w:rsidRPr="009C6729">
        <w:t>.</w:t>
      </w:r>
    </w:p>
    <w:p w:rsidR="00FE3927" w:rsidRPr="009C6729" w:rsidRDefault="001F7AAD" w:rsidP="00A74D58">
      <w:pPr>
        <w:numPr>
          <w:ilvl w:val="0"/>
          <w:numId w:val="39"/>
        </w:numPr>
        <w:ind w:left="0" w:firstLine="0"/>
        <w:rPr>
          <w:b/>
        </w:rPr>
      </w:pPr>
      <w:r w:rsidRPr="009C6729">
        <w:t xml:space="preserve">New section 101 provides that the </w:t>
      </w:r>
      <w:r w:rsidR="00B00E5F" w:rsidRPr="009C6729">
        <w:t xml:space="preserve">Panel </w:t>
      </w:r>
      <w:r w:rsidRPr="009C6729">
        <w:t xml:space="preserve">must comprise </w:t>
      </w:r>
      <w:r w:rsidR="00553EAE" w:rsidRPr="009C6729">
        <w:t>a director of CSC</w:t>
      </w:r>
      <w:r w:rsidRPr="009C6729">
        <w:t xml:space="preserve"> nominated by </w:t>
      </w:r>
      <w:r w:rsidR="00553EAE" w:rsidRPr="009C6729">
        <w:t>the Chief of the Defence Force</w:t>
      </w:r>
      <w:r w:rsidR="0021155B" w:rsidRPr="009C6729">
        <w:t xml:space="preserve"> (as determined by CSC)</w:t>
      </w:r>
      <w:r w:rsidR="00553EAE" w:rsidRPr="009C6729">
        <w:t xml:space="preserve">, a person nominated by </w:t>
      </w:r>
      <w:r w:rsidRPr="009C6729">
        <w:t xml:space="preserve">the Chief of the Air Force, a person nominated by the Chief of the Army, and a person nominated by the Chief of the Navy, and </w:t>
      </w:r>
      <w:r w:rsidR="002B19F3" w:rsidRPr="009C6729">
        <w:t xml:space="preserve">up to </w:t>
      </w:r>
      <w:r w:rsidR="00F26D22" w:rsidRPr="009C6729">
        <w:t xml:space="preserve">a maximum of </w:t>
      </w:r>
      <w:r w:rsidR="002B19F3" w:rsidRPr="009C6729">
        <w:t xml:space="preserve">2 </w:t>
      </w:r>
      <w:r w:rsidRPr="009C6729">
        <w:t xml:space="preserve">other such persons as </w:t>
      </w:r>
      <w:r w:rsidR="00F324B3" w:rsidRPr="009C6729">
        <w:t>CSC</w:t>
      </w:r>
      <w:r w:rsidRPr="009C6729">
        <w:t xml:space="preserve"> determines.</w:t>
      </w:r>
      <w:r w:rsidR="009A4FF6" w:rsidRPr="009C6729">
        <w:t xml:space="preserve"> </w:t>
      </w:r>
      <w:r w:rsidRPr="009C6729">
        <w:t xml:space="preserve"> </w:t>
      </w:r>
      <w:r w:rsidR="00977FDE" w:rsidRPr="009C6729">
        <w:t xml:space="preserve">Providing for Defence </w:t>
      </w:r>
      <w:r w:rsidR="0021155B" w:rsidRPr="009C6729">
        <w:t xml:space="preserve">Force </w:t>
      </w:r>
      <w:r w:rsidR="00977FDE" w:rsidRPr="009C6729">
        <w:t xml:space="preserve">representation will allow the </w:t>
      </w:r>
      <w:r w:rsidR="00B00E5F" w:rsidRPr="009C6729">
        <w:t xml:space="preserve">Panel </w:t>
      </w:r>
      <w:r w:rsidR="00977FDE" w:rsidRPr="009C6729">
        <w:t>to draw o</w:t>
      </w:r>
      <w:r w:rsidR="00666B92" w:rsidRPr="009C6729">
        <w:t>n</w:t>
      </w:r>
      <w:r w:rsidR="00977FDE" w:rsidRPr="009C6729">
        <w:t xml:space="preserve"> people who have expertise </w:t>
      </w:r>
      <w:r w:rsidR="008846B2" w:rsidRPr="009C6729">
        <w:t xml:space="preserve">in </w:t>
      </w:r>
      <w:r w:rsidR="00977FDE" w:rsidRPr="009C6729">
        <w:t>relat</w:t>
      </w:r>
      <w:r w:rsidR="008846B2" w:rsidRPr="009C6729">
        <w:t>ion</w:t>
      </w:r>
      <w:r w:rsidR="00977FDE" w:rsidRPr="009C6729">
        <w:t xml:space="preserve"> to the unique requirements of military service.</w:t>
      </w:r>
    </w:p>
    <w:p w:rsidR="001F7AAD" w:rsidRPr="009C6729" w:rsidRDefault="003E0627" w:rsidP="00A74D58">
      <w:pPr>
        <w:numPr>
          <w:ilvl w:val="0"/>
          <w:numId w:val="39"/>
        </w:numPr>
        <w:ind w:left="0" w:firstLine="0"/>
        <w:rPr>
          <w:b/>
        </w:rPr>
      </w:pPr>
      <w:r w:rsidRPr="009C6729">
        <w:t>T</w:t>
      </w:r>
      <w:r w:rsidR="00FE3927" w:rsidRPr="009C6729">
        <w:t xml:space="preserve">he Chair of the </w:t>
      </w:r>
      <w:r w:rsidR="00B00E5F" w:rsidRPr="009C6729">
        <w:t xml:space="preserve">Panel </w:t>
      </w:r>
      <w:r w:rsidRPr="009C6729">
        <w:t xml:space="preserve">must </w:t>
      </w:r>
      <w:r w:rsidR="00FE3927" w:rsidRPr="009C6729">
        <w:t>be one of the directors of the governing Board of CSC who was originally nominated by the Chief of the Defence Force.  As</w:t>
      </w:r>
      <w:r w:rsidRPr="009C6729">
        <w:t> </w:t>
      </w:r>
      <w:r w:rsidR="00FE3927" w:rsidRPr="009C6729">
        <w:t xml:space="preserve">the </w:t>
      </w:r>
      <w:r w:rsidR="002B19F3" w:rsidRPr="009C6729">
        <w:t xml:space="preserve">Governance Bill </w:t>
      </w:r>
      <w:r w:rsidR="00FE3927" w:rsidRPr="009C6729">
        <w:t>provides for the Chief of the Defence Force to nominate two directors, CSC will determine which of these directors will be the Chair of the</w:t>
      </w:r>
      <w:r w:rsidR="00B00E5F" w:rsidRPr="009C6729">
        <w:t xml:space="preserve"> Panel</w:t>
      </w:r>
      <w:r w:rsidR="00FE3927" w:rsidRPr="009C6729">
        <w:t>.</w:t>
      </w:r>
    </w:p>
    <w:p w:rsidR="001F7AAD" w:rsidRPr="009C6729" w:rsidRDefault="001F7AAD" w:rsidP="00A74D58">
      <w:pPr>
        <w:numPr>
          <w:ilvl w:val="0"/>
          <w:numId w:val="39"/>
        </w:numPr>
        <w:ind w:left="0" w:firstLine="0"/>
        <w:rPr>
          <w:b/>
        </w:rPr>
      </w:pPr>
      <w:r w:rsidRPr="009C6729">
        <w:t>New section 102 sets out the functions of the</w:t>
      </w:r>
      <w:r w:rsidR="00B00E5F" w:rsidRPr="009C6729">
        <w:t xml:space="preserve"> Panel</w:t>
      </w:r>
      <w:r w:rsidRPr="009C6729">
        <w:t>.</w:t>
      </w:r>
      <w:r w:rsidR="00E523A2" w:rsidRPr="009C6729">
        <w:t xml:space="preserve"> </w:t>
      </w:r>
      <w:r w:rsidRPr="009C6729">
        <w:t xml:space="preserve"> These functions are to review any decision referred to it under Part XI</w:t>
      </w:r>
      <w:r w:rsidR="008B70F8" w:rsidRPr="009C6729">
        <w:t xml:space="preserve"> </w:t>
      </w:r>
      <w:r w:rsidRPr="009C6729">
        <w:t>of the DFRDB Act</w:t>
      </w:r>
      <w:r w:rsidR="008B70F8" w:rsidRPr="009C6729">
        <w:t>, as amended by the Bill,</w:t>
      </w:r>
      <w:r w:rsidRPr="009C6729">
        <w:t xml:space="preserve"> and:</w:t>
      </w:r>
    </w:p>
    <w:p w:rsidR="001F7AAD" w:rsidRPr="009C6729" w:rsidRDefault="003A6C07" w:rsidP="002B19F3">
      <w:pPr>
        <w:numPr>
          <w:ilvl w:val="0"/>
          <w:numId w:val="34"/>
        </w:numPr>
        <w:ind w:left="567" w:hanging="567"/>
      </w:pPr>
      <w:r w:rsidRPr="009C6729">
        <w:t>e</w:t>
      </w:r>
      <w:r w:rsidR="001F7AAD" w:rsidRPr="009C6729">
        <w:t xml:space="preserve">xercise powers delegated to it by </w:t>
      </w:r>
      <w:r w:rsidR="00F324B3" w:rsidRPr="009C6729">
        <w:t>CSC</w:t>
      </w:r>
      <w:r w:rsidR="001F7AAD" w:rsidRPr="009C6729">
        <w:t xml:space="preserve"> in relation to the decision</w:t>
      </w:r>
    </w:p>
    <w:p w:rsidR="001F7AAD" w:rsidRPr="009C6729" w:rsidRDefault="003A6C07" w:rsidP="002B19F3">
      <w:pPr>
        <w:numPr>
          <w:ilvl w:val="0"/>
          <w:numId w:val="34"/>
        </w:numPr>
        <w:ind w:left="567" w:hanging="567"/>
      </w:pPr>
      <w:r w:rsidRPr="009C6729">
        <w:t>i</w:t>
      </w:r>
      <w:r w:rsidR="001F7AAD" w:rsidRPr="009C6729">
        <w:t xml:space="preserve">f no powers have been delegated to the </w:t>
      </w:r>
      <w:r w:rsidR="00B00E5F" w:rsidRPr="009C6729">
        <w:t xml:space="preserve"> Panel </w:t>
      </w:r>
      <w:r w:rsidR="001F7AAD" w:rsidRPr="009C6729">
        <w:t xml:space="preserve">by </w:t>
      </w:r>
      <w:r w:rsidR="00F324B3" w:rsidRPr="009C6729">
        <w:t>CSC</w:t>
      </w:r>
      <w:r w:rsidR="001F7AAD" w:rsidRPr="009C6729">
        <w:t xml:space="preserve"> in relation to the decision, to make recommendations to </w:t>
      </w:r>
      <w:r w:rsidR="00F324B3" w:rsidRPr="009C6729">
        <w:t>CSC</w:t>
      </w:r>
      <w:r w:rsidR="001F7AAD" w:rsidRPr="009C6729">
        <w:t xml:space="preserve"> in relation to the decision.</w:t>
      </w:r>
    </w:p>
    <w:p w:rsidR="00BB31A6" w:rsidRPr="009C6729" w:rsidRDefault="001F7AAD" w:rsidP="001F7AAD">
      <w:pPr>
        <w:numPr>
          <w:ilvl w:val="0"/>
          <w:numId w:val="39"/>
        </w:numPr>
        <w:ind w:left="0" w:firstLine="0"/>
      </w:pPr>
      <w:r w:rsidRPr="009C6729">
        <w:t xml:space="preserve">The </w:t>
      </w:r>
      <w:r w:rsidR="00B00E5F" w:rsidRPr="009C6729">
        <w:t xml:space="preserve">Panel </w:t>
      </w:r>
      <w:r w:rsidRPr="009C6729">
        <w:t>must take into account any evidence relevant to the decision that is submitted to it and may take steps to obtain other evidence that it considers necessary for a proper review of the decision.</w:t>
      </w:r>
    </w:p>
    <w:p w:rsidR="00B83302" w:rsidRPr="009C6729" w:rsidRDefault="00B83302" w:rsidP="00B83302">
      <w:pPr>
        <w:numPr>
          <w:ilvl w:val="0"/>
          <w:numId w:val="39"/>
        </w:numPr>
        <w:ind w:left="0" w:firstLine="0"/>
      </w:pPr>
      <w:r w:rsidRPr="009C6729">
        <w:t xml:space="preserve">New </w:t>
      </w:r>
      <w:r w:rsidR="003A6C07" w:rsidRPr="009C6729">
        <w:t>sub</w:t>
      </w:r>
      <w:r w:rsidRPr="009C6729">
        <w:t>section 103</w:t>
      </w:r>
      <w:r w:rsidR="003A6C07" w:rsidRPr="009C6729">
        <w:t>(1)</w:t>
      </w:r>
      <w:r w:rsidRPr="009C6729">
        <w:t xml:space="preserve"> provides that the </w:t>
      </w:r>
      <w:r w:rsidR="00B00E5F" w:rsidRPr="009C6729">
        <w:t xml:space="preserve">Panel </w:t>
      </w:r>
      <w:r w:rsidRPr="009C6729">
        <w:t xml:space="preserve">may regulate its proceedings as it thinks fit, subject to any directions given by </w:t>
      </w:r>
      <w:r w:rsidR="00F324B3" w:rsidRPr="009C6729">
        <w:t>CSC</w:t>
      </w:r>
      <w:r w:rsidRPr="009C6729">
        <w:t xml:space="preserve">.  </w:t>
      </w:r>
      <w:r w:rsidR="00F324B3" w:rsidRPr="009C6729">
        <w:t>New subsection </w:t>
      </w:r>
      <w:r w:rsidR="003A6C07" w:rsidRPr="009C6729">
        <w:t xml:space="preserve">103(2) clarifies that if a direction by </w:t>
      </w:r>
      <w:r w:rsidR="00F324B3" w:rsidRPr="009C6729">
        <w:t>CSC</w:t>
      </w:r>
      <w:r w:rsidR="003A6C07" w:rsidRPr="009C6729">
        <w:t xml:space="preserve"> is given in writing, it is not a legislative instrument for the purposes of the Legislative Instruments Act because it is administrative in character.  It does not determine or alter the content of the law.  The provision is included to assist readers and is merely declaratory.  </w:t>
      </w:r>
    </w:p>
    <w:p w:rsidR="00B83302" w:rsidRPr="009C6729" w:rsidRDefault="00B83302" w:rsidP="00B83302">
      <w:pPr>
        <w:numPr>
          <w:ilvl w:val="0"/>
          <w:numId w:val="39"/>
        </w:numPr>
        <w:ind w:left="0" w:firstLine="0"/>
      </w:pPr>
      <w:r w:rsidRPr="009C6729">
        <w:lastRenderedPageBreak/>
        <w:t xml:space="preserve">New section 104 provides that any matter or thing done, or omitted to be done, in good faith by a member of a </w:t>
      </w:r>
      <w:r w:rsidR="00B00E5F" w:rsidRPr="009C6729">
        <w:t xml:space="preserve">Panel </w:t>
      </w:r>
      <w:r w:rsidRPr="009C6729">
        <w:t xml:space="preserve">in the performance of functions under </w:t>
      </w:r>
      <w:r w:rsidR="00F95B62" w:rsidRPr="009C6729">
        <w:br/>
      </w:r>
      <w:r w:rsidRPr="009C6729">
        <w:t xml:space="preserve">Division 2 of </w:t>
      </w:r>
      <w:r w:rsidR="00834A7B" w:rsidRPr="009C6729">
        <w:t xml:space="preserve">Part XI of </w:t>
      </w:r>
      <w:r w:rsidRPr="009C6729">
        <w:t xml:space="preserve">the DFRDB Act does not subject him or her to any action, liability, claim or demand.  The purpose of this provision is to direct any action, liability, claim or demand related to </w:t>
      </w:r>
      <w:r w:rsidR="00F324B3" w:rsidRPr="009C6729">
        <w:t>CSC</w:t>
      </w:r>
      <w:r w:rsidRPr="009C6729">
        <w:t xml:space="preserve"> rather than a member of a </w:t>
      </w:r>
      <w:r w:rsidR="00B00E5F" w:rsidRPr="009C6729">
        <w:t xml:space="preserve">Panel </w:t>
      </w:r>
      <w:r w:rsidRPr="009C6729">
        <w:t xml:space="preserve">in the performance of functions under the DFRDB Act.  </w:t>
      </w:r>
      <w:r w:rsidR="001E1EA0" w:rsidRPr="009C6729">
        <w:t>Clause 3</w:t>
      </w:r>
      <w:r w:rsidR="0021155B" w:rsidRPr="009C6729">
        <w:t>5</w:t>
      </w:r>
      <w:r w:rsidRPr="009C6729">
        <w:t xml:space="preserve"> of the Governance Bill provides that any money payable by </w:t>
      </w:r>
      <w:r w:rsidR="00F324B3" w:rsidRPr="009C6729">
        <w:t>CSC</w:t>
      </w:r>
      <w:r w:rsidRPr="009C6729">
        <w:t xml:space="preserve"> in respect of an action, liability, claim or demand that relates to an Act that it administers</w:t>
      </w:r>
      <w:r w:rsidR="009706F7" w:rsidRPr="009C6729">
        <w:t xml:space="preserve">, </w:t>
      </w:r>
      <w:r w:rsidRPr="009C6729">
        <w:t>reg</w:t>
      </w:r>
      <w:r w:rsidR="009706F7" w:rsidRPr="009C6729">
        <w:t>ulations made under such an Act, or a governing deed,</w:t>
      </w:r>
      <w:r w:rsidRPr="009C6729">
        <w:t xml:space="preserve"> is to be paid out of the Consolidated Revenue Fund</w:t>
      </w:r>
      <w:r w:rsidR="002B19F3" w:rsidRPr="009C6729">
        <w:t xml:space="preserve"> (CRF)</w:t>
      </w:r>
      <w:r w:rsidRPr="009C6729">
        <w:t xml:space="preserve">.  </w:t>
      </w:r>
    </w:p>
    <w:p w:rsidR="00B83302" w:rsidRPr="009C6729" w:rsidRDefault="009706F7" w:rsidP="00B83302">
      <w:pPr>
        <w:numPr>
          <w:ilvl w:val="0"/>
          <w:numId w:val="39"/>
        </w:numPr>
        <w:ind w:left="0" w:firstLine="0"/>
        <w:rPr>
          <w:i/>
        </w:rPr>
      </w:pPr>
      <w:r w:rsidRPr="009C6729">
        <w:t>New section 105</w:t>
      </w:r>
      <w:r w:rsidR="00B83302" w:rsidRPr="009C6729">
        <w:t xml:space="preserve"> establishes the remuneration</w:t>
      </w:r>
      <w:r w:rsidRPr="009C6729">
        <w:t xml:space="preserve"> and allowances for members of the</w:t>
      </w:r>
      <w:r w:rsidR="00B00E5F" w:rsidRPr="009C6729">
        <w:t xml:space="preserve"> Panel</w:t>
      </w:r>
      <w:r w:rsidR="00B83302" w:rsidRPr="009C6729">
        <w:t xml:space="preserve">.  Members are to be paid </w:t>
      </w:r>
      <w:r w:rsidR="001C7CAF" w:rsidRPr="009C6729">
        <w:t xml:space="preserve">such </w:t>
      </w:r>
      <w:r w:rsidR="00B83302" w:rsidRPr="009C6729">
        <w:t>remuneration</w:t>
      </w:r>
      <w:r w:rsidR="001C7CAF" w:rsidRPr="009C6729">
        <w:t xml:space="preserve"> as</w:t>
      </w:r>
      <w:r w:rsidR="00B83302" w:rsidRPr="009C6729">
        <w:t xml:space="preserve"> determin</w:t>
      </w:r>
      <w:r w:rsidRPr="009C6729">
        <w:t>ed by the Remuneration Tribunal.</w:t>
      </w:r>
      <w:r w:rsidR="00B83302" w:rsidRPr="009C6729">
        <w:t xml:space="preserve"> </w:t>
      </w:r>
      <w:r w:rsidRPr="009C6729">
        <w:t xml:space="preserve"> W</w:t>
      </w:r>
      <w:r w:rsidR="00B83302" w:rsidRPr="009C6729">
        <w:t>here there is no operative determination by th</w:t>
      </w:r>
      <w:r w:rsidRPr="009C6729">
        <w:t>e Remuneration Tribunal,</w:t>
      </w:r>
      <w:r w:rsidR="00B83302" w:rsidRPr="009C6729">
        <w:t xml:space="preserve"> </w:t>
      </w:r>
      <w:r w:rsidR="00B00E5F" w:rsidRPr="009C6729">
        <w:t xml:space="preserve">Panel </w:t>
      </w:r>
      <w:r w:rsidR="00B83302" w:rsidRPr="009C6729">
        <w:t>members are to be paid such remuneration as is prescribed</w:t>
      </w:r>
      <w:r w:rsidR="00E523A2" w:rsidRPr="009C6729">
        <w:t xml:space="preserve"> by regulation</w:t>
      </w:r>
      <w:r w:rsidR="00B83302" w:rsidRPr="009C6729">
        <w:t>.  Members are also to be paid such allowances as are prescribed</w:t>
      </w:r>
      <w:r w:rsidR="00E523A2" w:rsidRPr="009C6729">
        <w:t xml:space="preserve"> by regulation</w:t>
      </w:r>
      <w:r w:rsidR="00B83302" w:rsidRPr="009C6729">
        <w:t xml:space="preserve">.  The provision has effect subject to the </w:t>
      </w:r>
      <w:r w:rsidR="00B83302" w:rsidRPr="009C6729">
        <w:rPr>
          <w:i/>
        </w:rPr>
        <w:t>Remuneration Tribunal Act 1973</w:t>
      </w:r>
      <w:r w:rsidR="00B83302" w:rsidRPr="009C6729">
        <w:t>.</w:t>
      </w:r>
    </w:p>
    <w:p w:rsidR="00B83302" w:rsidRPr="009C6729" w:rsidRDefault="00B83302" w:rsidP="00B83302">
      <w:pPr>
        <w:numPr>
          <w:ilvl w:val="0"/>
          <w:numId w:val="39"/>
        </w:numPr>
        <w:ind w:left="0" w:firstLine="0"/>
        <w:rPr>
          <w:i/>
        </w:rPr>
      </w:pPr>
      <w:r w:rsidRPr="009C6729">
        <w:t>New section</w:t>
      </w:r>
      <w:r w:rsidR="00F55293" w:rsidRPr="009C6729">
        <w:t xml:space="preserve"> 106 </w:t>
      </w:r>
      <w:r w:rsidR="001C7CAF" w:rsidRPr="009C6729">
        <w:t xml:space="preserve">refers </w:t>
      </w:r>
      <w:r w:rsidR="00C85479" w:rsidRPr="009C6729">
        <w:t xml:space="preserve">to </w:t>
      </w:r>
      <w:r w:rsidR="00385B0D" w:rsidRPr="009C6729">
        <w:t>c</w:t>
      </w:r>
      <w:r w:rsidR="00C85479" w:rsidRPr="009C6729">
        <w:t xml:space="preserve">ases where the </w:t>
      </w:r>
      <w:r w:rsidR="00B00E5F" w:rsidRPr="009C6729">
        <w:t xml:space="preserve">Panel </w:t>
      </w:r>
      <w:r w:rsidR="00C85479" w:rsidRPr="009C6729">
        <w:t>makes recommendations to CSC</w:t>
      </w:r>
      <w:r w:rsidR="00EF4FE1" w:rsidRPr="009C6729">
        <w:t xml:space="preserve"> in relation to decisions referred to the</w:t>
      </w:r>
      <w:r w:rsidR="00B00E5F" w:rsidRPr="009C6729">
        <w:t xml:space="preserve"> Panel</w:t>
      </w:r>
      <w:r w:rsidR="00C85479" w:rsidRPr="009C6729">
        <w:t xml:space="preserve">. </w:t>
      </w:r>
      <w:r w:rsidR="00E523A2" w:rsidRPr="009C6729">
        <w:t xml:space="preserve"> </w:t>
      </w:r>
      <w:r w:rsidR="00596821" w:rsidRPr="009C6729">
        <w:t xml:space="preserve">CSC </w:t>
      </w:r>
      <w:r w:rsidR="003C3D54" w:rsidRPr="009C6729">
        <w:t>is to</w:t>
      </w:r>
      <w:r w:rsidR="00596821" w:rsidRPr="009C6729">
        <w:t xml:space="preserve"> take into account the recommendations of the </w:t>
      </w:r>
      <w:r w:rsidR="00B00E5F" w:rsidRPr="009C6729">
        <w:t xml:space="preserve">Panel </w:t>
      </w:r>
      <w:r w:rsidR="00596821" w:rsidRPr="009C6729">
        <w:t xml:space="preserve">and any other matter that it considers relevant as part of its considerations.  CSC’s decision is to be recorded in writing.  </w:t>
      </w:r>
      <w:r w:rsidRPr="009C6729">
        <w:t xml:space="preserve">The written decision must include reasons </w:t>
      </w:r>
      <w:r w:rsidR="00553EAE" w:rsidRPr="009C6729">
        <w:t>for</w:t>
      </w:r>
      <w:r w:rsidR="00C85479" w:rsidRPr="009C6729">
        <w:t xml:space="preserve"> the decision </w:t>
      </w:r>
      <w:r w:rsidRPr="009C6729">
        <w:t xml:space="preserve">and a copy is to be </w:t>
      </w:r>
      <w:r w:rsidR="00E523A2" w:rsidRPr="009C6729">
        <w:t xml:space="preserve">made available </w:t>
      </w:r>
      <w:r w:rsidRPr="009C6729">
        <w:t xml:space="preserve">to the applicant. </w:t>
      </w:r>
    </w:p>
    <w:p w:rsidR="00B83302" w:rsidRPr="009C6729" w:rsidRDefault="00F55293" w:rsidP="00B83302">
      <w:pPr>
        <w:numPr>
          <w:ilvl w:val="0"/>
          <w:numId w:val="39"/>
        </w:numPr>
        <w:ind w:left="0" w:firstLine="0"/>
        <w:rPr>
          <w:i/>
        </w:rPr>
      </w:pPr>
      <w:r w:rsidRPr="009C6729">
        <w:t>New section 107</w:t>
      </w:r>
      <w:r w:rsidR="00B83302" w:rsidRPr="009C6729">
        <w:t xml:space="preserve"> provides for review of decisions that have been reconsidered by </w:t>
      </w:r>
      <w:r w:rsidR="00F324B3" w:rsidRPr="009C6729">
        <w:t>CSC</w:t>
      </w:r>
      <w:r w:rsidR="00B83302" w:rsidRPr="009C6729">
        <w:t xml:space="preserve"> or </w:t>
      </w:r>
      <w:r w:rsidRPr="009C6729">
        <w:t>the</w:t>
      </w:r>
      <w:r w:rsidR="00B00E5F" w:rsidRPr="009C6729">
        <w:t xml:space="preserve"> Panel</w:t>
      </w:r>
      <w:r w:rsidR="00883E32" w:rsidRPr="009C6729">
        <w:t>,</w:t>
      </w:r>
      <w:r w:rsidR="00B83302" w:rsidRPr="009C6729">
        <w:t xml:space="preserve"> by the Administrative Appeals Tribunal.</w:t>
      </w:r>
      <w:r w:rsidR="005717C2" w:rsidRPr="009C6729">
        <w:t xml:space="preserve">  This was previously provided for under subsection 99(6) of the DFRDB Act.</w:t>
      </w:r>
    </w:p>
    <w:p w:rsidR="004D0701" w:rsidRPr="009C6729" w:rsidRDefault="004D0701" w:rsidP="00B44D78">
      <w:pPr>
        <w:rPr>
          <w:b/>
          <w:i/>
        </w:rPr>
      </w:pPr>
    </w:p>
    <w:p w:rsidR="00BB31A6" w:rsidRPr="009C6729" w:rsidRDefault="00BB31A6" w:rsidP="00B44D78">
      <w:pPr>
        <w:rPr>
          <w:b/>
        </w:rPr>
      </w:pPr>
      <w:r w:rsidRPr="009C6729">
        <w:rPr>
          <w:b/>
          <w:i/>
        </w:rPr>
        <w:t>Defence Forces Retirement Benefits Act 1948</w:t>
      </w:r>
      <w:r w:rsidR="004C637C" w:rsidRPr="009C6729">
        <w:rPr>
          <w:b/>
          <w:i/>
        </w:rPr>
        <w:t xml:space="preserve"> </w:t>
      </w:r>
      <w:r w:rsidR="004C637C" w:rsidRPr="009C6729">
        <w:rPr>
          <w:b/>
        </w:rPr>
        <w:t>(DFRB Act)</w:t>
      </w:r>
    </w:p>
    <w:p w:rsidR="004C637C" w:rsidRPr="009C6729" w:rsidRDefault="00CB3EFC" w:rsidP="004C637C">
      <w:pPr>
        <w:rPr>
          <w:b/>
          <w:u w:val="single"/>
        </w:rPr>
      </w:pPr>
      <w:r w:rsidRPr="009C6729">
        <w:rPr>
          <w:b/>
          <w:u w:val="single"/>
        </w:rPr>
        <w:t>Items 5</w:t>
      </w:r>
      <w:r w:rsidR="00666B92" w:rsidRPr="009C6729">
        <w:rPr>
          <w:b/>
          <w:u w:val="single"/>
        </w:rPr>
        <w:t>9</w:t>
      </w:r>
      <w:r w:rsidRPr="009C6729">
        <w:rPr>
          <w:b/>
          <w:u w:val="single"/>
        </w:rPr>
        <w:t xml:space="preserve"> to </w:t>
      </w:r>
      <w:r w:rsidR="00666B92" w:rsidRPr="009C6729">
        <w:rPr>
          <w:b/>
          <w:u w:val="single"/>
        </w:rPr>
        <w:t>80</w:t>
      </w:r>
      <w:r w:rsidR="004C637C" w:rsidRPr="009C6729">
        <w:rPr>
          <w:b/>
          <w:u w:val="single"/>
        </w:rPr>
        <w:t xml:space="preserve"> – </w:t>
      </w:r>
      <w:r w:rsidR="00DB3466" w:rsidRPr="009C6729">
        <w:rPr>
          <w:b/>
          <w:u w:val="single"/>
        </w:rPr>
        <w:t xml:space="preserve">Transfer of functions to </w:t>
      </w:r>
      <w:r w:rsidR="00F324B3" w:rsidRPr="009C6729">
        <w:rPr>
          <w:b/>
          <w:u w:val="single"/>
        </w:rPr>
        <w:t>CSC</w:t>
      </w:r>
    </w:p>
    <w:p w:rsidR="00D70714" w:rsidRPr="009C6729" w:rsidRDefault="004A4989" w:rsidP="00D70714">
      <w:pPr>
        <w:numPr>
          <w:ilvl w:val="0"/>
          <w:numId w:val="39"/>
        </w:numPr>
        <w:ind w:left="0" w:firstLine="0"/>
        <w:rPr>
          <w:b/>
          <w:u w:val="single"/>
        </w:rPr>
      </w:pPr>
      <w:r w:rsidRPr="009C6729">
        <w:rPr>
          <w:b/>
        </w:rPr>
        <w:t>Item 5</w:t>
      </w:r>
      <w:r w:rsidR="00666B92" w:rsidRPr="009C6729">
        <w:rPr>
          <w:b/>
        </w:rPr>
        <w:t>9</w:t>
      </w:r>
      <w:r w:rsidR="00D70714" w:rsidRPr="009C6729">
        <w:rPr>
          <w:b/>
        </w:rPr>
        <w:t xml:space="preserve"> of Schedule 1</w:t>
      </w:r>
      <w:r w:rsidR="00D70714" w:rsidRPr="009C6729">
        <w:t xml:space="preserve"> inserts a definition of “</w:t>
      </w:r>
      <w:r w:rsidR="00F324B3" w:rsidRPr="009C6729">
        <w:t>CSC</w:t>
      </w:r>
      <w:r w:rsidR="00D70714" w:rsidRPr="009C6729">
        <w:t>”</w:t>
      </w:r>
      <w:r w:rsidR="00981B4E" w:rsidRPr="009C6729">
        <w:t xml:space="preserve"> in subsection 4(1) of the DFRB Act</w:t>
      </w:r>
      <w:r w:rsidR="00D70714" w:rsidRPr="009C6729">
        <w:t xml:space="preserve"> by reference to the definition in the </w:t>
      </w:r>
      <w:r w:rsidR="008E6A43" w:rsidRPr="009C6729">
        <w:t>Governance Bill</w:t>
      </w:r>
      <w:r w:rsidR="00D70714" w:rsidRPr="009C6729">
        <w:t>.</w:t>
      </w:r>
    </w:p>
    <w:p w:rsidR="004C637C" w:rsidRPr="009C6729" w:rsidRDefault="004A4989" w:rsidP="004C637C">
      <w:pPr>
        <w:numPr>
          <w:ilvl w:val="0"/>
          <w:numId w:val="39"/>
        </w:numPr>
        <w:ind w:left="0" w:firstLine="0"/>
      </w:pPr>
      <w:r w:rsidRPr="009C6729">
        <w:rPr>
          <w:b/>
        </w:rPr>
        <w:t xml:space="preserve">Item </w:t>
      </w:r>
      <w:r w:rsidR="00666B92" w:rsidRPr="009C6729">
        <w:rPr>
          <w:b/>
        </w:rPr>
        <w:t>60</w:t>
      </w:r>
      <w:r w:rsidR="004C637C" w:rsidRPr="009C6729">
        <w:rPr>
          <w:b/>
        </w:rPr>
        <w:t xml:space="preserve"> of Schedule 1</w:t>
      </w:r>
      <w:r w:rsidR="004C637C" w:rsidRPr="009C6729">
        <w:t xml:space="preserve"> amends the definition of “</w:t>
      </w:r>
      <w:r w:rsidR="00631E8A" w:rsidRPr="009C6729">
        <w:t xml:space="preserve">the </w:t>
      </w:r>
      <w:r w:rsidR="004C637C" w:rsidRPr="009C6729">
        <w:t xml:space="preserve">Authority” </w:t>
      </w:r>
      <w:r w:rsidR="00984D8A" w:rsidRPr="009C6729">
        <w:t>in subsection </w:t>
      </w:r>
      <w:r w:rsidR="004D0701" w:rsidRPr="009C6729">
        <w:t xml:space="preserve">4(1) of the DFRB Act </w:t>
      </w:r>
      <w:r w:rsidR="004C637C" w:rsidRPr="009C6729">
        <w:t xml:space="preserve">as a consequence of the abolition of the </w:t>
      </w:r>
      <w:r w:rsidR="00124F7B" w:rsidRPr="009C6729">
        <w:t xml:space="preserve">DFRDB </w:t>
      </w:r>
      <w:r w:rsidR="00C35F70" w:rsidRPr="009C6729">
        <w:t>Authority</w:t>
      </w:r>
      <w:r w:rsidR="005717C2" w:rsidRPr="009C6729">
        <w:t>,</w:t>
      </w:r>
      <w:r w:rsidR="00C35F70" w:rsidRPr="009C6729">
        <w:t xml:space="preserve"> effected by i</w:t>
      </w:r>
      <w:r w:rsidR="004C637C" w:rsidRPr="009C6729">
        <w:t>tem 4</w:t>
      </w:r>
      <w:r w:rsidR="00666B92" w:rsidRPr="009C6729">
        <w:t>4</w:t>
      </w:r>
      <w:r w:rsidR="004C637C" w:rsidRPr="009C6729">
        <w:t xml:space="preserve"> of Schedule 1.  The definition is updated to refer to the Authority that existed prior to its abolition.</w:t>
      </w:r>
    </w:p>
    <w:p w:rsidR="00D70714" w:rsidRPr="009C6729" w:rsidRDefault="00A4309A" w:rsidP="00D70714">
      <w:pPr>
        <w:numPr>
          <w:ilvl w:val="0"/>
          <w:numId w:val="39"/>
        </w:numPr>
        <w:ind w:left="0" w:firstLine="0"/>
        <w:rPr>
          <w:b/>
          <w:u w:val="single"/>
        </w:rPr>
      </w:pPr>
      <w:r w:rsidRPr="009C6729">
        <w:t xml:space="preserve">Section 12A of the DFRB Act allows the Authority to delegate its powers under the Act. </w:t>
      </w:r>
      <w:r w:rsidRPr="009C6729">
        <w:rPr>
          <w:b/>
        </w:rPr>
        <w:t xml:space="preserve"> </w:t>
      </w:r>
      <w:r w:rsidR="004A4989" w:rsidRPr="009C6729">
        <w:rPr>
          <w:b/>
        </w:rPr>
        <w:t>Item 6</w:t>
      </w:r>
      <w:r w:rsidR="00666B92" w:rsidRPr="009C6729">
        <w:rPr>
          <w:b/>
        </w:rPr>
        <w:t>1</w:t>
      </w:r>
      <w:r w:rsidR="004C637C" w:rsidRPr="009C6729">
        <w:rPr>
          <w:b/>
        </w:rPr>
        <w:t xml:space="preserve"> of Schedule 1</w:t>
      </w:r>
      <w:r w:rsidR="004C637C" w:rsidRPr="009C6729">
        <w:t xml:space="preserve"> repeals section 12A of the DFRB Act</w:t>
      </w:r>
      <w:r w:rsidRPr="009C6729">
        <w:t xml:space="preserve"> as a consequence of the abolition of the Authority and the establishment of </w:t>
      </w:r>
      <w:r w:rsidR="00F324B3" w:rsidRPr="009C6729">
        <w:t>CSC</w:t>
      </w:r>
      <w:r w:rsidRPr="009C6729">
        <w:t xml:space="preserve"> as the responsible trustee for the </w:t>
      </w:r>
      <w:r w:rsidR="003B38E1" w:rsidRPr="009C6729">
        <w:t>DFRB</w:t>
      </w:r>
      <w:r w:rsidR="001E1EA0" w:rsidRPr="009C6729">
        <w:t>.  Clause 3</w:t>
      </w:r>
      <w:r w:rsidR="0021155B" w:rsidRPr="009C6729">
        <w:t>6</w:t>
      </w:r>
      <w:r w:rsidRPr="009C6729">
        <w:t xml:space="preserve"> of the Governance Bill allows </w:t>
      </w:r>
      <w:r w:rsidR="00F324B3" w:rsidRPr="009C6729">
        <w:t>CSC</w:t>
      </w:r>
      <w:r w:rsidRPr="009C6729">
        <w:t xml:space="preserve"> to delegate its powers under an Act administered by it</w:t>
      </w:r>
      <w:r w:rsidR="003B38E1" w:rsidRPr="009C6729">
        <w:t>,</w:t>
      </w:r>
      <w:r w:rsidR="003A6C07" w:rsidRPr="009C6729">
        <w:t xml:space="preserve"> which include</w:t>
      </w:r>
      <w:r w:rsidR="003B38E1" w:rsidRPr="009C6729">
        <w:t>s</w:t>
      </w:r>
      <w:r w:rsidR="00F324B3" w:rsidRPr="009C6729">
        <w:t xml:space="preserve"> the DFRB </w:t>
      </w:r>
      <w:r w:rsidR="003A6C07" w:rsidRPr="009C6729">
        <w:t>Act</w:t>
      </w:r>
      <w:r w:rsidRPr="009C6729">
        <w:t xml:space="preserve">. </w:t>
      </w:r>
    </w:p>
    <w:p w:rsidR="004C637C" w:rsidRPr="009C6729" w:rsidRDefault="004C637C" w:rsidP="00D70714">
      <w:pPr>
        <w:numPr>
          <w:ilvl w:val="0"/>
          <w:numId w:val="39"/>
        </w:numPr>
        <w:ind w:left="0" w:firstLine="0"/>
        <w:rPr>
          <w:b/>
        </w:rPr>
      </w:pPr>
      <w:r w:rsidRPr="009C6729">
        <w:rPr>
          <w:b/>
        </w:rPr>
        <w:t xml:space="preserve">Items </w:t>
      </w:r>
      <w:r w:rsidR="004A4989" w:rsidRPr="009C6729">
        <w:rPr>
          <w:b/>
        </w:rPr>
        <w:t>6</w:t>
      </w:r>
      <w:r w:rsidR="00666B92" w:rsidRPr="009C6729">
        <w:rPr>
          <w:b/>
        </w:rPr>
        <w:t>2</w:t>
      </w:r>
      <w:r w:rsidR="004A4989" w:rsidRPr="009C6729">
        <w:rPr>
          <w:b/>
        </w:rPr>
        <w:t xml:space="preserve"> to 7</w:t>
      </w:r>
      <w:r w:rsidR="00666B92" w:rsidRPr="009C6729">
        <w:rPr>
          <w:b/>
        </w:rPr>
        <w:t>1</w:t>
      </w:r>
      <w:r w:rsidR="004A4989" w:rsidRPr="009C6729">
        <w:rPr>
          <w:b/>
        </w:rPr>
        <w:t>, and 7</w:t>
      </w:r>
      <w:r w:rsidR="00666B92" w:rsidRPr="009C6729">
        <w:rPr>
          <w:b/>
        </w:rPr>
        <w:t>5</w:t>
      </w:r>
      <w:r w:rsidR="004A4989" w:rsidRPr="009C6729">
        <w:rPr>
          <w:b/>
        </w:rPr>
        <w:t xml:space="preserve"> to </w:t>
      </w:r>
      <w:r w:rsidR="00666B92" w:rsidRPr="009C6729">
        <w:rPr>
          <w:b/>
        </w:rPr>
        <w:t>80</w:t>
      </w:r>
      <w:r w:rsidRPr="009C6729">
        <w:rPr>
          <w:b/>
        </w:rPr>
        <w:t xml:space="preserve"> of Schedule 1</w:t>
      </w:r>
      <w:r w:rsidRPr="009C6729">
        <w:t xml:space="preserve"> update references to “the Authority” </w:t>
      </w:r>
      <w:r w:rsidR="004D0701" w:rsidRPr="009C6729">
        <w:t xml:space="preserve">in various provisions of the DFRB Act </w:t>
      </w:r>
      <w:r w:rsidRPr="009C6729">
        <w:t xml:space="preserve">to reflect the establishment of </w:t>
      </w:r>
      <w:r w:rsidR="00F324B3" w:rsidRPr="009C6729">
        <w:t>CSC</w:t>
      </w:r>
      <w:r w:rsidRPr="009C6729">
        <w:t xml:space="preserve"> as the responsible trustee.</w:t>
      </w:r>
    </w:p>
    <w:p w:rsidR="00222CF1" w:rsidRPr="009C6729" w:rsidRDefault="00222CF1" w:rsidP="00D70714">
      <w:pPr>
        <w:numPr>
          <w:ilvl w:val="0"/>
          <w:numId w:val="39"/>
        </w:numPr>
        <w:ind w:left="0" w:firstLine="0"/>
        <w:rPr>
          <w:b/>
        </w:rPr>
      </w:pPr>
      <w:r w:rsidRPr="009C6729">
        <w:rPr>
          <w:b/>
        </w:rPr>
        <w:t>It</w:t>
      </w:r>
      <w:r w:rsidR="004A4989" w:rsidRPr="009C6729">
        <w:rPr>
          <w:b/>
        </w:rPr>
        <w:t>em 7</w:t>
      </w:r>
      <w:r w:rsidR="00666B92" w:rsidRPr="009C6729">
        <w:rPr>
          <w:b/>
        </w:rPr>
        <w:t>2</w:t>
      </w:r>
      <w:r w:rsidRPr="009C6729">
        <w:rPr>
          <w:b/>
        </w:rPr>
        <w:t xml:space="preserve"> of Schedule 1</w:t>
      </w:r>
      <w:r w:rsidRPr="009C6729">
        <w:t xml:space="preserve"> repeals the definition of “Chairman” </w:t>
      </w:r>
      <w:r w:rsidR="004D0701" w:rsidRPr="009C6729">
        <w:t xml:space="preserve">in section 80A of the DFRB Act </w:t>
      </w:r>
      <w:r w:rsidRPr="009C6729">
        <w:t xml:space="preserve">to reflect the abolition of </w:t>
      </w:r>
      <w:r w:rsidR="00D744A1" w:rsidRPr="009C6729">
        <w:t>the Authority.</w:t>
      </w:r>
    </w:p>
    <w:p w:rsidR="00D744A1" w:rsidRPr="009C6729" w:rsidRDefault="004A4989" w:rsidP="00D744A1">
      <w:pPr>
        <w:numPr>
          <w:ilvl w:val="0"/>
          <w:numId w:val="39"/>
        </w:numPr>
        <w:ind w:left="0" w:firstLine="0"/>
      </w:pPr>
      <w:r w:rsidRPr="009C6729">
        <w:rPr>
          <w:b/>
        </w:rPr>
        <w:lastRenderedPageBreak/>
        <w:t>Items 7</w:t>
      </w:r>
      <w:r w:rsidR="00666B92" w:rsidRPr="009C6729">
        <w:rPr>
          <w:b/>
        </w:rPr>
        <w:t>3</w:t>
      </w:r>
      <w:r w:rsidRPr="009C6729">
        <w:rPr>
          <w:b/>
        </w:rPr>
        <w:t xml:space="preserve"> and 7</w:t>
      </w:r>
      <w:r w:rsidR="00666B92" w:rsidRPr="009C6729">
        <w:rPr>
          <w:b/>
        </w:rPr>
        <w:t>4</w:t>
      </w:r>
      <w:r w:rsidR="00D744A1" w:rsidRPr="009C6729">
        <w:rPr>
          <w:b/>
        </w:rPr>
        <w:t xml:space="preserve"> of Schedule 1</w:t>
      </w:r>
      <w:r w:rsidR="00456221" w:rsidRPr="009C6729">
        <w:t xml:space="preserve"> update references to the Chairman</w:t>
      </w:r>
      <w:r w:rsidR="00D744A1" w:rsidRPr="009C6729">
        <w:t xml:space="preserve"> </w:t>
      </w:r>
      <w:r w:rsidR="004D0701" w:rsidRPr="009C6729">
        <w:t xml:space="preserve">in sections 80B and 80C of the DFRB Act </w:t>
      </w:r>
      <w:r w:rsidR="00D744A1" w:rsidRPr="009C6729">
        <w:t xml:space="preserve">to reflect the establishment of </w:t>
      </w:r>
      <w:r w:rsidR="00F324B3" w:rsidRPr="009C6729">
        <w:t>CSC</w:t>
      </w:r>
      <w:r w:rsidR="00D744A1" w:rsidRPr="009C6729">
        <w:t xml:space="preserve"> as the responsible trustee. </w:t>
      </w:r>
    </w:p>
    <w:p w:rsidR="004629B4" w:rsidRPr="009C6729" w:rsidRDefault="004629B4" w:rsidP="00B44D78"/>
    <w:p w:rsidR="00BB31A6" w:rsidRPr="009C6729" w:rsidRDefault="00BB31A6" w:rsidP="00B44D78">
      <w:pPr>
        <w:rPr>
          <w:b/>
        </w:rPr>
      </w:pPr>
      <w:r w:rsidRPr="009C6729">
        <w:rPr>
          <w:b/>
          <w:i/>
        </w:rPr>
        <w:t>Director of Public Prosecutions Act 1983</w:t>
      </w:r>
      <w:r w:rsidR="004D0701" w:rsidRPr="009C6729">
        <w:rPr>
          <w:b/>
          <w:i/>
        </w:rPr>
        <w:t xml:space="preserve"> </w:t>
      </w:r>
      <w:r w:rsidR="004D0701" w:rsidRPr="009C6729">
        <w:rPr>
          <w:b/>
        </w:rPr>
        <w:t>(DPP Act)</w:t>
      </w:r>
    </w:p>
    <w:p w:rsidR="00D744A1" w:rsidRPr="009C6729" w:rsidRDefault="00CC5468" w:rsidP="00D744A1">
      <w:pPr>
        <w:rPr>
          <w:b/>
          <w:u w:val="single"/>
        </w:rPr>
      </w:pPr>
      <w:r w:rsidRPr="009C6729">
        <w:rPr>
          <w:b/>
          <w:u w:val="single"/>
        </w:rPr>
        <w:t>Items 8</w:t>
      </w:r>
      <w:r w:rsidR="00666B92" w:rsidRPr="009C6729">
        <w:rPr>
          <w:b/>
          <w:u w:val="single"/>
        </w:rPr>
        <w:t>1</w:t>
      </w:r>
      <w:r w:rsidRPr="009C6729">
        <w:rPr>
          <w:b/>
          <w:u w:val="single"/>
        </w:rPr>
        <w:t xml:space="preserve"> and 8</w:t>
      </w:r>
      <w:r w:rsidR="00666B92" w:rsidRPr="009C6729">
        <w:rPr>
          <w:b/>
          <w:u w:val="single"/>
        </w:rPr>
        <w:t>2</w:t>
      </w:r>
      <w:r w:rsidR="00D744A1" w:rsidRPr="009C6729">
        <w:rPr>
          <w:b/>
          <w:u w:val="single"/>
        </w:rPr>
        <w:t xml:space="preserve"> – </w:t>
      </w:r>
      <w:r w:rsidR="00DB3466" w:rsidRPr="009C6729">
        <w:rPr>
          <w:b/>
          <w:u w:val="single"/>
        </w:rPr>
        <w:t xml:space="preserve">Transfer of functions to </w:t>
      </w:r>
      <w:r w:rsidR="00F324B3" w:rsidRPr="009C6729">
        <w:rPr>
          <w:b/>
          <w:u w:val="single"/>
        </w:rPr>
        <w:t>CSC</w:t>
      </w:r>
    </w:p>
    <w:p w:rsidR="00D744A1" w:rsidRPr="009C6729" w:rsidRDefault="00CC5468" w:rsidP="00D744A1">
      <w:pPr>
        <w:numPr>
          <w:ilvl w:val="0"/>
          <w:numId w:val="39"/>
        </w:numPr>
        <w:ind w:left="0" w:firstLine="0"/>
        <w:rPr>
          <w:b/>
          <w:u w:val="single"/>
        </w:rPr>
      </w:pPr>
      <w:r w:rsidRPr="009C6729">
        <w:rPr>
          <w:b/>
        </w:rPr>
        <w:t>Item 8</w:t>
      </w:r>
      <w:r w:rsidR="00666B92" w:rsidRPr="009C6729">
        <w:rPr>
          <w:b/>
        </w:rPr>
        <w:t>1</w:t>
      </w:r>
      <w:r w:rsidR="00D744A1" w:rsidRPr="009C6729">
        <w:rPr>
          <w:b/>
        </w:rPr>
        <w:t xml:space="preserve"> of Schedule 1</w:t>
      </w:r>
      <w:r w:rsidR="00D744A1" w:rsidRPr="009C6729">
        <w:t xml:space="preserve"> inserts a definition of “</w:t>
      </w:r>
      <w:r w:rsidR="00F324B3" w:rsidRPr="009C6729">
        <w:t>CSC</w:t>
      </w:r>
      <w:r w:rsidR="00D744A1" w:rsidRPr="009C6729">
        <w:t>”</w:t>
      </w:r>
      <w:r w:rsidR="004D0701" w:rsidRPr="009C6729">
        <w:t xml:space="preserve"> in subsection 3(1) of the DPP Act</w:t>
      </w:r>
      <w:r w:rsidR="00D744A1" w:rsidRPr="009C6729">
        <w:t xml:space="preserve"> by reference to the definition in the </w:t>
      </w:r>
      <w:r w:rsidR="008E6A43" w:rsidRPr="009C6729">
        <w:t>Governance Bill</w:t>
      </w:r>
      <w:r w:rsidR="00D744A1" w:rsidRPr="009C6729">
        <w:t>.</w:t>
      </w:r>
    </w:p>
    <w:p w:rsidR="00D744A1" w:rsidRPr="009C6729" w:rsidRDefault="00D744A1" w:rsidP="00D744A1">
      <w:pPr>
        <w:numPr>
          <w:ilvl w:val="0"/>
          <w:numId w:val="39"/>
        </w:numPr>
        <w:ind w:left="0" w:firstLine="0"/>
        <w:rPr>
          <w:b/>
        </w:rPr>
      </w:pPr>
      <w:r w:rsidRPr="009C6729">
        <w:rPr>
          <w:b/>
        </w:rPr>
        <w:t xml:space="preserve">Item </w:t>
      </w:r>
      <w:r w:rsidR="00CC5468" w:rsidRPr="009C6729">
        <w:rPr>
          <w:b/>
        </w:rPr>
        <w:t>8</w:t>
      </w:r>
      <w:r w:rsidR="00666B92" w:rsidRPr="009C6729">
        <w:rPr>
          <w:b/>
        </w:rPr>
        <w:t>2</w:t>
      </w:r>
      <w:r w:rsidRPr="009C6729">
        <w:rPr>
          <w:b/>
        </w:rPr>
        <w:t xml:space="preserve"> of Schedule 1</w:t>
      </w:r>
      <w:r w:rsidR="00456221" w:rsidRPr="009C6729">
        <w:t xml:space="preserve"> updates references to the Board</w:t>
      </w:r>
      <w:r w:rsidRPr="009C6729">
        <w:t xml:space="preserve"> </w:t>
      </w:r>
      <w:r w:rsidR="004D0701" w:rsidRPr="009C6729">
        <w:t xml:space="preserve">in section 23 of the DPP Act </w:t>
      </w:r>
      <w:r w:rsidRPr="009C6729">
        <w:t xml:space="preserve">to reflect the establishment of </w:t>
      </w:r>
      <w:r w:rsidR="00F324B3" w:rsidRPr="009C6729">
        <w:t>CSC</w:t>
      </w:r>
      <w:r w:rsidRPr="009C6729">
        <w:t xml:space="preserve"> as the responsible trustee.</w:t>
      </w:r>
      <w:r w:rsidRPr="009C6729">
        <w:rPr>
          <w:b/>
        </w:rPr>
        <w:t xml:space="preserve"> </w:t>
      </w:r>
    </w:p>
    <w:p w:rsidR="002A441F" w:rsidRPr="009C6729" w:rsidRDefault="002A441F" w:rsidP="00B44D78"/>
    <w:p w:rsidR="00BB31A6" w:rsidRPr="009C6729" w:rsidRDefault="00BB31A6" w:rsidP="00B44D78">
      <w:pPr>
        <w:rPr>
          <w:b/>
        </w:rPr>
      </w:pPr>
      <w:r w:rsidRPr="009C6729">
        <w:rPr>
          <w:b/>
          <w:i/>
        </w:rPr>
        <w:t>Family Law Act 1975</w:t>
      </w:r>
      <w:r w:rsidR="004D0701" w:rsidRPr="009C6729">
        <w:rPr>
          <w:b/>
          <w:i/>
        </w:rPr>
        <w:t xml:space="preserve"> </w:t>
      </w:r>
      <w:r w:rsidR="004D0701" w:rsidRPr="009C6729">
        <w:rPr>
          <w:b/>
        </w:rPr>
        <w:t>(FL Act)</w:t>
      </w:r>
    </w:p>
    <w:p w:rsidR="00D744A1" w:rsidRPr="009C6729" w:rsidRDefault="00CC5468" w:rsidP="00D744A1">
      <w:pPr>
        <w:rPr>
          <w:b/>
          <w:u w:val="single"/>
        </w:rPr>
      </w:pPr>
      <w:r w:rsidRPr="009C6729">
        <w:rPr>
          <w:b/>
          <w:u w:val="single"/>
        </w:rPr>
        <w:t>Items 8</w:t>
      </w:r>
      <w:r w:rsidR="00666B92" w:rsidRPr="009C6729">
        <w:rPr>
          <w:b/>
          <w:u w:val="single"/>
        </w:rPr>
        <w:t>3</w:t>
      </w:r>
      <w:r w:rsidRPr="009C6729">
        <w:rPr>
          <w:b/>
          <w:u w:val="single"/>
        </w:rPr>
        <w:t xml:space="preserve"> and 8</w:t>
      </w:r>
      <w:r w:rsidR="00666B92" w:rsidRPr="009C6729">
        <w:rPr>
          <w:b/>
          <w:u w:val="single"/>
        </w:rPr>
        <w:t>4</w:t>
      </w:r>
      <w:r w:rsidR="00D744A1" w:rsidRPr="009C6729">
        <w:rPr>
          <w:b/>
          <w:u w:val="single"/>
        </w:rPr>
        <w:t xml:space="preserve"> – </w:t>
      </w:r>
      <w:r w:rsidR="00DB3466" w:rsidRPr="009C6729">
        <w:rPr>
          <w:b/>
          <w:u w:val="single"/>
        </w:rPr>
        <w:t xml:space="preserve">Transfer of functions to </w:t>
      </w:r>
      <w:r w:rsidR="00F324B3" w:rsidRPr="009C6729">
        <w:rPr>
          <w:b/>
          <w:u w:val="single"/>
        </w:rPr>
        <w:t>CSC</w:t>
      </w:r>
    </w:p>
    <w:p w:rsidR="00D744A1" w:rsidRPr="009C6729" w:rsidRDefault="00CC5468" w:rsidP="00D744A1">
      <w:pPr>
        <w:numPr>
          <w:ilvl w:val="0"/>
          <w:numId w:val="39"/>
        </w:numPr>
        <w:ind w:left="0" w:firstLine="0"/>
        <w:rPr>
          <w:b/>
          <w:u w:val="single"/>
        </w:rPr>
      </w:pPr>
      <w:r w:rsidRPr="009C6729">
        <w:rPr>
          <w:b/>
        </w:rPr>
        <w:t>Item 8</w:t>
      </w:r>
      <w:r w:rsidR="00666B92" w:rsidRPr="009C6729">
        <w:rPr>
          <w:b/>
        </w:rPr>
        <w:t>3</w:t>
      </w:r>
      <w:r w:rsidR="00D744A1" w:rsidRPr="009C6729">
        <w:rPr>
          <w:b/>
        </w:rPr>
        <w:t xml:space="preserve"> of Schedule 1</w:t>
      </w:r>
      <w:r w:rsidR="00D744A1" w:rsidRPr="009C6729">
        <w:t xml:space="preserve"> inserts a definition of “</w:t>
      </w:r>
      <w:r w:rsidR="00F324B3" w:rsidRPr="009C6729">
        <w:t>CSC</w:t>
      </w:r>
      <w:r w:rsidR="00D744A1" w:rsidRPr="009C6729">
        <w:t>”</w:t>
      </w:r>
      <w:r w:rsidR="004D0701" w:rsidRPr="009C6729">
        <w:t xml:space="preserve"> in subsection 4(1) of the FL Act</w:t>
      </w:r>
      <w:r w:rsidR="00D744A1" w:rsidRPr="009C6729">
        <w:t xml:space="preserve"> by reference to the definition in the </w:t>
      </w:r>
      <w:r w:rsidR="008E6A43" w:rsidRPr="009C6729">
        <w:t>Governance Bill</w:t>
      </w:r>
      <w:r w:rsidR="00D744A1" w:rsidRPr="009C6729">
        <w:t>.</w:t>
      </w:r>
    </w:p>
    <w:p w:rsidR="00D744A1" w:rsidRPr="009C6729" w:rsidRDefault="00D744A1" w:rsidP="00D744A1">
      <w:pPr>
        <w:numPr>
          <w:ilvl w:val="0"/>
          <w:numId w:val="39"/>
        </w:numPr>
        <w:ind w:left="0" w:firstLine="0"/>
        <w:rPr>
          <w:b/>
        </w:rPr>
      </w:pPr>
      <w:r w:rsidRPr="009C6729">
        <w:rPr>
          <w:b/>
        </w:rPr>
        <w:t xml:space="preserve">Item </w:t>
      </w:r>
      <w:r w:rsidR="00CC5468" w:rsidRPr="009C6729">
        <w:rPr>
          <w:b/>
        </w:rPr>
        <w:t>8</w:t>
      </w:r>
      <w:r w:rsidR="00666B92" w:rsidRPr="009C6729">
        <w:rPr>
          <w:b/>
        </w:rPr>
        <w:t>4</w:t>
      </w:r>
      <w:r w:rsidRPr="009C6729">
        <w:rPr>
          <w:b/>
        </w:rPr>
        <w:t xml:space="preserve"> of Schedule 1</w:t>
      </w:r>
      <w:r w:rsidRPr="009C6729">
        <w:t xml:space="preserve"> u</w:t>
      </w:r>
      <w:r w:rsidR="00456221" w:rsidRPr="009C6729">
        <w:t>pdates references to the Board</w:t>
      </w:r>
      <w:r w:rsidRPr="009C6729">
        <w:t xml:space="preserve"> </w:t>
      </w:r>
      <w:r w:rsidR="00647E09" w:rsidRPr="009C6729">
        <w:t>in section 38K</w:t>
      </w:r>
      <w:r w:rsidR="004D0701" w:rsidRPr="009C6729">
        <w:t xml:space="preserve"> of the FL Act </w:t>
      </w:r>
      <w:r w:rsidRPr="009C6729">
        <w:t xml:space="preserve">to reflect the establishment of </w:t>
      </w:r>
      <w:r w:rsidR="00F324B3" w:rsidRPr="009C6729">
        <w:t>CSC</w:t>
      </w:r>
      <w:r w:rsidRPr="009C6729">
        <w:t xml:space="preserve"> as the responsible trustee.</w:t>
      </w:r>
      <w:r w:rsidRPr="009C6729">
        <w:rPr>
          <w:b/>
        </w:rPr>
        <w:t xml:space="preserve"> </w:t>
      </w:r>
    </w:p>
    <w:p w:rsidR="00BB31A6" w:rsidRPr="009C6729" w:rsidRDefault="00BB31A6" w:rsidP="00B44D78"/>
    <w:p w:rsidR="00BB31A6" w:rsidRPr="009C6729" w:rsidRDefault="00BB31A6" w:rsidP="00B44D78">
      <w:pPr>
        <w:rPr>
          <w:b/>
        </w:rPr>
      </w:pPr>
      <w:r w:rsidRPr="009C6729">
        <w:rPr>
          <w:b/>
          <w:i/>
        </w:rPr>
        <w:t>Federal Court of Australia Act 1976</w:t>
      </w:r>
      <w:r w:rsidR="00647E09" w:rsidRPr="009C6729">
        <w:rPr>
          <w:b/>
          <w:i/>
        </w:rPr>
        <w:t xml:space="preserve"> </w:t>
      </w:r>
      <w:r w:rsidR="00647E09" w:rsidRPr="009C6729">
        <w:rPr>
          <w:b/>
        </w:rPr>
        <w:t>(FCA Act)</w:t>
      </w:r>
    </w:p>
    <w:p w:rsidR="007C13DA" w:rsidRPr="009C6729" w:rsidRDefault="00CC5468" w:rsidP="007C13DA">
      <w:pPr>
        <w:rPr>
          <w:b/>
          <w:u w:val="single"/>
        </w:rPr>
      </w:pPr>
      <w:r w:rsidRPr="009C6729">
        <w:rPr>
          <w:b/>
          <w:u w:val="single"/>
        </w:rPr>
        <w:t>Items 8</w:t>
      </w:r>
      <w:r w:rsidR="00666B92" w:rsidRPr="009C6729">
        <w:rPr>
          <w:b/>
          <w:u w:val="single"/>
        </w:rPr>
        <w:t>5</w:t>
      </w:r>
      <w:r w:rsidRPr="009C6729">
        <w:rPr>
          <w:b/>
          <w:u w:val="single"/>
        </w:rPr>
        <w:t xml:space="preserve"> to 8</w:t>
      </w:r>
      <w:r w:rsidR="00666B92" w:rsidRPr="009C6729">
        <w:rPr>
          <w:b/>
          <w:u w:val="single"/>
        </w:rPr>
        <w:t>7</w:t>
      </w:r>
      <w:r w:rsidR="007C13DA" w:rsidRPr="009C6729">
        <w:rPr>
          <w:b/>
          <w:u w:val="single"/>
        </w:rPr>
        <w:t xml:space="preserve"> – </w:t>
      </w:r>
      <w:r w:rsidR="00DB3466" w:rsidRPr="009C6729">
        <w:rPr>
          <w:b/>
          <w:u w:val="single"/>
        </w:rPr>
        <w:t xml:space="preserve">Transfer of functions to </w:t>
      </w:r>
      <w:r w:rsidR="00F324B3" w:rsidRPr="009C6729">
        <w:rPr>
          <w:b/>
          <w:u w:val="single"/>
        </w:rPr>
        <w:t>CSC</w:t>
      </w:r>
    </w:p>
    <w:p w:rsidR="007C13DA" w:rsidRPr="009C6729" w:rsidRDefault="007C13DA" w:rsidP="007C13DA">
      <w:pPr>
        <w:numPr>
          <w:ilvl w:val="0"/>
          <w:numId w:val="39"/>
        </w:numPr>
        <w:ind w:left="0" w:firstLine="0"/>
        <w:rPr>
          <w:b/>
          <w:u w:val="single"/>
        </w:rPr>
      </w:pPr>
      <w:r w:rsidRPr="009C6729">
        <w:rPr>
          <w:b/>
        </w:rPr>
        <w:t>It</w:t>
      </w:r>
      <w:r w:rsidR="00CC5468" w:rsidRPr="009C6729">
        <w:rPr>
          <w:b/>
        </w:rPr>
        <w:t>em 8</w:t>
      </w:r>
      <w:r w:rsidR="00666B92" w:rsidRPr="009C6729">
        <w:rPr>
          <w:b/>
        </w:rPr>
        <w:t>5</w:t>
      </w:r>
      <w:r w:rsidRPr="009C6729">
        <w:rPr>
          <w:b/>
        </w:rPr>
        <w:t xml:space="preserve"> of Schedule 1</w:t>
      </w:r>
      <w:r w:rsidRPr="009C6729">
        <w:t xml:space="preserve"> inserts a definition of “</w:t>
      </w:r>
      <w:r w:rsidR="00F324B3" w:rsidRPr="009C6729">
        <w:t>CSC</w:t>
      </w:r>
      <w:r w:rsidRPr="009C6729">
        <w:t xml:space="preserve">” </w:t>
      </w:r>
      <w:r w:rsidR="00647E09" w:rsidRPr="009C6729">
        <w:t xml:space="preserve">in section 4 of the FCA Act </w:t>
      </w:r>
      <w:r w:rsidRPr="009C6729">
        <w:t xml:space="preserve">by reference to the definition in the </w:t>
      </w:r>
      <w:r w:rsidR="008E6A43" w:rsidRPr="009C6729">
        <w:t>Governance Bill</w:t>
      </w:r>
      <w:r w:rsidRPr="009C6729">
        <w:t>.</w:t>
      </w:r>
    </w:p>
    <w:p w:rsidR="007C13DA" w:rsidRPr="009C6729" w:rsidRDefault="007C13DA" w:rsidP="007C13DA">
      <w:pPr>
        <w:numPr>
          <w:ilvl w:val="0"/>
          <w:numId w:val="39"/>
        </w:numPr>
        <w:ind w:left="0" w:firstLine="0"/>
        <w:rPr>
          <w:b/>
        </w:rPr>
      </w:pPr>
      <w:r w:rsidRPr="009C6729">
        <w:rPr>
          <w:b/>
        </w:rPr>
        <w:t xml:space="preserve">Items </w:t>
      </w:r>
      <w:r w:rsidR="00CC5468" w:rsidRPr="009C6729">
        <w:rPr>
          <w:b/>
        </w:rPr>
        <w:t>8</w:t>
      </w:r>
      <w:r w:rsidR="00666B92" w:rsidRPr="009C6729">
        <w:rPr>
          <w:b/>
        </w:rPr>
        <w:t>6</w:t>
      </w:r>
      <w:r w:rsidR="00CC5468" w:rsidRPr="009C6729">
        <w:rPr>
          <w:b/>
        </w:rPr>
        <w:t xml:space="preserve"> and 8</w:t>
      </w:r>
      <w:r w:rsidR="00666B92" w:rsidRPr="009C6729">
        <w:rPr>
          <w:b/>
        </w:rPr>
        <w:t>7</w:t>
      </w:r>
      <w:r w:rsidRPr="009C6729">
        <w:rPr>
          <w:b/>
        </w:rPr>
        <w:t xml:space="preserve"> of Schedule 1</w:t>
      </w:r>
      <w:r w:rsidRPr="009C6729">
        <w:t xml:space="preserve"> </w:t>
      </w:r>
      <w:r w:rsidR="00456221" w:rsidRPr="009C6729">
        <w:t>update references to the Board</w:t>
      </w:r>
      <w:r w:rsidRPr="009C6729">
        <w:t xml:space="preserve"> </w:t>
      </w:r>
      <w:r w:rsidR="00647E09" w:rsidRPr="009C6729">
        <w:t xml:space="preserve">in sections 18K and 37I of the FCA Act </w:t>
      </w:r>
      <w:r w:rsidRPr="009C6729">
        <w:t xml:space="preserve">to reflect the establishment of </w:t>
      </w:r>
      <w:r w:rsidR="00F324B3" w:rsidRPr="009C6729">
        <w:t>CSC</w:t>
      </w:r>
      <w:r w:rsidRPr="009C6729">
        <w:t xml:space="preserve"> as the responsible trustee.</w:t>
      </w:r>
      <w:r w:rsidRPr="009C6729">
        <w:rPr>
          <w:b/>
        </w:rPr>
        <w:t xml:space="preserve"> </w:t>
      </w:r>
    </w:p>
    <w:p w:rsidR="00BB31A6" w:rsidRPr="009C6729" w:rsidRDefault="00BB31A6" w:rsidP="00B44D78"/>
    <w:p w:rsidR="007C13DA" w:rsidRPr="009C6729" w:rsidRDefault="007C13DA" w:rsidP="00B44D78">
      <w:pPr>
        <w:rPr>
          <w:b/>
          <w:i/>
        </w:rPr>
      </w:pPr>
      <w:r w:rsidRPr="009C6729">
        <w:rPr>
          <w:b/>
          <w:i/>
        </w:rPr>
        <w:t>Financial Management and Accountability Regulations 1997</w:t>
      </w:r>
    </w:p>
    <w:p w:rsidR="006239CE" w:rsidRPr="009C6729" w:rsidRDefault="00CC5468" w:rsidP="00B44D78">
      <w:pPr>
        <w:rPr>
          <w:b/>
          <w:u w:val="single"/>
        </w:rPr>
      </w:pPr>
      <w:r w:rsidRPr="009C6729">
        <w:rPr>
          <w:b/>
          <w:u w:val="single"/>
        </w:rPr>
        <w:t>Items 8</w:t>
      </w:r>
      <w:r w:rsidR="00666B92" w:rsidRPr="009C6729">
        <w:rPr>
          <w:b/>
          <w:u w:val="single"/>
        </w:rPr>
        <w:t>8</w:t>
      </w:r>
      <w:r w:rsidRPr="009C6729">
        <w:rPr>
          <w:b/>
          <w:u w:val="single"/>
        </w:rPr>
        <w:t xml:space="preserve"> and 8</w:t>
      </w:r>
      <w:r w:rsidR="00666B92" w:rsidRPr="009C6729">
        <w:rPr>
          <w:b/>
          <w:u w:val="single"/>
        </w:rPr>
        <w:t>9</w:t>
      </w:r>
      <w:r w:rsidR="005717C2" w:rsidRPr="009C6729">
        <w:rPr>
          <w:b/>
          <w:u w:val="single"/>
        </w:rPr>
        <w:t xml:space="preserve"> – Abolition of Commissioner and establishment of </w:t>
      </w:r>
      <w:r w:rsidR="00F324B3" w:rsidRPr="009C6729">
        <w:rPr>
          <w:b/>
          <w:u w:val="single"/>
        </w:rPr>
        <w:t>CSC</w:t>
      </w:r>
    </w:p>
    <w:p w:rsidR="009D1275" w:rsidRPr="009C6729" w:rsidRDefault="009D1275" w:rsidP="009D1275">
      <w:pPr>
        <w:numPr>
          <w:ilvl w:val="0"/>
          <w:numId w:val="39"/>
        </w:numPr>
        <w:ind w:left="0" w:firstLine="0"/>
      </w:pPr>
      <w:r w:rsidRPr="009C6729">
        <w:rPr>
          <w:b/>
        </w:rPr>
        <w:t>Item 8</w:t>
      </w:r>
      <w:r w:rsidR="00666B92" w:rsidRPr="009C6729">
        <w:rPr>
          <w:b/>
        </w:rPr>
        <w:t>8</w:t>
      </w:r>
      <w:r w:rsidRPr="009C6729">
        <w:rPr>
          <w:b/>
        </w:rPr>
        <w:t xml:space="preserve"> of Schedule 1</w:t>
      </w:r>
      <w:r w:rsidRPr="009C6729">
        <w:t xml:space="preserve"> repeals the current details of ComSuper as a prescribed agency for the purposes of the FMA Act and substitutes new details.  This is as a consequence of the abolition of the position of Commissioner for Superannuation, replacing that position with a new position of </w:t>
      </w:r>
      <w:r w:rsidR="00984D8A" w:rsidRPr="009C6729">
        <w:t>CEO</w:t>
      </w:r>
      <w:r w:rsidRPr="009C6729">
        <w:t xml:space="preserve"> of </w:t>
      </w:r>
      <w:proofErr w:type="spellStart"/>
      <w:r w:rsidRPr="009C6729">
        <w:t>ComSuper</w:t>
      </w:r>
      <w:proofErr w:type="spellEnd"/>
      <w:r w:rsidRPr="009C6729">
        <w:t xml:space="preserve"> and moving </w:t>
      </w:r>
      <w:proofErr w:type="spellStart"/>
      <w:r w:rsidRPr="009C6729">
        <w:t>ComSuper’s</w:t>
      </w:r>
      <w:proofErr w:type="spellEnd"/>
      <w:r w:rsidRPr="009C6729">
        <w:t xml:space="preserve"> governance framework from the 1976 Act to the </w:t>
      </w:r>
      <w:r w:rsidR="00C824DE" w:rsidRPr="009C6729">
        <w:t>ComS</w:t>
      </w:r>
      <w:r w:rsidR="008E6A43" w:rsidRPr="009C6729">
        <w:t>uper Bill</w:t>
      </w:r>
      <w:r w:rsidRPr="009C6729">
        <w:t>.</w:t>
      </w:r>
    </w:p>
    <w:p w:rsidR="009D1275" w:rsidRPr="009C6729" w:rsidRDefault="009D1275" w:rsidP="009D1275">
      <w:pPr>
        <w:numPr>
          <w:ilvl w:val="0"/>
          <w:numId w:val="39"/>
        </w:numPr>
        <w:ind w:left="0" w:firstLine="0"/>
      </w:pPr>
      <w:r w:rsidRPr="009C6729">
        <w:rPr>
          <w:b/>
        </w:rPr>
        <w:t>Item 8</w:t>
      </w:r>
      <w:r w:rsidR="00666B92" w:rsidRPr="009C6729">
        <w:rPr>
          <w:b/>
        </w:rPr>
        <w:t>9</w:t>
      </w:r>
      <w:r w:rsidRPr="009C6729">
        <w:rPr>
          <w:b/>
        </w:rPr>
        <w:t xml:space="preserve"> of Schedule 1</w:t>
      </w:r>
      <w:r w:rsidRPr="009C6729">
        <w:t xml:space="preserve"> </w:t>
      </w:r>
      <w:r w:rsidR="00D91E08" w:rsidRPr="009C6729">
        <w:t>repeals Part 2 of Schedule 1 to</w:t>
      </w:r>
      <w:r w:rsidRPr="009C6729">
        <w:t xml:space="preserve"> the </w:t>
      </w:r>
      <w:r w:rsidRPr="009C6729">
        <w:rPr>
          <w:i/>
        </w:rPr>
        <w:t>Financial Management and Accountability Regulations 1997</w:t>
      </w:r>
      <w:r w:rsidRPr="009C6729">
        <w:t xml:space="preserve">.  This Part currently provides that ARIA is a prescribed agency for the purposes of the FMA Act.  This will no longer be necessary, as </w:t>
      </w:r>
      <w:r w:rsidR="00F324B3" w:rsidRPr="009C6729">
        <w:t>CSC</w:t>
      </w:r>
      <w:r w:rsidRPr="009C6729">
        <w:t xml:space="preserve"> will be subject to the </w:t>
      </w:r>
      <w:r w:rsidRPr="009C6729">
        <w:rPr>
          <w:i/>
        </w:rPr>
        <w:t>Commonwealth Authorities and Companies Act 1997</w:t>
      </w:r>
      <w:r w:rsidRPr="009C6729">
        <w:t>.</w:t>
      </w:r>
    </w:p>
    <w:p w:rsidR="007C13DA" w:rsidRPr="009C6729" w:rsidRDefault="007C13DA" w:rsidP="00B44D78"/>
    <w:p w:rsidR="00BB31A6" w:rsidRPr="009C6729" w:rsidRDefault="00BB31A6" w:rsidP="003B38E1">
      <w:pPr>
        <w:keepNext/>
        <w:rPr>
          <w:b/>
        </w:rPr>
      </w:pPr>
      <w:r w:rsidRPr="009C6729">
        <w:rPr>
          <w:b/>
          <w:i/>
        </w:rPr>
        <w:lastRenderedPageBreak/>
        <w:t>Gene Technology Act 2000</w:t>
      </w:r>
      <w:r w:rsidR="00647E09" w:rsidRPr="009C6729">
        <w:rPr>
          <w:b/>
          <w:i/>
        </w:rPr>
        <w:t xml:space="preserve"> </w:t>
      </w:r>
      <w:r w:rsidR="00647E09" w:rsidRPr="009C6729">
        <w:rPr>
          <w:b/>
        </w:rPr>
        <w:t>(GT Act)</w:t>
      </w:r>
    </w:p>
    <w:p w:rsidR="006239CE" w:rsidRPr="009C6729" w:rsidRDefault="00CC5468" w:rsidP="003B38E1">
      <w:pPr>
        <w:keepNext/>
        <w:rPr>
          <w:b/>
          <w:u w:val="single"/>
        </w:rPr>
      </w:pPr>
      <w:r w:rsidRPr="009C6729">
        <w:rPr>
          <w:b/>
          <w:u w:val="single"/>
        </w:rPr>
        <w:t xml:space="preserve">Items </w:t>
      </w:r>
      <w:r w:rsidR="00666B92" w:rsidRPr="009C6729">
        <w:rPr>
          <w:b/>
          <w:u w:val="single"/>
        </w:rPr>
        <w:t>90</w:t>
      </w:r>
      <w:r w:rsidRPr="009C6729">
        <w:rPr>
          <w:b/>
          <w:u w:val="single"/>
        </w:rPr>
        <w:t xml:space="preserve"> to 9</w:t>
      </w:r>
      <w:r w:rsidR="00666B92" w:rsidRPr="009C6729">
        <w:rPr>
          <w:b/>
          <w:u w:val="single"/>
        </w:rPr>
        <w:t>3</w:t>
      </w:r>
      <w:r w:rsidR="006239CE" w:rsidRPr="009C6729">
        <w:rPr>
          <w:b/>
          <w:u w:val="single"/>
        </w:rPr>
        <w:t xml:space="preserve"> – </w:t>
      </w:r>
      <w:r w:rsidR="00DB3466" w:rsidRPr="009C6729">
        <w:rPr>
          <w:b/>
          <w:u w:val="single"/>
        </w:rPr>
        <w:t xml:space="preserve">Transfer of functions to </w:t>
      </w:r>
      <w:r w:rsidR="00F324B3" w:rsidRPr="009C6729">
        <w:rPr>
          <w:b/>
          <w:u w:val="single"/>
        </w:rPr>
        <w:t>CSC</w:t>
      </w:r>
    </w:p>
    <w:p w:rsidR="006239CE" w:rsidRPr="009C6729" w:rsidRDefault="00CC5468" w:rsidP="006239CE">
      <w:pPr>
        <w:numPr>
          <w:ilvl w:val="0"/>
          <w:numId w:val="39"/>
        </w:numPr>
        <w:ind w:left="0" w:firstLine="0"/>
        <w:rPr>
          <w:b/>
          <w:u w:val="single"/>
        </w:rPr>
      </w:pPr>
      <w:r w:rsidRPr="009C6729">
        <w:rPr>
          <w:b/>
        </w:rPr>
        <w:t xml:space="preserve">Item </w:t>
      </w:r>
      <w:r w:rsidR="00666B92" w:rsidRPr="009C6729">
        <w:rPr>
          <w:b/>
        </w:rPr>
        <w:t>90</w:t>
      </w:r>
      <w:r w:rsidR="006239CE" w:rsidRPr="009C6729">
        <w:rPr>
          <w:b/>
        </w:rPr>
        <w:t xml:space="preserve"> of Schedule 1</w:t>
      </w:r>
      <w:r w:rsidR="006239CE" w:rsidRPr="009C6729">
        <w:t xml:space="preserve"> inserts a definition of “</w:t>
      </w:r>
      <w:r w:rsidR="00F324B3" w:rsidRPr="009C6729">
        <w:t>CSC</w:t>
      </w:r>
      <w:r w:rsidR="006239CE" w:rsidRPr="009C6729">
        <w:t xml:space="preserve">” </w:t>
      </w:r>
      <w:r w:rsidR="00647E09" w:rsidRPr="009C6729">
        <w:t xml:space="preserve">in subsection 10(1) of the </w:t>
      </w:r>
      <w:r w:rsidR="00D91E08" w:rsidRPr="009C6729">
        <w:t>G</w:t>
      </w:r>
      <w:r w:rsidR="00647E09" w:rsidRPr="009C6729">
        <w:t xml:space="preserve">T Act </w:t>
      </w:r>
      <w:r w:rsidR="006239CE" w:rsidRPr="009C6729">
        <w:t xml:space="preserve">by reference to the definition in the </w:t>
      </w:r>
      <w:r w:rsidR="008E6A43" w:rsidRPr="009C6729">
        <w:t>Governance Bill</w:t>
      </w:r>
      <w:r w:rsidR="006239CE" w:rsidRPr="009C6729">
        <w:t>.</w:t>
      </w:r>
    </w:p>
    <w:p w:rsidR="006239CE" w:rsidRPr="009C6729" w:rsidRDefault="006239CE" w:rsidP="006239CE">
      <w:pPr>
        <w:numPr>
          <w:ilvl w:val="0"/>
          <w:numId w:val="39"/>
        </w:numPr>
        <w:ind w:left="0" w:firstLine="0"/>
        <w:rPr>
          <w:b/>
        </w:rPr>
      </w:pPr>
      <w:r w:rsidRPr="009C6729">
        <w:rPr>
          <w:b/>
        </w:rPr>
        <w:t xml:space="preserve">Items </w:t>
      </w:r>
      <w:r w:rsidR="00CC5468" w:rsidRPr="009C6729">
        <w:rPr>
          <w:b/>
        </w:rPr>
        <w:t>9</w:t>
      </w:r>
      <w:r w:rsidR="00666B92" w:rsidRPr="009C6729">
        <w:rPr>
          <w:b/>
        </w:rPr>
        <w:t>1</w:t>
      </w:r>
      <w:r w:rsidR="00CC5468" w:rsidRPr="009C6729">
        <w:rPr>
          <w:b/>
        </w:rPr>
        <w:t xml:space="preserve"> to 9</w:t>
      </w:r>
      <w:r w:rsidR="00666B92" w:rsidRPr="009C6729">
        <w:rPr>
          <w:b/>
        </w:rPr>
        <w:t>3</w:t>
      </w:r>
      <w:r w:rsidRPr="009C6729">
        <w:rPr>
          <w:b/>
        </w:rPr>
        <w:t xml:space="preserve"> of Schedule 1</w:t>
      </w:r>
      <w:r w:rsidRPr="009C6729">
        <w:t xml:space="preserve"> </w:t>
      </w:r>
      <w:r w:rsidR="00456221" w:rsidRPr="009C6729">
        <w:t>update references to the Board</w:t>
      </w:r>
      <w:r w:rsidRPr="009C6729">
        <w:t xml:space="preserve"> </w:t>
      </w:r>
      <w:r w:rsidR="00647E09" w:rsidRPr="009C6729">
        <w:t>in section 119</w:t>
      </w:r>
      <w:r w:rsidR="00D91E08" w:rsidRPr="009C6729">
        <w:t xml:space="preserve"> of the GT Act</w:t>
      </w:r>
      <w:r w:rsidR="00647E09" w:rsidRPr="009C6729">
        <w:t xml:space="preserve"> </w:t>
      </w:r>
      <w:r w:rsidRPr="009C6729">
        <w:t xml:space="preserve">to reflect the establishment of </w:t>
      </w:r>
      <w:r w:rsidR="00F324B3" w:rsidRPr="009C6729">
        <w:t>CSC</w:t>
      </w:r>
      <w:r w:rsidRPr="009C6729">
        <w:t xml:space="preserve"> as the responsible trustee.</w:t>
      </w:r>
      <w:r w:rsidRPr="009C6729">
        <w:rPr>
          <w:b/>
        </w:rPr>
        <w:t xml:space="preserve"> </w:t>
      </w:r>
    </w:p>
    <w:p w:rsidR="002A441F" w:rsidRPr="009C6729" w:rsidRDefault="002A441F" w:rsidP="00B44D78"/>
    <w:p w:rsidR="00BB31A6" w:rsidRPr="009C6729" w:rsidRDefault="00BB31A6" w:rsidP="00B44D78">
      <w:pPr>
        <w:rPr>
          <w:b/>
        </w:rPr>
      </w:pPr>
      <w:r w:rsidRPr="009C6729">
        <w:rPr>
          <w:b/>
          <w:i/>
        </w:rPr>
        <w:t>Governor-General Act 1974</w:t>
      </w:r>
      <w:r w:rsidR="00312F9F" w:rsidRPr="009C6729">
        <w:rPr>
          <w:b/>
          <w:i/>
        </w:rPr>
        <w:t xml:space="preserve"> </w:t>
      </w:r>
      <w:r w:rsidR="00312F9F" w:rsidRPr="009C6729">
        <w:rPr>
          <w:b/>
        </w:rPr>
        <w:t>(GG Act)</w:t>
      </w:r>
    </w:p>
    <w:p w:rsidR="002A441F" w:rsidRPr="009C6729" w:rsidRDefault="00CC5468" w:rsidP="00B44D78">
      <w:pPr>
        <w:rPr>
          <w:b/>
          <w:u w:val="single"/>
        </w:rPr>
      </w:pPr>
      <w:r w:rsidRPr="009C6729">
        <w:rPr>
          <w:b/>
          <w:u w:val="single"/>
        </w:rPr>
        <w:t>Item 9</w:t>
      </w:r>
      <w:r w:rsidR="00666B92" w:rsidRPr="009C6729">
        <w:rPr>
          <w:b/>
          <w:u w:val="single"/>
        </w:rPr>
        <w:t>4</w:t>
      </w:r>
      <w:r w:rsidRPr="009C6729">
        <w:rPr>
          <w:b/>
          <w:u w:val="single"/>
        </w:rPr>
        <w:t xml:space="preserve"> to 10</w:t>
      </w:r>
      <w:r w:rsidR="00666B92" w:rsidRPr="009C6729">
        <w:rPr>
          <w:b/>
          <w:u w:val="single"/>
        </w:rPr>
        <w:t>1</w:t>
      </w:r>
      <w:r w:rsidR="002A441F" w:rsidRPr="009C6729">
        <w:rPr>
          <w:b/>
          <w:u w:val="single"/>
        </w:rPr>
        <w:t xml:space="preserve"> – Transfer of functions to the Secretary</w:t>
      </w:r>
    </w:p>
    <w:p w:rsidR="002A24C3" w:rsidRPr="009C6729" w:rsidRDefault="00CC5468" w:rsidP="00312F9F">
      <w:pPr>
        <w:numPr>
          <w:ilvl w:val="0"/>
          <w:numId w:val="39"/>
        </w:numPr>
        <w:ind w:left="0" w:firstLine="0"/>
      </w:pPr>
      <w:r w:rsidRPr="009C6729">
        <w:rPr>
          <w:b/>
        </w:rPr>
        <w:t>Item 9</w:t>
      </w:r>
      <w:r w:rsidR="00623D53" w:rsidRPr="009C6729">
        <w:rPr>
          <w:b/>
        </w:rPr>
        <w:t>4</w:t>
      </w:r>
      <w:r w:rsidR="002A24C3" w:rsidRPr="009C6729">
        <w:rPr>
          <w:b/>
        </w:rPr>
        <w:t xml:space="preserve"> of Schedule </w:t>
      </w:r>
      <w:r w:rsidR="00B5655E" w:rsidRPr="009C6729">
        <w:rPr>
          <w:b/>
        </w:rPr>
        <w:t>1</w:t>
      </w:r>
      <w:r w:rsidR="002A24C3" w:rsidRPr="009C6729">
        <w:t xml:space="preserve"> inserts a definition of </w:t>
      </w:r>
      <w:r w:rsidR="006239CE" w:rsidRPr="009C6729">
        <w:t xml:space="preserve">“Finance </w:t>
      </w:r>
      <w:r w:rsidR="00B5655E" w:rsidRPr="009C6729">
        <w:t>Secretary</w:t>
      </w:r>
      <w:r w:rsidR="006239CE" w:rsidRPr="009C6729">
        <w:t>”</w:t>
      </w:r>
      <w:r w:rsidR="00647E09" w:rsidRPr="009C6729">
        <w:t xml:space="preserve"> in subsection 2A(2) of the GG Act</w:t>
      </w:r>
      <w:r w:rsidR="006239CE" w:rsidRPr="009C6729">
        <w:t xml:space="preserve">.  On the abolition of the position of the Commissioner, those functions previously performed and powers previously exercised by the Commissioner will transfer to the Finance Secretary.  </w:t>
      </w:r>
    </w:p>
    <w:p w:rsidR="00623D53" w:rsidRPr="009C6729" w:rsidRDefault="00623D53" w:rsidP="00312F9F">
      <w:pPr>
        <w:numPr>
          <w:ilvl w:val="0"/>
          <w:numId w:val="39"/>
        </w:numPr>
        <w:ind w:left="0" w:firstLine="0"/>
      </w:pPr>
      <w:r w:rsidRPr="009C6729">
        <w:rPr>
          <w:b/>
        </w:rPr>
        <w:t>Item 95 of Schedule 1</w:t>
      </w:r>
      <w:r w:rsidRPr="009C6729">
        <w:t xml:space="preserve"> repeals the definition of “the Commissioner” in subsection 2A(2) of the GG Act.  As the position of the Commissioner will be abolished, this provision will no longer be required.</w:t>
      </w:r>
    </w:p>
    <w:p w:rsidR="003A35FF" w:rsidRPr="009C6729" w:rsidRDefault="00CC5468" w:rsidP="00312F9F">
      <w:pPr>
        <w:numPr>
          <w:ilvl w:val="0"/>
          <w:numId w:val="39"/>
        </w:numPr>
        <w:ind w:left="0" w:firstLine="0"/>
      </w:pPr>
      <w:r w:rsidRPr="009C6729">
        <w:rPr>
          <w:b/>
        </w:rPr>
        <w:t>Items 9</w:t>
      </w:r>
      <w:r w:rsidR="00666B92" w:rsidRPr="009C6729">
        <w:rPr>
          <w:b/>
        </w:rPr>
        <w:t>6</w:t>
      </w:r>
      <w:r w:rsidRPr="009C6729">
        <w:rPr>
          <w:b/>
        </w:rPr>
        <w:t xml:space="preserve"> to </w:t>
      </w:r>
      <w:r w:rsidR="00666B92" w:rsidRPr="009C6729">
        <w:rPr>
          <w:b/>
        </w:rPr>
        <w:t>100</w:t>
      </w:r>
      <w:r w:rsidR="006239CE" w:rsidRPr="009C6729">
        <w:rPr>
          <w:b/>
        </w:rPr>
        <w:t xml:space="preserve"> </w:t>
      </w:r>
      <w:r w:rsidR="00B5655E" w:rsidRPr="009C6729">
        <w:rPr>
          <w:b/>
        </w:rPr>
        <w:t xml:space="preserve">of Schedule 1 </w:t>
      </w:r>
      <w:r w:rsidR="00B5655E" w:rsidRPr="009C6729">
        <w:t>replace references to the Commissioner</w:t>
      </w:r>
      <w:r w:rsidR="00647E09" w:rsidRPr="009C6729">
        <w:t xml:space="preserve"> in sections 2B, 2C, 4A and 4B of the GG Act</w:t>
      </w:r>
      <w:r w:rsidR="00B5655E" w:rsidRPr="009C6729">
        <w:t xml:space="preserve"> </w:t>
      </w:r>
      <w:r w:rsidR="009B6C82" w:rsidRPr="009C6729">
        <w:t>with reference</w:t>
      </w:r>
      <w:r w:rsidR="00B0142C" w:rsidRPr="009C6729">
        <w:t>s</w:t>
      </w:r>
      <w:r w:rsidR="009B6C82" w:rsidRPr="009C6729">
        <w:t xml:space="preserve"> to </w:t>
      </w:r>
      <w:r w:rsidR="00B5655E" w:rsidRPr="009C6729">
        <w:t xml:space="preserve">the </w:t>
      </w:r>
      <w:r w:rsidR="006239CE" w:rsidRPr="009C6729">
        <w:t xml:space="preserve">Finance </w:t>
      </w:r>
      <w:r w:rsidR="00B5655E" w:rsidRPr="009C6729">
        <w:t xml:space="preserve">Secretary.  On the abolition of the position of the Commissioner, those functions previously performed and powers previously exercised by the Commissioner will transfer to the </w:t>
      </w:r>
      <w:r w:rsidR="006239CE" w:rsidRPr="009C6729">
        <w:t xml:space="preserve">Finance </w:t>
      </w:r>
      <w:r w:rsidR="00B5655E" w:rsidRPr="009C6729">
        <w:t xml:space="preserve">Secretary. </w:t>
      </w:r>
      <w:r w:rsidR="0020061D" w:rsidRPr="009C6729">
        <w:t xml:space="preserve">  </w:t>
      </w:r>
    </w:p>
    <w:p w:rsidR="003A35FF" w:rsidRPr="009C6729" w:rsidRDefault="002442A7" w:rsidP="00312F9F">
      <w:pPr>
        <w:numPr>
          <w:ilvl w:val="0"/>
          <w:numId w:val="39"/>
        </w:numPr>
        <w:ind w:left="0" w:firstLine="0"/>
      </w:pPr>
      <w:r w:rsidRPr="009C6729">
        <w:rPr>
          <w:b/>
        </w:rPr>
        <w:t>Item 10</w:t>
      </w:r>
      <w:r w:rsidR="00666B92" w:rsidRPr="009C6729">
        <w:rPr>
          <w:b/>
        </w:rPr>
        <w:t>1</w:t>
      </w:r>
      <w:r w:rsidR="00CF50E8" w:rsidRPr="009C6729">
        <w:rPr>
          <w:b/>
        </w:rPr>
        <w:t xml:space="preserve"> of Schedule 1</w:t>
      </w:r>
      <w:r w:rsidR="00CF50E8" w:rsidRPr="009C6729">
        <w:t xml:space="preserve"> inserts a </w:t>
      </w:r>
      <w:r w:rsidR="00647E09" w:rsidRPr="009C6729">
        <w:t>new section 16 in</w:t>
      </w:r>
      <w:r w:rsidR="00CF50E8" w:rsidRPr="009C6729">
        <w:t xml:space="preserve"> the </w:t>
      </w:r>
      <w:r w:rsidR="00312F9F" w:rsidRPr="009C6729">
        <w:t>GG Act</w:t>
      </w:r>
      <w:r w:rsidR="00CF50E8" w:rsidRPr="009C6729">
        <w:t xml:space="preserve"> to allow the </w:t>
      </w:r>
      <w:r w:rsidR="00312F9F" w:rsidRPr="009C6729">
        <w:t xml:space="preserve">Finance </w:t>
      </w:r>
      <w:r w:rsidR="00CF50E8" w:rsidRPr="009C6729">
        <w:t xml:space="preserve">Secretary to delegate, in writing, all or any of the </w:t>
      </w:r>
      <w:r w:rsidR="00312F9F" w:rsidRPr="009C6729">
        <w:t xml:space="preserve">Finance </w:t>
      </w:r>
      <w:r w:rsidR="00CF50E8" w:rsidRPr="009C6729">
        <w:t>Secretary’s powers under this Act to an SES employee in his or her Department.  The provision makes it clear that</w:t>
      </w:r>
      <w:r w:rsidR="00A80574" w:rsidRPr="009C6729">
        <w:t>,</w:t>
      </w:r>
      <w:r w:rsidR="00CF50E8" w:rsidRPr="009C6729">
        <w:t xml:space="preserve"> in exercising powers under a delegation, the delegate must comply with any written directions of the </w:t>
      </w:r>
      <w:r w:rsidR="00312F9F" w:rsidRPr="009C6729">
        <w:t xml:space="preserve">Finance </w:t>
      </w:r>
      <w:r w:rsidR="00CF50E8" w:rsidRPr="009C6729">
        <w:t>Secretary.</w:t>
      </w:r>
    </w:p>
    <w:p w:rsidR="00312F9F" w:rsidRPr="009C6729" w:rsidRDefault="00312F9F" w:rsidP="00312F9F"/>
    <w:p w:rsidR="00BB31A6" w:rsidRPr="009C6729" w:rsidRDefault="00BB31A6" w:rsidP="001F6D92">
      <w:pPr>
        <w:keepNext/>
        <w:rPr>
          <w:b/>
        </w:rPr>
      </w:pPr>
      <w:r w:rsidRPr="009C6729">
        <w:rPr>
          <w:b/>
          <w:i/>
        </w:rPr>
        <w:t>Inspector-General of Taxation Act 2003</w:t>
      </w:r>
      <w:r w:rsidR="00647E09" w:rsidRPr="009C6729">
        <w:rPr>
          <w:b/>
          <w:i/>
        </w:rPr>
        <w:t xml:space="preserve"> </w:t>
      </w:r>
      <w:r w:rsidR="00647E09" w:rsidRPr="009C6729">
        <w:rPr>
          <w:b/>
        </w:rPr>
        <w:t>(IGT Act)</w:t>
      </w:r>
    </w:p>
    <w:p w:rsidR="00312F9F" w:rsidRPr="009C6729" w:rsidRDefault="002442A7" w:rsidP="00312F9F">
      <w:pPr>
        <w:rPr>
          <w:b/>
          <w:u w:val="single"/>
        </w:rPr>
      </w:pPr>
      <w:r w:rsidRPr="009C6729">
        <w:rPr>
          <w:b/>
          <w:u w:val="single"/>
        </w:rPr>
        <w:t>Items 10</w:t>
      </w:r>
      <w:r w:rsidR="00666B92" w:rsidRPr="009C6729">
        <w:rPr>
          <w:b/>
          <w:u w:val="single"/>
        </w:rPr>
        <w:t>2</w:t>
      </w:r>
      <w:r w:rsidRPr="009C6729">
        <w:rPr>
          <w:b/>
          <w:u w:val="single"/>
        </w:rPr>
        <w:t xml:space="preserve"> and 10</w:t>
      </w:r>
      <w:r w:rsidR="00666B92" w:rsidRPr="009C6729">
        <w:rPr>
          <w:b/>
          <w:u w:val="single"/>
        </w:rPr>
        <w:t>3</w:t>
      </w:r>
      <w:r w:rsidR="00312F9F" w:rsidRPr="009C6729">
        <w:rPr>
          <w:b/>
          <w:u w:val="single"/>
        </w:rPr>
        <w:t xml:space="preserve"> – </w:t>
      </w:r>
      <w:r w:rsidR="00DB3466" w:rsidRPr="009C6729">
        <w:rPr>
          <w:b/>
          <w:u w:val="single"/>
        </w:rPr>
        <w:t xml:space="preserve">Transfer of functions to </w:t>
      </w:r>
      <w:r w:rsidR="00F324B3" w:rsidRPr="009C6729">
        <w:rPr>
          <w:b/>
          <w:u w:val="single"/>
        </w:rPr>
        <w:t>CSC</w:t>
      </w:r>
    </w:p>
    <w:p w:rsidR="00312F9F" w:rsidRPr="009C6729" w:rsidRDefault="002442A7" w:rsidP="00312F9F">
      <w:pPr>
        <w:numPr>
          <w:ilvl w:val="0"/>
          <w:numId w:val="39"/>
        </w:numPr>
        <w:ind w:left="0" w:firstLine="0"/>
        <w:rPr>
          <w:b/>
          <w:u w:val="single"/>
        </w:rPr>
      </w:pPr>
      <w:r w:rsidRPr="009C6729">
        <w:rPr>
          <w:b/>
        </w:rPr>
        <w:t>Item 10</w:t>
      </w:r>
      <w:r w:rsidR="00666B92" w:rsidRPr="009C6729">
        <w:rPr>
          <w:b/>
        </w:rPr>
        <w:t>2</w:t>
      </w:r>
      <w:r w:rsidR="00312F9F" w:rsidRPr="009C6729">
        <w:rPr>
          <w:b/>
        </w:rPr>
        <w:t xml:space="preserve"> of Schedule 1</w:t>
      </w:r>
      <w:r w:rsidR="00312F9F" w:rsidRPr="009C6729">
        <w:t xml:space="preserve"> inserts a definition of “</w:t>
      </w:r>
      <w:r w:rsidR="00F324B3" w:rsidRPr="009C6729">
        <w:t>CSC</w:t>
      </w:r>
      <w:r w:rsidR="00312F9F" w:rsidRPr="009C6729">
        <w:t>”</w:t>
      </w:r>
      <w:r w:rsidR="00F324B3" w:rsidRPr="009C6729">
        <w:t xml:space="preserve"> in section 4 of the IGT </w:t>
      </w:r>
      <w:r w:rsidR="00647E09" w:rsidRPr="009C6729">
        <w:t>Act</w:t>
      </w:r>
      <w:r w:rsidR="00312F9F" w:rsidRPr="009C6729">
        <w:t xml:space="preserve"> by reference to the definition in the </w:t>
      </w:r>
      <w:r w:rsidR="008E6A43" w:rsidRPr="009C6729">
        <w:t>Governance Bill</w:t>
      </w:r>
      <w:r w:rsidR="00312F9F" w:rsidRPr="009C6729">
        <w:t>.</w:t>
      </w:r>
    </w:p>
    <w:p w:rsidR="00312F9F" w:rsidRPr="009C6729" w:rsidRDefault="00312F9F" w:rsidP="00312F9F">
      <w:pPr>
        <w:numPr>
          <w:ilvl w:val="0"/>
          <w:numId w:val="39"/>
        </w:numPr>
        <w:ind w:left="0" w:firstLine="0"/>
        <w:rPr>
          <w:b/>
        </w:rPr>
      </w:pPr>
      <w:r w:rsidRPr="009C6729">
        <w:rPr>
          <w:b/>
        </w:rPr>
        <w:t xml:space="preserve">Item </w:t>
      </w:r>
      <w:r w:rsidR="002442A7" w:rsidRPr="009C6729">
        <w:rPr>
          <w:b/>
        </w:rPr>
        <w:t>10</w:t>
      </w:r>
      <w:r w:rsidR="00666B92" w:rsidRPr="009C6729">
        <w:rPr>
          <w:b/>
        </w:rPr>
        <w:t>3</w:t>
      </w:r>
      <w:r w:rsidRPr="009C6729">
        <w:rPr>
          <w:b/>
        </w:rPr>
        <w:t xml:space="preserve"> of Schedule 1</w:t>
      </w:r>
      <w:r w:rsidRPr="009C6729">
        <w:t xml:space="preserve"> u</w:t>
      </w:r>
      <w:r w:rsidR="00456221" w:rsidRPr="009C6729">
        <w:t>pdates references to the Board</w:t>
      </w:r>
      <w:r w:rsidRPr="009C6729">
        <w:t xml:space="preserve"> </w:t>
      </w:r>
      <w:r w:rsidR="00647E09" w:rsidRPr="009C6729">
        <w:t xml:space="preserve">in section 35 of the IGT Act </w:t>
      </w:r>
      <w:r w:rsidRPr="009C6729">
        <w:t xml:space="preserve">to reflect the establishment of </w:t>
      </w:r>
      <w:r w:rsidR="00F324B3" w:rsidRPr="009C6729">
        <w:t>CSC</w:t>
      </w:r>
      <w:r w:rsidRPr="009C6729">
        <w:t xml:space="preserve"> as the responsible trustee.</w:t>
      </w:r>
      <w:r w:rsidRPr="009C6729">
        <w:rPr>
          <w:b/>
        </w:rPr>
        <w:t xml:space="preserve"> </w:t>
      </w:r>
    </w:p>
    <w:p w:rsidR="00BB31A6" w:rsidRPr="009C6729" w:rsidRDefault="00BB31A6" w:rsidP="00312F9F"/>
    <w:p w:rsidR="00BB31A6" w:rsidRPr="009C6729" w:rsidRDefault="00BB31A6" w:rsidP="00294B5B">
      <w:pPr>
        <w:spacing w:before="0" w:after="0"/>
        <w:rPr>
          <w:b/>
          <w:i/>
        </w:rPr>
      </w:pPr>
      <w:r w:rsidRPr="009C6729">
        <w:rPr>
          <w:b/>
          <w:i/>
        </w:rPr>
        <w:t>Military Superannuation and Benefits Act 1991</w:t>
      </w:r>
      <w:r w:rsidR="00CD7EA5" w:rsidRPr="009C6729">
        <w:rPr>
          <w:b/>
          <w:i/>
        </w:rPr>
        <w:t xml:space="preserve"> </w:t>
      </w:r>
    </w:p>
    <w:p w:rsidR="00312F9F" w:rsidRPr="009C6729" w:rsidRDefault="002442A7" w:rsidP="00312F9F">
      <w:pPr>
        <w:rPr>
          <w:b/>
          <w:u w:val="single"/>
        </w:rPr>
      </w:pPr>
      <w:r w:rsidRPr="009C6729">
        <w:rPr>
          <w:b/>
          <w:u w:val="single"/>
        </w:rPr>
        <w:t>Items 10</w:t>
      </w:r>
      <w:r w:rsidR="00625247" w:rsidRPr="009C6729">
        <w:rPr>
          <w:b/>
          <w:u w:val="single"/>
        </w:rPr>
        <w:t>4</w:t>
      </w:r>
      <w:r w:rsidRPr="009C6729">
        <w:rPr>
          <w:b/>
          <w:u w:val="single"/>
        </w:rPr>
        <w:t xml:space="preserve"> to 11</w:t>
      </w:r>
      <w:r w:rsidR="00625247" w:rsidRPr="009C6729">
        <w:rPr>
          <w:b/>
          <w:u w:val="single"/>
        </w:rPr>
        <w:t>4</w:t>
      </w:r>
      <w:r w:rsidR="00312F9F" w:rsidRPr="009C6729">
        <w:rPr>
          <w:b/>
          <w:u w:val="single"/>
        </w:rPr>
        <w:t xml:space="preserve"> – </w:t>
      </w:r>
      <w:r w:rsidR="00DB3466" w:rsidRPr="009C6729">
        <w:rPr>
          <w:b/>
          <w:u w:val="single"/>
        </w:rPr>
        <w:t xml:space="preserve">Transfer of functions to </w:t>
      </w:r>
      <w:r w:rsidR="00F324B3" w:rsidRPr="009C6729">
        <w:rPr>
          <w:b/>
          <w:u w:val="single"/>
        </w:rPr>
        <w:t>CSC</w:t>
      </w:r>
    </w:p>
    <w:p w:rsidR="00B00118" w:rsidRPr="009C6729" w:rsidRDefault="002442A7" w:rsidP="00B00118">
      <w:pPr>
        <w:numPr>
          <w:ilvl w:val="0"/>
          <w:numId w:val="39"/>
        </w:numPr>
        <w:ind w:left="0" w:firstLine="0"/>
      </w:pPr>
      <w:r w:rsidRPr="009C6729">
        <w:rPr>
          <w:b/>
        </w:rPr>
        <w:t>Item 10</w:t>
      </w:r>
      <w:r w:rsidR="00625247" w:rsidRPr="009C6729">
        <w:rPr>
          <w:b/>
        </w:rPr>
        <w:t>4</w:t>
      </w:r>
      <w:r w:rsidR="00B00118" w:rsidRPr="009C6729">
        <w:rPr>
          <w:b/>
        </w:rPr>
        <w:t xml:space="preserve"> of Schedule 1</w:t>
      </w:r>
      <w:r w:rsidR="00B00118" w:rsidRPr="009C6729">
        <w:t xml:space="preserve"> amends the definition of “Board” </w:t>
      </w:r>
      <w:r w:rsidR="00647E09" w:rsidRPr="009C6729">
        <w:t xml:space="preserve">in subsection 3(1) of the MSB Act </w:t>
      </w:r>
      <w:r w:rsidR="00B00118" w:rsidRPr="009C6729">
        <w:t>as a consequence of the abolition of the</w:t>
      </w:r>
      <w:r w:rsidR="00BE4B66" w:rsidRPr="009C6729">
        <w:t xml:space="preserve"> MSB Board</w:t>
      </w:r>
      <w:r w:rsidR="00F324B3" w:rsidRPr="009C6729">
        <w:t>, effected by item </w:t>
      </w:r>
      <w:r w:rsidR="00BF7738" w:rsidRPr="009C6729">
        <w:t>1</w:t>
      </w:r>
      <w:r w:rsidR="00625247" w:rsidRPr="009C6729">
        <w:t>10</w:t>
      </w:r>
      <w:r w:rsidR="00B00118" w:rsidRPr="009C6729">
        <w:t xml:space="preserve"> of Schedule 1.  The definition is updated to refer to the Board that existed prior to its abolition.</w:t>
      </w:r>
    </w:p>
    <w:p w:rsidR="00B00118" w:rsidRPr="009C6729" w:rsidRDefault="002442A7" w:rsidP="00B00118">
      <w:pPr>
        <w:numPr>
          <w:ilvl w:val="0"/>
          <w:numId w:val="39"/>
        </w:numPr>
        <w:ind w:left="0" w:firstLine="0"/>
        <w:rPr>
          <w:b/>
        </w:rPr>
      </w:pPr>
      <w:r w:rsidRPr="009C6729">
        <w:rPr>
          <w:b/>
        </w:rPr>
        <w:lastRenderedPageBreak/>
        <w:t>Item 10</w:t>
      </w:r>
      <w:r w:rsidR="0079736A" w:rsidRPr="009C6729">
        <w:rPr>
          <w:b/>
        </w:rPr>
        <w:t>5</w:t>
      </w:r>
      <w:r w:rsidR="00B00118" w:rsidRPr="009C6729">
        <w:rPr>
          <w:b/>
        </w:rPr>
        <w:t xml:space="preserve"> of Schedule 1</w:t>
      </w:r>
      <w:r w:rsidR="00B00118" w:rsidRPr="009C6729">
        <w:t xml:space="preserve"> repeals the definition of “Chairperson” </w:t>
      </w:r>
      <w:r w:rsidR="004D71A2" w:rsidRPr="009C6729">
        <w:t xml:space="preserve">in subsection 3(1) of the MSB Act </w:t>
      </w:r>
      <w:r w:rsidR="00B00118" w:rsidRPr="009C6729">
        <w:t xml:space="preserve">to reflect the abolition of the </w:t>
      </w:r>
      <w:r w:rsidR="00BE4B66" w:rsidRPr="009C6729">
        <w:t>MSB Board</w:t>
      </w:r>
      <w:r w:rsidR="00B00118" w:rsidRPr="009C6729">
        <w:t>.</w:t>
      </w:r>
    </w:p>
    <w:p w:rsidR="00B00118" w:rsidRPr="009C6729" w:rsidRDefault="002442A7" w:rsidP="00B00118">
      <w:pPr>
        <w:numPr>
          <w:ilvl w:val="0"/>
          <w:numId w:val="39"/>
        </w:numPr>
        <w:ind w:left="0" w:firstLine="0"/>
        <w:rPr>
          <w:b/>
        </w:rPr>
      </w:pPr>
      <w:r w:rsidRPr="009C6729">
        <w:rPr>
          <w:b/>
        </w:rPr>
        <w:t>Item 10</w:t>
      </w:r>
      <w:r w:rsidR="0079736A" w:rsidRPr="009C6729">
        <w:rPr>
          <w:b/>
        </w:rPr>
        <w:t>6</w:t>
      </w:r>
      <w:r w:rsidR="00B00118" w:rsidRPr="009C6729">
        <w:rPr>
          <w:b/>
        </w:rPr>
        <w:t xml:space="preserve"> of Schedule 1</w:t>
      </w:r>
      <w:r w:rsidR="00B00118" w:rsidRPr="009C6729">
        <w:t xml:space="preserve"> repeals the definition of “Commissioner” </w:t>
      </w:r>
      <w:r w:rsidR="004D71A2" w:rsidRPr="009C6729">
        <w:t xml:space="preserve">in subsection 3(1) of the MSB Act </w:t>
      </w:r>
      <w:r w:rsidR="00B00118" w:rsidRPr="009C6729">
        <w:t xml:space="preserve">to reflect the abolition of the </w:t>
      </w:r>
      <w:r w:rsidR="006951F5" w:rsidRPr="009C6729">
        <w:t>position</w:t>
      </w:r>
      <w:r w:rsidR="00B00118" w:rsidRPr="009C6729">
        <w:t xml:space="preserve"> of Commissioner for Superannuation.</w:t>
      </w:r>
    </w:p>
    <w:p w:rsidR="0079736A" w:rsidRPr="009C6729" w:rsidRDefault="0079736A" w:rsidP="00B00118">
      <w:pPr>
        <w:numPr>
          <w:ilvl w:val="0"/>
          <w:numId w:val="39"/>
        </w:numPr>
        <w:ind w:left="0" w:firstLine="0"/>
        <w:rPr>
          <w:b/>
        </w:rPr>
      </w:pPr>
      <w:r w:rsidRPr="009C6729">
        <w:rPr>
          <w:b/>
        </w:rPr>
        <w:t>Item 107 of Schedule 1</w:t>
      </w:r>
      <w:r w:rsidRPr="009C6729">
        <w:t xml:space="preserve"> inserts a definition of “CSC” in subsection 3(1) of the MSB Act by reference to the definition in the </w:t>
      </w:r>
      <w:r w:rsidR="008E6A43" w:rsidRPr="009C6729">
        <w:t>Governance Bill</w:t>
      </w:r>
      <w:r w:rsidRPr="009C6729">
        <w:t>.</w:t>
      </w:r>
    </w:p>
    <w:p w:rsidR="00B00118" w:rsidRPr="009C6729" w:rsidRDefault="00B00118" w:rsidP="00312F9F">
      <w:pPr>
        <w:numPr>
          <w:ilvl w:val="0"/>
          <w:numId w:val="39"/>
        </w:numPr>
        <w:ind w:left="0" w:firstLine="0"/>
        <w:rPr>
          <w:b/>
        </w:rPr>
      </w:pPr>
      <w:r w:rsidRPr="009C6729">
        <w:rPr>
          <w:b/>
        </w:rPr>
        <w:t xml:space="preserve">Item </w:t>
      </w:r>
      <w:r w:rsidR="002442A7" w:rsidRPr="009C6729">
        <w:rPr>
          <w:b/>
        </w:rPr>
        <w:t>10</w:t>
      </w:r>
      <w:r w:rsidR="00625247" w:rsidRPr="009C6729">
        <w:rPr>
          <w:b/>
        </w:rPr>
        <w:t>8</w:t>
      </w:r>
      <w:r w:rsidRPr="009C6729">
        <w:rPr>
          <w:b/>
        </w:rPr>
        <w:t xml:space="preserve"> of Schedule 1</w:t>
      </w:r>
      <w:r w:rsidRPr="009C6729">
        <w:t xml:space="preserve"> adds a note </w:t>
      </w:r>
      <w:r w:rsidR="008544AE" w:rsidRPr="009C6729">
        <w:t xml:space="preserve">to the </w:t>
      </w:r>
      <w:r w:rsidRPr="009C6729">
        <w:t>definition of “Fund”</w:t>
      </w:r>
      <w:r w:rsidR="00F324B3" w:rsidRPr="009C6729">
        <w:t xml:space="preserve"> in subsection </w:t>
      </w:r>
      <w:r w:rsidR="004D71A2" w:rsidRPr="009C6729">
        <w:t>3(1) of the MSB Act</w:t>
      </w:r>
      <w:r w:rsidRPr="009C6729">
        <w:t xml:space="preserve"> to reflect the establishment of </w:t>
      </w:r>
      <w:r w:rsidR="00F324B3" w:rsidRPr="009C6729">
        <w:t>CSC</w:t>
      </w:r>
      <w:r w:rsidRPr="009C6729">
        <w:t xml:space="preserve"> as the responsible trustee, and </w:t>
      </w:r>
      <w:r w:rsidR="008544AE" w:rsidRPr="009C6729">
        <w:t xml:space="preserve">consequently </w:t>
      </w:r>
      <w:r w:rsidRPr="009C6729">
        <w:t xml:space="preserve">the fund is vested in </w:t>
      </w:r>
      <w:r w:rsidR="00F324B3" w:rsidRPr="009C6729">
        <w:t>CSC</w:t>
      </w:r>
      <w:r w:rsidRPr="009C6729">
        <w:t xml:space="preserve">. </w:t>
      </w:r>
      <w:r w:rsidR="00631E8A" w:rsidRPr="009C6729">
        <w:t xml:space="preserve"> </w:t>
      </w:r>
      <w:r w:rsidR="0020061D" w:rsidRPr="009C6729">
        <w:t xml:space="preserve">Item 2 of Part 2 of Schedule 2 provides for the Fund to be vested in </w:t>
      </w:r>
      <w:r w:rsidR="00F324B3" w:rsidRPr="009C6729">
        <w:t>CSC</w:t>
      </w:r>
      <w:r w:rsidR="0020061D" w:rsidRPr="009C6729">
        <w:t>.</w:t>
      </w:r>
    </w:p>
    <w:p w:rsidR="00CD7EA5" w:rsidRPr="009C6729" w:rsidRDefault="002442A7" w:rsidP="00CD7EA5">
      <w:pPr>
        <w:numPr>
          <w:ilvl w:val="0"/>
          <w:numId w:val="39"/>
        </w:numPr>
        <w:ind w:left="0" w:firstLine="0"/>
        <w:rPr>
          <w:b/>
        </w:rPr>
      </w:pPr>
      <w:r w:rsidRPr="009C6729">
        <w:rPr>
          <w:b/>
        </w:rPr>
        <w:t>Item 10</w:t>
      </w:r>
      <w:r w:rsidR="00625247" w:rsidRPr="009C6729">
        <w:rPr>
          <w:b/>
        </w:rPr>
        <w:t>9</w:t>
      </w:r>
      <w:r w:rsidR="00CD7EA5" w:rsidRPr="009C6729">
        <w:rPr>
          <w:b/>
        </w:rPr>
        <w:t xml:space="preserve"> of Schedule 1</w:t>
      </w:r>
      <w:r w:rsidR="00CD7EA5" w:rsidRPr="009C6729">
        <w:t xml:space="preserve"> repeals the definition of “trustee”</w:t>
      </w:r>
      <w:r w:rsidR="004D71A2" w:rsidRPr="009C6729">
        <w:t xml:space="preserve"> in subsection 3(1) of the MSB Act</w:t>
      </w:r>
      <w:r w:rsidR="00CD7EA5" w:rsidRPr="009C6729">
        <w:t xml:space="preserve"> to reflect the abolition of the </w:t>
      </w:r>
      <w:r w:rsidR="00BE4B66" w:rsidRPr="009C6729">
        <w:t>MSB Board</w:t>
      </w:r>
      <w:r w:rsidR="00CD7EA5" w:rsidRPr="009C6729">
        <w:t>.</w:t>
      </w:r>
    </w:p>
    <w:p w:rsidR="00CD7EA5" w:rsidRPr="009C6729" w:rsidRDefault="00312F9F" w:rsidP="00CD7EA5">
      <w:pPr>
        <w:numPr>
          <w:ilvl w:val="0"/>
          <w:numId w:val="39"/>
        </w:numPr>
        <w:ind w:left="0" w:firstLine="0"/>
      </w:pPr>
      <w:r w:rsidRPr="009C6729">
        <w:rPr>
          <w:b/>
        </w:rPr>
        <w:t xml:space="preserve">Item </w:t>
      </w:r>
      <w:r w:rsidR="002442A7" w:rsidRPr="009C6729">
        <w:rPr>
          <w:b/>
        </w:rPr>
        <w:t>1</w:t>
      </w:r>
      <w:r w:rsidR="00625247" w:rsidRPr="009C6729">
        <w:rPr>
          <w:b/>
        </w:rPr>
        <w:t>10</w:t>
      </w:r>
      <w:r w:rsidRPr="009C6729">
        <w:rPr>
          <w:b/>
        </w:rPr>
        <w:t xml:space="preserve"> </w:t>
      </w:r>
      <w:r w:rsidR="00CD7EA5" w:rsidRPr="009C6729">
        <w:rPr>
          <w:b/>
        </w:rPr>
        <w:t>of Schedule 1</w:t>
      </w:r>
      <w:r w:rsidR="00CD7EA5" w:rsidRPr="009C6729">
        <w:t xml:space="preserve"> repeals Part</w:t>
      </w:r>
      <w:r w:rsidR="008544AE" w:rsidRPr="009C6729">
        <w:t>s</w:t>
      </w:r>
      <w:r w:rsidR="00CD7EA5" w:rsidRPr="009C6729">
        <w:t xml:space="preserve"> 6 and 7 of the MSB Act.  Part 6 establishes the </w:t>
      </w:r>
      <w:r w:rsidR="00BE4B66" w:rsidRPr="009C6729">
        <w:t>MSB Board</w:t>
      </w:r>
      <w:r w:rsidR="00CD7EA5" w:rsidRPr="009C6729">
        <w:t xml:space="preserve">, and Part 7 defines the Commissioner for Superannuation’s functions under MSB Act.  </w:t>
      </w:r>
      <w:r w:rsidR="0020061D" w:rsidRPr="009C6729">
        <w:t>These amendments are consequential on abolishing the MSB Board</w:t>
      </w:r>
      <w:r w:rsidR="008544AE" w:rsidRPr="009C6729">
        <w:t xml:space="preserve">, abolishing the </w:t>
      </w:r>
      <w:r w:rsidR="0020061D" w:rsidRPr="009C6729">
        <w:t xml:space="preserve">position of Commissioner for Superannuation, replacing the position with a new </w:t>
      </w:r>
      <w:r w:rsidR="00984D8A" w:rsidRPr="009C6729">
        <w:t>CEO</w:t>
      </w:r>
      <w:r w:rsidR="0020061D" w:rsidRPr="009C6729">
        <w:t xml:space="preserve"> position</w:t>
      </w:r>
      <w:r w:rsidR="008544AE" w:rsidRPr="009C6729">
        <w:t>,</w:t>
      </w:r>
      <w:r w:rsidR="0020061D" w:rsidRPr="009C6729">
        <w:t xml:space="preserve"> and moving </w:t>
      </w:r>
      <w:proofErr w:type="spellStart"/>
      <w:r w:rsidR="0020061D" w:rsidRPr="009C6729">
        <w:t>ComSuper’s</w:t>
      </w:r>
      <w:proofErr w:type="spellEnd"/>
      <w:r w:rsidR="0020061D" w:rsidRPr="009C6729">
        <w:t xml:space="preserve"> governance framework fr</w:t>
      </w:r>
      <w:r w:rsidR="00631E8A" w:rsidRPr="009C6729">
        <w:t xml:space="preserve">om the 1976 Act to the </w:t>
      </w:r>
      <w:r w:rsidR="00C824DE" w:rsidRPr="009C6729">
        <w:t>ComS</w:t>
      </w:r>
      <w:r w:rsidR="008E6A43" w:rsidRPr="009C6729">
        <w:t>uper Bill</w:t>
      </w:r>
      <w:r w:rsidR="00CD7EA5" w:rsidRPr="009C6729">
        <w:t>.</w:t>
      </w:r>
      <w:r w:rsidR="0020061D" w:rsidRPr="009C6729">
        <w:t xml:space="preserve">  The </w:t>
      </w:r>
      <w:r w:rsidR="00984D8A" w:rsidRPr="009C6729">
        <w:t>CEO</w:t>
      </w:r>
      <w:r w:rsidR="0020061D" w:rsidRPr="009C6729">
        <w:t xml:space="preserve"> of ComSuper will have the same responsibilities in relation to administration of the MSB</w:t>
      </w:r>
      <w:r w:rsidR="00DC2A59" w:rsidRPr="009C6729">
        <w:t xml:space="preserve"> </w:t>
      </w:r>
      <w:r w:rsidR="008544AE" w:rsidRPr="009C6729">
        <w:t>as</w:t>
      </w:r>
      <w:r w:rsidR="0020061D" w:rsidRPr="009C6729">
        <w:t xml:space="preserve"> the Commissioner for Superannuation</w:t>
      </w:r>
      <w:r w:rsidR="008544AE" w:rsidRPr="009C6729">
        <w:t xml:space="preserve"> currently does</w:t>
      </w:r>
      <w:r w:rsidR="0020061D" w:rsidRPr="009C6729">
        <w:t>.</w:t>
      </w:r>
    </w:p>
    <w:p w:rsidR="00312F9F" w:rsidRPr="009C6729" w:rsidRDefault="00631E8A" w:rsidP="00312F9F">
      <w:pPr>
        <w:numPr>
          <w:ilvl w:val="0"/>
          <w:numId w:val="39"/>
        </w:numPr>
        <w:ind w:left="0" w:firstLine="0"/>
        <w:rPr>
          <w:b/>
        </w:rPr>
      </w:pPr>
      <w:r w:rsidRPr="009C6729">
        <w:t>Item 110</w:t>
      </w:r>
      <w:r w:rsidR="00CD7EA5" w:rsidRPr="009C6729">
        <w:t xml:space="preserve"> </w:t>
      </w:r>
      <w:r w:rsidR="00E1164E" w:rsidRPr="009C6729">
        <w:t xml:space="preserve">also provides that </w:t>
      </w:r>
      <w:r w:rsidR="00F324B3" w:rsidRPr="009C6729">
        <w:t>CSC</w:t>
      </w:r>
      <w:r w:rsidR="00E1164E" w:rsidRPr="009C6729">
        <w:t xml:space="preserve"> </w:t>
      </w:r>
      <w:r w:rsidR="0020061D" w:rsidRPr="009C6729">
        <w:t xml:space="preserve">functions and powers are those set out in the Trust Deed and </w:t>
      </w:r>
      <w:r w:rsidR="008544AE" w:rsidRPr="009C6729">
        <w:t xml:space="preserve">that it </w:t>
      </w:r>
      <w:r w:rsidR="0020061D" w:rsidRPr="009C6729">
        <w:t xml:space="preserve">is also </w:t>
      </w:r>
      <w:r w:rsidR="00E1164E" w:rsidRPr="009C6729">
        <w:t>responsible for the ge</w:t>
      </w:r>
      <w:r w:rsidR="00F324B3" w:rsidRPr="009C6729">
        <w:t>neral administration of the MSB </w:t>
      </w:r>
      <w:r w:rsidR="00E1164E" w:rsidRPr="009C6729">
        <w:t>Act</w:t>
      </w:r>
      <w:r w:rsidR="0020061D" w:rsidRPr="009C6729">
        <w:t>.</w:t>
      </w:r>
      <w:r w:rsidR="00E1164E" w:rsidRPr="009C6729">
        <w:t xml:space="preserve"> </w:t>
      </w:r>
    </w:p>
    <w:p w:rsidR="002442A7" w:rsidRPr="009C6729" w:rsidRDefault="002442A7" w:rsidP="00312F9F">
      <w:pPr>
        <w:numPr>
          <w:ilvl w:val="0"/>
          <w:numId w:val="39"/>
        </w:numPr>
        <w:ind w:left="0" w:firstLine="0"/>
        <w:rPr>
          <w:b/>
        </w:rPr>
      </w:pPr>
      <w:r w:rsidRPr="009C6729">
        <w:rPr>
          <w:b/>
        </w:rPr>
        <w:t>Item 11</w:t>
      </w:r>
      <w:r w:rsidR="00625247" w:rsidRPr="009C6729">
        <w:rPr>
          <w:b/>
        </w:rPr>
        <w:t>1</w:t>
      </w:r>
      <w:r w:rsidR="00525835" w:rsidRPr="009C6729">
        <w:rPr>
          <w:b/>
        </w:rPr>
        <w:t xml:space="preserve"> of Schedule 1</w:t>
      </w:r>
      <w:r w:rsidR="00525835" w:rsidRPr="009C6729">
        <w:t xml:space="preserve"> repeals paragraphs 47(1)(a),(b) and (c) of the MSB Act, which indemnifies trustees of the MSB Board, the Commissioner for Superannuation and the staff assisting the Commissioner.  </w:t>
      </w:r>
      <w:r w:rsidR="00783270" w:rsidRPr="009C6729">
        <w:t xml:space="preserve">It also </w:t>
      </w:r>
      <w:r w:rsidR="00525835" w:rsidRPr="009C6729">
        <w:t>reflect</w:t>
      </w:r>
      <w:r w:rsidR="00783270" w:rsidRPr="009C6729">
        <w:t xml:space="preserve">s the abolition of the Commissioner for Superannuation and replacement with a </w:t>
      </w:r>
      <w:r w:rsidR="00984D8A" w:rsidRPr="009C6729">
        <w:t>CEO</w:t>
      </w:r>
      <w:r w:rsidR="00783270" w:rsidRPr="009C6729">
        <w:t xml:space="preserve"> position and moving </w:t>
      </w:r>
      <w:proofErr w:type="spellStart"/>
      <w:r w:rsidR="00783270" w:rsidRPr="009C6729">
        <w:t>ComSuper’s</w:t>
      </w:r>
      <w:proofErr w:type="spellEnd"/>
      <w:r w:rsidR="00783270" w:rsidRPr="009C6729">
        <w:t xml:space="preserve"> governance framework from the 1976 Act to the </w:t>
      </w:r>
      <w:r w:rsidR="00C824DE" w:rsidRPr="009C6729">
        <w:t>ComS</w:t>
      </w:r>
      <w:r w:rsidR="008E6A43" w:rsidRPr="009C6729">
        <w:t>uper Bill</w:t>
      </w:r>
      <w:r w:rsidR="00783270" w:rsidRPr="009C6729">
        <w:t>.</w:t>
      </w:r>
      <w:r w:rsidR="00525835" w:rsidRPr="009C6729">
        <w:t xml:space="preserve">  </w:t>
      </w:r>
      <w:r w:rsidR="001E1EA0" w:rsidRPr="009C6729">
        <w:t>Clause 3</w:t>
      </w:r>
      <w:r w:rsidR="00A80574" w:rsidRPr="009C6729">
        <w:t>5</w:t>
      </w:r>
      <w:r w:rsidR="00A4309A" w:rsidRPr="009C6729">
        <w:t xml:space="preserve"> of the Governance Bill provides for the indemnification of d</w:t>
      </w:r>
      <w:r w:rsidR="00525835" w:rsidRPr="009C6729">
        <w:t>ir</w:t>
      </w:r>
      <w:r w:rsidR="00783270" w:rsidRPr="009C6729">
        <w:t xml:space="preserve">ectors of </w:t>
      </w:r>
      <w:r w:rsidR="00541737" w:rsidRPr="009C6729">
        <w:t>the Board</w:t>
      </w:r>
      <w:r w:rsidR="00783270" w:rsidRPr="009C6729">
        <w:t xml:space="preserve"> whilst </w:t>
      </w:r>
      <w:r w:rsidR="001E1EA0" w:rsidRPr="009C6729">
        <w:t>clause 26 of the ComSuper </w:t>
      </w:r>
      <w:r w:rsidR="00783270" w:rsidRPr="009C6729">
        <w:t xml:space="preserve">Bill provides for indemnification of the </w:t>
      </w:r>
      <w:r w:rsidR="00631E8A" w:rsidRPr="009C6729">
        <w:t>CEO</w:t>
      </w:r>
      <w:r w:rsidR="00783270" w:rsidRPr="009C6729">
        <w:t xml:space="preserve"> of ComSuper and staff.</w:t>
      </w:r>
    </w:p>
    <w:p w:rsidR="002442A7" w:rsidRPr="009C6729" w:rsidRDefault="002442A7" w:rsidP="00312F9F">
      <w:pPr>
        <w:numPr>
          <w:ilvl w:val="0"/>
          <w:numId w:val="39"/>
        </w:numPr>
        <w:ind w:left="0" w:firstLine="0"/>
        <w:rPr>
          <w:b/>
        </w:rPr>
      </w:pPr>
      <w:r w:rsidRPr="009C6729">
        <w:rPr>
          <w:b/>
        </w:rPr>
        <w:t>Item 11</w:t>
      </w:r>
      <w:r w:rsidR="00625247" w:rsidRPr="009C6729">
        <w:rPr>
          <w:b/>
        </w:rPr>
        <w:t>2</w:t>
      </w:r>
      <w:r w:rsidR="00525835" w:rsidRPr="009C6729">
        <w:rPr>
          <w:b/>
        </w:rPr>
        <w:t xml:space="preserve"> of Schedule 1</w:t>
      </w:r>
      <w:r w:rsidR="00CE0AB9" w:rsidRPr="009C6729">
        <w:t xml:space="preserve"> inserts a new s</w:t>
      </w:r>
      <w:r w:rsidR="00A649A6" w:rsidRPr="009C6729">
        <w:t xml:space="preserve">ection </w:t>
      </w:r>
      <w:r w:rsidR="00CE0AB9" w:rsidRPr="009C6729">
        <w:t>49 in</w:t>
      </w:r>
      <w:r w:rsidR="00525835" w:rsidRPr="009C6729">
        <w:t xml:space="preserve"> the MSB Act, </w:t>
      </w:r>
      <w:r w:rsidR="00AF589A" w:rsidRPr="009C6729">
        <w:t xml:space="preserve">which overrides the exemption to disallowance provided for under section 44 of the Legislative Instruments Act for instruments that amend the Trust Deed.  This is to align the </w:t>
      </w:r>
      <w:r w:rsidR="001D1317" w:rsidRPr="009C6729">
        <w:t>MSB</w:t>
      </w:r>
      <w:r w:rsidR="00AF589A" w:rsidRPr="009C6729">
        <w:t xml:space="preserve"> with the </w:t>
      </w:r>
      <w:r w:rsidR="00783270" w:rsidRPr="009C6729">
        <w:t xml:space="preserve">PSS.  </w:t>
      </w:r>
      <w:r w:rsidR="00F324B3" w:rsidRPr="009C6729">
        <w:t>CSC</w:t>
      </w:r>
      <w:r w:rsidR="00783270" w:rsidRPr="009C6729">
        <w:t xml:space="preserve"> will be responsible for both schemes</w:t>
      </w:r>
      <w:r w:rsidR="00AF589A" w:rsidRPr="009C6729">
        <w:t>.</w:t>
      </w:r>
    </w:p>
    <w:p w:rsidR="002442A7" w:rsidRPr="009C6729" w:rsidRDefault="002442A7" w:rsidP="00312F9F">
      <w:pPr>
        <w:numPr>
          <w:ilvl w:val="0"/>
          <w:numId w:val="39"/>
        </w:numPr>
        <w:ind w:left="0" w:firstLine="0"/>
        <w:rPr>
          <w:b/>
        </w:rPr>
      </w:pPr>
      <w:r w:rsidRPr="009C6729">
        <w:rPr>
          <w:b/>
        </w:rPr>
        <w:t>Item 11</w:t>
      </w:r>
      <w:r w:rsidR="00625247" w:rsidRPr="009C6729">
        <w:rPr>
          <w:b/>
        </w:rPr>
        <w:t>3</w:t>
      </w:r>
      <w:r w:rsidR="00AF589A" w:rsidRPr="009C6729">
        <w:rPr>
          <w:b/>
        </w:rPr>
        <w:t xml:space="preserve"> of Schedule 1</w:t>
      </w:r>
      <w:r w:rsidR="00AF589A" w:rsidRPr="009C6729">
        <w:t xml:space="preserve"> inserts a new paragraph 51(</w:t>
      </w:r>
      <w:proofErr w:type="spellStart"/>
      <w:r w:rsidR="00AF589A" w:rsidRPr="009C6729">
        <w:t>aa</w:t>
      </w:r>
      <w:proofErr w:type="spellEnd"/>
      <w:r w:rsidR="00AF589A" w:rsidRPr="009C6729">
        <w:t>) in the MSB Act to allow the Minister to delegate</w:t>
      </w:r>
      <w:r w:rsidR="00680A31" w:rsidRPr="009C6729">
        <w:t xml:space="preserve"> his or her powers to a director of </w:t>
      </w:r>
      <w:r w:rsidR="002702CB" w:rsidRPr="009C6729">
        <w:t>the Board</w:t>
      </w:r>
      <w:r w:rsidR="00680A31" w:rsidRPr="009C6729">
        <w:t>.  T</w:t>
      </w:r>
      <w:r w:rsidR="00255C0C" w:rsidRPr="009C6729">
        <w:t xml:space="preserve">his amendment is consequential </w:t>
      </w:r>
      <w:r w:rsidR="00680A31" w:rsidRPr="009C6729">
        <w:t>o</w:t>
      </w:r>
      <w:r w:rsidR="00255C0C" w:rsidRPr="009C6729">
        <w:t>n</w:t>
      </w:r>
      <w:r w:rsidR="00680A31" w:rsidRPr="009C6729">
        <w:t xml:space="preserve"> the abolition of the MSB Board and the establishment of </w:t>
      </w:r>
      <w:r w:rsidR="00F324B3" w:rsidRPr="009C6729">
        <w:t>CSC</w:t>
      </w:r>
      <w:r w:rsidR="00680A31" w:rsidRPr="009C6729">
        <w:t xml:space="preserve"> as the responsible trustee for </w:t>
      </w:r>
      <w:r w:rsidR="008544AE" w:rsidRPr="009C6729">
        <w:t xml:space="preserve">the </w:t>
      </w:r>
      <w:r w:rsidR="001D1317" w:rsidRPr="009C6729">
        <w:t>MSB</w:t>
      </w:r>
      <w:r w:rsidR="00680A31" w:rsidRPr="009C6729">
        <w:t xml:space="preserve">.  </w:t>
      </w:r>
    </w:p>
    <w:p w:rsidR="002442A7" w:rsidRPr="009C6729" w:rsidRDefault="00680A31" w:rsidP="00312F9F">
      <w:pPr>
        <w:numPr>
          <w:ilvl w:val="0"/>
          <w:numId w:val="39"/>
        </w:numPr>
        <w:ind w:left="0" w:firstLine="0"/>
        <w:rPr>
          <w:b/>
        </w:rPr>
      </w:pPr>
      <w:r w:rsidRPr="009C6729">
        <w:t>Paragraph 51(c) of the MSB Act allows the Minister to delegate his or her powers to the Commissioner and the staff assisting him or her.</w:t>
      </w:r>
      <w:r w:rsidRPr="009C6729">
        <w:rPr>
          <w:b/>
        </w:rPr>
        <w:t xml:space="preserve"> </w:t>
      </w:r>
      <w:r w:rsidR="002442A7" w:rsidRPr="009C6729">
        <w:rPr>
          <w:b/>
        </w:rPr>
        <w:t>Item 11</w:t>
      </w:r>
      <w:r w:rsidR="00625247" w:rsidRPr="009C6729">
        <w:rPr>
          <w:b/>
        </w:rPr>
        <w:t>4</w:t>
      </w:r>
      <w:r w:rsidRPr="009C6729">
        <w:rPr>
          <w:b/>
        </w:rPr>
        <w:t xml:space="preserve"> of Schedule</w:t>
      </w:r>
      <w:r w:rsidR="00F94525" w:rsidRPr="009C6729">
        <w:rPr>
          <w:b/>
        </w:rPr>
        <w:t> 1</w:t>
      </w:r>
      <w:r w:rsidRPr="009C6729">
        <w:rPr>
          <w:b/>
        </w:rPr>
        <w:t xml:space="preserve"> </w:t>
      </w:r>
      <w:r w:rsidR="00654F05" w:rsidRPr="009C6729">
        <w:t>repeals and substitutes a new p</w:t>
      </w:r>
      <w:r w:rsidRPr="009C6729">
        <w:t xml:space="preserve">aragraph 51(c) as a consequence of the abolition of the </w:t>
      </w:r>
      <w:r w:rsidR="00D5058C" w:rsidRPr="009C6729">
        <w:t>position</w:t>
      </w:r>
      <w:r w:rsidRPr="009C6729">
        <w:t xml:space="preserve"> of Commissioner for Superannuation</w:t>
      </w:r>
      <w:r w:rsidR="00654F05" w:rsidRPr="009C6729">
        <w:t xml:space="preserve"> and replacement with the position of </w:t>
      </w:r>
      <w:r w:rsidR="00984D8A" w:rsidRPr="009C6729">
        <w:t>CEO</w:t>
      </w:r>
      <w:r w:rsidR="00654F05" w:rsidRPr="009C6729">
        <w:t xml:space="preserve"> of ComSuper</w:t>
      </w:r>
      <w:r w:rsidRPr="009C6729">
        <w:t>.</w:t>
      </w:r>
    </w:p>
    <w:p w:rsidR="001F47DF" w:rsidRPr="009C6729" w:rsidRDefault="001F47DF"/>
    <w:p w:rsidR="00BB31A6" w:rsidRPr="009C6729" w:rsidRDefault="00BB31A6" w:rsidP="00246D4C">
      <w:pPr>
        <w:keepNext/>
        <w:rPr>
          <w:b/>
        </w:rPr>
      </w:pPr>
      <w:r w:rsidRPr="009C6729">
        <w:rPr>
          <w:b/>
          <w:i/>
        </w:rPr>
        <w:t>National Blood Authority Act 2003</w:t>
      </w:r>
      <w:r w:rsidR="004D71A2" w:rsidRPr="009C6729">
        <w:rPr>
          <w:b/>
          <w:i/>
        </w:rPr>
        <w:t xml:space="preserve"> </w:t>
      </w:r>
      <w:r w:rsidR="004D71A2" w:rsidRPr="009C6729">
        <w:rPr>
          <w:b/>
        </w:rPr>
        <w:t>(NBA Act)</w:t>
      </w:r>
    </w:p>
    <w:p w:rsidR="006850F6" w:rsidRPr="009C6729" w:rsidRDefault="00142396" w:rsidP="00246D4C">
      <w:pPr>
        <w:keepNext/>
        <w:rPr>
          <w:b/>
          <w:u w:val="single"/>
        </w:rPr>
      </w:pPr>
      <w:r w:rsidRPr="009C6729">
        <w:rPr>
          <w:b/>
          <w:u w:val="single"/>
        </w:rPr>
        <w:t>Items 11</w:t>
      </w:r>
      <w:r w:rsidR="00625247" w:rsidRPr="009C6729">
        <w:rPr>
          <w:b/>
          <w:u w:val="single"/>
        </w:rPr>
        <w:t>5</w:t>
      </w:r>
      <w:r w:rsidR="006850F6" w:rsidRPr="009C6729">
        <w:rPr>
          <w:b/>
          <w:u w:val="single"/>
        </w:rPr>
        <w:t xml:space="preserve"> </w:t>
      </w:r>
      <w:r w:rsidR="00DB3466" w:rsidRPr="009C6729">
        <w:rPr>
          <w:b/>
          <w:u w:val="single"/>
        </w:rPr>
        <w:t>to</w:t>
      </w:r>
      <w:r w:rsidRPr="009C6729">
        <w:rPr>
          <w:b/>
          <w:u w:val="single"/>
        </w:rPr>
        <w:t xml:space="preserve"> 11</w:t>
      </w:r>
      <w:r w:rsidR="00625247" w:rsidRPr="009C6729">
        <w:rPr>
          <w:b/>
          <w:u w:val="single"/>
        </w:rPr>
        <w:t>8</w:t>
      </w:r>
      <w:r w:rsidR="006850F6" w:rsidRPr="009C6729">
        <w:rPr>
          <w:b/>
          <w:u w:val="single"/>
        </w:rPr>
        <w:t xml:space="preserve"> – </w:t>
      </w:r>
      <w:r w:rsidR="00DB3466" w:rsidRPr="009C6729">
        <w:rPr>
          <w:b/>
          <w:u w:val="single"/>
        </w:rPr>
        <w:t xml:space="preserve">Transfer of functions to </w:t>
      </w:r>
      <w:r w:rsidR="00F324B3" w:rsidRPr="009C6729">
        <w:rPr>
          <w:b/>
          <w:u w:val="single"/>
        </w:rPr>
        <w:t>CSC</w:t>
      </w:r>
    </w:p>
    <w:p w:rsidR="006850F6" w:rsidRPr="009C6729" w:rsidRDefault="00142396" w:rsidP="006850F6">
      <w:pPr>
        <w:numPr>
          <w:ilvl w:val="0"/>
          <w:numId w:val="39"/>
        </w:numPr>
        <w:ind w:left="0" w:firstLine="0"/>
        <w:rPr>
          <w:b/>
          <w:u w:val="single"/>
        </w:rPr>
      </w:pPr>
      <w:r w:rsidRPr="009C6729">
        <w:rPr>
          <w:b/>
        </w:rPr>
        <w:t>Item 11</w:t>
      </w:r>
      <w:r w:rsidR="00625247" w:rsidRPr="009C6729">
        <w:rPr>
          <w:b/>
        </w:rPr>
        <w:t>5</w:t>
      </w:r>
      <w:r w:rsidR="006850F6" w:rsidRPr="009C6729">
        <w:rPr>
          <w:b/>
        </w:rPr>
        <w:t xml:space="preserve"> of Schedule 1</w:t>
      </w:r>
      <w:r w:rsidR="006850F6" w:rsidRPr="009C6729">
        <w:t xml:space="preserve"> inserts a definition of “</w:t>
      </w:r>
      <w:r w:rsidR="00F324B3" w:rsidRPr="009C6729">
        <w:t>CSC</w:t>
      </w:r>
      <w:r w:rsidR="006850F6" w:rsidRPr="009C6729">
        <w:t>”</w:t>
      </w:r>
      <w:r w:rsidR="004D71A2" w:rsidRPr="009C6729">
        <w:t xml:space="preserve"> </w:t>
      </w:r>
      <w:r w:rsidR="00F324B3" w:rsidRPr="009C6729">
        <w:t>in section 3 of the NBA </w:t>
      </w:r>
      <w:r w:rsidR="004D71A2" w:rsidRPr="009C6729">
        <w:t>Act</w:t>
      </w:r>
      <w:r w:rsidR="006850F6" w:rsidRPr="009C6729">
        <w:t xml:space="preserve"> by reference to the definition in the </w:t>
      </w:r>
      <w:r w:rsidR="008E6A43" w:rsidRPr="009C6729">
        <w:t>Governance Bill</w:t>
      </w:r>
      <w:r w:rsidR="006850F6" w:rsidRPr="009C6729">
        <w:t>.</w:t>
      </w:r>
    </w:p>
    <w:p w:rsidR="006850F6" w:rsidRPr="009C6729" w:rsidRDefault="006850F6" w:rsidP="006850F6">
      <w:pPr>
        <w:numPr>
          <w:ilvl w:val="0"/>
          <w:numId w:val="39"/>
        </w:numPr>
        <w:ind w:left="0" w:firstLine="0"/>
        <w:rPr>
          <w:b/>
        </w:rPr>
      </w:pPr>
      <w:r w:rsidRPr="009C6729">
        <w:rPr>
          <w:b/>
        </w:rPr>
        <w:t xml:space="preserve">Items </w:t>
      </w:r>
      <w:r w:rsidR="00142396" w:rsidRPr="009C6729">
        <w:rPr>
          <w:b/>
        </w:rPr>
        <w:t>11</w:t>
      </w:r>
      <w:r w:rsidR="00625247" w:rsidRPr="009C6729">
        <w:rPr>
          <w:b/>
        </w:rPr>
        <w:t>6</w:t>
      </w:r>
      <w:r w:rsidR="00142396" w:rsidRPr="009C6729">
        <w:rPr>
          <w:b/>
        </w:rPr>
        <w:t xml:space="preserve"> to 11</w:t>
      </w:r>
      <w:r w:rsidR="00625247" w:rsidRPr="009C6729">
        <w:rPr>
          <w:b/>
        </w:rPr>
        <w:t>8</w:t>
      </w:r>
      <w:r w:rsidRPr="009C6729">
        <w:rPr>
          <w:b/>
        </w:rPr>
        <w:t xml:space="preserve"> of Schedule 1</w:t>
      </w:r>
      <w:r w:rsidR="00456221" w:rsidRPr="009C6729">
        <w:t xml:space="preserve"> update references to the Board</w:t>
      </w:r>
      <w:r w:rsidRPr="009C6729">
        <w:t xml:space="preserve"> </w:t>
      </w:r>
      <w:r w:rsidR="004D71A2" w:rsidRPr="009C6729">
        <w:t>in section</w:t>
      </w:r>
      <w:r w:rsidR="00625247" w:rsidRPr="009C6729">
        <w:t> </w:t>
      </w:r>
      <w:r w:rsidR="004D71A2" w:rsidRPr="009C6729">
        <w:t xml:space="preserve">35 of the NBA Act </w:t>
      </w:r>
      <w:r w:rsidRPr="009C6729">
        <w:t xml:space="preserve">to reflect the establishment of </w:t>
      </w:r>
      <w:r w:rsidR="00F324B3" w:rsidRPr="009C6729">
        <w:t>CSC</w:t>
      </w:r>
      <w:r w:rsidRPr="009C6729">
        <w:t xml:space="preserve"> as the responsible trustee.</w:t>
      </w:r>
      <w:r w:rsidRPr="009C6729">
        <w:rPr>
          <w:b/>
        </w:rPr>
        <w:t xml:space="preserve"> </w:t>
      </w:r>
    </w:p>
    <w:p w:rsidR="00BB31A6" w:rsidRPr="009C6729" w:rsidRDefault="00BB31A6" w:rsidP="00B44D78"/>
    <w:p w:rsidR="00BB31A6" w:rsidRPr="009C6729" w:rsidRDefault="00BB31A6" w:rsidP="00B44D78">
      <w:pPr>
        <w:rPr>
          <w:b/>
        </w:rPr>
      </w:pPr>
      <w:r w:rsidRPr="009C6729">
        <w:rPr>
          <w:b/>
          <w:i/>
        </w:rPr>
        <w:t>Native Title Act 1993</w:t>
      </w:r>
      <w:r w:rsidR="004D71A2" w:rsidRPr="009C6729">
        <w:rPr>
          <w:b/>
          <w:i/>
        </w:rPr>
        <w:t xml:space="preserve"> </w:t>
      </w:r>
      <w:r w:rsidR="004D71A2" w:rsidRPr="009C6729">
        <w:rPr>
          <w:b/>
        </w:rPr>
        <w:t>(NT Act)</w:t>
      </w:r>
    </w:p>
    <w:p w:rsidR="006850F6" w:rsidRPr="009C6729" w:rsidRDefault="00142396" w:rsidP="006850F6">
      <w:pPr>
        <w:rPr>
          <w:b/>
          <w:u w:val="single"/>
        </w:rPr>
      </w:pPr>
      <w:r w:rsidRPr="009C6729">
        <w:rPr>
          <w:b/>
          <w:u w:val="single"/>
        </w:rPr>
        <w:t>Items 11</w:t>
      </w:r>
      <w:r w:rsidR="00625247" w:rsidRPr="009C6729">
        <w:rPr>
          <w:b/>
          <w:u w:val="single"/>
        </w:rPr>
        <w:t>9</w:t>
      </w:r>
      <w:r w:rsidR="006850F6" w:rsidRPr="009C6729">
        <w:rPr>
          <w:b/>
          <w:u w:val="single"/>
        </w:rPr>
        <w:t xml:space="preserve"> </w:t>
      </w:r>
      <w:r w:rsidR="00DB3466" w:rsidRPr="009C6729">
        <w:rPr>
          <w:b/>
          <w:u w:val="single"/>
        </w:rPr>
        <w:t>to</w:t>
      </w:r>
      <w:r w:rsidRPr="009C6729">
        <w:rPr>
          <w:b/>
          <w:u w:val="single"/>
        </w:rPr>
        <w:t xml:space="preserve"> 12</w:t>
      </w:r>
      <w:r w:rsidR="00625247" w:rsidRPr="009C6729">
        <w:rPr>
          <w:b/>
          <w:u w:val="single"/>
        </w:rPr>
        <w:t>2</w:t>
      </w:r>
      <w:r w:rsidR="006850F6" w:rsidRPr="009C6729">
        <w:rPr>
          <w:b/>
          <w:u w:val="single"/>
        </w:rPr>
        <w:t xml:space="preserve"> – </w:t>
      </w:r>
      <w:r w:rsidR="00DB3466" w:rsidRPr="009C6729">
        <w:rPr>
          <w:b/>
          <w:u w:val="single"/>
        </w:rPr>
        <w:t xml:space="preserve">Transfer of functions to </w:t>
      </w:r>
      <w:r w:rsidR="00F324B3" w:rsidRPr="009C6729">
        <w:rPr>
          <w:b/>
          <w:u w:val="single"/>
        </w:rPr>
        <w:t>CSC</w:t>
      </w:r>
    </w:p>
    <w:p w:rsidR="006850F6" w:rsidRPr="009C6729" w:rsidRDefault="006850F6" w:rsidP="006850F6">
      <w:pPr>
        <w:numPr>
          <w:ilvl w:val="0"/>
          <w:numId w:val="39"/>
        </w:numPr>
        <w:ind w:left="0" w:firstLine="0"/>
        <w:rPr>
          <w:b/>
          <w:u w:val="single"/>
        </w:rPr>
      </w:pPr>
      <w:r w:rsidRPr="009C6729">
        <w:rPr>
          <w:b/>
        </w:rPr>
        <w:t xml:space="preserve">Items </w:t>
      </w:r>
      <w:r w:rsidR="00142396" w:rsidRPr="009C6729">
        <w:rPr>
          <w:b/>
        </w:rPr>
        <w:t>11</w:t>
      </w:r>
      <w:r w:rsidR="00625247" w:rsidRPr="009C6729">
        <w:rPr>
          <w:b/>
        </w:rPr>
        <w:t>9</w:t>
      </w:r>
      <w:r w:rsidR="00142396" w:rsidRPr="009C6729">
        <w:rPr>
          <w:b/>
        </w:rPr>
        <w:t xml:space="preserve"> and 1</w:t>
      </w:r>
      <w:r w:rsidR="00625247" w:rsidRPr="009C6729">
        <w:rPr>
          <w:b/>
        </w:rPr>
        <w:t>20</w:t>
      </w:r>
      <w:r w:rsidRPr="009C6729">
        <w:rPr>
          <w:b/>
        </w:rPr>
        <w:t xml:space="preserve"> of Schedule 1</w:t>
      </w:r>
      <w:r w:rsidRPr="009C6729">
        <w:t xml:space="preserve"> </w:t>
      </w:r>
      <w:r w:rsidR="00456221" w:rsidRPr="009C6729">
        <w:t>update references to the Board</w:t>
      </w:r>
      <w:r w:rsidRPr="009C6729">
        <w:t xml:space="preserve"> </w:t>
      </w:r>
      <w:r w:rsidR="00F324B3" w:rsidRPr="009C6729">
        <w:t>in sections </w:t>
      </w:r>
      <w:r w:rsidR="004D71A2" w:rsidRPr="009C6729">
        <w:t xml:space="preserve">104 and 119 of the NT Act </w:t>
      </w:r>
      <w:r w:rsidRPr="009C6729">
        <w:t xml:space="preserve">to reflect the establishment of </w:t>
      </w:r>
      <w:r w:rsidR="00F324B3" w:rsidRPr="009C6729">
        <w:t>CSC</w:t>
      </w:r>
      <w:r w:rsidRPr="009C6729">
        <w:t xml:space="preserve"> as the responsible trustee.</w:t>
      </w:r>
    </w:p>
    <w:p w:rsidR="006850F6" w:rsidRPr="009C6729" w:rsidRDefault="006850F6" w:rsidP="006850F6">
      <w:pPr>
        <w:numPr>
          <w:ilvl w:val="0"/>
          <w:numId w:val="39"/>
        </w:numPr>
        <w:ind w:left="0" w:firstLine="0"/>
        <w:rPr>
          <w:b/>
        </w:rPr>
      </w:pPr>
      <w:r w:rsidRPr="009C6729">
        <w:t xml:space="preserve">Section 222 of the </w:t>
      </w:r>
      <w:r w:rsidR="002B19F3" w:rsidRPr="009C6729">
        <w:t xml:space="preserve">NT Act </w:t>
      </w:r>
      <w:r w:rsidRPr="009C6729">
        <w:t>is a list of the definitions, and their location, contained in Part 15 of that Act.</w:t>
      </w:r>
      <w:r w:rsidRPr="009C6729">
        <w:rPr>
          <w:b/>
        </w:rPr>
        <w:t xml:space="preserve">  Item</w:t>
      </w:r>
      <w:r w:rsidR="00142396" w:rsidRPr="009C6729">
        <w:rPr>
          <w:b/>
        </w:rPr>
        <w:t xml:space="preserve"> 12</w:t>
      </w:r>
      <w:r w:rsidR="00625247" w:rsidRPr="009C6729">
        <w:rPr>
          <w:b/>
        </w:rPr>
        <w:t>1</w:t>
      </w:r>
      <w:r w:rsidRPr="009C6729">
        <w:rPr>
          <w:b/>
        </w:rPr>
        <w:t xml:space="preserve"> of Schedule 1</w:t>
      </w:r>
      <w:r w:rsidRPr="009C6729">
        <w:t xml:space="preserve"> inserts an entry into the </w:t>
      </w:r>
      <w:r w:rsidR="00A07340" w:rsidRPr="009C6729">
        <w:t>list for the definition of “</w:t>
      </w:r>
      <w:r w:rsidR="00F324B3" w:rsidRPr="009C6729">
        <w:t>CSC</w:t>
      </w:r>
      <w:r w:rsidR="00A07340" w:rsidRPr="009C6729">
        <w:t>” that is inserted by item 1</w:t>
      </w:r>
      <w:r w:rsidR="00631E8A" w:rsidRPr="009C6729">
        <w:t>22</w:t>
      </w:r>
      <w:r w:rsidR="00A07340" w:rsidRPr="009C6729">
        <w:t xml:space="preserve"> of Schedule 1.</w:t>
      </w:r>
    </w:p>
    <w:p w:rsidR="006850F6" w:rsidRPr="009C6729" w:rsidRDefault="00142396" w:rsidP="006850F6">
      <w:pPr>
        <w:numPr>
          <w:ilvl w:val="0"/>
          <w:numId w:val="39"/>
        </w:numPr>
        <w:ind w:left="0" w:firstLine="0"/>
        <w:rPr>
          <w:b/>
          <w:u w:val="single"/>
        </w:rPr>
      </w:pPr>
      <w:r w:rsidRPr="009C6729">
        <w:rPr>
          <w:b/>
        </w:rPr>
        <w:t>Item 12</w:t>
      </w:r>
      <w:r w:rsidR="00625247" w:rsidRPr="009C6729">
        <w:rPr>
          <w:b/>
        </w:rPr>
        <w:t>2</w:t>
      </w:r>
      <w:r w:rsidR="006850F6" w:rsidRPr="009C6729">
        <w:rPr>
          <w:b/>
        </w:rPr>
        <w:t xml:space="preserve"> of Schedule 1</w:t>
      </w:r>
      <w:r w:rsidR="006850F6" w:rsidRPr="009C6729">
        <w:t xml:space="preserve"> inserts a definition of “</w:t>
      </w:r>
      <w:r w:rsidR="00F324B3" w:rsidRPr="009C6729">
        <w:t>CSC</w:t>
      </w:r>
      <w:r w:rsidR="006850F6" w:rsidRPr="009C6729">
        <w:t xml:space="preserve">” </w:t>
      </w:r>
      <w:r w:rsidR="00F324B3" w:rsidRPr="009C6729">
        <w:t>in section 253 of the NT </w:t>
      </w:r>
      <w:r w:rsidR="004D71A2" w:rsidRPr="009C6729">
        <w:t xml:space="preserve">Act </w:t>
      </w:r>
      <w:r w:rsidR="006850F6" w:rsidRPr="009C6729">
        <w:t xml:space="preserve">by reference to the definition in the </w:t>
      </w:r>
      <w:r w:rsidR="008E6A43" w:rsidRPr="009C6729">
        <w:t>Governance Bill</w:t>
      </w:r>
      <w:r w:rsidR="006850F6" w:rsidRPr="009C6729">
        <w:t>.</w:t>
      </w:r>
    </w:p>
    <w:p w:rsidR="002A24C3" w:rsidRPr="009C6729" w:rsidRDefault="002A24C3" w:rsidP="002A24C3">
      <w:pPr>
        <w:tabs>
          <w:tab w:val="left" w:pos="6270"/>
        </w:tabs>
      </w:pPr>
    </w:p>
    <w:p w:rsidR="00BB31A6" w:rsidRPr="009C6729" w:rsidRDefault="00BB31A6" w:rsidP="00B44D78">
      <w:pPr>
        <w:rPr>
          <w:b/>
        </w:rPr>
      </w:pPr>
      <w:r w:rsidRPr="009C6729">
        <w:rPr>
          <w:b/>
          <w:i/>
        </w:rPr>
        <w:t>Ombudsman Act 1976</w:t>
      </w:r>
      <w:r w:rsidR="004D71A2" w:rsidRPr="009C6729">
        <w:rPr>
          <w:b/>
          <w:i/>
        </w:rPr>
        <w:t xml:space="preserve"> </w:t>
      </w:r>
      <w:r w:rsidR="004D71A2" w:rsidRPr="009C6729">
        <w:rPr>
          <w:b/>
        </w:rPr>
        <w:t>(Ombudsman Act)</w:t>
      </w:r>
    </w:p>
    <w:p w:rsidR="00DB3466" w:rsidRPr="009C6729" w:rsidRDefault="00142396" w:rsidP="00DB3466">
      <w:pPr>
        <w:rPr>
          <w:b/>
          <w:u w:val="single"/>
        </w:rPr>
      </w:pPr>
      <w:r w:rsidRPr="009C6729">
        <w:rPr>
          <w:b/>
          <w:u w:val="single"/>
        </w:rPr>
        <w:t>Items 12</w:t>
      </w:r>
      <w:r w:rsidR="00625247" w:rsidRPr="009C6729">
        <w:rPr>
          <w:b/>
          <w:u w:val="single"/>
        </w:rPr>
        <w:t>3</w:t>
      </w:r>
      <w:r w:rsidRPr="009C6729">
        <w:rPr>
          <w:b/>
          <w:u w:val="single"/>
        </w:rPr>
        <w:t xml:space="preserve"> and 12</w:t>
      </w:r>
      <w:r w:rsidR="00625247" w:rsidRPr="009C6729">
        <w:rPr>
          <w:b/>
          <w:u w:val="single"/>
        </w:rPr>
        <w:t>4</w:t>
      </w:r>
      <w:r w:rsidR="00DB3466" w:rsidRPr="009C6729">
        <w:rPr>
          <w:b/>
          <w:u w:val="single"/>
        </w:rPr>
        <w:t xml:space="preserve"> – Transfer of functions to </w:t>
      </w:r>
      <w:r w:rsidR="00F324B3" w:rsidRPr="009C6729">
        <w:rPr>
          <w:b/>
          <w:u w:val="single"/>
        </w:rPr>
        <w:t>CSC</w:t>
      </w:r>
    </w:p>
    <w:p w:rsidR="00DB3466" w:rsidRPr="009C6729" w:rsidRDefault="00142396" w:rsidP="00DB3466">
      <w:pPr>
        <w:numPr>
          <w:ilvl w:val="0"/>
          <w:numId w:val="39"/>
        </w:numPr>
        <w:ind w:left="0" w:firstLine="0"/>
        <w:rPr>
          <w:b/>
          <w:u w:val="single"/>
        </w:rPr>
      </w:pPr>
      <w:r w:rsidRPr="009C6729">
        <w:rPr>
          <w:b/>
        </w:rPr>
        <w:t>Item 12</w:t>
      </w:r>
      <w:r w:rsidR="00625247" w:rsidRPr="009C6729">
        <w:rPr>
          <w:b/>
        </w:rPr>
        <w:t>3</w:t>
      </w:r>
      <w:r w:rsidR="00DB3466" w:rsidRPr="009C6729">
        <w:rPr>
          <w:b/>
        </w:rPr>
        <w:t xml:space="preserve"> of Schedule 1</w:t>
      </w:r>
      <w:r w:rsidR="00DB3466" w:rsidRPr="009C6729">
        <w:t xml:space="preserve"> inserts a definition of “</w:t>
      </w:r>
      <w:r w:rsidR="00F324B3" w:rsidRPr="009C6729">
        <w:t>CSC</w:t>
      </w:r>
      <w:r w:rsidR="00DB3466" w:rsidRPr="009C6729">
        <w:t xml:space="preserve">” </w:t>
      </w:r>
      <w:r w:rsidR="004D71A2" w:rsidRPr="009C6729">
        <w:t xml:space="preserve">in subsection 3(1) of the Ombudsman Act </w:t>
      </w:r>
      <w:r w:rsidR="00DB3466" w:rsidRPr="009C6729">
        <w:t xml:space="preserve">by reference to the definition in the </w:t>
      </w:r>
      <w:r w:rsidR="008E6A43" w:rsidRPr="009C6729">
        <w:t>Governance Bill</w:t>
      </w:r>
      <w:r w:rsidR="00DB3466" w:rsidRPr="009C6729">
        <w:t>.</w:t>
      </w:r>
    </w:p>
    <w:p w:rsidR="00DB3466" w:rsidRPr="009C6729" w:rsidRDefault="005A5B08" w:rsidP="00DB3466">
      <w:pPr>
        <w:numPr>
          <w:ilvl w:val="0"/>
          <w:numId w:val="39"/>
        </w:numPr>
        <w:ind w:left="0" w:firstLine="0"/>
        <w:rPr>
          <w:b/>
        </w:rPr>
      </w:pPr>
      <w:r w:rsidRPr="009C6729">
        <w:rPr>
          <w:b/>
        </w:rPr>
        <w:t>Item</w:t>
      </w:r>
      <w:r w:rsidR="00DB3466" w:rsidRPr="009C6729">
        <w:rPr>
          <w:b/>
        </w:rPr>
        <w:t xml:space="preserve"> </w:t>
      </w:r>
      <w:r w:rsidR="00142396" w:rsidRPr="009C6729">
        <w:rPr>
          <w:b/>
        </w:rPr>
        <w:t>12</w:t>
      </w:r>
      <w:r w:rsidR="00625247" w:rsidRPr="009C6729">
        <w:rPr>
          <w:b/>
        </w:rPr>
        <w:t>4</w:t>
      </w:r>
      <w:r w:rsidR="00DB3466" w:rsidRPr="009C6729">
        <w:rPr>
          <w:b/>
        </w:rPr>
        <w:t xml:space="preserve"> of Schedule 1</w:t>
      </w:r>
      <w:r w:rsidR="00DB3466" w:rsidRPr="009C6729">
        <w:t xml:space="preserve"> u</w:t>
      </w:r>
      <w:r w:rsidR="00456221" w:rsidRPr="009C6729">
        <w:t>pdates references to the Board</w:t>
      </w:r>
      <w:r w:rsidR="00DB3466" w:rsidRPr="009C6729">
        <w:t xml:space="preserve"> </w:t>
      </w:r>
      <w:r w:rsidR="004D71A2" w:rsidRPr="009C6729">
        <w:t xml:space="preserve">in section 28B of the Ombudsman Act </w:t>
      </w:r>
      <w:r w:rsidR="00DB3466" w:rsidRPr="009C6729">
        <w:t xml:space="preserve">to reflect the establishment of </w:t>
      </w:r>
      <w:r w:rsidR="00F324B3" w:rsidRPr="009C6729">
        <w:t>CSC</w:t>
      </w:r>
      <w:r w:rsidR="00DB3466" w:rsidRPr="009C6729">
        <w:t xml:space="preserve"> as the responsible trustee.</w:t>
      </w:r>
      <w:r w:rsidR="00DB3466" w:rsidRPr="009C6729">
        <w:rPr>
          <w:b/>
        </w:rPr>
        <w:t xml:space="preserve"> </w:t>
      </w:r>
    </w:p>
    <w:p w:rsidR="00BB31A6" w:rsidRPr="009C6729" w:rsidRDefault="00BB31A6" w:rsidP="00B44D78"/>
    <w:p w:rsidR="00BB31A6" w:rsidRPr="009C6729" w:rsidRDefault="00BB31A6" w:rsidP="00B44D78">
      <w:pPr>
        <w:rPr>
          <w:b/>
        </w:rPr>
      </w:pPr>
      <w:r w:rsidRPr="009C6729">
        <w:rPr>
          <w:b/>
          <w:i/>
        </w:rPr>
        <w:t>Papua New Guinea (Staffing Assistance) Act 1973</w:t>
      </w:r>
      <w:r w:rsidR="00475989" w:rsidRPr="009C6729">
        <w:rPr>
          <w:b/>
          <w:i/>
        </w:rPr>
        <w:t xml:space="preserve"> </w:t>
      </w:r>
      <w:r w:rsidR="00475989" w:rsidRPr="009C6729">
        <w:rPr>
          <w:b/>
        </w:rPr>
        <w:t>(PNG Act)</w:t>
      </w:r>
    </w:p>
    <w:p w:rsidR="006A2308" w:rsidRPr="009C6729" w:rsidRDefault="006A2308" w:rsidP="006A2308">
      <w:pPr>
        <w:rPr>
          <w:b/>
          <w:u w:val="single"/>
        </w:rPr>
      </w:pPr>
      <w:r w:rsidRPr="009C6729">
        <w:rPr>
          <w:b/>
          <w:u w:val="single"/>
        </w:rPr>
        <w:t>Item</w:t>
      </w:r>
      <w:r w:rsidR="00AD2E22" w:rsidRPr="009C6729">
        <w:rPr>
          <w:b/>
          <w:u w:val="single"/>
        </w:rPr>
        <w:t>s</w:t>
      </w:r>
      <w:r w:rsidR="00DC6F28" w:rsidRPr="009C6729">
        <w:rPr>
          <w:b/>
          <w:u w:val="single"/>
        </w:rPr>
        <w:t xml:space="preserve"> 12</w:t>
      </w:r>
      <w:r w:rsidR="00625247" w:rsidRPr="009C6729">
        <w:rPr>
          <w:b/>
          <w:u w:val="single"/>
        </w:rPr>
        <w:t>5</w:t>
      </w:r>
      <w:r w:rsidRPr="009C6729">
        <w:rPr>
          <w:b/>
          <w:u w:val="single"/>
        </w:rPr>
        <w:t xml:space="preserve"> to </w:t>
      </w:r>
      <w:r w:rsidR="00794D3D" w:rsidRPr="009C6729">
        <w:rPr>
          <w:b/>
          <w:u w:val="single"/>
        </w:rPr>
        <w:t>14</w:t>
      </w:r>
      <w:r w:rsidR="00625247" w:rsidRPr="009C6729">
        <w:rPr>
          <w:b/>
          <w:u w:val="single"/>
        </w:rPr>
        <w:t>7</w:t>
      </w:r>
      <w:r w:rsidR="00794D3D" w:rsidRPr="009C6729">
        <w:rPr>
          <w:b/>
          <w:u w:val="single"/>
        </w:rPr>
        <w:t xml:space="preserve"> </w:t>
      </w:r>
      <w:r w:rsidRPr="009C6729">
        <w:rPr>
          <w:b/>
          <w:u w:val="single"/>
        </w:rPr>
        <w:t xml:space="preserve">– Transfer of functions to </w:t>
      </w:r>
      <w:r w:rsidR="00F324B3" w:rsidRPr="009C6729">
        <w:rPr>
          <w:b/>
          <w:u w:val="single"/>
        </w:rPr>
        <w:t>CSC</w:t>
      </w:r>
    </w:p>
    <w:p w:rsidR="00475989" w:rsidRPr="009C6729" w:rsidRDefault="007E1F0C" w:rsidP="00565388">
      <w:pPr>
        <w:numPr>
          <w:ilvl w:val="0"/>
          <w:numId w:val="39"/>
        </w:numPr>
        <w:ind w:left="0" w:firstLine="0"/>
      </w:pPr>
      <w:r w:rsidRPr="009C6729">
        <w:rPr>
          <w:b/>
        </w:rPr>
        <w:t>Item 12</w:t>
      </w:r>
      <w:r w:rsidR="0079736A" w:rsidRPr="009C6729">
        <w:rPr>
          <w:b/>
        </w:rPr>
        <w:t>5</w:t>
      </w:r>
      <w:r w:rsidR="00475989" w:rsidRPr="009C6729">
        <w:rPr>
          <w:b/>
        </w:rPr>
        <w:t xml:space="preserve"> of Schedule 1</w:t>
      </w:r>
      <w:r w:rsidR="00475989" w:rsidRPr="009C6729">
        <w:t xml:space="preserve"> repeals the definition of Commissioner</w:t>
      </w:r>
      <w:r w:rsidR="00EB01DB" w:rsidRPr="009C6729">
        <w:t xml:space="preserve"> in subsection </w:t>
      </w:r>
      <w:r w:rsidR="00A555B3" w:rsidRPr="009C6729">
        <w:t>3(1) of the PNG Act</w:t>
      </w:r>
      <w:r w:rsidR="00475989" w:rsidRPr="009C6729">
        <w:t xml:space="preserve">.  As the position of the Commissioner will be abolished, </w:t>
      </w:r>
      <w:r w:rsidR="00FB0FD4" w:rsidRPr="009C6729">
        <w:t xml:space="preserve">and </w:t>
      </w:r>
      <w:r w:rsidR="00F324B3" w:rsidRPr="009C6729">
        <w:t>CSC</w:t>
      </w:r>
      <w:r w:rsidR="00FB0FD4" w:rsidRPr="009C6729">
        <w:t xml:space="preserve"> will be responsible for the PNG, </w:t>
      </w:r>
      <w:r w:rsidR="00475989" w:rsidRPr="009C6729">
        <w:t xml:space="preserve">this provision </w:t>
      </w:r>
      <w:r w:rsidR="00916225" w:rsidRPr="009C6729">
        <w:t xml:space="preserve">is </w:t>
      </w:r>
      <w:r w:rsidR="00475989" w:rsidRPr="009C6729">
        <w:t>no longer required.</w:t>
      </w:r>
    </w:p>
    <w:p w:rsidR="0079736A" w:rsidRPr="009C6729" w:rsidRDefault="0079736A" w:rsidP="0079736A">
      <w:pPr>
        <w:numPr>
          <w:ilvl w:val="0"/>
          <w:numId w:val="39"/>
        </w:numPr>
        <w:ind w:left="0" w:firstLine="0"/>
      </w:pPr>
      <w:r w:rsidRPr="009C6729">
        <w:rPr>
          <w:b/>
        </w:rPr>
        <w:t>Item 126 of Schedule</w:t>
      </w:r>
      <w:r w:rsidRPr="009C6729">
        <w:t xml:space="preserve"> </w:t>
      </w:r>
      <w:r w:rsidRPr="009C6729">
        <w:rPr>
          <w:b/>
        </w:rPr>
        <w:t>1</w:t>
      </w:r>
      <w:r w:rsidRPr="009C6729">
        <w:t xml:space="preserve"> inserts a definition of CSC in subsection 3(1) of the PNG Act by reference to the definition in the </w:t>
      </w:r>
      <w:r w:rsidR="008E6A43" w:rsidRPr="009C6729">
        <w:t>Governance Bill</w:t>
      </w:r>
      <w:r w:rsidRPr="009C6729">
        <w:t xml:space="preserve">.  </w:t>
      </w:r>
    </w:p>
    <w:p w:rsidR="00794D3D" w:rsidRPr="009C6729" w:rsidRDefault="00794D3D" w:rsidP="00794D3D">
      <w:pPr>
        <w:numPr>
          <w:ilvl w:val="0"/>
          <w:numId w:val="39"/>
        </w:numPr>
        <w:ind w:left="0" w:firstLine="0"/>
      </w:pPr>
      <w:r w:rsidRPr="009C6729">
        <w:rPr>
          <w:b/>
        </w:rPr>
        <w:t>Item 12</w:t>
      </w:r>
      <w:r w:rsidR="00625247" w:rsidRPr="009C6729">
        <w:rPr>
          <w:b/>
        </w:rPr>
        <w:t>7</w:t>
      </w:r>
      <w:r w:rsidRPr="009C6729">
        <w:rPr>
          <w:b/>
        </w:rPr>
        <w:t xml:space="preserve"> of Schedule 1</w:t>
      </w:r>
      <w:r w:rsidRPr="009C6729">
        <w:t xml:space="preserve"> inserts a definition of “decision” in subsection 3(1) of the PNG Act.  This has the same meaning as in the </w:t>
      </w:r>
      <w:r w:rsidR="008949CE" w:rsidRPr="009C6729">
        <w:t>AAT Act</w:t>
      </w:r>
      <w:r w:rsidRPr="009C6729">
        <w:t>.  This definition was formerly contained in subsection 54(1) of the PNG Act and is repealed by item 13</w:t>
      </w:r>
      <w:r w:rsidR="00625247" w:rsidRPr="009C6729">
        <w:t>2</w:t>
      </w:r>
      <w:r w:rsidR="00795841" w:rsidRPr="009C6729">
        <w:t xml:space="preserve"> of Schedule 1</w:t>
      </w:r>
      <w:r w:rsidRPr="009C6729">
        <w:t>.</w:t>
      </w:r>
    </w:p>
    <w:p w:rsidR="00DD5390" w:rsidRPr="009C6729" w:rsidRDefault="00794D3D" w:rsidP="00794D3D">
      <w:pPr>
        <w:numPr>
          <w:ilvl w:val="0"/>
          <w:numId w:val="39"/>
        </w:numPr>
        <w:ind w:left="0" w:firstLine="0"/>
      </w:pPr>
      <w:r w:rsidRPr="009C6729">
        <w:rPr>
          <w:b/>
        </w:rPr>
        <w:t>Item 12</w:t>
      </w:r>
      <w:r w:rsidR="00625247" w:rsidRPr="009C6729">
        <w:rPr>
          <w:b/>
        </w:rPr>
        <w:t>8</w:t>
      </w:r>
      <w:r w:rsidRPr="009C6729">
        <w:rPr>
          <w:b/>
        </w:rPr>
        <w:t xml:space="preserve"> of Schedule 1</w:t>
      </w:r>
      <w:r w:rsidRPr="009C6729">
        <w:t xml:space="preserve"> inserts a definition of “decision of </w:t>
      </w:r>
      <w:r w:rsidR="00F324B3" w:rsidRPr="009C6729">
        <w:t>CSC</w:t>
      </w:r>
      <w:r w:rsidRPr="009C6729">
        <w:t>”</w:t>
      </w:r>
      <w:r w:rsidR="00EB01DB" w:rsidRPr="009C6729">
        <w:t xml:space="preserve"> in subsection 3(1) of the PNG Act</w:t>
      </w:r>
      <w:r w:rsidRPr="009C6729">
        <w:t xml:space="preserve"> to mean decisions </w:t>
      </w:r>
      <w:r w:rsidR="004B50BD" w:rsidRPr="009C6729">
        <w:t xml:space="preserve">both of </w:t>
      </w:r>
      <w:r w:rsidR="00F324B3" w:rsidRPr="009C6729">
        <w:t>CSC</w:t>
      </w:r>
      <w:r w:rsidR="004B50BD" w:rsidRPr="009C6729">
        <w:t xml:space="preserve"> or a delegate of </w:t>
      </w:r>
      <w:r w:rsidR="00F324B3" w:rsidRPr="009C6729">
        <w:t>CSC</w:t>
      </w:r>
      <w:r w:rsidR="004B50BD" w:rsidRPr="009C6729">
        <w:t xml:space="preserve"> </w:t>
      </w:r>
      <w:r w:rsidRPr="009C6729">
        <w:t xml:space="preserve">made under the PNG Act.  This definition replaces a definition of “decision of the </w:t>
      </w:r>
      <w:r w:rsidRPr="009C6729">
        <w:lastRenderedPageBreak/>
        <w:t>Commissioner” that was formerly contained in subsection 54(1) of the PNG Act and is repealed by item 13</w:t>
      </w:r>
      <w:r w:rsidR="00625247" w:rsidRPr="009C6729">
        <w:t>2</w:t>
      </w:r>
      <w:r w:rsidR="00795841" w:rsidRPr="009C6729">
        <w:t xml:space="preserve"> of Schedule 1</w:t>
      </w:r>
      <w:r w:rsidRPr="009C6729">
        <w:t xml:space="preserve">. </w:t>
      </w:r>
      <w:r w:rsidR="004B50BD" w:rsidRPr="009C6729">
        <w:t xml:space="preserve"> This amendment is a consequence of transferring responsibility for the PNG from the Commissioner to </w:t>
      </w:r>
      <w:r w:rsidR="00F324B3" w:rsidRPr="009C6729">
        <w:t>CSC</w:t>
      </w:r>
      <w:r w:rsidR="004B50BD" w:rsidRPr="009C6729">
        <w:t>.</w:t>
      </w:r>
      <w:r w:rsidR="00DD5390" w:rsidRPr="009C6729">
        <w:t xml:space="preserve">  The term “decision of CSC” also includes decisions under the regulations.  This will remove the need for a similar review framework as in the PNG Act to be set up in the regulations.</w:t>
      </w:r>
    </w:p>
    <w:p w:rsidR="00DA3748" w:rsidRPr="009C6729" w:rsidRDefault="00794D3D" w:rsidP="00DA3748">
      <w:pPr>
        <w:numPr>
          <w:ilvl w:val="0"/>
          <w:numId w:val="39"/>
        </w:numPr>
        <w:ind w:left="0" w:firstLine="0"/>
      </w:pPr>
      <w:r w:rsidRPr="009C6729">
        <w:rPr>
          <w:b/>
        </w:rPr>
        <w:t>Item 12</w:t>
      </w:r>
      <w:r w:rsidR="00625247" w:rsidRPr="009C6729">
        <w:rPr>
          <w:b/>
        </w:rPr>
        <w:t>9</w:t>
      </w:r>
      <w:r w:rsidRPr="009C6729">
        <w:rPr>
          <w:b/>
        </w:rPr>
        <w:t xml:space="preserve"> of Schedule 1</w:t>
      </w:r>
      <w:r w:rsidRPr="009C6729">
        <w:t xml:space="preserve"> inserts a definition of “Reconsideration Advisory Committee” </w:t>
      </w:r>
      <w:r w:rsidR="00EB01DB" w:rsidRPr="009C6729">
        <w:t xml:space="preserve">in subsection 3(1) of the PNG Act </w:t>
      </w:r>
      <w:r w:rsidRPr="009C6729">
        <w:t xml:space="preserve">to refer to a Committee established under </w:t>
      </w:r>
      <w:r w:rsidR="00DA3748" w:rsidRPr="009C6729">
        <w:t>the new section 55 of the PNG </w:t>
      </w:r>
      <w:r w:rsidRPr="009C6729">
        <w:t>Act</w:t>
      </w:r>
      <w:r w:rsidR="00DA3748" w:rsidRPr="009C6729">
        <w:t>, as inserted by item 13</w:t>
      </w:r>
      <w:r w:rsidR="00625247" w:rsidRPr="009C6729">
        <w:t>8</w:t>
      </w:r>
      <w:r w:rsidR="00795841" w:rsidRPr="009C6729">
        <w:t xml:space="preserve"> of Schedule 1</w:t>
      </w:r>
      <w:r w:rsidRPr="009C6729">
        <w:t>.</w:t>
      </w:r>
    </w:p>
    <w:p w:rsidR="00794D3D" w:rsidRPr="009C6729" w:rsidRDefault="00794D3D" w:rsidP="00794D3D">
      <w:pPr>
        <w:numPr>
          <w:ilvl w:val="0"/>
          <w:numId w:val="39"/>
        </w:numPr>
        <w:ind w:left="0" w:firstLine="0"/>
      </w:pPr>
      <w:r w:rsidRPr="009C6729">
        <w:rPr>
          <w:b/>
        </w:rPr>
        <w:t>Item 1</w:t>
      </w:r>
      <w:r w:rsidR="00625247" w:rsidRPr="009C6729">
        <w:rPr>
          <w:b/>
        </w:rPr>
        <w:t>30</w:t>
      </w:r>
      <w:r w:rsidRPr="009C6729">
        <w:rPr>
          <w:b/>
        </w:rPr>
        <w:t xml:space="preserve"> of Schedule 1</w:t>
      </w:r>
      <w:r w:rsidRPr="009C6729">
        <w:t xml:space="preserve"> repeals Part IV of the PNG Act.  This Part vested responsibility for the general administration of Part V in the Commissioner</w:t>
      </w:r>
      <w:r w:rsidR="003B38E1" w:rsidRPr="009C6729">
        <w:t xml:space="preserve"> for Superannuation</w:t>
      </w:r>
      <w:r w:rsidRPr="009C6729">
        <w:t xml:space="preserve">, and required the Commissioner to provide an annual report to the Minister for Finance.  The Governance Bill provides that </w:t>
      </w:r>
      <w:r w:rsidR="00F324B3" w:rsidRPr="009C6729">
        <w:t>CSC</w:t>
      </w:r>
      <w:r w:rsidRPr="009C6729">
        <w:t xml:space="preserve"> is responsible for administering the PNG and will be required to report to the Minister.  Therefore, this Part is no longer required.</w:t>
      </w:r>
    </w:p>
    <w:p w:rsidR="00D16EEF" w:rsidRPr="009C6729" w:rsidRDefault="00794D3D" w:rsidP="00D16EEF">
      <w:pPr>
        <w:numPr>
          <w:ilvl w:val="0"/>
          <w:numId w:val="39"/>
        </w:numPr>
        <w:ind w:left="0" w:firstLine="0"/>
      </w:pPr>
      <w:r w:rsidRPr="009C6729">
        <w:rPr>
          <w:b/>
        </w:rPr>
        <w:t>Item 13</w:t>
      </w:r>
      <w:r w:rsidR="00625247" w:rsidRPr="009C6729">
        <w:rPr>
          <w:b/>
        </w:rPr>
        <w:t>1</w:t>
      </w:r>
      <w:r w:rsidRPr="009C6729">
        <w:rPr>
          <w:b/>
        </w:rPr>
        <w:t xml:space="preserve"> of Schedule 1</w:t>
      </w:r>
      <w:r w:rsidRPr="009C6729">
        <w:t xml:space="preserve"> </w:t>
      </w:r>
      <w:r w:rsidR="00D8387A" w:rsidRPr="009C6729">
        <w:t xml:space="preserve">inserts a heading for a new Division 1 </w:t>
      </w:r>
      <w:r w:rsidR="00FB605D" w:rsidRPr="009C6729">
        <w:t xml:space="preserve">in Part IX of the PNG Act </w:t>
      </w:r>
      <w:r w:rsidR="00D8387A" w:rsidRPr="009C6729">
        <w:t xml:space="preserve">to </w:t>
      </w:r>
      <w:r w:rsidR="00D16EEF" w:rsidRPr="009C6729">
        <w:t xml:space="preserve">reflect the establishment of </w:t>
      </w:r>
      <w:r w:rsidR="00F324B3" w:rsidRPr="009C6729">
        <w:t>CSC</w:t>
      </w:r>
      <w:r w:rsidR="00D16EEF" w:rsidRPr="009C6729">
        <w:t xml:space="preserve"> as the responsible trustee and </w:t>
      </w:r>
      <w:r w:rsidR="00D8387A" w:rsidRPr="009C6729">
        <w:t>the</w:t>
      </w:r>
      <w:r w:rsidR="00D16EEF" w:rsidRPr="009C6729">
        <w:t xml:space="preserve"> </w:t>
      </w:r>
      <w:r w:rsidR="00D8387A" w:rsidRPr="009C6729">
        <w:t xml:space="preserve">review structure for decisions of </w:t>
      </w:r>
      <w:r w:rsidR="00F324B3" w:rsidRPr="009C6729">
        <w:t>CSC</w:t>
      </w:r>
      <w:r w:rsidR="005E54A1" w:rsidRPr="009C6729">
        <w:t xml:space="preserve"> in relation to the PNG</w:t>
      </w:r>
      <w:r w:rsidR="00D8387A" w:rsidRPr="009C6729">
        <w:t>.</w:t>
      </w:r>
    </w:p>
    <w:p w:rsidR="00794D3D" w:rsidRPr="009C6729" w:rsidRDefault="00794D3D" w:rsidP="00794D3D">
      <w:pPr>
        <w:numPr>
          <w:ilvl w:val="0"/>
          <w:numId w:val="39"/>
        </w:numPr>
        <w:ind w:left="0" w:firstLine="0"/>
        <w:rPr>
          <w:b/>
          <w:u w:val="single"/>
        </w:rPr>
      </w:pPr>
      <w:r w:rsidRPr="009C6729">
        <w:rPr>
          <w:b/>
        </w:rPr>
        <w:t>Item 13</w:t>
      </w:r>
      <w:r w:rsidR="00625247" w:rsidRPr="009C6729">
        <w:rPr>
          <w:b/>
        </w:rPr>
        <w:t>2</w:t>
      </w:r>
      <w:r w:rsidRPr="009C6729">
        <w:rPr>
          <w:b/>
        </w:rPr>
        <w:t xml:space="preserve"> of Schedule 1</w:t>
      </w:r>
      <w:r w:rsidRPr="009C6729">
        <w:t xml:space="preserve"> repeals subsection 54(1) of the PNG Act, as the definitions contained in this subsection have been inserted into subsection 3(1) of the PNG Act by items 12</w:t>
      </w:r>
      <w:r w:rsidR="00625247" w:rsidRPr="009C6729">
        <w:t>7</w:t>
      </w:r>
      <w:r w:rsidRPr="009C6729">
        <w:t xml:space="preserve"> and 12</w:t>
      </w:r>
      <w:r w:rsidR="00625247" w:rsidRPr="009C6729">
        <w:t>8</w:t>
      </w:r>
      <w:r w:rsidR="00795841" w:rsidRPr="009C6729">
        <w:t xml:space="preserve"> of Schedule 1</w:t>
      </w:r>
      <w:r w:rsidRPr="009C6729">
        <w:t xml:space="preserve">. </w:t>
      </w:r>
    </w:p>
    <w:p w:rsidR="00D8387A" w:rsidRPr="009C6729" w:rsidRDefault="00D8387A" w:rsidP="00D8387A">
      <w:pPr>
        <w:numPr>
          <w:ilvl w:val="0"/>
          <w:numId w:val="39"/>
        </w:numPr>
        <w:ind w:left="0" w:firstLine="0"/>
      </w:pPr>
      <w:r w:rsidRPr="009C6729">
        <w:rPr>
          <w:b/>
        </w:rPr>
        <w:t>Items 13</w:t>
      </w:r>
      <w:r w:rsidR="00625247" w:rsidRPr="009C6729">
        <w:rPr>
          <w:b/>
        </w:rPr>
        <w:t>3</w:t>
      </w:r>
      <w:r w:rsidRPr="009C6729">
        <w:rPr>
          <w:b/>
        </w:rPr>
        <w:t xml:space="preserve"> and 13</w:t>
      </w:r>
      <w:r w:rsidR="00625247" w:rsidRPr="009C6729">
        <w:rPr>
          <w:b/>
        </w:rPr>
        <w:t>5</w:t>
      </w:r>
      <w:r w:rsidRPr="009C6729">
        <w:rPr>
          <w:b/>
        </w:rPr>
        <w:t xml:space="preserve"> of Schedule 1</w:t>
      </w:r>
      <w:r w:rsidRPr="009C6729">
        <w:t xml:space="preserve"> replace references to the Commissioner with references to </w:t>
      </w:r>
      <w:r w:rsidR="00F324B3" w:rsidRPr="009C6729">
        <w:t>CSC</w:t>
      </w:r>
      <w:r w:rsidR="00EB01DB" w:rsidRPr="009C6729">
        <w:t xml:space="preserve"> in section 54</w:t>
      </w:r>
      <w:r w:rsidR="008544AE" w:rsidRPr="009C6729">
        <w:t xml:space="preserve"> of the PNG Act</w:t>
      </w:r>
      <w:r w:rsidRPr="009C6729">
        <w:t xml:space="preserve">.  This reflects the abolition of the position of Commissioner and </w:t>
      </w:r>
      <w:r w:rsidR="00F324B3" w:rsidRPr="009C6729">
        <w:t>CSC</w:t>
      </w:r>
      <w:r w:rsidRPr="009C6729">
        <w:t xml:space="preserve"> taking on the relevant responsibilities of the Commissioner.</w:t>
      </w:r>
    </w:p>
    <w:p w:rsidR="00335740" w:rsidRPr="009C6729" w:rsidRDefault="004A240D" w:rsidP="00335740">
      <w:pPr>
        <w:numPr>
          <w:ilvl w:val="0"/>
          <w:numId w:val="39"/>
        </w:numPr>
        <w:ind w:left="0" w:firstLine="0"/>
      </w:pPr>
      <w:r w:rsidRPr="009C6729">
        <w:t>Subsection 54(4) of the PNG Act currently requires the Commissioner to reconsider any request received</w:t>
      </w:r>
      <w:r w:rsidR="00A23C1F" w:rsidRPr="009C6729">
        <w:t xml:space="preserve"> by him or her</w:t>
      </w:r>
      <w:r w:rsidRPr="009C6729">
        <w:t>.</w:t>
      </w:r>
      <w:r w:rsidR="00A23C1F" w:rsidRPr="009C6729">
        <w:t xml:space="preserve"> </w:t>
      </w:r>
      <w:r w:rsidRPr="009C6729">
        <w:t xml:space="preserve"> </w:t>
      </w:r>
      <w:r w:rsidR="00335740" w:rsidRPr="009C6729">
        <w:t xml:space="preserve">As a consequence of </w:t>
      </w:r>
      <w:r w:rsidR="00F324B3" w:rsidRPr="009C6729">
        <w:t>CSC</w:t>
      </w:r>
      <w:r w:rsidR="00335740" w:rsidRPr="009C6729">
        <w:t xml:space="preserve"> becoming the responsible trustee, </w:t>
      </w:r>
      <w:r w:rsidR="00335740" w:rsidRPr="009C6729">
        <w:rPr>
          <w:b/>
        </w:rPr>
        <w:t>i</w:t>
      </w:r>
      <w:r w:rsidRPr="009C6729">
        <w:rPr>
          <w:b/>
        </w:rPr>
        <w:t>tem 13</w:t>
      </w:r>
      <w:r w:rsidR="00625247" w:rsidRPr="009C6729">
        <w:rPr>
          <w:b/>
        </w:rPr>
        <w:t>4</w:t>
      </w:r>
      <w:r w:rsidRPr="009C6729">
        <w:rPr>
          <w:b/>
        </w:rPr>
        <w:t xml:space="preserve"> of Schedule 1</w:t>
      </w:r>
      <w:r w:rsidR="00A23C1F" w:rsidRPr="009C6729">
        <w:t xml:space="preserve"> replaces subsection 54(4) to provide for a review structure for decisions of </w:t>
      </w:r>
      <w:r w:rsidR="00F324B3" w:rsidRPr="009C6729">
        <w:t>CSC</w:t>
      </w:r>
      <w:r w:rsidR="00A23C1F" w:rsidRPr="009C6729">
        <w:t>.</w:t>
      </w:r>
      <w:r w:rsidRPr="009C6729">
        <w:t xml:space="preserve"> </w:t>
      </w:r>
      <w:r w:rsidR="00A23C1F" w:rsidRPr="009C6729">
        <w:t xml:space="preserve"> </w:t>
      </w:r>
    </w:p>
    <w:p w:rsidR="004A240D" w:rsidRPr="009C6729" w:rsidRDefault="00A23C1F" w:rsidP="00D8387A">
      <w:pPr>
        <w:numPr>
          <w:ilvl w:val="0"/>
          <w:numId w:val="39"/>
        </w:numPr>
        <w:ind w:left="0" w:firstLine="0"/>
      </w:pPr>
      <w:r w:rsidRPr="009C6729">
        <w:t xml:space="preserve">New subsection 54(4) requires </w:t>
      </w:r>
      <w:r w:rsidR="00F324B3" w:rsidRPr="009C6729">
        <w:t>CSC</w:t>
      </w:r>
      <w:r w:rsidRPr="009C6729">
        <w:t xml:space="preserve">, upon receiving a request for reconsideration of a decision, to refer the decision to a Reconsideration Advisory Committee for a recommendation or reconsideration of the decision, or to review the decision itself. </w:t>
      </w:r>
    </w:p>
    <w:p w:rsidR="00A23C1F" w:rsidRPr="009C6729" w:rsidRDefault="00A23C1F" w:rsidP="00D8387A">
      <w:pPr>
        <w:numPr>
          <w:ilvl w:val="0"/>
          <w:numId w:val="39"/>
        </w:numPr>
        <w:ind w:left="0" w:firstLine="0"/>
      </w:pPr>
      <w:r w:rsidRPr="009C6729">
        <w:t xml:space="preserve">New subsection 54(4A) allows </w:t>
      </w:r>
      <w:r w:rsidR="00F324B3" w:rsidRPr="009C6729">
        <w:t>CSC</w:t>
      </w:r>
      <w:r w:rsidRPr="009C6729">
        <w:t xml:space="preserve"> to confirm, vary, or replace a decision that it reconsiders.</w:t>
      </w:r>
    </w:p>
    <w:p w:rsidR="00A23C1F" w:rsidRPr="009C6729" w:rsidRDefault="00A23C1F" w:rsidP="00D8387A">
      <w:pPr>
        <w:numPr>
          <w:ilvl w:val="0"/>
          <w:numId w:val="39"/>
        </w:numPr>
        <w:ind w:left="0" w:firstLine="0"/>
      </w:pPr>
      <w:r w:rsidRPr="009C6729">
        <w:rPr>
          <w:b/>
        </w:rPr>
        <w:t>Item 13</w:t>
      </w:r>
      <w:r w:rsidR="00625247" w:rsidRPr="009C6729">
        <w:rPr>
          <w:b/>
        </w:rPr>
        <w:t>6</w:t>
      </w:r>
      <w:r w:rsidRPr="009C6729">
        <w:rPr>
          <w:b/>
        </w:rPr>
        <w:t xml:space="preserve"> of Schedule 1</w:t>
      </w:r>
      <w:r w:rsidRPr="009C6729">
        <w:t xml:space="preserve"> amends subsection 54(5) of the PNG Act to remove the gender specific reference – “his reconsideration” – and replaces it with a reference appropriate to </w:t>
      </w:r>
      <w:r w:rsidR="00F324B3" w:rsidRPr="009C6729">
        <w:t>CSC</w:t>
      </w:r>
      <w:r w:rsidRPr="009C6729">
        <w:t xml:space="preserve">. </w:t>
      </w:r>
    </w:p>
    <w:p w:rsidR="00A74D58" w:rsidRPr="009C6729" w:rsidRDefault="00FB605D" w:rsidP="00A74D58">
      <w:pPr>
        <w:numPr>
          <w:ilvl w:val="0"/>
          <w:numId w:val="39"/>
        </w:numPr>
        <w:ind w:left="0" w:firstLine="0"/>
      </w:pPr>
      <w:r w:rsidRPr="009C6729">
        <w:t>Subsection 54(6)</w:t>
      </w:r>
      <w:r w:rsidRPr="009C6729">
        <w:rPr>
          <w:b/>
        </w:rPr>
        <w:t xml:space="preserve"> </w:t>
      </w:r>
      <w:r w:rsidRPr="009C6729">
        <w:t xml:space="preserve">of the PNG Act currently provides for reviews of </w:t>
      </w:r>
      <w:r w:rsidR="00D16EEF" w:rsidRPr="009C6729">
        <w:t xml:space="preserve">reconsidered </w:t>
      </w:r>
      <w:r w:rsidRPr="009C6729">
        <w:t>decisions by the Administrative Appeals Tribunal.</w:t>
      </w:r>
      <w:r w:rsidRPr="009C6729">
        <w:rPr>
          <w:b/>
        </w:rPr>
        <w:t xml:space="preserve"> </w:t>
      </w:r>
      <w:r w:rsidR="00A74D58" w:rsidRPr="009C6729">
        <w:t xml:space="preserve">Subsection 54(6) of the PNG Act is repealed by </w:t>
      </w:r>
      <w:r w:rsidR="00A74D58" w:rsidRPr="009C6729">
        <w:rPr>
          <w:b/>
        </w:rPr>
        <w:t>i</w:t>
      </w:r>
      <w:r w:rsidR="00A23C1F" w:rsidRPr="009C6729">
        <w:rPr>
          <w:b/>
        </w:rPr>
        <w:t>tem 13</w:t>
      </w:r>
      <w:r w:rsidR="00625247" w:rsidRPr="009C6729">
        <w:rPr>
          <w:b/>
        </w:rPr>
        <w:t>7</w:t>
      </w:r>
      <w:r w:rsidR="00A23C1F" w:rsidRPr="009C6729">
        <w:rPr>
          <w:b/>
        </w:rPr>
        <w:t xml:space="preserve"> of Schedule 1</w:t>
      </w:r>
      <w:r w:rsidR="00A23C1F" w:rsidRPr="009C6729">
        <w:t xml:space="preserve"> </w:t>
      </w:r>
      <w:r w:rsidR="00A74D58" w:rsidRPr="009C6729">
        <w:t>and replaced by the new Division </w:t>
      </w:r>
      <w:r w:rsidRPr="009C6729">
        <w:t>3 of Part IX inserted by item 13</w:t>
      </w:r>
      <w:r w:rsidR="00625247" w:rsidRPr="009C6729">
        <w:t>8</w:t>
      </w:r>
      <w:r w:rsidR="00795841" w:rsidRPr="009C6729">
        <w:t xml:space="preserve"> of Schedule 1</w:t>
      </w:r>
      <w:r w:rsidRPr="009C6729">
        <w:t>.</w:t>
      </w:r>
      <w:r w:rsidR="005E54A1" w:rsidRPr="009C6729">
        <w:t xml:space="preserve">  </w:t>
      </w:r>
    </w:p>
    <w:p w:rsidR="00794D3D" w:rsidRPr="009C6729" w:rsidRDefault="00794D3D" w:rsidP="00794D3D">
      <w:pPr>
        <w:numPr>
          <w:ilvl w:val="0"/>
          <w:numId w:val="39"/>
        </w:numPr>
        <w:ind w:left="0" w:firstLine="0"/>
      </w:pPr>
      <w:r w:rsidRPr="009C6729">
        <w:rPr>
          <w:b/>
        </w:rPr>
        <w:t>Item 13</w:t>
      </w:r>
      <w:r w:rsidR="00625247" w:rsidRPr="009C6729">
        <w:rPr>
          <w:b/>
        </w:rPr>
        <w:t>8</w:t>
      </w:r>
      <w:r w:rsidRPr="009C6729">
        <w:rPr>
          <w:b/>
        </w:rPr>
        <w:t xml:space="preserve"> of Schedule 1</w:t>
      </w:r>
      <w:r w:rsidRPr="009C6729">
        <w:t xml:space="preserve"> inserts new provisions into the PNG Act </w:t>
      </w:r>
      <w:r w:rsidR="002702CB" w:rsidRPr="009C6729">
        <w:t>in relation to</w:t>
      </w:r>
      <w:r w:rsidRPr="009C6729">
        <w:t xml:space="preserve"> Reconsideration Advisory Committees, and sets out certain requirements in relation to the functions and operation of those Committees.  As a result of </w:t>
      </w:r>
      <w:r w:rsidR="00F324B3" w:rsidRPr="009C6729">
        <w:t>CSC</w:t>
      </w:r>
      <w:r w:rsidRPr="009C6729">
        <w:t xml:space="preserve"> becoming responsible for administering the PNG, it </w:t>
      </w:r>
      <w:r w:rsidR="001C7CAF" w:rsidRPr="009C6729">
        <w:t xml:space="preserve">may be </w:t>
      </w:r>
      <w:r w:rsidRPr="009C6729">
        <w:t xml:space="preserve">appropriate for decisions of </w:t>
      </w:r>
      <w:r w:rsidR="00F324B3" w:rsidRPr="009C6729">
        <w:t>CSC</w:t>
      </w:r>
      <w:r w:rsidRPr="009C6729">
        <w:t xml:space="preserve"> to </w:t>
      </w:r>
      <w:r w:rsidRPr="009C6729">
        <w:lastRenderedPageBreak/>
        <w:t xml:space="preserve">be subject to reconsideration to provide further consistency with the other superannuation schemes for which </w:t>
      </w:r>
      <w:r w:rsidR="00F324B3" w:rsidRPr="009C6729">
        <w:t>CSC</w:t>
      </w:r>
      <w:r w:rsidRPr="009C6729">
        <w:t xml:space="preserve"> will be responsible for administering.</w:t>
      </w:r>
    </w:p>
    <w:p w:rsidR="00794D3D" w:rsidRPr="009C6729" w:rsidRDefault="00794D3D" w:rsidP="00794D3D">
      <w:pPr>
        <w:numPr>
          <w:ilvl w:val="0"/>
          <w:numId w:val="39"/>
        </w:numPr>
        <w:ind w:left="0" w:firstLine="0"/>
      </w:pPr>
      <w:r w:rsidRPr="009C6729">
        <w:t xml:space="preserve">New section 55 provides that </w:t>
      </w:r>
      <w:r w:rsidR="00F324B3" w:rsidRPr="009C6729">
        <w:t>CSC</w:t>
      </w:r>
      <w:r w:rsidRPr="009C6729">
        <w:t xml:space="preserve"> may establish such Reconsideration Advisory Committees as </w:t>
      </w:r>
      <w:r w:rsidR="00F324B3" w:rsidRPr="009C6729">
        <w:t>CSC</w:t>
      </w:r>
      <w:r w:rsidRPr="009C6729">
        <w:t xml:space="preserve"> considers necessary.</w:t>
      </w:r>
      <w:r w:rsidR="00A80574" w:rsidRPr="009C6729">
        <w:t xml:space="preserve">  This provides flexibility to CSC to establish Committees that it considers appropriate.</w:t>
      </w:r>
    </w:p>
    <w:p w:rsidR="00794D3D" w:rsidRPr="009C6729" w:rsidRDefault="00794D3D" w:rsidP="00794D3D">
      <w:pPr>
        <w:numPr>
          <w:ilvl w:val="0"/>
          <w:numId w:val="39"/>
        </w:numPr>
        <w:ind w:left="0" w:firstLine="0"/>
      </w:pPr>
      <w:r w:rsidRPr="009C6729">
        <w:t xml:space="preserve">New section 55A provides that a Committee comprises such persons as </w:t>
      </w:r>
      <w:r w:rsidR="00F324B3" w:rsidRPr="009C6729">
        <w:t>CSC</w:t>
      </w:r>
      <w:r w:rsidRPr="009C6729">
        <w:t xml:space="preserve"> determines.  </w:t>
      </w:r>
      <w:r w:rsidR="00A80574" w:rsidRPr="009C6729">
        <w:t>This provides CSC with the flexibility to form Committees that comprise persons with appropriate skills and experience.</w:t>
      </w:r>
    </w:p>
    <w:p w:rsidR="00794D3D" w:rsidRPr="009C6729" w:rsidRDefault="00794D3D" w:rsidP="00794D3D">
      <w:pPr>
        <w:numPr>
          <w:ilvl w:val="0"/>
          <w:numId w:val="39"/>
        </w:numPr>
        <w:ind w:left="0" w:firstLine="0"/>
      </w:pPr>
      <w:r w:rsidRPr="009C6729">
        <w:t>New section 55B sets out the functions of a Committee.  These functions are to review any decision referred to it under the PNG Act and:</w:t>
      </w:r>
    </w:p>
    <w:p w:rsidR="00794D3D" w:rsidRPr="009C6729" w:rsidRDefault="00794D3D" w:rsidP="00B33AFB">
      <w:pPr>
        <w:numPr>
          <w:ilvl w:val="0"/>
          <w:numId w:val="34"/>
        </w:numPr>
        <w:ind w:left="426" w:hanging="426"/>
      </w:pPr>
      <w:r w:rsidRPr="009C6729">
        <w:t xml:space="preserve">exercise powers delegated to it by </w:t>
      </w:r>
      <w:r w:rsidR="00F324B3" w:rsidRPr="009C6729">
        <w:t>CSC</w:t>
      </w:r>
      <w:r w:rsidRPr="009C6729">
        <w:t xml:space="preserve"> in relation to the decision</w:t>
      </w:r>
    </w:p>
    <w:p w:rsidR="00794D3D" w:rsidRPr="009C6729" w:rsidRDefault="00794D3D" w:rsidP="00B33AFB">
      <w:pPr>
        <w:numPr>
          <w:ilvl w:val="0"/>
          <w:numId w:val="34"/>
        </w:numPr>
        <w:ind w:left="426" w:hanging="426"/>
      </w:pPr>
      <w:r w:rsidRPr="009C6729">
        <w:t xml:space="preserve">if no powers have been delegated to the Committee by </w:t>
      </w:r>
      <w:r w:rsidR="00F324B3" w:rsidRPr="009C6729">
        <w:t>CSC</w:t>
      </w:r>
      <w:r w:rsidRPr="009C6729">
        <w:t xml:space="preserve"> in relation to the decision, to make recommendations to </w:t>
      </w:r>
      <w:r w:rsidR="00F324B3" w:rsidRPr="009C6729">
        <w:t>CSC</w:t>
      </w:r>
      <w:r w:rsidRPr="009C6729">
        <w:t xml:space="preserve"> in relation to the decision.</w:t>
      </w:r>
    </w:p>
    <w:p w:rsidR="00794D3D" w:rsidRPr="009C6729" w:rsidRDefault="00794D3D" w:rsidP="00794D3D">
      <w:pPr>
        <w:numPr>
          <w:ilvl w:val="0"/>
          <w:numId w:val="39"/>
        </w:numPr>
        <w:ind w:left="0" w:firstLine="0"/>
      </w:pPr>
      <w:r w:rsidRPr="009C6729">
        <w:t>The Committee must take into account any evidence relevant to the decision that is submitted to it and may take steps to obtain other evidence that it considers necessary for a proper review of the decision.</w:t>
      </w:r>
    </w:p>
    <w:p w:rsidR="00794D3D" w:rsidRPr="009C6729" w:rsidRDefault="00794D3D" w:rsidP="00794D3D">
      <w:pPr>
        <w:numPr>
          <w:ilvl w:val="0"/>
          <w:numId w:val="39"/>
        </w:numPr>
        <w:ind w:left="0" w:firstLine="0"/>
      </w:pPr>
      <w:r w:rsidRPr="009C6729">
        <w:t xml:space="preserve">New </w:t>
      </w:r>
      <w:r w:rsidR="00EE1009" w:rsidRPr="009C6729">
        <w:t>sub</w:t>
      </w:r>
      <w:r w:rsidRPr="009C6729">
        <w:t>section 55C</w:t>
      </w:r>
      <w:r w:rsidR="00EE1009" w:rsidRPr="009C6729">
        <w:t>(1)</w:t>
      </w:r>
      <w:r w:rsidRPr="009C6729">
        <w:t xml:space="preserve"> </w:t>
      </w:r>
      <w:r w:rsidR="00EE1009" w:rsidRPr="009C6729">
        <w:t xml:space="preserve">provides that the Committee may regulate its proceedings as it thinks fit, subject to any directions given by </w:t>
      </w:r>
      <w:r w:rsidR="00F324B3" w:rsidRPr="009C6729">
        <w:t>CSC</w:t>
      </w:r>
      <w:r w:rsidR="00EE1009" w:rsidRPr="009C6729">
        <w:t>.  Ne</w:t>
      </w:r>
      <w:r w:rsidR="00631E8A" w:rsidRPr="009C6729">
        <w:t>w subsection </w:t>
      </w:r>
      <w:r w:rsidR="00EE1009" w:rsidRPr="009C6729">
        <w:t xml:space="preserve">55C(2) clarifies that if a direction by </w:t>
      </w:r>
      <w:r w:rsidR="00F324B3" w:rsidRPr="009C6729">
        <w:t>CSC</w:t>
      </w:r>
      <w:r w:rsidR="00EE1009" w:rsidRPr="009C6729">
        <w:t xml:space="preserve"> is given in writing, it is not a legislative instrument for the purposes of the Legislative Instruments Act because it is administrative in character.  It does not determine or alter the content of the law.  The provision is included to assist readers and is merely declaratory.</w:t>
      </w:r>
    </w:p>
    <w:p w:rsidR="00794D3D" w:rsidRPr="009C6729" w:rsidRDefault="00794D3D" w:rsidP="00794D3D">
      <w:pPr>
        <w:numPr>
          <w:ilvl w:val="0"/>
          <w:numId w:val="39"/>
        </w:numPr>
        <w:ind w:left="0" w:firstLine="0"/>
      </w:pPr>
      <w:r w:rsidRPr="009C6729">
        <w:t xml:space="preserve">New section 55D provides that any matter or thing done, or omitted to be done, in good faith by a member of a Committee in the performance of functions under this Act does not subject him or her to any action, liability, claim or demand.  The purpose of this provision is to direct any action, liability, claim or demand related to </w:t>
      </w:r>
      <w:r w:rsidR="00F324B3" w:rsidRPr="009C6729">
        <w:t>CSC</w:t>
      </w:r>
      <w:r w:rsidRPr="009C6729">
        <w:t xml:space="preserve"> to </w:t>
      </w:r>
      <w:r w:rsidR="00F324B3" w:rsidRPr="009C6729">
        <w:t>CSC</w:t>
      </w:r>
      <w:r w:rsidRPr="009C6729">
        <w:t xml:space="preserve"> rather than a member of a Committee in the performance of functions under the PNG Act.  </w:t>
      </w:r>
      <w:r w:rsidR="001E1EA0" w:rsidRPr="009C6729">
        <w:t>Clause 3</w:t>
      </w:r>
      <w:r w:rsidR="00000589" w:rsidRPr="009C6729">
        <w:t>5</w:t>
      </w:r>
      <w:r w:rsidR="009706F7" w:rsidRPr="009C6729">
        <w:t xml:space="preserve"> of the Governance Bill provides that any money payable by </w:t>
      </w:r>
      <w:r w:rsidR="00F324B3" w:rsidRPr="009C6729">
        <w:t>CSC</w:t>
      </w:r>
      <w:r w:rsidR="009706F7" w:rsidRPr="009C6729">
        <w:t xml:space="preserve"> in respect of an action, liability, claim or demand that relates to </w:t>
      </w:r>
      <w:r w:rsidR="00000589" w:rsidRPr="009C6729">
        <w:t xml:space="preserve">the PNG </w:t>
      </w:r>
      <w:r w:rsidR="009706F7" w:rsidRPr="009C6729">
        <w:t>Act</w:t>
      </w:r>
      <w:r w:rsidR="00000589" w:rsidRPr="009C6729">
        <w:t xml:space="preserve"> or</w:t>
      </w:r>
      <w:r w:rsidR="009706F7" w:rsidRPr="009C6729">
        <w:t xml:space="preserve"> regulations made under </w:t>
      </w:r>
      <w:r w:rsidR="00000589" w:rsidRPr="009C6729">
        <w:t>the PNG</w:t>
      </w:r>
      <w:r w:rsidR="009706F7" w:rsidRPr="009C6729">
        <w:t xml:space="preserve"> Act is to be paid out of the </w:t>
      </w:r>
      <w:r w:rsidR="000C6293" w:rsidRPr="009C6729">
        <w:t>CRF</w:t>
      </w:r>
      <w:r w:rsidR="009706F7" w:rsidRPr="009C6729">
        <w:t xml:space="preserve">.  </w:t>
      </w:r>
    </w:p>
    <w:p w:rsidR="00794D3D" w:rsidRPr="009C6729" w:rsidRDefault="00794D3D" w:rsidP="00794D3D">
      <w:pPr>
        <w:numPr>
          <w:ilvl w:val="0"/>
          <w:numId w:val="39"/>
        </w:numPr>
        <w:ind w:left="0" w:firstLine="0"/>
        <w:rPr>
          <w:i/>
        </w:rPr>
      </w:pPr>
      <w:r w:rsidRPr="009C6729">
        <w:t xml:space="preserve">New section 55E establishes the remuneration and allowances for members of a Committee.  </w:t>
      </w:r>
      <w:r w:rsidR="009706F7" w:rsidRPr="009C6729">
        <w:t>Members are to be paid remuneration determined by the Remuneration Tribunal.  Where there is no operative determination by the Remuneration Tribunal, Committee members are to be paid such remuneration as is prescribed</w:t>
      </w:r>
      <w:r w:rsidR="002702CB" w:rsidRPr="009C6729">
        <w:t xml:space="preserve"> by regulation</w:t>
      </w:r>
      <w:r w:rsidR="009706F7" w:rsidRPr="009C6729">
        <w:t>.  Members are also to be paid such allowances as are prescribed</w:t>
      </w:r>
      <w:r w:rsidR="002702CB" w:rsidRPr="009C6729">
        <w:t xml:space="preserve"> by regulation</w:t>
      </w:r>
      <w:r w:rsidR="009706F7" w:rsidRPr="009C6729">
        <w:t xml:space="preserve">.  The provision has effect subject to the </w:t>
      </w:r>
      <w:r w:rsidR="009706F7" w:rsidRPr="009C6729">
        <w:rPr>
          <w:i/>
        </w:rPr>
        <w:t>Remuneration Tribunal Act 1973</w:t>
      </w:r>
      <w:r w:rsidR="009706F7" w:rsidRPr="009C6729">
        <w:t>.</w:t>
      </w:r>
    </w:p>
    <w:p w:rsidR="001F47DF" w:rsidRPr="009C6729" w:rsidRDefault="00C35F70">
      <w:pPr>
        <w:numPr>
          <w:ilvl w:val="0"/>
          <w:numId w:val="39"/>
        </w:numPr>
        <w:ind w:left="0" w:firstLine="0"/>
        <w:rPr>
          <w:i/>
        </w:rPr>
      </w:pPr>
      <w:r w:rsidRPr="009C6729">
        <w:t xml:space="preserve">New section 55F </w:t>
      </w:r>
      <w:r w:rsidR="00CA3579" w:rsidRPr="009C6729">
        <w:t xml:space="preserve">relates to cases where </w:t>
      </w:r>
      <w:r w:rsidR="0008463B" w:rsidRPr="009C6729">
        <w:t>a</w:t>
      </w:r>
      <w:r w:rsidR="00CA3579" w:rsidRPr="009C6729">
        <w:t xml:space="preserve"> Committee makes recommendations to CSC in relat</w:t>
      </w:r>
      <w:r w:rsidR="001C7CAF" w:rsidRPr="009C6729">
        <w:t>ion to decisions referred to that</w:t>
      </w:r>
      <w:r w:rsidR="00CA3579" w:rsidRPr="009C6729">
        <w:t xml:space="preserve"> Committee.  CSC </w:t>
      </w:r>
      <w:r w:rsidR="003C3D54" w:rsidRPr="009C6729">
        <w:t>is to</w:t>
      </w:r>
      <w:r w:rsidR="00CA3579" w:rsidRPr="009C6729">
        <w:t xml:space="preserve"> take into account the recommendations of the Committee and any other matter that it considers relevant as part of its considerations.  CSC’s decision is to be recorded in writing.  The written decision must include reasons for the decision and a copy is to be made available to the applicant. </w:t>
      </w:r>
    </w:p>
    <w:p w:rsidR="004350EE" w:rsidRPr="009C6729" w:rsidRDefault="004350EE" w:rsidP="004350EE">
      <w:pPr>
        <w:numPr>
          <w:ilvl w:val="0"/>
          <w:numId w:val="39"/>
        </w:numPr>
        <w:ind w:left="0" w:firstLine="0"/>
        <w:rPr>
          <w:i/>
        </w:rPr>
      </w:pPr>
      <w:r w:rsidRPr="009C6729">
        <w:t xml:space="preserve">New section 55G provides for review of decisions that have been reconsidered by </w:t>
      </w:r>
      <w:r w:rsidR="00F324B3" w:rsidRPr="009C6729">
        <w:t>CSC</w:t>
      </w:r>
      <w:r w:rsidRPr="009C6729">
        <w:t xml:space="preserve"> or a Committee by the Administrative Appeals Tribunal.</w:t>
      </w:r>
      <w:r w:rsidR="008544AE" w:rsidRPr="009C6729">
        <w:t xml:space="preserve">  This was previously provided for under subsection 54(6) of the PNG Act.</w:t>
      </w:r>
    </w:p>
    <w:p w:rsidR="00794D3D" w:rsidRPr="009C6729" w:rsidRDefault="004350EE" w:rsidP="00794D3D">
      <w:pPr>
        <w:numPr>
          <w:ilvl w:val="0"/>
          <w:numId w:val="39"/>
        </w:numPr>
        <w:ind w:left="0" w:firstLine="0"/>
        <w:rPr>
          <w:i/>
        </w:rPr>
      </w:pPr>
      <w:r w:rsidRPr="009C6729">
        <w:lastRenderedPageBreak/>
        <w:t xml:space="preserve">New section 55H requires </w:t>
      </w:r>
      <w:r w:rsidR="00F324B3" w:rsidRPr="009C6729">
        <w:t>CSC</w:t>
      </w:r>
      <w:r w:rsidRPr="009C6729">
        <w:t xml:space="preserve"> to provide the Minister such information relating to the general administration and operation of the PNG Act</w:t>
      </w:r>
      <w:r w:rsidR="008544AE" w:rsidRPr="009C6729">
        <w:t xml:space="preserve"> that he or she requires</w:t>
      </w:r>
      <w:r w:rsidRPr="009C6729">
        <w:t xml:space="preserve">, to the extent that it deals with superannuation, upon request. </w:t>
      </w:r>
      <w:r w:rsidR="0092000F" w:rsidRPr="009C6729">
        <w:t xml:space="preserve"> </w:t>
      </w:r>
    </w:p>
    <w:p w:rsidR="00565388" w:rsidRPr="009C6729" w:rsidRDefault="007E1F0C" w:rsidP="00565388">
      <w:pPr>
        <w:numPr>
          <w:ilvl w:val="0"/>
          <w:numId w:val="39"/>
        </w:numPr>
        <w:ind w:left="0" w:firstLine="0"/>
        <w:rPr>
          <w:b/>
        </w:rPr>
      </w:pPr>
      <w:r w:rsidRPr="009C6729">
        <w:rPr>
          <w:b/>
        </w:rPr>
        <w:t>Items 13</w:t>
      </w:r>
      <w:r w:rsidR="00625247" w:rsidRPr="009C6729">
        <w:rPr>
          <w:b/>
        </w:rPr>
        <w:t>9</w:t>
      </w:r>
      <w:r w:rsidR="00456221" w:rsidRPr="009C6729">
        <w:rPr>
          <w:b/>
        </w:rPr>
        <w:t xml:space="preserve"> and </w:t>
      </w:r>
      <w:r w:rsidRPr="009C6729">
        <w:rPr>
          <w:b/>
        </w:rPr>
        <w:t>1</w:t>
      </w:r>
      <w:r w:rsidR="00625247" w:rsidRPr="009C6729">
        <w:rPr>
          <w:b/>
        </w:rPr>
        <w:t>40</w:t>
      </w:r>
      <w:r w:rsidRPr="009C6729">
        <w:rPr>
          <w:b/>
        </w:rPr>
        <w:t>, and items 14</w:t>
      </w:r>
      <w:r w:rsidR="00625247" w:rsidRPr="009C6729">
        <w:rPr>
          <w:b/>
        </w:rPr>
        <w:t>2</w:t>
      </w:r>
      <w:r w:rsidRPr="009C6729">
        <w:rPr>
          <w:b/>
        </w:rPr>
        <w:t xml:space="preserve"> to 14</w:t>
      </w:r>
      <w:r w:rsidR="00625247" w:rsidRPr="009C6729">
        <w:rPr>
          <w:b/>
        </w:rPr>
        <w:t>5</w:t>
      </w:r>
      <w:r w:rsidR="00565388" w:rsidRPr="009C6729">
        <w:rPr>
          <w:b/>
        </w:rPr>
        <w:t xml:space="preserve"> of Schedule 1</w:t>
      </w:r>
      <w:r w:rsidR="00565388" w:rsidRPr="009C6729">
        <w:t xml:space="preserve"> update references to the Commissioner</w:t>
      </w:r>
      <w:r w:rsidR="00EB01DB" w:rsidRPr="009C6729">
        <w:t xml:space="preserve"> in sections 56</w:t>
      </w:r>
      <w:r w:rsidR="003C18ED" w:rsidRPr="009C6729">
        <w:t xml:space="preserve"> and 61 of the PNG Act</w:t>
      </w:r>
      <w:r w:rsidR="00565388" w:rsidRPr="009C6729">
        <w:t xml:space="preserve"> to reflect the establishment of </w:t>
      </w:r>
      <w:r w:rsidR="00F324B3" w:rsidRPr="009C6729">
        <w:t>CSC</w:t>
      </w:r>
      <w:r w:rsidR="00565388" w:rsidRPr="009C6729">
        <w:t xml:space="preserve"> as the responsible trustee.</w:t>
      </w:r>
      <w:r w:rsidR="00565388" w:rsidRPr="009C6729">
        <w:rPr>
          <w:b/>
        </w:rPr>
        <w:t xml:space="preserve"> </w:t>
      </w:r>
    </w:p>
    <w:p w:rsidR="00916225" w:rsidRPr="009C6729" w:rsidRDefault="007E1F0C" w:rsidP="00565388">
      <w:pPr>
        <w:numPr>
          <w:ilvl w:val="0"/>
          <w:numId w:val="39"/>
        </w:numPr>
        <w:ind w:left="0" w:firstLine="0"/>
      </w:pPr>
      <w:r w:rsidRPr="009C6729">
        <w:rPr>
          <w:b/>
        </w:rPr>
        <w:t>Item 14</w:t>
      </w:r>
      <w:r w:rsidR="00625247" w:rsidRPr="009C6729">
        <w:rPr>
          <w:b/>
        </w:rPr>
        <w:t>1</w:t>
      </w:r>
      <w:r w:rsidR="00916225" w:rsidRPr="009C6729">
        <w:rPr>
          <w:b/>
        </w:rPr>
        <w:t xml:space="preserve"> of Schedule 1</w:t>
      </w:r>
      <w:r w:rsidR="00916225" w:rsidRPr="009C6729">
        <w:t xml:space="preserve"> repeals section 57 of the </w:t>
      </w:r>
      <w:r w:rsidR="008544AE" w:rsidRPr="009C6729">
        <w:t xml:space="preserve">PNG </w:t>
      </w:r>
      <w:r w:rsidR="00916225" w:rsidRPr="009C6729">
        <w:t xml:space="preserve">Act, which provided for the Commissioner to recover any arrears of contributions.  As the provision is inoperative and the position of the Commissioner </w:t>
      </w:r>
      <w:r w:rsidR="00DB3466" w:rsidRPr="009C6729">
        <w:t>is</w:t>
      </w:r>
      <w:r w:rsidR="00916225" w:rsidRPr="009C6729">
        <w:t xml:space="preserve"> abolished, this provision is no longer required.</w:t>
      </w:r>
    </w:p>
    <w:p w:rsidR="00F80B1A" w:rsidRPr="009C6729" w:rsidRDefault="00ED6EAD" w:rsidP="00565388">
      <w:pPr>
        <w:numPr>
          <w:ilvl w:val="0"/>
          <w:numId w:val="39"/>
        </w:numPr>
        <w:ind w:left="0" w:firstLine="0"/>
      </w:pPr>
      <w:r w:rsidRPr="009C6729">
        <w:rPr>
          <w:b/>
        </w:rPr>
        <w:t>Items 14</w:t>
      </w:r>
      <w:r w:rsidR="00625247" w:rsidRPr="009C6729">
        <w:rPr>
          <w:b/>
        </w:rPr>
        <w:t>6</w:t>
      </w:r>
      <w:r w:rsidRPr="009C6729">
        <w:rPr>
          <w:b/>
        </w:rPr>
        <w:t xml:space="preserve"> and 14</w:t>
      </w:r>
      <w:r w:rsidR="00625247" w:rsidRPr="009C6729">
        <w:rPr>
          <w:b/>
        </w:rPr>
        <w:t>7</w:t>
      </w:r>
      <w:r w:rsidRPr="009C6729">
        <w:rPr>
          <w:b/>
        </w:rPr>
        <w:t xml:space="preserve"> of Schedule 1 </w:t>
      </w:r>
      <w:r w:rsidR="003C18ED" w:rsidRPr="009C6729">
        <w:t>amend section 64 of the PNG Act to</w:t>
      </w:r>
      <w:r w:rsidR="003C18ED" w:rsidRPr="009C6729">
        <w:rPr>
          <w:b/>
        </w:rPr>
        <w:t xml:space="preserve"> </w:t>
      </w:r>
      <w:r w:rsidRPr="009C6729">
        <w:t xml:space="preserve">remove the ability for the Commissioner to delegate powers and functions under the </w:t>
      </w:r>
      <w:r w:rsidR="00000589" w:rsidRPr="009C6729">
        <w:t>PNG</w:t>
      </w:r>
      <w:r w:rsidRPr="009C6729">
        <w:t xml:space="preserve"> Act and associated conditions regarding such delegations</w:t>
      </w:r>
      <w:r w:rsidR="003C18ED" w:rsidRPr="009C6729">
        <w:t>,</w:t>
      </w:r>
      <w:r w:rsidRPr="009C6729">
        <w:t xml:space="preserve"> as a consequence of the Commissioner no longer being responsible for administration of the </w:t>
      </w:r>
      <w:r w:rsidR="00000589" w:rsidRPr="009C6729">
        <w:t>PNG</w:t>
      </w:r>
      <w:r w:rsidRPr="009C6729">
        <w:t xml:space="preserve"> Act.  </w:t>
      </w:r>
      <w:r w:rsidR="005A74B6" w:rsidRPr="009C6729">
        <w:t xml:space="preserve">The Governance Bill provides </w:t>
      </w:r>
      <w:r w:rsidR="00F324B3" w:rsidRPr="009C6729">
        <w:t>CSC</w:t>
      </w:r>
      <w:r w:rsidR="005A74B6" w:rsidRPr="009C6729">
        <w:t xml:space="preserve"> </w:t>
      </w:r>
      <w:r w:rsidR="000C6293" w:rsidRPr="009C6729">
        <w:t xml:space="preserve">with </w:t>
      </w:r>
      <w:r w:rsidR="006951F5" w:rsidRPr="009C6729">
        <w:t xml:space="preserve">the ability </w:t>
      </w:r>
      <w:r w:rsidR="005A74B6" w:rsidRPr="009C6729">
        <w:t>to d</w:t>
      </w:r>
      <w:r w:rsidR="003C18ED" w:rsidRPr="009C6729">
        <w:t xml:space="preserve">elegate </w:t>
      </w:r>
      <w:r w:rsidR="000C6293" w:rsidRPr="009C6729">
        <w:t xml:space="preserve">its powers </w:t>
      </w:r>
      <w:r w:rsidR="003C18ED" w:rsidRPr="009C6729">
        <w:t xml:space="preserve">in relation to the </w:t>
      </w:r>
      <w:r w:rsidR="00000589" w:rsidRPr="009C6729">
        <w:t>PNG</w:t>
      </w:r>
      <w:r w:rsidR="003C18ED" w:rsidRPr="009C6729">
        <w:t> </w:t>
      </w:r>
      <w:r w:rsidR="005A74B6" w:rsidRPr="009C6729">
        <w:t>Act.</w:t>
      </w:r>
    </w:p>
    <w:p w:rsidR="00044243" w:rsidRPr="009C6729" w:rsidRDefault="00044243" w:rsidP="00794D3D"/>
    <w:p w:rsidR="00BB31A6" w:rsidRPr="009C6729" w:rsidRDefault="00BB31A6" w:rsidP="00B44D78">
      <w:pPr>
        <w:rPr>
          <w:b/>
        </w:rPr>
      </w:pPr>
      <w:r w:rsidRPr="009C6729">
        <w:rPr>
          <w:b/>
          <w:i/>
        </w:rPr>
        <w:t>Parliamentary Contributory Superannuation Act 1948</w:t>
      </w:r>
      <w:r w:rsidR="003C18ED" w:rsidRPr="009C6729">
        <w:rPr>
          <w:b/>
          <w:i/>
        </w:rPr>
        <w:t xml:space="preserve"> </w:t>
      </w:r>
      <w:r w:rsidR="003C18ED" w:rsidRPr="009C6729">
        <w:rPr>
          <w:b/>
        </w:rPr>
        <w:t>(PCS Act)</w:t>
      </w:r>
    </w:p>
    <w:p w:rsidR="005A5B08" w:rsidRPr="009C6729" w:rsidRDefault="007E1F0C" w:rsidP="005A5B08">
      <w:pPr>
        <w:rPr>
          <w:b/>
          <w:u w:val="single"/>
        </w:rPr>
      </w:pPr>
      <w:r w:rsidRPr="009C6729">
        <w:rPr>
          <w:b/>
          <w:u w:val="single"/>
        </w:rPr>
        <w:t>Items 14</w:t>
      </w:r>
      <w:r w:rsidR="00625247" w:rsidRPr="009C6729">
        <w:rPr>
          <w:b/>
          <w:u w:val="single"/>
        </w:rPr>
        <w:t>8</w:t>
      </w:r>
      <w:r w:rsidRPr="009C6729">
        <w:rPr>
          <w:b/>
          <w:u w:val="single"/>
        </w:rPr>
        <w:t xml:space="preserve"> to 15</w:t>
      </w:r>
      <w:r w:rsidR="00625247" w:rsidRPr="009C6729">
        <w:rPr>
          <w:b/>
          <w:u w:val="single"/>
        </w:rPr>
        <w:t>1</w:t>
      </w:r>
      <w:r w:rsidR="005A5B08" w:rsidRPr="009C6729">
        <w:rPr>
          <w:b/>
          <w:u w:val="single"/>
        </w:rPr>
        <w:t xml:space="preserve"> – Transfer of functions to </w:t>
      </w:r>
      <w:r w:rsidR="00F324B3" w:rsidRPr="009C6729">
        <w:rPr>
          <w:b/>
          <w:u w:val="single"/>
        </w:rPr>
        <w:t>CSC</w:t>
      </w:r>
    </w:p>
    <w:p w:rsidR="005A5B08" w:rsidRPr="009C6729" w:rsidRDefault="007E1F0C" w:rsidP="005A5B08">
      <w:pPr>
        <w:numPr>
          <w:ilvl w:val="0"/>
          <w:numId w:val="39"/>
        </w:numPr>
        <w:ind w:left="0" w:firstLine="0"/>
        <w:rPr>
          <w:b/>
          <w:u w:val="single"/>
        </w:rPr>
      </w:pPr>
      <w:r w:rsidRPr="009C6729">
        <w:rPr>
          <w:b/>
        </w:rPr>
        <w:t>Item 14</w:t>
      </w:r>
      <w:r w:rsidR="00625247" w:rsidRPr="009C6729">
        <w:rPr>
          <w:b/>
        </w:rPr>
        <w:t>8</w:t>
      </w:r>
      <w:r w:rsidR="005A5B08" w:rsidRPr="009C6729">
        <w:rPr>
          <w:b/>
        </w:rPr>
        <w:t xml:space="preserve"> of Schedule 1</w:t>
      </w:r>
      <w:r w:rsidR="005A5B08" w:rsidRPr="009C6729">
        <w:t xml:space="preserve"> inserts a definition of “</w:t>
      </w:r>
      <w:r w:rsidR="00F324B3" w:rsidRPr="009C6729">
        <w:t>CSC</w:t>
      </w:r>
      <w:r w:rsidR="005A5B08" w:rsidRPr="009C6729">
        <w:t xml:space="preserve">” </w:t>
      </w:r>
      <w:r w:rsidR="003C18ED" w:rsidRPr="009C6729">
        <w:t xml:space="preserve">in subsection 4(1) of the PCS Act </w:t>
      </w:r>
      <w:r w:rsidR="005A5B08" w:rsidRPr="009C6729">
        <w:t xml:space="preserve">by reference to the definition in the </w:t>
      </w:r>
      <w:r w:rsidR="008E6A43" w:rsidRPr="009C6729">
        <w:t>Governance Bill</w:t>
      </w:r>
      <w:r w:rsidR="005A5B08" w:rsidRPr="009C6729">
        <w:t>.</w:t>
      </w:r>
    </w:p>
    <w:p w:rsidR="005A5B08" w:rsidRPr="009C6729" w:rsidRDefault="005A5B08" w:rsidP="005A5B08">
      <w:pPr>
        <w:numPr>
          <w:ilvl w:val="0"/>
          <w:numId w:val="39"/>
        </w:numPr>
        <w:ind w:left="0" w:firstLine="0"/>
        <w:rPr>
          <w:b/>
        </w:rPr>
      </w:pPr>
      <w:r w:rsidRPr="009C6729">
        <w:rPr>
          <w:b/>
        </w:rPr>
        <w:t xml:space="preserve">Items </w:t>
      </w:r>
      <w:r w:rsidR="007E1F0C" w:rsidRPr="009C6729">
        <w:rPr>
          <w:b/>
        </w:rPr>
        <w:t>14</w:t>
      </w:r>
      <w:r w:rsidR="00625247" w:rsidRPr="009C6729">
        <w:rPr>
          <w:b/>
        </w:rPr>
        <w:t>9</w:t>
      </w:r>
      <w:r w:rsidR="007E1F0C" w:rsidRPr="009C6729">
        <w:rPr>
          <w:b/>
        </w:rPr>
        <w:t xml:space="preserve"> to 15</w:t>
      </w:r>
      <w:r w:rsidR="00625247" w:rsidRPr="009C6729">
        <w:rPr>
          <w:b/>
        </w:rPr>
        <w:t>1</w:t>
      </w:r>
      <w:r w:rsidRPr="009C6729">
        <w:rPr>
          <w:b/>
        </w:rPr>
        <w:t xml:space="preserve"> of Schedule 1</w:t>
      </w:r>
      <w:r w:rsidRPr="009C6729">
        <w:t xml:space="preserve"> update references to the Board </w:t>
      </w:r>
      <w:r w:rsidR="00F324B3" w:rsidRPr="009C6729">
        <w:t>in sections </w:t>
      </w:r>
      <w:r w:rsidR="003C18ED" w:rsidRPr="009C6729">
        <w:t xml:space="preserve">16A and 22Q of the PCS Act </w:t>
      </w:r>
      <w:r w:rsidRPr="009C6729">
        <w:t xml:space="preserve">to reflect the establishment of </w:t>
      </w:r>
      <w:r w:rsidR="00F324B3" w:rsidRPr="009C6729">
        <w:t>CSC</w:t>
      </w:r>
      <w:r w:rsidRPr="009C6729">
        <w:t xml:space="preserve"> as the responsible trustee.</w:t>
      </w:r>
      <w:r w:rsidRPr="009C6729">
        <w:rPr>
          <w:b/>
        </w:rPr>
        <w:t xml:space="preserve"> </w:t>
      </w:r>
    </w:p>
    <w:p w:rsidR="002A24C3" w:rsidRPr="009C6729" w:rsidRDefault="002A24C3" w:rsidP="00B44D78"/>
    <w:p w:rsidR="00BB31A6" w:rsidRPr="009C6729" w:rsidRDefault="00BB31A6" w:rsidP="00B44D78">
      <w:pPr>
        <w:rPr>
          <w:b/>
        </w:rPr>
      </w:pPr>
      <w:r w:rsidRPr="009C6729">
        <w:rPr>
          <w:b/>
          <w:i/>
        </w:rPr>
        <w:t>Productivity Commission Act 1998</w:t>
      </w:r>
      <w:r w:rsidR="003C18ED" w:rsidRPr="009C6729">
        <w:rPr>
          <w:b/>
          <w:i/>
        </w:rPr>
        <w:t xml:space="preserve"> </w:t>
      </w:r>
      <w:r w:rsidR="003C18ED" w:rsidRPr="009C6729">
        <w:rPr>
          <w:b/>
        </w:rPr>
        <w:t>(PC Act)</w:t>
      </w:r>
    </w:p>
    <w:p w:rsidR="005A5B08" w:rsidRPr="009C6729" w:rsidRDefault="007E1F0C" w:rsidP="005A5B08">
      <w:pPr>
        <w:rPr>
          <w:b/>
          <w:u w:val="single"/>
        </w:rPr>
      </w:pPr>
      <w:r w:rsidRPr="009C6729">
        <w:rPr>
          <w:b/>
          <w:u w:val="single"/>
        </w:rPr>
        <w:t>Items 15</w:t>
      </w:r>
      <w:r w:rsidR="00625247" w:rsidRPr="009C6729">
        <w:rPr>
          <w:b/>
          <w:u w:val="single"/>
        </w:rPr>
        <w:t>2</w:t>
      </w:r>
      <w:r w:rsidRPr="009C6729">
        <w:rPr>
          <w:b/>
          <w:u w:val="single"/>
        </w:rPr>
        <w:t xml:space="preserve"> and 15</w:t>
      </w:r>
      <w:r w:rsidR="00625247" w:rsidRPr="009C6729">
        <w:rPr>
          <w:b/>
          <w:u w:val="single"/>
        </w:rPr>
        <w:t>3</w:t>
      </w:r>
      <w:r w:rsidR="005A5B08" w:rsidRPr="009C6729">
        <w:rPr>
          <w:b/>
          <w:u w:val="single"/>
        </w:rPr>
        <w:t xml:space="preserve"> – Transfer of functions to </w:t>
      </w:r>
      <w:r w:rsidR="00F324B3" w:rsidRPr="009C6729">
        <w:rPr>
          <w:b/>
          <w:u w:val="single"/>
        </w:rPr>
        <w:t>CSC</w:t>
      </w:r>
    </w:p>
    <w:p w:rsidR="005A5B08" w:rsidRPr="009C6729" w:rsidRDefault="007E1F0C" w:rsidP="005A5B08">
      <w:pPr>
        <w:numPr>
          <w:ilvl w:val="0"/>
          <w:numId w:val="39"/>
        </w:numPr>
        <w:ind w:left="0" w:firstLine="0"/>
        <w:rPr>
          <w:b/>
          <w:u w:val="single"/>
        </w:rPr>
      </w:pPr>
      <w:r w:rsidRPr="009C6729">
        <w:rPr>
          <w:b/>
        </w:rPr>
        <w:t>Item 15</w:t>
      </w:r>
      <w:r w:rsidR="00625247" w:rsidRPr="009C6729">
        <w:rPr>
          <w:b/>
        </w:rPr>
        <w:t>2</w:t>
      </w:r>
      <w:r w:rsidR="005A5B08" w:rsidRPr="009C6729">
        <w:rPr>
          <w:b/>
        </w:rPr>
        <w:t xml:space="preserve"> of Schedule 1</w:t>
      </w:r>
      <w:r w:rsidR="005A5B08" w:rsidRPr="009C6729">
        <w:t xml:space="preserve"> inserts a definition of “</w:t>
      </w:r>
      <w:r w:rsidR="00F324B3" w:rsidRPr="009C6729">
        <w:t>CSC</w:t>
      </w:r>
      <w:r w:rsidR="005A5B08" w:rsidRPr="009C6729">
        <w:t xml:space="preserve">” </w:t>
      </w:r>
      <w:r w:rsidR="003C18ED" w:rsidRPr="009C6729">
        <w:t xml:space="preserve">in subsection 3(1) of the PC Act </w:t>
      </w:r>
      <w:r w:rsidR="005A5B08" w:rsidRPr="009C6729">
        <w:t xml:space="preserve">by reference to the definition in the </w:t>
      </w:r>
      <w:r w:rsidR="008E6A43" w:rsidRPr="009C6729">
        <w:t>Governance Bill</w:t>
      </w:r>
      <w:r w:rsidR="005A5B08" w:rsidRPr="009C6729">
        <w:t>.</w:t>
      </w:r>
    </w:p>
    <w:p w:rsidR="005A5B08" w:rsidRPr="009C6729" w:rsidRDefault="005A5B08" w:rsidP="005A5B08">
      <w:pPr>
        <w:numPr>
          <w:ilvl w:val="0"/>
          <w:numId w:val="39"/>
        </w:numPr>
        <w:ind w:left="0" w:firstLine="0"/>
        <w:rPr>
          <w:b/>
        </w:rPr>
      </w:pPr>
      <w:r w:rsidRPr="009C6729">
        <w:rPr>
          <w:b/>
        </w:rPr>
        <w:t xml:space="preserve">Item </w:t>
      </w:r>
      <w:r w:rsidR="007E1F0C" w:rsidRPr="009C6729">
        <w:rPr>
          <w:b/>
        </w:rPr>
        <w:t>15</w:t>
      </w:r>
      <w:r w:rsidR="00625247" w:rsidRPr="009C6729">
        <w:rPr>
          <w:b/>
        </w:rPr>
        <w:t>3</w:t>
      </w:r>
      <w:r w:rsidRPr="009C6729">
        <w:rPr>
          <w:b/>
        </w:rPr>
        <w:t xml:space="preserve"> of Schedule 1</w:t>
      </w:r>
      <w:r w:rsidRPr="009C6729">
        <w:t xml:space="preserve"> updates references to the Board </w:t>
      </w:r>
      <w:r w:rsidR="003C18ED" w:rsidRPr="009C6729">
        <w:t xml:space="preserve">in section 37 of the PC Act </w:t>
      </w:r>
      <w:r w:rsidRPr="009C6729">
        <w:t xml:space="preserve">to reflect the establishment of </w:t>
      </w:r>
      <w:r w:rsidR="00F324B3" w:rsidRPr="009C6729">
        <w:t>CSC</w:t>
      </w:r>
      <w:r w:rsidRPr="009C6729">
        <w:t xml:space="preserve"> as the responsible trustee.</w:t>
      </w:r>
      <w:r w:rsidRPr="009C6729">
        <w:rPr>
          <w:b/>
        </w:rPr>
        <w:t xml:space="preserve"> </w:t>
      </w:r>
    </w:p>
    <w:p w:rsidR="003C18ED" w:rsidRPr="009C6729" w:rsidRDefault="003C18ED" w:rsidP="00B44D78"/>
    <w:p w:rsidR="003C3D54" w:rsidRPr="009C6729" w:rsidRDefault="003C3D54">
      <w:pPr>
        <w:spacing w:before="0" w:after="0"/>
        <w:rPr>
          <w:b/>
          <w:i/>
        </w:rPr>
      </w:pPr>
      <w:r w:rsidRPr="009C6729">
        <w:rPr>
          <w:b/>
          <w:i/>
        </w:rPr>
        <w:br w:type="page"/>
      </w:r>
    </w:p>
    <w:p w:rsidR="00BB31A6" w:rsidRPr="009C6729" w:rsidRDefault="00BB31A6" w:rsidP="00B44D78">
      <w:pPr>
        <w:rPr>
          <w:b/>
        </w:rPr>
      </w:pPr>
      <w:r w:rsidRPr="009C6729">
        <w:rPr>
          <w:b/>
          <w:i/>
        </w:rPr>
        <w:lastRenderedPageBreak/>
        <w:t>Renewable Energy (Electricity) Act 2000</w:t>
      </w:r>
      <w:r w:rsidR="003C18ED" w:rsidRPr="009C6729">
        <w:rPr>
          <w:b/>
          <w:i/>
        </w:rPr>
        <w:t xml:space="preserve"> </w:t>
      </w:r>
      <w:r w:rsidR="003C18ED" w:rsidRPr="009C6729">
        <w:rPr>
          <w:b/>
        </w:rPr>
        <w:t>(REE Act)</w:t>
      </w:r>
    </w:p>
    <w:p w:rsidR="005A5B08" w:rsidRPr="009C6729" w:rsidRDefault="007E1F0C" w:rsidP="005A5B08">
      <w:pPr>
        <w:rPr>
          <w:b/>
          <w:u w:val="single"/>
        </w:rPr>
      </w:pPr>
      <w:r w:rsidRPr="009C6729">
        <w:rPr>
          <w:b/>
          <w:u w:val="single"/>
        </w:rPr>
        <w:t>Items 15</w:t>
      </w:r>
      <w:r w:rsidR="00625247" w:rsidRPr="009C6729">
        <w:rPr>
          <w:b/>
          <w:u w:val="single"/>
        </w:rPr>
        <w:t>4</w:t>
      </w:r>
      <w:r w:rsidRPr="009C6729">
        <w:rPr>
          <w:b/>
          <w:u w:val="single"/>
        </w:rPr>
        <w:t xml:space="preserve"> to 15</w:t>
      </w:r>
      <w:r w:rsidR="00625247" w:rsidRPr="009C6729">
        <w:rPr>
          <w:b/>
          <w:u w:val="single"/>
        </w:rPr>
        <w:t>7</w:t>
      </w:r>
      <w:r w:rsidR="005A5B08" w:rsidRPr="009C6729">
        <w:rPr>
          <w:b/>
          <w:u w:val="single"/>
        </w:rPr>
        <w:t xml:space="preserve"> – Transfer of functions to </w:t>
      </w:r>
      <w:r w:rsidR="00F324B3" w:rsidRPr="009C6729">
        <w:rPr>
          <w:b/>
          <w:u w:val="single"/>
        </w:rPr>
        <w:t>CSC</w:t>
      </w:r>
    </w:p>
    <w:p w:rsidR="005A5B08" w:rsidRPr="009C6729" w:rsidRDefault="007E1F0C" w:rsidP="005A5B08">
      <w:pPr>
        <w:numPr>
          <w:ilvl w:val="0"/>
          <w:numId w:val="39"/>
        </w:numPr>
        <w:ind w:left="0" w:firstLine="0"/>
        <w:rPr>
          <w:b/>
          <w:u w:val="single"/>
        </w:rPr>
      </w:pPr>
      <w:r w:rsidRPr="009C6729">
        <w:rPr>
          <w:b/>
        </w:rPr>
        <w:t>Item 15</w:t>
      </w:r>
      <w:r w:rsidR="00625247" w:rsidRPr="009C6729">
        <w:rPr>
          <w:b/>
        </w:rPr>
        <w:t>4</w:t>
      </w:r>
      <w:r w:rsidR="005A5B08" w:rsidRPr="009C6729">
        <w:rPr>
          <w:b/>
        </w:rPr>
        <w:t xml:space="preserve"> of Schedule 1</w:t>
      </w:r>
      <w:r w:rsidR="005A5B08" w:rsidRPr="009C6729">
        <w:t xml:space="preserve"> inserts a definition of “</w:t>
      </w:r>
      <w:r w:rsidR="00F324B3" w:rsidRPr="009C6729">
        <w:t>CSC</w:t>
      </w:r>
      <w:r w:rsidR="005A5B08" w:rsidRPr="009C6729">
        <w:t xml:space="preserve">” </w:t>
      </w:r>
      <w:r w:rsidR="003C18ED" w:rsidRPr="009C6729">
        <w:t xml:space="preserve">in subsection 5(1) of the REE Act </w:t>
      </w:r>
      <w:r w:rsidR="005A5B08" w:rsidRPr="009C6729">
        <w:t xml:space="preserve">by reference to the definition in the </w:t>
      </w:r>
      <w:r w:rsidR="008E6A43" w:rsidRPr="009C6729">
        <w:t>Governance Bill</w:t>
      </w:r>
      <w:r w:rsidR="005A5B08" w:rsidRPr="009C6729">
        <w:t>.</w:t>
      </w:r>
    </w:p>
    <w:p w:rsidR="00BB31A6" w:rsidRPr="009C6729" w:rsidRDefault="005A5B08" w:rsidP="005A5B08">
      <w:pPr>
        <w:numPr>
          <w:ilvl w:val="0"/>
          <w:numId w:val="39"/>
        </w:numPr>
        <w:ind w:left="0" w:firstLine="0"/>
        <w:rPr>
          <w:b/>
          <w:u w:val="single"/>
        </w:rPr>
      </w:pPr>
      <w:r w:rsidRPr="009C6729">
        <w:rPr>
          <w:b/>
        </w:rPr>
        <w:t>Item</w:t>
      </w:r>
      <w:r w:rsidR="007E1F0C" w:rsidRPr="009C6729">
        <w:rPr>
          <w:b/>
        </w:rPr>
        <w:t>s 15</w:t>
      </w:r>
      <w:r w:rsidR="00625247" w:rsidRPr="009C6729">
        <w:rPr>
          <w:b/>
        </w:rPr>
        <w:t>5</w:t>
      </w:r>
      <w:r w:rsidR="007E1F0C" w:rsidRPr="009C6729">
        <w:rPr>
          <w:b/>
        </w:rPr>
        <w:t xml:space="preserve"> to 15</w:t>
      </w:r>
      <w:r w:rsidR="00625247" w:rsidRPr="009C6729">
        <w:rPr>
          <w:b/>
        </w:rPr>
        <w:t>7</w:t>
      </w:r>
      <w:r w:rsidRPr="009C6729">
        <w:rPr>
          <w:b/>
        </w:rPr>
        <w:t xml:space="preserve"> of Schedule 1</w:t>
      </w:r>
      <w:r w:rsidRPr="009C6729">
        <w:t xml:space="preserve"> update references to the Board </w:t>
      </w:r>
      <w:r w:rsidR="003C18ED" w:rsidRPr="009C6729">
        <w:t xml:space="preserve">in section 147 of the REE Act </w:t>
      </w:r>
      <w:r w:rsidRPr="009C6729">
        <w:t xml:space="preserve">to reflect the establishment of </w:t>
      </w:r>
      <w:r w:rsidR="00F324B3" w:rsidRPr="009C6729">
        <w:t>CSC</w:t>
      </w:r>
      <w:r w:rsidRPr="009C6729">
        <w:t xml:space="preserve"> as the responsible trustee.</w:t>
      </w:r>
    </w:p>
    <w:p w:rsidR="002A24C3" w:rsidRPr="009C6729" w:rsidRDefault="002A24C3" w:rsidP="00B44D78"/>
    <w:p w:rsidR="00BB31A6" w:rsidRPr="009C6729" w:rsidRDefault="00BB31A6" w:rsidP="00F94525">
      <w:pPr>
        <w:keepNext/>
        <w:rPr>
          <w:b/>
        </w:rPr>
      </w:pPr>
      <w:r w:rsidRPr="009C6729">
        <w:rPr>
          <w:b/>
          <w:i/>
        </w:rPr>
        <w:t>Social Security (</w:t>
      </w:r>
      <w:r w:rsidR="008245EA" w:rsidRPr="009C6729">
        <w:rPr>
          <w:b/>
          <w:i/>
        </w:rPr>
        <w:t>Administration</w:t>
      </w:r>
      <w:r w:rsidRPr="009C6729">
        <w:rPr>
          <w:b/>
          <w:i/>
        </w:rPr>
        <w:t>) Act 1999</w:t>
      </w:r>
      <w:r w:rsidR="003C18ED" w:rsidRPr="009C6729">
        <w:rPr>
          <w:b/>
          <w:i/>
        </w:rPr>
        <w:t xml:space="preserve"> </w:t>
      </w:r>
      <w:r w:rsidR="003C18ED" w:rsidRPr="009C6729">
        <w:rPr>
          <w:b/>
        </w:rPr>
        <w:t>(SSA Act)</w:t>
      </w:r>
    </w:p>
    <w:p w:rsidR="005A5B08" w:rsidRPr="009C6729" w:rsidRDefault="007E1F0C" w:rsidP="00F94525">
      <w:pPr>
        <w:keepNext/>
        <w:rPr>
          <w:b/>
          <w:u w:val="single"/>
        </w:rPr>
      </w:pPr>
      <w:r w:rsidRPr="009C6729">
        <w:rPr>
          <w:b/>
          <w:u w:val="single"/>
        </w:rPr>
        <w:t>Items 15</w:t>
      </w:r>
      <w:r w:rsidR="00625247" w:rsidRPr="009C6729">
        <w:rPr>
          <w:b/>
          <w:u w:val="single"/>
        </w:rPr>
        <w:t>8</w:t>
      </w:r>
      <w:r w:rsidRPr="009C6729">
        <w:rPr>
          <w:b/>
          <w:u w:val="single"/>
        </w:rPr>
        <w:t xml:space="preserve"> and 15</w:t>
      </w:r>
      <w:r w:rsidR="00625247" w:rsidRPr="009C6729">
        <w:rPr>
          <w:b/>
          <w:u w:val="single"/>
        </w:rPr>
        <w:t>9</w:t>
      </w:r>
      <w:r w:rsidR="005A5B08" w:rsidRPr="009C6729">
        <w:rPr>
          <w:b/>
          <w:u w:val="single"/>
        </w:rPr>
        <w:t xml:space="preserve"> – Transfer of functions to </w:t>
      </w:r>
      <w:r w:rsidR="00F324B3" w:rsidRPr="009C6729">
        <w:rPr>
          <w:b/>
          <w:u w:val="single"/>
        </w:rPr>
        <w:t>CSC</w:t>
      </w:r>
    </w:p>
    <w:p w:rsidR="005A5B08" w:rsidRPr="009C6729" w:rsidRDefault="007E1F0C" w:rsidP="005A5B08">
      <w:pPr>
        <w:numPr>
          <w:ilvl w:val="0"/>
          <w:numId w:val="39"/>
        </w:numPr>
        <w:ind w:left="0" w:firstLine="0"/>
        <w:rPr>
          <w:b/>
          <w:u w:val="single"/>
        </w:rPr>
      </w:pPr>
      <w:r w:rsidRPr="009C6729">
        <w:rPr>
          <w:b/>
        </w:rPr>
        <w:t>Item 15</w:t>
      </w:r>
      <w:r w:rsidR="00625247" w:rsidRPr="009C6729">
        <w:rPr>
          <w:b/>
        </w:rPr>
        <w:t>8</w:t>
      </w:r>
      <w:r w:rsidR="005A5B08" w:rsidRPr="009C6729">
        <w:rPr>
          <w:b/>
        </w:rPr>
        <w:t xml:space="preserve"> of Schedule 1</w:t>
      </w:r>
      <w:r w:rsidR="005A5B08" w:rsidRPr="009C6729">
        <w:t xml:space="preserve"> inserts a definition of “</w:t>
      </w:r>
      <w:r w:rsidR="00F324B3" w:rsidRPr="009C6729">
        <w:t>CSC</w:t>
      </w:r>
      <w:r w:rsidR="005A5B08" w:rsidRPr="009C6729">
        <w:t xml:space="preserve">” </w:t>
      </w:r>
      <w:r w:rsidR="003C18ED" w:rsidRPr="009C6729">
        <w:t xml:space="preserve">in subclause 1(1) of Schedule 1 to the SSA Act </w:t>
      </w:r>
      <w:r w:rsidR="005A5B08" w:rsidRPr="009C6729">
        <w:t xml:space="preserve">by reference to the definition in the </w:t>
      </w:r>
      <w:r w:rsidR="008E6A43" w:rsidRPr="009C6729">
        <w:t>Governance Bill</w:t>
      </w:r>
      <w:r w:rsidR="005A5B08" w:rsidRPr="009C6729">
        <w:t>.</w:t>
      </w:r>
    </w:p>
    <w:p w:rsidR="00BB31A6" w:rsidRPr="009C6729" w:rsidRDefault="005A5B08" w:rsidP="005A5B08">
      <w:pPr>
        <w:numPr>
          <w:ilvl w:val="0"/>
          <w:numId w:val="39"/>
        </w:numPr>
        <w:ind w:left="0" w:firstLine="0"/>
        <w:rPr>
          <w:b/>
          <w:u w:val="single"/>
        </w:rPr>
      </w:pPr>
      <w:r w:rsidRPr="009C6729">
        <w:rPr>
          <w:b/>
        </w:rPr>
        <w:t>Item 1</w:t>
      </w:r>
      <w:r w:rsidR="007E1F0C" w:rsidRPr="009C6729">
        <w:rPr>
          <w:b/>
        </w:rPr>
        <w:t>5</w:t>
      </w:r>
      <w:r w:rsidR="00625247" w:rsidRPr="009C6729">
        <w:rPr>
          <w:b/>
        </w:rPr>
        <w:t>9</w:t>
      </w:r>
      <w:r w:rsidRPr="009C6729">
        <w:rPr>
          <w:b/>
        </w:rPr>
        <w:t xml:space="preserve"> of Schedule 1</w:t>
      </w:r>
      <w:r w:rsidRPr="009C6729">
        <w:t xml:space="preserve"> updates references to the Board </w:t>
      </w:r>
      <w:r w:rsidR="003C18ED" w:rsidRPr="009C6729">
        <w:t xml:space="preserve">in clause 17 of Schedule 3 to the SSA Act </w:t>
      </w:r>
      <w:r w:rsidRPr="009C6729">
        <w:t xml:space="preserve">to reflect the establishment of </w:t>
      </w:r>
      <w:r w:rsidR="00F324B3" w:rsidRPr="009C6729">
        <w:t>CSC</w:t>
      </w:r>
      <w:r w:rsidRPr="009C6729">
        <w:t xml:space="preserve"> as the responsible trustee.</w:t>
      </w:r>
    </w:p>
    <w:p w:rsidR="002A24C3" w:rsidRPr="009C6729" w:rsidRDefault="002A24C3" w:rsidP="00B44D78"/>
    <w:p w:rsidR="00B44D78" w:rsidRPr="009C6729" w:rsidRDefault="00BB31A6" w:rsidP="00B44D78">
      <w:pPr>
        <w:rPr>
          <w:b/>
        </w:rPr>
      </w:pPr>
      <w:r w:rsidRPr="009C6729">
        <w:rPr>
          <w:b/>
          <w:i/>
        </w:rPr>
        <w:t>Superannuation Act 1922</w:t>
      </w:r>
      <w:r w:rsidR="008A46C5" w:rsidRPr="009C6729">
        <w:rPr>
          <w:b/>
          <w:i/>
        </w:rPr>
        <w:t xml:space="preserve"> </w:t>
      </w:r>
      <w:r w:rsidR="008A46C5" w:rsidRPr="009C6729">
        <w:rPr>
          <w:b/>
        </w:rPr>
        <w:t>(1922 Act)</w:t>
      </w:r>
    </w:p>
    <w:p w:rsidR="00AD2E22" w:rsidRPr="009C6729" w:rsidRDefault="00AD2E22" w:rsidP="00AD2E22">
      <w:pPr>
        <w:rPr>
          <w:b/>
          <w:u w:val="single"/>
        </w:rPr>
      </w:pPr>
      <w:r w:rsidRPr="009C6729">
        <w:rPr>
          <w:b/>
          <w:u w:val="single"/>
        </w:rPr>
        <w:t xml:space="preserve">Items </w:t>
      </w:r>
      <w:r w:rsidR="00BC016B" w:rsidRPr="009C6729">
        <w:rPr>
          <w:b/>
          <w:u w:val="single"/>
        </w:rPr>
        <w:t>1</w:t>
      </w:r>
      <w:r w:rsidR="00625247" w:rsidRPr="009C6729">
        <w:rPr>
          <w:b/>
          <w:u w:val="single"/>
        </w:rPr>
        <w:t>60</w:t>
      </w:r>
      <w:r w:rsidRPr="009C6729">
        <w:rPr>
          <w:b/>
          <w:u w:val="single"/>
        </w:rPr>
        <w:t xml:space="preserve"> to </w:t>
      </w:r>
      <w:r w:rsidR="00BC016B" w:rsidRPr="009C6729">
        <w:rPr>
          <w:b/>
          <w:u w:val="single"/>
        </w:rPr>
        <w:t>17</w:t>
      </w:r>
      <w:r w:rsidR="00C046DB" w:rsidRPr="009C6729">
        <w:rPr>
          <w:b/>
          <w:u w:val="single"/>
        </w:rPr>
        <w:t>3</w:t>
      </w:r>
      <w:r w:rsidRPr="009C6729">
        <w:rPr>
          <w:b/>
          <w:u w:val="single"/>
        </w:rPr>
        <w:t xml:space="preserve"> – Transfer of functions to </w:t>
      </w:r>
      <w:r w:rsidR="00F324B3" w:rsidRPr="009C6729">
        <w:rPr>
          <w:b/>
          <w:u w:val="single"/>
        </w:rPr>
        <w:t>CSC</w:t>
      </w:r>
    </w:p>
    <w:p w:rsidR="00AD2E22" w:rsidRPr="009C6729" w:rsidRDefault="007E1F0C" w:rsidP="00C1217C">
      <w:pPr>
        <w:numPr>
          <w:ilvl w:val="0"/>
          <w:numId w:val="39"/>
        </w:numPr>
        <w:ind w:left="0" w:firstLine="0"/>
      </w:pPr>
      <w:r w:rsidRPr="009C6729">
        <w:rPr>
          <w:b/>
        </w:rPr>
        <w:t>Item 1</w:t>
      </w:r>
      <w:r w:rsidR="00625247" w:rsidRPr="009C6729">
        <w:rPr>
          <w:b/>
        </w:rPr>
        <w:t>60</w:t>
      </w:r>
      <w:r w:rsidR="008A46C5" w:rsidRPr="009C6729">
        <w:rPr>
          <w:b/>
        </w:rPr>
        <w:t xml:space="preserve"> of Schedule 1 </w:t>
      </w:r>
      <w:r w:rsidR="008A46C5" w:rsidRPr="009C6729">
        <w:t>inserts a new section</w:t>
      </w:r>
      <w:r w:rsidR="00EE0074" w:rsidRPr="009C6729">
        <w:t xml:space="preserve"> 3</w:t>
      </w:r>
      <w:r w:rsidR="008A46C5" w:rsidRPr="009C6729">
        <w:t xml:space="preserve"> in the 1922 Act which provides that for the purposes of applying this Act on or after </w:t>
      </w:r>
      <w:r w:rsidR="00EF116D" w:rsidRPr="009C6729">
        <w:t>1 July 2011</w:t>
      </w:r>
      <w:r w:rsidR="008A46C5" w:rsidRPr="009C6729">
        <w:t xml:space="preserve">, any reference to the Board, the Commissioner or the Commissioner for Superannuation is, unless the context requires otherwise, taken to be a reference to </w:t>
      </w:r>
      <w:r w:rsidR="00F324B3" w:rsidRPr="009C6729">
        <w:t>CSC</w:t>
      </w:r>
      <w:r w:rsidR="008A46C5" w:rsidRPr="009C6729">
        <w:t xml:space="preserve">.  The Governance Bill provides that </w:t>
      </w:r>
      <w:r w:rsidR="00F324B3" w:rsidRPr="009C6729">
        <w:t>CSC</w:t>
      </w:r>
      <w:r w:rsidR="008A46C5" w:rsidRPr="009C6729">
        <w:t xml:space="preserve"> is responsible for administering </w:t>
      </w:r>
      <w:r w:rsidR="007F5551" w:rsidRPr="009C6729">
        <w:t xml:space="preserve">the </w:t>
      </w:r>
      <w:r w:rsidR="008A46C5" w:rsidRPr="009C6729">
        <w:t>scheme establis</w:t>
      </w:r>
      <w:r w:rsidR="00F50A13" w:rsidRPr="009C6729">
        <w:t>hed by the 1922 Act.  As the position of the Commissioner will be abolished, he or she will no longer carry out this role.  However, c</w:t>
      </w:r>
      <w:r w:rsidR="008A46C5" w:rsidRPr="009C6729">
        <w:t>ertain references, for example, those which refer to thi</w:t>
      </w:r>
      <w:r w:rsidR="00F50A13" w:rsidRPr="009C6729">
        <w:t>ngs done by the Commissioner in the past</w:t>
      </w:r>
      <w:r w:rsidR="000C6293" w:rsidRPr="009C6729">
        <w:t>,</w:t>
      </w:r>
      <w:r w:rsidR="00F50A13" w:rsidRPr="009C6729">
        <w:t xml:space="preserve"> may need to continue to be read as a reference to the Commissioner, which is permitted by this provision.</w:t>
      </w:r>
    </w:p>
    <w:p w:rsidR="003C34B5" w:rsidRPr="009C6729" w:rsidRDefault="003C34B5" w:rsidP="00C1217C">
      <w:pPr>
        <w:numPr>
          <w:ilvl w:val="0"/>
          <w:numId w:val="39"/>
        </w:numPr>
        <w:ind w:left="0" w:firstLine="0"/>
      </w:pPr>
      <w:r w:rsidRPr="009C6729">
        <w:t>An example of the application of the new section 3 is its application to</w:t>
      </w:r>
      <w:r w:rsidR="00C01DCB" w:rsidRPr="009C6729">
        <w:t xml:space="preserve"> section 48AB of the 1922 Act, </w:t>
      </w:r>
      <w:r w:rsidR="00D814AC" w:rsidRPr="009C6729">
        <w:t xml:space="preserve">which </w:t>
      </w:r>
      <w:r w:rsidR="00A01BD4" w:rsidRPr="009C6729">
        <w:t>provides for the payment of reversionary superannuation pensions in certain circumstances</w:t>
      </w:r>
      <w:r w:rsidR="00C01DCB" w:rsidRPr="009C6729">
        <w:t xml:space="preserve">, dependent on the </w:t>
      </w:r>
      <w:r w:rsidR="00D814AC" w:rsidRPr="009C6729">
        <w:t>decision</w:t>
      </w:r>
      <w:r w:rsidR="00C01DCB" w:rsidRPr="009C6729">
        <w:t xml:space="preserve"> of the Commissioner</w:t>
      </w:r>
      <w:r w:rsidR="00A01BD4" w:rsidRPr="009C6729">
        <w:t xml:space="preserve">.  </w:t>
      </w:r>
      <w:r w:rsidR="00C01DCB" w:rsidRPr="009C6729">
        <w:t>As these payments may still be applicable to certain persons, the new section 3 allows the references to the Commissioner</w:t>
      </w:r>
      <w:r w:rsidR="00A01BD4" w:rsidRPr="009C6729">
        <w:t xml:space="preserve"> </w:t>
      </w:r>
      <w:r w:rsidR="00C01DCB" w:rsidRPr="009C6729">
        <w:t xml:space="preserve">in section 48AB of the 1922 Act to be read as references to </w:t>
      </w:r>
      <w:r w:rsidR="00F324B3" w:rsidRPr="009C6729">
        <w:t>CSC</w:t>
      </w:r>
      <w:r w:rsidR="00C01DCB" w:rsidRPr="009C6729">
        <w:t xml:space="preserve">.  This allows </w:t>
      </w:r>
      <w:r w:rsidR="00F324B3" w:rsidRPr="009C6729">
        <w:t>CSC</w:t>
      </w:r>
      <w:r w:rsidR="00C01DCB" w:rsidRPr="009C6729">
        <w:t xml:space="preserve"> to grant payments u</w:t>
      </w:r>
      <w:r w:rsidR="00F324B3" w:rsidRPr="009C6729">
        <w:t>nder section </w:t>
      </w:r>
      <w:r w:rsidR="00C01DCB" w:rsidRPr="009C6729">
        <w:t xml:space="preserve">48AB of the 1922 Act in the same manner as was previously </w:t>
      </w:r>
      <w:r w:rsidR="00D814AC" w:rsidRPr="009C6729">
        <w:t>at the decision</w:t>
      </w:r>
      <w:r w:rsidR="000C6293" w:rsidRPr="009C6729">
        <w:t xml:space="preserve"> of </w:t>
      </w:r>
      <w:r w:rsidR="00C01DCB" w:rsidRPr="009C6729">
        <w:t>the Commissioner.</w:t>
      </w:r>
    </w:p>
    <w:p w:rsidR="00B91577" w:rsidRPr="009C6729" w:rsidRDefault="00B91577" w:rsidP="00C1217C">
      <w:pPr>
        <w:numPr>
          <w:ilvl w:val="0"/>
          <w:numId w:val="39"/>
        </w:numPr>
        <w:ind w:left="0" w:firstLine="0"/>
        <w:rPr>
          <w:b/>
          <w:u w:val="single"/>
        </w:rPr>
      </w:pPr>
      <w:r w:rsidRPr="009C6729">
        <w:rPr>
          <w:b/>
        </w:rPr>
        <w:t>Item 16</w:t>
      </w:r>
      <w:r w:rsidR="002435EE" w:rsidRPr="009C6729">
        <w:rPr>
          <w:b/>
        </w:rPr>
        <w:t>1</w:t>
      </w:r>
      <w:r w:rsidRPr="009C6729">
        <w:rPr>
          <w:b/>
        </w:rPr>
        <w:t xml:space="preserve"> of Schedule 1</w:t>
      </w:r>
      <w:r w:rsidRPr="009C6729">
        <w:t xml:space="preserve"> inserts a definition of “Commissioner”</w:t>
      </w:r>
      <w:r w:rsidR="007B12DD" w:rsidRPr="009C6729">
        <w:t xml:space="preserve"> in subsection 4(1) of the 1922 Act</w:t>
      </w:r>
      <w:r w:rsidRPr="009C6729">
        <w:t xml:space="preserve"> </w:t>
      </w:r>
      <w:r w:rsidR="00242A89" w:rsidRPr="009C6729">
        <w:t xml:space="preserve">by reference to the definition in the 1976 Act, which refers to the position of Commissioner that existed prior to its abolition. </w:t>
      </w:r>
    </w:p>
    <w:p w:rsidR="00242A89" w:rsidRPr="009C6729" w:rsidRDefault="007B12DD" w:rsidP="00C1217C">
      <w:pPr>
        <w:numPr>
          <w:ilvl w:val="0"/>
          <w:numId w:val="39"/>
        </w:numPr>
        <w:ind w:left="0" w:firstLine="0"/>
        <w:rPr>
          <w:b/>
        </w:rPr>
      </w:pPr>
      <w:r w:rsidRPr="009C6729">
        <w:rPr>
          <w:b/>
        </w:rPr>
        <w:t>Item 16</w:t>
      </w:r>
      <w:r w:rsidR="002435EE" w:rsidRPr="009C6729">
        <w:rPr>
          <w:b/>
        </w:rPr>
        <w:t>2</w:t>
      </w:r>
      <w:r w:rsidRPr="009C6729">
        <w:rPr>
          <w:b/>
        </w:rPr>
        <w:t xml:space="preserve"> of Schedule 1</w:t>
      </w:r>
      <w:r w:rsidRPr="009C6729">
        <w:t xml:space="preserve"> inserts a definition of “Commissioner for Superannuation” in subsection 4(1) of the 1922 Act to have the same meaning as “Commissioner” </w:t>
      </w:r>
      <w:r w:rsidR="00984736" w:rsidRPr="009C6729">
        <w:t>in the 1922 Act.  This definition is inserted to maintain the instances where the term “Commissioner for Superannuation” is used in the 1922 Act.</w:t>
      </w:r>
    </w:p>
    <w:p w:rsidR="002435EE" w:rsidRPr="009C6729" w:rsidRDefault="002435EE" w:rsidP="002435EE">
      <w:pPr>
        <w:numPr>
          <w:ilvl w:val="0"/>
          <w:numId w:val="39"/>
        </w:numPr>
        <w:ind w:left="0" w:firstLine="0"/>
        <w:rPr>
          <w:b/>
          <w:u w:val="single"/>
        </w:rPr>
      </w:pPr>
      <w:r w:rsidRPr="009C6729">
        <w:rPr>
          <w:b/>
        </w:rPr>
        <w:lastRenderedPageBreak/>
        <w:t>Item 163 of Schedule 1</w:t>
      </w:r>
      <w:r w:rsidRPr="009C6729">
        <w:t xml:space="preserve"> inserts a definition of “CSC” in subsection 4(1) of the 1922 Act by reference to the definition in the </w:t>
      </w:r>
      <w:r w:rsidR="008E6A43" w:rsidRPr="009C6729">
        <w:t>Governance Bill</w:t>
      </w:r>
      <w:r w:rsidRPr="009C6729">
        <w:t>.</w:t>
      </w:r>
    </w:p>
    <w:p w:rsidR="00BF7738" w:rsidRPr="009C6729" w:rsidRDefault="00BF7738" w:rsidP="00BF7738">
      <w:pPr>
        <w:numPr>
          <w:ilvl w:val="0"/>
          <w:numId w:val="39"/>
        </w:numPr>
        <w:ind w:left="0" w:firstLine="0"/>
      </w:pPr>
      <w:r w:rsidRPr="009C6729">
        <w:rPr>
          <w:b/>
        </w:rPr>
        <w:t>Item 16</w:t>
      </w:r>
      <w:r w:rsidR="00625247" w:rsidRPr="009C6729">
        <w:rPr>
          <w:b/>
        </w:rPr>
        <w:t>4</w:t>
      </w:r>
      <w:r w:rsidRPr="009C6729">
        <w:rPr>
          <w:b/>
        </w:rPr>
        <w:t xml:space="preserve"> of Schedule 1</w:t>
      </w:r>
      <w:r w:rsidRPr="009C6729">
        <w:t xml:space="preserve"> inserts a definition of “decision”</w:t>
      </w:r>
      <w:r w:rsidR="00CE0AB9" w:rsidRPr="009C6729">
        <w:t xml:space="preserve"> in</w:t>
      </w:r>
      <w:r w:rsidRPr="009C6729">
        <w:t xml:space="preserve"> subsection 4(1) of the 1922 Act.  This has the same meaning as in the </w:t>
      </w:r>
      <w:r w:rsidR="008949CE" w:rsidRPr="009C6729">
        <w:t>AAT Act</w:t>
      </w:r>
      <w:r w:rsidRPr="009C6729">
        <w:t xml:space="preserve">.  </w:t>
      </w:r>
      <w:r w:rsidR="00D03D3A" w:rsidRPr="009C6729">
        <w:t>A definition of “decision” encompassing decisions under the 1922 Act was</w:t>
      </w:r>
      <w:r w:rsidR="001F7024" w:rsidRPr="009C6729">
        <w:t xml:space="preserve"> formerly contained in </w:t>
      </w:r>
      <w:r w:rsidR="00D03D3A" w:rsidRPr="009C6729">
        <w:t>section 154 of the 1976 Act which is being repealed by item 19</w:t>
      </w:r>
      <w:r w:rsidR="00625247" w:rsidRPr="009C6729">
        <w:t>3</w:t>
      </w:r>
      <w:r w:rsidR="00D03D3A" w:rsidRPr="009C6729">
        <w:t xml:space="preserve"> of Schedule 1.  </w:t>
      </w:r>
    </w:p>
    <w:p w:rsidR="00984736" w:rsidRPr="009C6729" w:rsidRDefault="00BF7738" w:rsidP="00BF7738">
      <w:pPr>
        <w:numPr>
          <w:ilvl w:val="0"/>
          <w:numId w:val="39"/>
        </w:numPr>
        <w:ind w:left="0" w:firstLine="0"/>
      </w:pPr>
      <w:r w:rsidRPr="009C6729">
        <w:rPr>
          <w:b/>
        </w:rPr>
        <w:t>Item 16</w:t>
      </w:r>
      <w:r w:rsidR="00625247" w:rsidRPr="009C6729">
        <w:rPr>
          <w:b/>
        </w:rPr>
        <w:t>5</w:t>
      </w:r>
      <w:r w:rsidRPr="009C6729">
        <w:rPr>
          <w:b/>
        </w:rPr>
        <w:t xml:space="preserve"> of Schedule 1</w:t>
      </w:r>
      <w:r w:rsidRPr="009C6729">
        <w:t xml:space="preserve"> inserts a definition of “decision of </w:t>
      </w:r>
      <w:r w:rsidR="00F324B3" w:rsidRPr="009C6729">
        <w:t>CSC</w:t>
      </w:r>
      <w:r w:rsidRPr="009C6729">
        <w:t xml:space="preserve">” </w:t>
      </w:r>
      <w:r w:rsidR="00053CFC" w:rsidRPr="009C6729">
        <w:t xml:space="preserve">in subsection 4(1) of the 1922 Act </w:t>
      </w:r>
      <w:r w:rsidRPr="009C6729">
        <w:t xml:space="preserve">to </w:t>
      </w:r>
      <w:r w:rsidR="00C31FBF" w:rsidRPr="009C6729">
        <w:t xml:space="preserve">mean a decision of </w:t>
      </w:r>
      <w:r w:rsidR="00F324B3" w:rsidRPr="009C6729">
        <w:t>CSC</w:t>
      </w:r>
      <w:r w:rsidR="00C31FBF" w:rsidRPr="009C6729">
        <w:t xml:space="preserve"> or a delegate of </w:t>
      </w:r>
      <w:r w:rsidR="00F324B3" w:rsidRPr="009C6729">
        <w:t>CSC</w:t>
      </w:r>
      <w:r w:rsidR="00C31FBF" w:rsidRPr="009C6729">
        <w:t xml:space="preserve">.  </w:t>
      </w:r>
      <w:r w:rsidR="001F7024" w:rsidRPr="009C6729">
        <w:t>This definition replaces a definition of “decision of the Commissioner” that was formerly contained in subsection </w:t>
      </w:r>
      <w:r w:rsidR="009F5CFF" w:rsidRPr="009C6729">
        <w:t>1</w:t>
      </w:r>
      <w:r w:rsidR="001F7024" w:rsidRPr="009C6729">
        <w:t xml:space="preserve">54(1) of the </w:t>
      </w:r>
      <w:r w:rsidR="009F5CFF" w:rsidRPr="009C6729">
        <w:t xml:space="preserve">1976 </w:t>
      </w:r>
      <w:r w:rsidR="001F7024" w:rsidRPr="009C6729">
        <w:t xml:space="preserve">Act </w:t>
      </w:r>
      <w:r w:rsidR="009F5CFF" w:rsidRPr="009C6729">
        <w:t>which is being</w:t>
      </w:r>
      <w:r w:rsidR="001F7024" w:rsidRPr="009C6729">
        <w:t xml:space="preserve"> repealed by item 1</w:t>
      </w:r>
      <w:r w:rsidR="009F5CFF" w:rsidRPr="009C6729">
        <w:t>9</w:t>
      </w:r>
      <w:r w:rsidR="00C046DB" w:rsidRPr="009C6729">
        <w:t>3</w:t>
      </w:r>
      <w:r w:rsidR="00795841" w:rsidRPr="009C6729">
        <w:t xml:space="preserve"> of Schedule 1</w:t>
      </w:r>
      <w:r w:rsidR="001F7024" w:rsidRPr="009C6729">
        <w:t xml:space="preserve">. </w:t>
      </w:r>
      <w:r w:rsidR="009F5CFF" w:rsidRPr="009C6729">
        <w:t xml:space="preserve"> This is consequential on </w:t>
      </w:r>
      <w:r w:rsidR="00F324B3" w:rsidRPr="009C6729">
        <w:t>CSC</w:t>
      </w:r>
      <w:r w:rsidR="009F5CFF" w:rsidRPr="009C6729">
        <w:t xml:space="preserve"> taking over responsibility for the 1922 Act.</w:t>
      </w:r>
    </w:p>
    <w:p w:rsidR="00BF7738" w:rsidRPr="009C6729" w:rsidRDefault="00984736" w:rsidP="00BF7738">
      <w:pPr>
        <w:numPr>
          <w:ilvl w:val="0"/>
          <w:numId w:val="39"/>
        </w:numPr>
        <w:ind w:left="0" w:firstLine="0"/>
      </w:pPr>
      <w:r w:rsidRPr="009C6729">
        <w:rPr>
          <w:b/>
        </w:rPr>
        <w:t>Item 16</w:t>
      </w:r>
      <w:r w:rsidR="00625247" w:rsidRPr="009C6729">
        <w:rPr>
          <w:b/>
        </w:rPr>
        <w:t>6</w:t>
      </w:r>
      <w:r w:rsidRPr="009C6729">
        <w:rPr>
          <w:b/>
        </w:rPr>
        <w:t xml:space="preserve"> of Schedule</w:t>
      </w:r>
      <w:r w:rsidR="00DA3748" w:rsidRPr="009C6729">
        <w:rPr>
          <w:b/>
        </w:rPr>
        <w:t xml:space="preserve"> 1</w:t>
      </w:r>
      <w:r w:rsidRPr="009C6729">
        <w:t xml:space="preserve"> inserts a definition of “Reconsideration Advisory Committee” </w:t>
      </w:r>
      <w:r w:rsidR="00053CFC" w:rsidRPr="009C6729">
        <w:t xml:space="preserve">in subsection 4(1) of the 1922 Act </w:t>
      </w:r>
      <w:r w:rsidR="00306316" w:rsidRPr="009C6729">
        <w:t xml:space="preserve">to refer to </w:t>
      </w:r>
      <w:r w:rsidR="001F7024" w:rsidRPr="009C6729">
        <w:t>a</w:t>
      </w:r>
      <w:r w:rsidR="00306316" w:rsidRPr="009C6729">
        <w:t xml:space="preserve"> Committee established under </w:t>
      </w:r>
      <w:r w:rsidR="00DA3748" w:rsidRPr="009C6729">
        <w:t xml:space="preserve">the new </w:t>
      </w:r>
      <w:r w:rsidR="00306316" w:rsidRPr="009C6729">
        <w:t>section 128</w:t>
      </w:r>
      <w:r w:rsidR="00BF7738" w:rsidRPr="009C6729">
        <w:t xml:space="preserve"> </w:t>
      </w:r>
      <w:r w:rsidR="00306316" w:rsidRPr="009C6729">
        <w:t xml:space="preserve">of the 1922 Act, as inserted by </w:t>
      </w:r>
      <w:r w:rsidR="00DA3748" w:rsidRPr="009C6729">
        <w:t>item 16</w:t>
      </w:r>
      <w:r w:rsidR="00AA4DD2" w:rsidRPr="009C6729">
        <w:t>9</w:t>
      </w:r>
      <w:r w:rsidR="00795841" w:rsidRPr="009C6729">
        <w:t xml:space="preserve"> of Schedule 1</w:t>
      </w:r>
      <w:r w:rsidR="00DA3748" w:rsidRPr="009C6729">
        <w:t>.</w:t>
      </w:r>
    </w:p>
    <w:p w:rsidR="00BF7738" w:rsidRPr="009C6729" w:rsidRDefault="00BF7738" w:rsidP="00BF7738">
      <w:pPr>
        <w:numPr>
          <w:ilvl w:val="0"/>
          <w:numId w:val="39"/>
        </w:numPr>
        <w:ind w:left="0" w:firstLine="0"/>
      </w:pPr>
      <w:r w:rsidRPr="009C6729">
        <w:rPr>
          <w:b/>
        </w:rPr>
        <w:t>Item 16</w:t>
      </w:r>
      <w:r w:rsidR="00AA4DD2" w:rsidRPr="009C6729">
        <w:rPr>
          <w:b/>
        </w:rPr>
        <w:t>7</w:t>
      </w:r>
      <w:r w:rsidRPr="009C6729">
        <w:rPr>
          <w:b/>
        </w:rPr>
        <w:t xml:space="preserve"> of Schedule 1</w:t>
      </w:r>
      <w:r w:rsidRPr="009C6729">
        <w:t xml:space="preserve"> repeals the definition of “The Commissioner” or “The Commissioner for Superannuation” </w:t>
      </w:r>
      <w:r w:rsidR="00053CFC" w:rsidRPr="009C6729">
        <w:t xml:space="preserve">in subsection 4(1) of the 1922 Act </w:t>
      </w:r>
      <w:r w:rsidRPr="009C6729">
        <w:t>as a consequence of items 16</w:t>
      </w:r>
      <w:r w:rsidR="00EE3199" w:rsidRPr="009C6729">
        <w:t>1</w:t>
      </w:r>
      <w:r w:rsidRPr="009C6729">
        <w:t xml:space="preserve"> and 16</w:t>
      </w:r>
      <w:r w:rsidR="00EE3199" w:rsidRPr="009C6729">
        <w:t>2</w:t>
      </w:r>
      <w:r w:rsidR="00795841" w:rsidRPr="009C6729">
        <w:t xml:space="preserve"> of Schedule 1</w:t>
      </w:r>
      <w:r w:rsidRPr="009C6729">
        <w:t>.</w:t>
      </w:r>
    </w:p>
    <w:p w:rsidR="0016319C" w:rsidRPr="009C6729" w:rsidRDefault="0016319C" w:rsidP="0016319C">
      <w:pPr>
        <w:numPr>
          <w:ilvl w:val="0"/>
          <w:numId w:val="39"/>
        </w:numPr>
        <w:ind w:left="0" w:firstLine="0"/>
      </w:pPr>
      <w:r w:rsidRPr="009C6729">
        <w:rPr>
          <w:b/>
        </w:rPr>
        <w:t>Item 16</w:t>
      </w:r>
      <w:r w:rsidR="00AA4DD2" w:rsidRPr="009C6729">
        <w:rPr>
          <w:b/>
        </w:rPr>
        <w:t>8</w:t>
      </w:r>
      <w:r w:rsidRPr="009C6729">
        <w:rPr>
          <w:b/>
        </w:rPr>
        <w:t xml:space="preserve"> of Schedule 1</w:t>
      </w:r>
      <w:r w:rsidRPr="009C6729">
        <w:t xml:space="preserve"> repeals subsection 119WA(19) of the 1922 Act.  This provision is no longer required as its purpose was to cla</w:t>
      </w:r>
      <w:r w:rsidR="00F324B3" w:rsidRPr="009C6729">
        <w:t>rify the interaction of section </w:t>
      </w:r>
      <w:r w:rsidR="002C6200" w:rsidRPr="009C6729">
        <w:t>119WA</w:t>
      </w:r>
      <w:r w:rsidRPr="009C6729">
        <w:t xml:space="preserve"> with section 154 of the 1976 Act.  As section 154 is being repealed </w:t>
      </w:r>
      <w:r w:rsidR="00C046DB" w:rsidRPr="009C6729">
        <w:t>by item 193 of Schedule 1</w:t>
      </w:r>
      <w:r w:rsidR="000C6293" w:rsidRPr="009C6729">
        <w:t>,</w:t>
      </w:r>
      <w:r w:rsidR="00C046DB" w:rsidRPr="009C6729">
        <w:t xml:space="preserve"> </w:t>
      </w:r>
      <w:r w:rsidRPr="009C6729">
        <w:t>this subsection is no longer required.</w:t>
      </w:r>
    </w:p>
    <w:p w:rsidR="008B70F8" w:rsidRPr="009C6729" w:rsidRDefault="00151769" w:rsidP="00151769">
      <w:pPr>
        <w:numPr>
          <w:ilvl w:val="0"/>
          <w:numId w:val="39"/>
        </w:numPr>
        <w:ind w:left="0" w:firstLine="0"/>
      </w:pPr>
      <w:r w:rsidRPr="009C6729">
        <w:rPr>
          <w:b/>
        </w:rPr>
        <w:t>Item 16</w:t>
      </w:r>
      <w:r w:rsidR="00AA4DD2" w:rsidRPr="009C6729">
        <w:rPr>
          <w:b/>
        </w:rPr>
        <w:t>9</w:t>
      </w:r>
      <w:r w:rsidRPr="009C6729">
        <w:rPr>
          <w:b/>
        </w:rPr>
        <w:t xml:space="preserve"> of Schedule 1 </w:t>
      </w:r>
      <w:r w:rsidRPr="009C6729">
        <w:t xml:space="preserve">inserts new provisions </w:t>
      </w:r>
      <w:r w:rsidR="008B70F8" w:rsidRPr="009C6729">
        <w:t xml:space="preserve">into the 1922 Act </w:t>
      </w:r>
      <w:r w:rsidR="003C3D54" w:rsidRPr="009C6729">
        <w:t>in relation to</w:t>
      </w:r>
      <w:r w:rsidR="008B70F8" w:rsidRPr="009C6729">
        <w:t xml:space="preserve"> Reconsideration Advisory Committees, and sets out certain requirements in relation to the functions and operation of those Committees.  As a result of </w:t>
      </w:r>
      <w:r w:rsidR="00F324B3" w:rsidRPr="009C6729">
        <w:t>CSC</w:t>
      </w:r>
      <w:r w:rsidR="008B70F8" w:rsidRPr="009C6729">
        <w:t xml:space="preserve"> becoming responsible for administering the </w:t>
      </w:r>
      <w:r w:rsidR="00574B4A" w:rsidRPr="009C6729">
        <w:t>1922 </w:t>
      </w:r>
      <w:r w:rsidR="00E631C1" w:rsidRPr="009C6729">
        <w:t>s</w:t>
      </w:r>
      <w:r w:rsidR="001D1317" w:rsidRPr="009C6729">
        <w:t>cheme</w:t>
      </w:r>
      <w:r w:rsidR="008B70F8" w:rsidRPr="009C6729">
        <w:t xml:space="preserve">, it is appropriate for decisions of </w:t>
      </w:r>
      <w:r w:rsidR="00F324B3" w:rsidRPr="009C6729">
        <w:t>CSC</w:t>
      </w:r>
      <w:r w:rsidR="008B70F8" w:rsidRPr="009C6729">
        <w:t xml:space="preserve"> to be subject to reconsideration to provide further consistency with the other superannuation schemes for which </w:t>
      </w:r>
      <w:r w:rsidR="00F324B3" w:rsidRPr="009C6729">
        <w:t>CSC</w:t>
      </w:r>
      <w:r w:rsidR="008B70F8" w:rsidRPr="009C6729">
        <w:t xml:space="preserve"> will be responsible. </w:t>
      </w:r>
    </w:p>
    <w:p w:rsidR="00151769" w:rsidRPr="009C6729" w:rsidRDefault="00151769" w:rsidP="00151769">
      <w:pPr>
        <w:numPr>
          <w:ilvl w:val="0"/>
          <w:numId w:val="39"/>
        </w:numPr>
        <w:ind w:left="0" w:firstLine="0"/>
      </w:pPr>
      <w:r w:rsidRPr="009C6729">
        <w:t>New subsections 127(1)</w:t>
      </w:r>
      <w:r w:rsidR="00F070CE" w:rsidRPr="009C6729">
        <w:t>, (2)</w:t>
      </w:r>
      <w:r w:rsidRPr="009C6729">
        <w:t xml:space="preserve"> </w:t>
      </w:r>
      <w:r w:rsidR="00F070CE" w:rsidRPr="009C6729">
        <w:t>and (3</w:t>
      </w:r>
      <w:r w:rsidRPr="009C6729">
        <w:t xml:space="preserve">) allow for a person affected by a reviewable decision who is dissatisfied with the decision to request </w:t>
      </w:r>
      <w:r w:rsidR="00F324B3" w:rsidRPr="009C6729">
        <w:t>CSC</w:t>
      </w:r>
      <w:r w:rsidRPr="009C6729">
        <w:t xml:space="preserve"> to reconsider it.  The person must </w:t>
      </w:r>
      <w:r w:rsidR="00F070CE" w:rsidRPr="009C6729">
        <w:t xml:space="preserve">make the request to </w:t>
      </w:r>
      <w:r w:rsidR="00F324B3" w:rsidRPr="009C6729">
        <w:t>CSC</w:t>
      </w:r>
      <w:r w:rsidR="00F070CE" w:rsidRPr="009C6729">
        <w:t xml:space="preserve"> in writing, and </w:t>
      </w:r>
      <w:r w:rsidRPr="009C6729">
        <w:t xml:space="preserve">within 30 days of being notified of the decision, or within such further period as </w:t>
      </w:r>
      <w:r w:rsidR="00F324B3" w:rsidRPr="009C6729">
        <w:t>CSC</w:t>
      </w:r>
      <w:r w:rsidRPr="009C6729">
        <w:t xml:space="preserve"> allows.  The request must set out the reasons for making the request.</w:t>
      </w:r>
    </w:p>
    <w:p w:rsidR="00F070CE" w:rsidRPr="009C6729" w:rsidRDefault="00F070CE" w:rsidP="00151769">
      <w:pPr>
        <w:numPr>
          <w:ilvl w:val="0"/>
          <w:numId w:val="39"/>
        </w:numPr>
        <w:ind w:left="0" w:firstLine="0"/>
      </w:pPr>
      <w:r w:rsidRPr="009C6729">
        <w:t xml:space="preserve">New subsection 127(4) requires </w:t>
      </w:r>
      <w:r w:rsidR="00F324B3" w:rsidRPr="009C6729">
        <w:t>CSC</w:t>
      </w:r>
      <w:r w:rsidRPr="009C6729">
        <w:t>, upon receiving a request for reconsideration of a decision, to refer the decision to a Reconsideration Advisory Committee for a recommendation or reconsideration of the decision, or to review the decision itself.</w:t>
      </w:r>
    </w:p>
    <w:p w:rsidR="00F070CE" w:rsidRPr="009C6729" w:rsidRDefault="00F070CE" w:rsidP="00151769">
      <w:pPr>
        <w:numPr>
          <w:ilvl w:val="0"/>
          <w:numId w:val="39"/>
        </w:numPr>
        <w:ind w:left="0" w:firstLine="0"/>
      </w:pPr>
      <w:r w:rsidRPr="009C6729">
        <w:t xml:space="preserve">New subsection 127(5) allows </w:t>
      </w:r>
      <w:r w:rsidR="00F324B3" w:rsidRPr="009C6729">
        <w:t>CSC</w:t>
      </w:r>
      <w:r w:rsidRPr="009C6729">
        <w:t xml:space="preserve"> to confirm, vary, or replace a decision that it reconsiders.</w:t>
      </w:r>
    </w:p>
    <w:p w:rsidR="00F070CE" w:rsidRPr="009C6729" w:rsidRDefault="00F070CE" w:rsidP="00151769">
      <w:pPr>
        <w:numPr>
          <w:ilvl w:val="0"/>
          <w:numId w:val="39"/>
        </w:numPr>
        <w:ind w:left="0" w:firstLine="0"/>
      </w:pPr>
      <w:r w:rsidRPr="009C6729">
        <w:t xml:space="preserve">New subsection 127(6) requires </w:t>
      </w:r>
      <w:r w:rsidR="00F324B3" w:rsidRPr="009C6729">
        <w:t>CSC</w:t>
      </w:r>
      <w:r w:rsidRPr="009C6729">
        <w:t xml:space="preserve"> to inform a person, in writing, of the result, and reasons for the result, of any reconsideration of a decision.</w:t>
      </w:r>
    </w:p>
    <w:p w:rsidR="0058096C" w:rsidRPr="009C6729" w:rsidRDefault="008B70F8" w:rsidP="0058096C">
      <w:pPr>
        <w:numPr>
          <w:ilvl w:val="0"/>
          <w:numId w:val="39"/>
        </w:numPr>
        <w:ind w:left="0" w:firstLine="0"/>
      </w:pPr>
      <w:r w:rsidRPr="009C6729">
        <w:t>New section 128</w:t>
      </w:r>
      <w:r w:rsidR="0058096C" w:rsidRPr="009C6729">
        <w:t xml:space="preserve"> provides that </w:t>
      </w:r>
      <w:r w:rsidR="00F324B3" w:rsidRPr="009C6729">
        <w:t>CSC</w:t>
      </w:r>
      <w:r w:rsidR="0058096C" w:rsidRPr="009C6729">
        <w:t xml:space="preserve"> may establish such Reconsideration Advisory Committees as </w:t>
      </w:r>
      <w:r w:rsidR="00F324B3" w:rsidRPr="009C6729">
        <w:t>CSC</w:t>
      </w:r>
      <w:r w:rsidR="0058096C" w:rsidRPr="009C6729">
        <w:t xml:space="preserve"> considers necessary.</w:t>
      </w:r>
      <w:r w:rsidR="00000589" w:rsidRPr="009C6729">
        <w:t xml:space="preserve">  This provides flexibility to CSC to establish Committees that it considers appropriate.</w:t>
      </w:r>
    </w:p>
    <w:p w:rsidR="0058096C" w:rsidRPr="009C6729" w:rsidRDefault="008B70F8" w:rsidP="0058096C">
      <w:pPr>
        <w:numPr>
          <w:ilvl w:val="0"/>
          <w:numId w:val="39"/>
        </w:numPr>
        <w:ind w:left="0" w:firstLine="0"/>
      </w:pPr>
      <w:r w:rsidRPr="009C6729">
        <w:lastRenderedPageBreak/>
        <w:t>New section 129</w:t>
      </w:r>
      <w:r w:rsidR="0058096C" w:rsidRPr="009C6729">
        <w:t xml:space="preserve"> provides that a Committee comprises such persons as </w:t>
      </w:r>
      <w:r w:rsidR="00F324B3" w:rsidRPr="009C6729">
        <w:t>CSC</w:t>
      </w:r>
      <w:r w:rsidR="0058096C" w:rsidRPr="009C6729">
        <w:t xml:space="preserve"> determines.  </w:t>
      </w:r>
      <w:r w:rsidR="00000589" w:rsidRPr="009C6729">
        <w:t>This provides CSC with the flexibility to form Committees that comprise persons with appropriate skills and experience.</w:t>
      </w:r>
    </w:p>
    <w:p w:rsidR="008B70F8" w:rsidRPr="009C6729" w:rsidRDefault="008B70F8" w:rsidP="008B70F8">
      <w:pPr>
        <w:numPr>
          <w:ilvl w:val="0"/>
          <w:numId w:val="39"/>
        </w:numPr>
        <w:ind w:left="0" w:firstLine="0"/>
      </w:pPr>
      <w:r w:rsidRPr="009C6729">
        <w:t xml:space="preserve">New section 130 </w:t>
      </w:r>
      <w:r w:rsidR="000C6293" w:rsidRPr="009C6729">
        <w:t xml:space="preserve">sets out </w:t>
      </w:r>
      <w:r w:rsidRPr="009C6729">
        <w:t>the functions of a Committee.  These functions are to review any decision referred to it under the new Part XIA</w:t>
      </w:r>
      <w:r w:rsidR="00574B4A" w:rsidRPr="009C6729">
        <w:t xml:space="preserve"> of the 192</w:t>
      </w:r>
      <w:r w:rsidR="00E20822" w:rsidRPr="009C6729">
        <w:t>2 Act, as inserted by item 169 of Schedule 1</w:t>
      </w:r>
      <w:r w:rsidR="00F324B3" w:rsidRPr="009C6729">
        <w:t xml:space="preserve"> </w:t>
      </w:r>
      <w:r w:rsidRPr="009C6729">
        <w:t>and:</w:t>
      </w:r>
    </w:p>
    <w:p w:rsidR="008B70F8" w:rsidRPr="009C6729" w:rsidRDefault="008B70F8" w:rsidP="00B33AFB">
      <w:pPr>
        <w:numPr>
          <w:ilvl w:val="0"/>
          <w:numId w:val="34"/>
        </w:numPr>
        <w:ind w:left="426" w:hanging="426"/>
      </w:pPr>
      <w:r w:rsidRPr="009C6729">
        <w:t xml:space="preserve">exercise powers delegated to it by </w:t>
      </w:r>
      <w:r w:rsidR="00F324B3" w:rsidRPr="009C6729">
        <w:t>CSC</w:t>
      </w:r>
      <w:r w:rsidRPr="009C6729">
        <w:t xml:space="preserve"> in relation the decision</w:t>
      </w:r>
    </w:p>
    <w:p w:rsidR="008B70F8" w:rsidRPr="009C6729" w:rsidRDefault="008B70F8" w:rsidP="00B33AFB">
      <w:pPr>
        <w:numPr>
          <w:ilvl w:val="0"/>
          <w:numId w:val="34"/>
        </w:numPr>
        <w:ind w:left="426" w:hanging="426"/>
      </w:pPr>
      <w:r w:rsidRPr="009C6729">
        <w:t xml:space="preserve">if no powers have been delegated to the Committee by </w:t>
      </w:r>
      <w:r w:rsidR="00F324B3" w:rsidRPr="009C6729">
        <w:t>CSC</w:t>
      </w:r>
      <w:r w:rsidRPr="009C6729">
        <w:t xml:space="preserve"> in relation to the decision, to make recommendations to </w:t>
      </w:r>
      <w:r w:rsidR="00F324B3" w:rsidRPr="009C6729">
        <w:t>CSC</w:t>
      </w:r>
      <w:r w:rsidRPr="009C6729">
        <w:t xml:space="preserve"> in relation to the decision.</w:t>
      </w:r>
    </w:p>
    <w:p w:rsidR="008B70F8" w:rsidRPr="009C6729" w:rsidRDefault="008B70F8" w:rsidP="008B70F8">
      <w:pPr>
        <w:numPr>
          <w:ilvl w:val="0"/>
          <w:numId w:val="39"/>
        </w:numPr>
        <w:ind w:left="0" w:firstLine="0"/>
      </w:pPr>
      <w:r w:rsidRPr="009C6729">
        <w:t>The Committee must take into account any evidence relevant to the decision that is submitted to it and may take steps to obtain other evidence that it considers necessary for a proper review of the decision.</w:t>
      </w:r>
    </w:p>
    <w:p w:rsidR="008B70F8" w:rsidRPr="009C6729" w:rsidRDefault="0016319C" w:rsidP="008B70F8">
      <w:pPr>
        <w:numPr>
          <w:ilvl w:val="0"/>
          <w:numId w:val="39"/>
        </w:numPr>
        <w:ind w:left="0" w:firstLine="0"/>
      </w:pPr>
      <w:r w:rsidRPr="009C6729">
        <w:t xml:space="preserve">New </w:t>
      </w:r>
      <w:r w:rsidR="00BB57D0" w:rsidRPr="009C6729">
        <w:t>sub</w:t>
      </w:r>
      <w:r w:rsidRPr="009C6729">
        <w:t>section 131</w:t>
      </w:r>
      <w:r w:rsidR="00BB57D0" w:rsidRPr="009C6729">
        <w:t>(1)</w:t>
      </w:r>
      <w:r w:rsidR="008B70F8" w:rsidRPr="009C6729">
        <w:t xml:space="preserve"> </w:t>
      </w:r>
      <w:r w:rsidR="009F5CFF" w:rsidRPr="009C6729">
        <w:t xml:space="preserve">provides that the Committee may regulate its proceedings as it thinks fit, subject to any directions given by </w:t>
      </w:r>
      <w:r w:rsidR="00F324B3" w:rsidRPr="009C6729">
        <w:t>CSC.  New subsection </w:t>
      </w:r>
      <w:r w:rsidR="009F5CFF" w:rsidRPr="009C6729">
        <w:t xml:space="preserve">131(2) clarifies that if a direction by </w:t>
      </w:r>
      <w:r w:rsidR="00F324B3" w:rsidRPr="009C6729">
        <w:t>CSC</w:t>
      </w:r>
      <w:r w:rsidR="009F5CFF" w:rsidRPr="009C6729">
        <w:t xml:space="preserve"> is given in writing, it is not a legislative instrument for the purposes of the Legislative Instruments Act because it is administrative in character.  It does not determine or alter the content of the law.  The provision is included to assist readers and is merely declaratory.</w:t>
      </w:r>
    </w:p>
    <w:p w:rsidR="008B70F8" w:rsidRPr="009C6729" w:rsidRDefault="0016319C" w:rsidP="008B70F8">
      <w:pPr>
        <w:numPr>
          <w:ilvl w:val="0"/>
          <w:numId w:val="39"/>
        </w:numPr>
        <w:ind w:left="0" w:firstLine="0"/>
      </w:pPr>
      <w:r w:rsidRPr="009C6729">
        <w:t>New section 132</w:t>
      </w:r>
      <w:r w:rsidR="008B70F8" w:rsidRPr="009C6729">
        <w:t xml:space="preserve"> provides that any matter or thing done, or omitted to be done, in good faith by a member of a Committee in the performance of functions under this Act does not subject him or her to any action, liability, claim or demand.  The purpose of this provision is to direct any action, liability, claim or demand related to </w:t>
      </w:r>
      <w:r w:rsidR="00F324B3" w:rsidRPr="009C6729">
        <w:t>CSC</w:t>
      </w:r>
      <w:r w:rsidR="002579FE" w:rsidRPr="009C6729">
        <w:t>,</w:t>
      </w:r>
      <w:r w:rsidR="008B70F8" w:rsidRPr="009C6729">
        <w:t xml:space="preserve"> </w:t>
      </w:r>
      <w:r w:rsidR="00BB57D0" w:rsidRPr="009C6729">
        <w:t xml:space="preserve">to </w:t>
      </w:r>
      <w:r w:rsidR="00F324B3" w:rsidRPr="009C6729">
        <w:t>CSC</w:t>
      </w:r>
      <w:r w:rsidR="00BB57D0" w:rsidRPr="009C6729">
        <w:t xml:space="preserve"> </w:t>
      </w:r>
      <w:r w:rsidR="008B70F8" w:rsidRPr="009C6729">
        <w:t>rather than a member of a Committee in the perfor</w:t>
      </w:r>
      <w:r w:rsidRPr="009C6729">
        <w:t>mance of functions under the 1922 </w:t>
      </w:r>
      <w:r w:rsidR="008B70F8" w:rsidRPr="009C6729">
        <w:t xml:space="preserve">Act.  </w:t>
      </w:r>
      <w:r w:rsidR="001E1EA0" w:rsidRPr="009C6729">
        <w:t>Clause 3</w:t>
      </w:r>
      <w:r w:rsidR="0008463B" w:rsidRPr="009C6729">
        <w:t>5</w:t>
      </w:r>
      <w:r w:rsidRPr="009C6729">
        <w:t xml:space="preserve"> of the Governance Bill provides that any money payable by </w:t>
      </w:r>
      <w:r w:rsidR="00F324B3" w:rsidRPr="009C6729">
        <w:t>CSC</w:t>
      </w:r>
      <w:r w:rsidRPr="009C6729">
        <w:t xml:space="preserve"> in respect of an action, liability, claim or demand that relates to an Act that it administers, regulations made under such an Act, or a governing deed, is to be paid out of the </w:t>
      </w:r>
      <w:r w:rsidR="000C6293" w:rsidRPr="009C6729">
        <w:t>CRF</w:t>
      </w:r>
      <w:r w:rsidRPr="009C6729">
        <w:t xml:space="preserve">.  </w:t>
      </w:r>
    </w:p>
    <w:p w:rsidR="0058096C" w:rsidRPr="009C6729" w:rsidRDefault="0016319C" w:rsidP="0058096C">
      <w:pPr>
        <w:numPr>
          <w:ilvl w:val="0"/>
          <w:numId w:val="39"/>
        </w:numPr>
        <w:ind w:left="0" w:firstLine="0"/>
        <w:rPr>
          <w:i/>
        </w:rPr>
      </w:pPr>
      <w:r w:rsidRPr="009C6729">
        <w:t>New section 133</w:t>
      </w:r>
      <w:r w:rsidR="0058096C" w:rsidRPr="009C6729">
        <w:t xml:space="preserve"> establishes the remuneration and allowances for members of a Committee.  Members are to be paid remuneration determined by the Remuneration Tribunal.  Where there is no operative determination by the Remuneration Tribunal, Committee members are to be paid such remuneration as is prescribed</w:t>
      </w:r>
      <w:r w:rsidR="003C3D54" w:rsidRPr="009C6729">
        <w:t xml:space="preserve"> by regulation</w:t>
      </w:r>
      <w:r w:rsidR="0058096C" w:rsidRPr="009C6729">
        <w:t>.  Members are also to be paid such allowances as are prescribed</w:t>
      </w:r>
      <w:r w:rsidR="003C3D54" w:rsidRPr="009C6729">
        <w:t xml:space="preserve"> by regulation</w:t>
      </w:r>
      <w:r w:rsidR="0058096C" w:rsidRPr="009C6729">
        <w:t xml:space="preserve">.  The provision has effect subject to the </w:t>
      </w:r>
      <w:r w:rsidR="0058096C" w:rsidRPr="009C6729">
        <w:rPr>
          <w:i/>
        </w:rPr>
        <w:t>Remuneration Tribunal Act 1973</w:t>
      </w:r>
      <w:r w:rsidR="0058096C" w:rsidRPr="009C6729">
        <w:t>.</w:t>
      </w:r>
    </w:p>
    <w:p w:rsidR="001F47DF" w:rsidRPr="009C6729" w:rsidRDefault="0016319C">
      <w:pPr>
        <w:numPr>
          <w:ilvl w:val="0"/>
          <w:numId w:val="39"/>
        </w:numPr>
        <w:ind w:left="0" w:firstLine="0"/>
        <w:rPr>
          <w:i/>
        </w:rPr>
      </w:pPr>
      <w:r w:rsidRPr="009C6729">
        <w:t>New section 133A</w:t>
      </w:r>
      <w:r w:rsidR="0058096C" w:rsidRPr="009C6729">
        <w:t xml:space="preserve"> </w:t>
      </w:r>
      <w:r w:rsidR="003C3D54" w:rsidRPr="009C6729">
        <w:t xml:space="preserve">relates to cases where </w:t>
      </w:r>
      <w:r w:rsidR="0008463B" w:rsidRPr="009C6729">
        <w:t>a</w:t>
      </w:r>
      <w:r w:rsidR="003C3D54" w:rsidRPr="009C6729">
        <w:t xml:space="preserve"> Committee makes recommendations to CSC in relation to decisions referred to the Committee.  CSC is to take into account the recommendations of the Committee and any other matter that it considers relevant as part of its considerations.  CSC’s decision is to be recorded in writing.  The written decision must include reasons for the decision and a copy is to be made available to the applicant. </w:t>
      </w:r>
    </w:p>
    <w:p w:rsidR="0058096C" w:rsidRPr="009C6729" w:rsidRDefault="0016319C" w:rsidP="0016319C">
      <w:pPr>
        <w:numPr>
          <w:ilvl w:val="0"/>
          <w:numId w:val="39"/>
        </w:numPr>
        <w:ind w:left="0" w:firstLine="0"/>
        <w:rPr>
          <w:i/>
        </w:rPr>
      </w:pPr>
      <w:r w:rsidRPr="009C6729">
        <w:t>New section 133B</w:t>
      </w:r>
      <w:r w:rsidR="0058096C" w:rsidRPr="009C6729">
        <w:t xml:space="preserve"> provides for review of decisions that have been reconsidered by </w:t>
      </w:r>
      <w:r w:rsidR="00F324B3" w:rsidRPr="009C6729">
        <w:t>CSC</w:t>
      </w:r>
      <w:r w:rsidR="0058096C" w:rsidRPr="009C6729">
        <w:t xml:space="preserve"> or a Committee by the Administrative Appeals Tribunal</w:t>
      </w:r>
      <w:r w:rsidRPr="009C6729">
        <w:t>.</w:t>
      </w:r>
      <w:r w:rsidR="009F5CFF" w:rsidRPr="009C6729">
        <w:t xml:space="preserve">  This will ensure that decisions can continue to be reviewed by the Administrative Appeals Tribunal. </w:t>
      </w:r>
      <w:r w:rsidR="0057122D" w:rsidRPr="009C6729">
        <w:t xml:space="preserve"> This was previously provided for under section 154 of the 1976</w:t>
      </w:r>
      <w:r w:rsidR="000D6E6F" w:rsidRPr="009C6729">
        <w:t> </w:t>
      </w:r>
      <w:r w:rsidR="0057122D" w:rsidRPr="009C6729">
        <w:t xml:space="preserve">Act which is </w:t>
      </w:r>
      <w:r w:rsidR="009F5CFF" w:rsidRPr="009C6729">
        <w:t>being repealed by item</w:t>
      </w:r>
      <w:r w:rsidR="000D6E6F" w:rsidRPr="009C6729">
        <w:t> </w:t>
      </w:r>
      <w:r w:rsidR="009F5CFF" w:rsidRPr="009C6729">
        <w:t>19</w:t>
      </w:r>
      <w:r w:rsidR="00E253D1" w:rsidRPr="009C6729">
        <w:t>3</w:t>
      </w:r>
      <w:r w:rsidR="009F5CFF" w:rsidRPr="009C6729">
        <w:t xml:space="preserve"> of Schedule</w:t>
      </w:r>
      <w:r w:rsidR="000D6E6F" w:rsidRPr="009C6729">
        <w:t> </w:t>
      </w:r>
      <w:r w:rsidR="009F5CFF" w:rsidRPr="009C6729">
        <w:t>1.</w:t>
      </w:r>
    </w:p>
    <w:p w:rsidR="006644A2" w:rsidRPr="009C6729" w:rsidRDefault="006644A2" w:rsidP="006644A2">
      <w:pPr>
        <w:numPr>
          <w:ilvl w:val="0"/>
          <w:numId w:val="39"/>
        </w:numPr>
        <w:ind w:left="0" w:firstLine="0"/>
        <w:rPr>
          <w:b/>
        </w:rPr>
      </w:pPr>
      <w:r w:rsidRPr="009C6729">
        <w:rPr>
          <w:b/>
        </w:rPr>
        <w:lastRenderedPageBreak/>
        <w:t>Item 1</w:t>
      </w:r>
      <w:r w:rsidR="00AA4DD2" w:rsidRPr="009C6729">
        <w:rPr>
          <w:b/>
        </w:rPr>
        <w:t>70</w:t>
      </w:r>
      <w:r w:rsidRPr="009C6729">
        <w:rPr>
          <w:b/>
        </w:rPr>
        <w:t xml:space="preserve"> of Schedule 1</w:t>
      </w:r>
      <w:r w:rsidRPr="009C6729">
        <w:t xml:space="preserve"> inserts a new section 133C in the 1922</w:t>
      </w:r>
      <w:r w:rsidR="000D6E6F" w:rsidRPr="009C6729">
        <w:t> </w:t>
      </w:r>
      <w:r w:rsidRPr="009C6729">
        <w:t xml:space="preserve">Act which </w:t>
      </w:r>
      <w:r w:rsidR="00BB57D0" w:rsidRPr="009C6729">
        <w:t>requires</w:t>
      </w:r>
      <w:r w:rsidRPr="009C6729">
        <w:t xml:space="preserve"> </w:t>
      </w:r>
      <w:r w:rsidR="00F324B3" w:rsidRPr="009C6729">
        <w:t>CSC</w:t>
      </w:r>
      <w:r w:rsidRPr="009C6729">
        <w:t xml:space="preserve"> to maintain </w:t>
      </w:r>
      <w:r w:rsidR="00BB57D0" w:rsidRPr="009C6729">
        <w:t xml:space="preserve">proper </w:t>
      </w:r>
      <w:r w:rsidRPr="009C6729">
        <w:t>records in respect of benefits paid under the 1922 Act.</w:t>
      </w:r>
    </w:p>
    <w:p w:rsidR="008E3AE5" w:rsidRPr="009C6729" w:rsidRDefault="00B66900" w:rsidP="006644A2">
      <w:pPr>
        <w:numPr>
          <w:ilvl w:val="0"/>
          <w:numId w:val="39"/>
        </w:numPr>
        <w:ind w:left="0" w:firstLine="0"/>
      </w:pPr>
      <w:r w:rsidRPr="009C6729">
        <w:rPr>
          <w:b/>
        </w:rPr>
        <w:t xml:space="preserve">Item </w:t>
      </w:r>
      <w:r w:rsidR="006644A2" w:rsidRPr="009C6729">
        <w:rPr>
          <w:b/>
        </w:rPr>
        <w:t>17</w:t>
      </w:r>
      <w:r w:rsidR="00AA4DD2" w:rsidRPr="009C6729">
        <w:rPr>
          <w:b/>
        </w:rPr>
        <w:t>1</w:t>
      </w:r>
      <w:r w:rsidR="008E3AE5" w:rsidRPr="009C6729">
        <w:rPr>
          <w:b/>
        </w:rPr>
        <w:t xml:space="preserve"> </w:t>
      </w:r>
      <w:r w:rsidRPr="009C6729">
        <w:rPr>
          <w:b/>
        </w:rPr>
        <w:t>of Schedule 1</w:t>
      </w:r>
      <w:r w:rsidR="006644A2" w:rsidRPr="009C6729">
        <w:t xml:space="preserve"> inserts new secti</w:t>
      </w:r>
      <w:r w:rsidR="00053CFC" w:rsidRPr="009C6729">
        <w:t>ons 149AA and 149AB in the 1922 </w:t>
      </w:r>
      <w:r w:rsidR="006644A2" w:rsidRPr="009C6729">
        <w:t>Act.  New sections 149AA and 149AB</w:t>
      </w:r>
      <w:r w:rsidRPr="009C6729">
        <w:rPr>
          <w:b/>
        </w:rPr>
        <w:t xml:space="preserve"> </w:t>
      </w:r>
      <w:r w:rsidR="006644A2" w:rsidRPr="009C6729">
        <w:t xml:space="preserve">provide for </w:t>
      </w:r>
      <w:r w:rsidR="00F324B3" w:rsidRPr="009C6729">
        <w:t>CSC</w:t>
      </w:r>
      <w:r w:rsidRPr="009C6729">
        <w:t xml:space="preserve"> to give the Minister such information relating to the general administration of the 1922</w:t>
      </w:r>
      <w:r w:rsidR="000D6E6F" w:rsidRPr="009C6729">
        <w:t> </w:t>
      </w:r>
      <w:r w:rsidRPr="009C6729">
        <w:t xml:space="preserve">Act as the Minister may </w:t>
      </w:r>
      <w:r w:rsidR="00950152" w:rsidRPr="009C6729">
        <w:t>require from time to time</w:t>
      </w:r>
      <w:r w:rsidR="008E3AE5" w:rsidRPr="009C6729">
        <w:t xml:space="preserve">, and provide for certain amounts to be paid to </w:t>
      </w:r>
      <w:r w:rsidR="00F324B3" w:rsidRPr="009C6729">
        <w:t>CSC</w:t>
      </w:r>
      <w:r w:rsidR="008E3AE5" w:rsidRPr="009C6729">
        <w:t xml:space="preserve"> where </w:t>
      </w:r>
      <w:r w:rsidR="00574B4A" w:rsidRPr="009C6729">
        <w:t>a false statement has been made</w:t>
      </w:r>
      <w:r w:rsidR="00950152" w:rsidRPr="009C6729">
        <w:t>.</w:t>
      </w:r>
      <w:r w:rsidR="008E3AE5" w:rsidRPr="009C6729">
        <w:t xml:space="preserve">  These provi</w:t>
      </w:r>
      <w:r w:rsidR="00F324B3" w:rsidRPr="009C6729">
        <w:t>sions are currently in sections </w:t>
      </w:r>
      <w:r w:rsidR="008E3AE5" w:rsidRPr="009C6729">
        <w:t>163 and 167 of the 1976</w:t>
      </w:r>
      <w:r w:rsidR="000D6E6F" w:rsidRPr="009C6729">
        <w:t> </w:t>
      </w:r>
      <w:r w:rsidR="008E3AE5" w:rsidRPr="009C6729">
        <w:t xml:space="preserve">Act, but </w:t>
      </w:r>
      <w:r w:rsidR="006644A2" w:rsidRPr="009C6729">
        <w:t>are being repealed</w:t>
      </w:r>
      <w:r w:rsidR="008E3AE5" w:rsidRPr="009C6729">
        <w:t xml:space="preserve"> and inserted into the 1922</w:t>
      </w:r>
      <w:r w:rsidR="000D6E6F" w:rsidRPr="009C6729">
        <w:t> </w:t>
      </w:r>
      <w:r w:rsidR="008E3AE5" w:rsidRPr="009C6729">
        <w:t xml:space="preserve">Act, with references to be to </w:t>
      </w:r>
      <w:r w:rsidR="00F324B3" w:rsidRPr="009C6729">
        <w:t>CSC</w:t>
      </w:r>
      <w:r w:rsidR="008E3AE5" w:rsidRPr="009C6729">
        <w:t xml:space="preserve"> rather than the Board or Commissioner.  This will allow the provisions relating to the 1922</w:t>
      </w:r>
      <w:r w:rsidR="000D6E6F" w:rsidRPr="009C6729">
        <w:t> </w:t>
      </w:r>
      <w:r w:rsidR="008E3AE5" w:rsidRPr="009C6729">
        <w:t>Act to be more easily ind</w:t>
      </w:r>
      <w:r w:rsidR="0016319C" w:rsidRPr="009C6729">
        <w:t xml:space="preserve">entified from within that Act. </w:t>
      </w:r>
    </w:p>
    <w:p w:rsidR="00490D92" w:rsidRPr="009C6729" w:rsidRDefault="0016319C" w:rsidP="00B44D78">
      <w:pPr>
        <w:numPr>
          <w:ilvl w:val="0"/>
          <w:numId w:val="39"/>
        </w:numPr>
        <w:ind w:left="0" w:firstLine="0"/>
        <w:rPr>
          <w:b/>
          <w:i/>
        </w:rPr>
      </w:pPr>
      <w:r w:rsidRPr="009C6729">
        <w:rPr>
          <w:b/>
        </w:rPr>
        <w:t>Item</w:t>
      </w:r>
      <w:r w:rsidR="00937C8F" w:rsidRPr="009C6729">
        <w:rPr>
          <w:b/>
        </w:rPr>
        <w:t>s</w:t>
      </w:r>
      <w:r w:rsidRPr="009C6729">
        <w:rPr>
          <w:b/>
        </w:rPr>
        <w:t xml:space="preserve"> 17</w:t>
      </w:r>
      <w:r w:rsidR="00AA4DD2" w:rsidRPr="009C6729">
        <w:rPr>
          <w:b/>
        </w:rPr>
        <w:t>2</w:t>
      </w:r>
      <w:r w:rsidRPr="009C6729">
        <w:rPr>
          <w:b/>
        </w:rPr>
        <w:t xml:space="preserve"> </w:t>
      </w:r>
      <w:r w:rsidR="00937C8F" w:rsidRPr="009C6729">
        <w:rPr>
          <w:b/>
        </w:rPr>
        <w:t>and 17</w:t>
      </w:r>
      <w:r w:rsidR="00AA4DD2" w:rsidRPr="009C6729">
        <w:rPr>
          <w:b/>
        </w:rPr>
        <w:t>3</w:t>
      </w:r>
      <w:r w:rsidR="00937C8F" w:rsidRPr="009C6729">
        <w:rPr>
          <w:b/>
        </w:rPr>
        <w:t xml:space="preserve"> </w:t>
      </w:r>
      <w:r w:rsidRPr="009C6729">
        <w:rPr>
          <w:b/>
        </w:rPr>
        <w:t>of Schedule 1</w:t>
      </w:r>
      <w:r w:rsidR="00937C8F" w:rsidRPr="009C6729">
        <w:rPr>
          <w:b/>
        </w:rPr>
        <w:t xml:space="preserve"> </w:t>
      </w:r>
      <w:r w:rsidR="00937C8F" w:rsidRPr="009C6729">
        <w:t>make c</w:t>
      </w:r>
      <w:r w:rsidR="00053CFC" w:rsidRPr="009C6729">
        <w:t>onsequential changes to section </w:t>
      </w:r>
      <w:r w:rsidR="00937C8F" w:rsidRPr="009C6729">
        <w:t>149B of the 1922</w:t>
      </w:r>
      <w:r w:rsidR="000D6E6F" w:rsidRPr="009C6729">
        <w:t> </w:t>
      </w:r>
      <w:r w:rsidR="00937C8F" w:rsidRPr="009C6729">
        <w:t xml:space="preserve">Act as a result of </w:t>
      </w:r>
      <w:r w:rsidR="00F324B3" w:rsidRPr="009C6729">
        <w:t>CSC</w:t>
      </w:r>
      <w:r w:rsidR="00937C8F" w:rsidRPr="009C6729">
        <w:t xml:space="preserve"> taking over responsibility for that Act.  These amendments will ensure that Part XII </w:t>
      </w:r>
      <w:r w:rsidR="00BB57D0" w:rsidRPr="009C6729">
        <w:t>of the 1922</w:t>
      </w:r>
      <w:r w:rsidR="000D6E6F" w:rsidRPr="009C6729">
        <w:t> </w:t>
      </w:r>
      <w:r w:rsidR="00BB57D0" w:rsidRPr="009C6729">
        <w:t xml:space="preserve">Act </w:t>
      </w:r>
      <w:r w:rsidR="00937C8F" w:rsidRPr="009C6729">
        <w:t>will continue to operate as intended.</w:t>
      </w:r>
    </w:p>
    <w:p w:rsidR="0016319C" w:rsidRPr="009C6729" w:rsidRDefault="0016319C" w:rsidP="00B44D78"/>
    <w:p w:rsidR="00BB31A6" w:rsidRPr="009C6729" w:rsidRDefault="00BB31A6" w:rsidP="00B44D78">
      <w:pPr>
        <w:rPr>
          <w:b/>
        </w:rPr>
      </w:pPr>
      <w:r w:rsidRPr="009C6729">
        <w:rPr>
          <w:b/>
          <w:i/>
        </w:rPr>
        <w:t>Superannuation Act 1976</w:t>
      </w:r>
      <w:r w:rsidR="008949CE" w:rsidRPr="009C6729">
        <w:rPr>
          <w:b/>
        </w:rPr>
        <w:t xml:space="preserve"> </w:t>
      </w:r>
    </w:p>
    <w:p w:rsidR="00EE3199" w:rsidRPr="009C6729" w:rsidRDefault="00EE3199" w:rsidP="00EE3199">
      <w:pPr>
        <w:rPr>
          <w:b/>
          <w:u w:val="single"/>
        </w:rPr>
      </w:pPr>
      <w:r w:rsidRPr="009C6729">
        <w:rPr>
          <w:b/>
          <w:u w:val="single"/>
        </w:rPr>
        <w:t>Items 174, 176 to 178, 180, 182 and 183 – Abolition of position of Commissioner for Superannuation</w:t>
      </w:r>
    </w:p>
    <w:p w:rsidR="00EE3199" w:rsidRPr="009C6729" w:rsidRDefault="00EE3199" w:rsidP="00EE3199">
      <w:pPr>
        <w:numPr>
          <w:ilvl w:val="0"/>
          <w:numId w:val="39"/>
        </w:numPr>
        <w:ind w:left="0" w:firstLine="0"/>
        <w:rPr>
          <w:b/>
          <w:u w:val="single"/>
        </w:rPr>
      </w:pPr>
      <w:r w:rsidRPr="009C6729">
        <w:rPr>
          <w:b/>
        </w:rPr>
        <w:t xml:space="preserve">Item 174 of Schedule 1 </w:t>
      </w:r>
      <w:r w:rsidRPr="009C6729">
        <w:t>amends the definition of “Commissioner” in subsection 3(1) of the 1976 Act to reflect the abolition of the position.  The amendment refers to the position of Commissioner as it existed prior to abolition.</w:t>
      </w:r>
    </w:p>
    <w:p w:rsidR="00EE3199" w:rsidRPr="009C6729" w:rsidRDefault="00EE3199" w:rsidP="00EE3199">
      <w:pPr>
        <w:numPr>
          <w:ilvl w:val="0"/>
          <w:numId w:val="39"/>
        </w:numPr>
        <w:ind w:left="0" w:firstLine="0"/>
        <w:rPr>
          <w:b/>
          <w:u w:val="single"/>
        </w:rPr>
      </w:pPr>
      <w:r w:rsidRPr="009C6729">
        <w:rPr>
          <w:b/>
        </w:rPr>
        <w:t>Item 176 of Schedule 1</w:t>
      </w:r>
      <w:r w:rsidRPr="009C6729">
        <w:t xml:space="preserve"> amends the definition of “eligible employee” in subsection 3(1) of the 1976 Act by adding the conjunction “and” to the end of paragraphs (a) to (</w:t>
      </w:r>
      <w:proofErr w:type="spellStart"/>
      <w:r w:rsidRPr="009C6729">
        <w:t>ec</w:t>
      </w:r>
      <w:proofErr w:type="spellEnd"/>
      <w:r w:rsidRPr="009C6729">
        <w:t>).  This amendment clarifies the structure of the definition and does not change the effect of the definition.</w:t>
      </w:r>
    </w:p>
    <w:p w:rsidR="00EE3199" w:rsidRPr="009C6729" w:rsidRDefault="00EE3199" w:rsidP="00EE3199">
      <w:pPr>
        <w:numPr>
          <w:ilvl w:val="0"/>
          <w:numId w:val="39"/>
        </w:numPr>
        <w:ind w:left="0" w:firstLine="0"/>
        <w:rPr>
          <w:b/>
        </w:rPr>
      </w:pPr>
      <w:r w:rsidRPr="009C6729">
        <w:rPr>
          <w:b/>
        </w:rPr>
        <w:t>Item 177 of Schedule 1</w:t>
      </w:r>
      <w:r w:rsidRPr="009C6729">
        <w:t xml:space="preserve"> amends the definition of “eligible employee” in subsection 3(1) of the 1976 Act as a consequence of item 178 of Schedule 1.</w:t>
      </w:r>
    </w:p>
    <w:p w:rsidR="00EE3199" w:rsidRPr="009C6729" w:rsidRDefault="00EE3199" w:rsidP="00EE3199">
      <w:pPr>
        <w:numPr>
          <w:ilvl w:val="0"/>
          <w:numId w:val="39"/>
        </w:numPr>
        <w:ind w:left="0" w:firstLine="0"/>
        <w:rPr>
          <w:b/>
        </w:rPr>
      </w:pPr>
      <w:r w:rsidRPr="009C6729">
        <w:rPr>
          <w:b/>
        </w:rPr>
        <w:t>Item 178 of Schedule 1</w:t>
      </w:r>
      <w:r w:rsidRPr="009C6729">
        <w:t xml:space="preserve"> repeals paragraph (g) of the definition of “eligible employee” in subsection 3(1) of the 1976 Act.  It is not necessary to specifically refer to the position of Commissioner for Superannuation, or in the future, the </w:t>
      </w:r>
      <w:r w:rsidR="00984D8A" w:rsidRPr="009C6729">
        <w:t>CEO</w:t>
      </w:r>
      <w:r w:rsidRPr="009C6729">
        <w:t xml:space="preserve"> of ComSuper</w:t>
      </w:r>
      <w:r w:rsidR="00984D8A" w:rsidRPr="009C6729">
        <w:t>,</w:t>
      </w:r>
      <w:r w:rsidRPr="009C6729">
        <w:t xml:space="preserve"> as these positions are a statutory office and come within the provisions of the definition relating to the holder of a statutory office.</w:t>
      </w:r>
    </w:p>
    <w:p w:rsidR="00EE3199" w:rsidRPr="009C6729" w:rsidRDefault="00EE3199" w:rsidP="00EE3199">
      <w:pPr>
        <w:numPr>
          <w:ilvl w:val="0"/>
          <w:numId w:val="39"/>
        </w:numPr>
        <w:ind w:left="0" w:firstLine="0"/>
        <w:rPr>
          <w:b/>
        </w:rPr>
      </w:pPr>
      <w:r w:rsidRPr="009C6729">
        <w:rPr>
          <w:b/>
        </w:rPr>
        <w:t>Item 180 of Schedule 1</w:t>
      </w:r>
      <w:r w:rsidRPr="009C6729">
        <w:t xml:space="preserve"> removes a reference to the Commissioner in subparagraph 4B(c)(iii) of the 1976 Act.  It is not necessary to specifically refer to the position of Commissioner for Superannuation, or in the future, the </w:t>
      </w:r>
      <w:r w:rsidR="00984D8A" w:rsidRPr="009C6729">
        <w:t>CEO</w:t>
      </w:r>
      <w:r w:rsidRPr="009C6729">
        <w:t xml:space="preserve"> of ComSuper</w:t>
      </w:r>
      <w:r w:rsidR="00984D8A" w:rsidRPr="009C6729">
        <w:t>,</w:t>
      </w:r>
      <w:r w:rsidRPr="009C6729">
        <w:t xml:space="preserve"> as these positions are a statutory office and already come within the subparagraph.</w:t>
      </w:r>
    </w:p>
    <w:p w:rsidR="00EE3199" w:rsidRPr="009C6729" w:rsidRDefault="00EE3199" w:rsidP="00EE3199">
      <w:pPr>
        <w:numPr>
          <w:ilvl w:val="0"/>
          <w:numId w:val="39"/>
        </w:numPr>
        <w:ind w:left="0" w:firstLine="0"/>
        <w:rPr>
          <w:b/>
        </w:rPr>
      </w:pPr>
      <w:r w:rsidRPr="009C6729">
        <w:rPr>
          <w:b/>
        </w:rPr>
        <w:t>Item 182 of Schedule 1</w:t>
      </w:r>
      <w:r w:rsidRPr="009C6729">
        <w:t xml:space="preserve"> amends subsection 15A(2) of the 1976 Act to remove a reference to the Commissioner and restructures the provision.  </w:t>
      </w:r>
    </w:p>
    <w:p w:rsidR="00EE3199" w:rsidRPr="009C6729" w:rsidRDefault="00EE3199" w:rsidP="00EE3199">
      <w:pPr>
        <w:numPr>
          <w:ilvl w:val="0"/>
          <w:numId w:val="39"/>
        </w:numPr>
        <w:ind w:left="0" w:firstLine="0"/>
        <w:rPr>
          <w:b/>
        </w:rPr>
      </w:pPr>
      <w:r w:rsidRPr="009C6729">
        <w:t xml:space="preserve">Part II of the 1976 Act establishes the position of Commissioner for Superannuation and sets out certain entitlements, responsibilities, powers and </w:t>
      </w:r>
      <w:r w:rsidRPr="009C6729">
        <w:lastRenderedPageBreak/>
        <w:t xml:space="preserve">functions of the position.  It also provides for the staff required to assist the Commissioner to perform his or her functions. </w:t>
      </w:r>
    </w:p>
    <w:p w:rsidR="00EE3199" w:rsidRPr="009C6729" w:rsidRDefault="00EE3199" w:rsidP="00EE3199">
      <w:pPr>
        <w:numPr>
          <w:ilvl w:val="0"/>
          <w:numId w:val="39"/>
        </w:numPr>
        <w:ind w:left="0" w:firstLine="0"/>
        <w:rPr>
          <w:b/>
        </w:rPr>
      </w:pPr>
      <w:r w:rsidRPr="009C6729">
        <w:t xml:space="preserve"> </w:t>
      </w:r>
      <w:r w:rsidRPr="009C6729">
        <w:rPr>
          <w:b/>
        </w:rPr>
        <w:t>Item 183 of Schedule 1</w:t>
      </w:r>
      <w:r w:rsidRPr="009C6729">
        <w:t xml:space="preserve"> repeals Part II of the 1976 Act consequential on the abolition of the position of Commissioner, replacement of that position with a position of </w:t>
      </w:r>
      <w:r w:rsidR="00984D8A" w:rsidRPr="009C6729">
        <w:t>CEO</w:t>
      </w:r>
      <w:r w:rsidRPr="009C6729">
        <w:t xml:space="preserve"> of ComSuper and moving the governance framework for ComSuper (inclu</w:t>
      </w:r>
      <w:r w:rsidR="002579FE" w:rsidRPr="009C6729">
        <w:t xml:space="preserve">ding staff) to the </w:t>
      </w:r>
      <w:proofErr w:type="spellStart"/>
      <w:r w:rsidR="008E6A43" w:rsidRPr="009C6729">
        <w:t>Comsuper</w:t>
      </w:r>
      <w:proofErr w:type="spellEnd"/>
      <w:r w:rsidR="008E6A43" w:rsidRPr="009C6729">
        <w:t xml:space="preserve"> Bill</w:t>
      </w:r>
      <w:r w:rsidRPr="009C6729">
        <w:t xml:space="preserve">.  Staff employed to assist the </w:t>
      </w:r>
      <w:r w:rsidR="00984D8A" w:rsidRPr="009C6729">
        <w:t>CEO</w:t>
      </w:r>
      <w:r w:rsidRPr="009C6729">
        <w:t xml:space="preserve"> of ComSuper will still be employed under the </w:t>
      </w:r>
      <w:r w:rsidRPr="009C6729">
        <w:rPr>
          <w:i/>
        </w:rPr>
        <w:t>Public Service Act 1999</w:t>
      </w:r>
      <w:r w:rsidRPr="009C6729">
        <w:t xml:space="preserve"> – see clause 19 of the ComSuper Bill</w:t>
      </w:r>
      <w:r w:rsidR="002579FE" w:rsidRPr="009C6729">
        <w:t>.</w:t>
      </w:r>
    </w:p>
    <w:p w:rsidR="00490D92" w:rsidRPr="009C6729" w:rsidRDefault="006D4434" w:rsidP="001B2612">
      <w:pPr>
        <w:keepNext/>
        <w:rPr>
          <w:b/>
          <w:u w:val="single"/>
        </w:rPr>
      </w:pPr>
      <w:r w:rsidRPr="009C6729">
        <w:rPr>
          <w:b/>
          <w:u w:val="single"/>
        </w:rPr>
        <w:t>Items 17</w:t>
      </w:r>
      <w:r w:rsidR="00EE3199" w:rsidRPr="009C6729">
        <w:rPr>
          <w:b/>
          <w:u w:val="single"/>
        </w:rPr>
        <w:t>5</w:t>
      </w:r>
      <w:r w:rsidR="00277E8B" w:rsidRPr="009C6729">
        <w:rPr>
          <w:b/>
          <w:u w:val="single"/>
        </w:rPr>
        <w:t>, 17</w:t>
      </w:r>
      <w:r w:rsidR="00AA4DD2" w:rsidRPr="009C6729">
        <w:rPr>
          <w:b/>
          <w:u w:val="single"/>
        </w:rPr>
        <w:t>9</w:t>
      </w:r>
      <w:r w:rsidR="00277E8B" w:rsidRPr="009C6729">
        <w:rPr>
          <w:b/>
          <w:u w:val="single"/>
        </w:rPr>
        <w:t>, 18</w:t>
      </w:r>
      <w:r w:rsidR="00AA4DD2" w:rsidRPr="009C6729">
        <w:rPr>
          <w:b/>
          <w:u w:val="single"/>
        </w:rPr>
        <w:t>4</w:t>
      </w:r>
      <w:r w:rsidR="00894AB6" w:rsidRPr="009C6729">
        <w:rPr>
          <w:b/>
          <w:u w:val="single"/>
        </w:rPr>
        <w:t xml:space="preserve"> </w:t>
      </w:r>
      <w:r w:rsidR="00277E8B" w:rsidRPr="009C6729">
        <w:rPr>
          <w:b/>
          <w:u w:val="single"/>
        </w:rPr>
        <w:t>to 19</w:t>
      </w:r>
      <w:r w:rsidR="00AA4DD2" w:rsidRPr="009C6729">
        <w:rPr>
          <w:b/>
          <w:u w:val="single"/>
        </w:rPr>
        <w:t>6</w:t>
      </w:r>
      <w:r w:rsidR="00277E8B" w:rsidRPr="009C6729">
        <w:rPr>
          <w:b/>
          <w:u w:val="single"/>
        </w:rPr>
        <w:t>, and 19</w:t>
      </w:r>
      <w:r w:rsidR="00AA4DD2" w:rsidRPr="009C6729">
        <w:rPr>
          <w:b/>
          <w:u w:val="single"/>
        </w:rPr>
        <w:t>8</w:t>
      </w:r>
      <w:r w:rsidR="00277E8B" w:rsidRPr="009C6729">
        <w:rPr>
          <w:b/>
          <w:u w:val="single"/>
        </w:rPr>
        <w:t xml:space="preserve"> to 20</w:t>
      </w:r>
      <w:r w:rsidR="00AA4DD2" w:rsidRPr="009C6729">
        <w:rPr>
          <w:b/>
          <w:u w:val="single"/>
        </w:rPr>
        <w:t>5</w:t>
      </w:r>
      <w:r w:rsidRPr="009C6729">
        <w:rPr>
          <w:b/>
          <w:u w:val="single"/>
        </w:rPr>
        <w:t xml:space="preserve"> </w:t>
      </w:r>
      <w:r w:rsidR="00490D92" w:rsidRPr="009C6729">
        <w:rPr>
          <w:b/>
          <w:u w:val="single"/>
        </w:rPr>
        <w:t xml:space="preserve">– Transfer of functions to </w:t>
      </w:r>
      <w:r w:rsidR="00F324B3" w:rsidRPr="009C6729">
        <w:rPr>
          <w:b/>
          <w:u w:val="single"/>
        </w:rPr>
        <w:t>CSC</w:t>
      </w:r>
    </w:p>
    <w:p w:rsidR="00490D92" w:rsidRPr="009C6729" w:rsidRDefault="007E1F0C" w:rsidP="00490D92">
      <w:pPr>
        <w:numPr>
          <w:ilvl w:val="0"/>
          <w:numId w:val="39"/>
        </w:numPr>
        <w:ind w:left="0" w:firstLine="0"/>
        <w:rPr>
          <w:b/>
          <w:u w:val="single"/>
        </w:rPr>
      </w:pPr>
      <w:r w:rsidRPr="009C6729">
        <w:rPr>
          <w:b/>
        </w:rPr>
        <w:t>Item 17</w:t>
      </w:r>
      <w:r w:rsidR="00EE3199" w:rsidRPr="009C6729">
        <w:rPr>
          <w:b/>
        </w:rPr>
        <w:t>5</w:t>
      </w:r>
      <w:r w:rsidR="00490D92" w:rsidRPr="009C6729">
        <w:rPr>
          <w:b/>
        </w:rPr>
        <w:t xml:space="preserve"> of Schedule 1</w:t>
      </w:r>
      <w:r w:rsidR="00490D92" w:rsidRPr="009C6729">
        <w:t xml:space="preserve"> inserts a definition of “</w:t>
      </w:r>
      <w:r w:rsidR="00F324B3" w:rsidRPr="009C6729">
        <w:t>CSC</w:t>
      </w:r>
      <w:r w:rsidR="00490D92" w:rsidRPr="009C6729">
        <w:t>”</w:t>
      </w:r>
      <w:r w:rsidR="00CE0AB9" w:rsidRPr="009C6729">
        <w:t xml:space="preserve"> in subsection 3(1) of the 1976 Act</w:t>
      </w:r>
      <w:r w:rsidR="00490D92" w:rsidRPr="009C6729">
        <w:t xml:space="preserve"> by reference to the definition in the </w:t>
      </w:r>
      <w:r w:rsidR="008E6A43" w:rsidRPr="009C6729">
        <w:t>Governance Bill</w:t>
      </w:r>
      <w:r w:rsidR="00490D92" w:rsidRPr="009C6729">
        <w:t>.</w:t>
      </w:r>
    </w:p>
    <w:p w:rsidR="00D82692" w:rsidRPr="009C6729" w:rsidRDefault="00D82692" w:rsidP="00490D92">
      <w:pPr>
        <w:numPr>
          <w:ilvl w:val="0"/>
          <w:numId w:val="39"/>
        </w:numPr>
        <w:ind w:left="0" w:firstLine="0"/>
        <w:rPr>
          <w:b/>
        </w:rPr>
      </w:pPr>
      <w:r w:rsidRPr="009C6729">
        <w:rPr>
          <w:b/>
        </w:rPr>
        <w:t>Item 17</w:t>
      </w:r>
      <w:r w:rsidR="00AA4DD2" w:rsidRPr="009C6729">
        <w:rPr>
          <w:b/>
        </w:rPr>
        <w:t>9</w:t>
      </w:r>
      <w:r w:rsidRPr="009C6729">
        <w:rPr>
          <w:b/>
        </w:rPr>
        <w:t xml:space="preserve"> of Schedule 1</w:t>
      </w:r>
      <w:r w:rsidRPr="009C6729">
        <w:t xml:space="preserve"> adds a note to the end of the definition of “Fund or Superannuation Fund” in subsection 3(1) of the 1976 Act to reflect the vesting the CSS Fund in </w:t>
      </w:r>
      <w:r w:rsidR="00F324B3" w:rsidRPr="009C6729">
        <w:t>CSC</w:t>
      </w:r>
      <w:r w:rsidRPr="009C6729">
        <w:t xml:space="preserve"> from </w:t>
      </w:r>
      <w:r w:rsidR="00EF116D" w:rsidRPr="009C6729">
        <w:t>1 July 2011</w:t>
      </w:r>
      <w:r w:rsidRPr="009C6729">
        <w:t xml:space="preserve">.  This is consequential </w:t>
      </w:r>
      <w:r w:rsidR="00422D82" w:rsidRPr="009C6729">
        <w:t xml:space="preserve">on </w:t>
      </w:r>
      <w:r w:rsidRPr="009C6729">
        <w:t xml:space="preserve">the establishment of </w:t>
      </w:r>
      <w:r w:rsidR="00F324B3" w:rsidRPr="009C6729">
        <w:t>CSC</w:t>
      </w:r>
      <w:r w:rsidRPr="009C6729">
        <w:t xml:space="preserve"> as the responsible trustee</w:t>
      </w:r>
      <w:r w:rsidR="00D97637" w:rsidRPr="009C6729">
        <w:t xml:space="preserve"> under the 1976 Act</w:t>
      </w:r>
      <w:r w:rsidRPr="009C6729">
        <w:t>.</w:t>
      </w:r>
    </w:p>
    <w:p w:rsidR="001774BC" w:rsidRPr="009C6729" w:rsidRDefault="001774BC" w:rsidP="00490D92">
      <w:pPr>
        <w:numPr>
          <w:ilvl w:val="0"/>
          <w:numId w:val="39"/>
        </w:numPr>
        <w:ind w:left="0" w:firstLine="0"/>
        <w:rPr>
          <w:b/>
        </w:rPr>
      </w:pPr>
      <w:r w:rsidRPr="009C6729">
        <w:rPr>
          <w:b/>
        </w:rPr>
        <w:t>Item 18</w:t>
      </w:r>
      <w:r w:rsidR="00AA4DD2" w:rsidRPr="009C6729">
        <w:rPr>
          <w:b/>
        </w:rPr>
        <w:t>4</w:t>
      </w:r>
      <w:r w:rsidRPr="009C6729">
        <w:rPr>
          <w:b/>
        </w:rPr>
        <w:t xml:space="preserve"> of Schedule 1</w:t>
      </w:r>
      <w:r w:rsidRPr="009C6729">
        <w:t xml:space="preserve"> removes </w:t>
      </w:r>
      <w:r w:rsidR="00795841" w:rsidRPr="009C6729">
        <w:t xml:space="preserve">a reference to section 154 of the 1976 Act </w:t>
      </w:r>
      <w:r w:rsidR="00255C0C" w:rsidRPr="009C6729">
        <w:t>consequential on</w:t>
      </w:r>
      <w:r w:rsidR="00795841" w:rsidRPr="009C6729">
        <w:t xml:space="preserve"> that section being repealed by item 19</w:t>
      </w:r>
      <w:r w:rsidR="00AA4DD2" w:rsidRPr="009C6729">
        <w:t>3</w:t>
      </w:r>
      <w:r w:rsidR="00795841" w:rsidRPr="009C6729">
        <w:t xml:space="preserve"> of Schedule 1.</w:t>
      </w:r>
    </w:p>
    <w:p w:rsidR="00D97637" w:rsidRPr="009C6729" w:rsidRDefault="00D97637" w:rsidP="00490D92">
      <w:pPr>
        <w:numPr>
          <w:ilvl w:val="0"/>
          <w:numId w:val="39"/>
        </w:numPr>
        <w:ind w:left="0" w:firstLine="0"/>
      </w:pPr>
      <w:r w:rsidRPr="009C6729">
        <w:t xml:space="preserve">Subsection 27C(1) of the 1976 Act sets out the functions of the Board.  </w:t>
      </w:r>
      <w:r w:rsidRPr="009C6729">
        <w:rPr>
          <w:b/>
        </w:rPr>
        <w:t>Item 18</w:t>
      </w:r>
      <w:r w:rsidR="00AA4DD2" w:rsidRPr="009C6729">
        <w:rPr>
          <w:b/>
        </w:rPr>
        <w:t>5</w:t>
      </w:r>
      <w:r w:rsidRPr="009C6729">
        <w:rPr>
          <w:b/>
        </w:rPr>
        <w:t xml:space="preserve"> of Schedule 1</w:t>
      </w:r>
      <w:r w:rsidRPr="009C6729">
        <w:t xml:space="preserve"> adds a note to the end of this subsection to reflect the establishment of </w:t>
      </w:r>
      <w:r w:rsidR="00F324B3" w:rsidRPr="009C6729">
        <w:t>CSC</w:t>
      </w:r>
      <w:r w:rsidRPr="009C6729">
        <w:t xml:space="preserve"> as the responsible trustee.  The note refers to other functions of </w:t>
      </w:r>
      <w:r w:rsidR="00F324B3" w:rsidRPr="009C6729">
        <w:t>CSC</w:t>
      </w:r>
      <w:r w:rsidRPr="009C6729">
        <w:t xml:space="preserve"> in section </w:t>
      </w:r>
      <w:r w:rsidR="0008463B" w:rsidRPr="009C6729">
        <w:t>8</w:t>
      </w:r>
      <w:r w:rsidR="001C7CAF" w:rsidRPr="009C6729">
        <w:t xml:space="preserve"> of the Governance Bill</w:t>
      </w:r>
      <w:r w:rsidRPr="009C6729">
        <w:t>.</w:t>
      </w:r>
      <w:r w:rsidR="00894AB6" w:rsidRPr="009C6729">
        <w:t xml:space="preserve">  </w:t>
      </w:r>
      <w:proofErr w:type="spellStart"/>
      <w:r w:rsidR="00894AB6" w:rsidRPr="009C6729">
        <w:t>Subitem</w:t>
      </w:r>
      <w:proofErr w:type="spellEnd"/>
      <w:r w:rsidR="00894AB6" w:rsidRPr="009C6729">
        <w:t xml:space="preserve"> 2</w:t>
      </w:r>
      <w:r w:rsidR="00F62591" w:rsidRPr="009C6729">
        <w:t>47</w:t>
      </w:r>
      <w:r w:rsidR="00894AB6" w:rsidRPr="009C6729">
        <w:t xml:space="preserve">(2) will change the reference to </w:t>
      </w:r>
      <w:r w:rsidR="00697888" w:rsidRPr="009C6729">
        <w:t xml:space="preserve">the </w:t>
      </w:r>
      <w:r w:rsidR="00894AB6" w:rsidRPr="009C6729">
        <w:t>Board</w:t>
      </w:r>
      <w:r w:rsidR="00E523A2" w:rsidRPr="009C6729">
        <w:t xml:space="preserve"> to CSC</w:t>
      </w:r>
      <w:r w:rsidR="00894AB6" w:rsidRPr="009C6729">
        <w:t>.</w:t>
      </w:r>
    </w:p>
    <w:p w:rsidR="00BE0751" w:rsidRPr="009C6729" w:rsidRDefault="00D97637" w:rsidP="00BE0751">
      <w:pPr>
        <w:numPr>
          <w:ilvl w:val="0"/>
          <w:numId w:val="39"/>
        </w:numPr>
        <w:ind w:left="0" w:firstLine="0"/>
      </w:pPr>
      <w:r w:rsidRPr="009C6729">
        <w:rPr>
          <w:b/>
        </w:rPr>
        <w:t>Item 18</w:t>
      </w:r>
      <w:r w:rsidR="00AA4DD2" w:rsidRPr="009C6729">
        <w:rPr>
          <w:b/>
        </w:rPr>
        <w:t>6</w:t>
      </w:r>
      <w:r w:rsidRPr="009C6729">
        <w:rPr>
          <w:b/>
        </w:rPr>
        <w:t xml:space="preserve"> of Schedule</w:t>
      </w:r>
      <w:r w:rsidR="00BE0751" w:rsidRPr="009C6729">
        <w:rPr>
          <w:b/>
        </w:rPr>
        <w:t xml:space="preserve"> 1</w:t>
      </w:r>
      <w:r w:rsidRPr="009C6729">
        <w:t xml:space="preserve"> repeals sections 27Q and 27R of the 1976 Act </w:t>
      </w:r>
      <w:r w:rsidR="00255C0C" w:rsidRPr="009C6729">
        <w:t>consequential on</w:t>
      </w:r>
      <w:r w:rsidR="00BE0751" w:rsidRPr="009C6729">
        <w:t xml:space="preserve"> the establishment of </w:t>
      </w:r>
      <w:r w:rsidR="00F324B3" w:rsidRPr="009C6729">
        <w:t>CSC</w:t>
      </w:r>
      <w:r w:rsidRPr="009C6729">
        <w:t xml:space="preserve"> as the responsible trustee.  The repealed sections provide for Board delegations and the indemnification of trustees.  </w:t>
      </w:r>
      <w:r w:rsidR="00BE0751" w:rsidRPr="009C6729">
        <w:t xml:space="preserve">Indemnification of directors of </w:t>
      </w:r>
      <w:r w:rsidR="003C3D54" w:rsidRPr="009C6729">
        <w:t xml:space="preserve">the </w:t>
      </w:r>
      <w:r w:rsidR="00F324B3" w:rsidRPr="009C6729">
        <w:t>CSC</w:t>
      </w:r>
      <w:r w:rsidR="00BE0751" w:rsidRPr="009C6729">
        <w:t xml:space="preserve"> </w:t>
      </w:r>
      <w:r w:rsidR="003C3D54" w:rsidRPr="009C6729">
        <w:t xml:space="preserve">Board </w:t>
      </w:r>
      <w:r w:rsidR="00BE0751" w:rsidRPr="009C6729">
        <w:t xml:space="preserve">and delegation by </w:t>
      </w:r>
      <w:r w:rsidR="00F324B3" w:rsidRPr="009C6729">
        <w:t>CSC</w:t>
      </w:r>
      <w:r w:rsidR="00BE0751" w:rsidRPr="009C6729">
        <w:t xml:space="preserve"> are provided for </w:t>
      </w:r>
      <w:r w:rsidR="008373E6" w:rsidRPr="009C6729">
        <w:t xml:space="preserve">by </w:t>
      </w:r>
      <w:r w:rsidR="001E1EA0" w:rsidRPr="009C6729">
        <w:t>clauses 3</w:t>
      </w:r>
      <w:r w:rsidR="0008463B" w:rsidRPr="009C6729">
        <w:t>5</w:t>
      </w:r>
      <w:r w:rsidR="001E1EA0" w:rsidRPr="009C6729">
        <w:t xml:space="preserve"> and 3</w:t>
      </w:r>
      <w:r w:rsidR="0008463B" w:rsidRPr="009C6729">
        <w:t>6</w:t>
      </w:r>
      <w:r w:rsidR="00BE0751" w:rsidRPr="009C6729">
        <w:t xml:space="preserve"> respectively of the Governance Bill.</w:t>
      </w:r>
      <w:r w:rsidR="00894AB6" w:rsidRPr="009C6729">
        <w:t xml:space="preserve">  Saving provisions in relation to the current delegations are provided for by item</w:t>
      </w:r>
      <w:r w:rsidR="00802D9F" w:rsidRPr="009C6729">
        <w:t xml:space="preserve"> 22 </w:t>
      </w:r>
      <w:r w:rsidR="00894AB6" w:rsidRPr="009C6729">
        <w:t>of Schedule</w:t>
      </w:r>
      <w:r w:rsidR="00802D9F" w:rsidRPr="009C6729">
        <w:t> </w:t>
      </w:r>
      <w:r w:rsidR="00894AB6" w:rsidRPr="009C6729">
        <w:t>2.</w:t>
      </w:r>
    </w:p>
    <w:p w:rsidR="00BE0751" w:rsidRPr="009C6729" w:rsidRDefault="00BE0751" w:rsidP="00BE0751">
      <w:pPr>
        <w:numPr>
          <w:ilvl w:val="0"/>
          <w:numId w:val="39"/>
        </w:numPr>
        <w:ind w:left="0" w:firstLine="0"/>
      </w:pPr>
      <w:r w:rsidRPr="009C6729">
        <w:rPr>
          <w:b/>
        </w:rPr>
        <w:t>Item 18</w:t>
      </w:r>
      <w:r w:rsidR="00AA4DD2" w:rsidRPr="009C6729">
        <w:rPr>
          <w:b/>
        </w:rPr>
        <w:t>7</w:t>
      </w:r>
      <w:r w:rsidRPr="009C6729">
        <w:rPr>
          <w:b/>
        </w:rPr>
        <w:t xml:space="preserve"> of Schedule 1</w:t>
      </w:r>
      <w:r w:rsidR="00802D9F" w:rsidRPr="009C6729">
        <w:rPr>
          <w:b/>
        </w:rPr>
        <w:t xml:space="preserve"> </w:t>
      </w:r>
      <w:r w:rsidR="00894AB6" w:rsidRPr="009C6729">
        <w:t xml:space="preserve">amends subsection 42(5) of the 1976 Act.  </w:t>
      </w:r>
      <w:r w:rsidR="00894AB6" w:rsidRPr="009C6729">
        <w:rPr>
          <w:b/>
        </w:rPr>
        <w:t>Item 18</w:t>
      </w:r>
      <w:r w:rsidR="00AA4DD2" w:rsidRPr="009C6729">
        <w:rPr>
          <w:b/>
        </w:rPr>
        <w:t>8</w:t>
      </w:r>
      <w:r w:rsidR="00894AB6" w:rsidRPr="009C6729">
        <w:rPr>
          <w:b/>
        </w:rPr>
        <w:t xml:space="preserve"> of Schedule 1</w:t>
      </w:r>
      <w:r w:rsidR="00894AB6" w:rsidRPr="009C6729">
        <w:t xml:space="preserve"> repeals subsection 42(5A) and (5B) of the 1976 Act.  </w:t>
      </w:r>
      <w:r w:rsidR="00802D9F" w:rsidRPr="009C6729">
        <w:t xml:space="preserve">Taxation matters are provided for by </w:t>
      </w:r>
      <w:r w:rsidR="001E1EA0" w:rsidRPr="009C6729">
        <w:t>clause</w:t>
      </w:r>
      <w:r w:rsidR="006503EF" w:rsidRPr="009C6729">
        <w:t>s</w:t>
      </w:r>
      <w:r w:rsidR="001E1EA0" w:rsidRPr="009C6729">
        <w:t xml:space="preserve"> </w:t>
      </w:r>
      <w:r w:rsidR="006503EF" w:rsidRPr="009C6729">
        <w:t>3</w:t>
      </w:r>
      <w:r w:rsidR="0008463B" w:rsidRPr="009C6729">
        <w:t>2</w:t>
      </w:r>
      <w:r w:rsidR="006503EF" w:rsidRPr="009C6729">
        <w:t xml:space="preserve"> and </w:t>
      </w:r>
      <w:r w:rsidR="001E1EA0" w:rsidRPr="009C6729">
        <w:t>3</w:t>
      </w:r>
      <w:r w:rsidR="0008463B" w:rsidRPr="009C6729">
        <w:t>3</w:t>
      </w:r>
      <w:r w:rsidR="00481032" w:rsidRPr="009C6729">
        <w:t xml:space="preserve"> of the Governance Bill.</w:t>
      </w:r>
    </w:p>
    <w:p w:rsidR="00BE0751" w:rsidRPr="009C6729" w:rsidRDefault="00BE0751" w:rsidP="00BE0751">
      <w:pPr>
        <w:numPr>
          <w:ilvl w:val="0"/>
          <w:numId w:val="39"/>
        </w:numPr>
        <w:ind w:left="0" w:firstLine="0"/>
        <w:rPr>
          <w:b/>
        </w:rPr>
      </w:pPr>
      <w:r w:rsidRPr="009C6729">
        <w:rPr>
          <w:b/>
        </w:rPr>
        <w:t>Item 18</w:t>
      </w:r>
      <w:r w:rsidR="00AA4DD2" w:rsidRPr="009C6729">
        <w:rPr>
          <w:b/>
        </w:rPr>
        <w:t>9</w:t>
      </w:r>
      <w:r w:rsidRPr="009C6729">
        <w:rPr>
          <w:b/>
        </w:rPr>
        <w:t xml:space="preserve"> of Schedule 1</w:t>
      </w:r>
      <w:r w:rsidRPr="009C6729">
        <w:t xml:space="preserve"> repeals sections 44 and 44A of the 1976 Act </w:t>
      </w:r>
      <w:r w:rsidR="00255C0C" w:rsidRPr="009C6729">
        <w:t>consequential on</w:t>
      </w:r>
      <w:r w:rsidRPr="009C6729">
        <w:t xml:space="preserve"> the establishment of </w:t>
      </w:r>
      <w:r w:rsidR="00F324B3" w:rsidRPr="009C6729">
        <w:t>CSC</w:t>
      </w:r>
      <w:r w:rsidRPr="009C6729">
        <w:t xml:space="preserve"> as the responsible trustee under the 1976 Act.  The repealed sections provide</w:t>
      </w:r>
      <w:r w:rsidR="007F1ED1" w:rsidRPr="009C6729">
        <w:t>d</w:t>
      </w:r>
      <w:r w:rsidRPr="009C6729">
        <w:t xml:space="preserve"> for the keeping of accounting records and </w:t>
      </w:r>
      <w:r w:rsidR="008373E6" w:rsidRPr="009C6729">
        <w:t>annual audits by the Auditor-General</w:t>
      </w:r>
      <w:r w:rsidR="001E1EA0" w:rsidRPr="009C6729">
        <w:t>.  The requirement</w:t>
      </w:r>
      <w:r w:rsidRPr="009C6729">
        <w:t xml:space="preserve"> for </w:t>
      </w:r>
      <w:r w:rsidR="00F324B3" w:rsidRPr="009C6729">
        <w:t>CSC</w:t>
      </w:r>
      <w:r w:rsidRPr="009C6729">
        <w:t xml:space="preserve"> to keep accounting records and </w:t>
      </w:r>
      <w:r w:rsidR="001E1EA0" w:rsidRPr="009C6729">
        <w:t xml:space="preserve">provision </w:t>
      </w:r>
      <w:r w:rsidR="008373E6" w:rsidRPr="009C6729">
        <w:t xml:space="preserve">for </w:t>
      </w:r>
      <w:r w:rsidR="001E1EA0" w:rsidRPr="009C6729">
        <w:t>the audit of the financial statements</w:t>
      </w:r>
      <w:r w:rsidR="008373E6" w:rsidRPr="009C6729">
        <w:t xml:space="preserve"> by the Auditor-General are provided for by clauses </w:t>
      </w:r>
      <w:r w:rsidRPr="009C6729">
        <w:t>2</w:t>
      </w:r>
      <w:r w:rsidR="0008463B" w:rsidRPr="009C6729">
        <w:t>9</w:t>
      </w:r>
      <w:r w:rsidRPr="009C6729">
        <w:t xml:space="preserve"> and </w:t>
      </w:r>
      <w:r w:rsidR="0008463B" w:rsidRPr="009C6729">
        <w:t>30</w:t>
      </w:r>
      <w:r w:rsidR="008373E6" w:rsidRPr="009C6729">
        <w:t xml:space="preserve"> respectively of the Governance Bill.</w:t>
      </w:r>
    </w:p>
    <w:p w:rsidR="008373E6" w:rsidRPr="009C6729" w:rsidRDefault="008373E6" w:rsidP="00BE0751">
      <w:pPr>
        <w:numPr>
          <w:ilvl w:val="0"/>
          <w:numId w:val="39"/>
        </w:numPr>
        <w:ind w:left="0" w:firstLine="0"/>
        <w:rPr>
          <w:b/>
        </w:rPr>
      </w:pPr>
      <w:r w:rsidRPr="009C6729">
        <w:t xml:space="preserve">Subsection 74(11) of the 1976 Act </w:t>
      </w:r>
      <w:r w:rsidR="000729DF" w:rsidRPr="009C6729">
        <w:t xml:space="preserve">clarifies the interaction between sections 74 and 154 of that Act. </w:t>
      </w:r>
      <w:r w:rsidRPr="009C6729">
        <w:t xml:space="preserve"> </w:t>
      </w:r>
      <w:r w:rsidR="000729DF" w:rsidRPr="009C6729">
        <w:t xml:space="preserve">Section 154 of the 1976 </w:t>
      </w:r>
      <w:r w:rsidR="000C6293" w:rsidRPr="009C6729">
        <w:t xml:space="preserve">Act </w:t>
      </w:r>
      <w:r w:rsidR="000729DF" w:rsidRPr="009C6729">
        <w:t>currently provides for the reconsideration of certain decisions of the Commissioner made under the 1922 Act, 19</w:t>
      </w:r>
      <w:r w:rsidR="00C2305C" w:rsidRPr="009C6729">
        <w:t>76 Act and regulations under tho</w:t>
      </w:r>
      <w:r w:rsidR="000729DF" w:rsidRPr="009C6729">
        <w:t xml:space="preserve">se Acts.  </w:t>
      </w:r>
      <w:r w:rsidR="00255C0C" w:rsidRPr="009C6729">
        <w:t>Consequential on</w:t>
      </w:r>
      <w:r w:rsidR="000729DF" w:rsidRPr="009C6729">
        <w:t xml:space="preserve"> the establishment of </w:t>
      </w:r>
      <w:r w:rsidR="00F324B3" w:rsidRPr="009C6729">
        <w:t>CSC</w:t>
      </w:r>
      <w:r w:rsidR="000729DF" w:rsidRPr="009C6729">
        <w:t xml:space="preserve"> as the responsible trustee</w:t>
      </w:r>
      <w:r w:rsidR="00802D9F" w:rsidRPr="009C6729">
        <w:t xml:space="preserve"> for the </w:t>
      </w:r>
      <w:r w:rsidR="001D1317" w:rsidRPr="009C6729">
        <w:t xml:space="preserve">1922 </w:t>
      </w:r>
      <w:r w:rsidR="00E631C1" w:rsidRPr="009C6729">
        <w:t>s</w:t>
      </w:r>
      <w:r w:rsidR="001D1317" w:rsidRPr="009C6729">
        <w:t>cheme</w:t>
      </w:r>
      <w:r w:rsidR="000729DF" w:rsidRPr="009C6729">
        <w:t xml:space="preserve">, reconsideration of these decisions is provided for under the new </w:t>
      </w:r>
      <w:r w:rsidR="00C2305C" w:rsidRPr="009C6729">
        <w:t>Part XIA of the 1922 </w:t>
      </w:r>
      <w:r w:rsidR="000729DF" w:rsidRPr="009C6729">
        <w:t>Act</w:t>
      </w:r>
      <w:r w:rsidR="00C2305C" w:rsidRPr="009C6729">
        <w:t xml:space="preserve"> inserted by item 16</w:t>
      </w:r>
      <w:r w:rsidR="00AA4DD2" w:rsidRPr="009C6729">
        <w:t>9</w:t>
      </w:r>
      <w:r w:rsidR="00C2305C" w:rsidRPr="009C6729">
        <w:t xml:space="preserve"> of Schedule 1.</w:t>
      </w:r>
      <w:r w:rsidR="000729DF" w:rsidRPr="009C6729">
        <w:t xml:space="preserve">  </w:t>
      </w:r>
      <w:r w:rsidRPr="009C6729">
        <w:rPr>
          <w:b/>
        </w:rPr>
        <w:t>Item 1</w:t>
      </w:r>
      <w:r w:rsidR="00AA4DD2" w:rsidRPr="009C6729">
        <w:rPr>
          <w:b/>
        </w:rPr>
        <w:t>90</w:t>
      </w:r>
      <w:r w:rsidRPr="009C6729">
        <w:rPr>
          <w:b/>
        </w:rPr>
        <w:t xml:space="preserve"> of Schedule 1</w:t>
      </w:r>
      <w:r w:rsidR="00C2305C" w:rsidRPr="009C6729">
        <w:t xml:space="preserve"> replaces subsection 74(11) of the 1976 Act to refer to the new Part XIA</w:t>
      </w:r>
      <w:r w:rsidR="00CF36DE" w:rsidRPr="009C6729">
        <w:t xml:space="preserve"> of the 1922 Act instead of section 154 of the 1976 Act, which is repealed by item 19</w:t>
      </w:r>
      <w:r w:rsidR="00AA4DD2" w:rsidRPr="009C6729">
        <w:t>3</w:t>
      </w:r>
      <w:r w:rsidR="00CF36DE" w:rsidRPr="009C6729">
        <w:t xml:space="preserve"> of Schedule 1.</w:t>
      </w:r>
    </w:p>
    <w:p w:rsidR="00CF36DE" w:rsidRPr="009C6729" w:rsidRDefault="00CF36DE" w:rsidP="00846441">
      <w:pPr>
        <w:numPr>
          <w:ilvl w:val="0"/>
          <w:numId w:val="39"/>
        </w:numPr>
        <w:ind w:left="0" w:firstLine="0"/>
        <w:rPr>
          <w:b/>
        </w:rPr>
      </w:pPr>
      <w:r w:rsidRPr="009C6729">
        <w:rPr>
          <w:b/>
        </w:rPr>
        <w:lastRenderedPageBreak/>
        <w:t>Item 19</w:t>
      </w:r>
      <w:r w:rsidR="00AA4DD2" w:rsidRPr="009C6729">
        <w:rPr>
          <w:b/>
        </w:rPr>
        <w:t>1</w:t>
      </w:r>
      <w:r w:rsidRPr="009C6729">
        <w:rPr>
          <w:b/>
        </w:rPr>
        <w:t xml:space="preserve"> of Schedule 1</w:t>
      </w:r>
      <w:r w:rsidR="00481032" w:rsidRPr="009C6729">
        <w:t xml:space="preserve"> amends paragraph 135(1A)(d) of the 1976 Act.  </w:t>
      </w:r>
      <w:r w:rsidRPr="009C6729">
        <w:rPr>
          <w:b/>
        </w:rPr>
        <w:t>Item</w:t>
      </w:r>
      <w:r w:rsidR="00481032" w:rsidRPr="009C6729">
        <w:rPr>
          <w:b/>
        </w:rPr>
        <w:t> </w:t>
      </w:r>
      <w:r w:rsidRPr="009C6729">
        <w:rPr>
          <w:b/>
        </w:rPr>
        <w:t>19</w:t>
      </w:r>
      <w:r w:rsidR="00AA4DD2" w:rsidRPr="009C6729">
        <w:rPr>
          <w:b/>
        </w:rPr>
        <w:t>2</w:t>
      </w:r>
      <w:r w:rsidRPr="009C6729">
        <w:rPr>
          <w:b/>
        </w:rPr>
        <w:t xml:space="preserve"> of Schedule 1</w:t>
      </w:r>
      <w:r w:rsidR="00481032" w:rsidRPr="009C6729">
        <w:t xml:space="preserve"> amends paragraphs 136(2A)(d) and (2F)(d) of the 1976 Act</w:t>
      </w:r>
      <w:r w:rsidR="00802D9F" w:rsidRPr="009C6729">
        <w:t xml:space="preserve">.  These amendments </w:t>
      </w:r>
      <w:r w:rsidR="00481032" w:rsidRPr="009C6729">
        <w:t>delete reference</w:t>
      </w:r>
      <w:r w:rsidR="00802D9F" w:rsidRPr="009C6729">
        <w:t>s</w:t>
      </w:r>
      <w:r w:rsidR="00481032" w:rsidRPr="009C6729">
        <w:t xml:space="preserve"> to </w:t>
      </w:r>
      <w:r w:rsidR="00802D9F" w:rsidRPr="009C6729">
        <w:t xml:space="preserve">the </w:t>
      </w:r>
      <w:r w:rsidR="00481032" w:rsidRPr="009C6729">
        <w:t xml:space="preserve">Commissioner as transfer values </w:t>
      </w:r>
      <w:r w:rsidR="00802D9F" w:rsidRPr="009C6729">
        <w:t xml:space="preserve">are payable to </w:t>
      </w:r>
      <w:r w:rsidR="006B06E7" w:rsidRPr="009C6729">
        <w:t>CSC</w:t>
      </w:r>
      <w:r w:rsidR="00481032" w:rsidRPr="009C6729">
        <w:t xml:space="preserve">.  </w:t>
      </w:r>
      <w:proofErr w:type="spellStart"/>
      <w:r w:rsidR="00481032" w:rsidRPr="009C6729">
        <w:t>Subitem</w:t>
      </w:r>
      <w:proofErr w:type="spellEnd"/>
      <w:r w:rsidR="00481032" w:rsidRPr="009C6729">
        <w:t xml:space="preserve"> 2</w:t>
      </w:r>
      <w:r w:rsidR="00F62591" w:rsidRPr="009C6729">
        <w:t>47</w:t>
      </w:r>
      <w:r w:rsidR="00481032" w:rsidRPr="009C6729">
        <w:t xml:space="preserve">(2) </w:t>
      </w:r>
      <w:r w:rsidR="003733E2" w:rsidRPr="009C6729">
        <w:t xml:space="preserve">of Schedule 1 </w:t>
      </w:r>
      <w:r w:rsidR="00481032" w:rsidRPr="009C6729">
        <w:t>will change the reference</w:t>
      </w:r>
      <w:r w:rsidR="00697888" w:rsidRPr="009C6729">
        <w:t>s</w:t>
      </w:r>
      <w:r w:rsidR="00481032" w:rsidRPr="009C6729">
        <w:t xml:space="preserve"> to </w:t>
      </w:r>
      <w:r w:rsidR="00697888" w:rsidRPr="009C6729">
        <w:t xml:space="preserve">the </w:t>
      </w:r>
      <w:r w:rsidR="00481032" w:rsidRPr="009C6729">
        <w:t xml:space="preserve">Board to </w:t>
      </w:r>
      <w:r w:rsidR="00F324B3" w:rsidRPr="009C6729">
        <w:t>CSC</w:t>
      </w:r>
      <w:r w:rsidR="00481032" w:rsidRPr="009C6729">
        <w:t xml:space="preserve"> to allow any future transfer values to be paid to </w:t>
      </w:r>
      <w:r w:rsidR="00F324B3" w:rsidRPr="009C6729">
        <w:t>CSC</w:t>
      </w:r>
      <w:r w:rsidR="00481032" w:rsidRPr="009C6729">
        <w:t>.</w:t>
      </w:r>
    </w:p>
    <w:p w:rsidR="00CF36DE" w:rsidRPr="009C6729" w:rsidRDefault="00CF36DE" w:rsidP="00846441">
      <w:pPr>
        <w:numPr>
          <w:ilvl w:val="0"/>
          <w:numId w:val="39"/>
        </w:numPr>
        <w:ind w:left="0" w:firstLine="0"/>
        <w:rPr>
          <w:b/>
        </w:rPr>
      </w:pPr>
      <w:r w:rsidRPr="009C6729">
        <w:t xml:space="preserve">Section 154 of the 1976 </w:t>
      </w:r>
      <w:r w:rsidR="000C6293" w:rsidRPr="009C6729">
        <w:t xml:space="preserve">Act </w:t>
      </w:r>
      <w:r w:rsidRPr="009C6729">
        <w:t xml:space="preserve">currently provides for the reconsideration of certain decisions of the Commissioner made under the 1922 Act, 1976 Act and regulations under those Acts.  </w:t>
      </w:r>
      <w:r w:rsidRPr="009C6729">
        <w:rPr>
          <w:b/>
        </w:rPr>
        <w:t>Item 19</w:t>
      </w:r>
      <w:r w:rsidR="00AA4DD2" w:rsidRPr="009C6729">
        <w:rPr>
          <w:b/>
        </w:rPr>
        <w:t>3</w:t>
      </w:r>
      <w:r w:rsidRPr="009C6729">
        <w:rPr>
          <w:b/>
        </w:rPr>
        <w:t xml:space="preserve"> of Schedule 1</w:t>
      </w:r>
      <w:r w:rsidRPr="009C6729">
        <w:t xml:space="preserve"> repeals section 154 of the 1976 Act </w:t>
      </w:r>
      <w:r w:rsidR="00255C0C" w:rsidRPr="009C6729">
        <w:t>consequential on</w:t>
      </w:r>
      <w:r w:rsidRPr="009C6729">
        <w:t xml:space="preserve"> the abolition of the position of Commissioner</w:t>
      </w:r>
      <w:r w:rsidR="00481032" w:rsidRPr="009C6729">
        <w:t xml:space="preserve"> and </w:t>
      </w:r>
      <w:r w:rsidRPr="009C6729">
        <w:t xml:space="preserve">the establishment of </w:t>
      </w:r>
      <w:r w:rsidR="00F324B3" w:rsidRPr="009C6729">
        <w:t>CSC</w:t>
      </w:r>
      <w:r w:rsidRPr="009C6729">
        <w:t xml:space="preserve"> as the responsible trustee </w:t>
      </w:r>
      <w:r w:rsidR="00481032" w:rsidRPr="009C6729">
        <w:t xml:space="preserve">for the </w:t>
      </w:r>
      <w:r w:rsidRPr="009C6729">
        <w:t xml:space="preserve">1922 </w:t>
      </w:r>
      <w:r w:rsidR="00E631C1" w:rsidRPr="009C6729">
        <w:t>s</w:t>
      </w:r>
      <w:r w:rsidR="00802D9F" w:rsidRPr="009C6729">
        <w:t>cheme</w:t>
      </w:r>
      <w:r w:rsidR="00481032" w:rsidRPr="009C6729">
        <w:t>.  R</w:t>
      </w:r>
      <w:r w:rsidRPr="009C6729">
        <w:t xml:space="preserve">econsideration of </w:t>
      </w:r>
      <w:r w:rsidR="00481032" w:rsidRPr="009C6729">
        <w:t xml:space="preserve">decisions made under the 1922 Act will now be </w:t>
      </w:r>
      <w:r w:rsidRPr="009C6729">
        <w:t>provided for under the new Part XIA of the 1922 Act inserted by item 16</w:t>
      </w:r>
      <w:r w:rsidR="00AA4DD2" w:rsidRPr="009C6729">
        <w:t>9</w:t>
      </w:r>
      <w:r w:rsidRPr="009C6729">
        <w:t xml:space="preserve"> of Schedule 1. </w:t>
      </w:r>
    </w:p>
    <w:p w:rsidR="00CD23A7" w:rsidRPr="009C6729" w:rsidRDefault="00CD23A7" w:rsidP="00846441">
      <w:pPr>
        <w:numPr>
          <w:ilvl w:val="0"/>
          <w:numId w:val="39"/>
        </w:numPr>
        <w:ind w:left="0" w:firstLine="0"/>
        <w:rPr>
          <w:b/>
        </w:rPr>
      </w:pPr>
      <w:r w:rsidRPr="009C6729">
        <w:rPr>
          <w:b/>
        </w:rPr>
        <w:t>Item</w:t>
      </w:r>
      <w:r w:rsidR="003733E2" w:rsidRPr="009C6729">
        <w:rPr>
          <w:b/>
        </w:rPr>
        <w:t xml:space="preserve"> 19</w:t>
      </w:r>
      <w:r w:rsidR="00AA4DD2" w:rsidRPr="009C6729">
        <w:rPr>
          <w:b/>
        </w:rPr>
        <w:t>4</w:t>
      </w:r>
      <w:r w:rsidR="003733E2" w:rsidRPr="009C6729">
        <w:rPr>
          <w:b/>
        </w:rPr>
        <w:t xml:space="preserve"> of Schedule 1</w:t>
      </w:r>
      <w:r w:rsidR="003733E2" w:rsidRPr="009C6729">
        <w:t xml:space="preserve"> deletes the reference</w:t>
      </w:r>
      <w:r w:rsidR="007F1ED1" w:rsidRPr="009C6729">
        <w:t xml:space="preserve">s </w:t>
      </w:r>
      <w:r w:rsidR="003733E2" w:rsidRPr="009C6729">
        <w:t>to</w:t>
      </w:r>
      <w:r w:rsidR="007F1ED1" w:rsidRPr="009C6729">
        <w:t xml:space="preserve"> the </w:t>
      </w:r>
      <w:r w:rsidR="003733E2" w:rsidRPr="009C6729">
        <w:t>Commissioner in subsection 56A(1) of the 1976</w:t>
      </w:r>
      <w:r w:rsidR="00802D9F" w:rsidRPr="009C6729">
        <w:t> </w:t>
      </w:r>
      <w:r w:rsidR="003733E2" w:rsidRPr="009C6729">
        <w:t xml:space="preserve">Act as contributions are paid to the Board rather than </w:t>
      </w:r>
      <w:r w:rsidR="00697888" w:rsidRPr="009C6729">
        <w:t xml:space="preserve">the </w:t>
      </w:r>
      <w:r w:rsidR="003733E2" w:rsidRPr="009C6729">
        <w:t xml:space="preserve">Commissioner.  </w:t>
      </w:r>
      <w:proofErr w:type="spellStart"/>
      <w:r w:rsidR="003733E2" w:rsidRPr="009C6729">
        <w:t>Subitem</w:t>
      </w:r>
      <w:proofErr w:type="spellEnd"/>
      <w:r w:rsidR="003733E2" w:rsidRPr="009C6729">
        <w:t xml:space="preserve"> 2</w:t>
      </w:r>
      <w:r w:rsidR="00F62591" w:rsidRPr="009C6729">
        <w:t>47</w:t>
      </w:r>
      <w:r w:rsidR="003733E2" w:rsidRPr="009C6729">
        <w:t>(2) of Schedule 1 will change the reference</w:t>
      </w:r>
      <w:r w:rsidR="00697888" w:rsidRPr="009C6729">
        <w:t>s</w:t>
      </w:r>
      <w:r w:rsidR="003733E2" w:rsidRPr="009C6729">
        <w:t xml:space="preserve"> to </w:t>
      </w:r>
      <w:r w:rsidR="00697888" w:rsidRPr="009C6729">
        <w:t xml:space="preserve">the </w:t>
      </w:r>
      <w:r w:rsidR="003733E2" w:rsidRPr="009C6729">
        <w:t xml:space="preserve">Board to </w:t>
      </w:r>
      <w:r w:rsidR="00F324B3" w:rsidRPr="009C6729">
        <w:t>CSC</w:t>
      </w:r>
      <w:r w:rsidR="003733E2" w:rsidRPr="009C6729">
        <w:t xml:space="preserve">.  </w:t>
      </w:r>
    </w:p>
    <w:p w:rsidR="003733E2" w:rsidRPr="009C6729" w:rsidRDefault="003733E2" w:rsidP="00846441">
      <w:pPr>
        <w:numPr>
          <w:ilvl w:val="0"/>
          <w:numId w:val="39"/>
        </w:numPr>
        <w:ind w:left="0" w:firstLine="0"/>
        <w:rPr>
          <w:b/>
        </w:rPr>
      </w:pPr>
      <w:r w:rsidRPr="009C6729">
        <w:rPr>
          <w:b/>
        </w:rPr>
        <w:t>Item 19</w:t>
      </w:r>
      <w:r w:rsidR="00AA4DD2" w:rsidRPr="009C6729">
        <w:rPr>
          <w:b/>
        </w:rPr>
        <w:t>5</w:t>
      </w:r>
      <w:r w:rsidRPr="009C6729">
        <w:rPr>
          <w:b/>
        </w:rPr>
        <w:t xml:space="preserve"> of Schedule 1 </w:t>
      </w:r>
      <w:r w:rsidRPr="009C6729">
        <w:t>repeals sections 161, 161A and 162 of the 1976</w:t>
      </w:r>
      <w:r w:rsidR="00802D9F" w:rsidRPr="009C6729">
        <w:t> </w:t>
      </w:r>
      <w:r w:rsidRPr="009C6729">
        <w:t xml:space="preserve">Act.  </w:t>
      </w:r>
      <w:r w:rsidR="00DC1310" w:rsidRPr="009C6729">
        <w:t>These relate to the provision of annual reports in respect of the CSS and the 1922</w:t>
      </w:r>
      <w:r w:rsidR="00802D9F" w:rsidRPr="009C6729">
        <w:t> </w:t>
      </w:r>
      <w:r w:rsidR="00E631C1" w:rsidRPr="009C6729">
        <w:t>s</w:t>
      </w:r>
      <w:r w:rsidR="00802D9F" w:rsidRPr="009C6729">
        <w:t>cheme</w:t>
      </w:r>
      <w:r w:rsidR="00DC1310" w:rsidRPr="009C6729">
        <w:t xml:space="preserve">.  </w:t>
      </w:r>
      <w:r w:rsidRPr="009C6729">
        <w:t>Clause</w:t>
      </w:r>
      <w:r w:rsidR="00DC1310" w:rsidRPr="009C6729">
        <w:t xml:space="preserve"> </w:t>
      </w:r>
      <w:r w:rsidR="0008463B" w:rsidRPr="009C6729">
        <w:t>30</w:t>
      </w:r>
      <w:r w:rsidR="00DC1310" w:rsidRPr="009C6729">
        <w:t xml:space="preserve"> of the Governance Bill provides for annual reporting </w:t>
      </w:r>
      <w:r w:rsidR="007F1ED1" w:rsidRPr="009C6729">
        <w:t xml:space="preserve">for </w:t>
      </w:r>
      <w:r w:rsidR="00F324B3" w:rsidRPr="009C6729">
        <w:t>CSC</w:t>
      </w:r>
      <w:r w:rsidR="007F1ED1" w:rsidRPr="009C6729">
        <w:t xml:space="preserve">, </w:t>
      </w:r>
      <w:r w:rsidR="00DC1310" w:rsidRPr="009C6729">
        <w:t xml:space="preserve">including in relation to the CSS and </w:t>
      </w:r>
      <w:r w:rsidR="00F950D4" w:rsidRPr="009C6729">
        <w:t xml:space="preserve">the </w:t>
      </w:r>
      <w:r w:rsidR="00DC1310" w:rsidRPr="009C6729">
        <w:t>1922</w:t>
      </w:r>
      <w:r w:rsidR="00802D9F" w:rsidRPr="009C6729">
        <w:t> </w:t>
      </w:r>
      <w:r w:rsidR="00E631C1" w:rsidRPr="009C6729">
        <w:t>s</w:t>
      </w:r>
      <w:r w:rsidR="00802D9F" w:rsidRPr="009C6729">
        <w:t>cheme</w:t>
      </w:r>
      <w:r w:rsidR="00DC1310" w:rsidRPr="009C6729">
        <w:t>.</w:t>
      </w:r>
    </w:p>
    <w:p w:rsidR="000773FB" w:rsidRPr="009C6729" w:rsidRDefault="000773FB" w:rsidP="00846441">
      <w:pPr>
        <w:numPr>
          <w:ilvl w:val="0"/>
          <w:numId w:val="39"/>
        </w:numPr>
        <w:ind w:left="0" w:firstLine="0"/>
        <w:rPr>
          <w:b/>
        </w:rPr>
      </w:pPr>
      <w:r w:rsidRPr="009C6729">
        <w:rPr>
          <w:b/>
        </w:rPr>
        <w:t>Item 19</w:t>
      </w:r>
      <w:r w:rsidR="00AA4DD2" w:rsidRPr="009C6729">
        <w:rPr>
          <w:b/>
        </w:rPr>
        <w:t>6</w:t>
      </w:r>
      <w:r w:rsidRPr="009C6729">
        <w:rPr>
          <w:b/>
        </w:rPr>
        <w:t xml:space="preserve"> of Schedule 1 </w:t>
      </w:r>
      <w:r w:rsidRPr="009C6729">
        <w:t>repeals subsection 163(1) of the 1976 Act.  This relates to provision of information to the Minister in relation to the general administration and operation of the 1922 Act.  New section</w:t>
      </w:r>
      <w:r w:rsidR="006149DB" w:rsidRPr="009C6729">
        <w:t> </w:t>
      </w:r>
      <w:r w:rsidRPr="009C6729">
        <w:t>149AA of the 1922</w:t>
      </w:r>
      <w:r w:rsidR="006149DB" w:rsidRPr="009C6729">
        <w:t> </w:t>
      </w:r>
      <w:r w:rsidRPr="009C6729">
        <w:t>Act</w:t>
      </w:r>
      <w:r w:rsidR="007F1ED1" w:rsidRPr="009C6729">
        <w:t xml:space="preserve">, as inserted by item </w:t>
      </w:r>
      <w:r w:rsidR="00FF4927" w:rsidRPr="009C6729">
        <w:t xml:space="preserve">171 </w:t>
      </w:r>
      <w:r w:rsidR="007F1ED1" w:rsidRPr="009C6729">
        <w:t>of Schedule 1</w:t>
      </w:r>
      <w:r w:rsidR="000C6293" w:rsidRPr="009C6729">
        <w:t>,</w:t>
      </w:r>
      <w:r w:rsidRPr="009C6729">
        <w:t xml:space="preserve"> provide</w:t>
      </w:r>
      <w:r w:rsidR="006149DB" w:rsidRPr="009C6729">
        <w:t>s</w:t>
      </w:r>
      <w:r w:rsidRPr="009C6729">
        <w:t xml:space="preserve"> for </w:t>
      </w:r>
      <w:r w:rsidR="00FF4927" w:rsidRPr="009C6729">
        <w:t xml:space="preserve">the </w:t>
      </w:r>
      <w:r w:rsidRPr="009C6729">
        <w:t>provision of information to the Minister in relation to the 1922</w:t>
      </w:r>
      <w:r w:rsidR="006149DB" w:rsidRPr="009C6729">
        <w:t> </w:t>
      </w:r>
      <w:r w:rsidRPr="009C6729">
        <w:t>Act.</w:t>
      </w:r>
    </w:p>
    <w:p w:rsidR="000773FB" w:rsidRPr="009C6729" w:rsidRDefault="000773FB" w:rsidP="00846441">
      <w:pPr>
        <w:numPr>
          <w:ilvl w:val="0"/>
          <w:numId w:val="39"/>
        </w:numPr>
        <w:ind w:left="0" w:firstLine="0"/>
        <w:rPr>
          <w:b/>
        </w:rPr>
      </w:pPr>
      <w:r w:rsidRPr="009C6729">
        <w:rPr>
          <w:b/>
        </w:rPr>
        <w:t>Item 19</w:t>
      </w:r>
      <w:r w:rsidR="00AA4DD2" w:rsidRPr="009C6729">
        <w:rPr>
          <w:b/>
        </w:rPr>
        <w:t>8</w:t>
      </w:r>
      <w:r w:rsidRPr="009C6729">
        <w:rPr>
          <w:b/>
        </w:rPr>
        <w:t xml:space="preserve"> of Schedule 1 </w:t>
      </w:r>
      <w:r w:rsidRPr="009C6729">
        <w:t>amends subsection 163A(7)</w:t>
      </w:r>
      <w:r w:rsidR="00265913" w:rsidRPr="009C6729">
        <w:t xml:space="preserve"> of the 1976 Act as a consequence of the abolition of the position of Commissioner.  </w:t>
      </w:r>
    </w:p>
    <w:p w:rsidR="00265913" w:rsidRPr="009C6729" w:rsidRDefault="00265913" w:rsidP="00846441">
      <w:pPr>
        <w:numPr>
          <w:ilvl w:val="0"/>
          <w:numId w:val="39"/>
        </w:numPr>
        <w:ind w:left="0" w:firstLine="0"/>
        <w:rPr>
          <w:b/>
        </w:rPr>
      </w:pPr>
      <w:r w:rsidRPr="009C6729">
        <w:rPr>
          <w:b/>
        </w:rPr>
        <w:t>Item 19</w:t>
      </w:r>
      <w:r w:rsidR="00AA4DD2" w:rsidRPr="009C6729">
        <w:rPr>
          <w:b/>
        </w:rPr>
        <w:t>9</w:t>
      </w:r>
      <w:r w:rsidRPr="009C6729">
        <w:rPr>
          <w:b/>
        </w:rPr>
        <w:t xml:space="preserve"> of Schedule 1 </w:t>
      </w:r>
      <w:r w:rsidRPr="009C6729">
        <w:t xml:space="preserve">repeals section 163B of the 1976 Act </w:t>
      </w:r>
      <w:r w:rsidR="00AF0279" w:rsidRPr="009C6729">
        <w:t xml:space="preserve">as it is considered </w:t>
      </w:r>
      <w:r w:rsidR="00A10CEB" w:rsidRPr="009C6729">
        <w:t xml:space="preserve">that the power to </w:t>
      </w:r>
      <w:r w:rsidR="00AF0279" w:rsidRPr="009C6729">
        <w:t xml:space="preserve">correct clerical errors would come within the functions </w:t>
      </w:r>
      <w:r w:rsidR="00697888" w:rsidRPr="009C6729">
        <w:t xml:space="preserve">of </w:t>
      </w:r>
      <w:r w:rsidR="00F324B3" w:rsidRPr="009C6729">
        <w:t>CSC</w:t>
      </w:r>
      <w:r w:rsidR="00A10CEB" w:rsidRPr="009C6729">
        <w:t xml:space="preserve">.  </w:t>
      </w:r>
      <w:r w:rsidR="00AF0279" w:rsidRPr="009C6729">
        <w:t xml:space="preserve"> </w:t>
      </w:r>
    </w:p>
    <w:p w:rsidR="00AF0279" w:rsidRPr="009C6729" w:rsidRDefault="00AF0279" w:rsidP="00846441">
      <w:pPr>
        <w:numPr>
          <w:ilvl w:val="0"/>
          <w:numId w:val="39"/>
        </w:numPr>
        <w:ind w:left="0" w:firstLine="0"/>
        <w:rPr>
          <w:b/>
        </w:rPr>
      </w:pPr>
      <w:r w:rsidRPr="009C6729">
        <w:rPr>
          <w:b/>
        </w:rPr>
        <w:t xml:space="preserve">Item </w:t>
      </w:r>
      <w:r w:rsidR="00AA4DD2" w:rsidRPr="009C6729">
        <w:rPr>
          <w:b/>
        </w:rPr>
        <w:t>200</w:t>
      </w:r>
      <w:r w:rsidRPr="009C6729">
        <w:rPr>
          <w:b/>
        </w:rPr>
        <w:t xml:space="preserve"> of Schedule 1 </w:t>
      </w:r>
      <w:r w:rsidR="00A10CEB" w:rsidRPr="009C6729">
        <w:t xml:space="preserve">amends section 164 of the 1976 Act </w:t>
      </w:r>
      <w:r w:rsidR="00160C70" w:rsidRPr="009C6729">
        <w:t xml:space="preserve">to replace the reference to “the Commissioner or the Board” with a reference to </w:t>
      </w:r>
      <w:r w:rsidR="00F324B3" w:rsidRPr="009C6729">
        <w:t>CSC</w:t>
      </w:r>
      <w:r w:rsidR="00160C70" w:rsidRPr="009C6729">
        <w:t xml:space="preserve"> as a result of the abolition of the position of Commissioner</w:t>
      </w:r>
      <w:r w:rsidR="007D26D1" w:rsidRPr="009C6729">
        <w:t xml:space="preserve"> for Superannuation</w:t>
      </w:r>
      <w:r w:rsidR="00160C70" w:rsidRPr="009C6729">
        <w:t xml:space="preserve">.  Section 164 provides </w:t>
      </w:r>
      <w:r w:rsidR="003B38E1" w:rsidRPr="009C6729">
        <w:t>for</w:t>
      </w:r>
      <w:r w:rsidR="00160C70" w:rsidRPr="009C6729">
        <w:t xml:space="preserve"> a direction, determination or declaration </w:t>
      </w:r>
      <w:r w:rsidR="003B38E1" w:rsidRPr="009C6729">
        <w:t>to</w:t>
      </w:r>
      <w:r w:rsidR="00160C70" w:rsidRPr="009C6729">
        <w:t xml:space="preserve"> be in writing.  Any directions, determinations or declarations made under the 1976 Act would be made by either the Minister</w:t>
      </w:r>
      <w:r w:rsidR="00FF4927" w:rsidRPr="009C6729">
        <w:t>,</w:t>
      </w:r>
      <w:r w:rsidR="00160C70" w:rsidRPr="009C6729">
        <w:t xml:space="preserve"> as currently provided for</w:t>
      </w:r>
      <w:r w:rsidR="006149DB" w:rsidRPr="009C6729">
        <w:t>,</w:t>
      </w:r>
      <w:r w:rsidR="00160C70" w:rsidRPr="009C6729">
        <w:t xml:space="preserve"> or </w:t>
      </w:r>
      <w:r w:rsidR="00F324B3" w:rsidRPr="009C6729">
        <w:t>CSC</w:t>
      </w:r>
      <w:r w:rsidR="00160C70" w:rsidRPr="009C6729">
        <w:t xml:space="preserve">.  </w:t>
      </w:r>
    </w:p>
    <w:p w:rsidR="00160C70" w:rsidRPr="009C6729" w:rsidRDefault="00160C70" w:rsidP="00846441">
      <w:pPr>
        <w:numPr>
          <w:ilvl w:val="0"/>
          <w:numId w:val="39"/>
        </w:numPr>
        <w:ind w:left="0" w:firstLine="0"/>
        <w:rPr>
          <w:b/>
        </w:rPr>
      </w:pPr>
      <w:r w:rsidRPr="009C6729">
        <w:rPr>
          <w:b/>
        </w:rPr>
        <w:t>Item 20</w:t>
      </w:r>
      <w:r w:rsidR="00AA4DD2" w:rsidRPr="009C6729">
        <w:rPr>
          <w:b/>
        </w:rPr>
        <w:t>1</w:t>
      </w:r>
      <w:r w:rsidRPr="009C6729">
        <w:rPr>
          <w:b/>
        </w:rPr>
        <w:t xml:space="preserve"> of Schedule 1 </w:t>
      </w:r>
      <w:r w:rsidR="00A649A6" w:rsidRPr="009C6729">
        <w:t xml:space="preserve">repeals paragraphs 165(b), (c) and (d) of the 1976 Act and replaces them with new paragraphs.  New paragraphs 165(b), (c) and (d) will allow the Minister to delegate his or her powers to a director of </w:t>
      </w:r>
      <w:r w:rsidR="00F324B3" w:rsidRPr="009C6729">
        <w:t>CSC</w:t>
      </w:r>
      <w:r w:rsidR="00A649A6" w:rsidRPr="009C6729">
        <w:t xml:space="preserve">, the </w:t>
      </w:r>
      <w:r w:rsidR="00984D8A" w:rsidRPr="009C6729">
        <w:t>CEO</w:t>
      </w:r>
      <w:r w:rsidR="00A649A6" w:rsidRPr="009C6729">
        <w:t xml:space="preserve"> of ComSuper</w:t>
      </w:r>
      <w:r w:rsidR="007D26D1" w:rsidRPr="009C6729">
        <w:t xml:space="preserve"> or a staff member of ComSuper.  The amendment is consequential on the establishment of </w:t>
      </w:r>
      <w:r w:rsidR="00F324B3" w:rsidRPr="009C6729">
        <w:t>CSC</w:t>
      </w:r>
      <w:r w:rsidR="00FF4927" w:rsidRPr="009C6729">
        <w:t xml:space="preserve"> as the responsible trustee</w:t>
      </w:r>
      <w:r w:rsidR="007D26D1" w:rsidRPr="009C6729">
        <w:t xml:space="preserve"> and the abolition of the position of Commissioner for Superannuation and replacement with the position of CEO of ComSuper.</w:t>
      </w:r>
    </w:p>
    <w:p w:rsidR="007D26D1" w:rsidRPr="009C6729" w:rsidRDefault="007D26D1" w:rsidP="00846441">
      <w:pPr>
        <w:numPr>
          <w:ilvl w:val="0"/>
          <w:numId w:val="39"/>
        </w:numPr>
        <w:ind w:left="0" w:firstLine="0"/>
        <w:rPr>
          <w:b/>
        </w:rPr>
      </w:pPr>
      <w:r w:rsidRPr="009C6729">
        <w:rPr>
          <w:b/>
        </w:rPr>
        <w:t>Item 20</w:t>
      </w:r>
      <w:r w:rsidR="00AA4DD2" w:rsidRPr="009C6729">
        <w:rPr>
          <w:b/>
        </w:rPr>
        <w:t>2</w:t>
      </w:r>
      <w:r w:rsidRPr="009C6729">
        <w:rPr>
          <w:b/>
        </w:rPr>
        <w:t xml:space="preserve"> of Schedule 1 </w:t>
      </w:r>
      <w:r w:rsidR="00574138" w:rsidRPr="009C6729">
        <w:t>repeals and substitutes subsection 167(3)</w:t>
      </w:r>
      <w:r w:rsidR="0041540A" w:rsidRPr="009C6729">
        <w:t xml:space="preserve"> of the 1976</w:t>
      </w:r>
      <w:r w:rsidR="00924EF7" w:rsidRPr="009C6729">
        <w:t> </w:t>
      </w:r>
      <w:r w:rsidR="0041540A" w:rsidRPr="009C6729">
        <w:t>Act</w:t>
      </w:r>
      <w:r w:rsidR="00924EF7" w:rsidRPr="009C6729">
        <w:t>.</w:t>
      </w:r>
      <w:r w:rsidR="0041540A" w:rsidRPr="009C6729">
        <w:t xml:space="preserve">   </w:t>
      </w:r>
      <w:r w:rsidR="0041540A" w:rsidRPr="009C6729">
        <w:rPr>
          <w:b/>
        </w:rPr>
        <w:t>Item 20</w:t>
      </w:r>
      <w:r w:rsidR="00AA4DD2" w:rsidRPr="009C6729">
        <w:rPr>
          <w:b/>
        </w:rPr>
        <w:t>3</w:t>
      </w:r>
      <w:r w:rsidR="0041540A" w:rsidRPr="009C6729">
        <w:rPr>
          <w:b/>
        </w:rPr>
        <w:t xml:space="preserve"> of Schedule 1</w:t>
      </w:r>
      <w:r w:rsidR="0041540A" w:rsidRPr="009C6729">
        <w:t xml:space="preserve"> amends subsection 167(4) of the 1976 Act to omit the reference to </w:t>
      </w:r>
      <w:r w:rsidR="00FF4927" w:rsidRPr="009C6729">
        <w:t xml:space="preserve">the </w:t>
      </w:r>
      <w:r w:rsidR="0041540A" w:rsidRPr="009C6729">
        <w:t xml:space="preserve">Commissioner.  </w:t>
      </w:r>
      <w:r w:rsidR="0041540A" w:rsidRPr="009C6729">
        <w:rPr>
          <w:b/>
        </w:rPr>
        <w:t>Item</w:t>
      </w:r>
      <w:r w:rsidR="00574138" w:rsidRPr="009C6729">
        <w:rPr>
          <w:b/>
        </w:rPr>
        <w:t xml:space="preserve"> </w:t>
      </w:r>
      <w:r w:rsidR="0041540A" w:rsidRPr="009C6729">
        <w:rPr>
          <w:b/>
        </w:rPr>
        <w:t>20</w:t>
      </w:r>
      <w:r w:rsidR="00AA4DD2" w:rsidRPr="009C6729">
        <w:rPr>
          <w:b/>
        </w:rPr>
        <w:t>4</w:t>
      </w:r>
      <w:r w:rsidR="0041540A" w:rsidRPr="009C6729">
        <w:rPr>
          <w:b/>
        </w:rPr>
        <w:t xml:space="preserve"> of Schedule 1</w:t>
      </w:r>
      <w:r w:rsidR="00697888" w:rsidRPr="009C6729">
        <w:t xml:space="preserve"> repeals </w:t>
      </w:r>
      <w:r w:rsidR="00697888" w:rsidRPr="009C6729">
        <w:lastRenderedPageBreak/>
        <w:t>subsection </w:t>
      </w:r>
      <w:r w:rsidR="0041540A" w:rsidRPr="009C6729">
        <w:t xml:space="preserve">167(5) </w:t>
      </w:r>
      <w:r w:rsidR="00E82CBA" w:rsidRPr="009C6729">
        <w:t xml:space="preserve">of the 1976 Act.  Section 167 of the 1976 Act </w:t>
      </w:r>
      <w:r w:rsidR="00574138" w:rsidRPr="009C6729">
        <w:t>relates to making false statements</w:t>
      </w:r>
      <w:r w:rsidR="00E82CBA" w:rsidRPr="009C6729">
        <w:t xml:space="preserve"> in relation to both the CSS and the 1922 </w:t>
      </w:r>
      <w:r w:rsidR="00E631C1" w:rsidRPr="009C6729">
        <w:t>s</w:t>
      </w:r>
      <w:r w:rsidR="00E82CBA" w:rsidRPr="009C6729">
        <w:t>cheme</w:t>
      </w:r>
      <w:r w:rsidR="00574138" w:rsidRPr="009C6729">
        <w:t>.  The</w:t>
      </w:r>
      <w:r w:rsidR="00E82CBA" w:rsidRPr="009C6729">
        <w:t>se</w:t>
      </w:r>
      <w:r w:rsidR="00574138" w:rsidRPr="009C6729">
        <w:t xml:space="preserve"> amendment</w:t>
      </w:r>
      <w:r w:rsidR="00E82CBA" w:rsidRPr="009C6729">
        <w:t>s</w:t>
      </w:r>
      <w:r w:rsidR="00574138" w:rsidRPr="009C6729">
        <w:t xml:space="preserve"> </w:t>
      </w:r>
      <w:r w:rsidR="00E82CBA" w:rsidRPr="009C6729">
        <w:t>are</w:t>
      </w:r>
      <w:r w:rsidR="00574138" w:rsidRPr="009C6729">
        <w:t xml:space="preserve"> consequential o</w:t>
      </w:r>
      <w:r w:rsidR="00FF4927" w:rsidRPr="009C6729">
        <w:t>n</w:t>
      </w:r>
      <w:r w:rsidR="00574138" w:rsidRPr="009C6729">
        <w:t xml:space="preserve"> moving the current provisions of the </w:t>
      </w:r>
      <w:r w:rsidR="0036147E" w:rsidRPr="009C6729">
        <w:t>subsection relating to the 1922 </w:t>
      </w:r>
      <w:r w:rsidR="00E631C1" w:rsidRPr="009C6729">
        <w:t>s</w:t>
      </w:r>
      <w:r w:rsidR="00574138" w:rsidRPr="009C6729">
        <w:t>cheme to the 19</w:t>
      </w:r>
      <w:r w:rsidR="00FF4927" w:rsidRPr="009C6729">
        <w:t>2</w:t>
      </w:r>
      <w:r w:rsidR="00574138" w:rsidRPr="009C6729">
        <w:t>2 Act</w:t>
      </w:r>
      <w:r w:rsidR="00E82CBA" w:rsidRPr="009C6729">
        <w:t xml:space="preserve"> and the transfer of responsibility for the </w:t>
      </w:r>
      <w:r w:rsidR="001D1317" w:rsidRPr="009C6729">
        <w:t xml:space="preserve">1922 </w:t>
      </w:r>
      <w:r w:rsidR="00E631C1" w:rsidRPr="009C6729">
        <w:t>s</w:t>
      </w:r>
      <w:r w:rsidR="001D1317" w:rsidRPr="009C6729">
        <w:t>cheme</w:t>
      </w:r>
      <w:r w:rsidR="00E82CBA" w:rsidRPr="009C6729">
        <w:t xml:space="preserve"> from the Commissioner to </w:t>
      </w:r>
      <w:r w:rsidR="00F324B3" w:rsidRPr="009C6729">
        <w:t>CSC</w:t>
      </w:r>
      <w:r w:rsidR="00574138" w:rsidRPr="009C6729">
        <w:t xml:space="preserve">.  New </w:t>
      </w:r>
      <w:r w:rsidR="0041540A" w:rsidRPr="009C6729">
        <w:t>section </w:t>
      </w:r>
      <w:r w:rsidR="00574138" w:rsidRPr="009C6729">
        <w:t>14</w:t>
      </w:r>
      <w:r w:rsidR="00AA4DD2" w:rsidRPr="009C6729">
        <w:t>9</w:t>
      </w:r>
      <w:r w:rsidR="00574138" w:rsidRPr="009C6729">
        <w:t>AB of the 1922</w:t>
      </w:r>
      <w:r w:rsidR="006149DB" w:rsidRPr="009C6729">
        <w:t> </w:t>
      </w:r>
      <w:r w:rsidR="00574138" w:rsidRPr="009C6729">
        <w:t>Act</w:t>
      </w:r>
      <w:r w:rsidR="00697888" w:rsidRPr="009C6729">
        <w:t>,</w:t>
      </w:r>
      <w:r w:rsidR="00574138" w:rsidRPr="009C6729">
        <w:t xml:space="preserve"> as being inserted by item 17</w:t>
      </w:r>
      <w:r w:rsidR="00AA4DD2" w:rsidRPr="009C6729">
        <w:t>1</w:t>
      </w:r>
      <w:r w:rsidR="00574138" w:rsidRPr="009C6729">
        <w:t xml:space="preserve"> of Schedule 1</w:t>
      </w:r>
      <w:r w:rsidR="00FF4927" w:rsidRPr="009C6729">
        <w:t>,</w:t>
      </w:r>
      <w:r w:rsidR="00574138" w:rsidRPr="009C6729">
        <w:t xml:space="preserve"> deal</w:t>
      </w:r>
      <w:r w:rsidR="006149DB" w:rsidRPr="009C6729">
        <w:t>s</w:t>
      </w:r>
      <w:r w:rsidR="00574138" w:rsidRPr="009C6729">
        <w:t xml:space="preserve"> with false st</w:t>
      </w:r>
      <w:r w:rsidR="00697888" w:rsidRPr="009C6729">
        <w:t>atements in respect of the 1922 </w:t>
      </w:r>
      <w:r w:rsidR="00E631C1" w:rsidRPr="009C6729">
        <w:t>s</w:t>
      </w:r>
      <w:r w:rsidR="00574138" w:rsidRPr="009C6729">
        <w:t>cheme.</w:t>
      </w:r>
    </w:p>
    <w:p w:rsidR="0041540A" w:rsidRPr="009C6729" w:rsidRDefault="004726BE" w:rsidP="00846441">
      <w:pPr>
        <w:numPr>
          <w:ilvl w:val="0"/>
          <w:numId w:val="39"/>
        </w:numPr>
        <w:ind w:left="0" w:firstLine="0"/>
        <w:rPr>
          <w:b/>
        </w:rPr>
      </w:pPr>
      <w:r w:rsidRPr="009C6729">
        <w:rPr>
          <w:b/>
        </w:rPr>
        <w:t>Item 20</w:t>
      </w:r>
      <w:r w:rsidR="00DA425A" w:rsidRPr="009C6729">
        <w:rPr>
          <w:b/>
        </w:rPr>
        <w:t>5</w:t>
      </w:r>
      <w:r w:rsidRPr="009C6729">
        <w:rPr>
          <w:b/>
        </w:rPr>
        <w:t xml:space="preserve"> of Schedule 1</w:t>
      </w:r>
      <w:r w:rsidRPr="009C6729">
        <w:t xml:space="preserve"> amends paragraph 168(14)(b) as a consequence of the repeal of section 154 of the 1976 Act by item 19</w:t>
      </w:r>
      <w:r w:rsidR="00697888" w:rsidRPr="009C6729">
        <w:t>3</w:t>
      </w:r>
      <w:r w:rsidRPr="009C6729">
        <w:t xml:space="preserve"> of Schedule 1.</w:t>
      </w:r>
    </w:p>
    <w:p w:rsidR="00277E8B" w:rsidRPr="009C6729" w:rsidRDefault="00277E8B" w:rsidP="003B38E1">
      <w:pPr>
        <w:keepNext/>
        <w:rPr>
          <w:b/>
          <w:u w:val="single"/>
        </w:rPr>
      </w:pPr>
      <w:r w:rsidRPr="009C6729">
        <w:rPr>
          <w:b/>
          <w:u w:val="single"/>
        </w:rPr>
        <w:t>Items 18</w:t>
      </w:r>
      <w:r w:rsidR="00DA425A" w:rsidRPr="009C6729">
        <w:rPr>
          <w:b/>
          <w:u w:val="single"/>
        </w:rPr>
        <w:t>1</w:t>
      </w:r>
      <w:r w:rsidRPr="009C6729">
        <w:rPr>
          <w:b/>
          <w:u w:val="single"/>
        </w:rPr>
        <w:t>, 19</w:t>
      </w:r>
      <w:r w:rsidR="00DA425A" w:rsidRPr="009C6729">
        <w:rPr>
          <w:b/>
          <w:u w:val="single"/>
        </w:rPr>
        <w:t>7</w:t>
      </w:r>
      <w:r w:rsidRPr="009C6729">
        <w:rPr>
          <w:b/>
          <w:u w:val="single"/>
        </w:rPr>
        <w:t xml:space="preserve"> and 20</w:t>
      </w:r>
      <w:r w:rsidR="00DA425A" w:rsidRPr="009C6729">
        <w:rPr>
          <w:b/>
          <w:u w:val="single"/>
        </w:rPr>
        <w:t>6</w:t>
      </w:r>
      <w:r w:rsidRPr="009C6729">
        <w:rPr>
          <w:b/>
          <w:u w:val="single"/>
        </w:rPr>
        <w:t xml:space="preserve"> – Technical amendments</w:t>
      </w:r>
    </w:p>
    <w:p w:rsidR="00277E8B" w:rsidRPr="009C6729" w:rsidRDefault="00277E8B" w:rsidP="00277E8B">
      <w:pPr>
        <w:numPr>
          <w:ilvl w:val="0"/>
          <w:numId w:val="39"/>
        </w:numPr>
        <w:ind w:left="0" w:firstLine="0"/>
        <w:rPr>
          <w:b/>
        </w:rPr>
      </w:pPr>
      <w:r w:rsidRPr="009C6729">
        <w:rPr>
          <w:b/>
        </w:rPr>
        <w:t>Item 18</w:t>
      </w:r>
      <w:r w:rsidR="00DA425A" w:rsidRPr="009C6729">
        <w:rPr>
          <w:b/>
        </w:rPr>
        <w:t>1</w:t>
      </w:r>
      <w:r w:rsidRPr="009C6729">
        <w:rPr>
          <w:b/>
        </w:rPr>
        <w:t xml:space="preserve"> of Schedule 1</w:t>
      </w:r>
      <w:r w:rsidRPr="009C6729">
        <w:t xml:space="preserve"> is a technical amendment to omit “(1)” from </w:t>
      </w:r>
      <w:r w:rsidR="00422D82" w:rsidRPr="009C6729">
        <w:t>section </w:t>
      </w:r>
      <w:r w:rsidRPr="009C6729">
        <w:t>15 of the 1976 Act, as there are no subsections.</w:t>
      </w:r>
    </w:p>
    <w:p w:rsidR="00277E8B" w:rsidRPr="009C6729" w:rsidRDefault="00277E8B" w:rsidP="00277E8B">
      <w:pPr>
        <w:numPr>
          <w:ilvl w:val="0"/>
          <w:numId w:val="39"/>
        </w:numPr>
        <w:ind w:left="0" w:firstLine="0"/>
        <w:rPr>
          <w:b/>
        </w:rPr>
      </w:pPr>
      <w:r w:rsidRPr="009C6729">
        <w:rPr>
          <w:b/>
        </w:rPr>
        <w:t>Item 19</w:t>
      </w:r>
      <w:r w:rsidR="00DA425A" w:rsidRPr="009C6729">
        <w:rPr>
          <w:b/>
        </w:rPr>
        <w:t>7</w:t>
      </w:r>
      <w:r w:rsidRPr="009C6729">
        <w:rPr>
          <w:b/>
        </w:rPr>
        <w:t xml:space="preserve"> of Schedule 1 </w:t>
      </w:r>
      <w:r w:rsidR="00056270" w:rsidRPr="009C6729">
        <w:t>is a technical amendment to omit “</w:t>
      </w:r>
      <w:r w:rsidR="00422D82" w:rsidRPr="009C6729">
        <w:t>(3)” from section </w:t>
      </w:r>
      <w:r w:rsidR="00056270" w:rsidRPr="009C6729">
        <w:t>163 of the 1976 Act, as</w:t>
      </w:r>
      <w:r w:rsidR="009204A3" w:rsidRPr="009C6729">
        <w:t>, because of item 196,</w:t>
      </w:r>
      <w:r w:rsidR="00056270" w:rsidRPr="009C6729">
        <w:t xml:space="preserve"> there </w:t>
      </w:r>
      <w:r w:rsidR="009204A3" w:rsidRPr="009C6729">
        <w:t xml:space="preserve">will be </w:t>
      </w:r>
      <w:r w:rsidR="00056270" w:rsidRPr="009C6729">
        <w:t>no subsections.</w:t>
      </w:r>
    </w:p>
    <w:p w:rsidR="00277E8B" w:rsidRPr="009C6729" w:rsidRDefault="00277E8B" w:rsidP="00277E8B">
      <w:pPr>
        <w:numPr>
          <w:ilvl w:val="0"/>
          <w:numId w:val="39"/>
        </w:numPr>
        <w:ind w:left="0" w:firstLine="0"/>
        <w:rPr>
          <w:b/>
        </w:rPr>
      </w:pPr>
      <w:r w:rsidRPr="009C6729">
        <w:rPr>
          <w:b/>
        </w:rPr>
        <w:t>Item 20</w:t>
      </w:r>
      <w:r w:rsidR="00DA425A" w:rsidRPr="009C6729">
        <w:rPr>
          <w:b/>
        </w:rPr>
        <w:t>6</w:t>
      </w:r>
      <w:r w:rsidRPr="009C6729">
        <w:rPr>
          <w:b/>
        </w:rPr>
        <w:t xml:space="preserve"> of Schedule 1 </w:t>
      </w:r>
      <w:r w:rsidR="00056270" w:rsidRPr="009C6729">
        <w:t>is a technical amend</w:t>
      </w:r>
      <w:r w:rsidR="00422D82" w:rsidRPr="009C6729">
        <w:t>ment to omit “(1)” from section </w:t>
      </w:r>
      <w:r w:rsidR="00056270" w:rsidRPr="009C6729">
        <w:t xml:space="preserve">240 of the 1976 Act, as there </w:t>
      </w:r>
      <w:r w:rsidR="000C6293" w:rsidRPr="009C6729">
        <w:t xml:space="preserve">are </w:t>
      </w:r>
      <w:r w:rsidR="00056270" w:rsidRPr="009C6729">
        <w:t>no subsections.</w:t>
      </w:r>
    </w:p>
    <w:p w:rsidR="00277E8B" w:rsidRPr="009C6729" w:rsidRDefault="00277E8B" w:rsidP="00277E8B">
      <w:pPr>
        <w:rPr>
          <w:b/>
        </w:rPr>
      </w:pPr>
    </w:p>
    <w:p w:rsidR="00BB31A6" w:rsidRPr="009C6729" w:rsidRDefault="002A24C3" w:rsidP="00B44D78">
      <w:pPr>
        <w:rPr>
          <w:b/>
          <w:i/>
        </w:rPr>
      </w:pPr>
      <w:r w:rsidRPr="009C6729">
        <w:rPr>
          <w:b/>
          <w:i/>
        </w:rPr>
        <w:t>Superannuation</w:t>
      </w:r>
      <w:r w:rsidR="00BB31A6" w:rsidRPr="009C6729">
        <w:rPr>
          <w:b/>
          <w:i/>
        </w:rPr>
        <w:t xml:space="preserve"> Act 1990</w:t>
      </w:r>
    </w:p>
    <w:p w:rsidR="00CC263A" w:rsidRPr="009C6729" w:rsidRDefault="00CC263A" w:rsidP="00CC263A">
      <w:pPr>
        <w:rPr>
          <w:b/>
          <w:u w:val="single"/>
        </w:rPr>
      </w:pPr>
      <w:r w:rsidRPr="009C6729">
        <w:rPr>
          <w:b/>
          <w:u w:val="single"/>
        </w:rPr>
        <w:t xml:space="preserve">Items </w:t>
      </w:r>
      <w:r w:rsidR="0096500C" w:rsidRPr="009C6729">
        <w:rPr>
          <w:b/>
          <w:u w:val="single"/>
        </w:rPr>
        <w:t>20</w:t>
      </w:r>
      <w:r w:rsidR="00B71C35" w:rsidRPr="009C6729">
        <w:rPr>
          <w:b/>
          <w:u w:val="single"/>
        </w:rPr>
        <w:t>7</w:t>
      </w:r>
      <w:r w:rsidR="0096500C" w:rsidRPr="009C6729">
        <w:rPr>
          <w:b/>
          <w:u w:val="single"/>
        </w:rPr>
        <w:t xml:space="preserve"> to 2</w:t>
      </w:r>
      <w:r w:rsidR="005D28CE" w:rsidRPr="009C6729">
        <w:rPr>
          <w:b/>
          <w:u w:val="single"/>
        </w:rPr>
        <w:t>14 and 216 to</w:t>
      </w:r>
      <w:r w:rsidR="00EE54B3" w:rsidRPr="009C6729">
        <w:rPr>
          <w:b/>
          <w:u w:val="single"/>
        </w:rPr>
        <w:t xml:space="preserve"> </w:t>
      </w:r>
      <w:r w:rsidR="005D28CE" w:rsidRPr="009C6729">
        <w:rPr>
          <w:b/>
          <w:u w:val="single"/>
        </w:rPr>
        <w:t>221</w:t>
      </w:r>
      <w:r w:rsidR="0096500C" w:rsidRPr="009C6729">
        <w:rPr>
          <w:b/>
          <w:u w:val="single"/>
        </w:rPr>
        <w:t xml:space="preserve"> </w:t>
      </w:r>
      <w:r w:rsidRPr="009C6729">
        <w:rPr>
          <w:b/>
          <w:u w:val="single"/>
        </w:rPr>
        <w:t xml:space="preserve">– Transfer of functions to </w:t>
      </w:r>
      <w:r w:rsidR="00F324B3" w:rsidRPr="009C6729">
        <w:rPr>
          <w:b/>
          <w:u w:val="single"/>
        </w:rPr>
        <w:t>CSC</w:t>
      </w:r>
      <w:r w:rsidR="00D350A3" w:rsidRPr="009C6729">
        <w:rPr>
          <w:b/>
          <w:u w:val="single"/>
        </w:rPr>
        <w:t xml:space="preserve"> and abolition of the position of Commissioner for Superannuation</w:t>
      </w:r>
    </w:p>
    <w:p w:rsidR="0096500C" w:rsidRPr="009C6729" w:rsidRDefault="0096500C" w:rsidP="00CC263A">
      <w:pPr>
        <w:numPr>
          <w:ilvl w:val="0"/>
          <w:numId w:val="39"/>
        </w:numPr>
        <w:ind w:left="0" w:firstLine="0"/>
        <w:rPr>
          <w:b/>
          <w:u w:val="single"/>
        </w:rPr>
      </w:pPr>
      <w:r w:rsidRPr="009C6729">
        <w:rPr>
          <w:b/>
        </w:rPr>
        <w:t>Item 20</w:t>
      </w:r>
      <w:r w:rsidR="005D28CE" w:rsidRPr="009C6729">
        <w:rPr>
          <w:b/>
        </w:rPr>
        <w:t>7</w:t>
      </w:r>
      <w:r w:rsidRPr="009C6729">
        <w:rPr>
          <w:b/>
        </w:rPr>
        <w:t xml:space="preserve"> of Schedule 1 </w:t>
      </w:r>
      <w:r w:rsidRPr="009C6729">
        <w:t xml:space="preserve">amends the definition of “Board” </w:t>
      </w:r>
      <w:r w:rsidR="00422D82" w:rsidRPr="009C6729">
        <w:t>in section 3 of the 1990</w:t>
      </w:r>
      <w:r w:rsidR="00532062" w:rsidRPr="009C6729">
        <w:t> </w:t>
      </w:r>
      <w:r w:rsidR="00422D82" w:rsidRPr="009C6729">
        <w:t xml:space="preserve">Act </w:t>
      </w:r>
      <w:r w:rsidRPr="009C6729">
        <w:t>as a consequence of the abolition of the Board</w:t>
      </w:r>
      <w:r w:rsidR="005621FB" w:rsidRPr="009C6729">
        <w:t>, as it previously existed,</w:t>
      </w:r>
      <w:r w:rsidRPr="009C6729">
        <w:t xml:space="preserve"> by item 21</w:t>
      </w:r>
      <w:r w:rsidR="005D28CE" w:rsidRPr="009C6729">
        <w:t>6</w:t>
      </w:r>
      <w:r w:rsidRPr="009C6729">
        <w:t xml:space="preserve"> of Schedule 1.  The definition is updated to refer to the Board that existed prior to its abolition.</w:t>
      </w:r>
    </w:p>
    <w:p w:rsidR="000E67BA" w:rsidRPr="009C6729" w:rsidRDefault="00CC263A" w:rsidP="00CC263A">
      <w:pPr>
        <w:numPr>
          <w:ilvl w:val="0"/>
          <w:numId w:val="39"/>
        </w:numPr>
        <w:ind w:left="0" w:firstLine="0"/>
        <w:rPr>
          <w:b/>
          <w:u w:val="single"/>
        </w:rPr>
      </w:pPr>
      <w:r w:rsidRPr="009C6729">
        <w:rPr>
          <w:b/>
        </w:rPr>
        <w:t xml:space="preserve">Item </w:t>
      </w:r>
      <w:r w:rsidR="0096500C" w:rsidRPr="009C6729">
        <w:rPr>
          <w:b/>
        </w:rPr>
        <w:t>20</w:t>
      </w:r>
      <w:r w:rsidR="00E13A35" w:rsidRPr="009C6729">
        <w:rPr>
          <w:b/>
        </w:rPr>
        <w:t>8</w:t>
      </w:r>
      <w:r w:rsidRPr="009C6729">
        <w:rPr>
          <w:b/>
        </w:rPr>
        <w:t xml:space="preserve"> of Schedule 1</w:t>
      </w:r>
      <w:r w:rsidRPr="009C6729">
        <w:t xml:space="preserve"> </w:t>
      </w:r>
      <w:r w:rsidR="000E67BA" w:rsidRPr="009C6729">
        <w:t>repeals the definition of “Chair</w:t>
      </w:r>
      <w:r w:rsidR="00697888" w:rsidRPr="009C6729">
        <w:t>person</w:t>
      </w:r>
      <w:r w:rsidR="000E67BA" w:rsidRPr="009C6729">
        <w:t>” in section 3 of the 1990</w:t>
      </w:r>
      <w:r w:rsidR="00532062" w:rsidRPr="009C6729">
        <w:t> </w:t>
      </w:r>
      <w:r w:rsidR="000E67BA" w:rsidRPr="009C6729">
        <w:t>Act to reflect the abolition of the Board</w:t>
      </w:r>
      <w:r w:rsidR="002579FE" w:rsidRPr="009C6729">
        <w:t xml:space="preserve"> as it previously existed</w:t>
      </w:r>
      <w:r w:rsidR="000E67BA" w:rsidRPr="009C6729">
        <w:t>.</w:t>
      </w:r>
    </w:p>
    <w:p w:rsidR="00CC263A" w:rsidRPr="009C6729" w:rsidRDefault="000E67BA" w:rsidP="00CC263A">
      <w:pPr>
        <w:numPr>
          <w:ilvl w:val="0"/>
          <w:numId w:val="39"/>
        </w:numPr>
        <w:ind w:left="0" w:firstLine="0"/>
        <w:rPr>
          <w:b/>
          <w:u w:val="single"/>
        </w:rPr>
      </w:pPr>
      <w:r w:rsidRPr="009C6729">
        <w:rPr>
          <w:b/>
        </w:rPr>
        <w:t>I</w:t>
      </w:r>
      <w:r w:rsidR="0096500C" w:rsidRPr="009C6729">
        <w:rPr>
          <w:b/>
        </w:rPr>
        <w:t>tem 2</w:t>
      </w:r>
      <w:r w:rsidR="00E13A35" w:rsidRPr="009C6729">
        <w:rPr>
          <w:b/>
        </w:rPr>
        <w:t>09</w:t>
      </w:r>
      <w:r w:rsidR="0096500C" w:rsidRPr="009C6729">
        <w:rPr>
          <w:b/>
        </w:rPr>
        <w:t xml:space="preserve"> of Schedule 1</w:t>
      </w:r>
      <w:r w:rsidR="0096500C" w:rsidRPr="009C6729">
        <w:t xml:space="preserve"> repeals the definition of “Commissioner” </w:t>
      </w:r>
      <w:r w:rsidR="00284333" w:rsidRPr="009C6729">
        <w:t>in section 3 of the 1990</w:t>
      </w:r>
      <w:r w:rsidR="00532062" w:rsidRPr="009C6729">
        <w:t> </w:t>
      </w:r>
      <w:r w:rsidR="00284333" w:rsidRPr="009C6729">
        <w:t xml:space="preserve">Act </w:t>
      </w:r>
      <w:r w:rsidR="0096500C" w:rsidRPr="009C6729">
        <w:t>to reflect the abolition of the position of Commissioner for Superannuation.</w:t>
      </w:r>
    </w:p>
    <w:p w:rsidR="00E13A35" w:rsidRPr="009C6729" w:rsidRDefault="00E13A35" w:rsidP="00CC263A">
      <w:pPr>
        <w:numPr>
          <w:ilvl w:val="0"/>
          <w:numId w:val="39"/>
        </w:numPr>
        <w:ind w:left="0" w:firstLine="0"/>
        <w:rPr>
          <w:b/>
          <w:u w:val="single"/>
        </w:rPr>
      </w:pPr>
      <w:r w:rsidRPr="009C6729">
        <w:rPr>
          <w:b/>
        </w:rPr>
        <w:t>Item 210 of Schedule 1</w:t>
      </w:r>
      <w:r w:rsidRPr="009C6729">
        <w:t xml:space="preserve"> inserts a definition of “CSC” in section 3 of the 1990 Act by reference to the definition in the Governance</w:t>
      </w:r>
      <w:r w:rsidR="001C7CAF" w:rsidRPr="009C6729">
        <w:t xml:space="preserve"> Bill</w:t>
      </w:r>
      <w:r w:rsidRPr="009C6729">
        <w:t>.</w:t>
      </w:r>
    </w:p>
    <w:p w:rsidR="0096500C" w:rsidRPr="009C6729" w:rsidRDefault="0096500C" w:rsidP="00CC263A">
      <w:pPr>
        <w:numPr>
          <w:ilvl w:val="0"/>
          <w:numId w:val="39"/>
        </w:numPr>
        <w:ind w:left="0" w:firstLine="0"/>
        <w:rPr>
          <w:b/>
          <w:u w:val="single"/>
        </w:rPr>
      </w:pPr>
      <w:r w:rsidRPr="009C6729">
        <w:rPr>
          <w:b/>
        </w:rPr>
        <w:t>Item 21</w:t>
      </w:r>
      <w:r w:rsidR="005D28CE" w:rsidRPr="009C6729">
        <w:rPr>
          <w:b/>
        </w:rPr>
        <w:t>1</w:t>
      </w:r>
      <w:r w:rsidRPr="009C6729">
        <w:rPr>
          <w:b/>
        </w:rPr>
        <w:t xml:space="preserve"> of Schedule 1 </w:t>
      </w:r>
      <w:r w:rsidRPr="009C6729">
        <w:t xml:space="preserve">adds a note </w:t>
      </w:r>
      <w:r w:rsidR="00284333" w:rsidRPr="009C6729">
        <w:t>at the end of</w:t>
      </w:r>
      <w:r w:rsidRPr="009C6729">
        <w:t xml:space="preserve"> the definition of “PSS Fund”</w:t>
      </w:r>
      <w:r w:rsidR="00284333" w:rsidRPr="009C6729">
        <w:t xml:space="preserve"> in section 3 of the 1990 Act</w:t>
      </w:r>
      <w:r w:rsidRPr="009C6729">
        <w:t xml:space="preserve"> to reflect the establishment of </w:t>
      </w:r>
      <w:r w:rsidR="00F324B3" w:rsidRPr="009C6729">
        <w:t>CSC</w:t>
      </w:r>
      <w:r w:rsidRPr="009C6729">
        <w:t xml:space="preserve"> as the responsible trustee.  </w:t>
      </w:r>
    </w:p>
    <w:p w:rsidR="0096500C" w:rsidRPr="009C6729" w:rsidRDefault="0096500C" w:rsidP="00CC263A">
      <w:pPr>
        <w:numPr>
          <w:ilvl w:val="0"/>
          <w:numId w:val="39"/>
        </w:numPr>
        <w:ind w:left="0" w:firstLine="0"/>
        <w:rPr>
          <w:b/>
          <w:u w:val="single"/>
        </w:rPr>
      </w:pPr>
      <w:r w:rsidRPr="009C6729">
        <w:rPr>
          <w:b/>
        </w:rPr>
        <w:t>Item 21</w:t>
      </w:r>
      <w:r w:rsidR="005D28CE" w:rsidRPr="009C6729">
        <w:rPr>
          <w:b/>
        </w:rPr>
        <w:t>2</w:t>
      </w:r>
      <w:r w:rsidRPr="009C6729">
        <w:rPr>
          <w:b/>
        </w:rPr>
        <w:t xml:space="preserve"> of Schedule 1</w:t>
      </w:r>
      <w:r w:rsidRPr="009C6729">
        <w:t xml:space="preserve"> repeals the definition of “trustee” </w:t>
      </w:r>
      <w:r w:rsidR="00284333" w:rsidRPr="009C6729">
        <w:t xml:space="preserve">in section 3 of the 1990 Act </w:t>
      </w:r>
      <w:r w:rsidRPr="009C6729">
        <w:t>to reflect the abolition of the Board</w:t>
      </w:r>
      <w:r w:rsidR="002579FE" w:rsidRPr="009C6729">
        <w:t xml:space="preserve"> as it previously existed</w:t>
      </w:r>
      <w:r w:rsidRPr="009C6729">
        <w:t>.</w:t>
      </w:r>
    </w:p>
    <w:p w:rsidR="0096500C" w:rsidRPr="009C6729" w:rsidRDefault="0096500C" w:rsidP="00CC263A">
      <w:pPr>
        <w:numPr>
          <w:ilvl w:val="0"/>
          <w:numId w:val="39"/>
        </w:numPr>
        <w:ind w:left="0" w:firstLine="0"/>
        <w:rPr>
          <w:b/>
          <w:u w:val="single"/>
        </w:rPr>
      </w:pPr>
      <w:r w:rsidRPr="009C6729">
        <w:rPr>
          <w:b/>
        </w:rPr>
        <w:t>Item 21</w:t>
      </w:r>
      <w:r w:rsidR="005D28CE" w:rsidRPr="009C6729">
        <w:rPr>
          <w:b/>
        </w:rPr>
        <w:t>3</w:t>
      </w:r>
      <w:r w:rsidRPr="009C6729">
        <w:rPr>
          <w:b/>
        </w:rPr>
        <w:t xml:space="preserve"> of Schedule 1 </w:t>
      </w:r>
      <w:r w:rsidRPr="009C6729">
        <w:t xml:space="preserve">repeals subsection 5(1AA) to reflect the </w:t>
      </w:r>
      <w:r w:rsidR="002579FE" w:rsidRPr="009C6729">
        <w:t>governance arrangements of the Board being set out in the Governance Bill.</w:t>
      </w:r>
      <w:r w:rsidRPr="009C6729">
        <w:t xml:space="preserve">  </w:t>
      </w:r>
    </w:p>
    <w:p w:rsidR="0096500C" w:rsidRPr="009C6729" w:rsidRDefault="0096500C" w:rsidP="00CC263A">
      <w:pPr>
        <w:numPr>
          <w:ilvl w:val="0"/>
          <w:numId w:val="39"/>
        </w:numPr>
        <w:ind w:left="0" w:firstLine="0"/>
        <w:rPr>
          <w:b/>
          <w:u w:val="single"/>
        </w:rPr>
      </w:pPr>
      <w:r w:rsidRPr="009C6729">
        <w:rPr>
          <w:b/>
        </w:rPr>
        <w:t>Item 21</w:t>
      </w:r>
      <w:r w:rsidR="005D28CE" w:rsidRPr="009C6729">
        <w:rPr>
          <w:b/>
        </w:rPr>
        <w:t>4</w:t>
      </w:r>
      <w:r w:rsidRPr="009C6729">
        <w:rPr>
          <w:b/>
        </w:rPr>
        <w:t xml:space="preserve"> of Schedule 1 </w:t>
      </w:r>
      <w:r w:rsidR="007777E9" w:rsidRPr="009C6729">
        <w:t xml:space="preserve">repeals paragraph 6(1)(b) of the 1990 Act.  It is not necessary to specifically refer to the Commissioner or the </w:t>
      </w:r>
      <w:r w:rsidR="00984D8A" w:rsidRPr="009C6729">
        <w:t>CEO</w:t>
      </w:r>
      <w:r w:rsidR="007777E9" w:rsidRPr="009C6729">
        <w:t xml:space="preserve"> of ComSuper as these positions are statutory office</w:t>
      </w:r>
      <w:r w:rsidR="00532062" w:rsidRPr="009C6729">
        <w:t>s</w:t>
      </w:r>
      <w:r w:rsidR="007777E9" w:rsidRPr="009C6729">
        <w:t xml:space="preserve"> which would be covered by other provisions of section 6 of the 1990 Act.</w:t>
      </w:r>
    </w:p>
    <w:p w:rsidR="007777E9" w:rsidRPr="009C6729" w:rsidRDefault="007777E9" w:rsidP="00CC263A">
      <w:pPr>
        <w:numPr>
          <w:ilvl w:val="0"/>
          <w:numId w:val="39"/>
        </w:numPr>
        <w:ind w:left="0" w:firstLine="0"/>
        <w:rPr>
          <w:b/>
          <w:u w:val="single"/>
        </w:rPr>
      </w:pPr>
      <w:r w:rsidRPr="009C6729">
        <w:rPr>
          <w:b/>
        </w:rPr>
        <w:lastRenderedPageBreak/>
        <w:t>Item 21</w:t>
      </w:r>
      <w:r w:rsidR="005D28CE" w:rsidRPr="009C6729">
        <w:rPr>
          <w:b/>
        </w:rPr>
        <w:t>6</w:t>
      </w:r>
      <w:r w:rsidRPr="009C6729">
        <w:rPr>
          <w:b/>
        </w:rPr>
        <w:t xml:space="preserve"> of Schedule 1 </w:t>
      </w:r>
      <w:r w:rsidRPr="009C6729">
        <w:t>repeals Part</w:t>
      </w:r>
      <w:r w:rsidR="00532062" w:rsidRPr="009C6729">
        <w:t>s</w:t>
      </w:r>
      <w:r w:rsidRPr="009C6729">
        <w:t xml:space="preserve"> 6 and 7 of the 1990 Act.  Part</w:t>
      </w:r>
      <w:r w:rsidR="00532062" w:rsidRPr="009C6729">
        <w:t> </w:t>
      </w:r>
      <w:r w:rsidRPr="009C6729">
        <w:t>6 establishes the Board, and Part</w:t>
      </w:r>
      <w:r w:rsidR="00532062" w:rsidRPr="009C6729">
        <w:t> </w:t>
      </w:r>
      <w:r w:rsidRPr="009C6729">
        <w:t>7 defines the Commissioner for Superannuation’s functions under the 1990</w:t>
      </w:r>
      <w:r w:rsidR="00532062" w:rsidRPr="009C6729">
        <w:t> </w:t>
      </w:r>
      <w:r w:rsidRPr="009C6729">
        <w:t>Act.  These amendments are consequential on abolishing the Board</w:t>
      </w:r>
      <w:r w:rsidR="002579FE" w:rsidRPr="009C6729">
        <w:t>, as it previously existed,</w:t>
      </w:r>
      <w:r w:rsidRPr="009C6729">
        <w:t xml:space="preserve"> and </w:t>
      </w:r>
      <w:r w:rsidR="002579FE" w:rsidRPr="009C6729">
        <w:t xml:space="preserve">abolishing the </w:t>
      </w:r>
      <w:r w:rsidRPr="009C6729">
        <w:t xml:space="preserve">position of Commissioner for Superannuation, replacing the position with a new </w:t>
      </w:r>
      <w:r w:rsidR="00984D8A" w:rsidRPr="009C6729">
        <w:t>CEO</w:t>
      </w:r>
      <w:r w:rsidRPr="009C6729">
        <w:t xml:space="preserve"> position and moving </w:t>
      </w:r>
      <w:proofErr w:type="spellStart"/>
      <w:r w:rsidRPr="009C6729">
        <w:t>ComSuper’s</w:t>
      </w:r>
      <w:proofErr w:type="spellEnd"/>
      <w:r w:rsidRPr="009C6729">
        <w:t xml:space="preserve"> governance from the 1976 Act to the ComSuper</w:t>
      </w:r>
      <w:r w:rsidR="001C7CAF" w:rsidRPr="009C6729">
        <w:t xml:space="preserve"> Bill</w:t>
      </w:r>
      <w:r w:rsidRPr="009C6729">
        <w:t xml:space="preserve">.  The </w:t>
      </w:r>
      <w:r w:rsidR="00984D8A" w:rsidRPr="009C6729">
        <w:t>CEO</w:t>
      </w:r>
      <w:r w:rsidRPr="009C6729">
        <w:t xml:space="preserve"> of ComSuper will have the same responsibilities in relation to administration of the PSS as the Commissioner for Superannuation</w:t>
      </w:r>
      <w:r w:rsidR="00532062" w:rsidRPr="009C6729">
        <w:t xml:space="preserve"> currently does</w:t>
      </w:r>
      <w:r w:rsidRPr="009C6729">
        <w:t>.</w:t>
      </w:r>
    </w:p>
    <w:p w:rsidR="00795096" w:rsidRPr="009C6729" w:rsidRDefault="00795096" w:rsidP="00CC263A">
      <w:pPr>
        <w:numPr>
          <w:ilvl w:val="0"/>
          <w:numId w:val="39"/>
        </w:numPr>
        <w:ind w:left="0" w:firstLine="0"/>
        <w:rPr>
          <w:b/>
          <w:u w:val="single"/>
        </w:rPr>
      </w:pPr>
      <w:r w:rsidRPr="009C6729">
        <w:t>Item 21</w:t>
      </w:r>
      <w:r w:rsidR="005D28CE" w:rsidRPr="009C6729">
        <w:t>6</w:t>
      </w:r>
      <w:r w:rsidRPr="009C6729">
        <w:rPr>
          <w:b/>
        </w:rPr>
        <w:t xml:space="preserve"> </w:t>
      </w:r>
      <w:r w:rsidRPr="009C6729">
        <w:t xml:space="preserve">also provides that </w:t>
      </w:r>
      <w:r w:rsidR="00F324B3" w:rsidRPr="009C6729">
        <w:t>CSC</w:t>
      </w:r>
      <w:r w:rsidRPr="009C6729">
        <w:t xml:space="preserve">’s functions and powers are those set out in the Trust Deed and </w:t>
      </w:r>
      <w:r w:rsidR="00532062" w:rsidRPr="009C6729">
        <w:t xml:space="preserve">that </w:t>
      </w:r>
      <w:r w:rsidR="000C6293" w:rsidRPr="009C6729">
        <w:t xml:space="preserve">CSC </w:t>
      </w:r>
      <w:r w:rsidR="00532062" w:rsidRPr="009C6729">
        <w:t xml:space="preserve">is </w:t>
      </w:r>
      <w:r w:rsidRPr="009C6729">
        <w:t>also responsible for the gen</w:t>
      </w:r>
      <w:r w:rsidR="0036147E" w:rsidRPr="009C6729">
        <w:t>eral administration of the 1990 </w:t>
      </w:r>
      <w:r w:rsidRPr="009C6729">
        <w:t>Act.</w:t>
      </w:r>
    </w:p>
    <w:p w:rsidR="003C6A5B" w:rsidRPr="009C6729" w:rsidRDefault="003C6A5B" w:rsidP="00CC263A">
      <w:pPr>
        <w:numPr>
          <w:ilvl w:val="0"/>
          <w:numId w:val="39"/>
        </w:numPr>
        <w:ind w:left="0" w:firstLine="0"/>
        <w:rPr>
          <w:b/>
          <w:u w:val="single"/>
        </w:rPr>
      </w:pPr>
      <w:r w:rsidRPr="009C6729">
        <w:rPr>
          <w:b/>
        </w:rPr>
        <w:t>Item 21</w:t>
      </w:r>
      <w:r w:rsidR="005D28CE" w:rsidRPr="009C6729">
        <w:rPr>
          <w:b/>
        </w:rPr>
        <w:t>7</w:t>
      </w:r>
      <w:r w:rsidRPr="009C6729">
        <w:rPr>
          <w:b/>
        </w:rPr>
        <w:t xml:space="preserve"> of Schedule 1 </w:t>
      </w:r>
      <w:r w:rsidR="00586ED8" w:rsidRPr="009C6729">
        <w:t xml:space="preserve">repeals </w:t>
      </w:r>
      <w:r w:rsidR="00532062" w:rsidRPr="009C6729">
        <w:t>and substitute</w:t>
      </w:r>
      <w:r w:rsidR="00CE30C8" w:rsidRPr="009C6729">
        <w:t>s</w:t>
      </w:r>
      <w:r w:rsidR="00532062" w:rsidRPr="009C6729">
        <w:t xml:space="preserve"> subsection</w:t>
      </w:r>
      <w:r w:rsidR="00586ED8" w:rsidRPr="009C6729">
        <w:t xml:space="preserve"> 43(1) of the 1990</w:t>
      </w:r>
      <w:r w:rsidR="00532062" w:rsidRPr="009C6729">
        <w:t> Act</w:t>
      </w:r>
      <w:r w:rsidR="00586ED8" w:rsidRPr="009C6729">
        <w:t xml:space="preserve">.  </w:t>
      </w:r>
      <w:r w:rsidR="00A051FF" w:rsidRPr="009C6729">
        <w:t>Indemnification of a member of a Reconsideration Advisory Committee will continue to be provided for under the 1990 Act.  However, indemnification of other persons currently listed in subsection</w:t>
      </w:r>
      <w:r w:rsidR="00532062" w:rsidRPr="009C6729">
        <w:t> </w:t>
      </w:r>
      <w:r w:rsidR="00A051FF" w:rsidRPr="009C6729">
        <w:t xml:space="preserve">43(1) of the 1990 Act is </w:t>
      </w:r>
      <w:r w:rsidR="005621FB" w:rsidRPr="009C6729">
        <w:t xml:space="preserve">to be </w:t>
      </w:r>
      <w:r w:rsidR="00A051FF" w:rsidRPr="009C6729">
        <w:t xml:space="preserve">provided for either in the Governance </w:t>
      </w:r>
      <w:r w:rsidR="001C7CAF" w:rsidRPr="009C6729">
        <w:t>Bill</w:t>
      </w:r>
      <w:r w:rsidR="00A051FF" w:rsidRPr="009C6729">
        <w:t xml:space="preserve"> or the ComSuper </w:t>
      </w:r>
      <w:r w:rsidR="001C7CAF" w:rsidRPr="009C6729">
        <w:t>Bill</w:t>
      </w:r>
      <w:r w:rsidR="00A051FF" w:rsidRPr="009C6729">
        <w:t>.</w:t>
      </w:r>
    </w:p>
    <w:p w:rsidR="004E4227" w:rsidRPr="009C6729" w:rsidRDefault="004E4227" w:rsidP="00CC263A">
      <w:pPr>
        <w:numPr>
          <w:ilvl w:val="0"/>
          <w:numId w:val="39"/>
        </w:numPr>
        <w:ind w:left="0" w:firstLine="0"/>
        <w:rPr>
          <w:b/>
          <w:u w:val="single"/>
        </w:rPr>
      </w:pPr>
      <w:r w:rsidRPr="009C6729">
        <w:rPr>
          <w:b/>
        </w:rPr>
        <w:t>Item 21</w:t>
      </w:r>
      <w:r w:rsidR="005D28CE" w:rsidRPr="009C6729">
        <w:rPr>
          <w:b/>
        </w:rPr>
        <w:t>8</w:t>
      </w:r>
      <w:r w:rsidRPr="009C6729">
        <w:rPr>
          <w:b/>
        </w:rPr>
        <w:t xml:space="preserve"> of Schedule 1 </w:t>
      </w:r>
      <w:r w:rsidRPr="009C6729">
        <w:t xml:space="preserve">adds a note to the end of subsection 43(2) </w:t>
      </w:r>
      <w:r w:rsidR="00532062" w:rsidRPr="009C6729">
        <w:t xml:space="preserve">of the 1990 Act </w:t>
      </w:r>
      <w:r w:rsidRPr="009C6729">
        <w:t>to refer the reader to cl</w:t>
      </w:r>
      <w:r w:rsidR="001E1EA0" w:rsidRPr="009C6729">
        <w:t>ause 3</w:t>
      </w:r>
      <w:r w:rsidR="009204A3" w:rsidRPr="009C6729">
        <w:t>5</w:t>
      </w:r>
      <w:r w:rsidRPr="009C6729">
        <w:t xml:space="preserve"> of the Governance Bill.  </w:t>
      </w:r>
      <w:r w:rsidR="00F22AC7" w:rsidRPr="009C6729">
        <w:rPr>
          <w:b/>
        </w:rPr>
        <w:t>Item 21</w:t>
      </w:r>
      <w:r w:rsidR="005D28CE" w:rsidRPr="009C6729">
        <w:rPr>
          <w:b/>
        </w:rPr>
        <w:t>9</w:t>
      </w:r>
      <w:r w:rsidR="00F22AC7" w:rsidRPr="009C6729">
        <w:rPr>
          <w:b/>
        </w:rPr>
        <w:t xml:space="preserve"> of Schedule 1 </w:t>
      </w:r>
      <w:r w:rsidR="00F22AC7" w:rsidRPr="009C6729">
        <w:t xml:space="preserve">repeals subsections 43(3) and (4) of the 1990 Act.  </w:t>
      </w:r>
      <w:r w:rsidR="001E1EA0" w:rsidRPr="009C6729">
        <w:t>Clause 3</w:t>
      </w:r>
      <w:r w:rsidR="009204A3" w:rsidRPr="009C6729">
        <w:t>5</w:t>
      </w:r>
      <w:r w:rsidRPr="009C6729">
        <w:t xml:space="preserve"> of the Governance Bill provides that any money payable by </w:t>
      </w:r>
      <w:r w:rsidR="00F324B3" w:rsidRPr="009C6729">
        <w:t>CSC</w:t>
      </w:r>
      <w:r w:rsidRPr="009C6729">
        <w:t xml:space="preserve"> in respect of an action, liability, claim or demand that relates to </w:t>
      </w:r>
      <w:r w:rsidR="009204A3" w:rsidRPr="009C6729">
        <w:t xml:space="preserve">the 1990 </w:t>
      </w:r>
      <w:r w:rsidRPr="009C6729">
        <w:t xml:space="preserve">Act, regulations made under </w:t>
      </w:r>
      <w:r w:rsidR="009204A3" w:rsidRPr="009C6729">
        <w:t>the 1990</w:t>
      </w:r>
      <w:r w:rsidRPr="009C6729">
        <w:t xml:space="preserve"> Act, or </w:t>
      </w:r>
      <w:r w:rsidR="009204A3" w:rsidRPr="009C6729">
        <w:t xml:space="preserve">PSS </w:t>
      </w:r>
      <w:r w:rsidRPr="009C6729">
        <w:t xml:space="preserve">governing deed, is to be paid out of the </w:t>
      </w:r>
      <w:r w:rsidR="009204A3" w:rsidRPr="009C6729">
        <w:t>PSS Fund</w:t>
      </w:r>
      <w:r w:rsidRPr="009C6729">
        <w:t>.</w:t>
      </w:r>
      <w:r w:rsidR="009204A3" w:rsidRPr="009C6729">
        <w:t xml:space="preserve">  The amount will be reimbursed to the PSS Fund from the CRF.</w:t>
      </w:r>
    </w:p>
    <w:p w:rsidR="00F22AC7" w:rsidRPr="009C6729" w:rsidRDefault="00F22AC7" w:rsidP="00CC263A">
      <w:pPr>
        <w:numPr>
          <w:ilvl w:val="0"/>
          <w:numId w:val="39"/>
        </w:numPr>
        <w:ind w:left="0" w:firstLine="0"/>
        <w:rPr>
          <w:b/>
          <w:u w:val="single"/>
        </w:rPr>
      </w:pPr>
      <w:r w:rsidRPr="009C6729">
        <w:rPr>
          <w:b/>
        </w:rPr>
        <w:t>Item 2</w:t>
      </w:r>
      <w:r w:rsidR="005D28CE" w:rsidRPr="009C6729">
        <w:rPr>
          <w:b/>
        </w:rPr>
        <w:t>20</w:t>
      </w:r>
      <w:r w:rsidRPr="009C6729">
        <w:rPr>
          <w:b/>
        </w:rPr>
        <w:t xml:space="preserve"> of Schedule 1</w:t>
      </w:r>
      <w:r w:rsidRPr="009C6729">
        <w:t xml:space="preserve"> inserts a new paragraph 47(</w:t>
      </w:r>
      <w:proofErr w:type="spellStart"/>
      <w:r w:rsidRPr="009C6729">
        <w:t>a</w:t>
      </w:r>
      <w:r w:rsidR="00697888" w:rsidRPr="009C6729">
        <w:t>a</w:t>
      </w:r>
      <w:proofErr w:type="spellEnd"/>
      <w:r w:rsidRPr="009C6729">
        <w:t>) in the 1990</w:t>
      </w:r>
      <w:r w:rsidR="00532062" w:rsidRPr="009C6729">
        <w:t> </w:t>
      </w:r>
      <w:r w:rsidRPr="009C6729">
        <w:t xml:space="preserve">Act to allow the Minister to delegate his or her powers to a director of </w:t>
      </w:r>
      <w:r w:rsidR="00F324B3" w:rsidRPr="009C6729">
        <w:t>CSC</w:t>
      </w:r>
      <w:r w:rsidRPr="009C6729">
        <w:t xml:space="preserve">.  This amendment is consequential on the establishment of </w:t>
      </w:r>
      <w:r w:rsidR="00F324B3" w:rsidRPr="009C6729">
        <w:t>CSC</w:t>
      </w:r>
      <w:r w:rsidRPr="009C6729">
        <w:t>.</w:t>
      </w:r>
    </w:p>
    <w:p w:rsidR="00F22AC7" w:rsidRPr="009C6729" w:rsidRDefault="00F22AC7" w:rsidP="00CC263A">
      <w:pPr>
        <w:numPr>
          <w:ilvl w:val="0"/>
          <w:numId w:val="39"/>
        </w:numPr>
        <w:ind w:left="0" w:firstLine="0"/>
        <w:rPr>
          <w:b/>
          <w:u w:val="single"/>
        </w:rPr>
      </w:pPr>
      <w:r w:rsidRPr="009C6729">
        <w:t>Paragraph 47(c) of the 1990</w:t>
      </w:r>
      <w:r w:rsidR="00532062" w:rsidRPr="009C6729">
        <w:t> </w:t>
      </w:r>
      <w:r w:rsidRPr="009C6729">
        <w:t xml:space="preserve">Act allows the Minister to </w:t>
      </w:r>
      <w:r w:rsidR="00D5058C" w:rsidRPr="009C6729">
        <w:t xml:space="preserve">delegate his or her powers to the Commissioner and the staff assisting him or her.  </w:t>
      </w:r>
      <w:r w:rsidRPr="009C6729">
        <w:rPr>
          <w:b/>
        </w:rPr>
        <w:t>Item 2</w:t>
      </w:r>
      <w:r w:rsidR="005D28CE" w:rsidRPr="009C6729">
        <w:rPr>
          <w:b/>
        </w:rPr>
        <w:t>21</w:t>
      </w:r>
      <w:r w:rsidRPr="009C6729">
        <w:rPr>
          <w:b/>
        </w:rPr>
        <w:t xml:space="preserve"> of Schedule</w:t>
      </w:r>
      <w:r w:rsidR="00D5058C" w:rsidRPr="009C6729">
        <w:rPr>
          <w:b/>
        </w:rPr>
        <w:t> </w:t>
      </w:r>
      <w:r w:rsidRPr="009C6729">
        <w:rPr>
          <w:b/>
        </w:rPr>
        <w:t xml:space="preserve">1 </w:t>
      </w:r>
      <w:r w:rsidR="00D5058C" w:rsidRPr="009C6729">
        <w:t xml:space="preserve">repeals and substitutes a new paragraph 47(c) as a consequence of the abolition of position of Commissioner for Superannuation and replacement with the position of </w:t>
      </w:r>
      <w:r w:rsidR="00984D8A" w:rsidRPr="009C6729">
        <w:t>CEO</w:t>
      </w:r>
      <w:r w:rsidR="00D5058C" w:rsidRPr="009C6729">
        <w:t xml:space="preserve"> of ComSuper.</w:t>
      </w:r>
    </w:p>
    <w:p w:rsidR="005D28CE" w:rsidRPr="009C6729" w:rsidRDefault="00B54C3D" w:rsidP="005D28CE">
      <w:pPr>
        <w:rPr>
          <w:b/>
          <w:u w:val="single"/>
        </w:rPr>
      </w:pPr>
      <w:r w:rsidRPr="009C6729">
        <w:rPr>
          <w:b/>
          <w:u w:val="single"/>
        </w:rPr>
        <w:t>Item</w:t>
      </w:r>
      <w:r w:rsidR="005D28CE" w:rsidRPr="009C6729">
        <w:rPr>
          <w:b/>
          <w:u w:val="single"/>
        </w:rPr>
        <w:t xml:space="preserve"> 215 – Membership of the PSS</w:t>
      </w:r>
    </w:p>
    <w:p w:rsidR="00B52204" w:rsidRPr="009C6729" w:rsidRDefault="00B52204" w:rsidP="00B52204">
      <w:pPr>
        <w:numPr>
          <w:ilvl w:val="0"/>
          <w:numId w:val="39"/>
        </w:numPr>
        <w:ind w:left="0" w:firstLine="0"/>
      </w:pPr>
      <w:r w:rsidRPr="009C6729">
        <w:rPr>
          <w:b/>
        </w:rPr>
        <w:t>Item 215 of Schedule 1</w:t>
      </w:r>
      <w:r w:rsidRPr="009C6729">
        <w:t xml:space="preserve"> amends paragraph 6B(1)(a) of the 1990</w:t>
      </w:r>
      <w:r w:rsidR="00532062" w:rsidRPr="009C6729">
        <w:t> </w:t>
      </w:r>
      <w:r w:rsidRPr="009C6729">
        <w:t>Act.  This amendment is consequential on the amendments being made to the 2005</w:t>
      </w:r>
      <w:r w:rsidR="00532062" w:rsidRPr="009C6729">
        <w:t> </w:t>
      </w:r>
      <w:r w:rsidRPr="009C6729">
        <w:t>Act by items</w:t>
      </w:r>
      <w:r w:rsidR="00532062" w:rsidRPr="009C6729">
        <w:t> </w:t>
      </w:r>
      <w:r w:rsidR="00F62591" w:rsidRPr="009C6729">
        <w:t>223 and 229</w:t>
      </w:r>
      <w:r w:rsidRPr="009C6729">
        <w:t xml:space="preserve"> of Schedule 1.  Section 6B of the 1990</w:t>
      </w:r>
      <w:r w:rsidR="00532062" w:rsidRPr="009C6729">
        <w:t> </w:t>
      </w:r>
      <w:r w:rsidRPr="009C6729">
        <w:t xml:space="preserve">Act allows a PSS member who is making member contributions to make an election to leave the PSS in certain circumstances.  </w:t>
      </w:r>
    </w:p>
    <w:p w:rsidR="00B52204" w:rsidRPr="009C6729" w:rsidRDefault="00C0329B" w:rsidP="00B52204">
      <w:pPr>
        <w:numPr>
          <w:ilvl w:val="0"/>
          <w:numId w:val="39"/>
        </w:numPr>
        <w:ind w:left="0" w:firstLine="0"/>
      </w:pPr>
      <w:r w:rsidRPr="009C6729">
        <w:t>A member can elect to leave the PSS under paragraph 6B(1)(a) of the 1990 Act and</w:t>
      </w:r>
      <w:r w:rsidR="00B52204" w:rsidRPr="009C6729">
        <w:t xml:space="preserve"> joi</w:t>
      </w:r>
      <w:r w:rsidRPr="009C6729">
        <w:t>n</w:t>
      </w:r>
      <w:r w:rsidR="00B52204" w:rsidRPr="009C6729">
        <w:t xml:space="preserve"> </w:t>
      </w:r>
      <w:r w:rsidR="00124F7B" w:rsidRPr="009C6729">
        <w:t xml:space="preserve">the </w:t>
      </w:r>
      <w:r w:rsidR="00B52204" w:rsidRPr="009C6729">
        <w:t xml:space="preserve">PSSAP.  </w:t>
      </w:r>
      <w:r w:rsidRPr="009C6729">
        <w:t>Currently, on leaving</w:t>
      </w:r>
      <w:r w:rsidR="00B52204" w:rsidRPr="009C6729">
        <w:t xml:space="preserve"> the PSS</w:t>
      </w:r>
      <w:r w:rsidRPr="009C6729">
        <w:t xml:space="preserve">, the person’s employer would no longer be required to make </w:t>
      </w:r>
      <w:r w:rsidR="00B52204" w:rsidRPr="009C6729">
        <w:t>mandatory employer contributions to the PSS in respect of the</w:t>
      </w:r>
      <w:r w:rsidRPr="009C6729">
        <w:t xml:space="preserve"> person but instead would make </w:t>
      </w:r>
      <w:r w:rsidR="00B52204" w:rsidRPr="009C6729">
        <w:t xml:space="preserve">future employer contributions to </w:t>
      </w:r>
      <w:r w:rsidR="001C7CAF" w:rsidRPr="009C6729">
        <w:t xml:space="preserve">the </w:t>
      </w:r>
      <w:r w:rsidR="00B52204" w:rsidRPr="009C6729">
        <w:t xml:space="preserve">PSSAP.  On joining </w:t>
      </w:r>
      <w:r w:rsidR="001C7CAF" w:rsidRPr="009C6729">
        <w:t xml:space="preserve">the </w:t>
      </w:r>
      <w:r w:rsidR="00B52204" w:rsidRPr="009C6729">
        <w:t>PSSAP, the pers</w:t>
      </w:r>
      <w:r w:rsidR="00697888" w:rsidRPr="009C6729">
        <w:t>on becomes an ordinary employer-</w:t>
      </w:r>
      <w:r w:rsidR="00B52204" w:rsidRPr="009C6729">
        <w:t xml:space="preserve">sponsored member of </w:t>
      </w:r>
      <w:r w:rsidR="001C7CAF" w:rsidRPr="009C6729">
        <w:t xml:space="preserve">the </w:t>
      </w:r>
      <w:r w:rsidR="00B52204" w:rsidRPr="009C6729">
        <w:t>PSSAP which is current</w:t>
      </w:r>
      <w:r w:rsidR="0036147E" w:rsidRPr="009C6729">
        <w:t>ly</w:t>
      </w:r>
      <w:r w:rsidR="00B52204" w:rsidRPr="009C6729">
        <w:t xml:space="preserve"> the only class of contributory member </w:t>
      </w:r>
      <w:r w:rsidRPr="009C6729">
        <w:t xml:space="preserve">in </w:t>
      </w:r>
      <w:r w:rsidR="001C7CAF" w:rsidRPr="009C6729">
        <w:t xml:space="preserve">the </w:t>
      </w:r>
      <w:r w:rsidR="00B52204" w:rsidRPr="009C6729">
        <w:t>PSSAP.</w:t>
      </w:r>
    </w:p>
    <w:p w:rsidR="00912AA7" w:rsidRPr="009C6729" w:rsidRDefault="00F62591" w:rsidP="00B52204">
      <w:pPr>
        <w:numPr>
          <w:ilvl w:val="0"/>
          <w:numId w:val="39"/>
        </w:numPr>
        <w:ind w:left="0" w:firstLine="0"/>
      </w:pPr>
      <w:r w:rsidRPr="009C6729">
        <w:t>Items 223 and 229</w:t>
      </w:r>
      <w:r w:rsidR="00B52204" w:rsidRPr="009C6729">
        <w:t xml:space="preserve"> of Schedule 1 make provision for a PSS </w:t>
      </w:r>
      <w:r w:rsidR="00912AA7" w:rsidRPr="009C6729">
        <w:t xml:space="preserve">member </w:t>
      </w:r>
      <w:r w:rsidR="00B52204" w:rsidRPr="009C6729">
        <w:t xml:space="preserve">to become a member of </w:t>
      </w:r>
      <w:r w:rsidR="00124F7B" w:rsidRPr="009C6729">
        <w:t xml:space="preserve">the </w:t>
      </w:r>
      <w:r w:rsidR="00B52204" w:rsidRPr="009C6729">
        <w:t>PSSAP</w:t>
      </w:r>
      <w:r w:rsidR="00C0329B" w:rsidRPr="009C6729">
        <w:t xml:space="preserve"> and </w:t>
      </w:r>
      <w:r w:rsidR="00B52204" w:rsidRPr="009C6729">
        <w:t xml:space="preserve">continue to receive their mandatory employer </w:t>
      </w:r>
      <w:r w:rsidR="00B52204" w:rsidRPr="009C6729">
        <w:lastRenderedPageBreak/>
        <w:t>contributions under the PSS</w:t>
      </w:r>
      <w:r w:rsidR="00C0329B" w:rsidRPr="009C6729">
        <w:t xml:space="preserve"> (rather than </w:t>
      </w:r>
      <w:r w:rsidR="00124F7B" w:rsidRPr="009C6729">
        <w:t xml:space="preserve">the </w:t>
      </w:r>
      <w:r w:rsidR="00C0329B" w:rsidRPr="009C6729">
        <w:t>PSSAP)</w:t>
      </w:r>
      <w:r w:rsidR="00B52204" w:rsidRPr="009C6729">
        <w:t>.</w:t>
      </w:r>
      <w:r w:rsidR="00912AA7" w:rsidRPr="009C6729">
        <w:t xml:space="preserve">  </w:t>
      </w:r>
      <w:r w:rsidR="003C3D54" w:rsidRPr="009C6729">
        <w:t>Such PSS members would only beco</w:t>
      </w:r>
      <w:r w:rsidR="00124F7B" w:rsidRPr="009C6729">
        <w:t xml:space="preserve">me a member of the </w:t>
      </w:r>
      <w:r w:rsidR="003C3D54" w:rsidRPr="009C6729">
        <w:t xml:space="preserve">PSSAP for the purpose of certain contributions, for example, for the purpose of voluntary salary sacrifice contributions.  </w:t>
      </w:r>
      <w:r w:rsidR="00912AA7" w:rsidRPr="009C6729">
        <w:t xml:space="preserve">This is achieved by creating a new class of contributory member in </w:t>
      </w:r>
      <w:r w:rsidR="001C7CAF" w:rsidRPr="009C6729">
        <w:t xml:space="preserve">the </w:t>
      </w:r>
      <w:r w:rsidR="00912AA7" w:rsidRPr="009C6729">
        <w:t xml:space="preserve">PSSAP, called an “Australian </w:t>
      </w:r>
      <w:r w:rsidR="007D2BB8" w:rsidRPr="009C6729">
        <w:t>g</w:t>
      </w:r>
      <w:r w:rsidR="00912AA7" w:rsidRPr="009C6729">
        <w:t xml:space="preserve">overnment superannuation scheme member of </w:t>
      </w:r>
      <w:r w:rsidR="001C7CAF" w:rsidRPr="009C6729">
        <w:t xml:space="preserve">the </w:t>
      </w:r>
      <w:r w:rsidR="00912AA7" w:rsidRPr="009C6729">
        <w:t>PSSAP”.</w:t>
      </w:r>
      <w:r w:rsidR="00B52204" w:rsidRPr="009C6729">
        <w:t xml:space="preserve"> </w:t>
      </w:r>
    </w:p>
    <w:p w:rsidR="00B52204" w:rsidRPr="009C6729" w:rsidRDefault="00B52204" w:rsidP="00B52204">
      <w:pPr>
        <w:numPr>
          <w:ilvl w:val="0"/>
          <w:numId w:val="39"/>
        </w:numPr>
        <w:ind w:left="0" w:firstLine="0"/>
      </w:pPr>
      <w:r w:rsidRPr="009C6729">
        <w:t xml:space="preserve">As such it is necessary to restrict those members of the PSS who can elect to leave the PSS and </w:t>
      </w:r>
      <w:r w:rsidR="00435C5A" w:rsidRPr="009C6729">
        <w:t xml:space="preserve">receive </w:t>
      </w:r>
      <w:r w:rsidRPr="009C6729">
        <w:t xml:space="preserve">mandatory employer contributions </w:t>
      </w:r>
      <w:r w:rsidR="00435C5A" w:rsidRPr="009C6729">
        <w:t xml:space="preserve">in </w:t>
      </w:r>
      <w:r w:rsidR="00124F7B" w:rsidRPr="009C6729">
        <w:t xml:space="preserve">the </w:t>
      </w:r>
      <w:r w:rsidR="00435C5A" w:rsidRPr="009C6729">
        <w:t xml:space="preserve">PSSAP </w:t>
      </w:r>
      <w:r w:rsidRPr="009C6729">
        <w:t xml:space="preserve">to a person who is </w:t>
      </w:r>
      <w:r w:rsidR="00912AA7" w:rsidRPr="009C6729">
        <w:t xml:space="preserve">able to become </w:t>
      </w:r>
      <w:r w:rsidR="00697888" w:rsidRPr="009C6729">
        <w:t>an ordinary employer-</w:t>
      </w:r>
      <w:r w:rsidRPr="009C6729">
        <w:t xml:space="preserve">sponsored member of </w:t>
      </w:r>
      <w:r w:rsidR="00124F7B" w:rsidRPr="009C6729">
        <w:t xml:space="preserve">the </w:t>
      </w:r>
      <w:r w:rsidRPr="009C6729">
        <w:t>PSSAP.  P</w:t>
      </w:r>
      <w:r w:rsidR="00435C5A" w:rsidRPr="009C6729">
        <w:t>ersons prescribed by item</w:t>
      </w:r>
      <w:r w:rsidR="00F62591" w:rsidRPr="009C6729">
        <w:t xml:space="preserve"> 223</w:t>
      </w:r>
      <w:r w:rsidRPr="009C6729">
        <w:t xml:space="preserve"> of Schedule 1 </w:t>
      </w:r>
      <w:r w:rsidR="00435C5A" w:rsidRPr="009C6729">
        <w:t xml:space="preserve">(that is, an Australian </w:t>
      </w:r>
      <w:r w:rsidR="007D2BB8" w:rsidRPr="009C6729">
        <w:t>g</w:t>
      </w:r>
      <w:r w:rsidR="00435C5A" w:rsidRPr="009C6729">
        <w:t>overnment superannuation scheme member) are</w:t>
      </w:r>
      <w:r w:rsidRPr="009C6729">
        <w:t xml:space="preserve"> precluded </w:t>
      </w:r>
      <w:r w:rsidR="000117A5" w:rsidRPr="009C6729">
        <w:t xml:space="preserve">from being an ordinary </w:t>
      </w:r>
      <w:r w:rsidR="001C7CAF" w:rsidRPr="009C6729">
        <w:br/>
      </w:r>
      <w:r w:rsidR="000117A5" w:rsidRPr="009C6729">
        <w:t>employer-</w:t>
      </w:r>
      <w:r w:rsidRPr="009C6729">
        <w:t xml:space="preserve">sponsored member of </w:t>
      </w:r>
      <w:r w:rsidR="00124F7B" w:rsidRPr="009C6729">
        <w:t xml:space="preserve">the </w:t>
      </w:r>
      <w:r w:rsidRPr="009C6729">
        <w:t>PSSAP.</w:t>
      </w:r>
    </w:p>
    <w:p w:rsidR="005D28CE" w:rsidRPr="009C6729" w:rsidRDefault="005D28CE" w:rsidP="00B44D78"/>
    <w:p w:rsidR="00BB31A6" w:rsidRPr="009C6729" w:rsidRDefault="00BB31A6" w:rsidP="00246D4C">
      <w:pPr>
        <w:keepNext/>
        <w:rPr>
          <w:b/>
          <w:i/>
        </w:rPr>
      </w:pPr>
      <w:r w:rsidRPr="009C6729">
        <w:rPr>
          <w:b/>
          <w:i/>
        </w:rPr>
        <w:t>Superannuation Act 2005</w:t>
      </w:r>
    </w:p>
    <w:p w:rsidR="0074353C" w:rsidRPr="009C6729" w:rsidRDefault="0074353C" w:rsidP="0074353C">
      <w:pPr>
        <w:keepNext/>
        <w:rPr>
          <w:b/>
          <w:u w:val="single"/>
        </w:rPr>
      </w:pPr>
      <w:r w:rsidRPr="009C6729">
        <w:rPr>
          <w:b/>
          <w:u w:val="single"/>
        </w:rPr>
        <w:t>Items 222,</w:t>
      </w:r>
      <w:r w:rsidR="00EE6B6B" w:rsidRPr="009C6729">
        <w:rPr>
          <w:b/>
          <w:u w:val="single"/>
        </w:rPr>
        <w:t xml:space="preserve"> 223,</w:t>
      </w:r>
      <w:r w:rsidRPr="009C6729">
        <w:rPr>
          <w:b/>
          <w:u w:val="single"/>
        </w:rPr>
        <w:t xml:space="preserve"> </w:t>
      </w:r>
      <w:r w:rsidR="00EE6B6B" w:rsidRPr="009C6729">
        <w:rPr>
          <w:b/>
          <w:u w:val="single"/>
        </w:rPr>
        <w:t>225</w:t>
      </w:r>
      <w:r w:rsidRPr="009C6729">
        <w:rPr>
          <w:b/>
          <w:u w:val="single"/>
        </w:rPr>
        <w:t xml:space="preserve">, </w:t>
      </w:r>
      <w:r w:rsidR="00246D4C" w:rsidRPr="009C6729">
        <w:rPr>
          <w:b/>
          <w:u w:val="single"/>
        </w:rPr>
        <w:t xml:space="preserve">and </w:t>
      </w:r>
      <w:r w:rsidR="00EE6B6B" w:rsidRPr="009C6729">
        <w:rPr>
          <w:b/>
          <w:u w:val="single"/>
        </w:rPr>
        <w:t>228</w:t>
      </w:r>
      <w:r w:rsidRPr="009C6729">
        <w:rPr>
          <w:b/>
          <w:u w:val="single"/>
        </w:rPr>
        <w:t xml:space="preserve"> </w:t>
      </w:r>
      <w:r w:rsidR="00246D4C" w:rsidRPr="009C6729">
        <w:rPr>
          <w:b/>
          <w:u w:val="single"/>
        </w:rPr>
        <w:t>to</w:t>
      </w:r>
      <w:r w:rsidRPr="009C6729">
        <w:rPr>
          <w:b/>
          <w:u w:val="single"/>
        </w:rPr>
        <w:t xml:space="preserve"> </w:t>
      </w:r>
      <w:r w:rsidR="00EE6B6B" w:rsidRPr="009C6729">
        <w:rPr>
          <w:b/>
          <w:u w:val="single"/>
        </w:rPr>
        <w:t>231</w:t>
      </w:r>
      <w:r w:rsidRPr="009C6729">
        <w:rPr>
          <w:b/>
          <w:u w:val="single"/>
        </w:rPr>
        <w:t xml:space="preserve"> – Providing flexibility to allow CSS and PSS members to consolidate their superannuation savings under the management of CSC</w:t>
      </w:r>
    </w:p>
    <w:p w:rsidR="0074353C" w:rsidRPr="009C6729" w:rsidRDefault="003C3D54" w:rsidP="0074353C">
      <w:pPr>
        <w:numPr>
          <w:ilvl w:val="0"/>
          <w:numId w:val="39"/>
        </w:numPr>
        <w:ind w:left="0" w:firstLine="0"/>
      </w:pPr>
      <w:r w:rsidRPr="009C6729">
        <w:t xml:space="preserve">PSS and CSS </w:t>
      </w:r>
      <w:r w:rsidR="007D2BB8" w:rsidRPr="009C6729">
        <w:t>members cannot make contributions nor have superannuation amounts paid to the PSSAP in respect of them.  For example, c</w:t>
      </w:r>
      <w:r w:rsidR="0074353C" w:rsidRPr="009C6729">
        <w:t xml:space="preserve">urrently PSS and CSS members who wish to have voluntary employer contributions (for example, salary sacrifice contributions) paid in respect of them are unable to have these contributions made to the PSS, the CSS or PSSAP.  Also, former PSS and CSS members who receive lump sum benefits from either the PSS or the CSS respectively are unable to move those funds to </w:t>
      </w:r>
      <w:r w:rsidR="00124F7B" w:rsidRPr="009C6729">
        <w:t xml:space="preserve">the </w:t>
      </w:r>
      <w:r w:rsidR="0074353C" w:rsidRPr="009C6729">
        <w:t xml:space="preserve">PSSAP.  This is because these persons are not eligible to become a member of </w:t>
      </w:r>
      <w:r w:rsidR="00124F7B" w:rsidRPr="009C6729">
        <w:t xml:space="preserve">the </w:t>
      </w:r>
      <w:r w:rsidR="0074353C" w:rsidRPr="009C6729">
        <w:t>PSSAP under section 13 of the 2005 Act.  A consequence of this restriction is that these persons would be unable to consolidate their superannuation savings under the management of one trustee</w:t>
      </w:r>
      <w:r w:rsidR="00CE30C8" w:rsidRPr="009C6729">
        <w:t>,</w:t>
      </w:r>
      <w:r w:rsidR="0074353C" w:rsidRPr="009C6729">
        <w:t xml:space="preserve"> being CSC, if they chose to do so.</w:t>
      </w:r>
    </w:p>
    <w:p w:rsidR="0074353C" w:rsidRPr="009C6729" w:rsidRDefault="0074353C" w:rsidP="0074353C">
      <w:pPr>
        <w:numPr>
          <w:ilvl w:val="0"/>
          <w:numId w:val="39"/>
        </w:numPr>
        <w:ind w:left="0" w:firstLine="0"/>
      </w:pPr>
      <w:r w:rsidRPr="009C6729">
        <w:t>Items 222,</w:t>
      </w:r>
      <w:r w:rsidR="00EE6B6B" w:rsidRPr="009C6729">
        <w:t xml:space="preserve"> 223, 225, 228, 229, 230 and 231</w:t>
      </w:r>
      <w:r w:rsidRPr="009C6729">
        <w:t xml:space="preserve"> </w:t>
      </w:r>
      <w:r w:rsidR="00F62591" w:rsidRPr="009C6729">
        <w:t xml:space="preserve">of Schedule 1 </w:t>
      </w:r>
      <w:r w:rsidRPr="009C6729">
        <w:t>provide flexibility within the 2005 Act to facilitate any decision, if made in the future, to allow such consolidation within the Australian Government civilian superannuation schemes.</w:t>
      </w:r>
    </w:p>
    <w:p w:rsidR="0074353C" w:rsidRPr="009C6729" w:rsidRDefault="0074353C" w:rsidP="0074353C">
      <w:pPr>
        <w:numPr>
          <w:ilvl w:val="0"/>
          <w:numId w:val="39"/>
        </w:numPr>
        <w:ind w:left="0" w:firstLine="0"/>
        <w:rPr>
          <w:b/>
        </w:rPr>
      </w:pPr>
      <w:r w:rsidRPr="009C6729">
        <w:rPr>
          <w:b/>
        </w:rPr>
        <w:t>Item 222 of Schedule 1</w:t>
      </w:r>
      <w:r w:rsidRPr="009C6729">
        <w:t xml:space="preserve"> is a technical amendment to insert “(1)” into section 4 of the 2005 Act as a consequence of </w:t>
      </w:r>
      <w:r w:rsidR="00EE6B6B" w:rsidRPr="009C6729">
        <w:t xml:space="preserve">item 228 of Schedule 1, which adds new subsections 4(2) and (3) to section 4 of the 2005 Act. </w:t>
      </w:r>
    </w:p>
    <w:p w:rsidR="0074353C" w:rsidRPr="009C6729" w:rsidRDefault="00EE6B6B" w:rsidP="0074353C">
      <w:pPr>
        <w:numPr>
          <w:ilvl w:val="0"/>
          <w:numId w:val="39"/>
        </w:numPr>
        <w:ind w:left="0" w:firstLine="0"/>
      </w:pPr>
      <w:r w:rsidRPr="009C6729">
        <w:rPr>
          <w:b/>
        </w:rPr>
        <w:t>Item 223</w:t>
      </w:r>
      <w:r w:rsidR="0074353C" w:rsidRPr="009C6729">
        <w:rPr>
          <w:b/>
        </w:rPr>
        <w:t xml:space="preserve"> of Schedule 1 </w:t>
      </w:r>
      <w:r w:rsidR="0074353C" w:rsidRPr="009C6729">
        <w:t xml:space="preserve">inserts a definition of “Australian government superannuation scheme member” in section 4 of the 2005 Act.  There are two requirements for a person to be an “Australian government superannuation scheme member”.  The first requirement is that a person has to be either a member of the PSS or an eligible employee (within the meaning of the 1976 Act).  The second requirement is that the Minister has made a declaration that such a person is an “Australian government superannuation scheme member”. </w:t>
      </w:r>
    </w:p>
    <w:p w:rsidR="0074353C" w:rsidRPr="009C6729" w:rsidRDefault="0074353C" w:rsidP="0074353C">
      <w:pPr>
        <w:numPr>
          <w:ilvl w:val="0"/>
          <w:numId w:val="39"/>
        </w:numPr>
        <w:ind w:left="0" w:firstLine="0"/>
      </w:pPr>
      <w:r w:rsidRPr="009C6729">
        <w:t xml:space="preserve">Where a person is an “Australian government superannuation scheme member” they will be eligible to become a member of </w:t>
      </w:r>
      <w:r w:rsidR="001C7CAF" w:rsidRPr="009C6729">
        <w:t xml:space="preserve">the </w:t>
      </w:r>
      <w:r w:rsidRPr="009C6729">
        <w:t>PSSAP as a result of the changes being made to subsection 1</w:t>
      </w:r>
      <w:r w:rsidR="00EE6B6B" w:rsidRPr="009C6729">
        <w:t>3(1) of the 2005 Act by item 229</w:t>
      </w:r>
      <w:r w:rsidRPr="009C6729">
        <w:t xml:space="preserve"> of Schedule 1. </w:t>
      </w:r>
      <w:r w:rsidR="00435C5A" w:rsidRPr="009C6729">
        <w:t xml:space="preserve"> </w:t>
      </w:r>
      <w:r w:rsidRPr="009C6729">
        <w:t xml:space="preserve"> </w:t>
      </w:r>
    </w:p>
    <w:p w:rsidR="0074353C" w:rsidRPr="009C6729" w:rsidRDefault="00EE6B6B" w:rsidP="0074353C">
      <w:pPr>
        <w:numPr>
          <w:ilvl w:val="0"/>
          <w:numId w:val="39"/>
        </w:numPr>
        <w:ind w:left="0" w:firstLine="0"/>
      </w:pPr>
      <w:r w:rsidRPr="009C6729">
        <w:rPr>
          <w:b/>
        </w:rPr>
        <w:t>Item 225</w:t>
      </w:r>
      <w:r w:rsidR="0074353C" w:rsidRPr="009C6729">
        <w:rPr>
          <w:b/>
        </w:rPr>
        <w:t xml:space="preserve"> of Schedule 1</w:t>
      </w:r>
      <w:r w:rsidR="0074353C" w:rsidRPr="009C6729">
        <w:t xml:space="preserve"> inserts a definition of “former Australian government superannuation scheme member” in section 4 of the 2005 Act.  There are two requirements for a person to be a “former Australian government superannuation </w:t>
      </w:r>
      <w:r w:rsidR="0074353C" w:rsidRPr="009C6729">
        <w:lastRenderedPageBreak/>
        <w:t xml:space="preserve">scheme member”.  The first requirement is that a person has to be either a former member of the PSS who has preserved benefits in the PSS or a person who has preserved benefits in the CSS.  The second requirement is that the Minister has made a declaration that such a person is a “former Australian government superannuation scheme member”.   </w:t>
      </w:r>
    </w:p>
    <w:p w:rsidR="0074353C" w:rsidRPr="009C6729" w:rsidRDefault="0074353C" w:rsidP="0074353C">
      <w:pPr>
        <w:numPr>
          <w:ilvl w:val="0"/>
          <w:numId w:val="39"/>
        </w:numPr>
        <w:ind w:left="0" w:firstLine="0"/>
      </w:pPr>
      <w:r w:rsidRPr="009C6729">
        <w:t xml:space="preserve">Where a person is a “former Australian government superannuation scheme member” they will be eligible to become a member of </w:t>
      </w:r>
      <w:r w:rsidR="00124F7B" w:rsidRPr="009C6729">
        <w:t xml:space="preserve">the </w:t>
      </w:r>
      <w:r w:rsidRPr="009C6729">
        <w:t>PSSAP as a result of the changes being made to subsection 1</w:t>
      </w:r>
      <w:r w:rsidR="00EE6B6B" w:rsidRPr="009C6729">
        <w:t>3(1) of the 2005 Act by item 229</w:t>
      </w:r>
      <w:r w:rsidRPr="009C6729">
        <w:t xml:space="preserve"> of Schedule 1.</w:t>
      </w:r>
    </w:p>
    <w:p w:rsidR="0074353C" w:rsidRPr="009C6729" w:rsidRDefault="00EE6B6B" w:rsidP="0074353C">
      <w:pPr>
        <w:numPr>
          <w:ilvl w:val="0"/>
          <w:numId w:val="39"/>
        </w:numPr>
        <w:ind w:left="0" w:firstLine="0"/>
      </w:pPr>
      <w:r w:rsidRPr="009C6729">
        <w:rPr>
          <w:b/>
        </w:rPr>
        <w:t>Item 228</w:t>
      </w:r>
      <w:r w:rsidR="0074353C" w:rsidRPr="009C6729">
        <w:rPr>
          <w:b/>
        </w:rPr>
        <w:t xml:space="preserve"> of Schedule 1 </w:t>
      </w:r>
      <w:r w:rsidR="0074353C" w:rsidRPr="009C6729">
        <w:t>amends section 4 of the 2005 Act to provide that a declaration made for the purposes of the definition of “Australian government superannuation scheme member” or “former Australian government superannuation scheme member” is a legislative instrument for the purposes of the Legisl</w:t>
      </w:r>
      <w:r w:rsidRPr="009C6729">
        <w:t>ative Instruments Act.  Item 228</w:t>
      </w:r>
      <w:r w:rsidR="0074353C" w:rsidRPr="009C6729">
        <w:t xml:space="preserve"> of Schedule 1 specifically provides that such a declaration is subject to disallowance by the Parliament under section 42 of the Legislative Instruments Act.  As a consequence, item 39 of the table under section 44 of the Legislative Instruments Act, which exempts superannuation legislative instruments (other than regulations) from the disallowance process, does not apply.</w:t>
      </w:r>
    </w:p>
    <w:p w:rsidR="0074353C" w:rsidRPr="009C6729" w:rsidRDefault="00EE6B6B" w:rsidP="0074353C">
      <w:pPr>
        <w:numPr>
          <w:ilvl w:val="0"/>
          <w:numId w:val="39"/>
        </w:numPr>
        <w:ind w:left="0" w:firstLine="0"/>
      </w:pPr>
      <w:r w:rsidRPr="009C6729">
        <w:rPr>
          <w:b/>
        </w:rPr>
        <w:t>Item 229</w:t>
      </w:r>
      <w:r w:rsidR="0074353C" w:rsidRPr="009C6729">
        <w:rPr>
          <w:b/>
        </w:rPr>
        <w:t xml:space="preserve"> of Schedule 1</w:t>
      </w:r>
      <w:r w:rsidR="0074353C" w:rsidRPr="009C6729">
        <w:t xml:space="preserve"> repeals and substitutes a new subsection 13(1) of the 2005 Act.  Subsection </w:t>
      </w:r>
      <w:r w:rsidR="00435C5A" w:rsidRPr="009C6729">
        <w:t>1</w:t>
      </w:r>
      <w:r w:rsidR="0074353C" w:rsidRPr="009C6729">
        <w:t xml:space="preserve">3(1) of the 2005 Act sets out the circumstances where a person is eligible to become a member of </w:t>
      </w:r>
      <w:r w:rsidR="001C7CAF" w:rsidRPr="009C6729">
        <w:t xml:space="preserve">the </w:t>
      </w:r>
      <w:r w:rsidR="0074353C" w:rsidRPr="009C6729">
        <w:t xml:space="preserve">PSSAP subject to </w:t>
      </w:r>
      <w:r w:rsidR="0002151D" w:rsidRPr="009C6729">
        <w:t>subsections 13(2) and </w:t>
      </w:r>
      <w:r w:rsidR="0074353C" w:rsidRPr="009C6729">
        <w:t>(3) of the 2005 Act.  They are where a person is:</w:t>
      </w:r>
    </w:p>
    <w:p w:rsidR="0074353C" w:rsidRPr="009C6729" w:rsidRDefault="0074353C" w:rsidP="00B33AFB">
      <w:pPr>
        <w:pStyle w:val="ListParagraph"/>
        <w:numPr>
          <w:ilvl w:val="0"/>
          <w:numId w:val="43"/>
        </w:numPr>
        <w:spacing w:before="0" w:after="200" w:line="276" w:lineRule="auto"/>
        <w:ind w:left="426" w:hanging="426"/>
        <w:contextualSpacing/>
      </w:pPr>
      <w:r w:rsidRPr="009C6729">
        <w:t>a public sector employee as defined in section 5 of the 2005 Act</w:t>
      </w:r>
    </w:p>
    <w:p w:rsidR="0074353C" w:rsidRPr="009C6729" w:rsidRDefault="0074353C" w:rsidP="00B33AFB">
      <w:pPr>
        <w:pStyle w:val="ListParagraph"/>
        <w:numPr>
          <w:ilvl w:val="0"/>
          <w:numId w:val="43"/>
        </w:numPr>
        <w:spacing w:before="0" w:after="200" w:line="276" w:lineRule="auto"/>
        <w:ind w:left="426" w:hanging="426"/>
        <w:contextualSpacing/>
      </w:pPr>
      <w:r w:rsidRPr="009C6729">
        <w:t>any person declared by the Minister is writing.</w:t>
      </w:r>
    </w:p>
    <w:p w:rsidR="0074353C" w:rsidRPr="009C6729" w:rsidRDefault="0074353C" w:rsidP="0074353C">
      <w:pPr>
        <w:numPr>
          <w:ilvl w:val="0"/>
          <w:numId w:val="39"/>
        </w:numPr>
        <w:ind w:left="0" w:firstLine="0"/>
      </w:pPr>
      <w:r w:rsidRPr="009C6729">
        <w:t>Subsection</w:t>
      </w:r>
      <w:r w:rsidR="00CE30C8" w:rsidRPr="009C6729">
        <w:t>s</w:t>
      </w:r>
      <w:r w:rsidRPr="009C6729">
        <w:t xml:space="preserve"> 13(2) and (3) of the 2005 Act provide that certain persons are not eligible to be members of </w:t>
      </w:r>
      <w:r w:rsidR="00124F7B" w:rsidRPr="009C6729">
        <w:t xml:space="preserve">the </w:t>
      </w:r>
      <w:r w:rsidRPr="009C6729">
        <w:t xml:space="preserve">PSSAP even though they would come within subsection 13(1) of the 2005 Act.  </w:t>
      </w:r>
    </w:p>
    <w:p w:rsidR="0074353C" w:rsidRPr="009C6729" w:rsidRDefault="0074353C" w:rsidP="0074353C">
      <w:pPr>
        <w:numPr>
          <w:ilvl w:val="0"/>
          <w:numId w:val="39"/>
        </w:numPr>
        <w:ind w:left="0" w:firstLine="0"/>
      </w:pPr>
      <w:r w:rsidRPr="009C6729">
        <w:t xml:space="preserve">New paragraph 13(1)(a) replicates the current subsection 13(1) of the 2005 Act and is still subject to subsections 13(2) and (3) of the 2005 Act. </w:t>
      </w:r>
      <w:r w:rsidR="000117A5" w:rsidRPr="009C6729">
        <w:t xml:space="preserve"> </w:t>
      </w:r>
      <w:r w:rsidRPr="009C6729">
        <w:t xml:space="preserve">New </w:t>
      </w:r>
      <w:r w:rsidR="007C736A" w:rsidRPr="009C6729">
        <w:t>paragraphs 13(1)(b) and (c) set</w:t>
      </w:r>
      <w:r w:rsidRPr="009C6729">
        <w:t xml:space="preserve"> out two additional circumstances where a person is eligible to become a PSSAP member subject to subsection 13(3) of the 2005 Act.  These are where the person comes within the definition of either “Australian government superannuation scheme member” or “former Australian government superannuation scheme member”.  Subsection 13(3) provides that a person is not eligible to become a member of </w:t>
      </w:r>
      <w:r w:rsidR="00124F7B" w:rsidRPr="009C6729">
        <w:t xml:space="preserve">the </w:t>
      </w:r>
      <w:r w:rsidRPr="009C6729">
        <w:t>PSSAP before 1 July 2005.</w:t>
      </w:r>
    </w:p>
    <w:p w:rsidR="0074353C" w:rsidRPr="009C6729" w:rsidRDefault="00EE6B6B" w:rsidP="0074353C">
      <w:pPr>
        <w:numPr>
          <w:ilvl w:val="0"/>
          <w:numId w:val="39"/>
        </w:numPr>
        <w:ind w:left="0" w:firstLine="0"/>
      </w:pPr>
      <w:r w:rsidRPr="009C6729">
        <w:rPr>
          <w:b/>
        </w:rPr>
        <w:t>Item 230</w:t>
      </w:r>
      <w:r w:rsidR="0074353C" w:rsidRPr="009C6729">
        <w:rPr>
          <w:b/>
        </w:rPr>
        <w:t xml:space="preserve"> of Schedule 1 </w:t>
      </w:r>
      <w:r w:rsidR="0074353C" w:rsidRPr="009C6729">
        <w:t xml:space="preserve">repeals and substitutes a new subsection 17(1) of the 2005 Act.  </w:t>
      </w:r>
      <w:r w:rsidRPr="009C6729">
        <w:rPr>
          <w:b/>
        </w:rPr>
        <w:t>Item 231</w:t>
      </w:r>
      <w:r w:rsidR="0074353C" w:rsidRPr="009C6729">
        <w:rPr>
          <w:b/>
        </w:rPr>
        <w:t xml:space="preserve"> of Schedule 1</w:t>
      </w:r>
      <w:r w:rsidR="0074353C" w:rsidRPr="009C6729">
        <w:t xml:space="preserve"> repeals and substitutes a new subsection 19(1) of the 2005 Act.  Both subsection 17(1) and subsection 19(1) are contained in Part 4 of the 2005 Act.  Part 4 of the 2005 Act describes when contributions payable under the Rules are payable in respect of a PSSAP member and who is the responsible employer for making those contributions.  </w:t>
      </w:r>
    </w:p>
    <w:p w:rsidR="0074353C" w:rsidRPr="009C6729" w:rsidRDefault="0074353C" w:rsidP="0074353C">
      <w:pPr>
        <w:numPr>
          <w:ilvl w:val="0"/>
          <w:numId w:val="39"/>
        </w:numPr>
        <w:ind w:left="0" w:firstLine="0"/>
      </w:pPr>
      <w:r w:rsidRPr="009C6729">
        <w:t xml:space="preserve">New paragraph 17(1)(a) replicates current subsection 17(1) of the 2005 Act.  New paragraph 17(1)(b) provides that section 17 also applies to an “Australian government superannuation scheme member” who has chosen to become a member of </w:t>
      </w:r>
      <w:r w:rsidR="00124F7B" w:rsidRPr="009C6729">
        <w:t xml:space="preserve">the </w:t>
      </w:r>
      <w:r w:rsidRPr="009C6729">
        <w:t xml:space="preserve">PSSAP.  An “Australian government superannuation </w:t>
      </w:r>
      <w:r w:rsidR="009204A3" w:rsidRPr="009C6729">
        <w:t xml:space="preserve">scheme </w:t>
      </w:r>
      <w:r w:rsidRPr="009C6729">
        <w:t xml:space="preserve">member” will be </w:t>
      </w:r>
      <w:r w:rsidRPr="009C6729">
        <w:lastRenderedPageBreak/>
        <w:t xml:space="preserve">able to choose to become a member of </w:t>
      </w:r>
      <w:r w:rsidR="00124F7B" w:rsidRPr="009C6729">
        <w:t xml:space="preserve">the </w:t>
      </w:r>
      <w:r w:rsidRPr="009C6729">
        <w:t xml:space="preserve">PSSAP in accordance with subsection 14(2) of the 2005 Act.  </w:t>
      </w:r>
    </w:p>
    <w:p w:rsidR="0074353C" w:rsidRPr="009C6729" w:rsidRDefault="0074353C" w:rsidP="0074353C">
      <w:pPr>
        <w:numPr>
          <w:ilvl w:val="0"/>
          <w:numId w:val="39"/>
        </w:numPr>
        <w:ind w:left="0" w:firstLine="0"/>
      </w:pPr>
      <w:r w:rsidRPr="009C6729">
        <w:t xml:space="preserve">New paragraph 19(1)(a) replicates current subsection 19(1) of the 2005 Act.  New paragraph 19(1)(b) of the 2005 Act provides that section 19 also applies to an “Australian government superannuation </w:t>
      </w:r>
      <w:r w:rsidR="009204A3" w:rsidRPr="009C6729">
        <w:t xml:space="preserve">scheme </w:t>
      </w:r>
      <w:r w:rsidRPr="009C6729">
        <w:t>member”.</w:t>
      </w:r>
    </w:p>
    <w:p w:rsidR="0074353C" w:rsidRPr="009C6729" w:rsidRDefault="0074353C" w:rsidP="0074353C">
      <w:pPr>
        <w:numPr>
          <w:ilvl w:val="0"/>
          <w:numId w:val="39"/>
        </w:numPr>
        <w:ind w:left="0" w:firstLine="0"/>
      </w:pPr>
      <w:r w:rsidRPr="009C6729">
        <w:t xml:space="preserve">New paragraphs 17(1)(b) and 19(1)(b) are necessary because an “Australian government superannuation scheme member” is not able to become an ordinary employer-sponsored member.  This is because they are not eligible to become a member of </w:t>
      </w:r>
      <w:r w:rsidR="00124F7B" w:rsidRPr="009C6729">
        <w:t xml:space="preserve">the </w:t>
      </w:r>
      <w:r w:rsidRPr="009C6729">
        <w:t>PSSAP because of their employment</w:t>
      </w:r>
      <w:r w:rsidR="007C736A" w:rsidRPr="009C6729">
        <w:t xml:space="preserve"> or office</w:t>
      </w:r>
      <w:r w:rsidRPr="009C6729">
        <w:t>.  They therefore cannot come within the provisions of subsection</w:t>
      </w:r>
      <w:r w:rsidR="00CE30C8" w:rsidRPr="009C6729">
        <w:t>s</w:t>
      </w:r>
      <w:r w:rsidRPr="009C6729">
        <w:t xml:space="preserve"> 18(2), (3) and (5) of the 2005 Act that relate to the three situations in which a person is an ordinary employer-sponsored member of </w:t>
      </w:r>
      <w:r w:rsidR="00124F7B" w:rsidRPr="009C6729">
        <w:t xml:space="preserve">the </w:t>
      </w:r>
      <w:r w:rsidRPr="009C6729">
        <w:t>PSSAP.   They are eligible t</w:t>
      </w:r>
      <w:r w:rsidR="007C736A" w:rsidRPr="009C6729">
        <w:t xml:space="preserve">o become a member of </w:t>
      </w:r>
      <w:r w:rsidR="00124F7B" w:rsidRPr="009C6729">
        <w:t xml:space="preserve">the </w:t>
      </w:r>
      <w:r w:rsidR="007C736A" w:rsidRPr="009C6729">
        <w:t>PSSAP only b</w:t>
      </w:r>
      <w:r w:rsidRPr="009C6729">
        <w:t>ecause they are an “Australian government superannuation scheme member”.</w:t>
      </w:r>
    </w:p>
    <w:p w:rsidR="00CC263A" w:rsidRPr="009C6729" w:rsidRDefault="00CC263A" w:rsidP="00246D4C">
      <w:pPr>
        <w:keepNext/>
        <w:rPr>
          <w:b/>
          <w:u w:val="single"/>
        </w:rPr>
      </w:pPr>
      <w:r w:rsidRPr="009C6729">
        <w:rPr>
          <w:b/>
          <w:u w:val="single"/>
        </w:rPr>
        <w:t xml:space="preserve">Items </w:t>
      </w:r>
      <w:r w:rsidR="002337E7" w:rsidRPr="009C6729">
        <w:rPr>
          <w:b/>
          <w:u w:val="single"/>
        </w:rPr>
        <w:t>22</w:t>
      </w:r>
      <w:r w:rsidR="00EE6B6B" w:rsidRPr="009C6729">
        <w:rPr>
          <w:b/>
          <w:u w:val="single"/>
        </w:rPr>
        <w:t>4</w:t>
      </w:r>
      <w:r w:rsidR="00A05DDE" w:rsidRPr="009C6729">
        <w:rPr>
          <w:b/>
          <w:u w:val="single"/>
        </w:rPr>
        <w:t xml:space="preserve">, </w:t>
      </w:r>
      <w:r w:rsidR="002337E7" w:rsidRPr="009C6729">
        <w:rPr>
          <w:b/>
          <w:u w:val="single"/>
        </w:rPr>
        <w:t>2</w:t>
      </w:r>
      <w:r w:rsidR="00EE6B6B" w:rsidRPr="009C6729">
        <w:rPr>
          <w:b/>
          <w:u w:val="single"/>
        </w:rPr>
        <w:t xml:space="preserve">26, 227, </w:t>
      </w:r>
      <w:r w:rsidR="00246D4C" w:rsidRPr="009C6729">
        <w:rPr>
          <w:b/>
          <w:u w:val="single"/>
        </w:rPr>
        <w:t xml:space="preserve">and </w:t>
      </w:r>
      <w:r w:rsidR="00EE6B6B" w:rsidRPr="009C6729">
        <w:rPr>
          <w:b/>
          <w:u w:val="single"/>
        </w:rPr>
        <w:t>232 to 239</w:t>
      </w:r>
      <w:r w:rsidRPr="009C6729">
        <w:rPr>
          <w:b/>
          <w:u w:val="single"/>
        </w:rPr>
        <w:t xml:space="preserve"> – </w:t>
      </w:r>
      <w:r w:rsidR="002337E7" w:rsidRPr="009C6729">
        <w:rPr>
          <w:b/>
          <w:u w:val="single"/>
        </w:rPr>
        <w:t xml:space="preserve">Transfer of functions to </w:t>
      </w:r>
      <w:r w:rsidR="00F324B3" w:rsidRPr="009C6729">
        <w:rPr>
          <w:b/>
          <w:u w:val="single"/>
        </w:rPr>
        <w:t>CSC</w:t>
      </w:r>
      <w:r w:rsidR="002337E7" w:rsidRPr="009C6729">
        <w:rPr>
          <w:b/>
          <w:u w:val="single"/>
        </w:rPr>
        <w:t xml:space="preserve"> and abolition of the position of Commissioner for Superannuation</w:t>
      </w:r>
    </w:p>
    <w:p w:rsidR="00CC263A" w:rsidRPr="009C6729" w:rsidRDefault="00CC263A" w:rsidP="00CC263A">
      <w:pPr>
        <w:numPr>
          <w:ilvl w:val="0"/>
          <w:numId w:val="39"/>
        </w:numPr>
        <w:ind w:left="0" w:firstLine="0"/>
        <w:rPr>
          <w:b/>
          <w:u w:val="single"/>
        </w:rPr>
      </w:pPr>
      <w:r w:rsidRPr="009C6729">
        <w:rPr>
          <w:b/>
        </w:rPr>
        <w:t xml:space="preserve">Item </w:t>
      </w:r>
      <w:r w:rsidR="002337E7" w:rsidRPr="009C6729">
        <w:rPr>
          <w:b/>
        </w:rPr>
        <w:t>22</w:t>
      </w:r>
      <w:r w:rsidR="00EE6B6B" w:rsidRPr="009C6729">
        <w:rPr>
          <w:b/>
        </w:rPr>
        <w:t>4</w:t>
      </w:r>
      <w:r w:rsidR="002337E7" w:rsidRPr="009C6729">
        <w:rPr>
          <w:b/>
        </w:rPr>
        <w:t xml:space="preserve"> of</w:t>
      </w:r>
      <w:r w:rsidRPr="009C6729">
        <w:rPr>
          <w:b/>
        </w:rPr>
        <w:t xml:space="preserve"> Schedule 1</w:t>
      </w:r>
      <w:r w:rsidRPr="009C6729">
        <w:t xml:space="preserve"> inserts a definition of “</w:t>
      </w:r>
      <w:r w:rsidR="00F324B3" w:rsidRPr="009C6729">
        <w:t>CSC</w:t>
      </w:r>
      <w:r w:rsidRPr="009C6729">
        <w:t>”</w:t>
      </w:r>
      <w:r w:rsidR="00F324B3" w:rsidRPr="009C6729">
        <w:t xml:space="preserve"> in section 4 of the 2005 </w:t>
      </w:r>
      <w:r w:rsidR="00284333" w:rsidRPr="009C6729">
        <w:t>Act</w:t>
      </w:r>
      <w:r w:rsidRPr="009C6729">
        <w:t xml:space="preserve"> by reference to the definition in the </w:t>
      </w:r>
      <w:r w:rsidR="008E6A43" w:rsidRPr="009C6729">
        <w:t>Governance Bill</w:t>
      </w:r>
      <w:r w:rsidRPr="009C6729">
        <w:t>.</w:t>
      </w:r>
    </w:p>
    <w:p w:rsidR="002337E7" w:rsidRPr="009C6729" w:rsidRDefault="00CC263A" w:rsidP="00CC263A">
      <w:pPr>
        <w:numPr>
          <w:ilvl w:val="0"/>
          <w:numId w:val="39"/>
        </w:numPr>
        <w:ind w:left="0" w:firstLine="0"/>
        <w:rPr>
          <w:b/>
          <w:u w:val="single"/>
        </w:rPr>
      </w:pPr>
      <w:r w:rsidRPr="009C6729">
        <w:rPr>
          <w:b/>
        </w:rPr>
        <w:t xml:space="preserve">Item </w:t>
      </w:r>
      <w:r w:rsidR="002337E7" w:rsidRPr="009C6729">
        <w:rPr>
          <w:b/>
        </w:rPr>
        <w:t>22</w:t>
      </w:r>
      <w:r w:rsidR="00EE6B6B" w:rsidRPr="009C6729">
        <w:rPr>
          <w:b/>
        </w:rPr>
        <w:t>6</w:t>
      </w:r>
      <w:r w:rsidRPr="009C6729">
        <w:rPr>
          <w:b/>
        </w:rPr>
        <w:t xml:space="preserve"> of Schedule 1</w:t>
      </w:r>
      <w:r w:rsidRPr="009C6729">
        <w:t xml:space="preserve"> </w:t>
      </w:r>
      <w:r w:rsidR="002337E7" w:rsidRPr="009C6729">
        <w:t xml:space="preserve">adds a note </w:t>
      </w:r>
      <w:r w:rsidR="00284333" w:rsidRPr="009C6729">
        <w:t xml:space="preserve">at the end of </w:t>
      </w:r>
      <w:r w:rsidR="002337E7" w:rsidRPr="009C6729">
        <w:t xml:space="preserve">the definition of </w:t>
      </w:r>
      <w:r w:rsidR="00124F7B" w:rsidRPr="009C6729">
        <w:t xml:space="preserve">the </w:t>
      </w:r>
      <w:r w:rsidR="002337E7" w:rsidRPr="009C6729">
        <w:t xml:space="preserve">“PSSAP Fund” </w:t>
      </w:r>
      <w:r w:rsidR="000117A5" w:rsidRPr="009C6729">
        <w:t xml:space="preserve">in section 4 of the 2005 Act </w:t>
      </w:r>
      <w:r w:rsidR="002337E7" w:rsidRPr="009C6729">
        <w:t xml:space="preserve">to reflect the establishment of </w:t>
      </w:r>
      <w:r w:rsidR="00F324B3" w:rsidRPr="009C6729">
        <w:t>CSC</w:t>
      </w:r>
      <w:r w:rsidR="002337E7" w:rsidRPr="009C6729">
        <w:t xml:space="preserve"> as the responsible trustee.  </w:t>
      </w:r>
    </w:p>
    <w:p w:rsidR="00CC263A" w:rsidRPr="009C6729" w:rsidRDefault="002337E7" w:rsidP="00CC263A">
      <w:pPr>
        <w:numPr>
          <w:ilvl w:val="0"/>
          <w:numId w:val="39"/>
        </w:numPr>
        <w:ind w:left="0" w:firstLine="0"/>
        <w:rPr>
          <w:b/>
          <w:u w:val="single"/>
        </w:rPr>
      </w:pPr>
      <w:r w:rsidRPr="009C6729">
        <w:rPr>
          <w:b/>
        </w:rPr>
        <w:t>Item 22</w:t>
      </w:r>
      <w:r w:rsidR="00EE6B6B" w:rsidRPr="009C6729">
        <w:rPr>
          <w:b/>
        </w:rPr>
        <w:t>7</w:t>
      </w:r>
      <w:r w:rsidRPr="009C6729">
        <w:rPr>
          <w:b/>
        </w:rPr>
        <w:t xml:space="preserve"> of Schedule 1</w:t>
      </w:r>
      <w:r w:rsidRPr="009C6729">
        <w:t xml:space="preserve"> repeals the definition of “trustee”</w:t>
      </w:r>
      <w:r w:rsidR="00284333" w:rsidRPr="009C6729">
        <w:t xml:space="preserve"> in section 4 of the 2005 Act</w:t>
      </w:r>
      <w:r w:rsidRPr="009C6729">
        <w:t xml:space="preserve"> to reflect the abolition of the </w:t>
      </w:r>
      <w:r w:rsidR="00CC263A" w:rsidRPr="009C6729">
        <w:t>Board</w:t>
      </w:r>
      <w:r w:rsidR="005621FB" w:rsidRPr="009C6729">
        <w:t xml:space="preserve"> as it previously existed</w:t>
      </w:r>
      <w:r w:rsidR="00CC263A" w:rsidRPr="009C6729">
        <w:t>.</w:t>
      </w:r>
    </w:p>
    <w:p w:rsidR="002337E7" w:rsidRPr="009C6729" w:rsidRDefault="002337E7" w:rsidP="00CC263A">
      <w:pPr>
        <w:numPr>
          <w:ilvl w:val="0"/>
          <w:numId w:val="39"/>
        </w:numPr>
        <w:ind w:left="0" w:firstLine="0"/>
        <w:rPr>
          <w:b/>
          <w:u w:val="single"/>
        </w:rPr>
      </w:pPr>
      <w:r w:rsidRPr="009C6729">
        <w:rPr>
          <w:b/>
        </w:rPr>
        <w:t>Item 2</w:t>
      </w:r>
      <w:r w:rsidR="00EE6B6B" w:rsidRPr="009C6729">
        <w:rPr>
          <w:b/>
        </w:rPr>
        <w:t>32</w:t>
      </w:r>
      <w:r w:rsidRPr="009C6729">
        <w:rPr>
          <w:b/>
        </w:rPr>
        <w:t xml:space="preserve"> of Schedule 1 </w:t>
      </w:r>
      <w:r w:rsidRPr="009C6729">
        <w:t xml:space="preserve">repeals the heading to Division 1 of Part 5 </w:t>
      </w:r>
      <w:r w:rsidR="000117A5" w:rsidRPr="009C6729">
        <w:t xml:space="preserve">of the 2005 Act </w:t>
      </w:r>
      <w:r w:rsidRPr="009C6729">
        <w:t xml:space="preserve">to reflect </w:t>
      </w:r>
      <w:r w:rsidR="00F324B3" w:rsidRPr="009C6729">
        <w:t>CSC</w:t>
      </w:r>
      <w:r w:rsidRPr="009C6729">
        <w:t xml:space="preserve"> as the responsible trustee.</w:t>
      </w:r>
    </w:p>
    <w:p w:rsidR="002337E7" w:rsidRPr="009C6729" w:rsidRDefault="002337E7" w:rsidP="00CC263A">
      <w:pPr>
        <w:numPr>
          <w:ilvl w:val="0"/>
          <w:numId w:val="39"/>
        </w:numPr>
        <w:ind w:left="0" w:firstLine="0"/>
        <w:rPr>
          <w:b/>
          <w:u w:val="single"/>
        </w:rPr>
      </w:pPr>
      <w:r w:rsidRPr="009C6729">
        <w:rPr>
          <w:b/>
        </w:rPr>
        <w:t>Item 2</w:t>
      </w:r>
      <w:r w:rsidR="00EE6B6B" w:rsidRPr="009C6729">
        <w:rPr>
          <w:b/>
        </w:rPr>
        <w:t>33</w:t>
      </w:r>
      <w:r w:rsidRPr="009C6729">
        <w:rPr>
          <w:b/>
        </w:rPr>
        <w:t xml:space="preserve"> of Schedule 1 </w:t>
      </w:r>
      <w:r w:rsidRPr="009C6729">
        <w:t>repeals section 20 of the 2005 Act.  Section 20 of the 2005 Act relates to the functions and responsibilities of the Board.  This amendment is consequential on the abolition of the Board</w:t>
      </w:r>
      <w:r w:rsidR="005621FB" w:rsidRPr="009C6729">
        <w:t>, as it previously existed,</w:t>
      </w:r>
      <w:r w:rsidRPr="009C6729">
        <w:t xml:space="preserve"> and </w:t>
      </w:r>
      <w:r w:rsidR="00F324B3" w:rsidRPr="009C6729">
        <w:t>CSC</w:t>
      </w:r>
      <w:r w:rsidRPr="009C6729">
        <w:t xml:space="preserve"> becoming the responsible trustee.  </w:t>
      </w:r>
    </w:p>
    <w:p w:rsidR="002337E7" w:rsidRPr="009C6729" w:rsidRDefault="002337E7" w:rsidP="00CC263A">
      <w:pPr>
        <w:numPr>
          <w:ilvl w:val="0"/>
          <w:numId w:val="39"/>
        </w:numPr>
        <w:ind w:left="0" w:firstLine="0"/>
        <w:rPr>
          <w:b/>
          <w:u w:val="single"/>
        </w:rPr>
      </w:pPr>
      <w:r w:rsidRPr="009C6729">
        <w:t>Item 2</w:t>
      </w:r>
      <w:r w:rsidR="00F62591" w:rsidRPr="009C6729">
        <w:t>33</w:t>
      </w:r>
      <w:r w:rsidRPr="009C6729">
        <w:t xml:space="preserve"> also provides that </w:t>
      </w:r>
      <w:r w:rsidR="00F324B3" w:rsidRPr="009C6729">
        <w:t>CSC</w:t>
      </w:r>
      <w:r w:rsidR="001C5EF6" w:rsidRPr="009C6729">
        <w:t>’</w:t>
      </w:r>
      <w:r w:rsidR="00F62591" w:rsidRPr="009C6729">
        <w:t>s</w:t>
      </w:r>
      <w:r w:rsidRPr="009C6729">
        <w:t xml:space="preserve"> functions and powers are those set out in the Trust Deed and </w:t>
      </w:r>
      <w:r w:rsidR="001C5EF6" w:rsidRPr="009C6729">
        <w:t xml:space="preserve">that </w:t>
      </w:r>
      <w:r w:rsidR="006503C5" w:rsidRPr="009C6729">
        <w:t xml:space="preserve">it </w:t>
      </w:r>
      <w:r w:rsidRPr="009C6729">
        <w:t>is also responsible for the gen</w:t>
      </w:r>
      <w:r w:rsidR="00F324B3" w:rsidRPr="009C6729">
        <w:t>eral administration of the 2005 </w:t>
      </w:r>
      <w:r w:rsidRPr="009C6729">
        <w:t>Act.</w:t>
      </w:r>
    </w:p>
    <w:p w:rsidR="002337E7" w:rsidRPr="009C6729" w:rsidRDefault="002337E7" w:rsidP="00CC263A">
      <w:pPr>
        <w:numPr>
          <w:ilvl w:val="0"/>
          <w:numId w:val="39"/>
        </w:numPr>
        <w:ind w:left="0" w:firstLine="0"/>
        <w:rPr>
          <w:b/>
          <w:u w:val="single"/>
        </w:rPr>
      </w:pPr>
      <w:r w:rsidRPr="009C6729">
        <w:rPr>
          <w:b/>
        </w:rPr>
        <w:t>Item 2</w:t>
      </w:r>
      <w:r w:rsidR="00EE6B6B" w:rsidRPr="009C6729">
        <w:rPr>
          <w:b/>
        </w:rPr>
        <w:t>34</w:t>
      </w:r>
      <w:r w:rsidRPr="009C6729">
        <w:rPr>
          <w:b/>
        </w:rPr>
        <w:t xml:space="preserve"> of Schedule 1</w:t>
      </w:r>
      <w:r w:rsidRPr="009C6729">
        <w:t xml:space="preserve"> repeals sections 21, 22, 23, 24, 25, 26, 27 and 28 of the 2005 Act.  The Governance Bill deals with these matters in relation to </w:t>
      </w:r>
      <w:r w:rsidR="00F324B3" w:rsidRPr="009C6729">
        <w:t>CSC</w:t>
      </w:r>
      <w:r w:rsidRPr="009C6729">
        <w:t>.</w:t>
      </w:r>
    </w:p>
    <w:p w:rsidR="002337E7" w:rsidRPr="009C6729" w:rsidRDefault="002337E7" w:rsidP="00CC263A">
      <w:pPr>
        <w:numPr>
          <w:ilvl w:val="0"/>
          <w:numId w:val="39"/>
        </w:numPr>
        <w:ind w:left="0" w:firstLine="0"/>
        <w:rPr>
          <w:b/>
          <w:u w:val="single"/>
        </w:rPr>
      </w:pPr>
      <w:r w:rsidRPr="009C6729">
        <w:rPr>
          <w:b/>
        </w:rPr>
        <w:t>Item 2</w:t>
      </w:r>
      <w:r w:rsidR="00EE6B6B" w:rsidRPr="009C6729">
        <w:rPr>
          <w:b/>
        </w:rPr>
        <w:t>35</w:t>
      </w:r>
      <w:r w:rsidRPr="009C6729">
        <w:rPr>
          <w:b/>
        </w:rPr>
        <w:t xml:space="preserve"> of Schedule 1 </w:t>
      </w:r>
      <w:r w:rsidR="00B560DD" w:rsidRPr="009C6729">
        <w:t>repeals subsection 29(1) of the 2005</w:t>
      </w:r>
      <w:r w:rsidR="00284333" w:rsidRPr="009C6729">
        <w:t xml:space="preserve"> Act</w:t>
      </w:r>
      <w:r w:rsidR="00B560DD" w:rsidRPr="009C6729">
        <w:t xml:space="preserve"> and replaces it with a new subsection 29(1).  Indemnification of a member of a Reconsideration Advisory Committee will continue to be provided for under the 2005 Act.  However, indemnification of other persons currently listed in subsection 43(1) of the 1990 Act is </w:t>
      </w:r>
      <w:r w:rsidR="005621FB" w:rsidRPr="009C6729">
        <w:t xml:space="preserve">to be </w:t>
      </w:r>
      <w:r w:rsidR="00B560DD" w:rsidRPr="009C6729">
        <w:t xml:space="preserve">provided for either in the Governance </w:t>
      </w:r>
      <w:r w:rsidR="001C7CAF" w:rsidRPr="009C6729">
        <w:t>Bill</w:t>
      </w:r>
      <w:r w:rsidR="00B560DD" w:rsidRPr="009C6729">
        <w:t xml:space="preserve"> or the ComSuper </w:t>
      </w:r>
      <w:r w:rsidR="001C7CAF" w:rsidRPr="009C6729">
        <w:t>Bill</w:t>
      </w:r>
      <w:r w:rsidR="00B560DD" w:rsidRPr="009C6729">
        <w:t>.</w:t>
      </w:r>
    </w:p>
    <w:p w:rsidR="00B560DD" w:rsidRPr="009C6729" w:rsidRDefault="00B560DD" w:rsidP="00CC263A">
      <w:pPr>
        <w:numPr>
          <w:ilvl w:val="0"/>
          <w:numId w:val="39"/>
        </w:numPr>
        <w:ind w:left="0" w:firstLine="0"/>
        <w:rPr>
          <w:b/>
          <w:u w:val="single"/>
        </w:rPr>
      </w:pPr>
      <w:r w:rsidRPr="009C6729">
        <w:rPr>
          <w:b/>
        </w:rPr>
        <w:t>Item 2</w:t>
      </w:r>
      <w:r w:rsidR="00EE6B6B" w:rsidRPr="009C6729">
        <w:rPr>
          <w:b/>
        </w:rPr>
        <w:t>36</w:t>
      </w:r>
      <w:r w:rsidRPr="009C6729">
        <w:rPr>
          <w:b/>
        </w:rPr>
        <w:t xml:space="preserve"> of Schedule 1 </w:t>
      </w:r>
      <w:r w:rsidRPr="009C6729">
        <w:t>adds a note to the end of subsection 29(2)</w:t>
      </w:r>
      <w:r w:rsidR="000117A5" w:rsidRPr="009C6729">
        <w:t xml:space="preserve"> of the 2005 Act</w:t>
      </w:r>
      <w:r w:rsidRPr="009C6729">
        <w:t xml:space="preserve"> </w:t>
      </w:r>
      <w:r w:rsidR="001E1EA0" w:rsidRPr="009C6729">
        <w:t>to refer the reader to clause 3</w:t>
      </w:r>
      <w:r w:rsidR="009204A3" w:rsidRPr="009C6729">
        <w:t>5</w:t>
      </w:r>
      <w:r w:rsidRPr="009C6729">
        <w:t xml:space="preserve"> of the Governance Bill.  </w:t>
      </w:r>
      <w:r w:rsidRPr="009C6729">
        <w:rPr>
          <w:b/>
        </w:rPr>
        <w:t>Item 2</w:t>
      </w:r>
      <w:r w:rsidR="00F62591" w:rsidRPr="009C6729">
        <w:rPr>
          <w:b/>
        </w:rPr>
        <w:t>37</w:t>
      </w:r>
      <w:r w:rsidRPr="009C6729">
        <w:rPr>
          <w:b/>
        </w:rPr>
        <w:t xml:space="preserve"> of Schedule 1 </w:t>
      </w:r>
      <w:r w:rsidRPr="009C6729">
        <w:t xml:space="preserve">repeals subsections 29(3) and (4) of the </w:t>
      </w:r>
      <w:r w:rsidR="001C5EF6" w:rsidRPr="009C6729">
        <w:t>2005</w:t>
      </w:r>
      <w:r w:rsidR="001E1EA0" w:rsidRPr="009C6729">
        <w:t xml:space="preserve"> Act.  Clause 3</w:t>
      </w:r>
      <w:r w:rsidR="009204A3" w:rsidRPr="009C6729">
        <w:t>5</w:t>
      </w:r>
      <w:r w:rsidRPr="009C6729">
        <w:t xml:space="preserve"> of the Governance Bill provides that any money payable by </w:t>
      </w:r>
      <w:r w:rsidR="00F324B3" w:rsidRPr="009C6729">
        <w:t>CSC</w:t>
      </w:r>
      <w:r w:rsidRPr="009C6729">
        <w:t xml:space="preserve"> in respect of an action, liability, claim or demand that relates to </w:t>
      </w:r>
      <w:r w:rsidR="009204A3" w:rsidRPr="009C6729">
        <w:t xml:space="preserve">the 2005 </w:t>
      </w:r>
      <w:r w:rsidRPr="009C6729">
        <w:t xml:space="preserve">Act, regulations made under </w:t>
      </w:r>
      <w:r w:rsidR="009204A3" w:rsidRPr="009C6729">
        <w:t>the 2005</w:t>
      </w:r>
      <w:r w:rsidRPr="009C6729">
        <w:t xml:space="preserve"> Act, or </w:t>
      </w:r>
      <w:r w:rsidR="009204A3" w:rsidRPr="009C6729">
        <w:t xml:space="preserve">the PSSAP </w:t>
      </w:r>
      <w:r w:rsidRPr="009C6729">
        <w:t xml:space="preserve">governing deed, is to be paid out of the </w:t>
      </w:r>
      <w:r w:rsidR="009204A3" w:rsidRPr="009C6729">
        <w:t>PSSAP Fund</w:t>
      </w:r>
      <w:r w:rsidRPr="009C6729">
        <w:t>.</w:t>
      </w:r>
      <w:r w:rsidR="009204A3" w:rsidRPr="009C6729">
        <w:t xml:space="preserve">  The amount will be reimbursed to the PSS</w:t>
      </w:r>
      <w:r w:rsidR="001C7CAF" w:rsidRPr="009C6729">
        <w:t>AP</w:t>
      </w:r>
      <w:r w:rsidR="009204A3" w:rsidRPr="009C6729">
        <w:t xml:space="preserve"> Fund from the CRF.</w:t>
      </w:r>
    </w:p>
    <w:p w:rsidR="00B560DD" w:rsidRPr="009C6729" w:rsidRDefault="00B560DD" w:rsidP="00CC263A">
      <w:pPr>
        <w:numPr>
          <w:ilvl w:val="0"/>
          <w:numId w:val="39"/>
        </w:numPr>
        <w:ind w:left="0" w:firstLine="0"/>
        <w:rPr>
          <w:b/>
          <w:u w:val="single"/>
        </w:rPr>
      </w:pPr>
      <w:r w:rsidRPr="009C6729">
        <w:rPr>
          <w:b/>
        </w:rPr>
        <w:lastRenderedPageBreak/>
        <w:t>Item 2</w:t>
      </w:r>
      <w:r w:rsidR="00F62591" w:rsidRPr="009C6729">
        <w:rPr>
          <w:b/>
        </w:rPr>
        <w:t>38</w:t>
      </w:r>
      <w:r w:rsidRPr="009C6729">
        <w:rPr>
          <w:b/>
        </w:rPr>
        <w:t xml:space="preserve"> of Schedule 1 </w:t>
      </w:r>
      <w:r w:rsidR="002F140D" w:rsidRPr="009C6729">
        <w:t>repeals Division 2 of Pa</w:t>
      </w:r>
      <w:r w:rsidR="00284333" w:rsidRPr="009C6729">
        <w:t>rt 5 of the 2005 Act.  Division </w:t>
      </w:r>
      <w:r w:rsidR="002F140D" w:rsidRPr="009C6729">
        <w:t>2 of Part</w:t>
      </w:r>
      <w:r w:rsidR="00284333" w:rsidRPr="009C6729">
        <w:t xml:space="preserve"> 5 of the 2005 Act</w:t>
      </w:r>
      <w:r w:rsidR="002F140D" w:rsidRPr="009C6729">
        <w:t xml:space="preserve"> define</w:t>
      </w:r>
      <w:r w:rsidR="006503C5" w:rsidRPr="009C6729">
        <w:t>d</w:t>
      </w:r>
      <w:r w:rsidR="002F140D" w:rsidRPr="009C6729">
        <w:t xml:space="preserve"> the Commissioner for Superannuation’s functions under the 2005 Act.  This amendment is consequential on the abolition of the position of Commissioner for Superannuation, replacing that position with a new </w:t>
      </w:r>
      <w:r w:rsidR="00984D8A" w:rsidRPr="009C6729">
        <w:t>CEO</w:t>
      </w:r>
      <w:r w:rsidR="002F140D" w:rsidRPr="009C6729">
        <w:t xml:space="preserve"> position and moving </w:t>
      </w:r>
      <w:proofErr w:type="spellStart"/>
      <w:r w:rsidR="002F140D" w:rsidRPr="009C6729">
        <w:t>ComSuper’s</w:t>
      </w:r>
      <w:proofErr w:type="spellEnd"/>
      <w:r w:rsidR="002F140D" w:rsidRPr="009C6729">
        <w:t xml:space="preserve"> governance framework from the 1976 Act to the </w:t>
      </w:r>
      <w:proofErr w:type="spellStart"/>
      <w:r w:rsidR="008E6A43" w:rsidRPr="009C6729">
        <w:t>Comsuper</w:t>
      </w:r>
      <w:proofErr w:type="spellEnd"/>
      <w:r w:rsidR="008E6A43" w:rsidRPr="009C6729">
        <w:t xml:space="preserve"> Bill</w:t>
      </w:r>
      <w:r w:rsidR="002F140D" w:rsidRPr="009C6729">
        <w:t xml:space="preserve">.  The CEO of ComSuper will have the same responsibilities in relation to administration of </w:t>
      </w:r>
      <w:r w:rsidR="00124F7B" w:rsidRPr="009C6729">
        <w:t xml:space="preserve">the </w:t>
      </w:r>
      <w:r w:rsidR="002F140D" w:rsidRPr="009C6729">
        <w:t xml:space="preserve">PSSAP as the </w:t>
      </w:r>
      <w:r w:rsidR="00CE30C8" w:rsidRPr="009C6729">
        <w:t xml:space="preserve">existing office of </w:t>
      </w:r>
      <w:r w:rsidR="002F140D" w:rsidRPr="009C6729">
        <w:t>Commissioner for Superannuation.</w:t>
      </w:r>
    </w:p>
    <w:p w:rsidR="00924EF7" w:rsidRPr="009C6729" w:rsidRDefault="00924EF7" w:rsidP="00CC263A">
      <w:pPr>
        <w:numPr>
          <w:ilvl w:val="0"/>
          <w:numId w:val="39"/>
        </w:numPr>
        <w:ind w:left="0" w:firstLine="0"/>
        <w:rPr>
          <w:b/>
          <w:u w:val="single"/>
        </w:rPr>
      </w:pPr>
      <w:r w:rsidRPr="009C6729">
        <w:rPr>
          <w:b/>
        </w:rPr>
        <w:t>Item 23</w:t>
      </w:r>
      <w:r w:rsidR="00F62591" w:rsidRPr="009C6729">
        <w:rPr>
          <w:b/>
        </w:rPr>
        <w:t>9</w:t>
      </w:r>
      <w:r w:rsidRPr="009C6729">
        <w:rPr>
          <w:b/>
        </w:rPr>
        <w:t xml:space="preserve"> of Schedule 1 </w:t>
      </w:r>
      <w:r w:rsidRPr="009C6729">
        <w:t>repeals paragraphs 33(b) and (c) of the 2005 Act and replaces them with new paragraphs.  New paragraphs 33</w:t>
      </w:r>
      <w:r w:rsidR="006503C5" w:rsidRPr="009C6729">
        <w:t>(</w:t>
      </w:r>
      <w:proofErr w:type="spellStart"/>
      <w:r w:rsidR="006503C5" w:rsidRPr="009C6729">
        <w:t>aa</w:t>
      </w:r>
      <w:proofErr w:type="spellEnd"/>
      <w:r w:rsidR="006503C5" w:rsidRPr="009C6729">
        <w:t xml:space="preserve">), </w:t>
      </w:r>
      <w:r w:rsidRPr="009C6729">
        <w:t xml:space="preserve">(b) and (c) will allow the Minister to delegate his or her powers to a director of </w:t>
      </w:r>
      <w:r w:rsidR="00F324B3" w:rsidRPr="009C6729">
        <w:t>CSC</w:t>
      </w:r>
      <w:r w:rsidRPr="009C6729">
        <w:t xml:space="preserve">, the </w:t>
      </w:r>
      <w:r w:rsidR="00984D8A" w:rsidRPr="009C6729">
        <w:t>CEO</w:t>
      </w:r>
      <w:r w:rsidRPr="009C6729">
        <w:t xml:space="preserve"> of ComSuper or a staff member of ComSuper.  The amendment is consequential on the establishment of </w:t>
      </w:r>
      <w:r w:rsidR="00F324B3" w:rsidRPr="009C6729">
        <w:t>CSC</w:t>
      </w:r>
      <w:r w:rsidRPr="009C6729">
        <w:t xml:space="preserve"> </w:t>
      </w:r>
      <w:r w:rsidR="00084C9C" w:rsidRPr="009C6729">
        <w:t xml:space="preserve">as the responsible trustee </w:t>
      </w:r>
      <w:r w:rsidRPr="009C6729">
        <w:t>and the abolition of the position of Commissioner for Superannuation and replacement with the position of CEO of ComSuper.</w:t>
      </w:r>
    </w:p>
    <w:p w:rsidR="00631F47" w:rsidRPr="009C6729" w:rsidRDefault="00631F47" w:rsidP="00246D4C">
      <w:pPr>
        <w:spacing w:before="60" w:after="60"/>
      </w:pPr>
    </w:p>
    <w:p w:rsidR="00BB31A6" w:rsidRPr="009C6729" w:rsidRDefault="00BB31A6" w:rsidP="00246D4C">
      <w:pPr>
        <w:spacing w:before="60" w:after="60"/>
        <w:rPr>
          <w:b/>
        </w:rPr>
      </w:pPr>
      <w:r w:rsidRPr="009C6729">
        <w:rPr>
          <w:b/>
          <w:i/>
        </w:rPr>
        <w:t>Superannuation (Productivity Benefit) Act 1988</w:t>
      </w:r>
      <w:r w:rsidR="00284333" w:rsidRPr="009C6729">
        <w:rPr>
          <w:b/>
          <w:i/>
        </w:rPr>
        <w:t xml:space="preserve"> </w:t>
      </w:r>
      <w:r w:rsidR="00284333" w:rsidRPr="009C6729">
        <w:rPr>
          <w:b/>
        </w:rPr>
        <w:t>(PB Act)</w:t>
      </w:r>
    </w:p>
    <w:p w:rsidR="00490D92" w:rsidRPr="009C6729" w:rsidRDefault="00F62591" w:rsidP="00490D92">
      <w:pPr>
        <w:rPr>
          <w:b/>
          <w:u w:val="single"/>
        </w:rPr>
      </w:pPr>
      <w:r w:rsidRPr="009C6729">
        <w:rPr>
          <w:b/>
          <w:u w:val="single"/>
        </w:rPr>
        <w:t>Items 240</w:t>
      </w:r>
      <w:r w:rsidR="007E1F0C" w:rsidRPr="009C6729">
        <w:rPr>
          <w:b/>
          <w:u w:val="single"/>
        </w:rPr>
        <w:t xml:space="preserve"> to 2</w:t>
      </w:r>
      <w:r w:rsidRPr="009C6729">
        <w:rPr>
          <w:b/>
          <w:u w:val="single"/>
        </w:rPr>
        <w:t>42</w:t>
      </w:r>
      <w:r w:rsidR="00490D92" w:rsidRPr="009C6729">
        <w:rPr>
          <w:b/>
          <w:u w:val="single"/>
        </w:rPr>
        <w:t xml:space="preserve"> – Transfer of functions to </w:t>
      </w:r>
      <w:r w:rsidR="00F324B3" w:rsidRPr="009C6729">
        <w:rPr>
          <w:b/>
          <w:u w:val="single"/>
        </w:rPr>
        <w:t>CSC</w:t>
      </w:r>
    </w:p>
    <w:p w:rsidR="00CC263A" w:rsidRPr="009C6729" w:rsidRDefault="00F62591" w:rsidP="00CC263A">
      <w:pPr>
        <w:numPr>
          <w:ilvl w:val="0"/>
          <w:numId w:val="39"/>
        </w:numPr>
        <w:ind w:left="0" w:firstLine="0"/>
      </w:pPr>
      <w:r w:rsidRPr="009C6729">
        <w:rPr>
          <w:b/>
        </w:rPr>
        <w:t>Item 240</w:t>
      </w:r>
      <w:r w:rsidR="00CC263A" w:rsidRPr="009C6729">
        <w:rPr>
          <w:b/>
        </w:rPr>
        <w:t xml:space="preserve"> of Schedule 1</w:t>
      </w:r>
      <w:r w:rsidR="00CC263A" w:rsidRPr="009C6729">
        <w:t xml:space="preserve"> repeals the definition of “Board”</w:t>
      </w:r>
      <w:r w:rsidR="00284333" w:rsidRPr="009C6729">
        <w:t xml:space="preserve"> in subsection 3(1) of the PB Act</w:t>
      </w:r>
      <w:r w:rsidR="00CC263A" w:rsidRPr="009C6729">
        <w:t xml:space="preserve"> as a consequence of </w:t>
      </w:r>
      <w:r w:rsidR="00F324B3" w:rsidRPr="009C6729">
        <w:t>CSC</w:t>
      </w:r>
      <w:r w:rsidR="00CC263A" w:rsidRPr="009C6729">
        <w:t xml:space="preserve"> replacing the Board as the responsible trustee.</w:t>
      </w:r>
    </w:p>
    <w:p w:rsidR="00490D92" w:rsidRPr="009C6729" w:rsidRDefault="007E1F0C" w:rsidP="00490D92">
      <w:pPr>
        <w:numPr>
          <w:ilvl w:val="0"/>
          <w:numId w:val="39"/>
        </w:numPr>
        <w:ind w:left="0" w:firstLine="0"/>
        <w:rPr>
          <w:b/>
          <w:u w:val="single"/>
        </w:rPr>
      </w:pPr>
      <w:r w:rsidRPr="009C6729">
        <w:rPr>
          <w:b/>
        </w:rPr>
        <w:t>Item 2</w:t>
      </w:r>
      <w:r w:rsidR="00F62591" w:rsidRPr="009C6729">
        <w:rPr>
          <w:b/>
        </w:rPr>
        <w:t>41</w:t>
      </w:r>
      <w:r w:rsidR="00490D92" w:rsidRPr="009C6729">
        <w:rPr>
          <w:b/>
        </w:rPr>
        <w:t xml:space="preserve"> of Schedule 1</w:t>
      </w:r>
      <w:r w:rsidR="00490D92" w:rsidRPr="009C6729">
        <w:t xml:space="preserve"> inserts a definition of “</w:t>
      </w:r>
      <w:r w:rsidR="00F324B3" w:rsidRPr="009C6729">
        <w:t>CSC</w:t>
      </w:r>
      <w:r w:rsidR="00490D92" w:rsidRPr="009C6729">
        <w:t xml:space="preserve">” </w:t>
      </w:r>
      <w:r w:rsidR="00284333" w:rsidRPr="009C6729">
        <w:t xml:space="preserve">in subsection 3(1) of the PB Act </w:t>
      </w:r>
      <w:r w:rsidR="00490D92" w:rsidRPr="009C6729">
        <w:t xml:space="preserve">by reference to the definition in the </w:t>
      </w:r>
      <w:r w:rsidR="008E6A43" w:rsidRPr="009C6729">
        <w:t>Governance Bill</w:t>
      </w:r>
      <w:r w:rsidR="00490D92" w:rsidRPr="009C6729">
        <w:t>.</w:t>
      </w:r>
    </w:p>
    <w:p w:rsidR="00BB31A6" w:rsidRPr="009C6729" w:rsidRDefault="007E1F0C" w:rsidP="00490D92">
      <w:pPr>
        <w:numPr>
          <w:ilvl w:val="0"/>
          <w:numId w:val="39"/>
        </w:numPr>
        <w:ind w:left="0" w:firstLine="0"/>
        <w:rPr>
          <w:b/>
          <w:u w:val="single"/>
        </w:rPr>
      </w:pPr>
      <w:r w:rsidRPr="009C6729">
        <w:rPr>
          <w:b/>
        </w:rPr>
        <w:t>Item 2</w:t>
      </w:r>
      <w:r w:rsidR="00F62591" w:rsidRPr="009C6729">
        <w:rPr>
          <w:b/>
        </w:rPr>
        <w:t>42</w:t>
      </w:r>
      <w:r w:rsidR="00490D92" w:rsidRPr="009C6729">
        <w:rPr>
          <w:b/>
        </w:rPr>
        <w:t xml:space="preserve"> of Schedule 1</w:t>
      </w:r>
      <w:r w:rsidR="00490D92" w:rsidRPr="009C6729">
        <w:t xml:space="preserve"> update</w:t>
      </w:r>
      <w:r w:rsidR="00CC263A" w:rsidRPr="009C6729">
        <w:t>s</w:t>
      </w:r>
      <w:r w:rsidR="00490D92" w:rsidRPr="009C6729">
        <w:t xml:space="preserve"> a reference to the Board </w:t>
      </w:r>
      <w:r w:rsidR="00284333" w:rsidRPr="009C6729">
        <w:t xml:space="preserve">in section 4EA of the PB Act </w:t>
      </w:r>
      <w:r w:rsidR="00490D92" w:rsidRPr="009C6729">
        <w:t xml:space="preserve">to reflect the establishment of </w:t>
      </w:r>
      <w:r w:rsidR="00F324B3" w:rsidRPr="009C6729">
        <w:t>CSC</w:t>
      </w:r>
      <w:r w:rsidR="00490D92" w:rsidRPr="009C6729">
        <w:t xml:space="preserve"> as the responsible trustee.</w:t>
      </w:r>
    </w:p>
    <w:p w:rsidR="00490D92" w:rsidRPr="009C6729" w:rsidRDefault="00490D92" w:rsidP="00246D4C">
      <w:pPr>
        <w:spacing w:before="60" w:after="60"/>
        <w:rPr>
          <w:b/>
          <w:u w:val="single"/>
        </w:rPr>
      </w:pPr>
    </w:p>
    <w:p w:rsidR="00BB31A6" w:rsidRPr="009C6729" w:rsidRDefault="00BB31A6" w:rsidP="00246D4C">
      <w:pPr>
        <w:spacing w:before="60" w:after="60"/>
        <w:rPr>
          <w:b/>
        </w:rPr>
      </w:pPr>
      <w:r w:rsidRPr="009C6729">
        <w:rPr>
          <w:b/>
          <w:i/>
        </w:rPr>
        <w:t>Veterans’ Entitlements Act 1986</w:t>
      </w:r>
      <w:r w:rsidR="00284333" w:rsidRPr="009C6729">
        <w:rPr>
          <w:b/>
          <w:i/>
        </w:rPr>
        <w:t xml:space="preserve"> </w:t>
      </w:r>
      <w:r w:rsidR="00284333" w:rsidRPr="009C6729">
        <w:rPr>
          <w:b/>
        </w:rPr>
        <w:t>(VE Act)</w:t>
      </w:r>
    </w:p>
    <w:p w:rsidR="00CC263A" w:rsidRPr="009C6729" w:rsidRDefault="007E1F0C" w:rsidP="00CC263A">
      <w:pPr>
        <w:rPr>
          <w:b/>
          <w:u w:val="single"/>
        </w:rPr>
      </w:pPr>
      <w:r w:rsidRPr="009C6729">
        <w:rPr>
          <w:b/>
          <w:u w:val="single"/>
        </w:rPr>
        <w:t>Items 2</w:t>
      </w:r>
      <w:r w:rsidR="00F62591" w:rsidRPr="009C6729">
        <w:rPr>
          <w:b/>
          <w:u w:val="single"/>
        </w:rPr>
        <w:t>43</w:t>
      </w:r>
      <w:r w:rsidRPr="009C6729">
        <w:rPr>
          <w:b/>
          <w:u w:val="single"/>
        </w:rPr>
        <w:t xml:space="preserve"> to 2</w:t>
      </w:r>
      <w:r w:rsidR="00F62591" w:rsidRPr="009C6729">
        <w:rPr>
          <w:b/>
          <w:u w:val="single"/>
        </w:rPr>
        <w:t>45</w:t>
      </w:r>
      <w:r w:rsidR="00CC263A" w:rsidRPr="009C6729">
        <w:rPr>
          <w:b/>
          <w:u w:val="single"/>
        </w:rPr>
        <w:t xml:space="preserve"> – Transfer of functions to </w:t>
      </w:r>
      <w:r w:rsidR="00F324B3" w:rsidRPr="009C6729">
        <w:rPr>
          <w:b/>
          <w:u w:val="single"/>
        </w:rPr>
        <w:t>CSC</w:t>
      </w:r>
    </w:p>
    <w:p w:rsidR="00CC263A" w:rsidRPr="009C6729" w:rsidRDefault="007E1F0C" w:rsidP="00CC263A">
      <w:pPr>
        <w:numPr>
          <w:ilvl w:val="0"/>
          <w:numId w:val="39"/>
        </w:numPr>
        <w:ind w:left="0" w:firstLine="0"/>
        <w:rPr>
          <w:b/>
          <w:u w:val="single"/>
        </w:rPr>
      </w:pPr>
      <w:r w:rsidRPr="009C6729">
        <w:rPr>
          <w:b/>
        </w:rPr>
        <w:t>Item 2</w:t>
      </w:r>
      <w:r w:rsidR="00F62591" w:rsidRPr="009C6729">
        <w:rPr>
          <w:b/>
        </w:rPr>
        <w:t>43</w:t>
      </w:r>
      <w:r w:rsidR="00CC263A" w:rsidRPr="009C6729">
        <w:rPr>
          <w:b/>
        </w:rPr>
        <w:t xml:space="preserve"> of Schedule 1</w:t>
      </w:r>
      <w:r w:rsidR="00CC263A" w:rsidRPr="009C6729">
        <w:t xml:space="preserve"> inserts a definition of “</w:t>
      </w:r>
      <w:r w:rsidR="00F324B3" w:rsidRPr="009C6729">
        <w:t>CSC</w:t>
      </w:r>
      <w:r w:rsidR="00CC263A" w:rsidRPr="009C6729">
        <w:t xml:space="preserve">” </w:t>
      </w:r>
      <w:r w:rsidR="00284333" w:rsidRPr="009C6729">
        <w:t xml:space="preserve">in subsection 5Q(1) of the VE Act </w:t>
      </w:r>
      <w:r w:rsidR="00CC263A" w:rsidRPr="009C6729">
        <w:t>by reference to the definition in the Governance</w:t>
      </w:r>
      <w:r w:rsidR="001C7CAF" w:rsidRPr="009C6729">
        <w:t xml:space="preserve"> Bill</w:t>
      </w:r>
      <w:r w:rsidR="00CC263A" w:rsidRPr="009C6729">
        <w:t>.</w:t>
      </w:r>
    </w:p>
    <w:p w:rsidR="00CC263A" w:rsidRPr="009C6729" w:rsidRDefault="007E1F0C" w:rsidP="00CC263A">
      <w:pPr>
        <w:numPr>
          <w:ilvl w:val="0"/>
          <w:numId w:val="39"/>
        </w:numPr>
        <w:ind w:left="0" w:firstLine="0"/>
        <w:rPr>
          <w:b/>
          <w:u w:val="single"/>
        </w:rPr>
      </w:pPr>
      <w:r w:rsidRPr="009C6729">
        <w:rPr>
          <w:b/>
        </w:rPr>
        <w:t>Items 2</w:t>
      </w:r>
      <w:r w:rsidR="00F62591" w:rsidRPr="009C6729">
        <w:rPr>
          <w:b/>
        </w:rPr>
        <w:t>44</w:t>
      </w:r>
      <w:r w:rsidR="00D613A1" w:rsidRPr="009C6729">
        <w:rPr>
          <w:b/>
        </w:rPr>
        <w:t xml:space="preserve"> </w:t>
      </w:r>
      <w:r w:rsidRPr="009C6729">
        <w:rPr>
          <w:b/>
        </w:rPr>
        <w:t>and 2</w:t>
      </w:r>
      <w:r w:rsidR="00F62591" w:rsidRPr="009C6729">
        <w:rPr>
          <w:b/>
        </w:rPr>
        <w:t>45</w:t>
      </w:r>
      <w:r w:rsidR="00CC263A" w:rsidRPr="009C6729">
        <w:rPr>
          <w:b/>
        </w:rPr>
        <w:t xml:space="preserve"> of Schedule 1</w:t>
      </w:r>
      <w:r w:rsidR="00CC263A" w:rsidRPr="009C6729">
        <w:t xml:space="preserve"> update references to the Board </w:t>
      </w:r>
      <w:r w:rsidR="00F324B3" w:rsidRPr="009C6729">
        <w:t>in sections </w:t>
      </w:r>
      <w:r w:rsidR="00284333" w:rsidRPr="009C6729">
        <w:t xml:space="preserve">164 and 188 of the VE Act </w:t>
      </w:r>
      <w:r w:rsidR="00CC263A" w:rsidRPr="009C6729">
        <w:t xml:space="preserve">to reflect the establishment of </w:t>
      </w:r>
      <w:r w:rsidR="00F324B3" w:rsidRPr="009C6729">
        <w:t>CSC</w:t>
      </w:r>
      <w:r w:rsidR="00CC263A" w:rsidRPr="009C6729">
        <w:t xml:space="preserve"> as the responsible trustee.</w:t>
      </w:r>
    </w:p>
    <w:p w:rsidR="008822AC" w:rsidRPr="009C6729" w:rsidRDefault="008822AC" w:rsidP="00246D4C">
      <w:pPr>
        <w:spacing w:before="60" w:after="60"/>
        <w:rPr>
          <w:b/>
          <w:u w:val="single"/>
        </w:rPr>
      </w:pPr>
    </w:p>
    <w:p w:rsidR="00294B5B" w:rsidRPr="009C6729" w:rsidRDefault="00294B5B" w:rsidP="00246D4C">
      <w:pPr>
        <w:pStyle w:val="Heading1"/>
        <w:spacing w:before="60"/>
      </w:pPr>
    </w:p>
    <w:p w:rsidR="00294B5B" w:rsidRPr="009C6729" w:rsidRDefault="00294B5B">
      <w:pPr>
        <w:spacing w:before="0" w:after="0"/>
        <w:rPr>
          <w:rFonts w:ascii="Arial" w:hAnsi="Arial" w:cs="Arial"/>
          <w:b/>
          <w:bCs/>
          <w:kern w:val="32"/>
          <w:sz w:val="32"/>
          <w:szCs w:val="32"/>
        </w:rPr>
      </w:pPr>
      <w:r w:rsidRPr="009C6729">
        <w:br w:type="page"/>
      </w:r>
    </w:p>
    <w:p w:rsidR="008822AC" w:rsidRPr="009C6729" w:rsidRDefault="008822AC" w:rsidP="00246D4C">
      <w:pPr>
        <w:pStyle w:val="Heading1"/>
        <w:spacing w:before="60"/>
      </w:pPr>
      <w:r w:rsidRPr="009C6729">
        <w:lastRenderedPageBreak/>
        <w:t>Part 2—</w:t>
      </w:r>
      <w:r w:rsidR="00A05F14" w:rsidRPr="009C6729">
        <w:t xml:space="preserve">Amendments </w:t>
      </w:r>
      <w:r w:rsidR="007E1F0C" w:rsidRPr="009C6729">
        <w:t xml:space="preserve">to change references to the </w:t>
      </w:r>
      <w:r w:rsidRPr="009C6729">
        <w:t>Authority and the Board</w:t>
      </w:r>
    </w:p>
    <w:p w:rsidR="008822AC" w:rsidRPr="009C6729" w:rsidRDefault="007E1F0C" w:rsidP="008822AC">
      <w:pPr>
        <w:rPr>
          <w:b/>
          <w:u w:val="single"/>
        </w:rPr>
      </w:pPr>
      <w:r w:rsidRPr="009C6729">
        <w:rPr>
          <w:b/>
          <w:u w:val="single"/>
        </w:rPr>
        <w:t>Item 2</w:t>
      </w:r>
      <w:r w:rsidR="00F62591" w:rsidRPr="009C6729">
        <w:rPr>
          <w:b/>
          <w:u w:val="single"/>
        </w:rPr>
        <w:t>46</w:t>
      </w:r>
      <w:r w:rsidR="008822AC" w:rsidRPr="009C6729">
        <w:rPr>
          <w:b/>
          <w:u w:val="single"/>
        </w:rPr>
        <w:t xml:space="preserve"> – Bulk amendments to references to the Authority</w:t>
      </w:r>
    </w:p>
    <w:p w:rsidR="008822AC" w:rsidRPr="009C6729" w:rsidRDefault="007E1F0C" w:rsidP="008822AC">
      <w:pPr>
        <w:numPr>
          <w:ilvl w:val="0"/>
          <w:numId w:val="39"/>
        </w:numPr>
        <w:ind w:left="0" w:firstLine="0"/>
        <w:rPr>
          <w:b/>
          <w:u w:val="single"/>
        </w:rPr>
      </w:pPr>
      <w:r w:rsidRPr="009C6729">
        <w:rPr>
          <w:b/>
        </w:rPr>
        <w:t>Item 2</w:t>
      </w:r>
      <w:r w:rsidR="00F62591" w:rsidRPr="009C6729">
        <w:rPr>
          <w:b/>
        </w:rPr>
        <w:t>46</w:t>
      </w:r>
      <w:r w:rsidR="008822AC" w:rsidRPr="009C6729">
        <w:rPr>
          <w:b/>
        </w:rPr>
        <w:t xml:space="preserve"> of Schedule 1</w:t>
      </w:r>
      <w:r w:rsidR="008822AC" w:rsidRPr="009C6729">
        <w:t xml:space="preserve"> </w:t>
      </w:r>
      <w:r w:rsidR="00722364" w:rsidRPr="009C6729">
        <w:t>replaces</w:t>
      </w:r>
      <w:r w:rsidR="006F1E8B" w:rsidRPr="009C6729">
        <w:t xml:space="preserve"> </w:t>
      </w:r>
      <w:r w:rsidR="00722364" w:rsidRPr="009C6729">
        <w:t xml:space="preserve">certain </w:t>
      </w:r>
      <w:r w:rsidR="006F1E8B" w:rsidRPr="009C6729">
        <w:t xml:space="preserve">references </w:t>
      </w:r>
      <w:r w:rsidR="00C87E44" w:rsidRPr="009C6729">
        <w:t xml:space="preserve">to the Authority in the DFRDB Act </w:t>
      </w:r>
      <w:r w:rsidR="00722364" w:rsidRPr="009C6729">
        <w:t xml:space="preserve">with references to </w:t>
      </w:r>
      <w:r w:rsidR="00F324B3" w:rsidRPr="009C6729">
        <w:t>CSC</w:t>
      </w:r>
      <w:r w:rsidR="00722364" w:rsidRPr="009C6729">
        <w:t xml:space="preserve">. </w:t>
      </w:r>
      <w:r w:rsidR="00C87E44" w:rsidRPr="009C6729">
        <w:t xml:space="preserve"> </w:t>
      </w:r>
      <w:r w:rsidR="00722364" w:rsidRPr="009C6729">
        <w:t xml:space="preserve">These amendments </w:t>
      </w:r>
      <w:r w:rsidR="006F1E8B" w:rsidRPr="009C6729">
        <w:t xml:space="preserve">reflect the </w:t>
      </w:r>
      <w:r w:rsidR="00722364" w:rsidRPr="009C6729">
        <w:t xml:space="preserve">abolition of the </w:t>
      </w:r>
      <w:r w:rsidR="00124F7B" w:rsidRPr="009C6729">
        <w:t xml:space="preserve">DFRDB </w:t>
      </w:r>
      <w:r w:rsidR="00722364" w:rsidRPr="009C6729">
        <w:t xml:space="preserve">Authority and </w:t>
      </w:r>
      <w:r w:rsidR="00F324B3" w:rsidRPr="009C6729">
        <w:t>CSC</w:t>
      </w:r>
      <w:r w:rsidR="00722364" w:rsidRPr="009C6729">
        <w:t xml:space="preserve"> taking over the Authority’s role as the </w:t>
      </w:r>
      <w:r w:rsidR="00FD52DF" w:rsidRPr="009C6729">
        <w:t>trustee responsible for the scheme established by the DFRDB </w:t>
      </w:r>
      <w:r w:rsidR="00722364" w:rsidRPr="009C6729">
        <w:t xml:space="preserve">Act. </w:t>
      </w:r>
    </w:p>
    <w:p w:rsidR="008822AC" w:rsidRPr="009C6729" w:rsidRDefault="008822AC" w:rsidP="008822AC">
      <w:pPr>
        <w:rPr>
          <w:b/>
          <w:u w:val="single"/>
        </w:rPr>
      </w:pPr>
      <w:r w:rsidRPr="009C6729">
        <w:rPr>
          <w:b/>
          <w:u w:val="single"/>
        </w:rPr>
        <w:t>Item 2</w:t>
      </w:r>
      <w:r w:rsidR="00F62591" w:rsidRPr="009C6729">
        <w:rPr>
          <w:b/>
          <w:u w:val="single"/>
        </w:rPr>
        <w:t>47</w:t>
      </w:r>
      <w:r w:rsidRPr="009C6729">
        <w:rPr>
          <w:b/>
          <w:u w:val="single"/>
        </w:rPr>
        <w:t xml:space="preserve"> – Bulk amendments to references to the Board</w:t>
      </w:r>
    </w:p>
    <w:p w:rsidR="00C87E44" w:rsidRPr="009C6729" w:rsidRDefault="007E1F0C" w:rsidP="00C87E44">
      <w:pPr>
        <w:numPr>
          <w:ilvl w:val="0"/>
          <w:numId w:val="39"/>
        </w:numPr>
        <w:ind w:left="0" w:firstLine="0"/>
        <w:rPr>
          <w:b/>
          <w:u w:val="single"/>
        </w:rPr>
      </w:pPr>
      <w:proofErr w:type="spellStart"/>
      <w:r w:rsidRPr="009C6729">
        <w:rPr>
          <w:b/>
        </w:rPr>
        <w:t>Subitem</w:t>
      </w:r>
      <w:proofErr w:type="spellEnd"/>
      <w:r w:rsidRPr="009C6729">
        <w:rPr>
          <w:b/>
        </w:rPr>
        <w:t xml:space="preserve"> 2</w:t>
      </w:r>
      <w:r w:rsidR="00F62591" w:rsidRPr="009C6729">
        <w:rPr>
          <w:b/>
        </w:rPr>
        <w:t>47</w:t>
      </w:r>
      <w:r w:rsidR="00C87E44" w:rsidRPr="009C6729">
        <w:rPr>
          <w:b/>
        </w:rPr>
        <w:t>(1) of Schedule 1</w:t>
      </w:r>
      <w:r w:rsidR="00C87E44" w:rsidRPr="009C6729">
        <w:t xml:space="preserve"> replaces certain references to the Board in the MSB Act with references to </w:t>
      </w:r>
      <w:r w:rsidR="00F324B3" w:rsidRPr="009C6729">
        <w:t>CSC</w:t>
      </w:r>
      <w:r w:rsidR="00C87E44" w:rsidRPr="009C6729">
        <w:t xml:space="preserve">.  These amendments reflect the abolition of the </w:t>
      </w:r>
      <w:r w:rsidR="00BE4B66" w:rsidRPr="009C6729">
        <w:t>MSB Board</w:t>
      </w:r>
      <w:r w:rsidR="00C87E44" w:rsidRPr="009C6729">
        <w:t xml:space="preserve"> and </w:t>
      </w:r>
      <w:r w:rsidR="00F324B3" w:rsidRPr="009C6729">
        <w:t>CSC</w:t>
      </w:r>
      <w:r w:rsidR="00C87E44" w:rsidRPr="009C6729">
        <w:t xml:space="preserve"> taking over the Board’s role as the trustee </w:t>
      </w:r>
      <w:r w:rsidR="00FD52DF" w:rsidRPr="009C6729">
        <w:t>responsible for the scheme established by the MSB Act</w:t>
      </w:r>
      <w:r w:rsidR="00C87E44" w:rsidRPr="009C6729">
        <w:t xml:space="preserve">. </w:t>
      </w:r>
    </w:p>
    <w:p w:rsidR="00BB31A6" w:rsidRPr="009C6729" w:rsidRDefault="007E1F0C" w:rsidP="00B44D78">
      <w:pPr>
        <w:numPr>
          <w:ilvl w:val="0"/>
          <w:numId w:val="39"/>
        </w:numPr>
        <w:ind w:left="0" w:firstLine="0"/>
        <w:rPr>
          <w:b/>
          <w:u w:val="single"/>
        </w:rPr>
      </w:pPr>
      <w:proofErr w:type="spellStart"/>
      <w:r w:rsidRPr="009C6729">
        <w:rPr>
          <w:b/>
        </w:rPr>
        <w:t>Subitems</w:t>
      </w:r>
      <w:proofErr w:type="spellEnd"/>
      <w:r w:rsidRPr="009C6729">
        <w:rPr>
          <w:b/>
        </w:rPr>
        <w:t xml:space="preserve"> 2</w:t>
      </w:r>
      <w:r w:rsidR="00F62591" w:rsidRPr="009C6729">
        <w:rPr>
          <w:b/>
        </w:rPr>
        <w:t>47</w:t>
      </w:r>
      <w:r w:rsidR="00C87E44" w:rsidRPr="009C6729">
        <w:rPr>
          <w:b/>
        </w:rPr>
        <w:t>(2), (3) and (4) of Schedule 1</w:t>
      </w:r>
      <w:r w:rsidR="00C87E44" w:rsidRPr="009C6729">
        <w:t xml:space="preserve"> replace certain references to the Board in the 1976 Act, </w:t>
      </w:r>
      <w:r w:rsidR="00B54C3D" w:rsidRPr="009C6729">
        <w:t xml:space="preserve">the </w:t>
      </w:r>
      <w:r w:rsidR="00C87E44" w:rsidRPr="009C6729">
        <w:t xml:space="preserve">1990 Act and the 2005 Act with references to </w:t>
      </w:r>
      <w:r w:rsidR="00F324B3" w:rsidRPr="009C6729">
        <w:t>CSC</w:t>
      </w:r>
      <w:r w:rsidR="00C87E44" w:rsidRPr="009C6729">
        <w:t xml:space="preserve">.  These amendments reflect the establishment of </w:t>
      </w:r>
      <w:r w:rsidR="00F324B3" w:rsidRPr="009C6729">
        <w:t>CSC</w:t>
      </w:r>
      <w:r w:rsidR="00C87E44" w:rsidRPr="009C6729">
        <w:t xml:space="preserve"> as the trustee </w:t>
      </w:r>
      <w:r w:rsidR="00FD52DF" w:rsidRPr="009C6729">
        <w:t>responsible for</w:t>
      </w:r>
      <w:r w:rsidR="00C87E44" w:rsidRPr="009C6729">
        <w:t xml:space="preserve"> the schemes under these Acts. </w:t>
      </w:r>
    </w:p>
    <w:p w:rsidR="00A326AE" w:rsidRPr="009C6729" w:rsidRDefault="00170B50" w:rsidP="00A326AE">
      <w:pPr>
        <w:pStyle w:val="Heading1"/>
        <w:tabs>
          <w:tab w:val="left" w:pos="0"/>
        </w:tabs>
      </w:pPr>
      <w:r w:rsidRPr="009C6729">
        <w:br w:type="page"/>
      </w:r>
      <w:r w:rsidR="00A326AE" w:rsidRPr="009C6729">
        <w:lastRenderedPageBreak/>
        <w:t>SCHEDULE 2 – TRANSITIONAL PROVISIONS</w:t>
      </w:r>
    </w:p>
    <w:p w:rsidR="00A326AE" w:rsidRPr="009C6729" w:rsidRDefault="00A326AE" w:rsidP="00A326AE">
      <w:pPr>
        <w:pStyle w:val="Heading1"/>
      </w:pPr>
      <w:r w:rsidRPr="009C6729">
        <w:t>Part 1—Preliminary</w:t>
      </w:r>
    </w:p>
    <w:p w:rsidR="00A326AE" w:rsidRPr="009C6729" w:rsidRDefault="00A326AE" w:rsidP="00A326AE">
      <w:pPr>
        <w:rPr>
          <w:b/>
          <w:u w:val="single"/>
        </w:rPr>
      </w:pPr>
      <w:r w:rsidRPr="009C6729">
        <w:rPr>
          <w:b/>
          <w:u w:val="single"/>
        </w:rPr>
        <w:t>Item 1 – Definitions</w:t>
      </w:r>
    </w:p>
    <w:p w:rsidR="00A326AE" w:rsidRPr="009C6729" w:rsidRDefault="007145CB" w:rsidP="00071B80">
      <w:pPr>
        <w:numPr>
          <w:ilvl w:val="0"/>
          <w:numId w:val="39"/>
        </w:numPr>
        <w:ind w:left="0" w:firstLine="0"/>
      </w:pPr>
      <w:r w:rsidRPr="009C6729">
        <w:rPr>
          <w:b/>
        </w:rPr>
        <w:t>I</w:t>
      </w:r>
      <w:r w:rsidR="00A326AE" w:rsidRPr="009C6729">
        <w:rPr>
          <w:b/>
        </w:rPr>
        <w:t xml:space="preserve">tem 1 of Schedule 2 </w:t>
      </w:r>
      <w:r w:rsidR="00A326AE" w:rsidRPr="009C6729">
        <w:t xml:space="preserve">provides definitions of certain </w:t>
      </w:r>
      <w:r w:rsidR="00795841" w:rsidRPr="009C6729">
        <w:t>terms</w:t>
      </w:r>
      <w:r w:rsidR="00A326AE" w:rsidRPr="009C6729">
        <w:t xml:space="preserve"> that are used for the purposes of Schedule 2 to the Bill</w:t>
      </w:r>
      <w:r w:rsidR="00170B50" w:rsidRPr="009C6729">
        <w:t>.</w:t>
      </w:r>
    </w:p>
    <w:p w:rsidR="00A326AE" w:rsidRPr="009C6729" w:rsidRDefault="00A326AE" w:rsidP="00A326AE">
      <w:pPr>
        <w:pStyle w:val="Heading1"/>
      </w:pPr>
      <w:r w:rsidRPr="009C6729">
        <w:t>Part 2—Assets, liabilities and legal proceedings</w:t>
      </w:r>
    </w:p>
    <w:p w:rsidR="00A326AE" w:rsidRPr="009C6729" w:rsidRDefault="00A326AE" w:rsidP="00A326AE">
      <w:pPr>
        <w:rPr>
          <w:b/>
          <w:u w:val="single"/>
        </w:rPr>
      </w:pPr>
      <w:r w:rsidRPr="009C6729">
        <w:rPr>
          <w:b/>
          <w:u w:val="single"/>
        </w:rPr>
        <w:t>Items 2 to 5 – Vesting of assets and liabilities</w:t>
      </w:r>
    </w:p>
    <w:p w:rsidR="00C16548" w:rsidRPr="009C6729" w:rsidRDefault="00A326AE" w:rsidP="00C16548">
      <w:pPr>
        <w:numPr>
          <w:ilvl w:val="0"/>
          <w:numId w:val="39"/>
        </w:numPr>
        <w:ind w:left="0" w:firstLine="0"/>
      </w:pPr>
      <w:r w:rsidRPr="009C6729">
        <w:rPr>
          <w:b/>
        </w:rPr>
        <w:t>Item 2 of Schedule 2</w:t>
      </w:r>
      <w:r w:rsidRPr="009C6729">
        <w:t xml:space="preserve"> prov</w:t>
      </w:r>
      <w:r w:rsidR="00BE4B66" w:rsidRPr="009C6729">
        <w:t>ides that the assets of the MSB</w:t>
      </w:r>
      <w:r w:rsidRPr="009C6729">
        <w:t xml:space="preserve"> Board and the Authority immediately before </w:t>
      </w:r>
      <w:r w:rsidR="00EF116D" w:rsidRPr="009C6729">
        <w:t>1 July 2011</w:t>
      </w:r>
      <w:r w:rsidRPr="009C6729">
        <w:t xml:space="preserve"> are to be vested in </w:t>
      </w:r>
      <w:r w:rsidR="00F324B3" w:rsidRPr="009C6729">
        <w:t>CSC</w:t>
      </w:r>
      <w:r w:rsidRPr="009C6729">
        <w:t xml:space="preserve"> from </w:t>
      </w:r>
      <w:r w:rsidR="00EF116D" w:rsidRPr="009C6729">
        <w:t>1 July 2011</w:t>
      </w:r>
      <w:r w:rsidRPr="009C6729">
        <w:t xml:space="preserve">, without any conveyance, transfer or assignment.  </w:t>
      </w:r>
      <w:r w:rsidR="00F324B3" w:rsidRPr="009C6729">
        <w:t>CSC</w:t>
      </w:r>
      <w:r w:rsidRPr="009C6729">
        <w:t xml:space="preserve"> becomes the successor in law in relation to these assets.</w:t>
      </w:r>
      <w:r w:rsidR="00C16548" w:rsidRPr="009C6729">
        <w:t xml:space="preserve">  The reference to whether the assets are in Australia or elsewhere is intended to assist in demonstrating ownership of the assets for the purposes of relevant foreign laws. </w:t>
      </w:r>
    </w:p>
    <w:p w:rsidR="00A326AE" w:rsidRPr="009C6729" w:rsidRDefault="00795841" w:rsidP="00071B80">
      <w:pPr>
        <w:numPr>
          <w:ilvl w:val="0"/>
          <w:numId w:val="39"/>
        </w:numPr>
        <w:ind w:left="0" w:firstLine="0"/>
      </w:pPr>
      <w:r w:rsidRPr="009C6729">
        <w:rPr>
          <w:b/>
        </w:rPr>
        <w:t>Item 3 of</w:t>
      </w:r>
      <w:r w:rsidR="00A326AE" w:rsidRPr="009C6729">
        <w:rPr>
          <w:b/>
        </w:rPr>
        <w:t xml:space="preserve"> Schedule 2</w:t>
      </w:r>
      <w:r w:rsidR="00A326AE" w:rsidRPr="009C6729">
        <w:t xml:space="preserve"> provides that the liabilities of the MSB Board and the Authority immediately before </w:t>
      </w:r>
      <w:r w:rsidR="00EF116D" w:rsidRPr="009C6729">
        <w:t>1 July 2011</w:t>
      </w:r>
      <w:r w:rsidR="00A326AE" w:rsidRPr="009C6729">
        <w:t xml:space="preserve"> are to be vested in </w:t>
      </w:r>
      <w:r w:rsidR="00F324B3" w:rsidRPr="009C6729">
        <w:t>CSC</w:t>
      </w:r>
      <w:r w:rsidR="00A326AE" w:rsidRPr="009C6729">
        <w:t xml:space="preserve"> </w:t>
      </w:r>
      <w:r w:rsidR="00170B50" w:rsidRPr="009C6729">
        <w:t xml:space="preserve">from </w:t>
      </w:r>
      <w:r w:rsidR="00EF116D" w:rsidRPr="009C6729">
        <w:t>1 July 2011</w:t>
      </w:r>
      <w:r w:rsidR="00170B50" w:rsidRPr="009C6729">
        <w:t xml:space="preserve">, </w:t>
      </w:r>
      <w:r w:rsidR="00A326AE" w:rsidRPr="009C6729">
        <w:t xml:space="preserve">without any conveyance, transfer or assignment.  </w:t>
      </w:r>
      <w:r w:rsidR="00F324B3" w:rsidRPr="009C6729">
        <w:t>CSC</w:t>
      </w:r>
      <w:r w:rsidR="00A326AE" w:rsidRPr="009C6729">
        <w:t xml:space="preserve"> becomes the successor in law in relation to these liabilities.</w:t>
      </w:r>
      <w:r w:rsidR="00C16548" w:rsidRPr="009C6729">
        <w:t xml:space="preserve">  The reference to whether the </w:t>
      </w:r>
      <w:r w:rsidR="008E0671" w:rsidRPr="009C6729">
        <w:t>liabilities</w:t>
      </w:r>
      <w:r w:rsidR="00C16548" w:rsidRPr="009C6729">
        <w:t xml:space="preserve"> are in Australia or elsewhere is intended to assist in demonstrating ownership of the </w:t>
      </w:r>
      <w:r w:rsidR="008E0671" w:rsidRPr="009C6729">
        <w:t>liabilities</w:t>
      </w:r>
      <w:r w:rsidR="00C16548" w:rsidRPr="009C6729">
        <w:t xml:space="preserve"> for the purposes of relevant foreign laws.</w:t>
      </w:r>
    </w:p>
    <w:p w:rsidR="00A326AE" w:rsidRPr="009C6729" w:rsidRDefault="00A326AE" w:rsidP="00071B80">
      <w:pPr>
        <w:numPr>
          <w:ilvl w:val="0"/>
          <w:numId w:val="39"/>
        </w:numPr>
        <w:ind w:left="0" w:firstLine="0"/>
      </w:pPr>
      <w:r w:rsidRPr="009C6729">
        <w:t xml:space="preserve">The purpose of </w:t>
      </w:r>
      <w:r w:rsidRPr="009C6729">
        <w:rPr>
          <w:b/>
        </w:rPr>
        <w:t xml:space="preserve">item 4 of Schedule 2 </w:t>
      </w:r>
      <w:r w:rsidRPr="009C6729">
        <w:t xml:space="preserve">is to enable transfers of land that is vested in </w:t>
      </w:r>
      <w:r w:rsidR="00F324B3" w:rsidRPr="009C6729">
        <w:t>CSC</w:t>
      </w:r>
      <w:r w:rsidRPr="009C6729">
        <w:t xml:space="preserve"> under Part 2 of Schedule 2 to be registered and otherwise dealt with in the way that those matters would ordinarily be dealt with.</w:t>
      </w:r>
    </w:p>
    <w:p w:rsidR="00A326AE" w:rsidRPr="009C6729" w:rsidRDefault="00A326AE" w:rsidP="00071B80">
      <w:pPr>
        <w:numPr>
          <w:ilvl w:val="0"/>
          <w:numId w:val="39"/>
        </w:numPr>
        <w:ind w:left="0" w:firstLine="0"/>
      </w:pPr>
      <w:proofErr w:type="spellStart"/>
      <w:r w:rsidRPr="009C6729">
        <w:rPr>
          <w:b/>
        </w:rPr>
        <w:t>Subitem</w:t>
      </w:r>
      <w:proofErr w:type="spellEnd"/>
      <w:r w:rsidRPr="009C6729">
        <w:rPr>
          <w:b/>
        </w:rPr>
        <w:t xml:space="preserve"> 4(1) of Schedule 2</w:t>
      </w:r>
      <w:r w:rsidRPr="009C6729">
        <w:t xml:space="preserve"> provides for item 4 to apply where land vests in </w:t>
      </w:r>
      <w:r w:rsidR="00F324B3" w:rsidRPr="009C6729">
        <w:t>CSC</w:t>
      </w:r>
      <w:r w:rsidRPr="009C6729">
        <w:t xml:space="preserve"> under Part 2 of Schedule 2 and a certif</w:t>
      </w:r>
      <w:r w:rsidR="00170B50" w:rsidRPr="009C6729">
        <w:t>icate, signed by the Chair</w:t>
      </w:r>
      <w:r w:rsidRPr="009C6729">
        <w:t xml:space="preserve">, has been lodged with a land registration official.  The certificate is to identify the land and state that the land has become vested in </w:t>
      </w:r>
      <w:r w:rsidR="00F324B3" w:rsidRPr="009C6729">
        <w:t>CSC</w:t>
      </w:r>
      <w:r w:rsidRPr="009C6729">
        <w:t>.</w:t>
      </w:r>
    </w:p>
    <w:p w:rsidR="00A326AE" w:rsidRPr="009C6729" w:rsidRDefault="00A326AE" w:rsidP="00071B80">
      <w:pPr>
        <w:numPr>
          <w:ilvl w:val="0"/>
          <w:numId w:val="39"/>
        </w:numPr>
        <w:ind w:left="0" w:firstLine="0"/>
      </w:pPr>
      <w:proofErr w:type="spellStart"/>
      <w:r w:rsidRPr="009C6729">
        <w:rPr>
          <w:b/>
        </w:rPr>
        <w:t>Subitem</w:t>
      </w:r>
      <w:proofErr w:type="spellEnd"/>
      <w:r w:rsidRPr="009C6729">
        <w:rPr>
          <w:b/>
        </w:rPr>
        <w:t xml:space="preserve"> 4(2) of Schedule 2 </w:t>
      </w:r>
      <w:r w:rsidRPr="009C6729">
        <w:t xml:space="preserve">allows a land registration official to </w:t>
      </w:r>
      <w:r w:rsidR="00A05F14" w:rsidRPr="009C6729">
        <w:t xml:space="preserve">deal with, and give effect to, the certificate and </w:t>
      </w:r>
      <w:r w:rsidRPr="009C6729">
        <w:t xml:space="preserve">register the </w:t>
      </w:r>
      <w:r w:rsidR="00A05F14" w:rsidRPr="009C6729">
        <w:t xml:space="preserve">matter </w:t>
      </w:r>
      <w:r w:rsidRPr="009C6729">
        <w:t>in a way that transfers are normally registered.</w:t>
      </w:r>
    </w:p>
    <w:p w:rsidR="00A326AE" w:rsidRPr="009C6729" w:rsidRDefault="00A326AE" w:rsidP="00071B80">
      <w:pPr>
        <w:numPr>
          <w:ilvl w:val="0"/>
          <w:numId w:val="39"/>
        </w:numPr>
        <w:ind w:left="0" w:firstLine="0"/>
      </w:pPr>
      <w:r w:rsidRPr="009C6729">
        <w:t xml:space="preserve">The purpose of </w:t>
      </w:r>
      <w:r w:rsidRPr="009C6729">
        <w:rPr>
          <w:b/>
        </w:rPr>
        <w:t xml:space="preserve">item 5 of Schedule 2 </w:t>
      </w:r>
      <w:r w:rsidRPr="009C6729">
        <w:t xml:space="preserve">is to enable transfers of assets (other than land) vested in </w:t>
      </w:r>
      <w:r w:rsidR="00F324B3" w:rsidRPr="009C6729">
        <w:t>CSC</w:t>
      </w:r>
      <w:r w:rsidRPr="009C6729">
        <w:t xml:space="preserve"> under Part 2 of Schedule 2 to be registered and otherwise dealt with in the way that transfers of assets of that sort would ordinarily be dealt with.</w:t>
      </w:r>
    </w:p>
    <w:p w:rsidR="00A326AE" w:rsidRPr="009C6729" w:rsidRDefault="00A326AE" w:rsidP="00071B80">
      <w:pPr>
        <w:numPr>
          <w:ilvl w:val="0"/>
          <w:numId w:val="39"/>
        </w:numPr>
        <w:ind w:left="0" w:firstLine="0"/>
      </w:pPr>
      <w:proofErr w:type="spellStart"/>
      <w:r w:rsidRPr="009C6729">
        <w:rPr>
          <w:b/>
        </w:rPr>
        <w:t>Subitem</w:t>
      </w:r>
      <w:proofErr w:type="spellEnd"/>
      <w:r w:rsidRPr="009C6729">
        <w:rPr>
          <w:b/>
        </w:rPr>
        <w:t xml:space="preserve"> 5(1) of Schedule 2</w:t>
      </w:r>
      <w:r w:rsidRPr="009C6729">
        <w:t xml:space="preserve"> provides for item 5 to apply where an asset (other than land) vests in </w:t>
      </w:r>
      <w:r w:rsidR="00F324B3" w:rsidRPr="009C6729">
        <w:t>CSC</w:t>
      </w:r>
      <w:r w:rsidRPr="009C6729">
        <w:t xml:space="preserve"> under Part 2 of Schedule 2 and a certif</w:t>
      </w:r>
      <w:r w:rsidR="00170B50" w:rsidRPr="009C6729">
        <w:t>icate, signed by the Chair</w:t>
      </w:r>
      <w:r w:rsidRPr="009C6729">
        <w:t>, has been lodged with a</w:t>
      </w:r>
      <w:r w:rsidR="00A05F14" w:rsidRPr="009C6729">
        <w:t>n</w:t>
      </w:r>
      <w:r w:rsidRPr="009C6729">
        <w:t xml:space="preserve"> official responsible for keeping an assets register (an assets official).  The certificate is to identify the asset and state that the asset has become vested in </w:t>
      </w:r>
      <w:r w:rsidR="00F324B3" w:rsidRPr="009C6729">
        <w:t>CSC</w:t>
      </w:r>
      <w:r w:rsidRPr="009C6729">
        <w:t>.</w:t>
      </w:r>
    </w:p>
    <w:p w:rsidR="00A326AE" w:rsidRPr="009C6729" w:rsidRDefault="00A326AE" w:rsidP="00071B80">
      <w:pPr>
        <w:numPr>
          <w:ilvl w:val="0"/>
          <w:numId w:val="39"/>
        </w:numPr>
        <w:ind w:left="0" w:firstLine="0"/>
      </w:pPr>
      <w:proofErr w:type="spellStart"/>
      <w:r w:rsidRPr="009C6729">
        <w:rPr>
          <w:b/>
        </w:rPr>
        <w:t>Subitem</w:t>
      </w:r>
      <w:proofErr w:type="spellEnd"/>
      <w:r w:rsidRPr="009C6729">
        <w:rPr>
          <w:b/>
        </w:rPr>
        <w:t xml:space="preserve"> 5(2) of Schedule 2 </w:t>
      </w:r>
      <w:r w:rsidRPr="009C6729">
        <w:t>allows an assets official to deal with, and give effect to, the certificate and make such entries as are necessary in the assets register relating to assets of that kind.</w:t>
      </w:r>
    </w:p>
    <w:p w:rsidR="00A326AE" w:rsidRPr="009C6729" w:rsidRDefault="00A326AE" w:rsidP="00631E8A">
      <w:pPr>
        <w:keepNext/>
        <w:rPr>
          <w:b/>
          <w:u w:val="single"/>
        </w:rPr>
      </w:pPr>
      <w:r w:rsidRPr="009C6729">
        <w:rPr>
          <w:b/>
          <w:u w:val="single"/>
        </w:rPr>
        <w:lastRenderedPageBreak/>
        <w:t>Item 6 – Legal proceedings</w:t>
      </w:r>
    </w:p>
    <w:p w:rsidR="00A326AE" w:rsidRPr="009C6729" w:rsidRDefault="00A326AE" w:rsidP="00071B80">
      <w:pPr>
        <w:numPr>
          <w:ilvl w:val="0"/>
          <w:numId w:val="39"/>
        </w:numPr>
        <w:ind w:left="0" w:firstLine="0"/>
      </w:pPr>
      <w:proofErr w:type="spellStart"/>
      <w:r w:rsidRPr="009C6729">
        <w:rPr>
          <w:b/>
        </w:rPr>
        <w:t>Subitems</w:t>
      </w:r>
      <w:proofErr w:type="spellEnd"/>
      <w:r w:rsidRPr="009C6729">
        <w:rPr>
          <w:b/>
        </w:rPr>
        <w:t xml:space="preserve"> 6(1), (2) and (3)</w:t>
      </w:r>
      <w:r w:rsidRPr="009C6729">
        <w:t xml:space="preserve"> </w:t>
      </w:r>
      <w:r w:rsidRPr="009C6729">
        <w:rPr>
          <w:b/>
        </w:rPr>
        <w:t>of Schedule 2</w:t>
      </w:r>
      <w:r w:rsidR="00BE4B66" w:rsidRPr="009C6729">
        <w:t xml:space="preserve"> provide that if the MSB</w:t>
      </w:r>
      <w:r w:rsidRPr="009C6729">
        <w:t xml:space="preserve"> Board, the Authority or the Commissioner for Superannuation </w:t>
      </w:r>
      <w:r w:rsidR="00465C15" w:rsidRPr="009C6729">
        <w:t xml:space="preserve">(in proceedings related to the </w:t>
      </w:r>
      <w:r w:rsidR="001D1317" w:rsidRPr="009C6729">
        <w:t xml:space="preserve">1922 </w:t>
      </w:r>
      <w:r w:rsidR="00E631C1" w:rsidRPr="009C6729">
        <w:t>s</w:t>
      </w:r>
      <w:r w:rsidR="001D1317" w:rsidRPr="009C6729">
        <w:t>cheme</w:t>
      </w:r>
      <w:r w:rsidR="00F95B62" w:rsidRPr="009C6729">
        <w:t>, the DFSPB</w:t>
      </w:r>
      <w:r w:rsidR="00465C15" w:rsidRPr="009C6729">
        <w:t xml:space="preserve"> or the PNG) </w:t>
      </w:r>
      <w:r w:rsidRPr="009C6729">
        <w:t xml:space="preserve">respectively were a party to proceedings pending in any court or tribunal immediately before </w:t>
      </w:r>
      <w:r w:rsidR="00EF116D" w:rsidRPr="009C6729">
        <w:t>1 July 2011</w:t>
      </w:r>
      <w:r w:rsidRPr="009C6729">
        <w:t xml:space="preserve">, </w:t>
      </w:r>
      <w:r w:rsidR="00F324B3" w:rsidRPr="009C6729">
        <w:t>CSC</w:t>
      </w:r>
      <w:r w:rsidRPr="009C6729">
        <w:t xml:space="preserve"> is substituted as a party in their place from </w:t>
      </w:r>
      <w:r w:rsidR="00EF116D" w:rsidRPr="009C6729">
        <w:t>1 July 2011</w:t>
      </w:r>
      <w:r w:rsidRPr="009C6729">
        <w:t xml:space="preserve">.  These </w:t>
      </w:r>
      <w:proofErr w:type="spellStart"/>
      <w:r w:rsidRPr="009C6729">
        <w:t>subitems</w:t>
      </w:r>
      <w:proofErr w:type="spellEnd"/>
      <w:r w:rsidRPr="009C6729">
        <w:t xml:space="preserve"> are intended to ensure that all pendi</w:t>
      </w:r>
      <w:r w:rsidR="00BE4B66" w:rsidRPr="009C6729">
        <w:t>ng proceedings to which the MSB</w:t>
      </w:r>
      <w:r w:rsidRPr="009C6729">
        <w:t xml:space="preserve"> Board, the Authority or the Commissioner for Superannuation </w:t>
      </w:r>
      <w:r w:rsidR="00234556" w:rsidRPr="009C6729">
        <w:t xml:space="preserve">(in relation to the </w:t>
      </w:r>
      <w:r w:rsidR="001D1317" w:rsidRPr="009C6729">
        <w:t xml:space="preserve">1922 </w:t>
      </w:r>
      <w:r w:rsidR="00E631C1" w:rsidRPr="009C6729">
        <w:t>s</w:t>
      </w:r>
      <w:r w:rsidR="001D1317" w:rsidRPr="009C6729">
        <w:t>cheme</w:t>
      </w:r>
      <w:r w:rsidR="00234556" w:rsidRPr="009C6729">
        <w:t xml:space="preserve"> or the PNG) </w:t>
      </w:r>
      <w:r w:rsidRPr="009C6729">
        <w:t xml:space="preserve">are a party continue, under the name </w:t>
      </w:r>
      <w:r w:rsidR="00F324B3" w:rsidRPr="009C6729">
        <w:t>CSC</w:t>
      </w:r>
      <w:r w:rsidRPr="009C6729">
        <w:t>, on their abolition.</w:t>
      </w:r>
    </w:p>
    <w:p w:rsidR="00170B50" w:rsidRPr="009C6729" w:rsidRDefault="00170B50" w:rsidP="00071B80">
      <w:pPr>
        <w:numPr>
          <w:ilvl w:val="0"/>
          <w:numId w:val="39"/>
        </w:numPr>
        <w:ind w:left="0" w:firstLine="0"/>
      </w:pPr>
      <w:proofErr w:type="spellStart"/>
      <w:r w:rsidRPr="009C6729">
        <w:rPr>
          <w:b/>
        </w:rPr>
        <w:t>Subitem</w:t>
      </w:r>
      <w:proofErr w:type="spellEnd"/>
      <w:r w:rsidRPr="009C6729">
        <w:rPr>
          <w:b/>
        </w:rPr>
        <w:t xml:space="preserve"> 6(4) of Schedule 2 </w:t>
      </w:r>
      <w:r w:rsidRPr="009C6729">
        <w:t>provides that if the Commissioner for Superannuation w</w:t>
      </w:r>
      <w:r w:rsidR="007145CB" w:rsidRPr="009C6729">
        <w:t>ere</w:t>
      </w:r>
      <w:r w:rsidRPr="009C6729">
        <w:t xml:space="preserve"> a party to proceedings </w:t>
      </w:r>
      <w:r w:rsidR="00EC5F2D" w:rsidRPr="009C6729">
        <w:t xml:space="preserve">pending in any court or tribunal immediately before </w:t>
      </w:r>
      <w:r w:rsidR="00EF116D" w:rsidRPr="009C6729">
        <w:t>1 July 2011</w:t>
      </w:r>
      <w:r w:rsidR="00EC5F2D" w:rsidRPr="009C6729">
        <w:t xml:space="preserve">, other than in relation to the </w:t>
      </w:r>
      <w:r w:rsidR="001D1317" w:rsidRPr="009C6729">
        <w:t xml:space="preserve">1922 </w:t>
      </w:r>
      <w:r w:rsidR="00E631C1" w:rsidRPr="009C6729">
        <w:t>s</w:t>
      </w:r>
      <w:r w:rsidR="001D1317" w:rsidRPr="009C6729">
        <w:t>cheme</w:t>
      </w:r>
      <w:r w:rsidR="00EC5F2D" w:rsidRPr="009C6729">
        <w:t xml:space="preserve"> or the PNG, the CEO of ComSuper is substituted as a party in </w:t>
      </w:r>
      <w:r w:rsidR="008E0671" w:rsidRPr="009C6729">
        <w:t>his or her</w:t>
      </w:r>
      <w:r w:rsidR="001B2612" w:rsidRPr="009C6729">
        <w:t xml:space="preserve"> place from </w:t>
      </w:r>
      <w:r w:rsidR="00EF116D" w:rsidRPr="009C6729">
        <w:t>1</w:t>
      </w:r>
      <w:r w:rsidR="00A96F6A" w:rsidRPr="009C6729">
        <w:t> </w:t>
      </w:r>
      <w:r w:rsidR="00EF116D" w:rsidRPr="009C6729">
        <w:t>July</w:t>
      </w:r>
      <w:r w:rsidR="00A96F6A" w:rsidRPr="009C6729">
        <w:t> </w:t>
      </w:r>
      <w:r w:rsidR="00EF116D" w:rsidRPr="009C6729">
        <w:t>2011</w:t>
      </w:r>
      <w:r w:rsidR="00EC5F2D" w:rsidRPr="009C6729">
        <w:t xml:space="preserve">.  This </w:t>
      </w:r>
      <w:proofErr w:type="spellStart"/>
      <w:r w:rsidR="00EC5F2D" w:rsidRPr="009C6729">
        <w:t>subitem</w:t>
      </w:r>
      <w:proofErr w:type="spellEnd"/>
      <w:r w:rsidR="00EC5F2D" w:rsidRPr="009C6729">
        <w:t xml:space="preserve"> is intended to ensure that all pending proceedings to which the Commissioner for Superannuation is a party, other than in relation to the </w:t>
      </w:r>
      <w:r w:rsidR="000117A5" w:rsidRPr="009C6729">
        <w:t>1922 </w:t>
      </w:r>
      <w:r w:rsidR="00E631C1" w:rsidRPr="009C6729">
        <w:t>s</w:t>
      </w:r>
      <w:r w:rsidR="001D1317" w:rsidRPr="009C6729">
        <w:t>cheme</w:t>
      </w:r>
      <w:r w:rsidR="00EC5F2D" w:rsidRPr="009C6729">
        <w:t xml:space="preserve"> or the PNG, continue, under the name of the CEO of ComSuper.</w:t>
      </w:r>
    </w:p>
    <w:p w:rsidR="00A326AE" w:rsidRPr="009C6729" w:rsidRDefault="008149CC" w:rsidP="00071B80">
      <w:pPr>
        <w:numPr>
          <w:ilvl w:val="0"/>
          <w:numId w:val="39"/>
        </w:numPr>
        <w:ind w:left="0" w:firstLine="0"/>
      </w:pPr>
      <w:r w:rsidRPr="009C6729">
        <w:rPr>
          <w:b/>
        </w:rPr>
        <w:t>Paragraph</w:t>
      </w:r>
      <w:r w:rsidR="00170B50" w:rsidRPr="009C6729">
        <w:rPr>
          <w:b/>
        </w:rPr>
        <w:t xml:space="preserve"> 6(5</w:t>
      </w:r>
      <w:r w:rsidR="00A326AE" w:rsidRPr="009C6729">
        <w:rPr>
          <w:b/>
        </w:rPr>
        <w:t>)</w:t>
      </w:r>
      <w:r w:rsidRPr="009C6729">
        <w:rPr>
          <w:b/>
        </w:rPr>
        <w:t>(a)</w:t>
      </w:r>
      <w:r w:rsidR="00A326AE" w:rsidRPr="009C6729">
        <w:rPr>
          <w:b/>
        </w:rPr>
        <w:t xml:space="preserve"> of Schedule 2 </w:t>
      </w:r>
      <w:r w:rsidR="00A326AE" w:rsidRPr="009C6729">
        <w:t xml:space="preserve">enables the Minister to determine, in writing, that </w:t>
      </w:r>
      <w:proofErr w:type="spellStart"/>
      <w:r w:rsidR="00A326AE" w:rsidRPr="009C6729">
        <w:t>subitem</w:t>
      </w:r>
      <w:proofErr w:type="spellEnd"/>
      <w:r w:rsidR="00A326AE" w:rsidRPr="009C6729">
        <w:t xml:space="preserve"> 6(3) applies as if the reference to </w:t>
      </w:r>
      <w:r w:rsidR="00F324B3" w:rsidRPr="009C6729">
        <w:t>CSC</w:t>
      </w:r>
      <w:r w:rsidR="00A326AE" w:rsidRPr="009C6729">
        <w:t xml:space="preserve"> in that </w:t>
      </w:r>
      <w:proofErr w:type="spellStart"/>
      <w:r w:rsidR="00A326AE" w:rsidRPr="009C6729">
        <w:t>subitem</w:t>
      </w:r>
      <w:proofErr w:type="spellEnd"/>
      <w:r w:rsidR="00A326AE" w:rsidRPr="009C6729">
        <w:t xml:space="preserve"> is a reference to the CEO of ComSuper.  In this event, the CEO of ComSuper, rather than </w:t>
      </w:r>
      <w:r w:rsidR="00F324B3" w:rsidRPr="009C6729">
        <w:t>CSC</w:t>
      </w:r>
      <w:r w:rsidR="00A326AE" w:rsidRPr="009C6729">
        <w:t>, would replace the Commissioner for Superannuation as a party to the legal proceedings.</w:t>
      </w:r>
    </w:p>
    <w:p w:rsidR="008149CC" w:rsidRPr="009C6729" w:rsidRDefault="008149CC" w:rsidP="008149CC">
      <w:pPr>
        <w:numPr>
          <w:ilvl w:val="0"/>
          <w:numId w:val="39"/>
        </w:numPr>
        <w:ind w:left="0" w:firstLine="0"/>
      </w:pPr>
      <w:r w:rsidRPr="009C6729">
        <w:rPr>
          <w:b/>
        </w:rPr>
        <w:t xml:space="preserve">Paragraph 6(5)(b) of Schedule 2 </w:t>
      </w:r>
      <w:r w:rsidRPr="009C6729">
        <w:t xml:space="preserve">enables the Minister to determine, in writing, that </w:t>
      </w:r>
      <w:proofErr w:type="spellStart"/>
      <w:r w:rsidRPr="009C6729">
        <w:t>subitem</w:t>
      </w:r>
      <w:proofErr w:type="spellEnd"/>
      <w:r w:rsidRPr="009C6729">
        <w:t xml:space="preserve"> 6(4) applies as if the reference to the CEO of </w:t>
      </w:r>
      <w:proofErr w:type="spellStart"/>
      <w:r w:rsidRPr="009C6729">
        <w:t>ComSuper</w:t>
      </w:r>
      <w:proofErr w:type="spellEnd"/>
      <w:r w:rsidRPr="009C6729">
        <w:t xml:space="preserve"> in that </w:t>
      </w:r>
      <w:proofErr w:type="spellStart"/>
      <w:r w:rsidRPr="009C6729">
        <w:t>subitem</w:t>
      </w:r>
      <w:proofErr w:type="spellEnd"/>
      <w:r w:rsidRPr="009C6729">
        <w:t xml:space="preserve"> is a reference to </w:t>
      </w:r>
      <w:r w:rsidR="00F324B3" w:rsidRPr="009C6729">
        <w:t>CSC</w:t>
      </w:r>
      <w:r w:rsidRPr="009C6729">
        <w:t xml:space="preserve">.  In this event, </w:t>
      </w:r>
      <w:r w:rsidR="00F324B3" w:rsidRPr="009C6729">
        <w:t>CSC</w:t>
      </w:r>
      <w:r w:rsidRPr="009C6729">
        <w:t xml:space="preserve">, rather than </w:t>
      </w:r>
      <w:r w:rsidR="007145CB" w:rsidRPr="009C6729">
        <w:t>the CEO of ComSuper</w:t>
      </w:r>
      <w:r w:rsidRPr="009C6729">
        <w:t>, would replace the Commissioner for Superannuation as a party to the legal proceedings.</w:t>
      </w:r>
    </w:p>
    <w:p w:rsidR="00A326AE" w:rsidRPr="009C6729" w:rsidRDefault="00A326AE" w:rsidP="00071B80">
      <w:pPr>
        <w:numPr>
          <w:ilvl w:val="0"/>
          <w:numId w:val="39"/>
        </w:numPr>
        <w:ind w:left="0" w:firstLine="0"/>
      </w:pPr>
      <w:proofErr w:type="spellStart"/>
      <w:r w:rsidRPr="009C6729">
        <w:rPr>
          <w:b/>
        </w:rPr>
        <w:t>S</w:t>
      </w:r>
      <w:r w:rsidR="00170B50" w:rsidRPr="009C6729">
        <w:rPr>
          <w:b/>
        </w:rPr>
        <w:t>ubitem</w:t>
      </w:r>
      <w:proofErr w:type="spellEnd"/>
      <w:r w:rsidR="00170B50" w:rsidRPr="009C6729">
        <w:rPr>
          <w:b/>
        </w:rPr>
        <w:t xml:space="preserve"> 6(6</w:t>
      </w:r>
      <w:r w:rsidRPr="009C6729">
        <w:rPr>
          <w:b/>
        </w:rPr>
        <w:t>) of Schedule 2</w:t>
      </w:r>
      <w:r w:rsidRPr="009C6729">
        <w:t xml:space="preserve"> clarifies that a determination made b</w:t>
      </w:r>
      <w:r w:rsidR="00170B50" w:rsidRPr="009C6729">
        <w:t xml:space="preserve">y the Minister under </w:t>
      </w:r>
      <w:proofErr w:type="spellStart"/>
      <w:r w:rsidR="00170B50" w:rsidRPr="009C6729">
        <w:t>subitem</w:t>
      </w:r>
      <w:proofErr w:type="spellEnd"/>
      <w:r w:rsidR="00170B50" w:rsidRPr="009C6729">
        <w:t xml:space="preserve"> 6(5</w:t>
      </w:r>
      <w:r w:rsidR="00FC2335" w:rsidRPr="009C6729">
        <w:t>) is not a legislative</w:t>
      </w:r>
      <w:r w:rsidRPr="009C6729">
        <w:t xml:space="preserve"> instrument for the purposes of the Legislative Instruments Act because it is administrative in character.  It does not determine or alter the content of the law.  This provision is included to assist readers and is merely declaratory.</w:t>
      </w:r>
    </w:p>
    <w:p w:rsidR="00A326AE" w:rsidRPr="009C6729" w:rsidRDefault="00A326AE" w:rsidP="00A326AE">
      <w:pPr>
        <w:pStyle w:val="Heading1"/>
      </w:pPr>
      <w:r w:rsidRPr="009C6729">
        <w:t>Part 3—References to, and things done by or in relation to, certain persons</w:t>
      </w:r>
    </w:p>
    <w:p w:rsidR="00A326AE" w:rsidRPr="009C6729" w:rsidRDefault="007917AC" w:rsidP="00A326AE">
      <w:pPr>
        <w:pStyle w:val="Heading1"/>
      </w:pPr>
      <w:r w:rsidRPr="009C6729">
        <w:t>Division 1</w:t>
      </w:r>
      <w:r w:rsidR="00BE4B66" w:rsidRPr="009C6729">
        <w:t>—Provisions relating to the MSB</w:t>
      </w:r>
      <w:r w:rsidR="00A326AE" w:rsidRPr="009C6729">
        <w:t xml:space="preserve"> Board</w:t>
      </w:r>
    </w:p>
    <w:p w:rsidR="00234556" w:rsidRPr="009C6729" w:rsidRDefault="00234556" w:rsidP="00234556">
      <w:pPr>
        <w:rPr>
          <w:b/>
          <w:u w:val="single"/>
        </w:rPr>
      </w:pPr>
      <w:r w:rsidRPr="009C6729">
        <w:rPr>
          <w:b/>
          <w:u w:val="single"/>
        </w:rPr>
        <w:t>Item 7 – References in Acts and instruments to the MSB Board</w:t>
      </w:r>
    </w:p>
    <w:p w:rsidR="00A326AE" w:rsidRPr="009C6729" w:rsidRDefault="007917AC" w:rsidP="00071B80">
      <w:pPr>
        <w:numPr>
          <w:ilvl w:val="0"/>
          <w:numId w:val="39"/>
        </w:numPr>
        <w:ind w:left="0" w:firstLine="0"/>
      </w:pPr>
      <w:proofErr w:type="spellStart"/>
      <w:r w:rsidRPr="009C6729">
        <w:rPr>
          <w:b/>
        </w:rPr>
        <w:t>Subitem</w:t>
      </w:r>
      <w:proofErr w:type="spellEnd"/>
      <w:r w:rsidRPr="009C6729">
        <w:rPr>
          <w:b/>
        </w:rPr>
        <w:t xml:space="preserve"> 7</w:t>
      </w:r>
      <w:r w:rsidR="00A326AE" w:rsidRPr="009C6729">
        <w:rPr>
          <w:b/>
        </w:rPr>
        <w:t>(1) of Schedule 2</w:t>
      </w:r>
      <w:r w:rsidR="00A326AE" w:rsidRPr="009C6729">
        <w:t xml:space="preserve"> pro</w:t>
      </w:r>
      <w:r w:rsidR="00BE4B66" w:rsidRPr="009C6729">
        <w:t>vides for references to the MSB</w:t>
      </w:r>
      <w:r w:rsidR="00A326AE" w:rsidRPr="009C6729">
        <w:t xml:space="preserve"> Board in Acts or instruments that are in force immediately before </w:t>
      </w:r>
      <w:r w:rsidR="00EF116D" w:rsidRPr="009C6729">
        <w:t>1 July 2011</w:t>
      </w:r>
      <w:r w:rsidR="00A326AE" w:rsidRPr="009C6729">
        <w:t xml:space="preserve"> to have effect as if the reference</w:t>
      </w:r>
      <w:r w:rsidR="00465C15" w:rsidRPr="009C6729">
        <w:t>s</w:t>
      </w:r>
      <w:r w:rsidR="00A326AE" w:rsidRPr="009C6729">
        <w:t xml:space="preserve"> were to </w:t>
      </w:r>
      <w:r w:rsidR="00F324B3" w:rsidRPr="009C6729">
        <w:t>CSC</w:t>
      </w:r>
      <w:r w:rsidR="00A326AE" w:rsidRPr="009C6729">
        <w:t>.  This item is intended to ensure that all relevant legislation and instruments continue to operate appropriately upon the transfer of responsibi</w:t>
      </w:r>
      <w:r w:rsidR="00BE4B66" w:rsidRPr="009C6729">
        <w:t>lities and functions of the MSB</w:t>
      </w:r>
      <w:r w:rsidR="00A326AE" w:rsidRPr="009C6729">
        <w:t xml:space="preserve"> Board to </w:t>
      </w:r>
      <w:r w:rsidR="00F324B3" w:rsidRPr="009C6729">
        <w:t>CSC</w:t>
      </w:r>
      <w:r w:rsidR="00A326AE" w:rsidRPr="009C6729">
        <w:t xml:space="preserve"> on </w:t>
      </w:r>
      <w:r w:rsidR="00EF116D" w:rsidRPr="009C6729">
        <w:t>1 July 2011</w:t>
      </w:r>
      <w:r w:rsidR="00A326AE" w:rsidRPr="009C6729">
        <w:t>.</w:t>
      </w:r>
    </w:p>
    <w:p w:rsidR="00A326AE" w:rsidRPr="009C6729" w:rsidRDefault="007917AC" w:rsidP="00071B80">
      <w:pPr>
        <w:numPr>
          <w:ilvl w:val="0"/>
          <w:numId w:val="39"/>
        </w:numPr>
        <w:ind w:left="0" w:firstLine="0"/>
      </w:pPr>
      <w:proofErr w:type="spellStart"/>
      <w:r w:rsidRPr="009C6729">
        <w:rPr>
          <w:b/>
        </w:rPr>
        <w:t>Subitem</w:t>
      </w:r>
      <w:proofErr w:type="spellEnd"/>
      <w:r w:rsidRPr="009C6729">
        <w:rPr>
          <w:b/>
        </w:rPr>
        <w:t xml:space="preserve"> 7</w:t>
      </w:r>
      <w:r w:rsidR="00A326AE" w:rsidRPr="009C6729">
        <w:rPr>
          <w:b/>
        </w:rPr>
        <w:t>(2) of Schedule 2</w:t>
      </w:r>
      <w:r w:rsidR="00A326AE" w:rsidRPr="009C6729">
        <w:t xml:space="preserve"> enables the Minister to v</w:t>
      </w:r>
      <w:r w:rsidR="00666568" w:rsidRPr="009C6729">
        <w:t xml:space="preserve">ary the application of </w:t>
      </w:r>
      <w:proofErr w:type="spellStart"/>
      <w:r w:rsidR="00666568" w:rsidRPr="009C6729">
        <w:t>subitem</w:t>
      </w:r>
      <w:proofErr w:type="spellEnd"/>
      <w:r w:rsidR="00666568" w:rsidRPr="009C6729">
        <w:t xml:space="preserve"> 7</w:t>
      </w:r>
      <w:r w:rsidR="00A326AE" w:rsidRPr="009C6729">
        <w:t>(1) so that:</w:t>
      </w:r>
    </w:p>
    <w:p w:rsidR="00A326AE" w:rsidRPr="009C6729" w:rsidRDefault="00A05F14" w:rsidP="00631E8A">
      <w:pPr>
        <w:keepNext/>
        <w:numPr>
          <w:ilvl w:val="0"/>
          <w:numId w:val="35"/>
        </w:numPr>
        <w:spacing w:after="60"/>
        <w:ind w:left="425" w:hanging="425"/>
      </w:pPr>
      <w:r w:rsidRPr="009C6729">
        <w:lastRenderedPageBreak/>
        <w:t xml:space="preserve">it </w:t>
      </w:r>
      <w:r w:rsidR="00A326AE" w:rsidRPr="009C6729">
        <w:t xml:space="preserve">does not apply to </w:t>
      </w:r>
      <w:r w:rsidR="00686273" w:rsidRPr="009C6729">
        <w:t>a specified</w:t>
      </w:r>
      <w:r w:rsidR="00BE4B66" w:rsidRPr="009C6729">
        <w:t xml:space="preserve"> reference to the MSB</w:t>
      </w:r>
      <w:r w:rsidR="00A326AE" w:rsidRPr="009C6729">
        <w:t xml:space="preserve"> Board</w:t>
      </w:r>
      <w:r w:rsidRPr="009C6729">
        <w:t xml:space="preserve"> or</w:t>
      </w:r>
    </w:p>
    <w:p w:rsidR="00B12BAA" w:rsidRPr="009C6729" w:rsidRDefault="00B12BAA" w:rsidP="00010BB4">
      <w:pPr>
        <w:numPr>
          <w:ilvl w:val="0"/>
          <w:numId w:val="35"/>
        </w:numPr>
        <w:spacing w:after="60"/>
        <w:ind w:left="425" w:hanging="425"/>
      </w:pPr>
      <w:r w:rsidRPr="009C6729">
        <w:t xml:space="preserve">a </w:t>
      </w:r>
      <w:r w:rsidR="00686273" w:rsidRPr="009C6729">
        <w:t xml:space="preserve">specified reference to </w:t>
      </w:r>
      <w:r w:rsidR="00A05F14" w:rsidRPr="009C6729">
        <w:t xml:space="preserve">the MSB Board is treated </w:t>
      </w:r>
      <w:r w:rsidR="00686273" w:rsidRPr="009C6729">
        <w:t>as if it were a reference to</w:t>
      </w:r>
      <w:r w:rsidRPr="009C6729">
        <w:t xml:space="preserve"> ComSuper</w:t>
      </w:r>
      <w:r w:rsidR="00A05F14" w:rsidRPr="009C6729">
        <w:t xml:space="preserve"> or</w:t>
      </w:r>
    </w:p>
    <w:p w:rsidR="00686273" w:rsidRPr="009C6729" w:rsidRDefault="00B12BAA" w:rsidP="00010BB4">
      <w:pPr>
        <w:numPr>
          <w:ilvl w:val="0"/>
          <w:numId w:val="35"/>
        </w:numPr>
        <w:spacing w:after="60"/>
        <w:ind w:left="425" w:hanging="425"/>
      </w:pPr>
      <w:r w:rsidRPr="009C6729">
        <w:t xml:space="preserve">a specified reference to </w:t>
      </w:r>
      <w:r w:rsidR="00A05F14" w:rsidRPr="009C6729">
        <w:t xml:space="preserve">the MSB Board is treated </w:t>
      </w:r>
      <w:r w:rsidRPr="009C6729">
        <w:t>as if it were a reference to the CEO of ComSuper.</w:t>
      </w:r>
      <w:r w:rsidR="00686273" w:rsidRPr="009C6729">
        <w:t xml:space="preserve"> </w:t>
      </w:r>
    </w:p>
    <w:p w:rsidR="00A326AE" w:rsidRPr="009C6729" w:rsidRDefault="00A326AE" w:rsidP="00071B80">
      <w:pPr>
        <w:numPr>
          <w:ilvl w:val="0"/>
          <w:numId w:val="39"/>
        </w:numPr>
        <w:ind w:left="0" w:firstLine="0"/>
      </w:pPr>
      <w:proofErr w:type="spellStart"/>
      <w:r w:rsidRPr="009C6729">
        <w:rPr>
          <w:b/>
        </w:rPr>
        <w:t>S</w:t>
      </w:r>
      <w:r w:rsidR="007917AC" w:rsidRPr="009C6729">
        <w:rPr>
          <w:b/>
        </w:rPr>
        <w:t>ubitem</w:t>
      </w:r>
      <w:proofErr w:type="spellEnd"/>
      <w:r w:rsidR="007917AC" w:rsidRPr="009C6729">
        <w:rPr>
          <w:b/>
        </w:rPr>
        <w:t xml:space="preserve"> 7</w:t>
      </w:r>
      <w:r w:rsidRPr="009C6729">
        <w:rPr>
          <w:b/>
        </w:rPr>
        <w:t>(3) of Schedule 2</w:t>
      </w:r>
      <w:r w:rsidRPr="009C6729">
        <w:t xml:space="preserve"> enables the regulations to provide that an instrument containing a reference specified in a d</w:t>
      </w:r>
      <w:r w:rsidR="00BE4B66" w:rsidRPr="009C6729">
        <w:t xml:space="preserve">etermination made under </w:t>
      </w:r>
      <w:r w:rsidR="00F403C3" w:rsidRPr="009C6729">
        <w:t>paragraph</w:t>
      </w:r>
      <w:r w:rsidR="00BE4B66" w:rsidRPr="009C6729">
        <w:t> </w:t>
      </w:r>
      <w:r w:rsidR="007917AC" w:rsidRPr="009C6729">
        <w:t>7</w:t>
      </w:r>
      <w:r w:rsidRPr="009C6729">
        <w:t>(2)</w:t>
      </w:r>
      <w:r w:rsidR="00F403C3" w:rsidRPr="009C6729">
        <w:t>(a)</w:t>
      </w:r>
      <w:r w:rsidRPr="009C6729">
        <w:t xml:space="preserve"> applies from </w:t>
      </w:r>
      <w:r w:rsidR="00EF116D" w:rsidRPr="009C6729">
        <w:t>1 July 2011</w:t>
      </w:r>
      <w:r w:rsidRPr="009C6729">
        <w:t xml:space="preserve"> as though the reference were to a person or body other than </w:t>
      </w:r>
      <w:r w:rsidR="00F324B3" w:rsidRPr="009C6729">
        <w:t>CSC</w:t>
      </w:r>
      <w:r w:rsidRPr="009C6729">
        <w:t xml:space="preserve">, </w:t>
      </w:r>
      <w:r w:rsidR="004B2170" w:rsidRPr="009C6729">
        <w:t>ComSuper</w:t>
      </w:r>
      <w:r w:rsidRPr="009C6729">
        <w:t xml:space="preserve"> or the CEO of ComSuper.</w:t>
      </w:r>
    </w:p>
    <w:p w:rsidR="00A326AE" w:rsidRPr="009C6729" w:rsidRDefault="007917AC" w:rsidP="00071B80">
      <w:pPr>
        <w:numPr>
          <w:ilvl w:val="0"/>
          <w:numId w:val="39"/>
        </w:numPr>
        <w:ind w:left="0" w:firstLine="0"/>
      </w:pPr>
      <w:proofErr w:type="spellStart"/>
      <w:r w:rsidRPr="009C6729">
        <w:rPr>
          <w:b/>
        </w:rPr>
        <w:t>Subitem</w:t>
      </w:r>
      <w:proofErr w:type="spellEnd"/>
      <w:r w:rsidRPr="009C6729">
        <w:rPr>
          <w:b/>
        </w:rPr>
        <w:t xml:space="preserve"> 7</w:t>
      </w:r>
      <w:r w:rsidR="00A326AE" w:rsidRPr="009C6729">
        <w:rPr>
          <w:b/>
        </w:rPr>
        <w:t>(4)</w:t>
      </w:r>
      <w:r w:rsidR="00A326AE" w:rsidRPr="009C6729">
        <w:t xml:space="preserve"> </w:t>
      </w:r>
      <w:r w:rsidR="00A326AE" w:rsidRPr="009C6729">
        <w:rPr>
          <w:b/>
        </w:rPr>
        <w:t>of Schedule 2</w:t>
      </w:r>
      <w:r w:rsidR="00A326AE" w:rsidRPr="009C6729">
        <w:t xml:space="preserve"> clarifies that</w:t>
      </w:r>
      <w:r w:rsidRPr="009C6729">
        <w:t xml:space="preserve"> a determination under </w:t>
      </w:r>
      <w:proofErr w:type="spellStart"/>
      <w:r w:rsidRPr="009C6729">
        <w:t>subitem</w:t>
      </w:r>
      <w:proofErr w:type="spellEnd"/>
      <w:r w:rsidRPr="009C6729">
        <w:t xml:space="preserve"> 7</w:t>
      </w:r>
      <w:r w:rsidR="00FC2335" w:rsidRPr="009C6729">
        <w:t>(2) is not a legislative</w:t>
      </w:r>
      <w:r w:rsidR="00A326AE" w:rsidRPr="009C6729">
        <w:t xml:space="preserve"> instrument for the purposes of the Legislative Instruments Act because it is administrative in character.  It does not determine or alter the content of the law.  This provision is included to assist readers and is merely declaratory.</w:t>
      </w:r>
    </w:p>
    <w:p w:rsidR="00234556" w:rsidRPr="009C6729" w:rsidRDefault="00234556" w:rsidP="00234556">
      <w:pPr>
        <w:rPr>
          <w:b/>
          <w:u w:val="single"/>
        </w:rPr>
      </w:pPr>
      <w:r w:rsidRPr="009C6729">
        <w:rPr>
          <w:b/>
          <w:u w:val="single"/>
        </w:rPr>
        <w:t>Item 8 – Operation of laws in relation to the MSB Board</w:t>
      </w:r>
    </w:p>
    <w:p w:rsidR="00255D15" w:rsidRPr="009C6729" w:rsidRDefault="00255D15" w:rsidP="00255D15">
      <w:pPr>
        <w:numPr>
          <w:ilvl w:val="0"/>
          <w:numId w:val="39"/>
        </w:numPr>
        <w:ind w:left="0" w:firstLine="0"/>
      </w:pPr>
      <w:proofErr w:type="spellStart"/>
      <w:r w:rsidRPr="009C6729">
        <w:rPr>
          <w:b/>
        </w:rPr>
        <w:t>Subitem</w:t>
      </w:r>
      <w:proofErr w:type="spellEnd"/>
      <w:r w:rsidRPr="009C6729">
        <w:rPr>
          <w:b/>
        </w:rPr>
        <w:t xml:space="preserve"> 8(1) of Schedule 2</w:t>
      </w:r>
      <w:r w:rsidRPr="009C6729">
        <w:t xml:space="preserve"> provides that, for the purposes of the operation of any law of the Commonwealth after </w:t>
      </w:r>
      <w:r w:rsidR="00EF116D" w:rsidRPr="009C6729">
        <w:t>1 July 2011</w:t>
      </w:r>
      <w:r w:rsidRPr="009C6729">
        <w:t>, anything done by, or in relation to</w:t>
      </w:r>
      <w:r w:rsidR="00804FEC" w:rsidRPr="009C6729">
        <w:t>,</w:t>
      </w:r>
      <w:r w:rsidRPr="009C6729">
        <w:t xml:space="preserve"> the MSB Board before that date is taken to have been done by, or in relation to</w:t>
      </w:r>
      <w:r w:rsidR="00010BB4" w:rsidRPr="009C6729">
        <w:t>,</w:t>
      </w:r>
      <w:r w:rsidRPr="009C6729">
        <w:t xml:space="preserve"> </w:t>
      </w:r>
      <w:r w:rsidR="00F324B3" w:rsidRPr="009C6729">
        <w:t>CSC</w:t>
      </w:r>
      <w:r w:rsidRPr="009C6729">
        <w:t xml:space="preserve">.  This item is intended to ensure that anything done by, or in relation to, the MSB Board does not lapse after the transfer of its responsibilities and functions to </w:t>
      </w:r>
      <w:r w:rsidR="00F324B3" w:rsidRPr="009C6729">
        <w:t>CSC</w:t>
      </w:r>
      <w:r w:rsidRPr="009C6729">
        <w:t xml:space="preserve"> on </w:t>
      </w:r>
      <w:r w:rsidR="00EF116D" w:rsidRPr="009C6729">
        <w:t>1 July 2011</w:t>
      </w:r>
      <w:r w:rsidRPr="009C6729">
        <w:t>.</w:t>
      </w:r>
    </w:p>
    <w:p w:rsidR="00255D15" w:rsidRPr="009C6729" w:rsidRDefault="00255D15" w:rsidP="00255D15">
      <w:pPr>
        <w:numPr>
          <w:ilvl w:val="0"/>
          <w:numId w:val="39"/>
        </w:numPr>
        <w:ind w:left="0" w:firstLine="0"/>
      </w:pPr>
      <w:proofErr w:type="spellStart"/>
      <w:r w:rsidRPr="009C6729">
        <w:rPr>
          <w:b/>
        </w:rPr>
        <w:t>Subitem</w:t>
      </w:r>
      <w:proofErr w:type="spellEnd"/>
      <w:r w:rsidRPr="009C6729">
        <w:rPr>
          <w:b/>
        </w:rPr>
        <w:t xml:space="preserve"> 8(2) of Schedule 2</w:t>
      </w:r>
      <w:r w:rsidRPr="009C6729">
        <w:t xml:space="preserve"> provides that things taken to be done by </w:t>
      </w:r>
      <w:r w:rsidR="00F324B3" w:rsidRPr="009C6729">
        <w:t>CSC</w:t>
      </w:r>
      <w:r w:rsidRPr="009C6729">
        <w:t xml:space="preserve"> under </w:t>
      </w:r>
      <w:proofErr w:type="spellStart"/>
      <w:r w:rsidRPr="009C6729">
        <w:t>subitem</w:t>
      </w:r>
      <w:proofErr w:type="spellEnd"/>
      <w:r w:rsidRPr="009C6729">
        <w:t xml:space="preserve"> 8(1), under a provision amended by the Bill, continue in effect from </w:t>
      </w:r>
      <w:r w:rsidR="00EF116D" w:rsidRPr="009C6729">
        <w:t>1</w:t>
      </w:r>
      <w:r w:rsidR="00A05F14" w:rsidRPr="009C6729">
        <w:t> </w:t>
      </w:r>
      <w:r w:rsidR="00EF116D" w:rsidRPr="009C6729">
        <w:t>July</w:t>
      </w:r>
      <w:r w:rsidR="00A05F14" w:rsidRPr="009C6729">
        <w:t> </w:t>
      </w:r>
      <w:r w:rsidR="00EF116D" w:rsidRPr="009C6729">
        <w:t>2011</w:t>
      </w:r>
      <w:r w:rsidRPr="009C6729">
        <w:t xml:space="preserve"> without changing the time when the thing was done.</w:t>
      </w:r>
    </w:p>
    <w:p w:rsidR="00255D15" w:rsidRPr="009C6729" w:rsidRDefault="00255D15" w:rsidP="00255D15">
      <w:pPr>
        <w:numPr>
          <w:ilvl w:val="0"/>
          <w:numId w:val="39"/>
        </w:numPr>
        <w:ind w:left="0" w:firstLine="0"/>
      </w:pPr>
      <w:proofErr w:type="spellStart"/>
      <w:r w:rsidRPr="009C6729">
        <w:rPr>
          <w:b/>
        </w:rPr>
        <w:t>Subitem</w:t>
      </w:r>
      <w:proofErr w:type="spellEnd"/>
      <w:r w:rsidRPr="009C6729">
        <w:rPr>
          <w:b/>
        </w:rPr>
        <w:t xml:space="preserve"> 8(3) of Schedule 2</w:t>
      </w:r>
      <w:r w:rsidRPr="009C6729">
        <w:t xml:space="preserve"> enables the Minister </w:t>
      </w:r>
      <w:r w:rsidR="00BC34C6" w:rsidRPr="009C6729">
        <w:t xml:space="preserve">to </w:t>
      </w:r>
      <w:r w:rsidRPr="009C6729">
        <w:t xml:space="preserve">make a determination, in writing, which varies the application of </w:t>
      </w:r>
      <w:proofErr w:type="spellStart"/>
      <w:r w:rsidRPr="009C6729">
        <w:t>subitem</w:t>
      </w:r>
      <w:proofErr w:type="spellEnd"/>
      <w:r w:rsidRPr="009C6729">
        <w:t xml:space="preserve"> 8(1) so that it:</w:t>
      </w:r>
    </w:p>
    <w:p w:rsidR="00255D15" w:rsidRPr="009C6729" w:rsidRDefault="00255D15" w:rsidP="00010BB4">
      <w:pPr>
        <w:numPr>
          <w:ilvl w:val="0"/>
          <w:numId w:val="35"/>
        </w:numPr>
        <w:spacing w:after="60"/>
        <w:ind w:left="425" w:hanging="425"/>
      </w:pPr>
      <w:r w:rsidRPr="009C6729">
        <w:t>does not apply in relation to a thing done by, or in relation to, the MSB Board or</w:t>
      </w:r>
    </w:p>
    <w:p w:rsidR="00F0328C" w:rsidRPr="009C6729" w:rsidRDefault="00F0328C" w:rsidP="00010BB4">
      <w:pPr>
        <w:numPr>
          <w:ilvl w:val="0"/>
          <w:numId w:val="35"/>
        </w:numPr>
        <w:spacing w:after="60"/>
        <w:ind w:left="425" w:hanging="425"/>
      </w:pPr>
      <w:r w:rsidRPr="009C6729">
        <w:t xml:space="preserve">applies as if the reference to </w:t>
      </w:r>
      <w:r w:rsidR="00F324B3" w:rsidRPr="009C6729">
        <w:t>CSC</w:t>
      </w:r>
      <w:r w:rsidRPr="009C6729">
        <w:t xml:space="preserve"> were a reference to ComSuper or </w:t>
      </w:r>
    </w:p>
    <w:p w:rsidR="00F70DF0" w:rsidRPr="009C6729" w:rsidRDefault="00F0328C" w:rsidP="00010BB4">
      <w:pPr>
        <w:numPr>
          <w:ilvl w:val="0"/>
          <w:numId w:val="35"/>
        </w:numPr>
        <w:spacing w:after="60"/>
        <w:ind w:left="425" w:hanging="425"/>
      </w:pPr>
      <w:r w:rsidRPr="009C6729">
        <w:t xml:space="preserve">applies as if the reference to </w:t>
      </w:r>
      <w:r w:rsidR="00F324B3" w:rsidRPr="009C6729">
        <w:t>CSC</w:t>
      </w:r>
      <w:r w:rsidRPr="009C6729">
        <w:t xml:space="preserve"> were a reference to the CEO of ComSuper.</w:t>
      </w:r>
    </w:p>
    <w:p w:rsidR="00255D15" w:rsidRPr="009C6729" w:rsidRDefault="00255D15" w:rsidP="00255D15">
      <w:pPr>
        <w:numPr>
          <w:ilvl w:val="0"/>
          <w:numId w:val="39"/>
        </w:numPr>
        <w:ind w:left="0" w:firstLine="0"/>
      </w:pPr>
      <w:proofErr w:type="spellStart"/>
      <w:r w:rsidRPr="009C6729">
        <w:rPr>
          <w:b/>
        </w:rPr>
        <w:t>Subitem</w:t>
      </w:r>
      <w:proofErr w:type="spellEnd"/>
      <w:r w:rsidRPr="009C6729">
        <w:rPr>
          <w:b/>
        </w:rPr>
        <w:t xml:space="preserve"> 8(4) of Schedule 2</w:t>
      </w:r>
      <w:r w:rsidRPr="009C6729">
        <w:t xml:space="preserve"> enable</w:t>
      </w:r>
      <w:r w:rsidR="006503EF" w:rsidRPr="009C6729">
        <w:t>s</w:t>
      </w:r>
      <w:r w:rsidRPr="009C6729">
        <w:t xml:space="preserve"> the regulations to provide for a thing specified in a determination under </w:t>
      </w:r>
      <w:r w:rsidR="00B12BAA" w:rsidRPr="009C6729">
        <w:t>paragraph</w:t>
      </w:r>
      <w:r w:rsidRPr="009C6729">
        <w:t xml:space="preserve"> 8(3)</w:t>
      </w:r>
      <w:r w:rsidR="00B12BAA" w:rsidRPr="009C6729">
        <w:t>(a)</w:t>
      </w:r>
      <w:r w:rsidRPr="009C6729">
        <w:t xml:space="preserve"> to be taken as having been done by, or in relation to</w:t>
      </w:r>
      <w:r w:rsidR="00B12BAA" w:rsidRPr="009C6729">
        <w:t>,</w:t>
      </w:r>
      <w:r w:rsidRPr="009C6729">
        <w:t xml:space="preserve"> a person other than </w:t>
      </w:r>
      <w:r w:rsidR="00F324B3" w:rsidRPr="009C6729">
        <w:t>CSC</w:t>
      </w:r>
      <w:r w:rsidR="0048009C" w:rsidRPr="009C6729">
        <w:t>, ComSuper</w:t>
      </w:r>
      <w:r w:rsidRPr="009C6729">
        <w:t xml:space="preserve"> or the CEO of ComSuper.</w:t>
      </w:r>
    </w:p>
    <w:p w:rsidR="00255D15" w:rsidRPr="009C6729" w:rsidRDefault="00255D15" w:rsidP="00255D15">
      <w:pPr>
        <w:numPr>
          <w:ilvl w:val="0"/>
          <w:numId w:val="39"/>
        </w:numPr>
        <w:ind w:left="0" w:firstLine="0"/>
      </w:pPr>
      <w:proofErr w:type="spellStart"/>
      <w:r w:rsidRPr="009C6729">
        <w:rPr>
          <w:b/>
        </w:rPr>
        <w:t>Subitem</w:t>
      </w:r>
      <w:proofErr w:type="spellEnd"/>
      <w:r w:rsidRPr="009C6729">
        <w:rPr>
          <w:b/>
        </w:rPr>
        <w:t xml:space="preserve"> 8(5) of Schedule 2</w:t>
      </w:r>
      <w:r w:rsidRPr="009C6729">
        <w:t xml:space="preserve"> clarifies that a determination under </w:t>
      </w:r>
      <w:proofErr w:type="spellStart"/>
      <w:r w:rsidRPr="009C6729">
        <w:t>subitem</w:t>
      </w:r>
      <w:proofErr w:type="spellEnd"/>
      <w:r w:rsidRPr="009C6729">
        <w:t xml:space="preserve"> 8(3) is not </w:t>
      </w:r>
      <w:r w:rsidR="00FC2335" w:rsidRPr="009C6729">
        <w:t>a legislative</w:t>
      </w:r>
      <w:r w:rsidRPr="009C6729">
        <w:t xml:space="preserve"> instrument for the purposes of the Legislative Instruments Act because it is administrative in character.  It does not determine or alter the content of the law.  This provision is included to assist readers and is merely declaratory.</w:t>
      </w:r>
    </w:p>
    <w:p w:rsidR="00294B5B" w:rsidRPr="009C6729" w:rsidRDefault="00294B5B">
      <w:pPr>
        <w:spacing w:before="0" w:after="0"/>
        <w:rPr>
          <w:rFonts w:ascii="Arial" w:hAnsi="Arial" w:cs="Arial"/>
          <w:b/>
          <w:bCs/>
          <w:kern w:val="32"/>
          <w:sz w:val="32"/>
          <w:szCs w:val="32"/>
        </w:rPr>
      </w:pPr>
      <w:r w:rsidRPr="009C6729">
        <w:br w:type="page"/>
      </w:r>
    </w:p>
    <w:p w:rsidR="00A326AE" w:rsidRPr="009C6729" w:rsidRDefault="00255D15" w:rsidP="00A326AE">
      <w:pPr>
        <w:pStyle w:val="Heading1"/>
      </w:pPr>
      <w:r w:rsidRPr="009C6729">
        <w:lastRenderedPageBreak/>
        <w:t>Division 2</w:t>
      </w:r>
      <w:r w:rsidR="00A326AE" w:rsidRPr="009C6729">
        <w:t>—Provisions relating to the Authority</w:t>
      </w:r>
    </w:p>
    <w:p w:rsidR="00234556" w:rsidRPr="009C6729" w:rsidRDefault="00234556" w:rsidP="00234556">
      <w:pPr>
        <w:rPr>
          <w:b/>
          <w:u w:val="single"/>
        </w:rPr>
      </w:pPr>
      <w:r w:rsidRPr="009C6729">
        <w:rPr>
          <w:b/>
          <w:u w:val="single"/>
        </w:rPr>
        <w:t>Item 9 – References in Acts and instruments to the Authority</w:t>
      </w:r>
    </w:p>
    <w:p w:rsidR="00A326AE" w:rsidRPr="009C6729" w:rsidRDefault="00A326AE" w:rsidP="00071B80">
      <w:pPr>
        <w:numPr>
          <w:ilvl w:val="0"/>
          <w:numId w:val="39"/>
        </w:numPr>
        <w:ind w:left="0" w:firstLine="0"/>
      </w:pPr>
      <w:r w:rsidRPr="009C6729">
        <w:rPr>
          <w:b/>
        </w:rPr>
        <w:t xml:space="preserve">Item </w:t>
      </w:r>
      <w:r w:rsidR="007464DA" w:rsidRPr="009C6729">
        <w:rPr>
          <w:b/>
        </w:rPr>
        <w:t>9</w:t>
      </w:r>
      <w:r w:rsidRPr="009C6729">
        <w:t xml:space="preserve"> </w:t>
      </w:r>
      <w:r w:rsidRPr="009C6729">
        <w:rPr>
          <w:b/>
        </w:rPr>
        <w:t xml:space="preserve">of Schedule 2 </w:t>
      </w:r>
      <w:r w:rsidRPr="009C6729">
        <w:t>sets out arrangements for the treatment of references to</w:t>
      </w:r>
      <w:r w:rsidRPr="009C6729">
        <w:rPr>
          <w:b/>
        </w:rPr>
        <w:t xml:space="preserve"> </w:t>
      </w:r>
      <w:r w:rsidRPr="009C6729">
        <w:t>the Authority in Acts and instruments which are the same as those that</w:t>
      </w:r>
      <w:r w:rsidR="00BE4B66" w:rsidRPr="009C6729">
        <w:t xml:space="preserve"> apply to references to the MSB</w:t>
      </w:r>
      <w:r w:rsidR="00255D15" w:rsidRPr="009C6729">
        <w:t xml:space="preserve"> Board under item 7</w:t>
      </w:r>
      <w:r w:rsidR="00795841" w:rsidRPr="009C6729">
        <w:t xml:space="preserve"> of Schedule 2</w:t>
      </w:r>
      <w:r w:rsidRPr="009C6729">
        <w:t>.</w:t>
      </w:r>
    </w:p>
    <w:p w:rsidR="00234556" w:rsidRPr="009C6729" w:rsidRDefault="00234556" w:rsidP="00631E8A">
      <w:pPr>
        <w:keepNext/>
        <w:rPr>
          <w:b/>
          <w:u w:val="single"/>
        </w:rPr>
      </w:pPr>
      <w:r w:rsidRPr="009C6729">
        <w:rPr>
          <w:b/>
          <w:u w:val="single"/>
        </w:rPr>
        <w:t>Item 10 – Operation of laws in relation to the Authority</w:t>
      </w:r>
    </w:p>
    <w:p w:rsidR="007464DA" w:rsidRPr="009C6729" w:rsidRDefault="007464DA" w:rsidP="007464DA">
      <w:pPr>
        <w:numPr>
          <w:ilvl w:val="0"/>
          <w:numId w:val="39"/>
        </w:numPr>
        <w:ind w:left="0" w:firstLine="0"/>
      </w:pPr>
      <w:r w:rsidRPr="009C6729">
        <w:rPr>
          <w:b/>
        </w:rPr>
        <w:t>Item 10</w:t>
      </w:r>
      <w:r w:rsidRPr="009C6729">
        <w:t xml:space="preserve"> </w:t>
      </w:r>
      <w:r w:rsidRPr="009C6729">
        <w:rPr>
          <w:b/>
        </w:rPr>
        <w:t xml:space="preserve">of Schedule 2 </w:t>
      </w:r>
      <w:r w:rsidRPr="009C6729">
        <w:t xml:space="preserve">sets out arrangements for the operation of laws </w:t>
      </w:r>
      <w:r w:rsidR="00B12BAA" w:rsidRPr="009C6729">
        <w:t>of</w:t>
      </w:r>
      <w:r w:rsidR="00DC76AC" w:rsidRPr="009C6729">
        <w:t xml:space="preserve"> the Commonwealth </w:t>
      </w:r>
      <w:r w:rsidRPr="009C6729">
        <w:t>in relation to</w:t>
      </w:r>
      <w:r w:rsidRPr="009C6729">
        <w:rPr>
          <w:b/>
        </w:rPr>
        <w:t xml:space="preserve"> </w:t>
      </w:r>
      <w:r w:rsidR="008949CE" w:rsidRPr="009C6729">
        <w:t>things done by</w:t>
      </w:r>
      <w:r w:rsidR="00F66AA1" w:rsidRPr="009C6729">
        <w:rPr>
          <w:b/>
        </w:rPr>
        <w:t xml:space="preserve"> </w:t>
      </w:r>
      <w:r w:rsidRPr="009C6729">
        <w:t xml:space="preserve">the Authority </w:t>
      </w:r>
      <w:r w:rsidR="00F66AA1" w:rsidRPr="009C6729">
        <w:t xml:space="preserve">prior to 1 July 2011, </w:t>
      </w:r>
      <w:r w:rsidRPr="009C6729">
        <w:t xml:space="preserve">which are the same as those that apply to </w:t>
      </w:r>
      <w:r w:rsidR="00F66AA1" w:rsidRPr="009C6729">
        <w:t xml:space="preserve">things done by the </w:t>
      </w:r>
      <w:r w:rsidR="0048009C" w:rsidRPr="009C6729">
        <w:t xml:space="preserve">MSB Board </w:t>
      </w:r>
      <w:r w:rsidR="00F66AA1" w:rsidRPr="009C6729">
        <w:t xml:space="preserve">prior to 1 July 2011 </w:t>
      </w:r>
      <w:r w:rsidR="0048009C" w:rsidRPr="009C6729">
        <w:t>under item 8</w:t>
      </w:r>
      <w:r w:rsidR="00795841" w:rsidRPr="009C6729">
        <w:t xml:space="preserve"> of Schedule 2</w:t>
      </w:r>
      <w:r w:rsidRPr="009C6729">
        <w:t>.</w:t>
      </w:r>
    </w:p>
    <w:p w:rsidR="00A326AE" w:rsidRPr="009C6729" w:rsidRDefault="007057B3" w:rsidP="00A326AE">
      <w:pPr>
        <w:pStyle w:val="Heading1"/>
      </w:pPr>
      <w:r w:rsidRPr="009C6729">
        <w:t>Division 3</w:t>
      </w:r>
      <w:r w:rsidR="00A326AE" w:rsidRPr="009C6729">
        <w:t>—Provisions relating to the Commissioner for Superannuation</w:t>
      </w:r>
    </w:p>
    <w:p w:rsidR="00234556" w:rsidRPr="009C6729" w:rsidRDefault="00234556" w:rsidP="00234556">
      <w:pPr>
        <w:rPr>
          <w:b/>
          <w:u w:val="single"/>
        </w:rPr>
      </w:pPr>
      <w:r w:rsidRPr="009C6729">
        <w:rPr>
          <w:b/>
          <w:u w:val="single"/>
        </w:rPr>
        <w:t>Item 11 – References in Acts and instruments to the Commissioner for Superannuation</w:t>
      </w:r>
    </w:p>
    <w:p w:rsidR="0048009C" w:rsidRPr="009C6729" w:rsidRDefault="0048009C" w:rsidP="0048009C">
      <w:pPr>
        <w:numPr>
          <w:ilvl w:val="0"/>
          <w:numId w:val="39"/>
        </w:numPr>
        <w:ind w:left="0" w:firstLine="0"/>
      </w:pPr>
      <w:proofErr w:type="spellStart"/>
      <w:r w:rsidRPr="009C6729">
        <w:rPr>
          <w:b/>
        </w:rPr>
        <w:t>Subitem</w:t>
      </w:r>
      <w:proofErr w:type="spellEnd"/>
      <w:r w:rsidRPr="009C6729">
        <w:rPr>
          <w:b/>
        </w:rPr>
        <w:t xml:space="preserve"> 11(1) of Schedule 2</w:t>
      </w:r>
      <w:r w:rsidRPr="009C6729">
        <w:t xml:space="preserve"> provides for references to the Commissioner for Superannuation in Acts (other than the </w:t>
      </w:r>
      <w:r w:rsidRPr="009C6729">
        <w:rPr>
          <w:i/>
        </w:rPr>
        <w:t xml:space="preserve">Governor-General Act 1974 </w:t>
      </w:r>
      <w:r w:rsidRPr="009C6729">
        <w:t xml:space="preserve">or </w:t>
      </w:r>
      <w:r w:rsidR="00465C15" w:rsidRPr="009C6729">
        <w:t xml:space="preserve">the </w:t>
      </w:r>
      <w:r w:rsidRPr="009C6729">
        <w:t xml:space="preserve">1922 Act) or regulations that are in force immediately before </w:t>
      </w:r>
      <w:r w:rsidR="00EF116D" w:rsidRPr="009C6729">
        <w:t>1 July 2011</w:t>
      </w:r>
      <w:r w:rsidRPr="009C6729">
        <w:t xml:space="preserve"> to have effect as if the reference</w:t>
      </w:r>
      <w:r w:rsidR="006503EF" w:rsidRPr="009C6729">
        <w:t>s</w:t>
      </w:r>
      <w:r w:rsidRPr="009C6729">
        <w:t xml:space="preserve"> were to </w:t>
      </w:r>
      <w:r w:rsidR="00F324B3" w:rsidRPr="009C6729">
        <w:t>CSC</w:t>
      </w:r>
      <w:r w:rsidRPr="009C6729">
        <w:t xml:space="preserve">.  This item is intended to ensure that all relevant legislation and instruments continue to operate appropriately upon the transfer of </w:t>
      </w:r>
      <w:r w:rsidR="009837C2" w:rsidRPr="009C6729">
        <w:t xml:space="preserve">certain </w:t>
      </w:r>
      <w:r w:rsidRPr="009C6729">
        <w:t>responsibilities and functions of the Commissioner for Superannua</w:t>
      </w:r>
      <w:r w:rsidR="009837C2" w:rsidRPr="009C6729">
        <w:t xml:space="preserve">tion to </w:t>
      </w:r>
      <w:r w:rsidR="00F324B3" w:rsidRPr="009C6729">
        <w:t>CSC</w:t>
      </w:r>
      <w:r w:rsidR="009837C2" w:rsidRPr="009C6729">
        <w:t xml:space="preserve"> on </w:t>
      </w:r>
      <w:r w:rsidR="00EF116D" w:rsidRPr="009C6729">
        <w:t>1</w:t>
      </w:r>
      <w:r w:rsidR="00A96F6A" w:rsidRPr="009C6729">
        <w:t> </w:t>
      </w:r>
      <w:r w:rsidR="00EF116D" w:rsidRPr="009C6729">
        <w:t>July</w:t>
      </w:r>
      <w:r w:rsidR="00A96F6A" w:rsidRPr="009C6729">
        <w:t> </w:t>
      </w:r>
      <w:r w:rsidR="00EF116D" w:rsidRPr="009C6729">
        <w:t>2011</w:t>
      </w:r>
      <w:r w:rsidRPr="009C6729">
        <w:t>.</w:t>
      </w:r>
    </w:p>
    <w:p w:rsidR="009837C2" w:rsidRPr="009C6729" w:rsidRDefault="009837C2" w:rsidP="009837C2">
      <w:pPr>
        <w:numPr>
          <w:ilvl w:val="0"/>
          <w:numId w:val="39"/>
        </w:numPr>
        <w:ind w:left="0" w:firstLine="0"/>
      </w:pPr>
      <w:proofErr w:type="spellStart"/>
      <w:r w:rsidRPr="009C6729">
        <w:rPr>
          <w:b/>
        </w:rPr>
        <w:t>Subitem</w:t>
      </w:r>
      <w:proofErr w:type="spellEnd"/>
      <w:r w:rsidRPr="009C6729">
        <w:rPr>
          <w:b/>
        </w:rPr>
        <w:t xml:space="preserve"> 11(2) of Schedule 2</w:t>
      </w:r>
      <w:r w:rsidRPr="009C6729">
        <w:t xml:space="preserve"> provides for references to the Commissioner for Superannuation in instruments (other than regulations or instruments of delegation) that are in force immediately before </w:t>
      </w:r>
      <w:r w:rsidR="00EF116D" w:rsidRPr="009C6729">
        <w:t>1 July 2011</w:t>
      </w:r>
      <w:r w:rsidRPr="009C6729">
        <w:t xml:space="preserve"> to have effect as if the reference</w:t>
      </w:r>
      <w:r w:rsidR="006503EF" w:rsidRPr="009C6729">
        <w:t>s</w:t>
      </w:r>
      <w:r w:rsidRPr="009C6729">
        <w:t xml:space="preserve"> were to </w:t>
      </w:r>
      <w:r w:rsidR="001022CF" w:rsidRPr="009C6729">
        <w:t xml:space="preserve">the CEO of </w:t>
      </w:r>
      <w:r w:rsidRPr="009C6729">
        <w:t xml:space="preserve">ComSuper.  This item is intended to ensure that all relevant instruments continue to operate appropriately upon the transfer of certain responsibilities and functions of the Commissioner for Superannuation to </w:t>
      </w:r>
      <w:r w:rsidR="001022CF" w:rsidRPr="009C6729">
        <w:t xml:space="preserve">the CEO of </w:t>
      </w:r>
      <w:r w:rsidRPr="009C6729">
        <w:t xml:space="preserve">ComSuper on </w:t>
      </w:r>
      <w:r w:rsidR="00EF116D" w:rsidRPr="009C6729">
        <w:t>1 July 2011</w:t>
      </w:r>
      <w:r w:rsidRPr="009C6729">
        <w:t>.</w:t>
      </w:r>
    </w:p>
    <w:p w:rsidR="00F95B62" w:rsidRPr="009C6729" w:rsidRDefault="00F95B62" w:rsidP="00F95B62">
      <w:pPr>
        <w:numPr>
          <w:ilvl w:val="0"/>
          <w:numId w:val="39"/>
        </w:numPr>
        <w:ind w:left="0" w:firstLine="0"/>
      </w:pPr>
      <w:proofErr w:type="spellStart"/>
      <w:r w:rsidRPr="009C6729">
        <w:rPr>
          <w:b/>
        </w:rPr>
        <w:t>Subitem</w:t>
      </w:r>
      <w:proofErr w:type="spellEnd"/>
      <w:r w:rsidRPr="009C6729">
        <w:rPr>
          <w:b/>
        </w:rPr>
        <w:t xml:space="preserve"> 11(3) of Schedule 2 </w:t>
      </w:r>
      <w:r w:rsidR="00C43FD0" w:rsidRPr="009C6729">
        <w:rPr>
          <w:sz w:val="22"/>
          <w:szCs w:val="22"/>
        </w:rPr>
        <w:t xml:space="preserve">provides for </w:t>
      </w:r>
      <w:r w:rsidRPr="009C6729">
        <w:rPr>
          <w:sz w:val="22"/>
          <w:szCs w:val="22"/>
        </w:rPr>
        <w:t xml:space="preserve">the </w:t>
      </w:r>
      <w:r w:rsidRPr="009C6729">
        <w:rPr>
          <w:i/>
          <w:iCs/>
          <w:sz w:val="22"/>
          <w:szCs w:val="22"/>
        </w:rPr>
        <w:t>Defence Force (Superannuation) (Productivity Benefit) Determination 1988</w:t>
      </w:r>
      <w:r w:rsidRPr="009C6729">
        <w:rPr>
          <w:sz w:val="22"/>
          <w:szCs w:val="22"/>
        </w:rPr>
        <w:t>, as in force immediately before</w:t>
      </w:r>
      <w:r w:rsidRPr="009C6729">
        <w:rPr>
          <w:i/>
          <w:iCs/>
          <w:sz w:val="22"/>
          <w:szCs w:val="22"/>
        </w:rPr>
        <w:t xml:space="preserve"> </w:t>
      </w:r>
      <w:r w:rsidRPr="009C6729">
        <w:rPr>
          <w:sz w:val="22"/>
          <w:szCs w:val="22"/>
        </w:rPr>
        <w:t xml:space="preserve">commencement, </w:t>
      </w:r>
      <w:r w:rsidR="00C43FD0" w:rsidRPr="009C6729">
        <w:rPr>
          <w:sz w:val="22"/>
          <w:szCs w:val="22"/>
        </w:rPr>
        <w:t xml:space="preserve">to have </w:t>
      </w:r>
      <w:r w:rsidRPr="009C6729">
        <w:rPr>
          <w:sz w:val="22"/>
          <w:szCs w:val="22"/>
        </w:rPr>
        <w:t>effect from commencement as if the reference to the Commissioner for Superannuation were a reference to CSC.</w:t>
      </w:r>
    </w:p>
    <w:p w:rsidR="0048009C" w:rsidRPr="009C6729" w:rsidRDefault="0048009C" w:rsidP="0048009C">
      <w:pPr>
        <w:numPr>
          <w:ilvl w:val="0"/>
          <w:numId w:val="39"/>
        </w:numPr>
        <w:ind w:left="0" w:firstLine="0"/>
      </w:pPr>
      <w:proofErr w:type="spellStart"/>
      <w:r w:rsidRPr="009C6729">
        <w:rPr>
          <w:b/>
        </w:rPr>
        <w:t>Subitem</w:t>
      </w:r>
      <w:proofErr w:type="spellEnd"/>
      <w:r w:rsidRPr="009C6729">
        <w:rPr>
          <w:b/>
        </w:rPr>
        <w:t xml:space="preserve"> 11</w:t>
      </w:r>
      <w:r w:rsidR="00F95B62" w:rsidRPr="009C6729">
        <w:rPr>
          <w:b/>
        </w:rPr>
        <w:t>(4</w:t>
      </w:r>
      <w:r w:rsidRPr="009C6729">
        <w:rPr>
          <w:b/>
        </w:rPr>
        <w:t>) of Schedule 2</w:t>
      </w:r>
      <w:r w:rsidRPr="009C6729">
        <w:t xml:space="preserve"> enables the Minister to vary the application of </w:t>
      </w:r>
      <w:proofErr w:type="spellStart"/>
      <w:r w:rsidRPr="009C6729">
        <w:t>subitem</w:t>
      </w:r>
      <w:proofErr w:type="spellEnd"/>
      <w:r w:rsidRPr="009C6729">
        <w:t xml:space="preserve"> </w:t>
      </w:r>
      <w:r w:rsidR="009837C2" w:rsidRPr="009C6729">
        <w:t>11</w:t>
      </w:r>
      <w:r w:rsidRPr="009C6729">
        <w:t>(1) so that:</w:t>
      </w:r>
    </w:p>
    <w:p w:rsidR="0048009C" w:rsidRPr="009C6729" w:rsidRDefault="00F66AA1" w:rsidP="00010BB4">
      <w:pPr>
        <w:numPr>
          <w:ilvl w:val="0"/>
          <w:numId w:val="35"/>
        </w:numPr>
        <w:spacing w:after="60"/>
        <w:ind w:left="425" w:hanging="425"/>
      </w:pPr>
      <w:r w:rsidRPr="009C6729">
        <w:t xml:space="preserve">it </w:t>
      </w:r>
      <w:r w:rsidR="00F0328C" w:rsidRPr="009C6729">
        <w:t>does not apply to a specified</w:t>
      </w:r>
      <w:r w:rsidR="0048009C" w:rsidRPr="009C6729">
        <w:t xml:space="preserve"> reference to the Commissioner</w:t>
      </w:r>
      <w:r w:rsidR="009837C2" w:rsidRPr="009C6729">
        <w:t xml:space="preserve"> for Superannuation</w:t>
      </w:r>
      <w:r w:rsidRPr="009C6729">
        <w:t xml:space="preserve"> or</w:t>
      </w:r>
    </w:p>
    <w:p w:rsidR="00F0328C" w:rsidRPr="009C6729" w:rsidRDefault="00F0328C" w:rsidP="00F0328C">
      <w:pPr>
        <w:numPr>
          <w:ilvl w:val="0"/>
          <w:numId w:val="35"/>
        </w:numPr>
        <w:spacing w:after="60"/>
        <w:ind w:left="425" w:hanging="425"/>
      </w:pPr>
      <w:r w:rsidRPr="009C6729">
        <w:t xml:space="preserve">a specified reference to </w:t>
      </w:r>
      <w:r w:rsidR="00F324B3" w:rsidRPr="009C6729">
        <w:t>CSC</w:t>
      </w:r>
      <w:r w:rsidRPr="009C6729">
        <w:t xml:space="preserve"> </w:t>
      </w:r>
      <w:r w:rsidR="00F66AA1" w:rsidRPr="009C6729">
        <w:t xml:space="preserve">is treated </w:t>
      </w:r>
      <w:r w:rsidRPr="009C6729">
        <w:t>as if it were a reference to ComSuper</w:t>
      </w:r>
      <w:r w:rsidR="00F66AA1" w:rsidRPr="009C6729">
        <w:t xml:space="preserve"> or</w:t>
      </w:r>
    </w:p>
    <w:p w:rsidR="0048009C" w:rsidRPr="009C6729" w:rsidRDefault="00F0328C" w:rsidP="00F0328C">
      <w:pPr>
        <w:numPr>
          <w:ilvl w:val="0"/>
          <w:numId w:val="35"/>
        </w:numPr>
        <w:spacing w:after="60"/>
        <w:ind w:left="425" w:hanging="425"/>
      </w:pPr>
      <w:r w:rsidRPr="009C6729">
        <w:t xml:space="preserve">a specified reference to </w:t>
      </w:r>
      <w:r w:rsidR="00F324B3" w:rsidRPr="009C6729">
        <w:t>CSC</w:t>
      </w:r>
      <w:r w:rsidRPr="009C6729">
        <w:t xml:space="preserve"> </w:t>
      </w:r>
      <w:r w:rsidR="00F66AA1" w:rsidRPr="009C6729">
        <w:t xml:space="preserve">is treated </w:t>
      </w:r>
      <w:r w:rsidRPr="009C6729">
        <w:t>as if it were a reference to the CEO of ComSuper.</w:t>
      </w:r>
    </w:p>
    <w:p w:rsidR="00C43FD0" w:rsidRPr="009C6729" w:rsidRDefault="00C43FD0" w:rsidP="00C43FD0">
      <w:pPr>
        <w:spacing w:after="60"/>
      </w:pPr>
    </w:p>
    <w:p w:rsidR="00C43FD0" w:rsidRPr="009C6729" w:rsidRDefault="00C43FD0" w:rsidP="00C43FD0">
      <w:pPr>
        <w:spacing w:after="60"/>
      </w:pPr>
    </w:p>
    <w:p w:rsidR="009837C2" w:rsidRPr="009C6729" w:rsidRDefault="00F95B62" w:rsidP="009837C2">
      <w:pPr>
        <w:numPr>
          <w:ilvl w:val="0"/>
          <w:numId w:val="39"/>
        </w:numPr>
        <w:ind w:left="0" w:firstLine="0"/>
      </w:pPr>
      <w:proofErr w:type="spellStart"/>
      <w:r w:rsidRPr="009C6729">
        <w:rPr>
          <w:b/>
        </w:rPr>
        <w:lastRenderedPageBreak/>
        <w:t>Subitem</w:t>
      </w:r>
      <w:proofErr w:type="spellEnd"/>
      <w:r w:rsidRPr="009C6729">
        <w:rPr>
          <w:b/>
        </w:rPr>
        <w:t xml:space="preserve"> 11(5</w:t>
      </w:r>
      <w:r w:rsidR="009837C2" w:rsidRPr="009C6729">
        <w:rPr>
          <w:b/>
        </w:rPr>
        <w:t>) of Schedule 2</w:t>
      </w:r>
      <w:r w:rsidR="009837C2" w:rsidRPr="009C6729">
        <w:t xml:space="preserve"> enables the Minister to vary the application of </w:t>
      </w:r>
      <w:proofErr w:type="spellStart"/>
      <w:r w:rsidR="009837C2" w:rsidRPr="009C6729">
        <w:t>subitem</w:t>
      </w:r>
      <w:proofErr w:type="spellEnd"/>
      <w:r w:rsidR="009837C2" w:rsidRPr="009C6729">
        <w:t xml:space="preserve"> 11(2) so that:</w:t>
      </w:r>
    </w:p>
    <w:p w:rsidR="009837C2" w:rsidRPr="009C6729" w:rsidRDefault="00F66AA1" w:rsidP="00010BB4">
      <w:pPr>
        <w:numPr>
          <w:ilvl w:val="0"/>
          <w:numId w:val="35"/>
        </w:numPr>
        <w:spacing w:after="60"/>
        <w:ind w:left="425" w:hanging="425"/>
      </w:pPr>
      <w:r w:rsidRPr="009C6729">
        <w:t xml:space="preserve">it </w:t>
      </w:r>
      <w:r w:rsidR="00F0328C" w:rsidRPr="009C6729">
        <w:t>does not apply to a specified</w:t>
      </w:r>
      <w:r w:rsidR="009837C2" w:rsidRPr="009C6729">
        <w:t xml:space="preserve"> reference to the Commissioner for Superannuation</w:t>
      </w:r>
      <w:r w:rsidRPr="009C6729">
        <w:t xml:space="preserve"> or</w:t>
      </w:r>
    </w:p>
    <w:p w:rsidR="00F0328C" w:rsidRPr="009C6729" w:rsidRDefault="00F0328C" w:rsidP="00F0328C">
      <w:pPr>
        <w:numPr>
          <w:ilvl w:val="0"/>
          <w:numId w:val="35"/>
        </w:numPr>
        <w:spacing w:after="60"/>
        <w:ind w:left="425" w:hanging="425"/>
      </w:pPr>
      <w:r w:rsidRPr="009C6729">
        <w:t xml:space="preserve">a specified reference to the CEO of ComSuper </w:t>
      </w:r>
      <w:r w:rsidR="00F66AA1" w:rsidRPr="009C6729">
        <w:t xml:space="preserve">is treated </w:t>
      </w:r>
      <w:r w:rsidRPr="009C6729">
        <w:t>as if it were a reference to ComSuper</w:t>
      </w:r>
      <w:r w:rsidR="00F66AA1" w:rsidRPr="009C6729">
        <w:t xml:space="preserve"> or</w:t>
      </w:r>
    </w:p>
    <w:p w:rsidR="00F0328C" w:rsidRPr="009C6729" w:rsidRDefault="00F0328C" w:rsidP="00F0328C">
      <w:pPr>
        <w:numPr>
          <w:ilvl w:val="0"/>
          <w:numId w:val="35"/>
        </w:numPr>
        <w:spacing w:after="60"/>
        <w:ind w:left="425" w:hanging="425"/>
      </w:pPr>
      <w:r w:rsidRPr="009C6729">
        <w:t xml:space="preserve">a specified reference to the CEO of ComSuper </w:t>
      </w:r>
      <w:r w:rsidR="00F66AA1" w:rsidRPr="009C6729">
        <w:t xml:space="preserve">is treated </w:t>
      </w:r>
      <w:r w:rsidRPr="009C6729">
        <w:t xml:space="preserve">as if it were a reference to </w:t>
      </w:r>
      <w:r w:rsidR="00F324B3" w:rsidRPr="009C6729">
        <w:t>CSC</w:t>
      </w:r>
      <w:r w:rsidRPr="009C6729">
        <w:t>.</w:t>
      </w:r>
    </w:p>
    <w:p w:rsidR="0048009C" w:rsidRPr="009C6729" w:rsidRDefault="0048009C" w:rsidP="0048009C">
      <w:pPr>
        <w:numPr>
          <w:ilvl w:val="0"/>
          <w:numId w:val="39"/>
        </w:numPr>
        <w:ind w:left="0" w:firstLine="0"/>
      </w:pPr>
      <w:proofErr w:type="spellStart"/>
      <w:r w:rsidRPr="009C6729">
        <w:rPr>
          <w:b/>
        </w:rPr>
        <w:t>S</w:t>
      </w:r>
      <w:r w:rsidR="00F95B62" w:rsidRPr="009C6729">
        <w:rPr>
          <w:b/>
        </w:rPr>
        <w:t>ubitem</w:t>
      </w:r>
      <w:proofErr w:type="spellEnd"/>
      <w:r w:rsidR="00F95B62" w:rsidRPr="009C6729">
        <w:rPr>
          <w:b/>
        </w:rPr>
        <w:t xml:space="preserve"> 11(6</w:t>
      </w:r>
      <w:r w:rsidRPr="009C6729">
        <w:rPr>
          <w:b/>
        </w:rPr>
        <w:t>) of Schedule 2</w:t>
      </w:r>
      <w:r w:rsidRPr="009C6729">
        <w:t xml:space="preserve"> enables the regulations to provide that an </w:t>
      </w:r>
      <w:r w:rsidR="000F0941" w:rsidRPr="009C6729">
        <w:t xml:space="preserve">Act or </w:t>
      </w:r>
      <w:r w:rsidRPr="009C6729">
        <w:t>instrument containing a reference specified in a dete</w:t>
      </w:r>
      <w:r w:rsidR="001022CF" w:rsidRPr="009C6729">
        <w:t xml:space="preserve">rmination made under </w:t>
      </w:r>
      <w:r w:rsidR="007B5E3C" w:rsidRPr="009C6729">
        <w:t>paragraph</w:t>
      </w:r>
      <w:r w:rsidR="00F95B62" w:rsidRPr="009C6729">
        <w:t> 11(4</w:t>
      </w:r>
      <w:r w:rsidRPr="009C6729">
        <w:t>)</w:t>
      </w:r>
      <w:r w:rsidR="007B5E3C" w:rsidRPr="009C6729">
        <w:t>(a)</w:t>
      </w:r>
      <w:r w:rsidR="00F95B62" w:rsidRPr="009C6729">
        <w:t xml:space="preserve"> or (5</w:t>
      </w:r>
      <w:r w:rsidR="000F0941" w:rsidRPr="009C6729">
        <w:t>)</w:t>
      </w:r>
      <w:r w:rsidR="007B5E3C" w:rsidRPr="009C6729">
        <w:t>(a)</w:t>
      </w:r>
      <w:r w:rsidRPr="009C6729">
        <w:t xml:space="preserve"> applies from </w:t>
      </w:r>
      <w:r w:rsidR="00EF116D" w:rsidRPr="009C6729">
        <w:t>1 July 2011</w:t>
      </w:r>
      <w:r w:rsidRPr="009C6729">
        <w:t xml:space="preserve"> as though the reference were to a person or body other than </w:t>
      </w:r>
      <w:r w:rsidR="00F324B3" w:rsidRPr="009C6729">
        <w:t>CSC</w:t>
      </w:r>
      <w:r w:rsidRPr="009C6729">
        <w:t>, ComSuper or the CEO of ComSuper.</w:t>
      </w:r>
    </w:p>
    <w:p w:rsidR="0048009C" w:rsidRPr="009C6729" w:rsidRDefault="00F95B62" w:rsidP="0048009C">
      <w:pPr>
        <w:numPr>
          <w:ilvl w:val="0"/>
          <w:numId w:val="39"/>
        </w:numPr>
        <w:ind w:left="0" w:firstLine="0"/>
      </w:pPr>
      <w:proofErr w:type="spellStart"/>
      <w:r w:rsidRPr="009C6729">
        <w:rPr>
          <w:b/>
        </w:rPr>
        <w:t>Subitem</w:t>
      </w:r>
      <w:proofErr w:type="spellEnd"/>
      <w:r w:rsidRPr="009C6729">
        <w:rPr>
          <w:b/>
        </w:rPr>
        <w:t xml:space="preserve"> 11(7</w:t>
      </w:r>
      <w:r w:rsidR="0048009C" w:rsidRPr="009C6729">
        <w:rPr>
          <w:b/>
        </w:rPr>
        <w:t>)</w:t>
      </w:r>
      <w:r w:rsidR="0048009C" w:rsidRPr="009C6729">
        <w:t xml:space="preserve"> </w:t>
      </w:r>
      <w:r w:rsidR="0048009C" w:rsidRPr="009C6729">
        <w:rPr>
          <w:b/>
        </w:rPr>
        <w:t>of Schedule 2</w:t>
      </w:r>
      <w:r w:rsidR="0048009C" w:rsidRPr="009C6729">
        <w:t xml:space="preserve"> clarifies that a</w:t>
      </w:r>
      <w:r w:rsidR="000F0941" w:rsidRPr="009C6729">
        <w:t xml:space="preserve"> determination under </w:t>
      </w:r>
      <w:proofErr w:type="spellStart"/>
      <w:r w:rsidR="000F0941" w:rsidRPr="009C6729">
        <w:t>subitem</w:t>
      </w:r>
      <w:proofErr w:type="spellEnd"/>
      <w:r w:rsidR="000F0941" w:rsidRPr="009C6729">
        <w:t> 11(</w:t>
      </w:r>
      <w:r w:rsidRPr="009C6729">
        <w:t>4</w:t>
      </w:r>
      <w:r w:rsidR="0048009C" w:rsidRPr="009C6729">
        <w:t xml:space="preserve">) </w:t>
      </w:r>
      <w:r w:rsidRPr="009C6729">
        <w:t>or 11(5</w:t>
      </w:r>
      <w:r w:rsidR="00626EB5" w:rsidRPr="009C6729">
        <w:t xml:space="preserve">) </w:t>
      </w:r>
      <w:r w:rsidR="0048009C" w:rsidRPr="009C6729">
        <w:t>is not a legislative instrument for the purposes of the Legislative Instruments Act because it is administrative in character.  It does not determine or alter the content of the law.  This provision is included to assist readers and is merely declaratory.</w:t>
      </w:r>
    </w:p>
    <w:p w:rsidR="00234556" w:rsidRPr="009C6729" w:rsidRDefault="00234556" w:rsidP="00234556">
      <w:r w:rsidRPr="009C6729">
        <w:rPr>
          <w:b/>
          <w:u w:val="single"/>
        </w:rPr>
        <w:t>Item 12 – Operation of laws in relation to the Commissioner for Superannuation</w:t>
      </w:r>
    </w:p>
    <w:p w:rsidR="007057B3" w:rsidRPr="009C6729" w:rsidRDefault="00452F04" w:rsidP="007057B3">
      <w:pPr>
        <w:numPr>
          <w:ilvl w:val="0"/>
          <w:numId w:val="39"/>
        </w:numPr>
        <w:ind w:left="0" w:firstLine="0"/>
      </w:pPr>
      <w:proofErr w:type="spellStart"/>
      <w:r w:rsidRPr="009C6729">
        <w:rPr>
          <w:b/>
        </w:rPr>
        <w:t>Subitem</w:t>
      </w:r>
      <w:proofErr w:type="spellEnd"/>
      <w:r w:rsidRPr="009C6729">
        <w:rPr>
          <w:b/>
        </w:rPr>
        <w:t xml:space="preserve"> 12</w:t>
      </w:r>
      <w:r w:rsidR="007057B3" w:rsidRPr="009C6729">
        <w:rPr>
          <w:b/>
        </w:rPr>
        <w:t>(1) of Schedule 2</w:t>
      </w:r>
      <w:r w:rsidR="007057B3" w:rsidRPr="009C6729">
        <w:t xml:space="preserve"> provides that, for the purposes of the operation of any law of the Commonwealth after </w:t>
      </w:r>
      <w:r w:rsidR="00EF116D" w:rsidRPr="009C6729">
        <w:t>1 July 2011</w:t>
      </w:r>
      <w:r w:rsidR="007057B3" w:rsidRPr="009C6729">
        <w:t>, anything done by, or in relation to</w:t>
      </w:r>
      <w:r w:rsidR="00804FEC" w:rsidRPr="009C6729">
        <w:t>,</w:t>
      </w:r>
      <w:r w:rsidR="007057B3" w:rsidRPr="009C6729">
        <w:t xml:space="preserve"> the </w:t>
      </w:r>
      <w:r w:rsidRPr="009C6729">
        <w:t xml:space="preserve">Commissioner for Superannuation in relation to the </w:t>
      </w:r>
      <w:r w:rsidR="001D1317" w:rsidRPr="009C6729">
        <w:t xml:space="preserve">1922 </w:t>
      </w:r>
      <w:r w:rsidR="00E631C1" w:rsidRPr="009C6729">
        <w:t>s</w:t>
      </w:r>
      <w:r w:rsidR="001D1317" w:rsidRPr="009C6729">
        <w:t>cheme</w:t>
      </w:r>
      <w:r w:rsidR="00C43FD0" w:rsidRPr="009C6729">
        <w:t>, the DFSPB</w:t>
      </w:r>
      <w:r w:rsidRPr="009C6729">
        <w:t xml:space="preserve"> or the PNG</w:t>
      </w:r>
      <w:r w:rsidR="007057B3" w:rsidRPr="009C6729">
        <w:t xml:space="preserve"> before that date is taken to have been done by, or in relation to</w:t>
      </w:r>
      <w:r w:rsidR="00804FEC" w:rsidRPr="009C6729">
        <w:t>,</w:t>
      </w:r>
      <w:r w:rsidR="007057B3" w:rsidRPr="009C6729">
        <w:t xml:space="preserve"> </w:t>
      </w:r>
      <w:r w:rsidR="00F324B3" w:rsidRPr="009C6729">
        <w:t>CSC</w:t>
      </w:r>
      <w:r w:rsidR="007057B3" w:rsidRPr="009C6729">
        <w:t xml:space="preserve">.  This </w:t>
      </w:r>
      <w:proofErr w:type="spellStart"/>
      <w:r w:rsidRPr="009C6729">
        <w:t>sub</w:t>
      </w:r>
      <w:r w:rsidR="007057B3" w:rsidRPr="009C6729">
        <w:t>item</w:t>
      </w:r>
      <w:proofErr w:type="spellEnd"/>
      <w:r w:rsidR="007057B3" w:rsidRPr="009C6729">
        <w:t xml:space="preserve"> is intended to ensure that anything done by, or in relation to, the </w:t>
      </w:r>
      <w:r w:rsidRPr="009C6729">
        <w:t>Commissioner for Superannuation</w:t>
      </w:r>
      <w:r w:rsidR="007057B3" w:rsidRPr="009C6729">
        <w:t xml:space="preserve"> does not lapse after the transfer of </w:t>
      </w:r>
      <w:r w:rsidR="001022CF" w:rsidRPr="009C6729">
        <w:t>certain</w:t>
      </w:r>
      <w:r w:rsidR="007057B3" w:rsidRPr="009C6729">
        <w:t xml:space="preserve"> responsibilities and functions to </w:t>
      </w:r>
      <w:r w:rsidR="00F324B3" w:rsidRPr="009C6729">
        <w:t>CSC</w:t>
      </w:r>
      <w:r w:rsidR="007057B3" w:rsidRPr="009C6729">
        <w:t xml:space="preserve"> on </w:t>
      </w:r>
      <w:r w:rsidR="00EF116D" w:rsidRPr="009C6729">
        <w:t>1 July 2011</w:t>
      </w:r>
      <w:r w:rsidR="007057B3" w:rsidRPr="009C6729">
        <w:t>.</w:t>
      </w:r>
    </w:p>
    <w:p w:rsidR="00452F04" w:rsidRPr="009C6729" w:rsidRDefault="00452F04" w:rsidP="00452F04">
      <w:pPr>
        <w:numPr>
          <w:ilvl w:val="0"/>
          <w:numId w:val="39"/>
        </w:numPr>
        <w:ind w:left="0" w:firstLine="0"/>
      </w:pPr>
      <w:proofErr w:type="spellStart"/>
      <w:r w:rsidRPr="009C6729">
        <w:rPr>
          <w:b/>
        </w:rPr>
        <w:t>Subitem</w:t>
      </w:r>
      <w:proofErr w:type="spellEnd"/>
      <w:r w:rsidRPr="009C6729">
        <w:rPr>
          <w:b/>
        </w:rPr>
        <w:t xml:space="preserve"> 12(2) of Schedule 2</w:t>
      </w:r>
      <w:r w:rsidRPr="009C6729">
        <w:t xml:space="preserve"> provides that, for the purposes of the operation of any law of the Commonwealth after </w:t>
      </w:r>
      <w:r w:rsidR="00EF116D" w:rsidRPr="009C6729">
        <w:t>1 July 2011</w:t>
      </w:r>
      <w:r w:rsidRPr="009C6729">
        <w:t>, anything done by, or in relation to</w:t>
      </w:r>
      <w:r w:rsidR="00F324B3" w:rsidRPr="009C6729">
        <w:t>,</w:t>
      </w:r>
      <w:r w:rsidRPr="009C6729">
        <w:t xml:space="preserve"> the Commissioner for Superannuation in relation to the </w:t>
      </w:r>
      <w:r w:rsidRPr="009C6729">
        <w:rPr>
          <w:i/>
        </w:rPr>
        <w:t>Governor-General Act</w:t>
      </w:r>
      <w:r w:rsidR="00804FEC" w:rsidRPr="009C6729">
        <w:rPr>
          <w:i/>
        </w:rPr>
        <w:t> </w:t>
      </w:r>
      <w:r w:rsidRPr="009C6729">
        <w:rPr>
          <w:i/>
        </w:rPr>
        <w:t>1974</w:t>
      </w:r>
      <w:r w:rsidRPr="009C6729">
        <w:t xml:space="preserve"> before that date is taken to have been done by, or in relation to</w:t>
      </w:r>
      <w:r w:rsidR="00804FEC" w:rsidRPr="009C6729">
        <w:t>,</w:t>
      </w:r>
      <w:r w:rsidRPr="009C6729">
        <w:t xml:space="preserve"> the Finance Secretary.  This </w:t>
      </w:r>
      <w:proofErr w:type="spellStart"/>
      <w:r w:rsidRPr="009C6729">
        <w:t>subitem</w:t>
      </w:r>
      <w:proofErr w:type="spellEnd"/>
      <w:r w:rsidRPr="009C6729">
        <w:t xml:space="preserve"> is intended to ensure that anything done by, or in relation to, the Commissioner for Superannuation does not lapse after the transfer of </w:t>
      </w:r>
      <w:r w:rsidR="001022CF" w:rsidRPr="009C6729">
        <w:t>certain</w:t>
      </w:r>
      <w:r w:rsidRPr="009C6729">
        <w:t xml:space="preserve"> responsibilities and functions to the Finance Secretary on </w:t>
      </w:r>
      <w:r w:rsidR="00EF116D" w:rsidRPr="009C6729">
        <w:t>1 July 2011</w:t>
      </w:r>
      <w:r w:rsidRPr="009C6729">
        <w:t>.</w:t>
      </w:r>
    </w:p>
    <w:p w:rsidR="001160F0" w:rsidRPr="009C6729" w:rsidRDefault="00452F04" w:rsidP="001160F0">
      <w:pPr>
        <w:numPr>
          <w:ilvl w:val="0"/>
          <w:numId w:val="39"/>
        </w:numPr>
        <w:ind w:left="0" w:firstLine="0"/>
      </w:pPr>
      <w:proofErr w:type="spellStart"/>
      <w:r w:rsidRPr="009C6729">
        <w:rPr>
          <w:b/>
        </w:rPr>
        <w:t>Subitem</w:t>
      </w:r>
      <w:proofErr w:type="spellEnd"/>
      <w:r w:rsidRPr="009C6729">
        <w:rPr>
          <w:b/>
        </w:rPr>
        <w:t xml:space="preserve"> 12(3) of Schedule 2</w:t>
      </w:r>
      <w:r w:rsidRPr="009C6729">
        <w:t xml:space="preserve"> provides that, for the purposes of the operation of any law of the Commonwealth after </w:t>
      </w:r>
      <w:r w:rsidR="00EF116D" w:rsidRPr="009C6729">
        <w:t>1 July 2011</w:t>
      </w:r>
      <w:r w:rsidRPr="009C6729">
        <w:t>, anything done by, or in relation to</w:t>
      </w:r>
      <w:r w:rsidR="00804FEC" w:rsidRPr="009C6729">
        <w:t>,</w:t>
      </w:r>
      <w:r w:rsidRPr="009C6729">
        <w:t xml:space="preserve"> the Commissioner for Superannuation (other than in relation to the </w:t>
      </w:r>
      <w:r w:rsidR="001D1317" w:rsidRPr="009C6729">
        <w:t xml:space="preserve">1922 </w:t>
      </w:r>
      <w:r w:rsidR="00E631C1" w:rsidRPr="009C6729">
        <w:t>s</w:t>
      </w:r>
      <w:r w:rsidR="001D1317" w:rsidRPr="009C6729">
        <w:t>cheme</w:t>
      </w:r>
      <w:r w:rsidRPr="009C6729">
        <w:t>, the PNG</w:t>
      </w:r>
      <w:r w:rsidR="00C905A4" w:rsidRPr="009C6729">
        <w:t>, the DFSPB</w:t>
      </w:r>
      <w:r w:rsidRPr="009C6729">
        <w:t xml:space="preserve"> or the </w:t>
      </w:r>
      <w:r w:rsidRPr="009C6729">
        <w:rPr>
          <w:i/>
        </w:rPr>
        <w:t>Governor-General Act 1974</w:t>
      </w:r>
      <w:r w:rsidRPr="009C6729">
        <w:t>) before that date is taken to have been done by, or in relation to</w:t>
      </w:r>
      <w:r w:rsidR="00804FEC" w:rsidRPr="009C6729">
        <w:t>,</w:t>
      </w:r>
      <w:r w:rsidRPr="009C6729">
        <w:t xml:space="preserve"> the CEO of ComSuper.  This </w:t>
      </w:r>
      <w:proofErr w:type="spellStart"/>
      <w:r w:rsidRPr="009C6729">
        <w:t>subitem</w:t>
      </w:r>
      <w:proofErr w:type="spellEnd"/>
      <w:r w:rsidRPr="009C6729">
        <w:t xml:space="preserve"> is intended to ensure that anything done by, or in relation to, the Commissioner for Superannuation does not lapse after the transfer </w:t>
      </w:r>
      <w:r w:rsidR="001022CF" w:rsidRPr="009C6729">
        <w:t>of certain</w:t>
      </w:r>
      <w:r w:rsidRPr="009C6729">
        <w:t xml:space="preserve"> responsibilities and functions to the CEO of ComSuper on </w:t>
      </w:r>
      <w:r w:rsidR="00EF116D" w:rsidRPr="009C6729">
        <w:t>1 July 2011</w:t>
      </w:r>
      <w:r w:rsidRPr="009C6729">
        <w:t>.</w:t>
      </w:r>
    </w:p>
    <w:p w:rsidR="001160F0" w:rsidRPr="009C6729" w:rsidRDefault="001160F0" w:rsidP="001160F0">
      <w:pPr>
        <w:numPr>
          <w:ilvl w:val="0"/>
          <w:numId w:val="39"/>
        </w:numPr>
        <w:ind w:left="0" w:firstLine="0"/>
      </w:pPr>
      <w:proofErr w:type="spellStart"/>
      <w:r w:rsidRPr="009C6729">
        <w:rPr>
          <w:b/>
        </w:rPr>
        <w:t>Subitem</w:t>
      </w:r>
      <w:proofErr w:type="spellEnd"/>
      <w:r w:rsidRPr="009C6729">
        <w:rPr>
          <w:b/>
        </w:rPr>
        <w:t xml:space="preserve"> 12(4) of Schedule 2</w:t>
      </w:r>
      <w:r w:rsidRPr="009C6729">
        <w:t xml:space="preserve"> provides that things taken to</w:t>
      </w:r>
      <w:r w:rsidR="000B3E53" w:rsidRPr="009C6729">
        <w:t xml:space="preserve"> be done by </w:t>
      </w:r>
      <w:r w:rsidR="00F324B3" w:rsidRPr="009C6729">
        <w:t>CSC</w:t>
      </w:r>
      <w:r w:rsidR="00BC34C6" w:rsidRPr="009C6729">
        <w:t xml:space="preserve">, the Finance Secretary, or the CEO of </w:t>
      </w:r>
      <w:proofErr w:type="spellStart"/>
      <w:r w:rsidR="00BC34C6" w:rsidRPr="009C6729">
        <w:t>ComSuper</w:t>
      </w:r>
      <w:proofErr w:type="spellEnd"/>
      <w:r w:rsidR="000B3E53" w:rsidRPr="009C6729">
        <w:t xml:space="preserve"> under </w:t>
      </w:r>
      <w:proofErr w:type="spellStart"/>
      <w:r w:rsidR="000B3E53" w:rsidRPr="009C6729">
        <w:t>subitem</w:t>
      </w:r>
      <w:r w:rsidR="00BC34C6" w:rsidRPr="009C6729">
        <w:t>s</w:t>
      </w:r>
      <w:proofErr w:type="spellEnd"/>
      <w:r w:rsidR="000B3E53" w:rsidRPr="009C6729">
        <w:t xml:space="preserve"> 12</w:t>
      </w:r>
      <w:r w:rsidRPr="009C6729">
        <w:t>(1)</w:t>
      </w:r>
      <w:r w:rsidR="00BC34C6" w:rsidRPr="009C6729">
        <w:t xml:space="preserve"> to</w:t>
      </w:r>
      <w:r w:rsidRPr="009C6729">
        <w:t xml:space="preserve"> (3), under a provision amended by the Bill, continue in effect from </w:t>
      </w:r>
      <w:r w:rsidR="00EF116D" w:rsidRPr="009C6729">
        <w:t>1 July 2011</w:t>
      </w:r>
      <w:r w:rsidRPr="009C6729">
        <w:t xml:space="preserve"> without changing the time when the thing was done.</w:t>
      </w:r>
    </w:p>
    <w:p w:rsidR="001160F0" w:rsidRPr="009C6729" w:rsidRDefault="001160F0" w:rsidP="001160F0">
      <w:pPr>
        <w:numPr>
          <w:ilvl w:val="0"/>
          <w:numId w:val="39"/>
        </w:numPr>
        <w:ind w:left="0" w:firstLine="0"/>
      </w:pPr>
      <w:proofErr w:type="spellStart"/>
      <w:r w:rsidRPr="009C6729">
        <w:rPr>
          <w:b/>
        </w:rPr>
        <w:lastRenderedPageBreak/>
        <w:t>Subitem</w:t>
      </w:r>
      <w:proofErr w:type="spellEnd"/>
      <w:r w:rsidRPr="009C6729">
        <w:rPr>
          <w:b/>
        </w:rPr>
        <w:t xml:space="preserve"> 12(5) of Schedule 2</w:t>
      </w:r>
      <w:r w:rsidRPr="009C6729">
        <w:t xml:space="preserve"> enables the Minister </w:t>
      </w:r>
      <w:r w:rsidR="00BC34C6" w:rsidRPr="009C6729">
        <w:t xml:space="preserve">to </w:t>
      </w:r>
      <w:r w:rsidRPr="009C6729">
        <w:t xml:space="preserve">make a determination, in writing, which varies the application of </w:t>
      </w:r>
      <w:proofErr w:type="spellStart"/>
      <w:r w:rsidRPr="009C6729">
        <w:t>subitem</w:t>
      </w:r>
      <w:proofErr w:type="spellEnd"/>
      <w:r w:rsidRPr="009C6729">
        <w:t xml:space="preserve"> 12(1) so that it:</w:t>
      </w:r>
    </w:p>
    <w:p w:rsidR="001160F0" w:rsidRPr="009C6729" w:rsidRDefault="001160F0" w:rsidP="00F70DF0">
      <w:pPr>
        <w:numPr>
          <w:ilvl w:val="0"/>
          <w:numId w:val="35"/>
        </w:numPr>
        <w:spacing w:after="60"/>
        <w:ind w:left="425" w:hanging="425"/>
      </w:pPr>
      <w:r w:rsidRPr="009C6729">
        <w:t>does not apply in relation to a thing done by, or in relation to, the Commissioner for Superannuation</w:t>
      </w:r>
      <w:r w:rsidR="003363E3" w:rsidRPr="009C6729">
        <w:t xml:space="preserve"> or</w:t>
      </w:r>
    </w:p>
    <w:p w:rsidR="00F0328C" w:rsidRPr="009C6729" w:rsidRDefault="00F0328C" w:rsidP="00F0328C">
      <w:pPr>
        <w:numPr>
          <w:ilvl w:val="0"/>
          <w:numId w:val="35"/>
        </w:numPr>
        <w:spacing w:after="60"/>
        <w:ind w:left="425" w:hanging="425"/>
      </w:pPr>
      <w:r w:rsidRPr="009C6729">
        <w:t xml:space="preserve">applies as if the reference to </w:t>
      </w:r>
      <w:r w:rsidR="00F324B3" w:rsidRPr="009C6729">
        <w:t>CSC</w:t>
      </w:r>
      <w:r w:rsidRPr="009C6729">
        <w:t xml:space="preserve"> </w:t>
      </w:r>
      <w:r w:rsidR="00F66AA1" w:rsidRPr="009C6729">
        <w:t xml:space="preserve">in the </w:t>
      </w:r>
      <w:proofErr w:type="spellStart"/>
      <w:r w:rsidR="00F66AA1" w:rsidRPr="009C6729">
        <w:t>subitem</w:t>
      </w:r>
      <w:proofErr w:type="spellEnd"/>
      <w:r w:rsidR="00F66AA1" w:rsidRPr="009C6729">
        <w:t xml:space="preserve"> </w:t>
      </w:r>
      <w:r w:rsidRPr="009C6729">
        <w:t xml:space="preserve">were a reference to ComSuper </w:t>
      </w:r>
      <w:r w:rsidR="003363E3" w:rsidRPr="009C6729">
        <w:t>or</w:t>
      </w:r>
    </w:p>
    <w:p w:rsidR="00F0328C" w:rsidRPr="009C6729" w:rsidRDefault="00F0328C" w:rsidP="00F0328C">
      <w:pPr>
        <w:numPr>
          <w:ilvl w:val="0"/>
          <w:numId w:val="35"/>
        </w:numPr>
        <w:spacing w:after="60"/>
        <w:ind w:left="425" w:hanging="425"/>
      </w:pPr>
      <w:r w:rsidRPr="009C6729">
        <w:t xml:space="preserve">applies as if the reference to </w:t>
      </w:r>
      <w:r w:rsidR="00F324B3" w:rsidRPr="009C6729">
        <w:t>CSC</w:t>
      </w:r>
      <w:r w:rsidRPr="009C6729">
        <w:t xml:space="preserve"> </w:t>
      </w:r>
      <w:r w:rsidR="00F66AA1" w:rsidRPr="009C6729">
        <w:t xml:space="preserve">in the </w:t>
      </w:r>
      <w:proofErr w:type="spellStart"/>
      <w:r w:rsidR="00F66AA1" w:rsidRPr="009C6729">
        <w:t>subitem</w:t>
      </w:r>
      <w:proofErr w:type="spellEnd"/>
      <w:r w:rsidR="00F66AA1" w:rsidRPr="009C6729">
        <w:t xml:space="preserve"> </w:t>
      </w:r>
      <w:r w:rsidRPr="009C6729">
        <w:t>were a reference to the CEO of ComSuper.</w:t>
      </w:r>
    </w:p>
    <w:p w:rsidR="001160F0" w:rsidRPr="009C6729" w:rsidRDefault="001160F0" w:rsidP="001160F0">
      <w:pPr>
        <w:numPr>
          <w:ilvl w:val="0"/>
          <w:numId w:val="39"/>
        </w:numPr>
        <w:ind w:left="0" w:firstLine="0"/>
      </w:pPr>
      <w:proofErr w:type="spellStart"/>
      <w:r w:rsidRPr="009C6729">
        <w:rPr>
          <w:b/>
        </w:rPr>
        <w:t>Subitem</w:t>
      </w:r>
      <w:proofErr w:type="spellEnd"/>
      <w:r w:rsidRPr="009C6729">
        <w:rPr>
          <w:b/>
        </w:rPr>
        <w:t xml:space="preserve"> 12(6) of Schedule 2</w:t>
      </w:r>
      <w:r w:rsidRPr="009C6729">
        <w:t xml:space="preserve"> enables the Minister </w:t>
      </w:r>
      <w:r w:rsidR="00BC34C6" w:rsidRPr="009C6729">
        <w:t xml:space="preserve">to </w:t>
      </w:r>
      <w:r w:rsidRPr="009C6729">
        <w:t xml:space="preserve">make a determination, in writing, which varies the application of </w:t>
      </w:r>
      <w:proofErr w:type="spellStart"/>
      <w:r w:rsidRPr="009C6729">
        <w:t>subitem</w:t>
      </w:r>
      <w:proofErr w:type="spellEnd"/>
      <w:r w:rsidRPr="009C6729">
        <w:t xml:space="preserve"> 12(2) so that it:</w:t>
      </w:r>
    </w:p>
    <w:p w:rsidR="001160F0" w:rsidRPr="009C6729" w:rsidRDefault="001160F0" w:rsidP="00F70DF0">
      <w:pPr>
        <w:numPr>
          <w:ilvl w:val="0"/>
          <w:numId w:val="35"/>
        </w:numPr>
        <w:spacing w:after="60"/>
        <w:ind w:left="425" w:hanging="425"/>
      </w:pPr>
      <w:r w:rsidRPr="009C6729">
        <w:t>does not apply in relation to a thing done by, or in relation to, the Commissioner for Superannuation</w:t>
      </w:r>
      <w:r w:rsidR="00F66AA1" w:rsidRPr="009C6729">
        <w:t xml:space="preserve"> or</w:t>
      </w:r>
    </w:p>
    <w:p w:rsidR="007B5E3C" w:rsidRPr="009C6729" w:rsidRDefault="007B5E3C" w:rsidP="007B5E3C">
      <w:pPr>
        <w:numPr>
          <w:ilvl w:val="0"/>
          <w:numId w:val="35"/>
        </w:numPr>
        <w:spacing w:after="60"/>
        <w:ind w:left="425" w:hanging="425"/>
      </w:pPr>
      <w:r w:rsidRPr="009C6729">
        <w:t xml:space="preserve">applies as if the reference to the Finance Secretary </w:t>
      </w:r>
      <w:r w:rsidR="00F66AA1" w:rsidRPr="009C6729">
        <w:t xml:space="preserve">in the </w:t>
      </w:r>
      <w:proofErr w:type="spellStart"/>
      <w:r w:rsidR="00F66AA1" w:rsidRPr="009C6729">
        <w:t>subitem</w:t>
      </w:r>
      <w:proofErr w:type="spellEnd"/>
      <w:r w:rsidR="00F66AA1" w:rsidRPr="009C6729">
        <w:t xml:space="preserve"> </w:t>
      </w:r>
      <w:r w:rsidRPr="009C6729">
        <w:t>were a reference to ComSuper</w:t>
      </w:r>
      <w:r w:rsidR="00F66AA1" w:rsidRPr="009C6729">
        <w:t xml:space="preserve"> or</w:t>
      </w:r>
    </w:p>
    <w:p w:rsidR="007B5E3C" w:rsidRPr="009C6729" w:rsidRDefault="007B5E3C" w:rsidP="007B5E3C">
      <w:pPr>
        <w:numPr>
          <w:ilvl w:val="0"/>
          <w:numId w:val="35"/>
        </w:numPr>
        <w:spacing w:after="60"/>
        <w:ind w:left="425" w:hanging="425"/>
      </w:pPr>
      <w:r w:rsidRPr="009C6729">
        <w:t xml:space="preserve">applies as if the reference to the Finance Secretary </w:t>
      </w:r>
      <w:r w:rsidR="00F66AA1" w:rsidRPr="009C6729">
        <w:t xml:space="preserve">in the </w:t>
      </w:r>
      <w:proofErr w:type="spellStart"/>
      <w:r w:rsidR="00F66AA1" w:rsidRPr="009C6729">
        <w:t>subitem</w:t>
      </w:r>
      <w:proofErr w:type="spellEnd"/>
      <w:r w:rsidR="00F66AA1" w:rsidRPr="009C6729">
        <w:t xml:space="preserve"> </w:t>
      </w:r>
      <w:r w:rsidRPr="009C6729">
        <w:t>were a reference to the CEO of ComSuper</w:t>
      </w:r>
      <w:r w:rsidR="00F66AA1" w:rsidRPr="009C6729">
        <w:t xml:space="preserve"> or</w:t>
      </w:r>
    </w:p>
    <w:p w:rsidR="007B5E3C" w:rsidRPr="009C6729" w:rsidRDefault="007B5E3C" w:rsidP="007B5E3C">
      <w:pPr>
        <w:numPr>
          <w:ilvl w:val="0"/>
          <w:numId w:val="35"/>
        </w:numPr>
        <w:spacing w:after="60"/>
        <w:ind w:left="425" w:hanging="425"/>
      </w:pPr>
      <w:r w:rsidRPr="009C6729">
        <w:t xml:space="preserve">applies as if the reference to the Finance Secretary </w:t>
      </w:r>
      <w:r w:rsidR="00F66AA1" w:rsidRPr="009C6729">
        <w:t xml:space="preserve">in the </w:t>
      </w:r>
      <w:proofErr w:type="spellStart"/>
      <w:r w:rsidR="00F66AA1" w:rsidRPr="009C6729">
        <w:t>subitem</w:t>
      </w:r>
      <w:proofErr w:type="spellEnd"/>
      <w:r w:rsidR="00F66AA1" w:rsidRPr="009C6729">
        <w:t xml:space="preserve"> </w:t>
      </w:r>
      <w:r w:rsidRPr="009C6729">
        <w:t xml:space="preserve">were a reference to </w:t>
      </w:r>
      <w:r w:rsidR="00F324B3" w:rsidRPr="009C6729">
        <w:t>CSC</w:t>
      </w:r>
      <w:r w:rsidR="000117A5" w:rsidRPr="009C6729">
        <w:t>.</w:t>
      </w:r>
    </w:p>
    <w:p w:rsidR="001160F0" w:rsidRPr="009C6729" w:rsidRDefault="001160F0" w:rsidP="001160F0">
      <w:pPr>
        <w:numPr>
          <w:ilvl w:val="0"/>
          <w:numId w:val="39"/>
        </w:numPr>
        <w:ind w:left="0" w:firstLine="0"/>
      </w:pPr>
      <w:proofErr w:type="spellStart"/>
      <w:r w:rsidRPr="009C6729">
        <w:rPr>
          <w:b/>
        </w:rPr>
        <w:t>Subitem</w:t>
      </w:r>
      <w:proofErr w:type="spellEnd"/>
      <w:r w:rsidRPr="009C6729">
        <w:rPr>
          <w:b/>
        </w:rPr>
        <w:t xml:space="preserve"> 12(7) of Schedule 2</w:t>
      </w:r>
      <w:r w:rsidRPr="009C6729">
        <w:t xml:space="preserve"> enables the Minister </w:t>
      </w:r>
      <w:r w:rsidR="00BC34C6" w:rsidRPr="009C6729">
        <w:t xml:space="preserve">to </w:t>
      </w:r>
      <w:r w:rsidRPr="009C6729">
        <w:t>make a determination, in writing, which var</w:t>
      </w:r>
      <w:r w:rsidR="004C2CEF" w:rsidRPr="009C6729">
        <w:t xml:space="preserve">ies the application of </w:t>
      </w:r>
      <w:proofErr w:type="spellStart"/>
      <w:r w:rsidR="004C2CEF" w:rsidRPr="009C6729">
        <w:t>subitem</w:t>
      </w:r>
      <w:proofErr w:type="spellEnd"/>
      <w:r w:rsidR="004C2CEF" w:rsidRPr="009C6729">
        <w:t xml:space="preserve"> 12(3</w:t>
      </w:r>
      <w:r w:rsidRPr="009C6729">
        <w:t>) so that it:</w:t>
      </w:r>
    </w:p>
    <w:p w:rsidR="001160F0" w:rsidRPr="009C6729" w:rsidRDefault="001160F0" w:rsidP="00010BB4">
      <w:pPr>
        <w:numPr>
          <w:ilvl w:val="0"/>
          <w:numId w:val="35"/>
        </w:numPr>
        <w:spacing w:after="60"/>
        <w:ind w:left="425" w:hanging="425"/>
      </w:pPr>
      <w:r w:rsidRPr="009C6729">
        <w:t>does not apply in relation to a thing done by, or in relation to, the Commissioner for Superannuation</w:t>
      </w:r>
      <w:r w:rsidR="001349F7" w:rsidRPr="009C6729">
        <w:t xml:space="preserve"> or</w:t>
      </w:r>
    </w:p>
    <w:p w:rsidR="007B5E3C" w:rsidRPr="009C6729" w:rsidRDefault="007B5E3C" w:rsidP="007B5E3C">
      <w:pPr>
        <w:numPr>
          <w:ilvl w:val="0"/>
          <w:numId w:val="35"/>
        </w:numPr>
        <w:spacing w:after="60"/>
        <w:ind w:left="425" w:hanging="425"/>
      </w:pPr>
      <w:r w:rsidRPr="009C6729">
        <w:t xml:space="preserve">applies as if the reference to the CEO of </w:t>
      </w:r>
      <w:proofErr w:type="spellStart"/>
      <w:r w:rsidRPr="009C6729">
        <w:t>ComSuper</w:t>
      </w:r>
      <w:proofErr w:type="spellEnd"/>
      <w:r w:rsidRPr="009C6729">
        <w:t xml:space="preserve"> </w:t>
      </w:r>
      <w:r w:rsidR="001349F7" w:rsidRPr="009C6729">
        <w:t xml:space="preserve">in the </w:t>
      </w:r>
      <w:proofErr w:type="spellStart"/>
      <w:r w:rsidR="001349F7" w:rsidRPr="009C6729">
        <w:t>subitem</w:t>
      </w:r>
      <w:proofErr w:type="spellEnd"/>
      <w:r w:rsidR="001349F7" w:rsidRPr="009C6729">
        <w:t xml:space="preserve"> </w:t>
      </w:r>
      <w:r w:rsidRPr="009C6729">
        <w:t>were a reference to ComSuper</w:t>
      </w:r>
      <w:r w:rsidR="003363E3" w:rsidRPr="009C6729">
        <w:t xml:space="preserve"> or</w:t>
      </w:r>
    </w:p>
    <w:p w:rsidR="007B5E3C" w:rsidRPr="009C6729" w:rsidRDefault="007B5E3C" w:rsidP="00010BB4">
      <w:pPr>
        <w:numPr>
          <w:ilvl w:val="0"/>
          <w:numId w:val="35"/>
        </w:numPr>
        <w:spacing w:after="60"/>
        <w:ind w:left="425" w:hanging="425"/>
      </w:pPr>
      <w:r w:rsidRPr="009C6729">
        <w:t xml:space="preserve">applies as if the reference to the CEO of </w:t>
      </w:r>
      <w:proofErr w:type="spellStart"/>
      <w:r w:rsidRPr="009C6729">
        <w:t>ComSuper</w:t>
      </w:r>
      <w:proofErr w:type="spellEnd"/>
      <w:r w:rsidRPr="009C6729">
        <w:t xml:space="preserve"> </w:t>
      </w:r>
      <w:r w:rsidR="001349F7" w:rsidRPr="009C6729">
        <w:t xml:space="preserve">in the </w:t>
      </w:r>
      <w:proofErr w:type="spellStart"/>
      <w:r w:rsidR="001349F7" w:rsidRPr="009C6729">
        <w:t>subitem</w:t>
      </w:r>
      <w:proofErr w:type="spellEnd"/>
      <w:r w:rsidR="001349F7" w:rsidRPr="009C6729">
        <w:t xml:space="preserve"> </w:t>
      </w:r>
      <w:r w:rsidRPr="009C6729">
        <w:t xml:space="preserve">were a reference to </w:t>
      </w:r>
      <w:r w:rsidR="00F324B3" w:rsidRPr="009C6729">
        <w:t>CSC</w:t>
      </w:r>
      <w:r w:rsidRPr="009C6729">
        <w:t>.</w:t>
      </w:r>
    </w:p>
    <w:p w:rsidR="001160F0" w:rsidRPr="009C6729" w:rsidRDefault="001160F0" w:rsidP="001160F0">
      <w:pPr>
        <w:numPr>
          <w:ilvl w:val="0"/>
          <w:numId w:val="39"/>
        </w:numPr>
        <w:ind w:left="0" w:firstLine="0"/>
      </w:pPr>
      <w:proofErr w:type="spellStart"/>
      <w:r w:rsidRPr="009C6729">
        <w:rPr>
          <w:b/>
        </w:rPr>
        <w:t>S</w:t>
      </w:r>
      <w:r w:rsidR="004C2CEF" w:rsidRPr="009C6729">
        <w:rPr>
          <w:b/>
        </w:rPr>
        <w:t>ubitem</w:t>
      </w:r>
      <w:proofErr w:type="spellEnd"/>
      <w:r w:rsidR="004C2CEF" w:rsidRPr="009C6729">
        <w:rPr>
          <w:b/>
        </w:rPr>
        <w:t xml:space="preserve"> 12(8</w:t>
      </w:r>
      <w:r w:rsidRPr="009C6729">
        <w:rPr>
          <w:b/>
        </w:rPr>
        <w:t>) of Schedule 2</w:t>
      </w:r>
      <w:r w:rsidRPr="009C6729">
        <w:t xml:space="preserve"> enable</w:t>
      </w:r>
      <w:r w:rsidR="00CE30C8" w:rsidRPr="009C6729">
        <w:t>s</w:t>
      </w:r>
      <w:r w:rsidRPr="009C6729">
        <w:t xml:space="preserve"> the regulations to provide for a thing specified in a determination under </w:t>
      </w:r>
      <w:r w:rsidR="007B5E3C" w:rsidRPr="009C6729">
        <w:t>paragraph</w:t>
      </w:r>
      <w:r w:rsidR="004C2CEF" w:rsidRPr="009C6729">
        <w:t xml:space="preserve"> 12(5</w:t>
      </w:r>
      <w:r w:rsidRPr="009C6729">
        <w:t>)</w:t>
      </w:r>
      <w:r w:rsidR="007B5E3C" w:rsidRPr="009C6729">
        <w:t>(a)</w:t>
      </w:r>
      <w:r w:rsidR="000B3E53" w:rsidRPr="009C6729">
        <w:t>, (6)</w:t>
      </w:r>
      <w:r w:rsidR="007B5E3C" w:rsidRPr="009C6729">
        <w:t>(a)</w:t>
      </w:r>
      <w:r w:rsidR="000B3E53" w:rsidRPr="009C6729">
        <w:t xml:space="preserve"> or</w:t>
      </w:r>
      <w:r w:rsidR="004C2CEF" w:rsidRPr="009C6729">
        <w:t xml:space="preserve"> (7)</w:t>
      </w:r>
      <w:r w:rsidR="007B5E3C" w:rsidRPr="009C6729">
        <w:t>(a)</w:t>
      </w:r>
      <w:r w:rsidRPr="009C6729">
        <w:t xml:space="preserve"> to be taken as having been done by, or in relat</w:t>
      </w:r>
      <w:r w:rsidR="004C2CEF" w:rsidRPr="009C6729">
        <w:t>ion to</w:t>
      </w:r>
      <w:r w:rsidR="00F3078E" w:rsidRPr="009C6729">
        <w:t>,</w:t>
      </w:r>
      <w:r w:rsidR="004C2CEF" w:rsidRPr="009C6729">
        <w:t xml:space="preserve"> a person other than </w:t>
      </w:r>
      <w:r w:rsidR="00F324B3" w:rsidRPr="009C6729">
        <w:t>CSC</w:t>
      </w:r>
      <w:r w:rsidR="004C2CEF" w:rsidRPr="009C6729">
        <w:t xml:space="preserve">, </w:t>
      </w:r>
      <w:r w:rsidR="00731EA1" w:rsidRPr="009C6729">
        <w:t xml:space="preserve">ComSuper, </w:t>
      </w:r>
      <w:r w:rsidRPr="009C6729">
        <w:t>the CEO of ComSuper</w:t>
      </w:r>
      <w:r w:rsidR="004C2CEF" w:rsidRPr="009C6729">
        <w:t xml:space="preserve"> or the Finance Secretary</w:t>
      </w:r>
      <w:r w:rsidRPr="009C6729">
        <w:t>.</w:t>
      </w:r>
    </w:p>
    <w:p w:rsidR="007057B3" w:rsidRPr="009C6729" w:rsidRDefault="004C2CEF" w:rsidP="001160F0">
      <w:pPr>
        <w:numPr>
          <w:ilvl w:val="0"/>
          <w:numId w:val="39"/>
        </w:numPr>
        <w:ind w:left="0" w:firstLine="0"/>
      </w:pPr>
      <w:proofErr w:type="spellStart"/>
      <w:r w:rsidRPr="009C6729">
        <w:rPr>
          <w:b/>
        </w:rPr>
        <w:t>Subitem</w:t>
      </w:r>
      <w:proofErr w:type="spellEnd"/>
      <w:r w:rsidRPr="009C6729">
        <w:rPr>
          <w:b/>
        </w:rPr>
        <w:t xml:space="preserve"> 12(9</w:t>
      </w:r>
      <w:r w:rsidR="001160F0" w:rsidRPr="009C6729">
        <w:rPr>
          <w:b/>
        </w:rPr>
        <w:t>) of Schedule 2</w:t>
      </w:r>
      <w:r w:rsidR="001160F0" w:rsidRPr="009C6729">
        <w:t xml:space="preserve"> clarifies that a det</w:t>
      </w:r>
      <w:r w:rsidR="00F324B3" w:rsidRPr="009C6729">
        <w:t xml:space="preserve">ermination under </w:t>
      </w:r>
      <w:proofErr w:type="spellStart"/>
      <w:r w:rsidR="00F324B3" w:rsidRPr="009C6729">
        <w:t>subitem</w:t>
      </w:r>
      <w:proofErr w:type="spellEnd"/>
      <w:r w:rsidR="00F324B3" w:rsidRPr="009C6729">
        <w:t> </w:t>
      </w:r>
      <w:r w:rsidRPr="009C6729">
        <w:t>12(</w:t>
      </w:r>
      <w:r w:rsidR="00CD4C39" w:rsidRPr="009C6729">
        <w:t>5</w:t>
      </w:r>
      <w:r w:rsidR="00FC2335" w:rsidRPr="009C6729">
        <w:t>)</w:t>
      </w:r>
      <w:r w:rsidR="00CD4C39" w:rsidRPr="009C6729">
        <w:t>, 12(6) or 12(7)</w:t>
      </w:r>
      <w:r w:rsidR="00FC2335" w:rsidRPr="009C6729">
        <w:t xml:space="preserve"> is not a legislative</w:t>
      </w:r>
      <w:r w:rsidR="001160F0" w:rsidRPr="009C6729">
        <w:t xml:space="preserve"> instrument for the purposes of the Legislative Instruments Act because it is administrative in character.  It does not determine or alter the content of the law.  This provision is included to assist readers and is merely declaratory.</w:t>
      </w:r>
    </w:p>
    <w:p w:rsidR="00A326AE" w:rsidRPr="009C6729" w:rsidRDefault="00A326AE" w:rsidP="00A326AE">
      <w:pPr>
        <w:pStyle w:val="Heading1"/>
      </w:pPr>
      <w:r w:rsidRPr="009C6729">
        <w:t>Part 4—Office holders</w:t>
      </w:r>
    </w:p>
    <w:p w:rsidR="00A326AE" w:rsidRPr="009C6729" w:rsidRDefault="00007100" w:rsidP="00A326AE">
      <w:pPr>
        <w:rPr>
          <w:b/>
          <w:u w:val="single"/>
        </w:rPr>
      </w:pPr>
      <w:r w:rsidRPr="009C6729">
        <w:rPr>
          <w:b/>
          <w:u w:val="single"/>
        </w:rPr>
        <w:t>Item 13</w:t>
      </w:r>
      <w:r w:rsidR="00A326AE" w:rsidRPr="009C6729">
        <w:rPr>
          <w:b/>
          <w:u w:val="single"/>
        </w:rPr>
        <w:t xml:space="preserve">– </w:t>
      </w:r>
      <w:r w:rsidR="00DF3E6E" w:rsidRPr="009C6729">
        <w:rPr>
          <w:b/>
          <w:u w:val="single"/>
        </w:rPr>
        <w:t>Trustees of ARIA</w:t>
      </w:r>
      <w:r w:rsidR="00A326AE" w:rsidRPr="009C6729">
        <w:rPr>
          <w:b/>
          <w:u w:val="single"/>
        </w:rPr>
        <w:t xml:space="preserve"> </w:t>
      </w:r>
    </w:p>
    <w:p w:rsidR="00A326AE" w:rsidRPr="009C6729" w:rsidRDefault="00007100" w:rsidP="00071B80">
      <w:pPr>
        <w:numPr>
          <w:ilvl w:val="0"/>
          <w:numId w:val="39"/>
        </w:numPr>
        <w:ind w:left="0" w:firstLine="0"/>
      </w:pPr>
      <w:r w:rsidRPr="009C6729">
        <w:rPr>
          <w:b/>
        </w:rPr>
        <w:t>Item 13</w:t>
      </w:r>
      <w:r w:rsidR="00A326AE" w:rsidRPr="009C6729">
        <w:rPr>
          <w:b/>
        </w:rPr>
        <w:t xml:space="preserve"> of Schedule 2</w:t>
      </w:r>
      <w:r w:rsidR="00A326AE" w:rsidRPr="009C6729">
        <w:t xml:space="preserve"> provides that a person who is a trustee of ARIA immediately prior to </w:t>
      </w:r>
      <w:r w:rsidR="00EF116D" w:rsidRPr="009C6729">
        <w:t>1 July 2011</w:t>
      </w:r>
      <w:r w:rsidR="00A326AE" w:rsidRPr="009C6729">
        <w:t xml:space="preserve"> ceases holding that office from that date.</w:t>
      </w:r>
    </w:p>
    <w:p w:rsidR="00C905A4" w:rsidRPr="009C6729" w:rsidRDefault="00C905A4" w:rsidP="00071B80">
      <w:pPr>
        <w:numPr>
          <w:ilvl w:val="0"/>
          <w:numId w:val="39"/>
        </w:numPr>
        <w:ind w:left="0" w:firstLine="0"/>
      </w:pPr>
      <w:r w:rsidRPr="009C6729">
        <w:rPr>
          <w:b/>
        </w:rPr>
        <w:t xml:space="preserve">Item 14 of Schedule 2 </w:t>
      </w:r>
      <w:r w:rsidR="00817BDE" w:rsidRPr="009C6729">
        <w:t xml:space="preserve">provides for the </w:t>
      </w:r>
      <w:r w:rsidR="00673D8D" w:rsidRPr="009C6729">
        <w:t xml:space="preserve">transfer </w:t>
      </w:r>
      <w:r w:rsidR="00817BDE" w:rsidRPr="009C6729">
        <w:t xml:space="preserve">of </w:t>
      </w:r>
      <w:r w:rsidR="00673D8D" w:rsidRPr="009C6729">
        <w:t xml:space="preserve">the current occupant of the role of </w:t>
      </w:r>
      <w:r w:rsidRPr="009C6729">
        <w:t xml:space="preserve">Commissioner of Superannuation </w:t>
      </w:r>
      <w:r w:rsidR="003475EF" w:rsidRPr="009C6729">
        <w:t xml:space="preserve">to the new office of </w:t>
      </w:r>
      <w:r w:rsidR="00817BDE" w:rsidRPr="009C6729">
        <w:t xml:space="preserve">CEO </w:t>
      </w:r>
      <w:r w:rsidR="003475EF" w:rsidRPr="009C6729">
        <w:t xml:space="preserve">of ComSuper on </w:t>
      </w:r>
      <w:r w:rsidR="00245A3D" w:rsidRPr="009C6729">
        <w:br/>
      </w:r>
      <w:r w:rsidR="003475EF" w:rsidRPr="009C6729">
        <w:lastRenderedPageBreak/>
        <w:t>1 July 2011</w:t>
      </w:r>
      <w:r w:rsidR="0083767D" w:rsidRPr="009C6729">
        <w:t xml:space="preserve">. It also </w:t>
      </w:r>
      <w:r w:rsidR="003475EF" w:rsidRPr="009C6729">
        <w:t>recognises that the responsibilities of the two positions are fundamentally the same.</w:t>
      </w:r>
    </w:p>
    <w:p w:rsidR="00A326AE" w:rsidRPr="009C6729" w:rsidRDefault="00A326AE" w:rsidP="00A326AE">
      <w:pPr>
        <w:pStyle w:val="Heading1"/>
      </w:pPr>
      <w:r w:rsidRPr="009C6729">
        <w:t>Part 5—Review of decisions</w:t>
      </w:r>
    </w:p>
    <w:p w:rsidR="00BD4C83" w:rsidRPr="009C6729" w:rsidRDefault="00BD4C83"/>
    <w:p w:rsidR="006D13A8" w:rsidRPr="009C6729" w:rsidRDefault="006D13A8" w:rsidP="006D13A8">
      <w:pPr>
        <w:rPr>
          <w:b/>
          <w:u w:val="single"/>
        </w:rPr>
      </w:pPr>
      <w:r w:rsidRPr="009C6729">
        <w:rPr>
          <w:b/>
          <w:u w:val="single"/>
        </w:rPr>
        <w:t>Item 15 – Saving rights of review of decisions</w:t>
      </w:r>
    </w:p>
    <w:p w:rsidR="006D13A8" w:rsidRPr="009C6729" w:rsidRDefault="006D13A8" w:rsidP="006D13A8">
      <w:pPr>
        <w:numPr>
          <w:ilvl w:val="0"/>
          <w:numId w:val="39"/>
        </w:numPr>
        <w:ind w:left="0" w:firstLine="0"/>
      </w:pPr>
      <w:r w:rsidRPr="009C6729">
        <w:t xml:space="preserve">The purpose of </w:t>
      </w:r>
      <w:r w:rsidRPr="009C6729">
        <w:rPr>
          <w:b/>
        </w:rPr>
        <w:t>item 1</w:t>
      </w:r>
      <w:r w:rsidR="004D45C2" w:rsidRPr="009C6729">
        <w:rPr>
          <w:b/>
        </w:rPr>
        <w:t>5</w:t>
      </w:r>
      <w:r w:rsidRPr="009C6729">
        <w:rPr>
          <w:b/>
        </w:rPr>
        <w:t xml:space="preserve"> of Schedule 2</w:t>
      </w:r>
      <w:r w:rsidRPr="009C6729">
        <w:t xml:space="preserve"> is to ensure that persons affected by decisions made prior to </w:t>
      </w:r>
      <w:r w:rsidR="00EF116D" w:rsidRPr="009C6729">
        <w:t>1 July 2011</w:t>
      </w:r>
      <w:r w:rsidRPr="009C6729">
        <w:t xml:space="preserve"> do not lose their right to </w:t>
      </w:r>
      <w:r w:rsidR="00EE3199" w:rsidRPr="009C6729">
        <w:t xml:space="preserve">a </w:t>
      </w:r>
      <w:r w:rsidRPr="009C6729">
        <w:t xml:space="preserve">review </w:t>
      </w:r>
      <w:r w:rsidR="00EE3199" w:rsidRPr="009C6729">
        <w:t xml:space="preserve">of </w:t>
      </w:r>
      <w:r w:rsidRPr="009C6729">
        <w:t xml:space="preserve">those decisions as a result </w:t>
      </w:r>
      <w:r w:rsidR="00BC7C0E" w:rsidRPr="009C6729">
        <w:t xml:space="preserve">of </w:t>
      </w:r>
      <w:r w:rsidRPr="009C6729">
        <w:t>amendments to the relevant enabling legislation to reflect the governance arrangements that apply to their superannuation scheme from that date.</w:t>
      </w:r>
    </w:p>
    <w:p w:rsidR="004D45C2" w:rsidRPr="009C6729" w:rsidRDefault="006D13A8" w:rsidP="004D45C2">
      <w:pPr>
        <w:numPr>
          <w:ilvl w:val="0"/>
          <w:numId w:val="39"/>
        </w:numPr>
        <w:ind w:left="0" w:firstLine="0"/>
      </w:pPr>
      <w:proofErr w:type="spellStart"/>
      <w:r w:rsidRPr="009C6729">
        <w:rPr>
          <w:b/>
        </w:rPr>
        <w:t>Subitem</w:t>
      </w:r>
      <w:proofErr w:type="spellEnd"/>
      <w:r w:rsidRPr="009C6729">
        <w:rPr>
          <w:b/>
        </w:rPr>
        <w:t xml:space="preserve"> </w:t>
      </w:r>
      <w:r w:rsidR="007D2BB8" w:rsidRPr="009C6729">
        <w:rPr>
          <w:b/>
        </w:rPr>
        <w:t>1</w:t>
      </w:r>
      <w:r w:rsidR="004D45C2" w:rsidRPr="009C6729">
        <w:rPr>
          <w:b/>
        </w:rPr>
        <w:t>5</w:t>
      </w:r>
      <w:r w:rsidRPr="009C6729">
        <w:rPr>
          <w:b/>
        </w:rPr>
        <w:t xml:space="preserve">(1) of Schedule 2 </w:t>
      </w:r>
      <w:r w:rsidRPr="009C6729">
        <w:t xml:space="preserve">enables a person affected by a decision made by the Authority or its delegate under certain Acts prior to </w:t>
      </w:r>
      <w:r w:rsidR="00EF116D" w:rsidRPr="009C6729">
        <w:t>1 July 2011</w:t>
      </w:r>
      <w:r w:rsidRPr="009C6729">
        <w:t xml:space="preserve">, to apply to </w:t>
      </w:r>
      <w:r w:rsidR="00F324B3" w:rsidRPr="009C6729">
        <w:t>CSC</w:t>
      </w:r>
      <w:r w:rsidRPr="009C6729">
        <w:t xml:space="preserve"> for a review of the decision.  The relevant Acts are the DFRDB Act, the </w:t>
      </w:r>
      <w:r w:rsidR="00F3078E" w:rsidRPr="009C6729">
        <w:t>DFRB Act</w:t>
      </w:r>
      <w:r w:rsidRPr="009C6729">
        <w:t xml:space="preserve"> and any Act that relates to retirement benefits for members of the Defence Force and modifies or affects the provisions of the </w:t>
      </w:r>
      <w:r w:rsidR="00F3078E" w:rsidRPr="009C6729">
        <w:t>DFRB Act.</w:t>
      </w:r>
      <w:r w:rsidR="004D45C2" w:rsidRPr="009C6729">
        <w:t xml:space="preserve"> </w:t>
      </w:r>
    </w:p>
    <w:p w:rsidR="006D13A8" w:rsidRPr="009C6729" w:rsidRDefault="006D13A8" w:rsidP="006D13A8">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5</w:t>
      </w:r>
      <w:r w:rsidRPr="009C6729">
        <w:rPr>
          <w:b/>
        </w:rPr>
        <w:t>(2) of Schedule 2</w:t>
      </w:r>
      <w:r w:rsidRPr="009C6729">
        <w:t xml:space="preserve"> provides for applications to the Administrative Appeals Tribunal for the review of decisions made by the Authority or its delegates under the Acts listed in </w:t>
      </w:r>
      <w:proofErr w:type="spellStart"/>
      <w:r w:rsidRPr="009C6729">
        <w:t>subitem</w:t>
      </w:r>
      <w:proofErr w:type="spellEnd"/>
      <w:r w:rsidRPr="009C6729">
        <w:t xml:space="preserve"> 1</w:t>
      </w:r>
      <w:r w:rsidR="004D45C2" w:rsidRPr="009C6729">
        <w:t>5</w:t>
      </w:r>
      <w:r w:rsidRPr="009C6729">
        <w:t xml:space="preserve">(1) before </w:t>
      </w:r>
      <w:r w:rsidR="00EF116D" w:rsidRPr="009C6729">
        <w:t>1 July 2011</w:t>
      </w:r>
      <w:r w:rsidRPr="009C6729">
        <w:t xml:space="preserve">.  This is subject to the limitation that the period for making such an application must not have expired before </w:t>
      </w:r>
      <w:r w:rsidR="00EF116D" w:rsidRPr="009C6729">
        <w:t>1 July 2011</w:t>
      </w:r>
      <w:r w:rsidRPr="009C6729">
        <w:t>.</w:t>
      </w:r>
    </w:p>
    <w:p w:rsidR="006D13A8" w:rsidRPr="009C6729" w:rsidRDefault="006D13A8" w:rsidP="006D13A8">
      <w:pPr>
        <w:numPr>
          <w:ilvl w:val="0"/>
          <w:numId w:val="39"/>
        </w:numPr>
        <w:ind w:left="0" w:firstLine="0"/>
      </w:pPr>
      <w:proofErr w:type="spellStart"/>
      <w:r w:rsidRPr="009C6729">
        <w:rPr>
          <w:b/>
        </w:rPr>
        <w:t>Subitem</w:t>
      </w:r>
      <w:r w:rsidR="00BC7C0E" w:rsidRPr="009C6729">
        <w:rPr>
          <w:b/>
        </w:rPr>
        <w:t>s</w:t>
      </w:r>
      <w:proofErr w:type="spellEnd"/>
      <w:r w:rsidRPr="009C6729">
        <w:rPr>
          <w:b/>
        </w:rPr>
        <w:t xml:space="preserve"> 1</w:t>
      </w:r>
      <w:r w:rsidR="004D45C2" w:rsidRPr="009C6729">
        <w:rPr>
          <w:b/>
        </w:rPr>
        <w:t>5</w:t>
      </w:r>
      <w:r w:rsidRPr="009C6729">
        <w:rPr>
          <w:b/>
        </w:rPr>
        <w:t>(3), (5) and (7) of Schedule 2</w:t>
      </w:r>
      <w:r w:rsidRPr="009C6729">
        <w:t xml:space="preserve"> are similar to </w:t>
      </w:r>
      <w:proofErr w:type="spellStart"/>
      <w:r w:rsidRPr="009C6729">
        <w:t>subitem</w:t>
      </w:r>
      <w:proofErr w:type="spellEnd"/>
      <w:r w:rsidRPr="009C6729">
        <w:t xml:space="preserve"> 1</w:t>
      </w:r>
      <w:r w:rsidR="004D45C2" w:rsidRPr="009C6729">
        <w:t>5</w:t>
      </w:r>
      <w:r w:rsidRPr="009C6729">
        <w:t>(2) and apply, in turn,</w:t>
      </w:r>
      <w:r w:rsidR="0087539A" w:rsidRPr="009C6729">
        <w:t xml:space="preserve"> to</w:t>
      </w:r>
      <w:r w:rsidRPr="009C6729">
        <w:t xml:space="preserve"> decisions made under:</w:t>
      </w:r>
    </w:p>
    <w:p w:rsidR="006D13A8" w:rsidRPr="009C6729" w:rsidRDefault="006D13A8" w:rsidP="00BC7C0E">
      <w:pPr>
        <w:numPr>
          <w:ilvl w:val="0"/>
          <w:numId w:val="35"/>
        </w:numPr>
        <w:spacing w:after="60"/>
        <w:ind w:left="425" w:hanging="425"/>
      </w:pPr>
      <w:r w:rsidRPr="009C6729">
        <w:t xml:space="preserve">the </w:t>
      </w:r>
      <w:r w:rsidRPr="009C6729">
        <w:rPr>
          <w:i/>
        </w:rPr>
        <w:t>Governor-General Act 1974</w:t>
      </w:r>
    </w:p>
    <w:p w:rsidR="006D13A8" w:rsidRPr="009C6729" w:rsidRDefault="006D13A8" w:rsidP="00BC7C0E">
      <w:pPr>
        <w:numPr>
          <w:ilvl w:val="0"/>
          <w:numId w:val="35"/>
        </w:numPr>
        <w:spacing w:after="60"/>
        <w:ind w:left="425" w:hanging="425"/>
      </w:pPr>
      <w:r w:rsidRPr="009C6729">
        <w:t>the PNG Act</w:t>
      </w:r>
    </w:p>
    <w:p w:rsidR="006D13A8" w:rsidRPr="009C6729" w:rsidRDefault="006D13A8" w:rsidP="006D13A8">
      <w:pPr>
        <w:numPr>
          <w:ilvl w:val="0"/>
          <w:numId w:val="35"/>
        </w:numPr>
        <w:spacing w:after="60"/>
        <w:ind w:left="425" w:hanging="425"/>
      </w:pPr>
      <w:r w:rsidRPr="009C6729">
        <w:t>the 1976 Act, the 1922 Act or regulations made under either of these Acts.</w:t>
      </w:r>
    </w:p>
    <w:p w:rsidR="006D13A8" w:rsidRPr="009C6729" w:rsidRDefault="006D13A8" w:rsidP="006D13A8">
      <w:pPr>
        <w:numPr>
          <w:ilvl w:val="0"/>
          <w:numId w:val="39"/>
        </w:numPr>
        <w:ind w:left="0" w:firstLine="0"/>
      </w:pPr>
      <w:proofErr w:type="spellStart"/>
      <w:r w:rsidRPr="009C6729">
        <w:rPr>
          <w:b/>
        </w:rPr>
        <w:t>Subitems</w:t>
      </w:r>
      <w:proofErr w:type="spellEnd"/>
      <w:r w:rsidRPr="009C6729">
        <w:rPr>
          <w:b/>
        </w:rPr>
        <w:t xml:space="preserve"> 1</w:t>
      </w:r>
      <w:r w:rsidR="004D45C2" w:rsidRPr="009C6729">
        <w:rPr>
          <w:b/>
        </w:rPr>
        <w:t>5</w:t>
      </w:r>
      <w:r w:rsidRPr="009C6729">
        <w:rPr>
          <w:b/>
        </w:rPr>
        <w:t>(4) and (6) of Schedule 2</w:t>
      </w:r>
      <w:r w:rsidRPr="009C6729">
        <w:t xml:space="preserve"> are similar to </w:t>
      </w:r>
      <w:proofErr w:type="spellStart"/>
      <w:r w:rsidRPr="009C6729">
        <w:t>subitem</w:t>
      </w:r>
      <w:proofErr w:type="spellEnd"/>
      <w:r w:rsidRPr="009C6729">
        <w:t xml:space="preserve"> 1</w:t>
      </w:r>
      <w:r w:rsidR="004D45C2" w:rsidRPr="009C6729">
        <w:t>5</w:t>
      </w:r>
      <w:r w:rsidRPr="009C6729">
        <w:t xml:space="preserve">(1) and apply, in turn, </w:t>
      </w:r>
      <w:r w:rsidR="0087539A" w:rsidRPr="009C6729">
        <w:t xml:space="preserve">to </w:t>
      </w:r>
      <w:r w:rsidRPr="009C6729">
        <w:t xml:space="preserve">decisions made under: </w:t>
      </w:r>
    </w:p>
    <w:p w:rsidR="006D13A8" w:rsidRPr="009C6729" w:rsidRDefault="006D13A8" w:rsidP="00BC7C0E">
      <w:pPr>
        <w:numPr>
          <w:ilvl w:val="0"/>
          <w:numId w:val="35"/>
        </w:numPr>
        <w:spacing w:after="60"/>
        <w:ind w:left="425" w:hanging="425"/>
      </w:pPr>
      <w:r w:rsidRPr="009C6729">
        <w:t>the PNG Act</w:t>
      </w:r>
    </w:p>
    <w:p w:rsidR="006D13A8" w:rsidRPr="009C6729" w:rsidRDefault="006D13A8" w:rsidP="006D13A8">
      <w:pPr>
        <w:numPr>
          <w:ilvl w:val="0"/>
          <w:numId w:val="35"/>
        </w:numPr>
        <w:spacing w:after="60"/>
        <w:ind w:left="425" w:hanging="425"/>
      </w:pPr>
      <w:r w:rsidRPr="009C6729">
        <w:t>the</w:t>
      </w:r>
      <w:r w:rsidRPr="009C6729">
        <w:rPr>
          <w:i/>
        </w:rPr>
        <w:t xml:space="preserve"> </w:t>
      </w:r>
      <w:r w:rsidRPr="009C6729">
        <w:t>1976 Act, the 1922 Act or regulations made under either of those Acts.</w:t>
      </w:r>
    </w:p>
    <w:p w:rsidR="00A326AE" w:rsidRPr="009C6729" w:rsidRDefault="00A326AE" w:rsidP="00A326AE">
      <w:pPr>
        <w:pStyle w:val="Heading1"/>
      </w:pPr>
      <w:r w:rsidRPr="009C6729">
        <w:t>Part 6—Reporting</w:t>
      </w:r>
    </w:p>
    <w:p w:rsidR="00A326AE" w:rsidRPr="009C6729" w:rsidRDefault="00007100" w:rsidP="00A326AE">
      <w:pPr>
        <w:rPr>
          <w:b/>
          <w:u w:val="single"/>
        </w:rPr>
      </w:pPr>
      <w:r w:rsidRPr="009C6729">
        <w:rPr>
          <w:b/>
          <w:u w:val="single"/>
        </w:rPr>
        <w:t>Items 1</w:t>
      </w:r>
      <w:r w:rsidR="004D45C2" w:rsidRPr="009C6729">
        <w:rPr>
          <w:b/>
          <w:u w:val="single"/>
        </w:rPr>
        <w:t>6</w:t>
      </w:r>
      <w:r w:rsidRPr="009C6729">
        <w:rPr>
          <w:b/>
          <w:u w:val="single"/>
        </w:rPr>
        <w:t xml:space="preserve"> to 1</w:t>
      </w:r>
      <w:r w:rsidR="004D45C2" w:rsidRPr="009C6729">
        <w:rPr>
          <w:b/>
          <w:u w:val="single"/>
        </w:rPr>
        <w:t>8</w:t>
      </w:r>
      <w:r w:rsidR="00A326AE" w:rsidRPr="009C6729">
        <w:rPr>
          <w:b/>
          <w:u w:val="single"/>
        </w:rPr>
        <w:t xml:space="preserve"> – Financial statements and other reporting requirements </w:t>
      </w:r>
    </w:p>
    <w:p w:rsidR="00A326AE" w:rsidRPr="009C6729" w:rsidRDefault="00A326AE" w:rsidP="00071B80">
      <w:pPr>
        <w:numPr>
          <w:ilvl w:val="0"/>
          <w:numId w:val="39"/>
        </w:numPr>
        <w:ind w:left="0" w:firstLine="0"/>
      </w:pPr>
      <w:r w:rsidRPr="009C6729">
        <w:t xml:space="preserve">The purpose of </w:t>
      </w:r>
      <w:r w:rsidR="00007100" w:rsidRPr="009C6729">
        <w:rPr>
          <w:b/>
        </w:rPr>
        <w:t>items 1</w:t>
      </w:r>
      <w:r w:rsidR="004D45C2" w:rsidRPr="009C6729">
        <w:rPr>
          <w:b/>
        </w:rPr>
        <w:t>6</w:t>
      </w:r>
      <w:r w:rsidR="00007100" w:rsidRPr="009C6729">
        <w:rPr>
          <w:b/>
        </w:rPr>
        <w:t xml:space="preserve"> to 1</w:t>
      </w:r>
      <w:r w:rsidR="004D45C2" w:rsidRPr="009C6729">
        <w:rPr>
          <w:b/>
        </w:rPr>
        <w:t>8</w:t>
      </w:r>
      <w:r w:rsidRPr="009C6729">
        <w:rPr>
          <w:b/>
        </w:rPr>
        <w:t xml:space="preserve"> of Schedule 2</w:t>
      </w:r>
      <w:r w:rsidRPr="009C6729">
        <w:t xml:space="preserve"> is to ensure that reports (financial or otherwise) which were required, by</w:t>
      </w:r>
      <w:r w:rsidR="00BE4B66" w:rsidRPr="009C6729">
        <w:t xml:space="preserve"> law, </w:t>
      </w:r>
      <w:r w:rsidR="00F3078E" w:rsidRPr="009C6729">
        <w:t xml:space="preserve">of </w:t>
      </w:r>
      <w:r w:rsidR="00BE4B66" w:rsidRPr="009C6729">
        <w:t>the MSB </w:t>
      </w:r>
      <w:r w:rsidRPr="009C6729">
        <w:t xml:space="preserve">Board, the Authority or the Commissioner for Superannuation prior to their abolition will be provided by </w:t>
      </w:r>
      <w:r w:rsidR="00F324B3" w:rsidRPr="009C6729">
        <w:t>CSC</w:t>
      </w:r>
      <w:r w:rsidR="000D096D" w:rsidRPr="009C6729">
        <w:t xml:space="preserve"> or the CEO of ComSuper</w:t>
      </w:r>
      <w:r w:rsidRPr="009C6729">
        <w:t>.</w:t>
      </w:r>
    </w:p>
    <w:p w:rsidR="00A326AE" w:rsidRPr="009C6729" w:rsidRDefault="006C3641" w:rsidP="00071B80">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6</w:t>
      </w:r>
      <w:r w:rsidR="00A326AE" w:rsidRPr="009C6729">
        <w:rPr>
          <w:b/>
        </w:rPr>
        <w:t>(1) of Schedule 2</w:t>
      </w:r>
      <w:r w:rsidR="00A326AE" w:rsidRPr="009C6729">
        <w:t xml:space="preserve"> provides tha</w:t>
      </w:r>
      <w:r w:rsidR="004278F6" w:rsidRPr="009C6729">
        <w:t>t</w:t>
      </w:r>
      <w:r w:rsidR="00071B80" w:rsidRPr="009C6729">
        <w:t xml:space="preserve"> if</w:t>
      </w:r>
      <w:r w:rsidR="004278F6" w:rsidRPr="009C6729">
        <w:t>,</w:t>
      </w:r>
      <w:r w:rsidR="00071B80" w:rsidRPr="009C6729">
        <w:t xml:space="preserve"> immediately before </w:t>
      </w:r>
      <w:r w:rsidR="00EF116D" w:rsidRPr="009C6729">
        <w:t>1</w:t>
      </w:r>
      <w:r w:rsidR="00A96F6A" w:rsidRPr="009C6729">
        <w:t> </w:t>
      </w:r>
      <w:r w:rsidR="00EF116D" w:rsidRPr="009C6729">
        <w:t>July</w:t>
      </w:r>
      <w:r w:rsidR="00A96F6A" w:rsidRPr="009C6729">
        <w:t> </w:t>
      </w:r>
      <w:r w:rsidR="00EF116D" w:rsidRPr="009C6729">
        <w:t>2011</w:t>
      </w:r>
      <w:r w:rsidR="00BE4B66" w:rsidRPr="009C6729">
        <w:t>, a law required the MSB</w:t>
      </w:r>
      <w:r w:rsidR="00A326AE" w:rsidRPr="009C6729">
        <w:t xml:space="preserve"> Board to provide a report for a period ending after that date, </w:t>
      </w:r>
      <w:r w:rsidR="00F324B3" w:rsidRPr="009C6729">
        <w:t>CSC</w:t>
      </w:r>
      <w:r w:rsidR="00A326AE" w:rsidRPr="009C6729">
        <w:t xml:space="preserve"> must provide the report for </w:t>
      </w:r>
      <w:r w:rsidR="001349F7" w:rsidRPr="009C6729">
        <w:t xml:space="preserve">so much of </w:t>
      </w:r>
      <w:r w:rsidR="00A326AE" w:rsidRPr="009C6729">
        <w:t xml:space="preserve">the period </w:t>
      </w:r>
      <w:r w:rsidR="00F3078E" w:rsidRPr="009C6729">
        <w:t xml:space="preserve">occurring before </w:t>
      </w:r>
      <w:r w:rsidR="00EF116D" w:rsidRPr="009C6729">
        <w:t>1</w:t>
      </w:r>
      <w:r w:rsidR="001349F7" w:rsidRPr="009C6729">
        <w:t> </w:t>
      </w:r>
      <w:r w:rsidR="00EF116D" w:rsidRPr="009C6729">
        <w:t>July</w:t>
      </w:r>
      <w:r w:rsidR="001349F7" w:rsidRPr="009C6729">
        <w:t> </w:t>
      </w:r>
      <w:r w:rsidR="00EF116D" w:rsidRPr="009C6729">
        <w:t>2011</w:t>
      </w:r>
      <w:r w:rsidR="00A326AE" w:rsidRPr="009C6729">
        <w:t>.</w:t>
      </w:r>
    </w:p>
    <w:p w:rsidR="00A326AE" w:rsidRPr="009C6729" w:rsidRDefault="006C3641" w:rsidP="00071B80">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6</w:t>
      </w:r>
      <w:r w:rsidR="00A326AE" w:rsidRPr="009C6729">
        <w:rPr>
          <w:b/>
        </w:rPr>
        <w:t>(2) of Schedule 2</w:t>
      </w:r>
      <w:r w:rsidR="00A326AE" w:rsidRPr="009C6729">
        <w:t xml:space="preserve"> provides that if </w:t>
      </w:r>
      <w:r w:rsidR="00F324B3" w:rsidRPr="009C6729">
        <w:t>CSC</w:t>
      </w:r>
      <w:r w:rsidR="00A326AE" w:rsidRPr="009C6729">
        <w:t xml:space="preserve"> is re</w:t>
      </w:r>
      <w:r w:rsidR="00F3078E" w:rsidRPr="009C6729">
        <w:t>quired to provide a report for</w:t>
      </w:r>
      <w:r w:rsidR="00A326AE" w:rsidRPr="009C6729">
        <w:t xml:space="preserve"> p</w:t>
      </w:r>
      <w:r w:rsidRPr="009C6729">
        <w:t xml:space="preserve">art of a period under </w:t>
      </w:r>
      <w:proofErr w:type="spellStart"/>
      <w:r w:rsidRPr="009C6729">
        <w:t>subitem</w:t>
      </w:r>
      <w:proofErr w:type="spellEnd"/>
      <w:r w:rsidRPr="009C6729">
        <w:t xml:space="preserve"> 1</w:t>
      </w:r>
      <w:r w:rsidR="0008448E" w:rsidRPr="009C6729">
        <w:t>5</w:t>
      </w:r>
      <w:r w:rsidR="00A326AE" w:rsidRPr="009C6729">
        <w:t xml:space="preserve">(1), and is also required to provide a </w:t>
      </w:r>
      <w:r w:rsidR="00A326AE" w:rsidRPr="009C6729">
        <w:lastRenderedPageBreak/>
        <w:t xml:space="preserve">similar report for the remainder of the period, </w:t>
      </w:r>
      <w:r w:rsidR="00F324B3" w:rsidRPr="009C6729">
        <w:t>CSC</w:t>
      </w:r>
      <w:r w:rsidR="00A326AE" w:rsidRPr="009C6729">
        <w:t xml:space="preserve"> may meet the requirements by providing a single report that covers the whole period.</w:t>
      </w:r>
    </w:p>
    <w:p w:rsidR="00A326AE" w:rsidRPr="009C6729" w:rsidRDefault="006C3641" w:rsidP="00071B80">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6</w:t>
      </w:r>
      <w:r w:rsidR="00A326AE" w:rsidRPr="009C6729">
        <w:rPr>
          <w:b/>
        </w:rPr>
        <w:t>(3) of Schedule 2</w:t>
      </w:r>
      <w:r w:rsidR="00BE4B66" w:rsidRPr="009C6729">
        <w:t xml:space="preserve"> provides that if the MSB</w:t>
      </w:r>
      <w:r w:rsidR="00A326AE" w:rsidRPr="009C6729">
        <w:t xml:space="preserve"> Board was required </w:t>
      </w:r>
      <w:r w:rsidR="009754EB" w:rsidRPr="009C6729">
        <w:t xml:space="preserve">by law </w:t>
      </w:r>
      <w:r w:rsidR="00A326AE" w:rsidRPr="009C6729">
        <w:t xml:space="preserve">to provide a report for a period that ended before </w:t>
      </w:r>
      <w:r w:rsidR="00EF116D" w:rsidRPr="009C6729">
        <w:t>1 July 2011</w:t>
      </w:r>
      <w:r w:rsidR="006F50B2" w:rsidRPr="009C6729">
        <w:t>,</w:t>
      </w:r>
      <w:r w:rsidR="00A326AE" w:rsidRPr="009C6729">
        <w:t xml:space="preserve"> and the report </w:t>
      </w:r>
      <w:r w:rsidR="00F3078E" w:rsidRPr="009C6729">
        <w:t>has</w:t>
      </w:r>
      <w:r w:rsidR="00A326AE" w:rsidRPr="009C6729">
        <w:t xml:space="preserve"> not</w:t>
      </w:r>
      <w:r w:rsidR="00F3078E" w:rsidRPr="009C6729">
        <w:t xml:space="preserve"> been</w:t>
      </w:r>
      <w:r w:rsidR="00A326AE" w:rsidRPr="009C6729">
        <w:t xml:space="preserve"> provided by that date, </w:t>
      </w:r>
      <w:r w:rsidR="00F324B3" w:rsidRPr="009C6729">
        <w:t>CSC</w:t>
      </w:r>
      <w:r w:rsidR="00A326AE" w:rsidRPr="009C6729">
        <w:t xml:space="preserve"> must provide the report.</w:t>
      </w:r>
    </w:p>
    <w:p w:rsidR="00AA2DFE" w:rsidRPr="009C6729" w:rsidRDefault="00AA2DFE" w:rsidP="00FC2335">
      <w:pPr>
        <w:numPr>
          <w:ilvl w:val="0"/>
          <w:numId w:val="39"/>
        </w:numPr>
        <w:ind w:left="0" w:firstLine="0"/>
      </w:pPr>
      <w:r w:rsidRPr="009C6729">
        <w:rPr>
          <w:b/>
        </w:rPr>
        <w:t>Item 1</w:t>
      </w:r>
      <w:r w:rsidR="004D45C2" w:rsidRPr="009C6729">
        <w:rPr>
          <w:b/>
        </w:rPr>
        <w:t>7</w:t>
      </w:r>
      <w:r w:rsidRPr="009C6729">
        <w:rPr>
          <w:b/>
        </w:rPr>
        <w:t xml:space="preserve"> of Schedule 2</w:t>
      </w:r>
      <w:r w:rsidRPr="009C6729">
        <w:t xml:space="preserve"> sets out reporting arrangements in relation to the Authority that are similar to those set out in relation to the MSB Board under item 1</w:t>
      </w:r>
      <w:r w:rsidR="004D45C2" w:rsidRPr="009C6729">
        <w:t>6</w:t>
      </w:r>
      <w:r w:rsidRPr="009C6729">
        <w:t>.</w:t>
      </w:r>
    </w:p>
    <w:p w:rsidR="00205F46" w:rsidRPr="009C6729" w:rsidRDefault="00FC2335" w:rsidP="00205F46">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8</w:t>
      </w:r>
      <w:r w:rsidR="00205F46" w:rsidRPr="009C6729">
        <w:rPr>
          <w:b/>
        </w:rPr>
        <w:t>(1) of Schedule 2</w:t>
      </w:r>
      <w:r w:rsidR="004278F6" w:rsidRPr="009C6729">
        <w:t xml:space="preserve"> provides that</w:t>
      </w:r>
      <w:r w:rsidR="00205F46" w:rsidRPr="009C6729">
        <w:t xml:space="preserve"> if</w:t>
      </w:r>
      <w:r w:rsidR="004278F6" w:rsidRPr="009C6729">
        <w:t>,</w:t>
      </w:r>
      <w:r w:rsidR="00205F46" w:rsidRPr="009C6729">
        <w:t xml:space="preserve"> immediately before </w:t>
      </w:r>
      <w:r w:rsidR="00EF116D" w:rsidRPr="009C6729">
        <w:t>1</w:t>
      </w:r>
      <w:r w:rsidR="00A96F6A" w:rsidRPr="009C6729">
        <w:t> </w:t>
      </w:r>
      <w:r w:rsidR="00EF116D" w:rsidRPr="009C6729">
        <w:t>July</w:t>
      </w:r>
      <w:r w:rsidR="00A96F6A" w:rsidRPr="009C6729">
        <w:t> </w:t>
      </w:r>
      <w:r w:rsidR="00EF116D" w:rsidRPr="009C6729">
        <w:t>2011</w:t>
      </w:r>
      <w:r w:rsidR="00205F46" w:rsidRPr="009C6729">
        <w:t>, a law required the Commissioner for Sup</w:t>
      </w:r>
      <w:r w:rsidR="006F50B2" w:rsidRPr="009C6729">
        <w:t xml:space="preserve">erannuation to provide a report </w:t>
      </w:r>
      <w:r w:rsidR="00AA2DFE" w:rsidRPr="009C6729">
        <w:t>related</w:t>
      </w:r>
      <w:r w:rsidR="006F50B2" w:rsidRPr="009C6729">
        <w:t xml:space="preserve"> to the </w:t>
      </w:r>
      <w:r w:rsidR="001D1317" w:rsidRPr="009C6729">
        <w:t xml:space="preserve">1922 </w:t>
      </w:r>
      <w:r w:rsidR="00E631C1" w:rsidRPr="009C6729">
        <w:t>s</w:t>
      </w:r>
      <w:r w:rsidR="001D1317" w:rsidRPr="009C6729">
        <w:t>cheme</w:t>
      </w:r>
      <w:r w:rsidR="006F50B2" w:rsidRPr="009C6729">
        <w:t xml:space="preserve"> or the PNG</w:t>
      </w:r>
      <w:r w:rsidR="00205F46" w:rsidRPr="009C6729">
        <w:t xml:space="preserve"> for a period ending after that date, </w:t>
      </w:r>
      <w:r w:rsidR="00F324B3" w:rsidRPr="009C6729">
        <w:t>CSC</w:t>
      </w:r>
      <w:r w:rsidR="00205F46" w:rsidRPr="009C6729">
        <w:t xml:space="preserve"> must provide the report for </w:t>
      </w:r>
      <w:r w:rsidR="0008448E" w:rsidRPr="009C6729">
        <w:t xml:space="preserve">so much of </w:t>
      </w:r>
      <w:r w:rsidR="00205F46" w:rsidRPr="009C6729">
        <w:t>the period</w:t>
      </w:r>
      <w:r w:rsidR="00420881" w:rsidRPr="009C6729">
        <w:t xml:space="preserve"> occurring</w:t>
      </w:r>
      <w:r w:rsidR="00205F46" w:rsidRPr="009C6729">
        <w:t xml:space="preserve"> before </w:t>
      </w:r>
      <w:r w:rsidR="00EF116D" w:rsidRPr="009C6729">
        <w:t>1 July 2011</w:t>
      </w:r>
      <w:r w:rsidR="00205F46" w:rsidRPr="009C6729">
        <w:t>.</w:t>
      </w:r>
    </w:p>
    <w:p w:rsidR="00205F46" w:rsidRPr="009C6729" w:rsidRDefault="00FC2335" w:rsidP="00205F46">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8</w:t>
      </w:r>
      <w:r w:rsidR="00205F46" w:rsidRPr="009C6729">
        <w:rPr>
          <w:b/>
        </w:rPr>
        <w:t>(2) of Schedule 2</w:t>
      </w:r>
      <w:r w:rsidR="00205F46" w:rsidRPr="009C6729">
        <w:t xml:space="preserve"> provides that if </w:t>
      </w:r>
      <w:r w:rsidR="00F324B3" w:rsidRPr="009C6729">
        <w:t>CSC</w:t>
      </w:r>
      <w:r w:rsidR="00205F46" w:rsidRPr="009C6729">
        <w:t xml:space="preserve"> is req</w:t>
      </w:r>
      <w:r w:rsidR="00AA2DFE" w:rsidRPr="009C6729">
        <w:t xml:space="preserve">uired to provide a report for </w:t>
      </w:r>
      <w:r w:rsidR="00205F46" w:rsidRPr="009C6729">
        <w:t>p</w:t>
      </w:r>
      <w:r w:rsidRPr="009C6729">
        <w:t xml:space="preserve">art of a period under </w:t>
      </w:r>
      <w:proofErr w:type="spellStart"/>
      <w:r w:rsidRPr="009C6729">
        <w:t>subitem</w:t>
      </w:r>
      <w:proofErr w:type="spellEnd"/>
      <w:r w:rsidRPr="009C6729">
        <w:t xml:space="preserve"> 1</w:t>
      </w:r>
      <w:r w:rsidR="0008448E" w:rsidRPr="009C6729">
        <w:t>7</w:t>
      </w:r>
      <w:r w:rsidR="00205F46" w:rsidRPr="009C6729">
        <w:t xml:space="preserve">(1), and is also required to provide a similar report for the remainder of the period, </w:t>
      </w:r>
      <w:r w:rsidR="00F324B3" w:rsidRPr="009C6729">
        <w:t>CSC</w:t>
      </w:r>
      <w:r w:rsidR="00205F46" w:rsidRPr="009C6729">
        <w:t xml:space="preserve"> may meet the requirements by providing a single report that covers the whole period.</w:t>
      </w:r>
    </w:p>
    <w:p w:rsidR="00205F46" w:rsidRPr="009C6729" w:rsidRDefault="00FC2335" w:rsidP="00205F46">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8</w:t>
      </w:r>
      <w:r w:rsidR="00205F46" w:rsidRPr="009C6729">
        <w:rPr>
          <w:b/>
        </w:rPr>
        <w:t>(3) of Schedule 2</w:t>
      </w:r>
      <w:r w:rsidR="00207CF5" w:rsidRPr="009C6729">
        <w:t xml:space="preserve"> provides that</w:t>
      </w:r>
      <w:r w:rsidR="00205F46" w:rsidRPr="009C6729">
        <w:t xml:space="preserve"> if</w:t>
      </w:r>
      <w:r w:rsidR="00207CF5" w:rsidRPr="009C6729">
        <w:t>,</w:t>
      </w:r>
      <w:r w:rsidR="00205F46" w:rsidRPr="009C6729">
        <w:t xml:space="preserve"> immediately before </w:t>
      </w:r>
      <w:r w:rsidR="00EF116D" w:rsidRPr="009C6729">
        <w:t>1</w:t>
      </w:r>
      <w:r w:rsidR="0008448E" w:rsidRPr="009C6729">
        <w:t> </w:t>
      </w:r>
      <w:r w:rsidR="00EF116D" w:rsidRPr="009C6729">
        <w:t>July</w:t>
      </w:r>
      <w:r w:rsidR="0008448E" w:rsidRPr="009C6729">
        <w:t> </w:t>
      </w:r>
      <w:r w:rsidR="00EF116D" w:rsidRPr="009C6729">
        <w:t>2011</w:t>
      </w:r>
      <w:r w:rsidR="00205F46" w:rsidRPr="009C6729">
        <w:t xml:space="preserve">, a law required the Commissioner for Superannuation to provide a report </w:t>
      </w:r>
      <w:r w:rsidR="006F50B2" w:rsidRPr="009C6729">
        <w:t>that is no</w:t>
      </w:r>
      <w:r w:rsidRPr="009C6729">
        <w:t xml:space="preserve">t covered by </w:t>
      </w:r>
      <w:proofErr w:type="spellStart"/>
      <w:r w:rsidRPr="009C6729">
        <w:t>subitem</w:t>
      </w:r>
      <w:proofErr w:type="spellEnd"/>
      <w:r w:rsidRPr="009C6729">
        <w:t xml:space="preserve"> 1</w:t>
      </w:r>
      <w:r w:rsidR="004D45C2" w:rsidRPr="009C6729">
        <w:t>8</w:t>
      </w:r>
      <w:r w:rsidR="006F50B2" w:rsidRPr="009C6729">
        <w:t>(1)</w:t>
      </w:r>
      <w:r w:rsidR="00205F46" w:rsidRPr="009C6729">
        <w:t xml:space="preserve"> for a period ending after that date, the CEO of ComSuper must provide the report for </w:t>
      </w:r>
      <w:r w:rsidR="0008448E" w:rsidRPr="009C6729">
        <w:t xml:space="preserve">so much of </w:t>
      </w:r>
      <w:r w:rsidR="00205F46" w:rsidRPr="009C6729">
        <w:t xml:space="preserve">the period </w:t>
      </w:r>
      <w:r w:rsidR="00420881" w:rsidRPr="009C6729">
        <w:t xml:space="preserve">occurring </w:t>
      </w:r>
      <w:r w:rsidR="00205F46" w:rsidRPr="009C6729">
        <w:t xml:space="preserve">before </w:t>
      </w:r>
      <w:r w:rsidR="00EF116D" w:rsidRPr="009C6729">
        <w:t>1</w:t>
      </w:r>
      <w:r w:rsidR="0008448E" w:rsidRPr="009C6729">
        <w:t> </w:t>
      </w:r>
      <w:r w:rsidR="00EF116D" w:rsidRPr="009C6729">
        <w:t>July</w:t>
      </w:r>
      <w:r w:rsidR="0008448E" w:rsidRPr="009C6729">
        <w:t> </w:t>
      </w:r>
      <w:r w:rsidR="00EF116D" w:rsidRPr="009C6729">
        <w:t>2011</w:t>
      </w:r>
      <w:r w:rsidR="00205F46" w:rsidRPr="009C6729">
        <w:t>.</w:t>
      </w:r>
    </w:p>
    <w:p w:rsidR="00205F46" w:rsidRPr="009C6729" w:rsidRDefault="00FC2335" w:rsidP="00205F46">
      <w:pPr>
        <w:numPr>
          <w:ilvl w:val="0"/>
          <w:numId w:val="39"/>
        </w:numPr>
        <w:ind w:left="0" w:firstLine="0"/>
      </w:pPr>
      <w:proofErr w:type="spellStart"/>
      <w:r w:rsidRPr="009C6729">
        <w:rPr>
          <w:b/>
        </w:rPr>
        <w:t>Subitem</w:t>
      </w:r>
      <w:proofErr w:type="spellEnd"/>
      <w:r w:rsidRPr="009C6729">
        <w:rPr>
          <w:b/>
        </w:rPr>
        <w:t xml:space="preserve"> 1</w:t>
      </w:r>
      <w:r w:rsidR="0008448E" w:rsidRPr="009C6729">
        <w:rPr>
          <w:b/>
        </w:rPr>
        <w:t>7</w:t>
      </w:r>
      <w:r w:rsidR="00205F46" w:rsidRPr="009C6729">
        <w:rPr>
          <w:b/>
        </w:rPr>
        <w:t>(4) of Schedule 2</w:t>
      </w:r>
      <w:r w:rsidR="00205F46" w:rsidRPr="009C6729">
        <w:t xml:space="preserve"> provides that if </w:t>
      </w:r>
      <w:r w:rsidR="00AA2DFE" w:rsidRPr="009C6729">
        <w:t>the CEO of ComSuper</w:t>
      </w:r>
      <w:r w:rsidR="00205F46" w:rsidRPr="009C6729">
        <w:t xml:space="preserve"> is required to provide a report for a part of a period under </w:t>
      </w:r>
      <w:proofErr w:type="spellStart"/>
      <w:r w:rsidR="00205F46" w:rsidRPr="009C6729">
        <w:t>su</w:t>
      </w:r>
      <w:r w:rsidRPr="009C6729">
        <w:t>bitem</w:t>
      </w:r>
      <w:proofErr w:type="spellEnd"/>
      <w:r w:rsidRPr="009C6729">
        <w:t xml:space="preserve"> 1</w:t>
      </w:r>
      <w:r w:rsidR="004D45C2" w:rsidRPr="009C6729">
        <w:t>8</w:t>
      </w:r>
      <w:r w:rsidR="00205F46" w:rsidRPr="009C6729">
        <w:t>(3), and is also required to provide a similar report for the remainder of the period, the CEO of ComSuper may meet the requirements by providing a single report that covers the whole period.</w:t>
      </w:r>
    </w:p>
    <w:p w:rsidR="00205F46" w:rsidRPr="009C6729" w:rsidRDefault="00FC2335" w:rsidP="00205F46">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8</w:t>
      </w:r>
      <w:r w:rsidR="00205F46" w:rsidRPr="009C6729">
        <w:rPr>
          <w:b/>
        </w:rPr>
        <w:t>(5) of Schedule 2</w:t>
      </w:r>
      <w:r w:rsidR="00205F46" w:rsidRPr="009C6729">
        <w:t xml:space="preserve"> provides that if the </w:t>
      </w:r>
      <w:r w:rsidR="006F50B2" w:rsidRPr="009C6729">
        <w:t>Commissioner for Superannuation</w:t>
      </w:r>
      <w:r w:rsidR="00205F46" w:rsidRPr="009C6729">
        <w:t xml:space="preserve"> was required </w:t>
      </w:r>
      <w:r w:rsidR="00AA2DFE" w:rsidRPr="009C6729">
        <w:t xml:space="preserve">by law </w:t>
      </w:r>
      <w:r w:rsidR="00205F46" w:rsidRPr="009C6729">
        <w:t xml:space="preserve">to provide a report </w:t>
      </w:r>
      <w:r w:rsidR="006F50B2" w:rsidRPr="009C6729">
        <w:t xml:space="preserve">that relates to the </w:t>
      </w:r>
      <w:r w:rsidR="000117A5" w:rsidRPr="009C6729">
        <w:t>1922 </w:t>
      </w:r>
      <w:r w:rsidR="00E631C1" w:rsidRPr="009C6729">
        <w:t>s</w:t>
      </w:r>
      <w:r w:rsidR="001D1317" w:rsidRPr="009C6729">
        <w:t>cheme</w:t>
      </w:r>
      <w:r w:rsidR="006F50B2" w:rsidRPr="009C6729">
        <w:t xml:space="preserve"> or the PNG </w:t>
      </w:r>
      <w:r w:rsidR="00205F46" w:rsidRPr="009C6729">
        <w:t>f</w:t>
      </w:r>
      <w:r w:rsidR="006F50B2" w:rsidRPr="009C6729">
        <w:t xml:space="preserve">or a period that ended before </w:t>
      </w:r>
      <w:r w:rsidR="00EF116D" w:rsidRPr="009C6729">
        <w:t>1 July 2011</w:t>
      </w:r>
      <w:r w:rsidR="006F50B2" w:rsidRPr="009C6729">
        <w:t>,</w:t>
      </w:r>
      <w:r w:rsidR="00205F46" w:rsidRPr="009C6729">
        <w:t xml:space="preserve"> and the report </w:t>
      </w:r>
      <w:r w:rsidR="00AA2DFE" w:rsidRPr="009C6729">
        <w:t>has</w:t>
      </w:r>
      <w:r w:rsidR="00205F46" w:rsidRPr="009C6729">
        <w:t xml:space="preserve"> not </w:t>
      </w:r>
      <w:r w:rsidR="00AA2DFE" w:rsidRPr="009C6729">
        <w:t xml:space="preserve">been </w:t>
      </w:r>
      <w:r w:rsidR="00205F46" w:rsidRPr="009C6729">
        <w:t xml:space="preserve">provided by that date, </w:t>
      </w:r>
      <w:r w:rsidR="00F324B3" w:rsidRPr="009C6729">
        <w:t>CSC</w:t>
      </w:r>
      <w:r w:rsidR="00205F46" w:rsidRPr="009C6729">
        <w:t xml:space="preserve"> must provide the report.</w:t>
      </w:r>
    </w:p>
    <w:p w:rsidR="006F50B2" w:rsidRPr="009C6729" w:rsidRDefault="00FC2335" w:rsidP="006F50B2">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8</w:t>
      </w:r>
      <w:r w:rsidR="006F50B2" w:rsidRPr="009C6729">
        <w:rPr>
          <w:b/>
        </w:rPr>
        <w:t>(6) of Schedule 2</w:t>
      </w:r>
      <w:r w:rsidR="006F50B2" w:rsidRPr="009C6729">
        <w:t xml:space="preserve"> provides that if the Commissioner for Superannuation was required </w:t>
      </w:r>
      <w:r w:rsidR="00AA2DFE" w:rsidRPr="009C6729">
        <w:t xml:space="preserve">by law </w:t>
      </w:r>
      <w:r w:rsidR="006F50B2" w:rsidRPr="009C6729">
        <w:t>to provide a report t</w:t>
      </w:r>
      <w:r w:rsidRPr="009C6729">
        <w:t>hat is not covered by</w:t>
      </w:r>
      <w:r w:rsidR="0092300E" w:rsidRPr="009C6729">
        <w:t xml:space="preserve"> </w:t>
      </w:r>
      <w:proofErr w:type="spellStart"/>
      <w:r w:rsidR="0092300E" w:rsidRPr="009C6729">
        <w:t>subitem</w:t>
      </w:r>
      <w:proofErr w:type="spellEnd"/>
      <w:r w:rsidR="0092300E" w:rsidRPr="009C6729">
        <w:t> </w:t>
      </w:r>
      <w:r w:rsidRPr="009C6729">
        <w:t>1</w:t>
      </w:r>
      <w:r w:rsidR="004D45C2" w:rsidRPr="009C6729">
        <w:t>8</w:t>
      </w:r>
      <w:r w:rsidR="006F50B2" w:rsidRPr="009C6729">
        <w:t>(5) for a period that ended befor</w:t>
      </w:r>
      <w:r w:rsidR="00AA2DFE" w:rsidRPr="009C6729">
        <w:t xml:space="preserve">e </w:t>
      </w:r>
      <w:r w:rsidR="00EF116D" w:rsidRPr="009C6729">
        <w:t>1 July 2011</w:t>
      </w:r>
      <w:r w:rsidR="00AA2DFE" w:rsidRPr="009C6729">
        <w:t>, and the report has</w:t>
      </w:r>
      <w:r w:rsidR="006F50B2" w:rsidRPr="009C6729">
        <w:t xml:space="preserve"> not </w:t>
      </w:r>
      <w:r w:rsidR="00AA2DFE" w:rsidRPr="009C6729">
        <w:t xml:space="preserve">been </w:t>
      </w:r>
      <w:r w:rsidR="006F50B2" w:rsidRPr="009C6729">
        <w:t>provided by that date, the CEO of ComSuper must provide the report.</w:t>
      </w:r>
    </w:p>
    <w:p w:rsidR="00A326AE" w:rsidRPr="009C6729" w:rsidRDefault="006F50B2" w:rsidP="00071B80">
      <w:pPr>
        <w:numPr>
          <w:ilvl w:val="0"/>
          <w:numId w:val="39"/>
        </w:numPr>
        <w:ind w:left="0" w:firstLine="0"/>
      </w:pPr>
      <w:proofErr w:type="spellStart"/>
      <w:r w:rsidRPr="009C6729">
        <w:rPr>
          <w:b/>
        </w:rPr>
        <w:t>Subitem</w:t>
      </w:r>
      <w:proofErr w:type="spellEnd"/>
      <w:r w:rsidR="00FC2335" w:rsidRPr="009C6729">
        <w:rPr>
          <w:b/>
        </w:rPr>
        <w:t xml:space="preserve"> 1</w:t>
      </w:r>
      <w:r w:rsidR="004D45C2" w:rsidRPr="009C6729">
        <w:rPr>
          <w:b/>
        </w:rPr>
        <w:t>8</w:t>
      </w:r>
      <w:r w:rsidRPr="009C6729">
        <w:rPr>
          <w:b/>
        </w:rPr>
        <w:t>(7</w:t>
      </w:r>
      <w:r w:rsidR="00A326AE" w:rsidRPr="009C6729">
        <w:rPr>
          <w:b/>
        </w:rPr>
        <w:t>) of Schedule 2</w:t>
      </w:r>
      <w:r w:rsidR="00A326AE" w:rsidRPr="009C6729">
        <w:t xml:space="preserve"> enables the Minister to det</w:t>
      </w:r>
      <w:r w:rsidR="006C3641" w:rsidRPr="009C6729">
        <w:t xml:space="preserve">ermine, in writing, that </w:t>
      </w:r>
      <w:proofErr w:type="spellStart"/>
      <w:r w:rsidRPr="009C6729">
        <w:t>sub</w:t>
      </w:r>
      <w:r w:rsidR="006C3641" w:rsidRPr="009C6729">
        <w:t>item</w:t>
      </w:r>
      <w:r w:rsidR="00FC2335" w:rsidRPr="009C6729">
        <w:t>s</w:t>
      </w:r>
      <w:proofErr w:type="spellEnd"/>
      <w:r w:rsidR="00FC2335" w:rsidRPr="009C6729">
        <w:t xml:space="preserve"> </w:t>
      </w:r>
      <w:r w:rsidR="0008448E" w:rsidRPr="009C6729">
        <w:t>1</w:t>
      </w:r>
      <w:r w:rsidR="004D45C2" w:rsidRPr="009C6729">
        <w:t>8</w:t>
      </w:r>
      <w:r w:rsidR="00FC2335" w:rsidRPr="009C6729">
        <w:t>(1</w:t>
      </w:r>
      <w:r w:rsidRPr="009C6729">
        <w:t>), (2) and (5) apply</w:t>
      </w:r>
      <w:r w:rsidR="00A326AE" w:rsidRPr="009C6729">
        <w:t xml:space="preserve"> as if references to </w:t>
      </w:r>
      <w:r w:rsidR="00F324B3" w:rsidRPr="009C6729">
        <w:t>CSC</w:t>
      </w:r>
      <w:r w:rsidR="00A326AE" w:rsidRPr="009C6729">
        <w:t xml:space="preserve"> were references to the CEO of ComSuper.</w:t>
      </w:r>
    </w:p>
    <w:p w:rsidR="00FC2335" w:rsidRPr="009C6729" w:rsidRDefault="00FC2335" w:rsidP="00FC2335">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8</w:t>
      </w:r>
      <w:r w:rsidRPr="009C6729">
        <w:rPr>
          <w:b/>
        </w:rPr>
        <w:t>(8) of Schedule 2</w:t>
      </w:r>
      <w:r w:rsidRPr="009C6729">
        <w:t xml:space="preserve"> enables the Minister to determine, in writing, that </w:t>
      </w:r>
      <w:proofErr w:type="spellStart"/>
      <w:r w:rsidRPr="009C6729">
        <w:t>subitems</w:t>
      </w:r>
      <w:proofErr w:type="spellEnd"/>
      <w:r w:rsidRPr="009C6729">
        <w:t xml:space="preserve"> 1</w:t>
      </w:r>
      <w:r w:rsidR="004D45C2" w:rsidRPr="009C6729">
        <w:t>8</w:t>
      </w:r>
      <w:r w:rsidRPr="009C6729">
        <w:t xml:space="preserve">(3), (4) and (6) apply as if references to the CEO of ComSuper were references to </w:t>
      </w:r>
      <w:r w:rsidR="00F324B3" w:rsidRPr="009C6729">
        <w:t>CSC</w:t>
      </w:r>
      <w:r w:rsidRPr="009C6729">
        <w:t>.</w:t>
      </w:r>
    </w:p>
    <w:p w:rsidR="00A326AE" w:rsidRPr="009C6729" w:rsidRDefault="006C3641" w:rsidP="00071B80">
      <w:pPr>
        <w:numPr>
          <w:ilvl w:val="0"/>
          <w:numId w:val="39"/>
        </w:numPr>
        <w:ind w:left="0" w:firstLine="0"/>
      </w:pPr>
      <w:proofErr w:type="spellStart"/>
      <w:r w:rsidRPr="009C6729">
        <w:rPr>
          <w:b/>
        </w:rPr>
        <w:t>Subitem</w:t>
      </w:r>
      <w:proofErr w:type="spellEnd"/>
      <w:r w:rsidRPr="009C6729">
        <w:rPr>
          <w:b/>
        </w:rPr>
        <w:t xml:space="preserve"> 1</w:t>
      </w:r>
      <w:r w:rsidR="004D45C2" w:rsidRPr="009C6729">
        <w:rPr>
          <w:b/>
        </w:rPr>
        <w:t>8</w:t>
      </w:r>
      <w:r w:rsidR="00FC2335" w:rsidRPr="009C6729">
        <w:rPr>
          <w:b/>
        </w:rPr>
        <w:t>(9</w:t>
      </w:r>
      <w:r w:rsidR="00A326AE" w:rsidRPr="009C6729">
        <w:rPr>
          <w:b/>
        </w:rPr>
        <w:t>) of Schedule 2</w:t>
      </w:r>
      <w:r w:rsidR="00A326AE" w:rsidRPr="009C6729">
        <w:t xml:space="preserve"> clarifies that </w:t>
      </w:r>
      <w:r w:rsidR="00071B80" w:rsidRPr="009C6729">
        <w:t xml:space="preserve">a determination under </w:t>
      </w:r>
      <w:proofErr w:type="spellStart"/>
      <w:r w:rsidR="00071B80" w:rsidRPr="009C6729">
        <w:t>subitem</w:t>
      </w:r>
      <w:proofErr w:type="spellEnd"/>
      <w:r w:rsidR="00071B80" w:rsidRPr="009C6729">
        <w:t> </w:t>
      </w:r>
      <w:r w:rsidRPr="009C6729">
        <w:t>1</w:t>
      </w:r>
      <w:r w:rsidR="004D45C2" w:rsidRPr="009C6729">
        <w:t>8</w:t>
      </w:r>
      <w:r w:rsidR="00FC2335" w:rsidRPr="009C6729">
        <w:t>(7</w:t>
      </w:r>
      <w:r w:rsidR="00A326AE" w:rsidRPr="009C6729">
        <w:t>)</w:t>
      </w:r>
      <w:r w:rsidR="00FC2335" w:rsidRPr="009C6729">
        <w:t xml:space="preserve"> or (8)</w:t>
      </w:r>
      <w:r w:rsidR="00A326AE" w:rsidRPr="009C6729">
        <w:t xml:space="preserve"> is no</w:t>
      </w:r>
      <w:r w:rsidR="00FC2335" w:rsidRPr="009C6729">
        <w:t>t a legislative</w:t>
      </w:r>
      <w:r w:rsidR="00A326AE" w:rsidRPr="009C6729">
        <w:t xml:space="preserve"> instrument for the purposes of the Legislative Instruments Act</w:t>
      </w:r>
      <w:r w:rsidR="00FB605D" w:rsidRPr="009C6729">
        <w:rPr>
          <w:i/>
        </w:rPr>
        <w:t xml:space="preserve"> </w:t>
      </w:r>
      <w:r w:rsidR="00A326AE" w:rsidRPr="009C6729">
        <w:t>because it is administrative in character.  It does not determine or alter the content of the law.  This provision is included to assist readers and is merely declaratory.</w:t>
      </w:r>
    </w:p>
    <w:p w:rsidR="00A326AE" w:rsidRPr="009C6729" w:rsidRDefault="00A326AE" w:rsidP="00A326AE">
      <w:pPr>
        <w:pStyle w:val="Heading1"/>
      </w:pPr>
      <w:r w:rsidRPr="009C6729">
        <w:lastRenderedPageBreak/>
        <w:t>Part 7—Miscellaneous</w:t>
      </w:r>
    </w:p>
    <w:p w:rsidR="00007100" w:rsidRPr="009C6729" w:rsidRDefault="00007100" w:rsidP="00007100">
      <w:pPr>
        <w:rPr>
          <w:b/>
          <w:u w:val="single"/>
        </w:rPr>
      </w:pPr>
      <w:r w:rsidRPr="009C6729">
        <w:rPr>
          <w:b/>
          <w:u w:val="single"/>
        </w:rPr>
        <w:t xml:space="preserve">Item </w:t>
      </w:r>
      <w:r w:rsidR="006C619E" w:rsidRPr="009C6729">
        <w:rPr>
          <w:b/>
          <w:u w:val="single"/>
        </w:rPr>
        <w:t>1</w:t>
      </w:r>
      <w:r w:rsidR="00123A44" w:rsidRPr="009C6729">
        <w:rPr>
          <w:b/>
          <w:u w:val="single"/>
        </w:rPr>
        <w:t>9</w:t>
      </w:r>
      <w:r w:rsidRPr="009C6729">
        <w:rPr>
          <w:b/>
          <w:u w:val="single"/>
        </w:rPr>
        <w:t xml:space="preserve"> – Capital Gains Tax roll-over</w:t>
      </w:r>
    </w:p>
    <w:p w:rsidR="00007100" w:rsidRPr="009C6729" w:rsidRDefault="00007100" w:rsidP="00816A9A">
      <w:pPr>
        <w:numPr>
          <w:ilvl w:val="0"/>
          <w:numId w:val="39"/>
        </w:numPr>
        <w:ind w:left="0" w:firstLine="0"/>
      </w:pPr>
      <w:r w:rsidRPr="009C6729">
        <w:rPr>
          <w:b/>
        </w:rPr>
        <w:t>Item 1</w:t>
      </w:r>
      <w:r w:rsidR="00123A44" w:rsidRPr="009C6729">
        <w:rPr>
          <w:b/>
        </w:rPr>
        <w:t>9</w:t>
      </w:r>
      <w:r w:rsidRPr="009C6729">
        <w:rPr>
          <w:b/>
        </w:rPr>
        <w:t xml:space="preserve"> of Schedule 2</w:t>
      </w:r>
      <w:r w:rsidRPr="009C6729">
        <w:t xml:space="preserve"> provides a capital gains tax (CGT) roll-over (i.e. effective deferral of any CGT liability) for the transfer of MSB Fund assets by </w:t>
      </w:r>
      <w:r w:rsidR="00F324B3" w:rsidRPr="009C6729">
        <w:t>CSC</w:t>
      </w:r>
      <w:r w:rsidRPr="009C6729">
        <w:t xml:space="preserve"> to the trustee of a pooled superannuation trust known as the ARIA Investments Trust.  The roll-over applies automatically rather than by election.</w:t>
      </w:r>
    </w:p>
    <w:p w:rsidR="00007100" w:rsidRPr="009C6729" w:rsidRDefault="00007100" w:rsidP="00816A9A">
      <w:pPr>
        <w:numPr>
          <w:ilvl w:val="0"/>
          <w:numId w:val="39"/>
        </w:numPr>
        <w:ind w:left="0" w:firstLine="0"/>
      </w:pPr>
      <w:r w:rsidRPr="009C6729">
        <w:t>The provision of CGT roll-over reflects the essentially involuntary nature of the transaction.</w:t>
      </w:r>
    </w:p>
    <w:p w:rsidR="00007100" w:rsidRPr="009C6729" w:rsidRDefault="00007100" w:rsidP="00816A9A">
      <w:pPr>
        <w:numPr>
          <w:ilvl w:val="0"/>
          <w:numId w:val="39"/>
        </w:numPr>
        <w:ind w:left="0" w:firstLine="0"/>
      </w:pPr>
      <w:r w:rsidRPr="009C6729">
        <w:t xml:space="preserve">Item </w:t>
      </w:r>
      <w:r w:rsidR="0008448E" w:rsidRPr="009C6729">
        <w:t>1</w:t>
      </w:r>
      <w:r w:rsidR="00123A44" w:rsidRPr="009C6729">
        <w:t>9</w:t>
      </w:r>
      <w:r w:rsidRPr="009C6729">
        <w:t xml:space="preserve"> modifies the application of the </w:t>
      </w:r>
      <w:r w:rsidRPr="009C6729">
        <w:rPr>
          <w:i/>
        </w:rPr>
        <w:t>Income Tax Assessment Act 1997</w:t>
      </w:r>
      <w:r w:rsidRPr="009C6729">
        <w:t xml:space="preserve"> (ITAA 1997) without changing the text of that Act.</w:t>
      </w:r>
    </w:p>
    <w:p w:rsidR="00007100" w:rsidRPr="009C6729" w:rsidRDefault="00007100" w:rsidP="00816A9A">
      <w:pPr>
        <w:numPr>
          <w:ilvl w:val="0"/>
          <w:numId w:val="39"/>
        </w:numPr>
        <w:ind w:left="0" w:firstLine="0"/>
      </w:pPr>
      <w:r w:rsidRPr="009C6729">
        <w:t xml:space="preserve">Section 18 of the MSB Act together with the </w:t>
      </w:r>
      <w:r w:rsidR="00574B4A" w:rsidRPr="009C6729">
        <w:t>MSB</w:t>
      </w:r>
      <w:r w:rsidRPr="009C6729">
        <w:t xml:space="preserve"> Trust Deed provide for the functions and powers of </w:t>
      </w:r>
      <w:r w:rsidR="00F324B3" w:rsidRPr="009C6729">
        <w:t>CSC</w:t>
      </w:r>
      <w:r w:rsidRPr="009C6729">
        <w:t xml:space="preserve"> in relation to the </w:t>
      </w:r>
      <w:r w:rsidR="001D1317" w:rsidRPr="009C6729">
        <w:t>MSB</w:t>
      </w:r>
      <w:r w:rsidRPr="009C6729">
        <w:t xml:space="preserve"> and includes the power to operate a pooled superannuation trust for the purposes of managing the assets of the MSB Fund.</w:t>
      </w:r>
    </w:p>
    <w:p w:rsidR="00007100" w:rsidRPr="009C6729" w:rsidRDefault="00007100" w:rsidP="00816A9A">
      <w:pPr>
        <w:numPr>
          <w:ilvl w:val="0"/>
          <w:numId w:val="39"/>
        </w:numPr>
        <w:ind w:left="0" w:firstLine="0"/>
      </w:pPr>
      <w:proofErr w:type="spellStart"/>
      <w:r w:rsidRPr="009C6729">
        <w:rPr>
          <w:b/>
        </w:rPr>
        <w:t>Subitem</w:t>
      </w:r>
      <w:proofErr w:type="spellEnd"/>
      <w:r w:rsidRPr="009C6729">
        <w:rPr>
          <w:b/>
        </w:rPr>
        <w:t xml:space="preserve"> 1</w:t>
      </w:r>
      <w:r w:rsidR="00123A44" w:rsidRPr="009C6729">
        <w:rPr>
          <w:b/>
        </w:rPr>
        <w:t>9</w:t>
      </w:r>
      <w:r w:rsidRPr="009C6729">
        <w:rPr>
          <w:b/>
        </w:rPr>
        <w:t xml:space="preserve">(1) of Schedule 2 </w:t>
      </w:r>
      <w:r w:rsidRPr="009C6729">
        <w:t xml:space="preserve">provides that the object of this item is that the CGT roll-over facilitates </w:t>
      </w:r>
      <w:r w:rsidR="00F324B3" w:rsidRPr="009C6729">
        <w:t>CSC</w:t>
      </w:r>
      <w:r w:rsidRPr="009C6729">
        <w:t xml:space="preserve"> operating a pooled superannuation trust, known as the ARIA Investments Trust, that is used for investing the assets of the MSB Fund.</w:t>
      </w:r>
    </w:p>
    <w:p w:rsidR="00007100" w:rsidRPr="009C6729" w:rsidRDefault="00007100" w:rsidP="00816A9A">
      <w:pPr>
        <w:numPr>
          <w:ilvl w:val="0"/>
          <w:numId w:val="39"/>
        </w:numPr>
        <w:ind w:left="0" w:firstLine="0"/>
      </w:pPr>
      <w:proofErr w:type="spellStart"/>
      <w:r w:rsidRPr="009C6729">
        <w:rPr>
          <w:b/>
        </w:rPr>
        <w:t>Subitem</w:t>
      </w:r>
      <w:proofErr w:type="spellEnd"/>
      <w:r w:rsidRPr="009C6729">
        <w:rPr>
          <w:b/>
        </w:rPr>
        <w:t xml:space="preserve"> 1</w:t>
      </w:r>
      <w:r w:rsidR="00123A44" w:rsidRPr="009C6729">
        <w:rPr>
          <w:b/>
        </w:rPr>
        <w:t>9</w:t>
      </w:r>
      <w:r w:rsidRPr="009C6729">
        <w:rPr>
          <w:b/>
        </w:rPr>
        <w:t>(2) of Schedule 2</w:t>
      </w:r>
      <w:r w:rsidRPr="009C6729">
        <w:t xml:space="preserve"> provides that the roll-over applies if all of the following conditions are met.</w:t>
      </w:r>
    </w:p>
    <w:p w:rsidR="00007100" w:rsidRPr="009C6729" w:rsidRDefault="004F5EE2" w:rsidP="00007100">
      <w:pPr>
        <w:numPr>
          <w:ilvl w:val="0"/>
          <w:numId w:val="35"/>
        </w:numPr>
        <w:spacing w:after="60"/>
        <w:ind w:left="425" w:hanging="425"/>
      </w:pPr>
      <w:r w:rsidRPr="009C6729">
        <w:t>After 30 June 201</w:t>
      </w:r>
      <w:r w:rsidR="0048176F" w:rsidRPr="009C6729">
        <w:t>1</w:t>
      </w:r>
      <w:r w:rsidRPr="009C6729">
        <w:t xml:space="preserve"> and on or before 1 July 201</w:t>
      </w:r>
      <w:r w:rsidR="0048176F" w:rsidRPr="009C6729">
        <w:t>2</w:t>
      </w:r>
      <w:r w:rsidR="00007100" w:rsidRPr="009C6729">
        <w:t xml:space="preserve"> (or a later date specified by the regulations), one or more CGT events happens because </w:t>
      </w:r>
      <w:r w:rsidR="00F324B3" w:rsidRPr="009C6729">
        <w:t>CSC</w:t>
      </w:r>
      <w:r w:rsidR="00007100" w:rsidRPr="009C6729">
        <w:t xml:space="preserve"> ceases to hold CGT assets of the MSB Fund</w:t>
      </w:r>
    </w:p>
    <w:p w:rsidR="00007100" w:rsidRPr="009C6729" w:rsidRDefault="00007100" w:rsidP="00007100">
      <w:pPr>
        <w:numPr>
          <w:ilvl w:val="0"/>
          <w:numId w:val="35"/>
        </w:numPr>
        <w:spacing w:after="60"/>
        <w:ind w:left="425" w:hanging="425"/>
      </w:pPr>
      <w:r w:rsidRPr="009C6729">
        <w:t>Because of the cessation, the identical assets start to be held by the trustee of the ARIA Investments Trust during the same period</w:t>
      </w:r>
    </w:p>
    <w:p w:rsidR="00007100" w:rsidRPr="009C6729" w:rsidRDefault="00007100" w:rsidP="00007100">
      <w:pPr>
        <w:numPr>
          <w:ilvl w:val="0"/>
          <w:numId w:val="35"/>
        </w:numPr>
        <w:spacing w:after="60"/>
        <w:ind w:left="425" w:hanging="425"/>
      </w:pPr>
      <w:r w:rsidRPr="009C6729">
        <w:t>The cessation is part of a scheme under which CGT assets of the MSB Fund are replaced with units in the ARIA Investments Trust.</w:t>
      </w:r>
    </w:p>
    <w:p w:rsidR="00007100" w:rsidRPr="009C6729" w:rsidRDefault="00007100" w:rsidP="00816A9A">
      <w:pPr>
        <w:numPr>
          <w:ilvl w:val="0"/>
          <w:numId w:val="39"/>
        </w:numPr>
        <w:ind w:left="0" w:firstLine="0"/>
      </w:pPr>
      <w:r w:rsidRPr="009C6729">
        <w:t>The bracketed words in paragraph 1</w:t>
      </w:r>
      <w:r w:rsidR="00123A44" w:rsidRPr="009C6729">
        <w:t>9</w:t>
      </w:r>
      <w:r w:rsidRPr="009C6729">
        <w:t>(2)(b)</w:t>
      </w:r>
      <w:r w:rsidR="006503EF" w:rsidRPr="009C6729">
        <w:t>(</w:t>
      </w:r>
      <w:proofErr w:type="spellStart"/>
      <w:r w:rsidR="006503EF" w:rsidRPr="009C6729">
        <w:t>i</w:t>
      </w:r>
      <w:proofErr w:type="spellEnd"/>
      <w:r w:rsidR="006503EF" w:rsidRPr="009C6729">
        <w:t>)</w:t>
      </w:r>
      <w:r w:rsidRPr="009C6729">
        <w:t xml:space="preserve"> ensure that identical assets need not have been assets of the MSB Fund just before the CGT event.  An example of where the bracketed words would be relevant is where the transferor entity owns units in a unit trust as investments and has them cancelled at its request followed by the issue of identical units to the transferee entity.</w:t>
      </w:r>
    </w:p>
    <w:p w:rsidR="00007100" w:rsidRPr="009C6729" w:rsidRDefault="00007100" w:rsidP="00816A9A">
      <w:pPr>
        <w:numPr>
          <w:ilvl w:val="0"/>
          <w:numId w:val="39"/>
        </w:numPr>
        <w:ind w:left="0" w:firstLine="0"/>
      </w:pPr>
      <w:r w:rsidRPr="009C6729">
        <w:t xml:space="preserve">A statutory note at the end of </w:t>
      </w:r>
      <w:proofErr w:type="spellStart"/>
      <w:r w:rsidRPr="009C6729">
        <w:t>subitem</w:t>
      </w:r>
      <w:proofErr w:type="spellEnd"/>
      <w:r w:rsidRPr="009C6729">
        <w:t xml:space="preserve"> 1</w:t>
      </w:r>
      <w:r w:rsidR="00123A44" w:rsidRPr="009C6729">
        <w:t>9</w:t>
      </w:r>
      <w:r w:rsidRPr="009C6729">
        <w:t xml:space="preserve">(2) explains that the transferee trustee may be </w:t>
      </w:r>
      <w:r w:rsidR="00F324B3" w:rsidRPr="009C6729">
        <w:t>CSC</w:t>
      </w:r>
      <w:r w:rsidRPr="009C6729">
        <w:t xml:space="preserve"> and refers to subsection 960-100(3) of the ITAA 1997</w:t>
      </w:r>
      <w:r w:rsidRPr="009C6729">
        <w:rPr>
          <w:i/>
        </w:rPr>
        <w:t xml:space="preserve">.  </w:t>
      </w:r>
      <w:r w:rsidR="003D7ED4" w:rsidRPr="009C6729">
        <w:t>Subsection </w:t>
      </w:r>
      <w:r w:rsidRPr="009C6729">
        <w:t>960</w:t>
      </w:r>
      <w:r w:rsidRPr="009C6729">
        <w:noBreakHyphen/>
        <w:t>100(3) provides that a legal person can have a number of different capacities in which the person does things and that, in each of those capacities, the person is taken to be a different entity for the purposes of the ITAA 1997.</w:t>
      </w:r>
    </w:p>
    <w:p w:rsidR="00007100" w:rsidRPr="009C6729" w:rsidRDefault="00007100" w:rsidP="00816A9A">
      <w:pPr>
        <w:numPr>
          <w:ilvl w:val="0"/>
          <w:numId w:val="39"/>
        </w:numPr>
        <w:ind w:left="0" w:firstLine="0"/>
      </w:pPr>
      <w:proofErr w:type="spellStart"/>
      <w:r w:rsidRPr="009C6729">
        <w:rPr>
          <w:b/>
        </w:rPr>
        <w:t>Subitem</w:t>
      </w:r>
      <w:proofErr w:type="spellEnd"/>
      <w:r w:rsidRPr="009C6729">
        <w:rPr>
          <w:b/>
        </w:rPr>
        <w:t xml:space="preserve"> 1</w:t>
      </w:r>
      <w:r w:rsidR="00123A44" w:rsidRPr="009C6729">
        <w:rPr>
          <w:b/>
        </w:rPr>
        <w:t>9</w:t>
      </w:r>
      <w:r w:rsidRPr="009C6729">
        <w:rPr>
          <w:b/>
        </w:rPr>
        <w:t>(3) of Schedule 2</w:t>
      </w:r>
      <w:r w:rsidRPr="009C6729">
        <w:t xml:space="preserve"> provides that the effect of the CGT roll-over is that the capital gain or capital loss that would otherwise be recognised when the transfer of assets by </w:t>
      </w:r>
      <w:r w:rsidR="00F324B3" w:rsidRPr="009C6729">
        <w:t>CSC</w:t>
      </w:r>
      <w:r w:rsidRPr="009C6729">
        <w:t xml:space="preserve"> as trustee of the MSB Fund occurs is disregarded.  The effect of this provision is that the recognition of the accrued capital gain or capital loss is deferred until later disposal (or other CGT event) of the assets by the trustee of the ARIA Investments Trust.</w:t>
      </w:r>
    </w:p>
    <w:p w:rsidR="00007100" w:rsidRPr="009C6729" w:rsidRDefault="00007100" w:rsidP="00816A9A">
      <w:pPr>
        <w:numPr>
          <w:ilvl w:val="0"/>
          <w:numId w:val="39"/>
        </w:numPr>
        <w:ind w:left="0" w:firstLine="0"/>
      </w:pPr>
      <w:proofErr w:type="spellStart"/>
      <w:r w:rsidRPr="009C6729">
        <w:rPr>
          <w:b/>
        </w:rPr>
        <w:lastRenderedPageBreak/>
        <w:t>Subitem</w:t>
      </w:r>
      <w:proofErr w:type="spellEnd"/>
      <w:r w:rsidRPr="009C6729">
        <w:rPr>
          <w:b/>
        </w:rPr>
        <w:t xml:space="preserve"> 1</w:t>
      </w:r>
      <w:r w:rsidR="00123A44" w:rsidRPr="009C6729">
        <w:rPr>
          <w:b/>
        </w:rPr>
        <w:t>9</w:t>
      </w:r>
      <w:r w:rsidRPr="009C6729">
        <w:rPr>
          <w:b/>
        </w:rPr>
        <w:t xml:space="preserve">(4) of Schedule 2 </w:t>
      </w:r>
      <w:r w:rsidRPr="009C6729">
        <w:t xml:space="preserve">provides that, for the transferee trustee, the first element (that is, the acquisition cost) of the CGT cost base of each of the identical assets the transferee trustee holds is the cost base of the corresponding asset for </w:t>
      </w:r>
      <w:r w:rsidR="00F324B3" w:rsidRPr="009C6729">
        <w:t>CSC</w:t>
      </w:r>
      <w:r w:rsidRPr="009C6729">
        <w:t xml:space="preserve"> as trustee of the MSB Fund at the time of the relevant CGT event.  Cost base is relevant for calculating a capital gain.</w:t>
      </w:r>
    </w:p>
    <w:p w:rsidR="00007100" w:rsidRPr="009C6729" w:rsidRDefault="00007100" w:rsidP="00816A9A">
      <w:pPr>
        <w:numPr>
          <w:ilvl w:val="0"/>
          <w:numId w:val="39"/>
        </w:numPr>
        <w:ind w:left="0" w:firstLine="0"/>
      </w:pPr>
      <w:proofErr w:type="spellStart"/>
      <w:r w:rsidRPr="009C6729">
        <w:rPr>
          <w:b/>
        </w:rPr>
        <w:t>Subitem</w:t>
      </w:r>
      <w:proofErr w:type="spellEnd"/>
      <w:r w:rsidRPr="009C6729">
        <w:rPr>
          <w:b/>
        </w:rPr>
        <w:t xml:space="preserve"> 1</w:t>
      </w:r>
      <w:r w:rsidR="00123A44" w:rsidRPr="009C6729">
        <w:rPr>
          <w:b/>
        </w:rPr>
        <w:t>9</w:t>
      </w:r>
      <w:r w:rsidRPr="009C6729">
        <w:rPr>
          <w:b/>
        </w:rPr>
        <w:t xml:space="preserve">(5) of Schedule 2 </w:t>
      </w:r>
      <w:r w:rsidRPr="009C6729">
        <w:t xml:space="preserve">provides that, for the transferee trustee, the first element (that is, acquisition cost) of the CGT reduced cost base of each of the identical assets the transferee trustee holds is the reduced cost base of the corresponding asset for </w:t>
      </w:r>
      <w:r w:rsidR="00F324B3" w:rsidRPr="009C6729">
        <w:t>CSC</w:t>
      </w:r>
      <w:r w:rsidRPr="009C6729">
        <w:t xml:space="preserve"> as trustee of the MSB Fund at the time of the relevant CGT event.  Reduced cost base is relevant for calculating a CGT loss.</w:t>
      </w:r>
    </w:p>
    <w:p w:rsidR="00007100" w:rsidRPr="009C6729" w:rsidRDefault="00007100" w:rsidP="00816A9A">
      <w:pPr>
        <w:numPr>
          <w:ilvl w:val="0"/>
          <w:numId w:val="39"/>
        </w:numPr>
        <w:ind w:left="0" w:firstLine="0"/>
      </w:pPr>
      <w:proofErr w:type="spellStart"/>
      <w:r w:rsidRPr="009C6729">
        <w:rPr>
          <w:b/>
        </w:rPr>
        <w:t>Subitem</w:t>
      </w:r>
      <w:proofErr w:type="spellEnd"/>
      <w:r w:rsidRPr="009C6729">
        <w:rPr>
          <w:b/>
        </w:rPr>
        <w:t xml:space="preserve"> 1</w:t>
      </w:r>
      <w:r w:rsidR="00123A44" w:rsidRPr="009C6729">
        <w:rPr>
          <w:b/>
        </w:rPr>
        <w:t>9</w:t>
      </w:r>
      <w:r w:rsidRPr="009C6729">
        <w:rPr>
          <w:b/>
        </w:rPr>
        <w:t>(6) of Schedule 2</w:t>
      </w:r>
      <w:r w:rsidRPr="009C6729">
        <w:t xml:space="preserve"> provides tha</w:t>
      </w:r>
      <w:r w:rsidR="00575A12" w:rsidRPr="009C6729">
        <w:t>t, for the purposes of the ITAA </w:t>
      </w:r>
      <w:r w:rsidRPr="009C6729">
        <w:t>1997, a roll-over that is covered by item 1</w:t>
      </w:r>
      <w:r w:rsidR="00123A44" w:rsidRPr="009C6729">
        <w:t>9</w:t>
      </w:r>
      <w:r w:rsidRPr="009C6729">
        <w:t xml:space="preserve"> is treated as a same-asset roll-over.  The significance of this is that subsection 115-30(1), table item 1 of the ITAA 1997 ensures that, for the purpose of determining whether the transferee pooled superannuation trust has owned the CGT assets for at least 12 months to be eligible for the one-third CGT discount available to complying superannuation entities (including pooled superannuation trusts), the period the former MSB Board as trustee of the MSB Fund owned the assets counts towards the 12 months.  Put more simply the CGT discount 12 months clock is not reset.</w:t>
      </w:r>
    </w:p>
    <w:p w:rsidR="00007100" w:rsidRPr="009C6729" w:rsidRDefault="00007100" w:rsidP="00816A9A">
      <w:pPr>
        <w:numPr>
          <w:ilvl w:val="0"/>
          <w:numId w:val="39"/>
        </w:numPr>
        <w:ind w:left="0" w:firstLine="0"/>
      </w:pPr>
      <w:r w:rsidRPr="009C6729">
        <w:t>For other purposes, the transferee pooled superannuation trust is still treated as acquiring the assets on the date of transfer.  This is consistent with the approach taken in other CGT roll-overs.  For example, the transferee pooled superannuation trust is not eligible to claim CGT indexation to 30 September 1999 instead of the one-third CGT discount.  This is because the transferee pooled superannuation trust did not acquire the assets at or before 11.45am, 21 September</w:t>
      </w:r>
      <w:r w:rsidR="001349F7" w:rsidRPr="009C6729">
        <w:t> </w:t>
      </w:r>
      <w:r w:rsidRPr="009C6729">
        <w:t>1999.</w:t>
      </w:r>
    </w:p>
    <w:p w:rsidR="00007100" w:rsidRPr="009C6729" w:rsidRDefault="00007100" w:rsidP="00816A9A">
      <w:pPr>
        <w:numPr>
          <w:ilvl w:val="0"/>
          <w:numId w:val="39"/>
        </w:numPr>
        <w:ind w:left="0" w:firstLine="0"/>
      </w:pPr>
      <w:proofErr w:type="spellStart"/>
      <w:r w:rsidRPr="009C6729">
        <w:rPr>
          <w:b/>
        </w:rPr>
        <w:t>Subitem</w:t>
      </w:r>
      <w:proofErr w:type="spellEnd"/>
      <w:r w:rsidRPr="009C6729">
        <w:rPr>
          <w:b/>
        </w:rPr>
        <w:t xml:space="preserve"> 1</w:t>
      </w:r>
      <w:r w:rsidR="00123A44" w:rsidRPr="009C6729">
        <w:rPr>
          <w:b/>
        </w:rPr>
        <w:t>9</w:t>
      </w:r>
      <w:r w:rsidRPr="009C6729">
        <w:rPr>
          <w:b/>
        </w:rPr>
        <w:t xml:space="preserve">(7) of Schedule 2 </w:t>
      </w:r>
      <w:r w:rsidRPr="009C6729">
        <w:t>provides that an expression used both in item 1</w:t>
      </w:r>
      <w:r w:rsidR="00123A44" w:rsidRPr="009C6729">
        <w:t>9</w:t>
      </w:r>
      <w:r w:rsidRPr="009C6729">
        <w:t xml:space="preserve"> and in the ITAA 1997 has the same meaning as in that Act.  Examples of these expressions are CGT event, CGT asset, pooled superannuation trust, and same-asset roll-over.</w:t>
      </w:r>
    </w:p>
    <w:p w:rsidR="00007100" w:rsidRPr="009C6729" w:rsidRDefault="00007100" w:rsidP="00816A9A">
      <w:pPr>
        <w:numPr>
          <w:ilvl w:val="0"/>
          <w:numId w:val="39"/>
        </w:numPr>
        <w:ind w:left="0" w:firstLine="0"/>
      </w:pPr>
      <w:r w:rsidRPr="009C6729">
        <w:t>The amendments do not provide a roll-over for exchange of members’ interests because it is already provided for in existi</w:t>
      </w:r>
      <w:r w:rsidR="00575A12" w:rsidRPr="009C6729">
        <w:t>ng CGT provisions.  Section 118</w:t>
      </w:r>
      <w:r w:rsidR="00575A12" w:rsidRPr="009C6729">
        <w:noBreakHyphen/>
      </w:r>
      <w:r w:rsidRPr="009C6729">
        <w:t>305 of the ITAA 1997 provides an exemption for certain capital gains or capital losses in relation to members’ interests in a superannuation fund.</w:t>
      </w:r>
    </w:p>
    <w:p w:rsidR="00A326AE" w:rsidRPr="009C6729" w:rsidRDefault="00816A9A" w:rsidP="00A326AE">
      <w:pPr>
        <w:rPr>
          <w:b/>
          <w:u w:val="single"/>
        </w:rPr>
      </w:pPr>
      <w:r w:rsidRPr="009C6729">
        <w:rPr>
          <w:b/>
          <w:u w:val="single"/>
        </w:rPr>
        <w:t xml:space="preserve">Item </w:t>
      </w:r>
      <w:r w:rsidR="00123A44" w:rsidRPr="009C6729">
        <w:rPr>
          <w:b/>
          <w:u w:val="single"/>
        </w:rPr>
        <w:t>20</w:t>
      </w:r>
      <w:r w:rsidR="00A326AE" w:rsidRPr="009C6729">
        <w:rPr>
          <w:b/>
          <w:u w:val="single"/>
        </w:rPr>
        <w:t xml:space="preserve"> – </w:t>
      </w:r>
      <w:r w:rsidRPr="009C6729">
        <w:rPr>
          <w:b/>
          <w:u w:val="single"/>
        </w:rPr>
        <w:t>Retrospective amendments</w:t>
      </w:r>
    </w:p>
    <w:p w:rsidR="00A326AE" w:rsidRPr="009C6729" w:rsidRDefault="009754EB" w:rsidP="005E227A">
      <w:pPr>
        <w:numPr>
          <w:ilvl w:val="0"/>
          <w:numId w:val="39"/>
        </w:numPr>
        <w:ind w:left="0" w:firstLine="0"/>
      </w:pPr>
      <w:r w:rsidRPr="009C6729">
        <w:rPr>
          <w:b/>
        </w:rPr>
        <w:t xml:space="preserve">Item </w:t>
      </w:r>
      <w:r w:rsidR="00123A44" w:rsidRPr="009C6729">
        <w:rPr>
          <w:b/>
        </w:rPr>
        <w:t>20</w:t>
      </w:r>
      <w:r w:rsidRPr="009C6729">
        <w:rPr>
          <w:b/>
        </w:rPr>
        <w:t xml:space="preserve"> of Schedule 2</w:t>
      </w:r>
      <w:r w:rsidRPr="009C6729">
        <w:t xml:space="preserve"> allows provisions in instruments that amend a reference to the MSB Board, the Authority or the Commissioner for Superannuation in any other instrument to have effect from </w:t>
      </w:r>
      <w:r w:rsidR="00EF116D" w:rsidRPr="009C6729">
        <w:t>1 July 2011</w:t>
      </w:r>
      <w:r w:rsidR="005E227A" w:rsidRPr="009C6729">
        <w:t>,</w:t>
      </w:r>
      <w:r w:rsidRPr="009C6729">
        <w:t xml:space="preserve"> or a later date that is prior to the making of the instrument, if the amending instrument is made within 12 months from </w:t>
      </w:r>
      <w:r w:rsidR="00EF116D" w:rsidRPr="009C6729">
        <w:t>1 July 2011</w:t>
      </w:r>
      <w:r w:rsidRPr="009C6729">
        <w:t>.</w:t>
      </w:r>
      <w:r w:rsidR="00A326AE" w:rsidRPr="009C6729">
        <w:t xml:space="preserve">  This item is intended to provide for the updating of provisions in instruments that refer to </w:t>
      </w:r>
      <w:r w:rsidR="00BE4B66" w:rsidRPr="009C6729">
        <w:t>the abolished MSB</w:t>
      </w:r>
      <w:r w:rsidR="00A326AE" w:rsidRPr="009C6729">
        <w:t xml:space="preserve"> Board, the Authority and </w:t>
      </w:r>
      <w:r w:rsidR="003D7ED4" w:rsidRPr="009C6729">
        <w:t xml:space="preserve">the </w:t>
      </w:r>
      <w:r w:rsidR="00A326AE" w:rsidRPr="009C6729">
        <w:t>Commissioner for Superannuation.  The retrospective application of instruments made in accordance with the authority included in this item will not disadvantage the rights of any person or impose any liabilities on any person.</w:t>
      </w:r>
      <w:r w:rsidR="008E0671" w:rsidRPr="009C6729">
        <w:t xml:space="preserve">  Rather it is intended to allow time for references in instruments to be updated.</w:t>
      </w:r>
    </w:p>
    <w:p w:rsidR="006F4B28" w:rsidRPr="009C6729" w:rsidRDefault="006F4B28" w:rsidP="00A326AE">
      <w:pPr>
        <w:rPr>
          <w:b/>
          <w:u w:val="single"/>
        </w:rPr>
      </w:pPr>
    </w:p>
    <w:p w:rsidR="009C6729" w:rsidRPr="009C6729" w:rsidRDefault="009C6729" w:rsidP="00A326AE">
      <w:pPr>
        <w:rPr>
          <w:b/>
          <w:u w:val="single"/>
        </w:rPr>
      </w:pPr>
    </w:p>
    <w:p w:rsidR="00A326AE" w:rsidRPr="009C6729" w:rsidRDefault="00816A9A" w:rsidP="00A326AE">
      <w:pPr>
        <w:rPr>
          <w:b/>
          <w:u w:val="single"/>
        </w:rPr>
      </w:pPr>
      <w:r w:rsidRPr="009C6729">
        <w:rPr>
          <w:b/>
          <w:u w:val="single"/>
        </w:rPr>
        <w:lastRenderedPageBreak/>
        <w:t xml:space="preserve">Item </w:t>
      </w:r>
      <w:r w:rsidR="0008448E" w:rsidRPr="009C6729">
        <w:rPr>
          <w:b/>
          <w:u w:val="single"/>
        </w:rPr>
        <w:t>2</w:t>
      </w:r>
      <w:r w:rsidR="00123A44" w:rsidRPr="009C6729">
        <w:rPr>
          <w:b/>
          <w:u w:val="single"/>
        </w:rPr>
        <w:t>1</w:t>
      </w:r>
      <w:r w:rsidR="00A326AE" w:rsidRPr="009C6729">
        <w:rPr>
          <w:b/>
          <w:u w:val="single"/>
        </w:rPr>
        <w:t xml:space="preserve"> – Constitutional safety net in relation to acquisition of property</w:t>
      </w:r>
    </w:p>
    <w:p w:rsidR="00A326AE" w:rsidRPr="009C6729" w:rsidRDefault="00A326AE" w:rsidP="00071B80">
      <w:pPr>
        <w:numPr>
          <w:ilvl w:val="0"/>
          <w:numId w:val="39"/>
        </w:numPr>
        <w:ind w:left="0" w:firstLine="0"/>
      </w:pPr>
      <w:r w:rsidRPr="009C6729">
        <w:t xml:space="preserve">The purpose of </w:t>
      </w:r>
      <w:r w:rsidR="00816A9A" w:rsidRPr="009C6729">
        <w:rPr>
          <w:b/>
        </w:rPr>
        <w:t>item 2</w:t>
      </w:r>
      <w:r w:rsidR="00123A44" w:rsidRPr="009C6729">
        <w:rPr>
          <w:b/>
        </w:rPr>
        <w:t>1</w:t>
      </w:r>
      <w:r w:rsidRPr="009C6729">
        <w:rPr>
          <w:b/>
        </w:rPr>
        <w:t xml:space="preserve"> of Schedule 2</w:t>
      </w:r>
      <w:r w:rsidRPr="009C6729">
        <w:t xml:space="preserve"> is to ensure that there is no acquisition of property by the Commonwealth other than on jus</w:t>
      </w:r>
      <w:r w:rsidR="00071B80" w:rsidRPr="009C6729">
        <w:t>t terms, as required by section 51</w:t>
      </w:r>
      <w:r w:rsidRPr="009C6729">
        <w:t>(xxxi) of the Constitution.</w:t>
      </w:r>
    </w:p>
    <w:p w:rsidR="00A326AE" w:rsidRPr="009C6729" w:rsidRDefault="00816A9A" w:rsidP="00071B80">
      <w:pPr>
        <w:numPr>
          <w:ilvl w:val="0"/>
          <w:numId w:val="39"/>
        </w:numPr>
        <w:ind w:left="0" w:firstLine="0"/>
      </w:pPr>
      <w:proofErr w:type="spellStart"/>
      <w:r w:rsidRPr="009C6729">
        <w:rPr>
          <w:b/>
        </w:rPr>
        <w:t>Subitem</w:t>
      </w:r>
      <w:proofErr w:type="spellEnd"/>
      <w:r w:rsidRPr="009C6729">
        <w:rPr>
          <w:b/>
        </w:rPr>
        <w:t xml:space="preserve"> 2</w:t>
      </w:r>
      <w:r w:rsidR="00123A44" w:rsidRPr="009C6729">
        <w:rPr>
          <w:b/>
        </w:rPr>
        <w:t>1</w:t>
      </w:r>
      <w:r w:rsidR="00A326AE" w:rsidRPr="009C6729">
        <w:rPr>
          <w:b/>
        </w:rPr>
        <w:t>(1) of Schedule 2</w:t>
      </w:r>
      <w:r w:rsidR="00A326AE" w:rsidRPr="009C6729">
        <w:t xml:space="preserve"> provides for reasonable compensation</w:t>
      </w:r>
      <w:r w:rsidRPr="009C6729">
        <w:t xml:space="preserve"> to be paid to a person if the o</w:t>
      </w:r>
      <w:r w:rsidR="00A326AE" w:rsidRPr="009C6729">
        <w:t>peration of the Schedule would result in an acquisition of property from a person otherwise than on just terms.</w:t>
      </w:r>
    </w:p>
    <w:p w:rsidR="00A326AE" w:rsidRPr="009C6729" w:rsidRDefault="00816A9A" w:rsidP="00071B80">
      <w:pPr>
        <w:numPr>
          <w:ilvl w:val="0"/>
          <w:numId w:val="39"/>
        </w:numPr>
        <w:ind w:left="0" w:firstLine="0"/>
      </w:pPr>
      <w:proofErr w:type="spellStart"/>
      <w:r w:rsidRPr="009C6729">
        <w:rPr>
          <w:b/>
        </w:rPr>
        <w:t>Subitem</w:t>
      </w:r>
      <w:proofErr w:type="spellEnd"/>
      <w:r w:rsidRPr="009C6729">
        <w:rPr>
          <w:b/>
        </w:rPr>
        <w:t xml:space="preserve"> 2</w:t>
      </w:r>
      <w:r w:rsidR="00123A44" w:rsidRPr="009C6729">
        <w:rPr>
          <w:b/>
        </w:rPr>
        <w:t>1</w:t>
      </w:r>
      <w:r w:rsidR="00A326AE" w:rsidRPr="009C6729">
        <w:rPr>
          <w:b/>
        </w:rPr>
        <w:t>(2) of Schedule 2</w:t>
      </w:r>
      <w:r w:rsidR="00A326AE" w:rsidRPr="009C6729">
        <w:t xml:space="preserve"> enables a person to institute proceedings in a </w:t>
      </w:r>
      <w:r w:rsidR="00663C6E" w:rsidRPr="009C6729">
        <w:t>court of competent jurisdiction</w:t>
      </w:r>
      <w:r w:rsidR="00A326AE" w:rsidRPr="009C6729">
        <w:t xml:space="preserve"> where that person and </w:t>
      </w:r>
      <w:r w:rsidRPr="009C6729">
        <w:t xml:space="preserve">the </w:t>
      </w:r>
      <w:r w:rsidR="00A326AE" w:rsidRPr="009C6729">
        <w:t>Commonwealth disagree on the amount of compensat</w:t>
      </w:r>
      <w:r w:rsidR="00071B80" w:rsidRPr="009C6729">
        <w:t xml:space="preserve">ion for the purposes of </w:t>
      </w:r>
      <w:proofErr w:type="spellStart"/>
      <w:r w:rsidR="00071B80" w:rsidRPr="009C6729">
        <w:t>subitem</w:t>
      </w:r>
      <w:proofErr w:type="spellEnd"/>
      <w:r w:rsidR="00071B80" w:rsidRPr="009C6729">
        <w:t> </w:t>
      </w:r>
      <w:r w:rsidRPr="009C6729">
        <w:t>2</w:t>
      </w:r>
      <w:r w:rsidR="00123A44" w:rsidRPr="009C6729">
        <w:t>1</w:t>
      </w:r>
      <w:r w:rsidR="00A326AE" w:rsidRPr="009C6729">
        <w:t>(1).</w:t>
      </w:r>
    </w:p>
    <w:p w:rsidR="00F42D79" w:rsidRPr="009C6729" w:rsidRDefault="00F42D79" w:rsidP="00C43FD0">
      <w:pPr>
        <w:spacing w:before="0" w:after="0"/>
        <w:rPr>
          <w:b/>
          <w:u w:val="single"/>
        </w:rPr>
      </w:pPr>
      <w:r w:rsidRPr="009C6729">
        <w:rPr>
          <w:b/>
          <w:u w:val="single"/>
        </w:rPr>
        <w:t>Item 2</w:t>
      </w:r>
      <w:r w:rsidR="00123A44" w:rsidRPr="009C6729">
        <w:rPr>
          <w:b/>
          <w:u w:val="single"/>
        </w:rPr>
        <w:t>2</w:t>
      </w:r>
      <w:r w:rsidRPr="009C6729">
        <w:rPr>
          <w:b/>
          <w:u w:val="single"/>
        </w:rPr>
        <w:t xml:space="preserve"> – Saving existing delegations</w:t>
      </w:r>
    </w:p>
    <w:p w:rsidR="00F42D79" w:rsidRPr="009C6729" w:rsidRDefault="00F42D79" w:rsidP="00F42D79">
      <w:pPr>
        <w:numPr>
          <w:ilvl w:val="0"/>
          <w:numId w:val="39"/>
        </w:numPr>
        <w:ind w:left="0" w:firstLine="0"/>
      </w:pPr>
      <w:r w:rsidRPr="009C6729">
        <w:rPr>
          <w:b/>
        </w:rPr>
        <w:t>Item 2</w:t>
      </w:r>
      <w:r w:rsidR="00123A44" w:rsidRPr="009C6729">
        <w:rPr>
          <w:b/>
        </w:rPr>
        <w:t>2</w:t>
      </w:r>
      <w:r w:rsidRPr="009C6729">
        <w:rPr>
          <w:b/>
        </w:rPr>
        <w:t xml:space="preserve"> of Schedule 2</w:t>
      </w:r>
      <w:r w:rsidRPr="009C6729">
        <w:t xml:space="preserve"> is intended to ensure that the changes to governance arrangements for Commonwealth superannuation from </w:t>
      </w:r>
      <w:r w:rsidR="00EF116D" w:rsidRPr="009C6729">
        <w:t>1 July 2011</w:t>
      </w:r>
      <w:r w:rsidRPr="009C6729">
        <w:t xml:space="preserve"> do not affect the operation of existing delegations in relation to the civilian and military superannuation schemes.  It also provides for the delegations to continue as if they reflect the governance arrangements that apply from that date.  This means, for example, that delegations to the Commissioner for Superannuation are treated as if they are delegations to the new position of CEO of ComSuper.</w:t>
      </w:r>
    </w:p>
    <w:p w:rsidR="00F42D79" w:rsidRPr="009C6729" w:rsidRDefault="00F42D79" w:rsidP="00F42D79">
      <w:pPr>
        <w:numPr>
          <w:ilvl w:val="0"/>
          <w:numId w:val="39"/>
        </w:numPr>
        <w:ind w:left="0" w:firstLine="0"/>
      </w:pPr>
      <w:proofErr w:type="spellStart"/>
      <w:r w:rsidRPr="009C6729">
        <w:rPr>
          <w:b/>
        </w:rPr>
        <w:t>Subitem</w:t>
      </w:r>
      <w:proofErr w:type="spellEnd"/>
      <w:r w:rsidRPr="009C6729">
        <w:rPr>
          <w:b/>
        </w:rPr>
        <w:t xml:space="preserve"> 2</w:t>
      </w:r>
      <w:r w:rsidR="00123A44" w:rsidRPr="009C6729">
        <w:rPr>
          <w:b/>
        </w:rPr>
        <w:t>2</w:t>
      </w:r>
      <w:r w:rsidRPr="009C6729">
        <w:rPr>
          <w:b/>
        </w:rPr>
        <w:t>(1) of Schedule 2</w:t>
      </w:r>
      <w:r w:rsidRPr="009C6729">
        <w:t xml:space="preserve"> continues in force delegations made by ARIA, the Authority, the MSB Board and the Commissioner for Superannuation under superannuation law that appl</w:t>
      </w:r>
      <w:r w:rsidR="001349F7" w:rsidRPr="009C6729">
        <w:t>ies</w:t>
      </w:r>
      <w:r w:rsidRPr="009C6729">
        <w:t xml:space="preserve"> immediately before </w:t>
      </w:r>
      <w:r w:rsidR="00EF116D" w:rsidRPr="009C6729">
        <w:t>1 July 2011</w:t>
      </w:r>
      <w:r w:rsidRPr="009C6729">
        <w:t>.  It also preserves sub-delegations in relation to superannuation law.  This includes sub-delegations to, and by, the Commissioner for Superannuation and staff assisting the Commissioner.</w:t>
      </w:r>
    </w:p>
    <w:p w:rsidR="00F42D79" w:rsidRPr="009C6729" w:rsidRDefault="00F42D79" w:rsidP="00F42D79">
      <w:pPr>
        <w:numPr>
          <w:ilvl w:val="0"/>
          <w:numId w:val="39"/>
        </w:numPr>
        <w:ind w:left="0" w:firstLine="0"/>
      </w:pPr>
      <w:proofErr w:type="spellStart"/>
      <w:r w:rsidRPr="009C6729">
        <w:rPr>
          <w:b/>
        </w:rPr>
        <w:t>Subitem</w:t>
      </w:r>
      <w:proofErr w:type="spellEnd"/>
      <w:r w:rsidRPr="009C6729">
        <w:rPr>
          <w:b/>
        </w:rPr>
        <w:t xml:space="preserve"> 2</w:t>
      </w:r>
      <w:r w:rsidR="00123A44" w:rsidRPr="009C6729">
        <w:rPr>
          <w:b/>
        </w:rPr>
        <w:t>2</w:t>
      </w:r>
      <w:r w:rsidRPr="009C6729">
        <w:rPr>
          <w:b/>
        </w:rPr>
        <w:t>(2) of Schedule 2</w:t>
      </w:r>
      <w:r w:rsidRPr="009C6729">
        <w:t xml:space="preserve"> makes it clear that </w:t>
      </w:r>
      <w:proofErr w:type="spellStart"/>
      <w:r w:rsidRPr="009C6729">
        <w:t>subitem</w:t>
      </w:r>
      <w:proofErr w:type="spellEnd"/>
      <w:r w:rsidRPr="009C6729">
        <w:t xml:space="preserve"> 2</w:t>
      </w:r>
      <w:r w:rsidR="00123A44" w:rsidRPr="009C6729">
        <w:t>2</w:t>
      </w:r>
      <w:r w:rsidRPr="009C6729">
        <w:t>(1) does not apply to delegations made by the Minister or under a governing deed.</w:t>
      </w:r>
    </w:p>
    <w:p w:rsidR="00F42D79" w:rsidRPr="009C6729" w:rsidRDefault="00F42D79" w:rsidP="00F42D79">
      <w:pPr>
        <w:numPr>
          <w:ilvl w:val="0"/>
          <w:numId w:val="39"/>
        </w:numPr>
        <w:ind w:left="0" w:firstLine="0"/>
      </w:pPr>
      <w:proofErr w:type="spellStart"/>
      <w:r w:rsidRPr="009C6729">
        <w:rPr>
          <w:b/>
        </w:rPr>
        <w:t>Subitem</w:t>
      </w:r>
      <w:proofErr w:type="spellEnd"/>
      <w:r w:rsidRPr="009C6729">
        <w:rPr>
          <w:b/>
        </w:rPr>
        <w:t xml:space="preserve"> 2</w:t>
      </w:r>
      <w:r w:rsidR="00123A44" w:rsidRPr="009C6729">
        <w:rPr>
          <w:b/>
        </w:rPr>
        <w:t>2</w:t>
      </w:r>
      <w:r w:rsidRPr="009C6729">
        <w:rPr>
          <w:b/>
        </w:rPr>
        <w:t xml:space="preserve">(3) of Schedule 2 </w:t>
      </w:r>
      <w:r w:rsidRPr="009C6729">
        <w:t xml:space="preserve">continues in force delegations made by the Minister under section 51 of the </w:t>
      </w:r>
      <w:r w:rsidR="0069694F" w:rsidRPr="009C6729">
        <w:t>MSB Act</w:t>
      </w:r>
      <w:r w:rsidRPr="009C6729">
        <w:t xml:space="preserve"> that apply immediately before </w:t>
      </w:r>
      <w:r w:rsidR="00EF116D" w:rsidRPr="009C6729">
        <w:t>1 July 2011</w:t>
      </w:r>
      <w:r w:rsidRPr="009C6729">
        <w:t>.  These delegations are to the MSB Board, the Commissioner for Superannuation, staff assisting the Commissioner, APS employees in the Department and officers of the Defence Force.</w:t>
      </w:r>
    </w:p>
    <w:p w:rsidR="00F42D79" w:rsidRPr="009C6729" w:rsidRDefault="00F42D79" w:rsidP="00F42D79">
      <w:pPr>
        <w:numPr>
          <w:ilvl w:val="0"/>
          <w:numId w:val="39"/>
        </w:numPr>
        <w:ind w:left="0" w:firstLine="0"/>
        <w:rPr>
          <w:i/>
        </w:rPr>
      </w:pPr>
      <w:proofErr w:type="spellStart"/>
      <w:r w:rsidRPr="009C6729">
        <w:rPr>
          <w:b/>
        </w:rPr>
        <w:t>Subitem</w:t>
      </w:r>
      <w:proofErr w:type="spellEnd"/>
      <w:r w:rsidRPr="009C6729">
        <w:rPr>
          <w:b/>
        </w:rPr>
        <w:t xml:space="preserve"> 2</w:t>
      </w:r>
      <w:r w:rsidR="00123A44" w:rsidRPr="009C6729">
        <w:rPr>
          <w:b/>
        </w:rPr>
        <w:t>2</w:t>
      </w:r>
      <w:r w:rsidRPr="009C6729">
        <w:rPr>
          <w:b/>
        </w:rPr>
        <w:t>(4) of Schedule 2</w:t>
      </w:r>
      <w:r w:rsidRPr="009C6729">
        <w:t xml:space="preserve"> continues in force delegations made by the Minister under section 165 of the 1976 Act, section 47 of the 1990 Act, and section 33 of the 2005 Act</w:t>
      </w:r>
      <w:r w:rsidRPr="009C6729">
        <w:rPr>
          <w:i/>
        </w:rPr>
        <w:t xml:space="preserve"> </w:t>
      </w:r>
      <w:r w:rsidRPr="009C6729">
        <w:t xml:space="preserve">that apply immediately before </w:t>
      </w:r>
      <w:r w:rsidR="00EF116D" w:rsidRPr="009C6729">
        <w:t>1 July 2011</w:t>
      </w:r>
      <w:r w:rsidRPr="009C6729">
        <w:rPr>
          <w:i/>
        </w:rPr>
        <w:t>.</w:t>
      </w:r>
    </w:p>
    <w:p w:rsidR="00F42D79" w:rsidRPr="009C6729" w:rsidRDefault="00F42D79" w:rsidP="00F42D79">
      <w:pPr>
        <w:numPr>
          <w:ilvl w:val="0"/>
          <w:numId w:val="39"/>
        </w:numPr>
        <w:ind w:left="0" w:firstLine="0"/>
        <w:rPr>
          <w:b/>
        </w:rPr>
      </w:pPr>
      <w:proofErr w:type="spellStart"/>
      <w:r w:rsidRPr="009C6729">
        <w:rPr>
          <w:b/>
        </w:rPr>
        <w:t>Subitem</w:t>
      </w:r>
      <w:proofErr w:type="spellEnd"/>
      <w:r w:rsidRPr="009C6729">
        <w:rPr>
          <w:b/>
        </w:rPr>
        <w:t xml:space="preserve"> 2</w:t>
      </w:r>
      <w:r w:rsidR="00123A44" w:rsidRPr="009C6729">
        <w:rPr>
          <w:b/>
        </w:rPr>
        <w:t>2</w:t>
      </w:r>
      <w:r w:rsidRPr="009C6729">
        <w:rPr>
          <w:b/>
        </w:rPr>
        <w:t xml:space="preserve">(5) of Schedule 2 </w:t>
      </w:r>
      <w:r w:rsidR="00B57E5F" w:rsidRPr="009C6729">
        <w:t>continues in force delegations made under the MSB Trust Deed</w:t>
      </w:r>
      <w:r w:rsidR="001349F7" w:rsidRPr="009C6729">
        <w:t>,</w:t>
      </w:r>
      <w:r w:rsidR="00B57E5F" w:rsidRPr="009C6729">
        <w:t xml:space="preserve"> the PSS Trust Deed</w:t>
      </w:r>
      <w:r w:rsidR="001349F7" w:rsidRPr="009C6729">
        <w:t>, and the PSSAP Trust Deed</w:t>
      </w:r>
      <w:r w:rsidR="00B57E5F" w:rsidRPr="009C6729">
        <w:t>.</w:t>
      </w:r>
    </w:p>
    <w:p w:rsidR="00670DA7" w:rsidRPr="009C6729" w:rsidRDefault="00670DA7" w:rsidP="00A326AE">
      <w:pPr>
        <w:rPr>
          <w:b/>
          <w:u w:val="single"/>
        </w:rPr>
      </w:pPr>
      <w:r w:rsidRPr="009C6729">
        <w:rPr>
          <w:b/>
          <w:u w:val="single"/>
        </w:rPr>
        <w:t>Item 2</w:t>
      </w:r>
      <w:r w:rsidR="00123A44" w:rsidRPr="009C6729">
        <w:rPr>
          <w:b/>
          <w:u w:val="single"/>
        </w:rPr>
        <w:t>3</w:t>
      </w:r>
      <w:r w:rsidRPr="009C6729">
        <w:rPr>
          <w:b/>
          <w:u w:val="single"/>
        </w:rPr>
        <w:t xml:space="preserve"> – Saving of existing declarations</w:t>
      </w:r>
    </w:p>
    <w:p w:rsidR="00670DA7" w:rsidRPr="009C6729" w:rsidRDefault="00670DA7" w:rsidP="00670DA7">
      <w:r w:rsidRPr="009C6729">
        <w:rPr>
          <w:b/>
        </w:rPr>
        <w:t>Item 2</w:t>
      </w:r>
      <w:r w:rsidR="00123A44" w:rsidRPr="009C6729">
        <w:rPr>
          <w:b/>
        </w:rPr>
        <w:t>3</w:t>
      </w:r>
      <w:r w:rsidRPr="009C6729">
        <w:rPr>
          <w:b/>
        </w:rPr>
        <w:t xml:space="preserve"> of Schedule 2 </w:t>
      </w:r>
      <w:r w:rsidRPr="009C6729">
        <w:t xml:space="preserve">provides for the saving of declarations made under subsection 13(1) of the 2005 Act before commencement.  The declarations will continue in force as if they were a declaration made under </w:t>
      </w:r>
      <w:r w:rsidR="00B73880" w:rsidRPr="009C6729">
        <w:t xml:space="preserve">the </w:t>
      </w:r>
      <w:r w:rsidRPr="009C6729">
        <w:t>new subparagraph 13(1)(a)(ii) of the 2005 Act</w:t>
      </w:r>
      <w:r w:rsidR="00F62591" w:rsidRPr="009C6729">
        <w:t xml:space="preserve">, as inserted by item </w:t>
      </w:r>
      <w:r w:rsidR="00673D8D" w:rsidRPr="009C6729">
        <w:t>229</w:t>
      </w:r>
      <w:r w:rsidR="00B73880" w:rsidRPr="009C6729">
        <w:t xml:space="preserve"> of Schedule 1</w:t>
      </w:r>
      <w:r w:rsidRPr="009C6729">
        <w:t xml:space="preserve">.  </w:t>
      </w:r>
    </w:p>
    <w:p w:rsidR="007A4C3B" w:rsidRPr="009C6729" w:rsidRDefault="007A4C3B" w:rsidP="00A326AE">
      <w:pPr>
        <w:rPr>
          <w:b/>
          <w:u w:val="single"/>
        </w:rPr>
      </w:pPr>
    </w:p>
    <w:p w:rsidR="007A4C3B" w:rsidRPr="009C6729" w:rsidRDefault="007A4C3B" w:rsidP="00A326AE">
      <w:pPr>
        <w:rPr>
          <w:b/>
          <w:u w:val="single"/>
        </w:rPr>
      </w:pPr>
    </w:p>
    <w:p w:rsidR="009C6729" w:rsidRPr="009C6729" w:rsidRDefault="009C6729" w:rsidP="00A326AE">
      <w:pPr>
        <w:rPr>
          <w:b/>
          <w:u w:val="single"/>
        </w:rPr>
      </w:pPr>
    </w:p>
    <w:p w:rsidR="009C6729" w:rsidRPr="009C6729" w:rsidRDefault="009C6729" w:rsidP="00A326AE">
      <w:pPr>
        <w:rPr>
          <w:b/>
          <w:u w:val="single"/>
        </w:rPr>
      </w:pPr>
    </w:p>
    <w:p w:rsidR="00A326AE" w:rsidRPr="009C6729" w:rsidRDefault="00663C6E" w:rsidP="00A326AE">
      <w:pPr>
        <w:rPr>
          <w:b/>
          <w:u w:val="single"/>
        </w:rPr>
      </w:pPr>
      <w:r w:rsidRPr="009C6729">
        <w:rPr>
          <w:b/>
          <w:u w:val="single"/>
        </w:rPr>
        <w:t>Item 2</w:t>
      </w:r>
      <w:r w:rsidR="00DF3E6E" w:rsidRPr="009C6729">
        <w:rPr>
          <w:b/>
          <w:u w:val="single"/>
        </w:rPr>
        <w:t>3</w:t>
      </w:r>
      <w:r w:rsidR="00A326AE" w:rsidRPr="009C6729">
        <w:rPr>
          <w:b/>
          <w:u w:val="single"/>
        </w:rPr>
        <w:t xml:space="preserve"> – Transfer of records</w:t>
      </w:r>
    </w:p>
    <w:p w:rsidR="00663C6E" w:rsidRPr="009C6729" w:rsidRDefault="00663C6E" w:rsidP="00071B80">
      <w:pPr>
        <w:numPr>
          <w:ilvl w:val="0"/>
          <w:numId w:val="39"/>
        </w:numPr>
        <w:ind w:left="0" w:firstLine="0"/>
      </w:pPr>
      <w:proofErr w:type="spellStart"/>
      <w:r w:rsidRPr="009C6729">
        <w:rPr>
          <w:b/>
        </w:rPr>
        <w:t>Subitems</w:t>
      </w:r>
      <w:proofErr w:type="spellEnd"/>
      <w:r w:rsidRPr="009C6729">
        <w:rPr>
          <w:b/>
        </w:rPr>
        <w:t xml:space="preserve"> 2</w:t>
      </w:r>
      <w:r w:rsidR="00123A44" w:rsidRPr="009C6729">
        <w:rPr>
          <w:b/>
        </w:rPr>
        <w:t>4</w:t>
      </w:r>
      <w:r w:rsidRPr="009C6729">
        <w:rPr>
          <w:b/>
        </w:rPr>
        <w:t>(</w:t>
      </w:r>
      <w:r w:rsidR="002C17B2" w:rsidRPr="009C6729">
        <w:rPr>
          <w:b/>
        </w:rPr>
        <w:t>1</w:t>
      </w:r>
      <w:r w:rsidRPr="009C6729">
        <w:rPr>
          <w:b/>
        </w:rPr>
        <w:t>) and (</w:t>
      </w:r>
      <w:r w:rsidR="002C17B2" w:rsidRPr="009C6729">
        <w:rPr>
          <w:b/>
        </w:rPr>
        <w:t>2</w:t>
      </w:r>
      <w:r w:rsidRPr="009C6729">
        <w:rPr>
          <w:b/>
        </w:rPr>
        <w:t>) of Schedule 2</w:t>
      </w:r>
      <w:r w:rsidRPr="009C6729">
        <w:t xml:space="preserve"> provide that the records and documents in the custody of the Commissioner for Superannuation </w:t>
      </w:r>
      <w:r w:rsidR="001349F7" w:rsidRPr="009C6729">
        <w:t xml:space="preserve">prior to 1 July 2011 </w:t>
      </w:r>
      <w:r w:rsidRPr="009C6729">
        <w:t xml:space="preserve">are to be transferred to the custody of the CEO of ComSuper on or after </w:t>
      </w:r>
      <w:r w:rsidR="001349F7" w:rsidRPr="009C6729">
        <w:t>that date</w:t>
      </w:r>
      <w:r w:rsidRPr="009C6729">
        <w:t xml:space="preserve">.  This item is intended to ensure that the CEO of ComSuper has the records and documents necessary for </w:t>
      </w:r>
      <w:r w:rsidR="00351C79" w:rsidRPr="009C6729">
        <w:t xml:space="preserve">the CEO </w:t>
      </w:r>
      <w:r w:rsidR="00873DAF" w:rsidRPr="009C6729">
        <w:t xml:space="preserve">of ComSuper </w:t>
      </w:r>
      <w:r w:rsidRPr="009C6729">
        <w:t xml:space="preserve">to perform </w:t>
      </w:r>
      <w:r w:rsidR="00873DAF" w:rsidRPr="009C6729">
        <w:t xml:space="preserve">their </w:t>
      </w:r>
      <w:r w:rsidRPr="009C6729">
        <w:t>functions in relation to ComSuper</w:t>
      </w:r>
      <w:r w:rsidR="00F1648F" w:rsidRPr="009C6729">
        <w:t>.</w:t>
      </w:r>
    </w:p>
    <w:p w:rsidR="00A326AE" w:rsidRPr="009C6729" w:rsidRDefault="00663C6E" w:rsidP="00B57E5F">
      <w:pPr>
        <w:keepNext/>
        <w:rPr>
          <w:b/>
          <w:u w:val="single"/>
        </w:rPr>
      </w:pPr>
      <w:r w:rsidRPr="009C6729">
        <w:rPr>
          <w:b/>
          <w:u w:val="single"/>
        </w:rPr>
        <w:t>Item 2</w:t>
      </w:r>
      <w:r w:rsidR="00123A44" w:rsidRPr="009C6729">
        <w:rPr>
          <w:b/>
          <w:u w:val="single"/>
        </w:rPr>
        <w:t>5</w:t>
      </w:r>
      <w:r w:rsidR="00A326AE" w:rsidRPr="009C6729">
        <w:rPr>
          <w:b/>
          <w:u w:val="single"/>
        </w:rPr>
        <w:t xml:space="preserve"> – Authenticity of certificates</w:t>
      </w:r>
    </w:p>
    <w:p w:rsidR="00A326AE" w:rsidRPr="009C6729" w:rsidRDefault="00F1648F" w:rsidP="00071B80">
      <w:pPr>
        <w:numPr>
          <w:ilvl w:val="0"/>
          <w:numId w:val="39"/>
        </w:numPr>
        <w:ind w:left="0" w:firstLine="0"/>
      </w:pPr>
      <w:r w:rsidRPr="009C6729">
        <w:rPr>
          <w:b/>
        </w:rPr>
        <w:t>Item 2</w:t>
      </w:r>
      <w:r w:rsidR="00123A44" w:rsidRPr="009C6729">
        <w:rPr>
          <w:b/>
        </w:rPr>
        <w:t>5</w:t>
      </w:r>
      <w:r w:rsidR="00A326AE" w:rsidRPr="009C6729">
        <w:rPr>
          <w:b/>
        </w:rPr>
        <w:t xml:space="preserve"> of Schedule 2</w:t>
      </w:r>
      <w:r w:rsidR="00A326AE" w:rsidRPr="009C6729">
        <w:t xml:space="preserve"> provides for a document that appears to be made or issued under Schedule</w:t>
      </w:r>
      <w:r w:rsidR="00F45A38" w:rsidRPr="009C6729">
        <w:t xml:space="preserve"> 2</w:t>
      </w:r>
      <w:r w:rsidR="00A326AE" w:rsidRPr="009C6729">
        <w:t xml:space="preserve"> to be taken to be such a certificate and to </w:t>
      </w:r>
      <w:r w:rsidR="001349F7" w:rsidRPr="009C6729">
        <w:t xml:space="preserve">have been </w:t>
      </w:r>
      <w:r w:rsidR="00A326AE" w:rsidRPr="009C6729">
        <w:t>properly given, unless the contrary is established.</w:t>
      </w:r>
    </w:p>
    <w:p w:rsidR="00BA2A85" w:rsidRPr="009C6729" w:rsidRDefault="00BA2A85" w:rsidP="007A4C3B">
      <w:pPr>
        <w:spacing w:before="0" w:after="0"/>
        <w:rPr>
          <w:b/>
          <w:u w:val="single"/>
        </w:rPr>
      </w:pPr>
      <w:r w:rsidRPr="009C6729">
        <w:rPr>
          <w:b/>
          <w:u w:val="single"/>
        </w:rPr>
        <w:t>Item 2</w:t>
      </w:r>
      <w:r w:rsidR="00123A44" w:rsidRPr="009C6729">
        <w:rPr>
          <w:b/>
          <w:u w:val="single"/>
        </w:rPr>
        <w:t>6</w:t>
      </w:r>
      <w:r w:rsidRPr="009C6729">
        <w:rPr>
          <w:b/>
          <w:u w:val="single"/>
        </w:rPr>
        <w:t xml:space="preserve"> – Special Accounts</w:t>
      </w:r>
    </w:p>
    <w:p w:rsidR="001F6D92" w:rsidRPr="009C6729" w:rsidRDefault="00BA2A85" w:rsidP="00BA2A85">
      <w:pPr>
        <w:numPr>
          <w:ilvl w:val="0"/>
          <w:numId w:val="39"/>
        </w:numPr>
        <w:ind w:left="0" w:firstLine="0"/>
      </w:pPr>
      <w:proofErr w:type="spellStart"/>
      <w:r w:rsidRPr="009C6729">
        <w:rPr>
          <w:b/>
        </w:rPr>
        <w:t>Subitem</w:t>
      </w:r>
      <w:proofErr w:type="spellEnd"/>
      <w:r w:rsidRPr="009C6729">
        <w:rPr>
          <w:b/>
        </w:rPr>
        <w:t xml:space="preserve"> 2</w:t>
      </w:r>
      <w:r w:rsidR="00123A44" w:rsidRPr="009C6729">
        <w:rPr>
          <w:b/>
        </w:rPr>
        <w:t>6</w:t>
      </w:r>
      <w:r w:rsidRPr="009C6729">
        <w:rPr>
          <w:b/>
        </w:rPr>
        <w:t>(1) of Schedule 2</w:t>
      </w:r>
      <w:r w:rsidRPr="009C6729">
        <w:t xml:space="preserve"> </w:t>
      </w:r>
      <w:r w:rsidR="00B57E5F" w:rsidRPr="009C6729">
        <w:t xml:space="preserve">provides </w:t>
      </w:r>
      <w:r w:rsidR="001F6D92" w:rsidRPr="009C6729">
        <w:t xml:space="preserve">for the balance in the </w:t>
      </w:r>
      <w:r w:rsidR="001B2612" w:rsidRPr="009C6729">
        <w:t xml:space="preserve">ARIA </w:t>
      </w:r>
      <w:r w:rsidR="001F6D92" w:rsidRPr="009C6729">
        <w:t xml:space="preserve">Special Account immediately before commencement to be paid to </w:t>
      </w:r>
      <w:r w:rsidR="00F324B3" w:rsidRPr="009C6729">
        <w:t>CSC</w:t>
      </w:r>
      <w:r w:rsidR="001F6D92" w:rsidRPr="009C6729">
        <w:t xml:space="preserve"> and for the </w:t>
      </w:r>
      <w:r w:rsidR="000C6293" w:rsidRPr="009C6729">
        <w:t>CRF</w:t>
      </w:r>
      <w:r w:rsidR="001F6D92" w:rsidRPr="009C6729">
        <w:t xml:space="preserve"> to be appropriated accordingly.  ARIA is a prescribed agency for the purposes of the </w:t>
      </w:r>
      <w:r w:rsidR="008949CE" w:rsidRPr="009C6729">
        <w:t>FMA Act</w:t>
      </w:r>
      <w:r w:rsidR="001F6D92" w:rsidRPr="009C6729">
        <w:t xml:space="preserve">, however </w:t>
      </w:r>
      <w:r w:rsidR="00F324B3" w:rsidRPr="009C6729">
        <w:t>CSC</w:t>
      </w:r>
      <w:r w:rsidR="001F6D92" w:rsidRPr="009C6729">
        <w:t xml:space="preserve"> will be subject to the </w:t>
      </w:r>
      <w:r w:rsidR="00B54C3D" w:rsidRPr="009C6729">
        <w:rPr>
          <w:i/>
        </w:rPr>
        <w:t>Commonwealth Authorities and Companies Act 1997</w:t>
      </w:r>
      <w:r w:rsidR="001F6D92" w:rsidRPr="009C6729">
        <w:t xml:space="preserve">.  Therefore it is necessary to transfer any balance in the </w:t>
      </w:r>
      <w:r w:rsidR="00DF3E6E" w:rsidRPr="009C6729">
        <w:t xml:space="preserve">Special </w:t>
      </w:r>
      <w:r w:rsidR="002C17B2" w:rsidRPr="009C6729">
        <w:t>A</w:t>
      </w:r>
      <w:r w:rsidR="001F6D92" w:rsidRPr="009C6729">
        <w:t xml:space="preserve">ccount on commencement to </w:t>
      </w:r>
      <w:r w:rsidR="00F324B3" w:rsidRPr="009C6729">
        <w:t>CSC</w:t>
      </w:r>
      <w:r w:rsidR="001F6D92" w:rsidRPr="009C6729">
        <w:t>.</w:t>
      </w:r>
    </w:p>
    <w:p w:rsidR="00E13A35" w:rsidRPr="009C6729" w:rsidRDefault="0045335F" w:rsidP="0045335F">
      <w:pPr>
        <w:numPr>
          <w:ilvl w:val="0"/>
          <w:numId w:val="39"/>
        </w:numPr>
        <w:ind w:left="0" w:firstLine="0"/>
      </w:pPr>
      <w:proofErr w:type="spellStart"/>
      <w:r w:rsidRPr="009C6729">
        <w:rPr>
          <w:b/>
          <w:bCs/>
        </w:rPr>
        <w:t>Subitems</w:t>
      </w:r>
      <w:proofErr w:type="spellEnd"/>
      <w:r w:rsidRPr="009C6729">
        <w:rPr>
          <w:b/>
          <w:bCs/>
        </w:rPr>
        <w:t xml:space="preserve"> 2</w:t>
      </w:r>
      <w:r w:rsidR="00123A44" w:rsidRPr="009C6729">
        <w:rPr>
          <w:b/>
          <w:bCs/>
        </w:rPr>
        <w:t>6</w:t>
      </w:r>
      <w:r w:rsidRPr="009C6729">
        <w:rPr>
          <w:b/>
          <w:bCs/>
        </w:rPr>
        <w:t xml:space="preserve">(2) and (3) of Schedule 2 </w:t>
      </w:r>
      <w:r w:rsidRPr="009C6729">
        <w:t>will transfer the balance in the Commonwealth Superannuation Administration Special Account, immediately before commencement, in two ways: the majority to a new ComSuper Special Account being established in the ComSuper Bill; and the remaining amount, which relates to the MSB</w:t>
      </w:r>
      <w:r w:rsidR="00670DA7" w:rsidRPr="009C6729">
        <w:t xml:space="preserve"> Board</w:t>
      </w:r>
      <w:r w:rsidRPr="009C6729">
        <w:t xml:space="preserve">, will be paid to </w:t>
      </w:r>
      <w:r w:rsidR="00F324B3" w:rsidRPr="009C6729">
        <w:t>CSC</w:t>
      </w:r>
      <w:r w:rsidRPr="009C6729">
        <w:t xml:space="preserve">, and for the </w:t>
      </w:r>
      <w:r w:rsidR="000C6293" w:rsidRPr="009C6729">
        <w:t>CRF</w:t>
      </w:r>
      <w:r w:rsidRPr="009C6729">
        <w:t xml:space="preserve"> to be appropriated accordingly for this latter amount.  The Commonwealth Superannuation Administration Special Account currently holds monies both in respect of ComSuper and the MSB</w:t>
      </w:r>
      <w:r w:rsidR="00670DA7" w:rsidRPr="009C6729">
        <w:t xml:space="preserve"> Board</w:t>
      </w:r>
      <w:r w:rsidRPr="009C6729">
        <w:t>.</w:t>
      </w:r>
    </w:p>
    <w:p w:rsidR="00E13A35" w:rsidRPr="009C6729" w:rsidRDefault="00E13A35" w:rsidP="00E13A35">
      <w:r w:rsidRPr="009C6729">
        <w:rPr>
          <w:b/>
          <w:u w:val="single"/>
        </w:rPr>
        <w:t>Item 2</w:t>
      </w:r>
      <w:r w:rsidR="00F66B5E" w:rsidRPr="009C6729">
        <w:rPr>
          <w:b/>
          <w:u w:val="single"/>
        </w:rPr>
        <w:t>7</w:t>
      </w:r>
      <w:r w:rsidRPr="009C6729">
        <w:rPr>
          <w:b/>
          <w:u w:val="single"/>
        </w:rPr>
        <w:t xml:space="preserve"> – Validation of audit fees paid</w:t>
      </w:r>
    </w:p>
    <w:p w:rsidR="008D4147" w:rsidRPr="009C6729" w:rsidRDefault="007C736A" w:rsidP="007C736A">
      <w:pPr>
        <w:numPr>
          <w:ilvl w:val="0"/>
          <w:numId w:val="39"/>
        </w:numPr>
        <w:ind w:left="0" w:firstLine="0"/>
        <w:rPr>
          <w:b/>
        </w:rPr>
      </w:pPr>
      <w:r w:rsidRPr="009C6729">
        <w:rPr>
          <w:b/>
        </w:rPr>
        <w:t>Item 2</w:t>
      </w:r>
      <w:r w:rsidR="00F66B5E" w:rsidRPr="009C6729">
        <w:rPr>
          <w:b/>
        </w:rPr>
        <w:t>7</w:t>
      </w:r>
      <w:r w:rsidRPr="009C6729">
        <w:rPr>
          <w:b/>
        </w:rPr>
        <w:t xml:space="preserve"> of Schedule 2</w:t>
      </w:r>
      <w:r w:rsidRPr="009C6729">
        <w:t xml:space="preserve"> validates the previous payment of audit fees to the Auditor-General in relation to the audit of Australian </w:t>
      </w:r>
      <w:r w:rsidR="001349F7" w:rsidRPr="009C6729">
        <w:t>G</w:t>
      </w:r>
      <w:r w:rsidRPr="009C6729">
        <w:t xml:space="preserve">overnment superannuation fund financial statements.  This aims to address an anomaly in the </w:t>
      </w:r>
      <w:r w:rsidR="008949CE" w:rsidRPr="009C6729">
        <w:t>AG Act</w:t>
      </w:r>
      <w:r w:rsidR="008D4147" w:rsidRPr="009C6729">
        <w:t>,</w:t>
      </w:r>
      <w:r w:rsidRPr="009C6729">
        <w:t xml:space="preserve"> resulting from the repeal of the </w:t>
      </w:r>
      <w:r w:rsidRPr="009C6729">
        <w:rPr>
          <w:i/>
        </w:rPr>
        <w:t>Audit Act 1901</w:t>
      </w:r>
      <w:r w:rsidR="008D4147" w:rsidRPr="009C6729">
        <w:t xml:space="preserve">, whereby even though the Auditor-General was still required to audit the financial statements of the Australian Government superannuation funds, there was no express provision included in the </w:t>
      </w:r>
      <w:r w:rsidR="008949CE" w:rsidRPr="009C6729">
        <w:t>AG Act</w:t>
      </w:r>
      <w:r w:rsidR="008D4147" w:rsidRPr="009C6729">
        <w:t xml:space="preserve"> enabling the Auditor-General to charge fees for the audits undertaken.  This is because the unique nature of the funds means they do not satisfy the requirements in section 12 and section 13 of the </w:t>
      </w:r>
      <w:r w:rsidR="008949CE" w:rsidRPr="009C6729">
        <w:t>AG Act</w:t>
      </w:r>
      <w:r w:rsidR="008D4147" w:rsidRPr="009C6729">
        <w:t>.</w:t>
      </w:r>
    </w:p>
    <w:p w:rsidR="0045335F" w:rsidRPr="009C6729" w:rsidRDefault="008D4147" w:rsidP="007C736A">
      <w:pPr>
        <w:numPr>
          <w:ilvl w:val="0"/>
          <w:numId w:val="39"/>
        </w:numPr>
        <w:ind w:left="0" w:firstLine="0"/>
        <w:rPr>
          <w:b/>
        </w:rPr>
      </w:pPr>
      <w:r w:rsidRPr="009C6729">
        <w:rPr>
          <w:i/>
        </w:rPr>
        <w:t xml:space="preserve"> </w:t>
      </w:r>
      <w:r w:rsidR="00EB1FCB" w:rsidRPr="009C6729">
        <w:t xml:space="preserve">Item 5 of Schedule 1 addresses the issue from </w:t>
      </w:r>
      <w:r w:rsidR="00EF116D" w:rsidRPr="009C6729">
        <w:t>1 July 2011</w:t>
      </w:r>
      <w:r w:rsidR="00EB1FCB" w:rsidRPr="009C6729">
        <w:t xml:space="preserve">.  </w:t>
      </w:r>
    </w:p>
    <w:p w:rsidR="00A326AE" w:rsidRPr="009C6729" w:rsidRDefault="00E13A35" w:rsidP="00A326AE">
      <w:pPr>
        <w:rPr>
          <w:b/>
          <w:u w:val="single"/>
        </w:rPr>
      </w:pPr>
      <w:r w:rsidRPr="009C6729">
        <w:rPr>
          <w:b/>
          <w:u w:val="single"/>
        </w:rPr>
        <w:t>Item 2</w:t>
      </w:r>
      <w:r w:rsidR="00F66B5E" w:rsidRPr="009C6729">
        <w:rPr>
          <w:b/>
          <w:u w:val="single"/>
        </w:rPr>
        <w:t>8</w:t>
      </w:r>
      <w:r w:rsidR="00A326AE" w:rsidRPr="009C6729">
        <w:rPr>
          <w:b/>
          <w:u w:val="single"/>
        </w:rPr>
        <w:t xml:space="preserve"> – Regulations</w:t>
      </w:r>
    </w:p>
    <w:p w:rsidR="009D1275" w:rsidRPr="009C6729" w:rsidRDefault="00BA2A85" w:rsidP="009D1275">
      <w:pPr>
        <w:numPr>
          <w:ilvl w:val="0"/>
          <w:numId w:val="39"/>
        </w:numPr>
        <w:ind w:left="0" w:firstLine="0"/>
      </w:pPr>
      <w:r w:rsidRPr="009C6729">
        <w:rPr>
          <w:b/>
        </w:rPr>
        <w:t>I</w:t>
      </w:r>
      <w:r w:rsidR="00E13A35" w:rsidRPr="009C6729">
        <w:rPr>
          <w:b/>
        </w:rPr>
        <w:t>tem 2</w:t>
      </w:r>
      <w:r w:rsidR="00F66B5E" w:rsidRPr="009C6729">
        <w:rPr>
          <w:b/>
        </w:rPr>
        <w:t>8</w:t>
      </w:r>
      <w:r w:rsidR="00A326AE" w:rsidRPr="009C6729">
        <w:rPr>
          <w:b/>
        </w:rPr>
        <w:t xml:space="preserve"> of Schedule 2</w:t>
      </w:r>
      <w:r w:rsidR="00A326AE" w:rsidRPr="009C6729">
        <w:t xml:space="preserve"> allows the Governor-General to make regulations for </w:t>
      </w:r>
      <w:r w:rsidRPr="009C6729">
        <w:t>the purposes of this Schedule where required, permitted, necessary or convenient to be prescribed for carrying out or giving effect to this Schedule.  In particular, the purpose of this item is to allow regulations to deal with matters of a transitional nature resulting</w:t>
      </w:r>
      <w:r w:rsidR="00F403C3" w:rsidRPr="009C6729">
        <w:t xml:space="preserve"> from the effects of this Bill.</w:t>
      </w:r>
    </w:p>
    <w:sectPr w:rsidR="009D1275" w:rsidRPr="009C6729" w:rsidSect="00BA4710">
      <w:headerReference w:type="even" r:id="rId12"/>
      <w:headerReference w:type="default" r:id="rId13"/>
      <w:footerReference w:type="even" r:id="rId14"/>
      <w:headerReference w:type="firs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729" w:rsidRPr="008F4D1B" w:rsidRDefault="009C6729">
      <w:pPr>
        <w:rPr>
          <w:sz w:val="16"/>
          <w:szCs w:val="16"/>
        </w:rPr>
      </w:pPr>
      <w:r>
        <w:separator/>
      </w:r>
    </w:p>
  </w:endnote>
  <w:endnote w:type="continuationSeparator" w:id="0">
    <w:p w:rsidR="009C6729" w:rsidRPr="008F4D1B" w:rsidRDefault="009C6729">
      <w:pPr>
        <w:rPr>
          <w:sz w:val="16"/>
          <w:szCs w:val="16"/>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29" w:rsidRDefault="009C672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29" w:rsidRDefault="00BD686F">
    <w:pPr>
      <w:pStyle w:val="Footer"/>
      <w:jc w:val="center"/>
    </w:pPr>
    <w:fldSimple w:instr=" PAGE   \* MERGEFORMAT ">
      <w:r w:rsidR="005B2A9B">
        <w:rPr>
          <w:noProof/>
        </w:rPr>
        <w:t>43</w:t>
      </w:r>
    </w:fldSimple>
  </w:p>
  <w:p w:rsidR="009C6729" w:rsidRDefault="009C672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29" w:rsidRDefault="00BD686F">
    <w:pPr>
      <w:pStyle w:val="Footer"/>
      <w:jc w:val="center"/>
    </w:pPr>
    <w:fldSimple w:instr=" PAGE   \* MERGEFORMAT ">
      <w:r w:rsidR="005B2A9B">
        <w:rPr>
          <w:noProof/>
        </w:rPr>
        <w:t>44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29" w:rsidRDefault="00BD686F" w:rsidP="00021B54">
    <w:pPr>
      <w:pStyle w:val="Footer"/>
      <w:jc w:val="center"/>
    </w:pPr>
    <w:fldSimple w:instr=" PAGE   \* MERGEFORMAT ">
      <w:r w:rsidR="005B2A9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729" w:rsidRPr="008F4D1B" w:rsidRDefault="009C6729">
      <w:pPr>
        <w:rPr>
          <w:sz w:val="16"/>
          <w:szCs w:val="16"/>
        </w:rPr>
      </w:pPr>
      <w:r>
        <w:separator/>
      </w:r>
    </w:p>
  </w:footnote>
  <w:footnote w:type="continuationSeparator" w:id="0">
    <w:p w:rsidR="009C6729" w:rsidRPr="008F4D1B" w:rsidRDefault="009C6729">
      <w:pPr>
        <w:rPr>
          <w:sz w:val="16"/>
          <w:szCs w:val="16"/>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29" w:rsidRDefault="009C6729">
    <w:pPr>
      <w:pStyle w:val="Header"/>
      <w:jc w:val="center"/>
    </w:pPr>
    <w:r>
      <w:t>DRAFT-IN-CONFIDENCE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29" w:rsidRDefault="009C6729">
    <w:pPr>
      <w:pStyle w:val="Header"/>
      <w:jc w:val="center"/>
    </w:pPr>
    <w:r>
      <w:t>DRAFT-IN-CONFIDENCE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9A" w:rsidRDefault="00B67C9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9A" w:rsidRDefault="00B67C9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9A" w:rsidRDefault="00B67C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8039C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2"/>
    <w:lvl w:ilvl="0">
      <w:start w:val="1"/>
      <w:numFmt w:val="bullet"/>
      <w:lvlText w:val=""/>
      <w:lvlJc w:val="left"/>
      <w:pPr>
        <w:tabs>
          <w:tab w:val="num" w:pos="1069"/>
        </w:tabs>
        <w:ind w:left="1069" w:hanging="360"/>
      </w:pPr>
      <w:rPr>
        <w:rFonts w:ascii="Symbol" w:hAnsi="Symbol" w:cs="Symbol"/>
        <w:sz w:val="24"/>
        <w:szCs w:val="24"/>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4"/>
        <w:szCs w:val="24"/>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17516A3"/>
    <w:multiLevelType w:val="hybridMultilevel"/>
    <w:tmpl w:val="23F84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210411"/>
    <w:multiLevelType w:val="hybridMultilevel"/>
    <w:tmpl w:val="71E289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C7A50CC"/>
    <w:multiLevelType w:val="hybridMultilevel"/>
    <w:tmpl w:val="E9A4D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D33B1B"/>
    <w:multiLevelType w:val="hybridMultilevel"/>
    <w:tmpl w:val="93B64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653D9F"/>
    <w:multiLevelType w:val="hybridMultilevel"/>
    <w:tmpl w:val="D56C3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96779E"/>
    <w:multiLevelType w:val="hybridMultilevel"/>
    <w:tmpl w:val="8BBC4606"/>
    <w:lvl w:ilvl="0" w:tplc="F51CEDB0">
      <w:start w:val="1"/>
      <w:numFmt w:val="bullet"/>
      <w:lvlText w:val=""/>
      <w:lvlJc w:val="left"/>
      <w:pPr>
        <w:tabs>
          <w:tab w:val="num" w:pos="360"/>
        </w:tabs>
        <w:ind w:left="360" w:hanging="360"/>
      </w:pPr>
      <w:rPr>
        <w:rFonts w:ascii="Symbol" w:hAnsi="Symbol" w:cs="Symbol" w:hint="default"/>
        <w:caps w:val="0"/>
        <w:strike w:val="0"/>
        <w:dstrike w:val="0"/>
        <w:outline w:val="0"/>
        <w:shadow w:val="0"/>
        <w:emboss w:val="0"/>
        <w:imprint w:val="0"/>
        <w:vanish w:val="0"/>
        <w:sz w:val="24"/>
        <w:szCs w:val="24"/>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6E46213"/>
    <w:multiLevelType w:val="hybridMultilevel"/>
    <w:tmpl w:val="51F48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B526065"/>
    <w:multiLevelType w:val="hybridMultilevel"/>
    <w:tmpl w:val="BA62C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6328D9"/>
    <w:multiLevelType w:val="hybridMultilevel"/>
    <w:tmpl w:val="687CE772"/>
    <w:lvl w:ilvl="0" w:tplc="F51CEDB0">
      <w:start w:val="1"/>
      <w:numFmt w:val="bullet"/>
      <w:lvlText w:val=""/>
      <w:lvlJc w:val="left"/>
      <w:pPr>
        <w:tabs>
          <w:tab w:val="num" w:pos="360"/>
        </w:tabs>
        <w:ind w:left="360" w:hanging="360"/>
      </w:pPr>
      <w:rPr>
        <w:rFonts w:ascii="Symbol" w:hAnsi="Symbol" w:cs="Symbol" w:hint="default"/>
        <w:caps w:val="0"/>
        <w:strike w:val="0"/>
        <w:dstrike w:val="0"/>
        <w:outline w:val="0"/>
        <w:shadow w:val="0"/>
        <w:emboss w:val="0"/>
        <w:imprint w:val="0"/>
        <w:vanish w:val="0"/>
        <w:sz w:val="24"/>
        <w:szCs w:val="24"/>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1FDF5A1F"/>
    <w:multiLevelType w:val="hybridMultilevel"/>
    <w:tmpl w:val="4694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0416DA"/>
    <w:multiLevelType w:val="hybridMultilevel"/>
    <w:tmpl w:val="D3FACD5E"/>
    <w:lvl w:ilvl="0" w:tplc="270C7080">
      <w:start w:val="1"/>
      <w:numFmt w:val="bullet"/>
      <w:lvlText w:val=""/>
      <w:lvlJc w:val="left"/>
      <w:pPr>
        <w:tabs>
          <w:tab w:val="num" w:pos="1069"/>
        </w:tabs>
        <w:ind w:left="1069" w:hanging="360"/>
      </w:pPr>
      <w:rPr>
        <w:rFonts w:ascii="Symbol" w:hAnsi="Symbol" w:cs="Symbol" w:hint="default"/>
        <w:sz w:val="24"/>
        <w:szCs w:val="24"/>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cs="Wingdings" w:hint="default"/>
      </w:rPr>
    </w:lvl>
    <w:lvl w:ilvl="3" w:tplc="0C090001" w:tentative="1">
      <w:start w:val="1"/>
      <w:numFmt w:val="bullet"/>
      <w:lvlText w:val=""/>
      <w:lvlJc w:val="left"/>
      <w:pPr>
        <w:tabs>
          <w:tab w:val="num" w:pos="3589"/>
        </w:tabs>
        <w:ind w:left="3589" w:hanging="360"/>
      </w:pPr>
      <w:rPr>
        <w:rFonts w:ascii="Symbol" w:hAnsi="Symbol" w:cs="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cs="Wingdings" w:hint="default"/>
      </w:rPr>
    </w:lvl>
    <w:lvl w:ilvl="6" w:tplc="0C090001" w:tentative="1">
      <w:start w:val="1"/>
      <w:numFmt w:val="bullet"/>
      <w:lvlText w:val=""/>
      <w:lvlJc w:val="left"/>
      <w:pPr>
        <w:tabs>
          <w:tab w:val="num" w:pos="5749"/>
        </w:tabs>
        <w:ind w:left="5749" w:hanging="360"/>
      </w:pPr>
      <w:rPr>
        <w:rFonts w:ascii="Symbol" w:hAnsi="Symbol" w:cs="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cs="Wingdings" w:hint="default"/>
      </w:rPr>
    </w:lvl>
  </w:abstractNum>
  <w:abstractNum w:abstractNumId="17">
    <w:nsid w:val="27E11C14"/>
    <w:multiLevelType w:val="hybridMultilevel"/>
    <w:tmpl w:val="ABBE0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D9150A3"/>
    <w:multiLevelType w:val="hybridMultilevel"/>
    <w:tmpl w:val="9BF0B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6F7003"/>
    <w:multiLevelType w:val="hybridMultilevel"/>
    <w:tmpl w:val="FF3AF9DE"/>
    <w:lvl w:ilvl="0" w:tplc="0C090007">
      <w:start w:val="1"/>
      <w:numFmt w:val="bullet"/>
      <w:lvlText w:val=""/>
      <w:lvlJc w:val="left"/>
      <w:pPr>
        <w:tabs>
          <w:tab w:val="num" w:pos="1080"/>
        </w:tabs>
        <w:ind w:left="1080" w:hanging="360"/>
      </w:pPr>
      <w:rPr>
        <w:rFonts w:ascii="Symbol" w:hAnsi="Symbol" w:cs="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cs="Wingdings" w:hint="default"/>
      </w:rPr>
    </w:lvl>
    <w:lvl w:ilvl="3" w:tplc="0C090001" w:tentative="1">
      <w:start w:val="1"/>
      <w:numFmt w:val="bullet"/>
      <w:lvlText w:val=""/>
      <w:lvlJc w:val="left"/>
      <w:pPr>
        <w:tabs>
          <w:tab w:val="num" w:pos="3240"/>
        </w:tabs>
        <w:ind w:left="3240" w:hanging="360"/>
      </w:pPr>
      <w:rPr>
        <w:rFonts w:ascii="Symbol" w:hAnsi="Symbol" w:cs="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cs="Wingdings" w:hint="default"/>
      </w:rPr>
    </w:lvl>
    <w:lvl w:ilvl="6" w:tplc="0C090001" w:tentative="1">
      <w:start w:val="1"/>
      <w:numFmt w:val="bullet"/>
      <w:lvlText w:val=""/>
      <w:lvlJc w:val="left"/>
      <w:pPr>
        <w:tabs>
          <w:tab w:val="num" w:pos="5400"/>
        </w:tabs>
        <w:ind w:left="5400" w:hanging="360"/>
      </w:pPr>
      <w:rPr>
        <w:rFonts w:ascii="Symbol" w:hAnsi="Symbol" w:cs="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cs="Wingdings" w:hint="default"/>
      </w:rPr>
    </w:lvl>
  </w:abstractNum>
  <w:abstractNum w:abstractNumId="20">
    <w:nsid w:val="300201DB"/>
    <w:multiLevelType w:val="hybridMultilevel"/>
    <w:tmpl w:val="A720E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7A19F7"/>
    <w:multiLevelType w:val="hybridMultilevel"/>
    <w:tmpl w:val="7B34D70C"/>
    <w:lvl w:ilvl="0" w:tplc="0C090001">
      <w:start w:val="1"/>
      <w:numFmt w:val="bullet"/>
      <w:lvlText w:val=""/>
      <w:lvlJc w:val="left"/>
      <w:pPr>
        <w:tabs>
          <w:tab w:val="num" w:pos="360"/>
        </w:tabs>
        <w:ind w:left="36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44EC5EA2"/>
    <w:multiLevelType w:val="hybridMultilevel"/>
    <w:tmpl w:val="45C85D44"/>
    <w:lvl w:ilvl="0" w:tplc="227A0846">
      <w:start w:val="2"/>
      <w:numFmt w:val="decimal"/>
      <w:lvlText w:val="%1."/>
      <w:lvlJc w:val="left"/>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E085150"/>
    <w:multiLevelType w:val="hybridMultilevel"/>
    <w:tmpl w:val="724EB924"/>
    <w:lvl w:ilvl="0" w:tplc="270C7080">
      <w:start w:val="1"/>
      <w:numFmt w:val="bullet"/>
      <w:lvlText w:val=""/>
      <w:lvlJc w:val="left"/>
      <w:pPr>
        <w:tabs>
          <w:tab w:val="num" w:pos="720"/>
        </w:tabs>
        <w:ind w:left="720" w:hanging="360"/>
      </w:pPr>
      <w:rPr>
        <w:rFonts w:ascii="Symbol" w:hAnsi="Symbol" w:cs="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4E746F27"/>
    <w:multiLevelType w:val="hybridMultilevel"/>
    <w:tmpl w:val="0BD2BC90"/>
    <w:lvl w:ilvl="0" w:tplc="0C090007">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51A86CE0"/>
    <w:multiLevelType w:val="hybridMultilevel"/>
    <w:tmpl w:val="35069DF8"/>
    <w:lvl w:ilvl="0" w:tplc="0C090007">
      <w:start w:val="1"/>
      <w:numFmt w:val="bullet"/>
      <w:lvlText w:val=""/>
      <w:lvlJc w:val="left"/>
      <w:pPr>
        <w:tabs>
          <w:tab w:val="num" w:pos="720"/>
        </w:tabs>
        <w:ind w:left="720" w:hanging="360"/>
      </w:pPr>
      <w:rPr>
        <w:rFonts w:ascii="Symbol" w:hAnsi="Symbol" w:cs="Symbol" w:hint="default"/>
      </w:rPr>
    </w:lvl>
    <w:lvl w:ilvl="1" w:tplc="7BB0B06A">
      <w:numFmt w:val="bullet"/>
      <w:lvlText w:val="-"/>
      <w:lvlJc w:val="left"/>
      <w:pPr>
        <w:tabs>
          <w:tab w:val="num" w:pos="1440"/>
        </w:tabs>
        <w:ind w:left="1440" w:hanging="360"/>
      </w:pPr>
      <w:rPr>
        <w:rFonts w:ascii="Times New Roman" w:eastAsia="Times New Roman" w:hAnsi="Times New Roman"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565C54DA"/>
    <w:multiLevelType w:val="hybridMultilevel"/>
    <w:tmpl w:val="0C46366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5F3A72DA"/>
    <w:multiLevelType w:val="hybridMultilevel"/>
    <w:tmpl w:val="DD70BAB2"/>
    <w:lvl w:ilvl="0" w:tplc="F51CEDB0">
      <w:start w:val="1"/>
      <w:numFmt w:val="bullet"/>
      <w:lvlText w:val=""/>
      <w:lvlJc w:val="left"/>
      <w:pPr>
        <w:tabs>
          <w:tab w:val="num" w:pos="1140"/>
        </w:tabs>
        <w:ind w:left="1140" w:hanging="360"/>
      </w:pPr>
      <w:rPr>
        <w:rFonts w:ascii="Symbol" w:hAnsi="Symbol" w:cs="Symbol" w:hint="default"/>
        <w:caps w:val="0"/>
        <w:strike w:val="0"/>
        <w:dstrike w:val="0"/>
        <w:outline w:val="0"/>
        <w:shadow w:val="0"/>
        <w:emboss w:val="0"/>
        <w:imprint w:val="0"/>
        <w:vanish w:val="0"/>
        <w:sz w:val="24"/>
        <w:szCs w:val="24"/>
        <w:vertAlign w:val="baseline"/>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cs="Wingdings" w:hint="default"/>
      </w:rPr>
    </w:lvl>
    <w:lvl w:ilvl="3" w:tplc="0C090001" w:tentative="1">
      <w:start w:val="1"/>
      <w:numFmt w:val="bullet"/>
      <w:lvlText w:val=""/>
      <w:lvlJc w:val="left"/>
      <w:pPr>
        <w:tabs>
          <w:tab w:val="num" w:pos="3660"/>
        </w:tabs>
        <w:ind w:left="3660" w:hanging="360"/>
      </w:pPr>
      <w:rPr>
        <w:rFonts w:ascii="Symbol" w:hAnsi="Symbol" w:cs="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cs="Wingdings" w:hint="default"/>
      </w:rPr>
    </w:lvl>
    <w:lvl w:ilvl="6" w:tplc="0C090001" w:tentative="1">
      <w:start w:val="1"/>
      <w:numFmt w:val="bullet"/>
      <w:lvlText w:val=""/>
      <w:lvlJc w:val="left"/>
      <w:pPr>
        <w:tabs>
          <w:tab w:val="num" w:pos="5820"/>
        </w:tabs>
        <w:ind w:left="5820" w:hanging="360"/>
      </w:pPr>
      <w:rPr>
        <w:rFonts w:ascii="Symbol" w:hAnsi="Symbol" w:cs="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cs="Wingdings" w:hint="default"/>
      </w:rPr>
    </w:lvl>
  </w:abstractNum>
  <w:abstractNum w:abstractNumId="28">
    <w:nsid w:val="5F591B9A"/>
    <w:multiLevelType w:val="hybridMultilevel"/>
    <w:tmpl w:val="2B7201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nsid w:val="6113733B"/>
    <w:multiLevelType w:val="hybridMultilevel"/>
    <w:tmpl w:val="D782539E"/>
    <w:lvl w:ilvl="0" w:tplc="7BB0B06A">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623F689F"/>
    <w:multiLevelType w:val="hybridMultilevel"/>
    <w:tmpl w:val="FD0A2D3A"/>
    <w:lvl w:ilvl="0" w:tplc="0C09000F">
      <w:start w:val="3"/>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2E65603"/>
    <w:multiLevelType w:val="hybridMultilevel"/>
    <w:tmpl w:val="187CA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F676EF"/>
    <w:multiLevelType w:val="hybridMultilevel"/>
    <w:tmpl w:val="E6028FBC"/>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693A31EF"/>
    <w:multiLevelType w:val="hybridMultilevel"/>
    <w:tmpl w:val="9554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FD65C7"/>
    <w:multiLevelType w:val="hybridMultilevel"/>
    <w:tmpl w:val="A3242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E54CB6"/>
    <w:multiLevelType w:val="hybridMultilevel"/>
    <w:tmpl w:val="4470CA18"/>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6F7B236A"/>
    <w:multiLevelType w:val="multilevel"/>
    <w:tmpl w:val="D782539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6FC36DD6"/>
    <w:multiLevelType w:val="hybridMultilevel"/>
    <w:tmpl w:val="10608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1B20184"/>
    <w:multiLevelType w:val="hybridMultilevel"/>
    <w:tmpl w:val="8DE0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D0015C"/>
    <w:multiLevelType w:val="hybridMultilevel"/>
    <w:tmpl w:val="C52E3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F74AF8"/>
    <w:multiLevelType w:val="hybridMultilevel"/>
    <w:tmpl w:val="A1F60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7D3A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5"/>
  </w:num>
  <w:num w:numId="3">
    <w:abstractNumId w:val="24"/>
  </w:num>
  <w:num w:numId="4">
    <w:abstractNumId w:val="32"/>
  </w:num>
  <w:num w:numId="5">
    <w:abstractNumId w:val="25"/>
  </w:num>
  <w:num w:numId="6">
    <w:abstractNumId w:val="16"/>
  </w:num>
  <w:num w:numId="7">
    <w:abstractNumId w:val="30"/>
  </w:num>
  <w:num w:numId="8">
    <w:abstractNumId w:val="7"/>
  </w:num>
  <w:num w:numId="9">
    <w:abstractNumId w:val="29"/>
  </w:num>
  <w:num w:numId="10">
    <w:abstractNumId w:val="36"/>
  </w:num>
  <w:num w:numId="11">
    <w:abstractNumId w:val="23"/>
  </w:num>
  <w:num w:numId="12">
    <w:abstractNumId w:val="11"/>
  </w:num>
  <w:num w:numId="13">
    <w:abstractNumId w:val="14"/>
  </w:num>
  <w:num w:numId="14">
    <w:abstractNumId w:val="27"/>
  </w:num>
  <w:num w:numId="15">
    <w:abstractNumId w:val="1"/>
  </w:num>
  <w:num w:numId="16">
    <w:abstractNumId w:val="2"/>
  </w:num>
  <w:num w:numId="17">
    <w:abstractNumId w:val="3"/>
  </w:num>
  <w:num w:numId="18">
    <w:abstractNumId w:val="4"/>
  </w:num>
  <w:num w:numId="19">
    <w:abstractNumId w:val="5"/>
  </w:num>
  <w:num w:numId="20">
    <w:abstractNumId w:val="21"/>
  </w:num>
  <w:num w:numId="21">
    <w:abstractNumId w:val="41"/>
  </w:num>
  <w:num w:numId="22">
    <w:abstractNumId w:val="20"/>
  </w:num>
  <w:num w:numId="23">
    <w:abstractNumId w:val="8"/>
  </w:num>
  <w:num w:numId="24">
    <w:abstractNumId w:val="33"/>
  </w:num>
  <w:num w:numId="25">
    <w:abstractNumId w:val="6"/>
  </w:num>
  <w:num w:numId="26">
    <w:abstractNumId w:val="38"/>
  </w:num>
  <w:num w:numId="27">
    <w:abstractNumId w:val="40"/>
  </w:num>
  <w:num w:numId="28">
    <w:abstractNumId w:val="34"/>
  </w:num>
  <w:num w:numId="29">
    <w:abstractNumId w:val="39"/>
  </w:num>
  <w:num w:numId="30">
    <w:abstractNumId w:val="18"/>
  </w:num>
  <w:num w:numId="31">
    <w:abstractNumId w:val="10"/>
  </w:num>
  <w:num w:numId="3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8"/>
  </w:num>
  <w:num w:numId="36">
    <w:abstractNumId w:val="12"/>
  </w:num>
  <w:num w:numId="37">
    <w:abstractNumId w:val="37"/>
  </w:num>
  <w:num w:numId="38">
    <w:abstractNumId w:val="17"/>
  </w:num>
  <w:num w:numId="39">
    <w:abstractNumId w:val="22"/>
  </w:num>
  <w:num w:numId="40">
    <w:abstractNumId w:val="15"/>
  </w:num>
  <w:num w:numId="41">
    <w:abstractNumId w:val="9"/>
  </w:num>
  <w:num w:numId="42">
    <w:abstractNumId w:val="22"/>
    <w:lvlOverride w:ilvl="0">
      <w:startOverride w:val="3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20"/>
  <w:evenAndOddHeaders/>
  <w:drawingGridHorizontalSpacing w:val="120"/>
  <w:drawingGridVerticalSpacing w:val="181"/>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DD363D"/>
    <w:rsid w:val="00000589"/>
    <w:rsid w:val="00001CC5"/>
    <w:rsid w:val="00002947"/>
    <w:rsid w:val="00002AAE"/>
    <w:rsid w:val="0000303C"/>
    <w:rsid w:val="00004B7B"/>
    <w:rsid w:val="00006EF5"/>
    <w:rsid w:val="00007100"/>
    <w:rsid w:val="00010805"/>
    <w:rsid w:val="00010BB4"/>
    <w:rsid w:val="000117A5"/>
    <w:rsid w:val="0001674F"/>
    <w:rsid w:val="00016E1B"/>
    <w:rsid w:val="0002151D"/>
    <w:rsid w:val="00021B54"/>
    <w:rsid w:val="0002589A"/>
    <w:rsid w:val="00036680"/>
    <w:rsid w:val="000372BD"/>
    <w:rsid w:val="00040CFA"/>
    <w:rsid w:val="00042CA0"/>
    <w:rsid w:val="00044222"/>
    <w:rsid w:val="00044243"/>
    <w:rsid w:val="000456B4"/>
    <w:rsid w:val="00053CFC"/>
    <w:rsid w:val="00056270"/>
    <w:rsid w:val="00057FE0"/>
    <w:rsid w:val="00060D9B"/>
    <w:rsid w:val="00064C91"/>
    <w:rsid w:val="000674C4"/>
    <w:rsid w:val="00071B4C"/>
    <w:rsid w:val="00071B80"/>
    <w:rsid w:val="00072315"/>
    <w:rsid w:val="000729DF"/>
    <w:rsid w:val="000773FB"/>
    <w:rsid w:val="0008116F"/>
    <w:rsid w:val="00083B0A"/>
    <w:rsid w:val="0008448E"/>
    <w:rsid w:val="0008463B"/>
    <w:rsid w:val="00084C9C"/>
    <w:rsid w:val="000955CA"/>
    <w:rsid w:val="000A1239"/>
    <w:rsid w:val="000A2E72"/>
    <w:rsid w:val="000A3C2C"/>
    <w:rsid w:val="000A6362"/>
    <w:rsid w:val="000B3E53"/>
    <w:rsid w:val="000B470B"/>
    <w:rsid w:val="000B4BDF"/>
    <w:rsid w:val="000B5530"/>
    <w:rsid w:val="000C091E"/>
    <w:rsid w:val="000C17C6"/>
    <w:rsid w:val="000C55DA"/>
    <w:rsid w:val="000C6293"/>
    <w:rsid w:val="000D096D"/>
    <w:rsid w:val="000D39D9"/>
    <w:rsid w:val="000D3FA3"/>
    <w:rsid w:val="000D6E6F"/>
    <w:rsid w:val="000E2639"/>
    <w:rsid w:val="000E3047"/>
    <w:rsid w:val="000E5C70"/>
    <w:rsid w:val="000E67BA"/>
    <w:rsid w:val="000E7A12"/>
    <w:rsid w:val="000F0941"/>
    <w:rsid w:val="000F1513"/>
    <w:rsid w:val="000F2005"/>
    <w:rsid w:val="000F28EF"/>
    <w:rsid w:val="000F6953"/>
    <w:rsid w:val="001022CF"/>
    <w:rsid w:val="00107D7C"/>
    <w:rsid w:val="0011183F"/>
    <w:rsid w:val="001160F0"/>
    <w:rsid w:val="001169BA"/>
    <w:rsid w:val="0012038C"/>
    <w:rsid w:val="00121611"/>
    <w:rsid w:val="0012262C"/>
    <w:rsid w:val="001237E0"/>
    <w:rsid w:val="00123A44"/>
    <w:rsid w:val="00124F7B"/>
    <w:rsid w:val="00126724"/>
    <w:rsid w:val="00133094"/>
    <w:rsid w:val="0013468F"/>
    <w:rsid w:val="00134941"/>
    <w:rsid w:val="001349F7"/>
    <w:rsid w:val="00142396"/>
    <w:rsid w:val="001451DE"/>
    <w:rsid w:val="00151769"/>
    <w:rsid w:val="0015479D"/>
    <w:rsid w:val="00160C70"/>
    <w:rsid w:val="00161EA9"/>
    <w:rsid w:val="0016319C"/>
    <w:rsid w:val="001658A4"/>
    <w:rsid w:val="00166B88"/>
    <w:rsid w:val="001674A3"/>
    <w:rsid w:val="00170B50"/>
    <w:rsid w:val="00172F3D"/>
    <w:rsid w:val="00175381"/>
    <w:rsid w:val="00175C30"/>
    <w:rsid w:val="00176CE8"/>
    <w:rsid w:val="00177155"/>
    <w:rsid w:val="001774BC"/>
    <w:rsid w:val="001806F0"/>
    <w:rsid w:val="001857F0"/>
    <w:rsid w:val="00192CF1"/>
    <w:rsid w:val="001956A2"/>
    <w:rsid w:val="00195FF7"/>
    <w:rsid w:val="001A3E55"/>
    <w:rsid w:val="001A411F"/>
    <w:rsid w:val="001A4EA8"/>
    <w:rsid w:val="001A65D5"/>
    <w:rsid w:val="001A7746"/>
    <w:rsid w:val="001A7C7D"/>
    <w:rsid w:val="001B1F97"/>
    <w:rsid w:val="001B2612"/>
    <w:rsid w:val="001B6DB5"/>
    <w:rsid w:val="001B7CE0"/>
    <w:rsid w:val="001C5EF6"/>
    <w:rsid w:val="001C60C1"/>
    <w:rsid w:val="001C7CAF"/>
    <w:rsid w:val="001D1189"/>
    <w:rsid w:val="001D1317"/>
    <w:rsid w:val="001D2293"/>
    <w:rsid w:val="001D3038"/>
    <w:rsid w:val="001D5804"/>
    <w:rsid w:val="001D7FB9"/>
    <w:rsid w:val="001E1EA0"/>
    <w:rsid w:val="001E3BF2"/>
    <w:rsid w:val="001E4ED2"/>
    <w:rsid w:val="001E666F"/>
    <w:rsid w:val="001E6D0A"/>
    <w:rsid w:val="001F3BC7"/>
    <w:rsid w:val="001F47DF"/>
    <w:rsid w:val="001F4E64"/>
    <w:rsid w:val="001F6D92"/>
    <w:rsid w:val="001F7024"/>
    <w:rsid w:val="001F7AAD"/>
    <w:rsid w:val="0020061D"/>
    <w:rsid w:val="00202AC7"/>
    <w:rsid w:val="00205F46"/>
    <w:rsid w:val="002068A7"/>
    <w:rsid w:val="00207CF5"/>
    <w:rsid w:val="00207DF9"/>
    <w:rsid w:val="0021155B"/>
    <w:rsid w:val="00213128"/>
    <w:rsid w:val="00215BF3"/>
    <w:rsid w:val="00217580"/>
    <w:rsid w:val="00220EC2"/>
    <w:rsid w:val="00222CF1"/>
    <w:rsid w:val="00225BEF"/>
    <w:rsid w:val="002277D4"/>
    <w:rsid w:val="00227E98"/>
    <w:rsid w:val="00230519"/>
    <w:rsid w:val="0023060A"/>
    <w:rsid w:val="002337E7"/>
    <w:rsid w:val="00234556"/>
    <w:rsid w:val="00234785"/>
    <w:rsid w:val="0023584A"/>
    <w:rsid w:val="00236259"/>
    <w:rsid w:val="00240FF5"/>
    <w:rsid w:val="00242A89"/>
    <w:rsid w:val="002435EE"/>
    <w:rsid w:val="002442A7"/>
    <w:rsid w:val="00245A3D"/>
    <w:rsid w:val="00246D4C"/>
    <w:rsid w:val="002477DC"/>
    <w:rsid w:val="00255C0C"/>
    <w:rsid w:val="00255D15"/>
    <w:rsid w:val="0025654F"/>
    <w:rsid w:val="00257240"/>
    <w:rsid w:val="00257959"/>
    <w:rsid w:val="002579FE"/>
    <w:rsid w:val="002602D2"/>
    <w:rsid w:val="00261115"/>
    <w:rsid w:val="00263218"/>
    <w:rsid w:val="0026499B"/>
    <w:rsid w:val="00265913"/>
    <w:rsid w:val="00266970"/>
    <w:rsid w:val="002702CB"/>
    <w:rsid w:val="00270EF3"/>
    <w:rsid w:val="00271EA3"/>
    <w:rsid w:val="00277CE7"/>
    <w:rsid w:val="00277E8B"/>
    <w:rsid w:val="00280507"/>
    <w:rsid w:val="0028432C"/>
    <w:rsid w:val="00284333"/>
    <w:rsid w:val="00287526"/>
    <w:rsid w:val="00291C98"/>
    <w:rsid w:val="00293656"/>
    <w:rsid w:val="00294B5B"/>
    <w:rsid w:val="002A2105"/>
    <w:rsid w:val="002A24C3"/>
    <w:rsid w:val="002A3788"/>
    <w:rsid w:val="002A420D"/>
    <w:rsid w:val="002A441F"/>
    <w:rsid w:val="002A4F2A"/>
    <w:rsid w:val="002A5508"/>
    <w:rsid w:val="002A6A1F"/>
    <w:rsid w:val="002A6ABA"/>
    <w:rsid w:val="002A701A"/>
    <w:rsid w:val="002B19F3"/>
    <w:rsid w:val="002B2851"/>
    <w:rsid w:val="002C0D5D"/>
    <w:rsid w:val="002C17B2"/>
    <w:rsid w:val="002C20E7"/>
    <w:rsid w:val="002C48A5"/>
    <w:rsid w:val="002C6200"/>
    <w:rsid w:val="002C794D"/>
    <w:rsid w:val="002D075F"/>
    <w:rsid w:val="002D4F72"/>
    <w:rsid w:val="002D5277"/>
    <w:rsid w:val="002D6BC5"/>
    <w:rsid w:val="002E0374"/>
    <w:rsid w:val="002E1AD8"/>
    <w:rsid w:val="002E3EE7"/>
    <w:rsid w:val="002F140D"/>
    <w:rsid w:val="002F306F"/>
    <w:rsid w:val="002F327A"/>
    <w:rsid w:val="002F47C9"/>
    <w:rsid w:val="002F4D2E"/>
    <w:rsid w:val="002F60EE"/>
    <w:rsid w:val="003016BB"/>
    <w:rsid w:val="0030392A"/>
    <w:rsid w:val="0030432F"/>
    <w:rsid w:val="003058C2"/>
    <w:rsid w:val="00305ED8"/>
    <w:rsid w:val="00306316"/>
    <w:rsid w:val="0031041B"/>
    <w:rsid w:val="00312F9F"/>
    <w:rsid w:val="0031324B"/>
    <w:rsid w:val="00315674"/>
    <w:rsid w:val="003200D1"/>
    <w:rsid w:val="0032375C"/>
    <w:rsid w:val="00325760"/>
    <w:rsid w:val="00330D5A"/>
    <w:rsid w:val="003312B8"/>
    <w:rsid w:val="00332424"/>
    <w:rsid w:val="00333E19"/>
    <w:rsid w:val="00335740"/>
    <w:rsid w:val="003363E3"/>
    <w:rsid w:val="003379DB"/>
    <w:rsid w:val="0034047E"/>
    <w:rsid w:val="00347050"/>
    <w:rsid w:val="003475EF"/>
    <w:rsid w:val="00351298"/>
    <w:rsid w:val="00351C79"/>
    <w:rsid w:val="00351C88"/>
    <w:rsid w:val="0035252E"/>
    <w:rsid w:val="00354561"/>
    <w:rsid w:val="0036147E"/>
    <w:rsid w:val="00372A23"/>
    <w:rsid w:val="003733E2"/>
    <w:rsid w:val="003759EB"/>
    <w:rsid w:val="00380B02"/>
    <w:rsid w:val="00383C8A"/>
    <w:rsid w:val="00384090"/>
    <w:rsid w:val="00385B0D"/>
    <w:rsid w:val="0039078C"/>
    <w:rsid w:val="00391B5B"/>
    <w:rsid w:val="00397D85"/>
    <w:rsid w:val="003A1069"/>
    <w:rsid w:val="003A1125"/>
    <w:rsid w:val="003A35FF"/>
    <w:rsid w:val="003A41E2"/>
    <w:rsid w:val="003A5055"/>
    <w:rsid w:val="003A6C07"/>
    <w:rsid w:val="003B22C7"/>
    <w:rsid w:val="003B38E1"/>
    <w:rsid w:val="003B4280"/>
    <w:rsid w:val="003B482B"/>
    <w:rsid w:val="003C18ED"/>
    <w:rsid w:val="003C2E3D"/>
    <w:rsid w:val="003C34B5"/>
    <w:rsid w:val="003C36DB"/>
    <w:rsid w:val="003C3D54"/>
    <w:rsid w:val="003C68C9"/>
    <w:rsid w:val="003C6A5B"/>
    <w:rsid w:val="003C74D6"/>
    <w:rsid w:val="003D6C38"/>
    <w:rsid w:val="003D6D28"/>
    <w:rsid w:val="003D7D11"/>
    <w:rsid w:val="003D7ED4"/>
    <w:rsid w:val="003E0627"/>
    <w:rsid w:val="003E0E17"/>
    <w:rsid w:val="003E1C76"/>
    <w:rsid w:val="003E2DFD"/>
    <w:rsid w:val="003E3071"/>
    <w:rsid w:val="003E5009"/>
    <w:rsid w:val="003E59EB"/>
    <w:rsid w:val="003E7C2C"/>
    <w:rsid w:val="003F4FED"/>
    <w:rsid w:val="003F619E"/>
    <w:rsid w:val="0040275F"/>
    <w:rsid w:val="00405FBF"/>
    <w:rsid w:val="00406D43"/>
    <w:rsid w:val="00410558"/>
    <w:rsid w:val="00411049"/>
    <w:rsid w:val="0041540A"/>
    <w:rsid w:val="00416695"/>
    <w:rsid w:val="00416FDC"/>
    <w:rsid w:val="00417CF5"/>
    <w:rsid w:val="00420881"/>
    <w:rsid w:val="00422D82"/>
    <w:rsid w:val="00427683"/>
    <w:rsid w:val="004278F6"/>
    <w:rsid w:val="00431635"/>
    <w:rsid w:val="004350EE"/>
    <w:rsid w:val="00435C5A"/>
    <w:rsid w:val="00436D9E"/>
    <w:rsid w:val="004424BC"/>
    <w:rsid w:val="00452F04"/>
    <w:rsid w:val="0045335F"/>
    <w:rsid w:val="00455E13"/>
    <w:rsid w:val="00456221"/>
    <w:rsid w:val="0045710D"/>
    <w:rsid w:val="004618FE"/>
    <w:rsid w:val="004629B4"/>
    <w:rsid w:val="00463AD9"/>
    <w:rsid w:val="00464DE2"/>
    <w:rsid w:val="00465C15"/>
    <w:rsid w:val="00466BB2"/>
    <w:rsid w:val="00470FA5"/>
    <w:rsid w:val="00472278"/>
    <w:rsid w:val="004726BE"/>
    <w:rsid w:val="00475989"/>
    <w:rsid w:val="0048009C"/>
    <w:rsid w:val="00481032"/>
    <w:rsid w:val="0048176F"/>
    <w:rsid w:val="00490D92"/>
    <w:rsid w:val="004A240D"/>
    <w:rsid w:val="004A4989"/>
    <w:rsid w:val="004A50A7"/>
    <w:rsid w:val="004B0EB3"/>
    <w:rsid w:val="004B1B7F"/>
    <w:rsid w:val="004B2170"/>
    <w:rsid w:val="004B2356"/>
    <w:rsid w:val="004B24A6"/>
    <w:rsid w:val="004B50BD"/>
    <w:rsid w:val="004B5AC4"/>
    <w:rsid w:val="004C280C"/>
    <w:rsid w:val="004C2CEF"/>
    <w:rsid w:val="004C637C"/>
    <w:rsid w:val="004D0701"/>
    <w:rsid w:val="004D1589"/>
    <w:rsid w:val="004D45C2"/>
    <w:rsid w:val="004D4651"/>
    <w:rsid w:val="004D67BD"/>
    <w:rsid w:val="004D71A2"/>
    <w:rsid w:val="004E0928"/>
    <w:rsid w:val="004E4227"/>
    <w:rsid w:val="004E504E"/>
    <w:rsid w:val="004E554D"/>
    <w:rsid w:val="004E5DE7"/>
    <w:rsid w:val="004F0A36"/>
    <w:rsid w:val="004F0A75"/>
    <w:rsid w:val="004F2999"/>
    <w:rsid w:val="004F4010"/>
    <w:rsid w:val="004F5BE6"/>
    <w:rsid w:val="004F5DA2"/>
    <w:rsid w:val="004F5EE2"/>
    <w:rsid w:val="00505FF7"/>
    <w:rsid w:val="00506299"/>
    <w:rsid w:val="00506C88"/>
    <w:rsid w:val="00522CDE"/>
    <w:rsid w:val="00523353"/>
    <w:rsid w:val="00524263"/>
    <w:rsid w:val="00525835"/>
    <w:rsid w:val="005307DF"/>
    <w:rsid w:val="00532062"/>
    <w:rsid w:val="00533261"/>
    <w:rsid w:val="0053683A"/>
    <w:rsid w:val="00536B76"/>
    <w:rsid w:val="005370C6"/>
    <w:rsid w:val="00541737"/>
    <w:rsid w:val="00550171"/>
    <w:rsid w:val="00553EAE"/>
    <w:rsid w:val="005546F0"/>
    <w:rsid w:val="005621FB"/>
    <w:rsid w:val="0056428F"/>
    <w:rsid w:val="00565388"/>
    <w:rsid w:val="00570602"/>
    <w:rsid w:val="00570ED1"/>
    <w:rsid w:val="0057122D"/>
    <w:rsid w:val="005717C2"/>
    <w:rsid w:val="00574138"/>
    <w:rsid w:val="00574B4A"/>
    <w:rsid w:val="00575A12"/>
    <w:rsid w:val="005778D1"/>
    <w:rsid w:val="0058096C"/>
    <w:rsid w:val="00583270"/>
    <w:rsid w:val="00583480"/>
    <w:rsid w:val="005838AA"/>
    <w:rsid w:val="00586ED8"/>
    <w:rsid w:val="00596821"/>
    <w:rsid w:val="00596BA4"/>
    <w:rsid w:val="00597FC9"/>
    <w:rsid w:val="005A3D36"/>
    <w:rsid w:val="005A5B08"/>
    <w:rsid w:val="005A74B6"/>
    <w:rsid w:val="005B2A9B"/>
    <w:rsid w:val="005B3472"/>
    <w:rsid w:val="005B59F8"/>
    <w:rsid w:val="005C08B2"/>
    <w:rsid w:val="005C27CF"/>
    <w:rsid w:val="005C44A6"/>
    <w:rsid w:val="005C5D70"/>
    <w:rsid w:val="005C6163"/>
    <w:rsid w:val="005D28CE"/>
    <w:rsid w:val="005D4082"/>
    <w:rsid w:val="005E162E"/>
    <w:rsid w:val="005E227A"/>
    <w:rsid w:val="005E24BF"/>
    <w:rsid w:val="005E54A1"/>
    <w:rsid w:val="005E5AE0"/>
    <w:rsid w:val="005F3AEB"/>
    <w:rsid w:val="005F5A65"/>
    <w:rsid w:val="00605B36"/>
    <w:rsid w:val="00606CC7"/>
    <w:rsid w:val="006149DB"/>
    <w:rsid w:val="006239CE"/>
    <w:rsid w:val="00623D53"/>
    <w:rsid w:val="00625247"/>
    <w:rsid w:val="00626D3F"/>
    <w:rsid w:val="00626EB5"/>
    <w:rsid w:val="00631E8A"/>
    <w:rsid w:val="00631F47"/>
    <w:rsid w:val="0063494A"/>
    <w:rsid w:val="00635439"/>
    <w:rsid w:val="00640EC5"/>
    <w:rsid w:val="00642DCE"/>
    <w:rsid w:val="00643E39"/>
    <w:rsid w:val="0064453B"/>
    <w:rsid w:val="00647E09"/>
    <w:rsid w:val="006503C5"/>
    <w:rsid w:val="006503EF"/>
    <w:rsid w:val="006511E1"/>
    <w:rsid w:val="00654F05"/>
    <w:rsid w:val="0065669C"/>
    <w:rsid w:val="006608C3"/>
    <w:rsid w:val="00661658"/>
    <w:rsid w:val="00662588"/>
    <w:rsid w:val="00662918"/>
    <w:rsid w:val="0066307B"/>
    <w:rsid w:val="006637CD"/>
    <w:rsid w:val="00663C6E"/>
    <w:rsid w:val="006644A2"/>
    <w:rsid w:val="00664F1F"/>
    <w:rsid w:val="00666568"/>
    <w:rsid w:val="00666B92"/>
    <w:rsid w:val="00670DA7"/>
    <w:rsid w:val="00670E3A"/>
    <w:rsid w:val="006723F7"/>
    <w:rsid w:val="00673D8D"/>
    <w:rsid w:val="00677893"/>
    <w:rsid w:val="00677B14"/>
    <w:rsid w:val="00680A31"/>
    <w:rsid w:val="006850F6"/>
    <w:rsid w:val="00685DB3"/>
    <w:rsid w:val="00686273"/>
    <w:rsid w:val="006913BC"/>
    <w:rsid w:val="0069298A"/>
    <w:rsid w:val="00693599"/>
    <w:rsid w:val="00693E4F"/>
    <w:rsid w:val="006951F5"/>
    <w:rsid w:val="00695FD6"/>
    <w:rsid w:val="0069694F"/>
    <w:rsid w:val="00696DD1"/>
    <w:rsid w:val="00697888"/>
    <w:rsid w:val="00697F29"/>
    <w:rsid w:val="006A08C5"/>
    <w:rsid w:val="006A1180"/>
    <w:rsid w:val="006A2308"/>
    <w:rsid w:val="006A5F93"/>
    <w:rsid w:val="006B06E7"/>
    <w:rsid w:val="006B5857"/>
    <w:rsid w:val="006B634B"/>
    <w:rsid w:val="006C3641"/>
    <w:rsid w:val="006C366E"/>
    <w:rsid w:val="006C4528"/>
    <w:rsid w:val="006C619E"/>
    <w:rsid w:val="006C641C"/>
    <w:rsid w:val="006C6C48"/>
    <w:rsid w:val="006C783B"/>
    <w:rsid w:val="006D13A8"/>
    <w:rsid w:val="006D30B4"/>
    <w:rsid w:val="006D3E74"/>
    <w:rsid w:val="006D410D"/>
    <w:rsid w:val="006D4434"/>
    <w:rsid w:val="006D5BAB"/>
    <w:rsid w:val="006E48BC"/>
    <w:rsid w:val="006E4E06"/>
    <w:rsid w:val="006F1E8B"/>
    <w:rsid w:val="006F2D1A"/>
    <w:rsid w:val="006F3895"/>
    <w:rsid w:val="006F4B28"/>
    <w:rsid w:val="006F50B2"/>
    <w:rsid w:val="006F59EB"/>
    <w:rsid w:val="0070149C"/>
    <w:rsid w:val="0070276A"/>
    <w:rsid w:val="007057B3"/>
    <w:rsid w:val="007079E5"/>
    <w:rsid w:val="00712638"/>
    <w:rsid w:val="007145CB"/>
    <w:rsid w:val="00714D9B"/>
    <w:rsid w:val="0072060E"/>
    <w:rsid w:val="00721CD7"/>
    <w:rsid w:val="00721D7C"/>
    <w:rsid w:val="00722364"/>
    <w:rsid w:val="00722F09"/>
    <w:rsid w:val="0072599E"/>
    <w:rsid w:val="00730DF0"/>
    <w:rsid w:val="00731EA1"/>
    <w:rsid w:val="007320F3"/>
    <w:rsid w:val="0073244F"/>
    <w:rsid w:val="007366A7"/>
    <w:rsid w:val="007426BA"/>
    <w:rsid w:val="0074353C"/>
    <w:rsid w:val="00745CD0"/>
    <w:rsid w:val="007464DA"/>
    <w:rsid w:val="00746C56"/>
    <w:rsid w:val="007602CA"/>
    <w:rsid w:val="00760410"/>
    <w:rsid w:val="007652D3"/>
    <w:rsid w:val="007713B8"/>
    <w:rsid w:val="00775182"/>
    <w:rsid w:val="007768DD"/>
    <w:rsid w:val="007777E9"/>
    <w:rsid w:val="00782B31"/>
    <w:rsid w:val="00783270"/>
    <w:rsid w:val="00784A96"/>
    <w:rsid w:val="00784AE4"/>
    <w:rsid w:val="007917AC"/>
    <w:rsid w:val="007919B8"/>
    <w:rsid w:val="00794D3D"/>
    <w:rsid w:val="00795096"/>
    <w:rsid w:val="00795841"/>
    <w:rsid w:val="0079736A"/>
    <w:rsid w:val="007A2662"/>
    <w:rsid w:val="007A4C3B"/>
    <w:rsid w:val="007A7771"/>
    <w:rsid w:val="007B03A3"/>
    <w:rsid w:val="007B12DD"/>
    <w:rsid w:val="007B547D"/>
    <w:rsid w:val="007B5E3C"/>
    <w:rsid w:val="007B7E04"/>
    <w:rsid w:val="007C13DA"/>
    <w:rsid w:val="007C6001"/>
    <w:rsid w:val="007C736A"/>
    <w:rsid w:val="007D1835"/>
    <w:rsid w:val="007D19C7"/>
    <w:rsid w:val="007D26D1"/>
    <w:rsid w:val="007D2BB8"/>
    <w:rsid w:val="007D6B6B"/>
    <w:rsid w:val="007E0E73"/>
    <w:rsid w:val="007E1F0C"/>
    <w:rsid w:val="007E3267"/>
    <w:rsid w:val="007E4C7B"/>
    <w:rsid w:val="007E631E"/>
    <w:rsid w:val="007E7C40"/>
    <w:rsid w:val="007F1ED1"/>
    <w:rsid w:val="007F2083"/>
    <w:rsid w:val="007F4448"/>
    <w:rsid w:val="007F5551"/>
    <w:rsid w:val="007F5DEE"/>
    <w:rsid w:val="007F77CF"/>
    <w:rsid w:val="00802D9F"/>
    <w:rsid w:val="00804FEC"/>
    <w:rsid w:val="008149CC"/>
    <w:rsid w:val="00816A9A"/>
    <w:rsid w:val="00817BDE"/>
    <w:rsid w:val="00823A2A"/>
    <w:rsid w:val="008245EA"/>
    <w:rsid w:val="00825E87"/>
    <w:rsid w:val="00831074"/>
    <w:rsid w:val="00834017"/>
    <w:rsid w:val="00834A7B"/>
    <w:rsid w:val="008368C9"/>
    <w:rsid w:val="008373E6"/>
    <w:rsid w:val="0083767D"/>
    <w:rsid w:val="008418C9"/>
    <w:rsid w:val="00841A26"/>
    <w:rsid w:val="00843CBF"/>
    <w:rsid w:val="00844201"/>
    <w:rsid w:val="00846441"/>
    <w:rsid w:val="0084787D"/>
    <w:rsid w:val="00847997"/>
    <w:rsid w:val="008502A7"/>
    <w:rsid w:val="008504FE"/>
    <w:rsid w:val="008505B6"/>
    <w:rsid w:val="00851075"/>
    <w:rsid w:val="0085181A"/>
    <w:rsid w:val="00853FDC"/>
    <w:rsid w:val="008544AE"/>
    <w:rsid w:val="00860CBA"/>
    <w:rsid w:val="0086171C"/>
    <w:rsid w:val="00862049"/>
    <w:rsid w:val="008650E0"/>
    <w:rsid w:val="00867854"/>
    <w:rsid w:val="008707A8"/>
    <w:rsid w:val="00873DAF"/>
    <w:rsid w:val="0087539A"/>
    <w:rsid w:val="008764AC"/>
    <w:rsid w:val="008822AC"/>
    <w:rsid w:val="00883E32"/>
    <w:rsid w:val="008846B2"/>
    <w:rsid w:val="0088511A"/>
    <w:rsid w:val="008863C2"/>
    <w:rsid w:val="008876FD"/>
    <w:rsid w:val="008949CE"/>
    <w:rsid w:val="00894AB6"/>
    <w:rsid w:val="008961B9"/>
    <w:rsid w:val="008A3EE7"/>
    <w:rsid w:val="008A46C5"/>
    <w:rsid w:val="008A671A"/>
    <w:rsid w:val="008B70F8"/>
    <w:rsid w:val="008C0292"/>
    <w:rsid w:val="008D2865"/>
    <w:rsid w:val="008D354C"/>
    <w:rsid w:val="008D4147"/>
    <w:rsid w:val="008D6B7E"/>
    <w:rsid w:val="008E014A"/>
    <w:rsid w:val="008E0671"/>
    <w:rsid w:val="008E06F4"/>
    <w:rsid w:val="008E3AE5"/>
    <w:rsid w:val="008E433A"/>
    <w:rsid w:val="008E6A43"/>
    <w:rsid w:val="008E78F1"/>
    <w:rsid w:val="008F4266"/>
    <w:rsid w:val="008F49A7"/>
    <w:rsid w:val="008F4D1B"/>
    <w:rsid w:val="008F73BC"/>
    <w:rsid w:val="00912AA7"/>
    <w:rsid w:val="00916225"/>
    <w:rsid w:val="00916384"/>
    <w:rsid w:val="009173D3"/>
    <w:rsid w:val="009178D4"/>
    <w:rsid w:val="0092000F"/>
    <w:rsid w:val="009204A3"/>
    <w:rsid w:val="0092300E"/>
    <w:rsid w:val="00924EF7"/>
    <w:rsid w:val="009271DD"/>
    <w:rsid w:val="0093003D"/>
    <w:rsid w:val="00931B0D"/>
    <w:rsid w:val="009323E2"/>
    <w:rsid w:val="00933D81"/>
    <w:rsid w:val="00937C8F"/>
    <w:rsid w:val="00943DAF"/>
    <w:rsid w:val="00944981"/>
    <w:rsid w:val="00945698"/>
    <w:rsid w:val="00950152"/>
    <w:rsid w:val="009529E1"/>
    <w:rsid w:val="0096413B"/>
    <w:rsid w:val="00964BD8"/>
    <w:rsid w:val="0096500C"/>
    <w:rsid w:val="00966A20"/>
    <w:rsid w:val="009706F7"/>
    <w:rsid w:val="009718EF"/>
    <w:rsid w:val="00972D66"/>
    <w:rsid w:val="009744DA"/>
    <w:rsid w:val="009754EB"/>
    <w:rsid w:val="0097727D"/>
    <w:rsid w:val="00977FDE"/>
    <w:rsid w:val="00980223"/>
    <w:rsid w:val="00981B4E"/>
    <w:rsid w:val="00982637"/>
    <w:rsid w:val="009837C2"/>
    <w:rsid w:val="00984736"/>
    <w:rsid w:val="00984D6F"/>
    <w:rsid w:val="00984D8A"/>
    <w:rsid w:val="00987CBB"/>
    <w:rsid w:val="00992D10"/>
    <w:rsid w:val="009A12A7"/>
    <w:rsid w:val="009A1899"/>
    <w:rsid w:val="009A2797"/>
    <w:rsid w:val="009A2F43"/>
    <w:rsid w:val="009A4BB3"/>
    <w:rsid w:val="009A4FF6"/>
    <w:rsid w:val="009A5E5C"/>
    <w:rsid w:val="009B3418"/>
    <w:rsid w:val="009B4125"/>
    <w:rsid w:val="009B4E53"/>
    <w:rsid w:val="009B6C82"/>
    <w:rsid w:val="009C0C9A"/>
    <w:rsid w:val="009C6729"/>
    <w:rsid w:val="009D0EF0"/>
    <w:rsid w:val="009D1275"/>
    <w:rsid w:val="009D151D"/>
    <w:rsid w:val="009D3E3A"/>
    <w:rsid w:val="009D6091"/>
    <w:rsid w:val="009E116A"/>
    <w:rsid w:val="009E1481"/>
    <w:rsid w:val="009E3A73"/>
    <w:rsid w:val="009E750D"/>
    <w:rsid w:val="009F5771"/>
    <w:rsid w:val="009F5CFF"/>
    <w:rsid w:val="009F6F1C"/>
    <w:rsid w:val="00A00C3F"/>
    <w:rsid w:val="00A01BD4"/>
    <w:rsid w:val="00A04C36"/>
    <w:rsid w:val="00A051FF"/>
    <w:rsid w:val="00A05C6B"/>
    <w:rsid w:val="00A05DDE"/>
    <w:rsid w:val="00A05F14"/>
    <w:rsid w:val="00A07340"/>
    <w:rsid w:val="00A10CEB"/>
    <w:rsid w:val="00A11F7B"/>
    <w:rsid w:val="00A133C3"/>
    <w:rsid w:val="00A1776D"/>
    <w:rsid w:val="00A177C6"/>
    <w:rsid w:val="00A20002"/>
    <w:rsid w:val="00A21D7F"/>
    <w:rsid w:val="00A231A4"/>
    <w:rsid w:val="00A23C1F"/>
    <w:rsid w:val="00A25447"/>
    <w:rsid w:val="00A27457"/>
    <w:rsid w:val="00A27D0D"/>
    <w:rsid w:val="00A326AE"/>
    <w:rsid w:val="00A37C51"/>
    <w:rsid w:val="00A42455"/>
    <w:rsid w:val="00A4309A"/>
    <w:rsid w:val="00A433DB"/>
    <w:rsid w:val="00A456EF"/>
    <w:rsid w:val="00A45EDD"/>
    <w:rsid w:val="00A533A8"/>
    <w:rsid w:val="00A55001"/>
    <w:rsid w:val="00A555B3"/>
    <w:rsid w:val="00A60B3F"/>
    <w:rsid w:val="00A649A6"/>
    <w:rsid w:val="00A65886"/>
    <w:rsid w:val="00A67D45"/>
    <w:rsid w:val="00A74D58"/>
    <w:rsid w:val="00A80574"/>
    <w:rsid w:val="00A80E7F"/>
    <w:rsid w:val="00A811AA"/>
    <w:rsid w:val="00A84AA1"/>
    <w:rsid w:val="00A879B0"/>
    <w:rsid w:val="00A96F6A"/>
    <w:rsid w:val="00AA0495"/>
    <w:rsid w:val="00AA0FBB"/>
    <w:rsid w:val="00AA26FC"/>
    <w:rsid w:val="00AA2DFE"/>
    <w:rsid w:val="00AA3278"/>
    <w:rsid w:val="00AA4282"/>
    <w:rsid w:val="00AA4DD2"/>
    <w:rsid w:val="00AA5E4B"/>
    <w:rsid w:val="00AB38A3"/>
    <w:rsid w:val="00AB3CAB"/>
    <w:rsid w:val="00AB7761"/>
    <w:rsid w:val="00AC33E0"/>
    <w:rsid w:val="00AD0493"/>
    <w:rsid w:val="00AD2E22"/>
    <w:rsid w:val="00AD6FF8"/>
    <w:rsid w:val="00AE1EC0"/>
    <w:rsid w:val="00AE4E63"/>
    <w:rsid w:val="00AE5460"/>
    <w:rsid w:val="00AE5845"/>
    <w:rsid w:val="00AE614E"/>
    <w:rsid w:val="00AE7442"/>
    <w:rsid w:val="00AF0279"/>
    <w:rsid w:val="00AF535B"/>
    <w:rsid w:val="00AF589A"/>
    <w:rsid w:val="00AF6B6A"/>
    <w:rsid w:val="00AF6E52"/>
    <w:rsid w:val="00B00118"/>
    <w:rsid w:val="00B00E5F"/>
    <w:rsid w:val="00B0142C"/>
    <w:rsid w:val="00B029EF"/>
    <w:rsid w:val="00B05CA2"/>
    <w:rsid w:val="00B12BAA"/>
    <w:rsid w:val="00B135DE"/>
    <w:rsid w:val="00B209FB"/>
    <w:rsid w:val="00B23971"/>
    <w:rsid w:val="00B31F37"/>
    <w:rsid w:val="00B33AFB"/>
    <w:rsid w:val="00B33DB1"/>
    <w:rsid w:val="00B412CB"/>
    <w:rsid w:val="00B41361"/>
    <w:rsid w:val="00B43252"/>
    <w:rsid w:val="00B44823"/>
    <w:rsid w:val="00B44D78"/>
    <w:rsid w:val="00B52029"/>
    <w:rsid w:val="00B52204"/>
    <w:rsid w:val="00B52D19"/>
    <w:rsid w:val="00B54ACD"/>
    <w:rsid w:val="00B54C3D"/>
    <w:rsid w:val="00B55335"/>
    <w:rsid w:val="00B55D15"/>
    <w:rsid w:val="00B560DD"/>
    <w:rsid w:val="00B5655E"/>
    <w:rsid w:val="00B57E5F"/>
    <w:rsid w:val="00B66900"/>
    <w:rsid w:val="00B67C9A"/>
    <w:rsid w:val="00B70EE7"/>
    <w:rsid w:val="00B71C35"/>
    <w:rsid w:val="00B721F8"/>
    <w:rsid w:val="00B73880"/>
    <w:rsid w:val="00B776F5"/>
    <w:rsid w:val="00B810B7"/>
    <w:rsid w:val="00B82FC0"/>
    <w:rsid w:val="00B83302"/>
    <w:rsid w:val="00B84E7A"/>
    <w:rsid w:val="00B86839"/>
    <w:rsid w:val="00B87824"/>
    <w:rsid w:val="00B91577"/>
    <w:rsid w:val="00B96A86"/>
    <w:rsid w:val="00B97DCF"/>
    <w:rsid w:val="00BA2A85"/>
    <w:rsid w:val="00BA4710"/>
    <w:rsid w:val="00BA6BA1"/>
    <w:rsid w:val="00BB230D"/>
    <w:rsid w:val="00BB31A6"/>
    <w:rsid w:val="00BB3270"/>
    <w:rsid w:val="00BB4B27"/>
    <w:rsid w:val="00BB53D4"/>
    <w:rsid w:val="00BB57D0"/>
    <w:rsid w:val="00BB7FD8"/>
    <w:rsid w:val="00BC016B"/>
    <w:rsid w:val="00BC1C93"/>
    <w:rsid w:val="00BC3271"/>
    <w:rsid w:val="00BC34C6"/>
    <w:rsid w:val="00BC38FF"/>
    <w:rsid w:val="00BC4A40"/>
    <w:rsid w:val="00BC4EDC"/>
    <w:rsid w:val="00BC5EBF"/>
    <w:rsid w:val="00BC7992"/>
    <w:rsid w:val="00BC7C0E"/>
    <w:rsid w:val="00BD146F"/>
    <w:rsid w:val="00BD26B5"/>
    <w:rsid w:val="00BD283F"/>
    <w:rsid w:val="00BD32D3"/>
    <w:rsid w:val="00BD4C83"/>
    <w:rsid w:val="00BD5E12"/>
    <w:rsid w:val="00BD686F"/>
    <w:rsid w:val="00BE0379"/>
    <w:rsid w:val="00BE0751"/>
    <w:rsid w:val="00BE0ED2"/>
    <w:rsid w:val="00BE15D7"/>
    <w:rsid w:val="00BE250C"/>
    <w:rsid w:val="00BE4B66"/>
    <w:rsid w:val="00BF0B9A"/>
    <w:rsid w:val="00BF6DA9"/>
    <w:rsid w:val="00BF7738"/>
    <w:rsid w:val="00C003C0"/>
    <w:rsid w:val="00C01816"/>
    <w:rsid w:val="00C01DCB"/>
    <w:rsid w:val="00C0329B"/>
    <w:rsid w:val="00C046DB"/>
    <w:rsid w:val="00C1217C"/>
    <w:rsid w:val="00C13106"/>
    <w:rsid w:val="00C13ED7"/>
    <w:rsid w:val="00C15ABD"/>
    <w:rsid w:val="00C16548"/>
    <w:rsid w:val="00C16753"/>
    <w:rsid w:val="00C16996"/>
    <w:rsid w:val="00C21FDA"/>
    <w:rsid w:val="00C2305C"/>
    <w:rsid w:val="00C2361D"/>
    <w:rsid w:val="00C30C30"/>
    <w:rsid w:val="00C311AD"/>
    <w:rsid w:val="00C31FBF"/>
    <w:rsid w:val="00C3351E"/>
    <w:rsid w:val="00C35F70"/>
    <w:rsid w:val="00C3756C"/>
    <w:rsid w:val="00C43FD0"/>
    <w:rsid w:val="00C44445"/>
    <w:rsid w:val="00C51B0A"/>
    <w:rsid w:val="00C5327F"/>
    <w:rsid w:val="00C55096"/>
    <w:rsid w:val="00C6173A"/>
    <w:rsid w:val="00C64B13"/>
    <w:rsid w:val="00C67387"/>
    <w:rsid w:val="00C80EFE"/>
    <w:rsid w:val="00C81397"/>
    <w:rsid w:val="00C81672"/>
    <w:rsid w:val="00C824DE"/>
    <w:rsid w:val="00C84B55"/>
    <w:rsid w:val="00C85479"/>
    <w:rsid w:val="00C87E44"/>
    <w:rsid w:val="00C905A4"/>
    <w:rsid w:val="00C926A9"/>
    <w:rsid w:val="00C92D17"/>
    <w:rsid w:val="00C9327E"/>
    <w:rsid w:val="00C93284"/>
    <w:rsid w:val="00C956C1"/>
    <w:rsid w:val="00C9741F"/>
    <w:rsid w:val="00CA3579"/>
    <w:rsid w:val="00CB3EFC"/>
    <w:rsid w:val="00CB737F"/>
    <w:rsid w:val="00CB7B64"/>
    <w:rsid w:val="00CC157E"/>
    <w:rsid w:val="00CC263A"/>
    <w:rsid w:val="00CC346D"/>
    <w:rsid w:val="00CC5468"/>
    <w:rsid w:val="00CD23A7"/>
    <w:rsid w:val="00CD4C39"/>
    <w:rsid w:val="00CD539D"/>
    <w:rsid w:val="00CD7EA5"/>
    <w:rsid w:val="00CE0AB9"/>
    <w:rsid w:val="00CE30C8"/>
    <w:rsid w:val="00CE42D7"/>
    <w:rsid w:val="00CE4BBA"/>
    <w:rsid w:val="00CE5994"/>
    <w:rsid w:val="00CF36DE"/>
    <w:rsid w:val="00CF475F"/>
    <w:rsid w:val="00CF50E8"/>
    <w:rsid w:val="00CF5E32"/>
    <w:rsid w:val="00CF6327"/>
    <w:rsid w:val="00CF6F85"/>
    <w:rsid w:val="00CF7BE2"/>
    <w:rsid w:val="00D03236"/>
    <w:rsid w:val="00D03D3A"/>
    <w:rsid w:val="00D102B3"/>
    <w:rsid w:val="00D11826"/>
    <w:rsid w:val="00D16EEF"/>
    <w:rsid w:val="00D25D4B"/>
    <w:rsid w:val="00D33452"/>
    <w:rsid w:val="00D350A3"/>
    <w:rsid w:val="00D35F96"/>
    <w:rsid w:val="00D40606"/>
    <w:rsid w:val="00D41EDB"/>
    <w:rsid w:val="00D47DBA"/>
    <w:rsid w:val="00D5058C"/>
    <w:rsid w:val="00D509BA"/>
    <w:rsid w:val="00D50C4D"/>
    <w:rsid w:val="00D523E7"/>
    <w:rsid w:val="00D53A08"/>
    <w:rsid w:val="00D53C44"/>
    <w:rsid w:val="00D54A15"/>
    <w:rsid w:val="00D54A1D"/>
    <w:rsid w:val="00D57094"/>
    <w:rsid w:val="00D6010B"/>
    <w:rsid w:val="00D613A1"/>
    <w:rsid w:val="00D64A71"/>
    <w:rsid w:val="00D6638F"/>
    <w:rsid w:val="00D70714"/>
    <w:rsid w:val="00D70AAA"/>
    <w:rsid w:val="00D71A47"/>
    <w:rsid w:val="00D71CE8"/>
    <w:rsid w:val="00D72399"/>
    <w:rsid w:val="00D744A1"/>
    <w:rsid w:val="00D75FFC"/>
    <w:rsid w:val="00D814AC"/>
    <w:rsid w:val="00D82692"/>
    <w:rsid w:val="00D8387A"/>
    <w:rsid w:val="00D85004"/>
    <w:rsid w:val="00D91E08"/>
    <w:rsid w:val="00D975EA"/>
    <w:rsid w:val="00D97637"/>
    <w:rsid w:val="00DA3748"/>
    <w:rsid w:val="00DA425A"/>
    <w:rsid w:val="00DB2A8A"/>
    <w:rsid w:val="00DB3466"/>
    <w:rsid w:val="00DB6607"/>
    <w:rsid w:val="00DC1310"/>
    <w:rsid w:val="00DC2A59"/>
    <w:rsid w:val="00DC6F28"/>
    <w:rsid w:val="00DC76AC"/>
    <w:rsid w:val="00DD2595"/>
    <w:rsid w:val="00DD2618"/>
    <w:rsid w:val="00DD363D"/>
    <w:rsid w:val="00DD4C19"/>
    <w:rsid w:val="00DD5390"/>
    <w:rsid w:val="00DD7E14"/>
    <w:rsid w:val="00DE1F79"/>
    <w:rsid w:val="00DE55EC"/>
    <w:rsid w:val="00DF1768"/>
    <w:rsid w:val="00DF3E6E"/>
    <w:rsid w:val="00DF59BB"/>
    <w:rsid w:val="00E02A6A"/>
    <w:rsid w:val="00E03787"/>
    <w:rsid w:val="00E075F2"/>
    <w:rsid w:val="00E1164E"/>
    <w:rsid w:val="00E13A35"/>
    <w:rsid w:val="00E168AC"/>
    <w:rsid w:val="00E20822"/>
    <w:rsid w:val="00E253D1"/>
    <w:rsid w:val="00E32EC8"/>
    <w:rsid w:val="00E34E9D"/>
    <w:rsid w:val="00E37379"/>
    <w:rsid w:val="00E37791"/>
    <w:rsid w:val="00E37ED4"/>
    <w:rsid w:val="00E523A2"/>
    <w:rsid w:val="00E55E3C"/>
    <w:rsid w:val="00E631C1"/>
    <w:rsid w:val="00E64462"/>
    <w:rsid w:val="00E64D4F"/>
    <w:rsid w:val="00E70DB1"/>
    <w:rsid w:val="00E771AF"/>
    <w:rsid w:val="00E82CBA"/>
    <w:rsid w:val="00E82CC9"/>
    <w:rsid w:val="00E91B95"/>
    <w:rsid w:val="00E94317"/>
    <w:rsid w:val="00EA017B"/>
    <w:rsid w:val="00EB01DB"/>
    <w:rsid w:val="00EB1FCB"/>
    <w:rsid w:val="00EB253D"/>
    <w:rsid w:val="00EB33AA"/>
    <w:rsid w:val="00EB352E"/>
    <w:rsid w:val="00EB737E"/>
    <w:rsid w:val="00EB77C0"/>
    <w:rsid w:val="00EB780A"/>
    <w:rsid w:val="00EC224E"/>
    <w:rsid w:val="00EC578B"/>
    <w:rsid w:val="00EC5F2D"/>
    <w:rsid w:val="00ED2EDA"/>
    <w:rsid w:val="00ED555B"/>
    <w:rsid w:val="00ED6EAD"/>
    <w:rsid w:val="00EE0074"/>
    <w:rsid w:val="00EE1009"/>
    <w:rsid w:val="00EE1CC9"/>
    <w:rsid w:val="00EE1DFA"/>
    <w:rsid w:val="00EE3199"/>
    <w:rsid w:val="00EE54B3"/>
    <w:rsid w:val="00EE5935"/>
    <w:rsid w:val="00EE6B6B"/>
    <w:rsid w:val="00EE73B9"/>
    <w:rsid w:val="00EF116D"/>
    <w:rsid w:val="00EF120F"/>
    <w:rsid w:val="00EF377C"/>
    <w:rsid w:val="00EF4FE1"/>
    <w:rsid w:val="00EF64A4"/>
    <w:rsid w:val="00EF6F4D"/>
    <w:rsid w:val="00F01E57"/>
    <w:rsid w:val="00F02CF7"/>
    <w:rsid w:val="00F02F1E"/>
    <w:rsid w:val="00F0328C"/>
    <w:rsid w:val="00F04A21"/>
    <w:rsid w:val="00F051AF"/>
    <w:rsid w:val="00F070CE"/>
    <w:rsid w:val="00F1648F"/>
    <w:rsid w:val="00F22AC7"/>
    <w:rsid w:val="00F26D05"/>
    <w:rsid w:val="00F26D22"/>
    <w:rsid w:val="00F3078E"/>
    <w:rsid w:val="00F30D83"/>
    <w:rsid w:val="00F324B3"/>
    <w:rsid w:val="00F327DF"/>
    <w:rsid w:val="00F342ED"/>
    <w:rsid w:val="00F35019"/>
    <w:rsid w:val="00F35087"/>
    <w:rsid w:val="00F403C3"/>
    <w:rsid w:val="00F42D79"/>
    <w:rsid w:val="00F45A38"/>
    <w:rsid w:val="00F45B8F"/>
    <w:rsid w:val="00F46554"/>
    <w:rsid w:val="00F471E8"/>
    <w:rsid w:val="00F47BAE"/>
    <w:rsid w:val="00F5097E"/>
    <w:rsid w:val="00F50A13"/>
    <w:rsid w:val="00F5337A"/>
    <w:rsid w:val="00F53C2B"/>
    <w:rsid w:val="00F5459A"/>
    <w:rsid w:val="00F55293"/>
    <w:rsid w:val="00F62591"/>
    <w:rsid w:val="00F62818"/>
    <w:rsid w:val="00F66A6C"/>
    <w:rsid w:val="00F66AA1"/>
    <w:rsid w:val="00F66B5E"/>
    <w:rsid w:val="00F70DF0"/>
    <w:rsid w:val="00F71A7B"/>
    <w:rsid w:val="00F72698"/>
    <w:rsid w:val="00F739CC"/>
    <w:rsid w:val="00F80B1A"/>
    <w:rsid w:val="00F82B7A"/>
    <w:rsid w:val="00F90B4B"/>
    <w:rsid w:val="00F94525"/>
    <w:rsid w:val="00F950D4"/>
    <w:rsid w:val="00F95B62"/>
    <w:rsid w:val="00FA22B7"/>
    <w:rsid w:val="00FA2C62"/>
    <w:rsid w:val="00FA2CBD"/>
    <w:rsid w:val="00FA37CD"/>
    <w:rsid w:val="00FA5593"/>
    <w:rsid w:val="00FA59A4"/>
    <w:rsid w:val="00FB0FD4"/>
    <w:rsid w:val="00FB605D"/>
    <w:rsid w:val="00FB6C16"/>
    <w:rsid w:val="00FC12B7"/>
    <w:rsid w:val="00FC2335"/>
    <w:rsid w:val="00FD1686"/>
    <w:rsid w:val="00FD52DF"/>
    <w:rsid w:val="00FD6B69"/>
    <w:rsid w:val="00FE3927"/>
    <w:rsid w:val="00FE4784"/>
    <w:rsid w:val="00FE4909"/>
    <w:rsid w:val="00FE64D7"/>
    <w:rsid w:val="00FE659A"/>
    <w:rsid w:val="00FF08AA"/>
    <w:rsid w:val="00FF3966"/>
    <w:rsid w:val="00FF4927"/>
    <w:rsid w:val="00FF4B6E"/>
    <w:rsid w:val="00FF5A0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A2"/>
    <w:pPr>
      <w:spacing w:before="120" w:after="120"/>
    </w:pPr>
    <w:rPr>
      <w:sz w:val="24"/>
      <w:szCs w:val="24"/>
    </w:rPr>
  </w:style>
  <w:style w:type="paragraph" w:styleId="Heading1">
    <w:name w:val="heading 1"/>
    <w:basedOn w:val="Normal"/>
    <w:next w:val="Normal"/>
    <w:link w:val="Heading1Char"/>
    <w:uiPriority w:val="99"/>
    <w:qFormat/>
    <w:rsid w:val="004F5D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F5D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F5DA2"/>
    <w:pPr>
      <w:keepNext/>
      <w:spacing w:before="60" w:after="0"/>
      <w:outlineLvl w:val="2"/>
    </w:pPr>
    <w:rPr>
      <w:i/>
      <w:iCs/>
    </w:rPr>
  </w:style>
  <w:style w:type="paragraph" w:styleId="Heading5">
    <w:name w:val="heading 5"/>
    <w:basedOn w:val="Normal"/>
    <w:next w:val="Normal"/>
    <w:link w:val="Heading5Char"/>
    <w:uiPriority w:val="9"/>
    <w:semiHidden/>
    <w:unhideWhenUsed/>
    <w:qFormat/>
    <w:rsid w:val="00F327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5DA2"/>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4F5DA2"/>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4F5DA2"/>
    <w:rPr>
      <w:rFonts w:ascii="Cambria" w:hAnsi="Cambria" w:cs="Cambria"/>
      <w:b/>
      <w:bCs/>
      <w:sz w:val="26"/>
      <w:szCs w:val="26"/>
    </w:rPr>
  </w:style>
  <w:style w:type="character" w:styleId="CommentReference">
    <w:name w:val="annotation reference"/>
    <w:basedOn w:val="DefaultParagraphFont"/>
    <w:uiPriority w:val="99"/>
    <w:semiHidden/>
    <w:rsid w:val="004F5DA2"/>
    <w:rPr>
      <w:sz w:val="16"/>
      <w:szCs w:val="16"/>
    </w:rPr>
  </w:style>
  <w:style w:type="paragraph" w:styleId="CommentText">
    <w:name w:val="annotation text"/>
    <w:basedOn w:val="Normal"/>
    <w:link w:val="CommentTextChar"/>
    <w:uiPriority w:val="99"/>
    <w:semiHidden/>
    <w:rsid w:val="004F5DA2"/>
    <w:rPr>
      <w:sz w:val="20"/>
      <w:szCs w:val="20"/>
    </w:rPr>
  </w:style>
  <w:style w:type="character" w:customStyle="1" w:styleId="CommentTextChar">
    <w:name w:val="Comment Text Char"/>
    <w:basedOn w:val="DefaultParagraphFont"/>
    <w:link w:val="CommentText"/>
    <w:uiPriority w:val="99"/>
    <w:semiHidden/>
    <w:rsid w:val="004F5DA2"/>
  </w:style>
  <w:style w:type="paragraph" w:styleId="CommentSubject">
    <w:name w:val="annotation subject"/>
    <w:basedOn w:val="CommentText"/>
    <w:next w:val="CommentText"/>
    <w:link w:val="CommentSubjectChar"/>
    <w:uiPriority w:val="99"/>
    <w:semiHidden/>
    <w:rsid w:val="004F5DA2"/>
    <w:rPr>
      <w:b/>
      <w:bCs/>
    </w:rPr>
  </w:style>
  <w:style w:type="character" w:customStyle="1" w:styleId="CommentSubjectChar">
    <w:name w:val="Comment Subject Char"/>
    <w:basedOn w:val="CommentTextChar"/>
    <w:link w:val="CommentSubject"/>
    <w:uiPriority w:val="99"/>
    <w:semiHidden/>
    <w:rsid w:val="004F5DA2"/>
    <w:rPr>
      <w:b/>
      <w:bCs/>
    </w:rPr>
  </w:style>
  <w:style w:type="paragraph" w:styleId="BalloonText">
    <w:name w:val="Balloon Text"/>
    <w:basedOn w:val="Normal"/>
    <w:link w:val="BalloonTextChar"/>
    <w:uiPriority w:val="99"/>
    <w:semiHidden/>
    <w:rsid w:val="004F5DA2"/>
    <w:rPr>
      <w:rFonts w:ascii="Tahoma" w:hAnsi="Tahoma" w:cs="Tahoma"/>
      <w:sz w:val="16"/>
      <w:szCs w:val="16"/>
    </w:rPr>
  </w:style>
  <w:style w:type="character" w:customStyle="1" w:styleId="BalloonTextChar">
    <w:name w:val="Balloon Text Char"/>
    <w:basedOn w:val="DefaultParagraphFont"/>
    <w:link w:val="BalloonText"/>
    <w:uiPriority w:val="99"/>
    <w:semiHidden/>
    <w:rsid w:val="004F5DA2"/>
    <w:rPr>
      <w:sz w:val="2"/>
      <w:szCs w:val="2"/>
    </w:rPr>
  </w:style>
  <w:style w:type="paragraph" w:styleId="Footer">
    <w:name w:val="footer"/>
    <w:basedOn w:val="Normal"/>
    <w:link w:val="FooterChar"/>
    <w:uiPriority w:val="99"/>
    <w:rsid w:val="004F5DA2"/>
    <w:pPr>
      <w:tabs>
        <w:tab w:val="center" w:pos="4153"/>
        <w:tab w:val="right" w:pos="8306"/>
      </w:tabs>
    </w:pPr>
  </w:style>
  <w:style w:type="character" w:customStyle="1" w:styleId="FooterChar">
    <w:name w:val="Footer Char"/>
    <w:basedOn w:val="DefaultParagraphFont"/>
    <w:link w:val="Footer"/>
    <w:uiPriority w:val="99"/>
    <w:rsid w:val="004F5DA2"/>
    <w:rPr>
      <w:sz w:val="24"/>
      <w:szCs w:val="24"/>
    </w:rPr>
  </w:style>
  <w:style w:type="character" w:styleId="PageNumber">
    <w:name w:val="page number"/>
    <w:basedOn w:val="DefaultParagraphFont"/>
    <w:uiPriority w:val="99"/>
    <w:rsid w:val="004F5DA2"/>
  </w:style>
  <w:style w:type="paragraph" w:styleId="Header">
    <w:name w:val="header"/>
    <w:basedOn w:val="Normal"/>
    <w:link w:val="HeaderChar"/>
    <w:uiPriority w:val="99"/>
    <w:rsid w:val="004F5DA2"/>
    <w:pPr>
      <w:tabs>
        <w:tab w:val="center" w:pos="4153"/>
        <w:tab w:val="right" w:pos="8306"/>
      </w:tabs>
    </w:pPr>
  </w:style>
  <w:style w:type="character" w:customStyle="1" w:styleId="HeaderChar">
    <w:name w:val="Header Char"/>
    <w:basedOn w:val="DefaultParagraphFont"/>
    <w:link w:val="Header"/>
    <w:uiPriority w:val="99"/>
    <w:semiHidden/>
    <w:rsid w:val="004F5DA2"/>
    <w:rPr>
      <w:sz w:val="24"/>
      <w:szCs w:val="24"/>
    </w:rPr>
  </w:style>
  <w:style w:type="paragraph" w:styleId="BodyText">
    <w:name w:val="Body Text"/>
    <w:basedOn w:val="Normal"/>
    <w:link w:val="BodyTextChar"/>
    <w:uiPriority w:val="99"/>
    <w:rsid w:val="004F5DA2"/>
    <w:pPr>
      <w:overflowPunct w:val="0"/>
      <w:autoSpaceDE w:val="0"/>
      <w:autoSpaceDN w:val="0"/>
      <w:adjustRightInd w:val="0"/>
      <w:spacing w:before="0" w:after="0"/>
      <w:jc w:val="center"/>
      <w:textAlignment w:val="baseline"/>
    </w:pPr>
    <w:rPr>
      <w:b/>
      <w:bCs/>
      <w:lang w:eastAsia="en-US"/>
    </w:rPr>
  </w:style>
  <w:style w:type="character" w:customStyle="1" w:styleId="BodyTextChar">
    <w:name w:val="Body Text Char"/>
    <w:basedOn w:val="DefaultParagraphFont"/>
    <w:link w:val="BodyText"/>
    <w:uiPriority w:val="99"/>
    <w:semiHidden/>
    <w:rsid w:val="004F5DA2"/>
    <w:rPr>
      <w:sz w:val="24"/>
      <w:szCs w:val="24"/>
    </w:rPr>
  </w:style>
  <w:style w:type="paragraph" w:styleId="Title">
    <w:name w:val="Title"/>
    <w:basedOn w:val="Normal"/>
    <w:link w:val="TitleChar"/>
    <w:uiPriority w:val="99"/>
    <w:qFormat/>
    <w:rsid w:val="004F5DA2"/>
    <w:pPr>
      <w:overflowPunct w:val="0"/>
      <w:autoSpaceDE w:val="0"/>
      <w:autoSpaceDN w:val="0"/>
      <w:adjustRightInd w:val="0"/>
      <w:spacing w:before="0" w:after="0"/>
      <w:jc w:val="center"/>
      <w:textAlignment w:val="baseline"/>
    </w:pPr>
    <w:rPr>
      <w:b/>
      <w:bCs/>
      <w:lang w:eastAsia="en-US"/>
    </w:rPr>
  </w:style>
  <w:style w:type="character" w:customStyle="1" w:styleId="TitleChar">
    <w:name w:val="Title Char"/>
    <w:basedOn w:val="DefaultParagraphFont"/>
    <w:link w:val="Title"/>
    <w:uiPriority w:val="10"/>
    <w:rsid w:val="004F5DA2"/>
    <w:rPr>
      <w:rFonts w:ascii="Cambria" w:eastAsia="Times New Roman" w:hAnsi="Cambria" w:cs="Times New Roman"/>
      <w:b/>
      <w:bCs/>
      <w:kern w:val="28"/>
      <w:sz w:val="32"/>
      <w:szCs w:val="32"/>
    </w:rPr>
  </w:style>
  <w:style w:type="paragraph" w:customStyle="1" w:styleId="Baseparagraphcentred">
    <w:name w:val="Base paragraph centred"/>
    <w:basedOn w:val="Normal"/>
    <w:rsid w:val="006F3895"/>
    <w:pPr>
      <w:jc w:val="center"/>
    </w:pPr>
    <w:rPr>
      <w:sz w:val="22"/>
      <w:szCs w:val="20"/>
    </w:rPr>
  </w:style>
  <w:style w:type="paragraph" w:customStyle="1" w:styleId="Definition">
    <w:name w:val="Definition"/>
    <w:aliases w:val="dd"/>
    <w:basedOn w:val="Normal"/>
    <w:rsid w:val="00FA22B7"/>
    <w:pPr>
      <w:overflowPunct w:val="0"/>
      <w:autoSpaceDE w:val="0"/>
      <w:autoSpaceDN w:val="0"/>
      <w:adjustRightInd w:val="0"/>
      <w:spacing w:before="180" w:after="0"/>
      <w:ind w:left="1134"/>
      <w:textAlignment w:val="baseline"/>
    </w:pPr>
    <w:rPr>
      <w:sz w:val="22"/>
      <w:szCs w:val="20"/>
    </w:rPr>
  </w:style>
  <w:style w:type="paragraph" w:customStyle="1" w:styleId="subsection">
    <w:name w:val="subsection"/>
    <w:aliases w:val="ss,Subsection"/>
    <w:uiPriority w:val="99"/>
    <w:rsid w:val="00FA22B7"/>
    <w:pPr>
      <w:tabs>
        <w:tab w:val="right" w:pos="1021"/>
      </w:tabs>
      <w:overflowPunct w:val="0"/>
      <w:autoSpaceDE w:val="0"/>
      <w:autoSpaceDN w:val="0"/>
      <w:adjustRightInd w:val="0"/>
      <w:spacing w:before="180"/>
      <w:ind w:left="1134" w:hanging="1134"/>
      <w:textAlignment w:val="baseline"/>
    </w:pPr>
    <w:rPr>
      <w:sz w:val="22"/>
    </w:rPr>
  </w:style>
  <w:style w:type="paragraph" w:customStyle="1" w:styleId="PageBreak">
    <w:name w:val="PageBreak"/>
    <w:aliases w:val="pb"/>
    <w:next w:val="Heading2"/>
    <w:rsid w:val="00A04C36"/>
    <w:pPr>
      <w:overflowPunct w:val="0"/>
      <w:autoSpaceDE w:val="0"/>
      <w:autoSpaceDN w:val="0"/>
      <w:adjustRightInd w:val="0"/>
      <w:textAlignment w:val="baseline"/>
    </w:pPr>
    <w:rPr>
      <w:sz w:val="10"/>
    </w:rPr>
  </w:style>
  <w:style w:type="paragraph" w:styleId="ListParagraph">
    <w:name w:val="List Paragraph"/>
    <w:basedOn w:val="Normal"/>
    <w:uiPriority w:val="34"/>
    <w:qFormat/>
    <w:rsid w:val="001E4ED2"/>
    <w:pPr>
      <w:ind w:left="720"/>
    </w:pPr>
    <w:rPr>
      <w:rFonts w:eastAsia="Calibri"/>
    </w:rPr>
  </w:style>
  <w:style w:type="character" w:customStyle="1" w:styleId="Heading5Char">
    <w:name w:val="Heading 5 Char"/>
    <w:basedOn w:val="DefaultParagraphFont"/>
    <w:link w:val="Heading5"/>
    <w:uiPriority w:val="9"/>
    <w:semiHidden/>
    <w:rsid w:val="00F327DF"/>
    <w:rPr>
      <w:rFonts w:ascii="Calibri" w:eastAsia="Times New Roman" w:hAnsi="Calibri" w:cs="Times New Roman"/>
      <w:b/>
      <w:bCs/>
      <w:i/>
      <w:iCs/>
      <w:sz w:val="26"/>
      <w:szCs w:val="26"/>
    </w:rPr>
  </w:style>
  <w:style w:type="character" w:customStyle="1" w:styleId="CharSectno">
    <w:name w:val="CharSectno"/>
    <w:basedOn w:val="DefaultParagraphFont"/>
    <w:uiPriority w:val="99"/>
    <w:rsid w:val="00F327DF"/>
  </w:style>
</w:styles>
</file>

<file path=word/webSettings.xml><?xml version="1.0" encoding="utf-8"?>
<w:webSettings xmlns:r="http://schemas.openxmlformats.org/officeDocument/2006/relationships" xmlns:w="http://schemas.openxmlformats.org/wordprocessingml/2006/main">
  <w:divs>
    <w:div w:id="430206059">
      <w:bodyDiv w:val="1"/>
      <w:marLeft w:val="0"/>
      <w:marRight w:val="0"/>
      <w:marTop w:val="0"/>
      <w:marBottom w:val="0"/>
      <w:divBdr>
        <w:top w:val="none" w:sz="0" w:space="0" w:color="auto"/>
        <w:left w:val="none" w:sz="0" w:space="0" w:color="auto"/>
        <w:bottom w:val="none" w:sz="0" w:space="0" w:color="auto"/>
        <w:right w:val="none" w:sz="0" w:space="0" w:color="auto"/>
      </w:divBdr>
    </w:div>
    <w:div w:id="760834216">
      <w:bodyDiv w:val="1"/>
      <w:marLeft w:val="0"/>
      <w:marRight w:val="0"/>
      <w:marTop w:val="0"/>
      <w:marBottom w:val="0"/>
      <w:divBdr>
        <w:top w:val="none" w:sz="0" w:space="0" w:color="auto"/>
        <w:left w:val="none" w:sz="0" w:space="0" w:color="auto"/>
        <w:bottom w:val="none" w:sz="0" w:space="0" w:color="auto"/>
        <w:right w:val="none" w:sz="0" w:space="0" w:color="auto"/>
      </w:divBdr>
    </w:div>
    <w:div w:id="14981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7280-790B-432D-A2FE-F0418E8A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19868</Words>
  <Characters>94803</Characters>
  <Application>Microsoft Office Word</Application>
  <DocSecurity>4</DocSecurity>
  <Lines>790</Lines>
  <Paragraphs>228</Paragraphs>
  <ScaleCrop>false</ScaleCrop>
  <HeadingPairs>
    <vt:vector size="2" baseType="variant">
      <vt:variant>
        <vt:lpstr>Title</vt:lpstr>
      </vt:variant>
      <vt:variant>
        <vt:i4>1</vt:i4>
      </vt:variant>
    </vt:vector>
  </HeadingPairs>
  <TitlesOfParts>
    <vt:vector size="1" baseType="lpstr">
      <vt:lpstr>2008</vt:lpstr>
    </vt:vector>
  </TitlesOfParts>
  <LinksUpToDate>false</LinksUpToDate>
  <CharactersWithSpaces>114443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
  <cp:lastModifiedBy/>
  <cp:revision>1</cp:revision>
  <cp:lastPrinted>2008-11-12T05:53:00Z</cp:lastPrinted>
  <dcterms:created xsi:type="dcterms:W3CDTF">2011-03-28T03:51:00Z</dcterms:created>
  <dcterms:modified xsi:type="dcterms:W3CDTF">2011-03-28T03:51:00Z</dcterms:modified>
</cp:coreProperties>
</file>