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78" w:rsidRPr="00140CD5" w:rsidRDefault="00B95E6E" w:rsidP="009A1A78">
      <w:pPr>
        <w:pStyle w:val="Session"/>
      </w:pPr>
      <w:r w:rsidRPr="00140CD5">
        <w:t>2010</w:t>
      </w:r>
      <w:r w:rsidR="00140CD5" w:rsidRPr="00140CD5">
        <w:noBreakHyphen/>
      </w:r>
      <w:r w:rsidRPr="00140CD5">
        <w:t>2011</w:t>
      </w:r>
    </w:p>
    <w:p w:rsidR="009A1A78" w:rsidRPr="00140CD5" w:rsidRDefault="009A1A78" w:rsidP="009A1A78">
      <w:pPr>
        <w:rPr>
          <w:sz w:val="28"/>
        </w:rPr>
      </w:pPr>
    </w:p>
    <w:p w:rsidR="009A1A78" w:rsidRPr="00140CD5" w:rsidRDefault="009A1A78" w:rsidP="009A1A78">
      <w:pPr>
        <w:rPr>
          <w:sz w:val="28"/>
        </w:rPr>
      </w:pPr>
      <w:r w:rsidRPr="00140CD5">
        <w:rPr>
          <w:sz w:val="28"/>
        </w:rPr>
        <w:t>The Parliament of the</w:t>
      </w:r>
    </w:p>
    <w:p w:rsidR="009A1A78" w:rsidRPr="00140CD5" w:rsidRDefault="009A1A78" w:rsidP="009A1A78">
      <w:pPr>
        <w:rPr>
          <w:sz w:val="28"/>
        </w:rPr>
      </w:pPr>
      <w:r w:rsidRPr="00140CD5">
        <w:rPr>
          <w:sz w:val="28"/>
        </w:rPr>
        <w:t>Commonwealth of Australia</w:t>
      </w:r>
    </w:p>
    <w:p w:rsidR="009A1A78" w:rsidRPr="00140CD5" w:rsidRDefault="009A1A78" w:rsidP="009A1A78">
      <w:pPr>
        <w:rPr>
          <w:sz w:val="28"/>
        </w:rPr>
      </w:pPr>
    </w:p>
    <w:p w:rsidR="009A1A78" w:rsidRPr="00140CD5" w:rsidRDefault="009A1A78" w:rsidP="009A1A78">
      <w:pPr>
        <w:pStyle w:val="House"/>
      </w:pPr>
      <w:r w:rsidRPr="00140CD5">
        <w:t>HOUSE OF REPRESENTATIVES</w:t>
      </w:r>
    </w:p>
    <w:p w:rsidR="009A1A78" w:rsidRPr="00140CD5" w:rsidRDefault="009A1A78" w:rsidP="009A1A78"/>
    <w:p w:rsidR="009A1A78" w:rsidRPr="00140CD5" w:rsidRDefault="009A1A78" w:rsidP="009A1A78"/>
    <w:p w:rsidR="009A1A78" w:rsidRPr="00140CD5" w:rsidRDefault="009A1A78" w:rsidP="009A1A78"/>
    <w:p w:rsidR="009A1A78" w:rsidRPr="00140CD5" w:rsidRDefault="009A1A78" w:rsidP="009A1A78"/>
    <w:p w:rsidR="009A1A78" w:rsidRPr="00140CD5" w:rsidRDefault="009A1A78" w:rsidP="009A1A78">
      <w:pPr>
        <w:pStyle w:val="Reading"/>
      </w:pPr>
      <w:r w:rsidRPr="00140CD5">
        <w:t>Presented and read a first time</w:t>
      </w:r>
    </w:p>
    <w:p w:rsidR="009A1A78" w:rsidRPr="00140CD5" w:rsidRDefault="009A1A78" w:rsidP="009A1A78">
      <w:pPr>
        <w:rPr>
          <w:sz w:val="19"/>
        </w:rPr>
      </w:pPr>
    </w:p>
    <w:p w:rsidR="009A1A78" w:rsidRPr="00140CD5" w:rsidRDefault="009A1A78" w:rsidP="009A1A78">
      <w:pPr>
        <w:rPr>
          <w:sz w:val="19"/>
        </w:rPr>
      </w:pPr>
    </w:p>
    <w:p w:rsidR="00140CD5" w:rsidRPr="00140CD5" w:rsidRDefault="00140CD5" w:rsidP="009A1A78">
      <w:pPr>
        <w:rPr>
          <w:sz w:val="19"/>
        </w:rPr>
      </w:pPr>
      <w:bookmarkStart w:id="0" w:name="ConfidenceBlock"/>
      <w:bookmarkEnd w:id="0"/>
    </w:p>
    <w:p w:rsidR="00140CD5" w:rsidRPr="00140CD5" w:rsidRDefault="00140CD5" w:rsidP="009A1A78">
      <w:pPr>
        <w:rPr>
          <w:sz w:val="19"/>
        </w:rPr>
      </w:pPr>
    </w:p>
    <w:p w:rsidR="00140CD5" w:rsidRPr="00140CD5" w:rsidRDefault="00140CD5" w:rsidP="009A1A78">
      <w:pPr>
        <w:rPr>
          <w:sz w:val="19"/>
        </w:rPr>
      </w:pPr>
    </w:p>
    <w:p w:rsidR="009A1A78" w:rsidRPr="00140CD5" w:rsidRDefault="009A1A78" w:rsidP="009A1A78">
      <w:pPr>
        <w:rPr>
          <w:sz w:val="19"/>
        </w:rPr>
      </w:pPr>
    </w:p>
    <w:p w:rsidR="009A1A78" w:rsidRPr="00140CD5" w:rsidRDefault="009A1A78" w:rsidP="009A1A78">
      <w:pPr>
        <w:rPr>
          <w:sz w:val="19"/>
        </w:rPr>
      </w:pPr>
    </w:p>
    <w:p w:rsidR="009A1A78" w:rsidRPr="00140CD5" w:rsidRDefault="009A1A78" w:rsidP="009A1A78">
      <w:pPr>
        <w:rPr>
          <w:sz w:val="19"/>
        </w:rPr>
      </w:pPr>
    </w:p>
    <w:p w:rsidR="009A1A78" w:rsidRPr="00140CD5" w:rsidRDefault="009A1A78" w:rsidP="009A1A78">
      <w:pPr>
        <w:rPr>
          <w:sz w:val="19"/>
        </w:rPr>
      </w:pPr>
    </w:p>
    <w:p w:rsidR="009A1A78" w:rsidRPr="00140CD5" w:rsidRDefault="002C1FC7" w:rsidP="009A1A78">
      <w:pPr>
        <w:pStyle w:val="ShortT"/>
      </w:pPr>
      <w:r w:rsidRPr="00140CD5">
        <w:t xml:space="preserve">Remuneration and Other </w:t>
      </w:r>
      <w:r w:rsidR="00D34EEF" w:rsidRPr="00140CD5">
        <w:t>Legislation Amendment Bill 2011</w:t>
      </w:r>
    </w:p>
    <w:p w:rsidR="009A1A78" w:rsidRPr="00140CD5" w:rsidRDefault="009A1A78" w:rsidP="009A1A78"/>
    <w:p w:rsidR="009A1A78" w:rsidRPr="00140CD5" w:rsidRDefault="00D34EEF" w:rsidP="009A1A78">
      <w:pPr>
        <w:pStyle w:val="Actno"/>
      </w:pPr>
      <w:r w:rsidRPr="00140CD5">
        <w:t>No.      , 2011</w:t>
      </w:r>
    </w:p>
    <w:p w:rsidR="009A1A78" w:rsidRPr="00140CD5" w:rsidRDefault="009A1A78" w:rsidP="009A1A78"/>
    <w:p w:rsidR="009A1A78" w:rsidRPr="00140CD5" w:rsidRDefault="009A1A78" w:rsidP="009A1A78">
      <w:pPr>
        <w:pStyle w:val="Portfolio"/>
      </w:pPr>
      <w:r w:rsidRPr="00140CD5">
        <w:t>(Prime Minister)</w:t>
      </w:r>
    </w:p>
    <w:p w:rsidR="009A1A78" w:rsidRPr="00140CD5" w:rsidRDefault="009A1A78" w:rsidP="009A1A78"/>
    <w:p w:rsidR="009A1A78" w:rsidRPr="00140CD5" w:rsidRDefault="009A1A78" w:rsidP="009A1A78"/>
    <w:p w:rsidR="009A1A78" w:rsidRPr="00140CD5" w:rsidRDefault="009A1A78" w:rsidP="009A1A78"/>
    <w:p w:rsidR="009A1A78" w:rsidRPr="00140CD5" w:rsidRDefault="009A1A78" w:rsidP="009A1A78">
      <w:pPr>
        <w:pStyle w:val="LongT"/>
      </w:pPr>
      <w:r w:rsidRPr="00140CD5">
        <w:t>A Bill for an Act to amend the law relating to the remuneration of certain Australian Public Service offices and of Members of Parliament, and for related purposes</w:t>
      </w:r>
    </w:p>
    <w:p w:rsidR="009A1A78" w:rsidRPr="00140CD5" w:rsidRDefault="009A1A78" w:rsidP="009A1A78">
      <w:pPr>
        <w:pStyle w:val="Header"/>
        <w:tabs>
          <w:tab w:val="clear" w:pos="4150"/>
          <w:tab w:val="clear" w:pos="8307"/>
        </w:tabs>
      </w:pPr>
      <w:r w:rsidRPr="00140CD5">
        <w:rPr>
          <w:rStyle w:val="CharAmSchNo"/>
        </w:rPr>
        <w:t xml:space="preserve"> </w:t>
      </w:r>
      <w:r w:rsidRPr="00140CD5">
        <w:rPr>
          <w:rStyle w:val="CharAmSchText"/>
        </w:rPr>
        <w:t xml:space="preserve"> </w:t>
      </w:r>
    </w:p>
    <w:p w:rsidR="009A1A78" w:rsidRPr="00140CD5" w:rsidRDefault="009A1A78" w:rsidP="009A1A78">
      <w:pPr>
        <w:pStyle w:val="Header"/>
        <w:tabs>
          <w:tab w:val="clear" w:pos="4150"/>
          <w:tab w:val="clear" w:pos="8307"/>
        </w:tabs>
      </w:pPr>
      <w:r w:rsidRPr="00140CD5">
        <w:rPr>
          <w:rStyle w:val="CharAmPartNo"/>
        </w:rPr>
        <w:t xml:space="preserve"> </w:t>
      </w:r>
      <w:r w:rsidRPr="00140CD5">
        <w:rPr>
          <w:rStyle w:val="CharAmPartText"/>
        </w:rPr>
        <w:t xml:space="preserve"> </w:t>
      </w:r>
    </w:p>
    <w:p w:rsidR="009A1A78" w:rsidRPr="00140CD5" w:rsidRDefault="009A1A78" w:rsidP="009A1A78">
      <w:pPr>
        <w:sectPr w:rsidR="009A1A78" w:rsidRPr="00140CD5" w:rsidSect="00140CD5">
          <w:headerReference w:type="even" r:id="rId7"/>
          <w:headerReference w:type="default" r:id="rId8"/>
          <w:footerReference w:type="even" r:id="rId9"/>
          <w:footerReference w:type="default" r:id="rId10"/>
          <w:headerReference w:type="first" r:id="rId11"/>
          <w:footerReference w:type="first" r:id="rId12"/>
          <w:pgSz w:w="11907" w:h="16839"/>
          <w:pgMar w:top="1418" w:right="2409" w:bottom="4252" w:left="2409" w:header="720" w:footer="3402" w:gutter="0"/>
          <w:cols w:space="708"/>
          <w:docGrid w:linePitch="360"/>
        </w:sectPr>
      </w:pPr>
    </w:p>
    <w:p w:rsidR="009A1A78" w:rsidRPr="00140CD5" w:rsidRDefault="009A1A78" w:rsidP="002B6939">
      <w:pPr>
        <w:rPr>
          <w:sz w:val="36"/>
        </w:rPr>
      </w:pPr>
      <w:r w:rsidRPr="00140CD5">
        <w:rPr>
          <w:sz w:val="36"/>
        </w:rPr>
        <w:lastRenderedPageBreak/>
        <w:t>Contents</w:t>
      </w:r>
    </w:p>
    <w:bookmarkStart w:id="1" w:name="BKCheck15B_1"/>
    <w:bookmarkEnd w:id="1"/>
    <w:p w:rsidR="00140CD5" w:rsidRDefault="00F74ECC">
      <w:pPr>
        <w:pStyle w:val="TOC5"/>
        <w:rPr>
          <w:rFonts w:asciiTheme="minorHAnsi" w:eastAsiaTheme="minorEastAsia" w:hAnsiTheme="minorHAnsi" w:cstheme="minorBidi"/>
          <w:noProof/>
          <w:kern w:val="0"/>
          <w:sz w:val="22"/>
          <w:szCs w:val="22"/>
        </w:rPr>
      </w:pPr>
      <w:r w:rsidRPr="00F74ECC">
        <w:fldChar w:fldCharType="begin"/>
      </w:r>
      <w:r w:rsidR="00140CD5">
        <w:instrText xml:space="preserve"> TOC \o "1-9" </w:instrText>
      </w:r>
      <w:r w:rsidRPr="00F74ECC">
        <w:fldChar w:fldCharType="separate"/>
      </w:r>
      <w:r w:rsidR="00140CD5">
        <w:rPr>
          <w:noProof/>
        </w:rPr>
        <w:t>1</w:t>
      </w:r>
      <w:r w:rsidR="00140CD5">
        <w:rPr>
          <w:noProof/>
        </w:rPr>
        <w:tab/>
        <w:t>Short title</w:t>
      </w:r>
      <w:r w:rsidR="00140CD5" w:rsidRPr="00140CD5">
        <w:rPr>
          <w:noProof/>
        </w:rPr>
        <w:tab/>
      </w:r>
      <w:r w:rsidRPr="00140CD5">
        <w:rPr>
          <w:noProof/>
        </w:rPr>
        <w:fldChar w:fldCharType="begin"/>
      </w:r>
      <w:r w:rsidR="00140CD5" w:rsidRPr="00140CD5">
        <w:rPr>
          <w:noProof/>
        </w:rPr>
        <w:instrText xml:space="preserve"> PAGEREF _Toc288204808 \h </w:instrText>
      </w:r>
      <w:r w:rsidRPr="00140CD5">
        <w:rPr>
          <w:noProof/>
        </w:rPr>
      </w:r>
      <w:r w:rsidRPr="00140CD5">
        <w:rPr>
          <w:noProof/>
        </w:rPr>
        <w:fldChar w:fldCharType="separate"/>
      </w:r>
      <w:r w:rsidR="00023562">
        <w:rPr>
          <w:noProof/>
        </w:rPr>
        <w:t>1</w:t>
      </w:r>
      <w:r w:rsidRPr="00140CD5">
        <w:rPr>
          <w:noProof/>
        </w:rPr>
        <w:fldChar w:fldCharType="end"/>
      </w:r>
    </w:p>
    <w:p w:rsidR="00140CD5" w:rsidRDefault="00140CD5">
      <w:pPr>
        <w:pStyle w:val="TOC5"/>
        <w:rPr>
          <w:rFonts w:asciiTheme="minorHAnsi" w:eastAsiaTheme="minorEastAsia" w:hAnsiTheme="minorHAnsi" w:cstheme="minorBidi"/>
          <w:noProof/>
          <w:kern w:val="0"/>
          <w:sz w:val="22"/>
          <w:szCs w:val="22"/>
        </w:rPr>
      </w:pPr>
      <w:r>
        <w:rPr>
          <w:noProof/>
        </w:rPr>
        <w:t>2</w:t>
      </w:r>
      <w:r>
        <w:rPr>
          <w:noProof/>
        </w:rPr>
        <w:tab/>
        <w:t>Commencement</w:t>
      </w:r>
      <w:r w:rsidRPr="00140CD5">
        <w:rPr>
          <w:noProof/>
        </w:rPr>
        <w:tab/>
      </w:r>
      <w:r w:rsidR="00F74ECC" w:rsidRPr="00140CD5">
        <w:rPr>
          <w:noProof/>
        </w:rPr>
        <w:fldChar w:fldCharType="begin"/>
      </w:r>
      <w:r w:rsidRPr="00140CD5">
        <w:rPr>
          <w:noProof/>
        </w:rPr>
        <w:instrText xml:space="preserve"> PAGEREF _Toc288204809 \h </w:instrText>
      </w:r>
      <w:r w:rsidR="00F74ECC" w:rsidRPr="00140CD5">
        <w:rPr>
          <w:noProof/>
        </w:rPr>
      </w:r>
      <w:r w:rsidR="00F74ECC" w:rsidRPr="00140CD5">
        <w:rPr>
          <w:noProof/>
        </w:rPr>
        <w:fldChar w:fldCharType="separate"/>
      </w:r>
      <w:r w:rsidR="00023562">
        <w:rPr>
          <w:noProof/>
        </w:rPr>
        <w:t>1</w:t>
      </w:r>
      <w:r w:rsidR="00F74ECC" w:rsidRPr="00140CD5">
        <w:rPr>
          <w:noProof/>
        </w:rPr>
        <w:fldChar w:fldCharType="end"/>
      </w:r>
    </w:p>
    <w:p w:rsidR="00140CD5" w:rsidRDefault="00140CD5">
      <w:pPr>
        <w:pStyle w:val="TOC5"/>
        <w:rPr>
          <w:rFonts w:asciiTheme="minorHAnsi" w:eastAsiaTheme="minorEastAsia" w:hAnsiTheme="minorHAnsi" w:cstheme="minorBidi"/>
          <w:noProof/>
          <w:kern w:val="0"/>
          <w:sz w:val="22"/>
          <w:szCs w:val="22"/>
        </w:rPr>
      </w:pPr>
      <w:r>
        <w:rPr>
          <w:noProof/>
        </w:rPr>
        <w:t>3</w:t>
      </w:r>
      <w:r>
        <w:rPr>
          <w:noProof/>
        </w:rPr>
        <w:tab/>
        <w:t>Schedule(s)</w:t>
      </w:r>
      <w:r w:rsidRPr="00140CD5">
        <w:rPr>
          <w:noProof/>
        </w:rPr>
        <w:tab/>
      </w:r>
      <w:r w:rsidR="00F74ECC" w:rsidRPr="00140CD5">
        <w:rPr>
          <w:noProof/>
        </w:rPr>
        <w:fldChar w:fldCharType="begin"/>
      </w:r>
      <w:r w:rsidRPr="00140CD5">
        <w:rPr>
          <w:noProof/>
        </w:rPr>
        <w:instrText xml:space="preserve"> PAGEREF _Toc288204810 \h </w:instrText>
      </w:r>
      <w:r w:rsidR="00F74ECC" w:rsidRPr="00140CD5">
        <w:rPr>
          <w:noProof/>
        </w:rPr>
      </w:r>
      <w:r w:rsidR="00F74ECC" w:rsidRPr="00140CD5">
        <w:rPr>
          <w:noProof/>
        </w:rPr>
        <w:fldChar w:fldCharType="separate"/>
      </w:r>
      <w:r w:rsidR="00023562">
        <w:rPr>
          <w:noProof/>
        </w:rPr>
        <w:t>2</w:t>
      </w:r>
      <w:r w:rsidR="00F74ECC" w:rsidRPr="00140CD5">
        <w:rPr>
          <w:noProof/>
        </w:rPr>
        <w:fldChar w:fldCharType="end"/>
      </w:r>
    </w:p>
    <w:p w:rsidR="00140CD5" w:rsidRDefault="00140CD5">
      <w:pPr>
        <w:pStyle w:val="TOC6"/>
        <w:rPr>
          <w:rFonts w:asciiTheme="minorHAnsi" w:eastAsiaTheme="minorEastAsia" w:hAnsiTheme="minorHAnsi" w:cstheme="minorBidi"/>
          <w:b w:val="0"/>
          <w:noProof/>
          <w:kern w:val="0"/>
          <w:sz w:val="22"/>
          <w:szCs w:val="22"/>
        </w:rPr>
      </w:pPr>
      <w:r>
        <w:rPr>
          <w:noProof/>
        </w:rPr>
        <w:t>Schedule 1—Australian Public Service offices</w:t>
      </w:r>
      <w:r w:rsidRPr="00140CD5">
        <w:rPr>
          <w:b w:val="0"/>
          <w:noProof/>
          <w:sz w:val="18"/>
        </w:rPr>
        <w:tab/>
      </w:r>
      <w:r w:rsidR="00F74ECC" w:rsidRPr="00140CD5">
        <w:rPr>
          <w:b w:val="0"/>
          <w:noProof/>
          <w:sz w:val="18"/>
        </w:rPr>
        <w:fldChar w:fldCharType="begin"/>
      </w:r>
      <w:r w:rsidRPr="00140CD5">
        <w:rPr>
          <w:b w:val="0"/>
          <w:noProof/>
          <w:sz w:val="18"/>
        </w:rPr>
        <w:instrText xml:space="preserve"> PAGEREF _Toc288204811 \h </w:instrText>
      </w:r>
      <w:r w:rsidR="00F74ECC" w:rsidRPr="00140CD5">
        <w:rPr>
          <w:b w:val="0"/>
          <w:noProof/>
          <w:sz w:val="18"/>
        </w:rPr>
      </w:r>
      <w:r w:rsidR="00F74ECC" w:rsidRPr="00140CD5">
        <w:rPr>
          <w:b w:val="0"/>
          <w:noProof/>
          <w:sz w:val="18"/>
        </w:rPr>
        <w:fldChar w:fldCharType="separate"/>
      </w:r>
      <w:r w:rsidR="00023562">
        <w:rPr>
          <w:b w:val="0"/>
          <w:noProof/>
          <w:sz w:val="18"/>
        </w:rPr>
        <w:t>3</w:t>
      </w:r>
      <w:r w:rsidR="00F74ECC" w:rsidRPr="00140CD5">
        <w:rPr>
          <w:b w:val="0"/>
          <w:noProof/>
          <w:sz w:val="18"/>
        </w:rPr>
        <w:fldChar w:fldCharType="end"/>
      </w:r>
    </w:p>
    <w:p w:rsidR="00140CD5" w:rsidRDefault="00140CD5">
      <w:pPr>
        <w:pStyle w:val="TOC7"/>
        <w:rPr>
          <w:rFonts w:asciiTheme="minorHAnsi" w:eastAsiaTheme="minorEastAsia" w:hAnsiTheme="minorHAnsi" w:cstheme="minorBidi"/>
          <w:noProof/>
          <w:kern w:val="0"/>
          <w:sz w:val="22"/>
          <w:szCs w:val="22"/>
        </w:rPr>
      </w:pPr>
      <w:r>
        <w:rPr>
          <w:noProof/>
        </w:rPr>
        <w:t>Part 1—Main amendments</w:t>
      </w:r>
      <w:r w:rsidRPr="00140CD5">
        <w:rPr>
          <w:noProof/>
          <w:sz w:val="18"/>
        </w:rPr>
        <w:tab/>
      </w:r>
      <w:r w:rsidR="00F74ECC" w:rsidRPr="00140CD5">
        <w:rPr>
          <w:noProof/>
          <w:sz w:val="18"/>
        </w:rPr>
        <w:fldChar w:fldCharType="begin"/>
      </w:r>
      <w:r w:rsidRPr="00140CD5">
        <w:rPr>
          <w:noProof/>
          <w:sz w:val="18"/>
        </w:rPr>
        <w:instrText xml:space="preserve"> PAGEREF _Toc288204812 \h </w:instrText>
      </w:r>
      <w:r w:rsidR="00F74ECC" w:rsidRPr="00140CD5">
        <w:rPr>
          <w:noProof/>
          <w:sz w:val="18"/>
        </w:rPr>
      </w:r>
      <w:r w:rsidR="00F74ECC" w:rsidRPr="00140CD5">
        <w:rPr>
          <w:noProof/>
          <w:sz w:val="18"/>
        </w:rPr>
        <w:fldChar w:fldCharType="separate"/>
      </w:r>
      <w:r w:rsidR="00023562">
        <w:rPr>
          <w:noProof/>
          <w:sz w:val="18"/>
        </w:rPr>
        <w:t>3</w:t>
      </w:r>
      <w:r w:rsidR="00F74ECC" w:rsidRPr="00140CD5">
        <w:rPr>
          <w:noProof/>
          <w:sz w:val="18"/>
        </w:rPr>
        <w:fldChar w:fldCharType="end"/>
      </w:r>
    </w:p>
    <w:p w:rsidR="00140CD5" w:rsidRDefault="00140CD5">
      <w:pPr>
        <w:pStyle w:val="TOC9"/>
        <w:rPr>
          <w:rFonts w:asciiTheme="minorHAnsi" w:eastAsiaTheme="minorEastAsia" w:hAnsiTheme="minorHAnsi" w:cstheme="minorBidi"/>
          <w:i w:val="0"/>
          <w:noProof/>
          <w:kern w:val="0"/>
          <w:sz w:val="22"/>
          <w:szCs w:val="22"/>
        </w:rPr>
      </w:pPr>
      <w:r>
        <w:rPr>
          <w:noProof/>
        </w:rPr>
        <w:t>Remuneration Tribunal Act 1973</w:t>
      </w:r>
      <w:r w:rsidRPr="00140CD5">
        <w:rPr>
          <w:i w:val="0"/>
          <w:noProof/>
          <w:sz w:val="18"/>
        </w:rPr>
        <w:tab/>
      </w:r>
      <w:r w:rsidR="00F74ECC" w:rsidRPr="00140CD5">
        <w:rPr>
          <w:i w:val="0"/>
          <w:noProof/>
          <w:sz w:val="18"/>
        </w:rPr>
        <w:fldChar w:fldCharType="begin"/>
      </w:r>
      <w:r w:rsidRPr="00140CD5">
        <w:rPr>
          <w:i w:val="0"/>
          <w:noProof/>
          <w:sz w:val="18"/>
        </w:rPr>
        <w:instrText xml:space="preserve"> PAGEREF _Toc288204813 \h </w:instrText>
      </w:r>
      <w:r w:rsidR="00F74ECC" w:rsidRPr="00140CD5">
        <w:rPr>
          <w:i w:val="0"/>
          <w:noProof/>
          <w:sz w:val="18"/>
        </w:rPr>
      </w:r>
      <w:r w:rsidR="00F74ECC" w:rsidRPr="00140CD5">
        <w:rPr>
          <w:i w:val="0"/>
          <w:noProof/>
          <w:sz w:val="18"/>
        </w:rPr>
        <w:fldChar w:fldCharType="separate"/>
      </w:r>
      <w:r w:rsidR="00023562">
        <w:rPr>
          <w:i w:val="0"/>
          <w:noProof/>
          <w:sz w:val="18"/>
        </w:rPr>
        <w:t>3</w:t>
      </w:r>
      <w:r w:rsidR="00F74ECC" w:rsidRPr="00140CD5">
        <w:rPr>
          <w:i w:val="0"/>
          <w:noProof/>
          <w:sz w:val="18"/>
        </w:rPr>
        <w:fldChar w:fldCharType="end"/>
      </w:r>
    </w:p>
    <w:p w:rsidR="00140CD5" w:rsidRDefault="00140CD5">
      <w:pPr>
        <w:pStyle w:val="TOC7"/>
        <w:rPr>
          <w:rFonts w:asciiTheme="minorHAnsi" w:eastAsiaTheme="minorEastAsia" w:hAnsiTheme="minorHAnsi" w:cstheme="minorBidi"/>
          <w:noProof/>
          <w:kern w:val="0"/>
          <w:sz w:val="22"/>
          <w:szCs w:val="22"/>
        </w:rPr>
      </w:pPr>
      <w:r>
        <w:rPr>
          <w:noProof/>
        </w:rPr>
        <w:t>Part 2—Related amendments</w:t>
      </w:r>
      <w:r w:rsidRPr="00140CD5">
        <w:rPr>
          <w:noProof/>
          <w:sz w:val="18"/>
        </w:rPr>
        <w:tab/>
      </w:r>
      <w:r w:rsidR="00F74ECC" w:rsidRPr="00140CD5">
        <w:rPr>
          <w:noProof/>
          <w:sz w:val="18"/>
        </w:rPr>
        <w:fldChar w:fldCharType="begin"/>
      </w:r>
      <w:r w:rsidRPr="00140CD5">
        <w:rPr>
          <w:noProof/>
          <w:sz w:val="18"/>
        </w:rPr>
        <w:instrText xml:space="preserve"> PAGEREF _Toc288204819 \h </w:instrText>
      </w:r>
      <w:r w:rsidR="00F74ECC" w:rsidRPr="00140CD5">
        <w:rPr>
          <w:noProof/>
          <w:sz w:val="18"/>
        </w:rPr>
      </w:r>
      <w:r w:rsidR="00F74ECC" w:rsidRPr="00140CD5">
        <w:rPr>
          <w:noProof/>
          <w:sz w:val="18"/>
        </w:rPr>
        <w:fldChar w:fldCharType="separate"/>
      </w:r>
      <w:r w:rsidR="00023562">
        <w:rPr>
          <w:noProof/>
          <w:sz w:val="18"/>
        </w:rPr>
        <w:t>7</w:t>
      </w:r>
      <w:r w:rsidR="00F74ECC" w:rsidRPr="00140CD5">
        <w:rPr>
          <w:noProof/>
          <w:sz w:val="18"/>
        </w:rPr>
        <w:fldChar w:fldCharType="end"/>
      </w:r>
    </w:p>
    <w:p w:rsidR="00140CD5" w:rsidRDefault="00140CD5">
      <w:pPr>
        <w:pStyle w:val="TOC9"/>
        <w:rPr>
          <w:rFonts w:asciiTheme="minorHAnsi" w:eastAsiaTheme="minorEastAsia" w:hAnsiTheme="minorHAnsi" w:cstheme="minorBidi"/>
          <w:i w:val="0"/>
          <w:noProof/>
          <w:kern w:val="0"/>
          <w:sz w:val="22"/>
          <w:szCs w:val="22"/>
        </w:rPr>
      </w:pPr>
      <w:r>
        <w:rPr>
          <w:noProof/>
        </w:rPr>
        <w:t>Public Service Act 1999</w:t>
      </w:r>
      <w:r w:rsidRPr="00140CD5">
        <w:rPr>
          <w:i w:val="0"/>
          <w:noProof/>
          <w:sz w:val="18"/>
        </w:rPr>
        <w:tab/>
      </w:r>
      <w:r w:rsidR="00F74ECC" w:rsidRPr="00140CD5">
        <w:rPr>
          <w:i w:val="0"/>
          <w:noProof/>
          <w:sz w:val="18"/>
        </w:rPr>
        <w:fldChar w:fldCharType="begin"/>
      </w:r>
      <w:r w:rsidRPr="00140CD5">
        <w:rPr>
          <w:i w:val="0"/>
          <w:noProof/>
          <w:sz w:val="18"/>
        </w:rPr>
        <w:instrText xml:space="preserve"> PAGEREF _Toc288204820 \h </w:instrText>
      </w:r>
      <w:r w:rsidR="00F74ECC" w:rsidRPr="00140CD5">
        <w:rPr>
          <w:i w:val="0"/>
          <w:noProof/>
          <w:sz w:val="18"/>
        </w:rPr>
      </w:r>
      <w:r w:rsidR="00F74ECC" w:rsidRPr="00140CD5">
        <w:rPr>
          <w:i w:val="0"/>
          <w:noProof/>
          <w:sz w:val="18"/>
        </w:rPr>
        <w:fldChar w:fldCharType="separate"/>
      </w:r>
      <w:r w:rsidR="00023562">
        <w:rPr>
          <w:i w:val="0"/>
          <w:noProof/>
          <w:sz w:val="18"/>
        </w:rPr>
        <w:t>7</w:t>
      </w:r>
      <w:r w:rsidR="00F74ECC" w:rsidRPr="00140CD5">
        <w:rPr>
          <w:i w:val="0"/>
          <w:noProof/>
          <w:sz w:val="18"/>
        </w:rPr>
        <w:fldChar w:fldCharType="end"/>
      </w:r>
    </w:p>
    <w:p w:rsidR="00140CD5" w:rsidRDefault="00140CD5">
      <w:pPr>
        <w:pStyle w:val="TOC9"/>
        <w:rPr>
          <w:rFonts w:asciiTheme="minorHAnsi" w:eastAsiaTheme="minorEastAsia" w:hAnsiTheme="minorHAnsi" w:cstheme="minorBidi"/>
          <w:i w:val="0"/>
          <w:noProof/>
          <w:kern w:val="0"/>
          <w:sz w:val="22"/>
          <w:szCs w:val="22"/>
        </w:rPr>
      </w:pPr>
      <w:r>
        <w:rPr>
          <w:noProof/>
        </w:rPr>
        <w:t>Remuneration Tribunal Act 1973</w:t>
      </w:r>
      <w:r w:rsidRPr="00140CD5">
        <w:rPr>
          <w:i w:val="0"/>
          <w:noProof/>
          <w:sz w:val="18"/>
        </w:rPr>
        <w:tab/>
      </w:r>
      <w:r w:rsidR="00F74ECC" w:rsidRPr="00140CD5">
        <w:rPr>
          <w:i w:val="0"/>
          <w:noProof/>
          <w:sz w:val="18"/>
        </w:rPr>
        <w:fldChar w:fldCharType="begin"/>
      </w:r>
      <w:r w:rsidRPr="00140CD5">
        <w:rPr>
          <w:i w:val="0"/>
          <w:noProof/>
          <w:sz w:val="18"/>
        </w:rPr>
        <w:instrText xml:space="preserve"> PAGEREF _Toc288204825 \h </w:instrText>
      </w:r>
      <w:r w:rsidR="00F74ECC" w:rsidRPr="00140CD5">
        <w:rPr>
          <w:i w:val="0"/>
          <w:noProof/>
          <w:sz w:val="18"/>
        </w:rPr>
      </w:r>
      <w:r w:rsidR="00F74ECC" w:rsidRPr="00140CD5">
        <w:rPr>
          <w:i w:val="0"/>
          <w:noProof/>
          <w:sz w:val="18"/>
        </w:rPr>
        <w:fldChar w:fldCharType="separate"/>
      </w:r>
      <w:r w:rsidR="00023562">
        <w:rPr>
          <w:i w:val="0"/>
          <w:noProof/>
          <w:sz w:val="18"/>
        </w:rPr>
        <w:t>10</w:t>
      </w:r>
      <w:r w:rsidR="00F74ECC" w:rsidRPr="00140CD5">
        <w:rPr>
          <w:i w:val="0"/>
          <w:noProof/>
          <w:sz w:val="18"/>
        </w:rPr>
        <w:fldChar w:fldCharType="end"/>
      </w:r>
    </w:p>
    <w:p w:rsidR="00140CD5" w:rsidRDefault="00140CD5">
      <w:pPr>
        <w:pStyle w:val="TOC7"/>
        <w:rPr>
          <w:rFonts w:asciiTheme="minorHAnsi" w:eastAsiaTheme="minorEastAsia" w:hAnsiTheme="minorHAnsi" w:cstheme="minorBidi"/>
          <w:noProof/>
          <w:kern w:val="0"/>
          <w:sz w:val="22"/>
          <w:szCs w:val="22"/>
        </w:rPr>
      </w:pPr>
      <w:r>
        <w:rPr>
          <w:noProof/>
        </w:rPr>
        <w:t>Part 3—Transitional</w:t>
      </w:r>
      <w:r w:rsidRPr="00140CD5">
        <w:rPr>
          <w:noProof/>
          <w:sz w:val="18"/>
        </w:rPr>
        <w:tab/>
      </w:r>
      <w:r w:rsidR="00F74ECC" w:rsidRPr="00140CD5">
        <w:rPr>
          <w:noProof/>
          <w:sz w:val="18"/>
        </w:rPr>
        <w:fldChar w:fldCharType="begin"/>
      </w:r>
      <w:r w:rsidRPr="00140CD5">
        <w:rPr>
          <w:noProof/>
          <w:sz w:val="18"/>
        </w:rPr>
        <w:instrText xml:space="preserve"> PAGEREF _Toc288204826 \h </w:instrText>
      </w:r>
      <w:r w:rsidR="00F74ECC" w:rsidRPr="00140CD5">
        <w:rPr>
          <w:noProof/>
          <w:sz w:val="18"/>
        </w:rPr>
      </w:r>
      <w:r w:rsidR="00F74ECC" w:rsidRPr="00140CD5">
        <w:rPr>
          <w:noProof/>
          <w:sz w:val="18"/>
        </w:rPr>
        <w:fldChar w:fldCharType="separate"/>
      </w:r>
      <w:r w:rsidR="00023562">
        <w:rPr>
          <w:noProof/>
          <w:sz w:val="18"/>
        </w:rPr>
        <w:t>11</w:t>
      </w:r>
      <w:r w:rsidR="00F74ECC" w:rsidRPr="00140CD5">
        <w:rPr>
          <w:noProof/>
          <w:sz w:val="18"/>
        </w:rPr>
        <w:fldChar w:fldCharType="end"/>
      </w:r>
    </w:p>
    <w:p w:rsidR="00140CD5" w:rsidRDefault="00140CD5">
      <w:pPr>
        <w:pStyle w:val="TOC6"/>
        <w:rPr>
          <w:rFonts w:asciiTheme="minorHAnsi" w:eastAsiaTheme="minorEastAsia" w:hAnsiTheme="minorHAnsi" w:cstheme="minorBidi"/>
          <w:b w:val="0"/>
          <w:noProof/>
          <w:kern w:val="0"/>
          <w:sz w:val="22"/>
          <w:szCs w:val="22"/>
        </w:rPr>
      </w:pPr>
      <w:r>
        <w:rPr>
          <w:noProof/>
        </w:rPr>
        <w:t>Schedule 2—Members of Parliament</w:t>
      </w:r>
      <w:r w:rsidRPr="00140CD5">
        <w:rPr>
          <w:b w:val="0"/>
          <w:noProof/>
          <w:sz w:val="18"/>
        </w:rPr>
        <w:tab/>
      </w:r>
      <w:r w:rsidR="00F74ECC" w:rsidRPr="00140CD5">
        <w:rPr>
          <w:b w:val="0"/>
          <w:noProof/>
          <w:sz w:val="18"/>
        </w:rPr>
        <w:fldChar w:fldCharType="begin"/>
      </w:r>
      <w:r w:rsidRPr="00140CD5">
        <w:rPr>
          <w:b w:val="0"/>
          <w:noProof/>
          <w:sz w:val="18"/>
        </w:rPr>
        <w:instrText xml:space="preserve"> PAGEREF _Toc288204827 \h </w:instrText>
      </w:r>
      <w:r w:rsidR="00F74ECC" w:rsidRPr="00140CD5">
        <w:rPr>
          <w:b w:val="0"/>
          <w:noProof/>
          <w:sz w:val="18"/>
        </w:rPr>
      </w:r>
      <w:r w:rsidR="00F74ECC" w:rsidRPr="00140CD5">
        <w:rPr>
          <w:b w:val="0"/>
          <w:noProof/>
          <w:sz w:val="18"/>
        </w:rPr>
        <w:fldChar w:fldCharType="separate"/>
      </w:r>
      <w:r w:rsidR="00023562">
        <w:rPr>
          <w:b w:val="0"/>
          <w:noProof/>
          <w:sz w:val="18"/>
        </w:rPr>
        <w:t>14</w:t>
      </w:r>
      <w:r w:rsidR="00F74ECC" w:rsidRPr="00140CD5">
        <w:rPr>
          <w:b w:val="0"/>
          <w:noProof/>
          <w:sz w:val="18"/>
        </w:rPr>
        <w:fldChar w:fldCharType="end"/>
      </w:r>
    </w:p>
    <w:p w:rsidR="00140CD5" w:rsidRDefault="00140CD5">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140CD5">
        <w:rPr>
          <w:i w:val="0"/>
          <w:noProof/>
          <w:sz w:val="18"/>
        </w:rPr>
        <w:tab/>
      </w:r>
      <w:r w:rsidR="00F74ECC" w:rsidRPr="00140CD5">
        <w:rPr>
          <w:i w:val="0"/>
          <w:noProof/>
          <w:sz w:val="18"/>
        </w:rPr>
        <w:fldChar w:fldCharType="begin"/>
      </w:r>
      <w:r w:rsidRPr="00140CD5">
        <w:rPr>
          <w:i w:val="0"/>
          <w:noProof/>
          <w:sz w:val="18"/>
        </w:rPr>
        <w:instrText xml:space="preserve"> PAGEREF _Toc288204828 \h </w:instrText>
      </w:r>
      <w:r w:rsidR="00F74ECC" w:rsidRPr="00140CD5">
        <w:rPr>
          <w:i w:val="0"/>
          <w:noProof/>
          <w:sz w:val="18"/>
        </w:rPr>
      </w:r>
      <w:r w:rsidR="00F74ECC" w:rsidRPr="00140CD5">
        <w:rPr>
          <w:i w:val="0"/>
          <w:noProof/>
          <w:sz w:val="18"/>
        </w:rPr>
        <w:fldChar w:fldCharType="separate"/>
      </w:r>
      <w:r w:rsidR="00023562">
        <w:rPr>
          <w:i w:val="0"/>
          <w:noProof/>
          <w:sz w:val="18"/>
        </w:rPr>
        <w:t>14</w:t>
      </w:r>
      <w:r w:rsidR="00F74ECC" w:rsidRPr="00140CD5">
        <w:rPr>
          <w:i w:val="0"/>
          <w:noProof/>
          <w:sz w:val="18"/>
        </w:rPr>
        <w:fldChar w:fldCharType="end"/>
      </w:r>
    </w:p>
    <w:p w:rsidR="00140CD5" w:rsidRDefault="00140CD5">
      <w:pPr>
        <w:pStyle w:val="TOC9"/>
        <w:rPr>
          <w:rFonts w:asciiTheme="minorHAnsi" w:eastAsiaTheme="minorEastAsia" w:hAnsiTheme="minorHAnsi" w:cstheme="minorBidi"/>
          <w:i w:val="0"/>
          <w:noProof/>
          <w:kern w:val="0"/>
          <w:sz w:val="22"/>
          <w:szCs w:val="22"/>
        </w:rPr>
      </w:pPr>
      <w:r>
        <w:rPr>
          <w:noProof/>
        </w:rPr>
        <w:t>Parliamentary Superannuation Act 2004</w:t>
      </w:r>
      <w:r w:rsidRPr="00140CD5">
        <w:rPr>
          <w:i w:val="0"/>
          <w:noProof/>
          <w:sz w:val="18"/>
        </w:rPr>
        <w:tab/>
      </w:r>
      <w:r w:rsidR="00F74ECC" w:rsidRPr="00140CD5">
        <w:rPr>
          <w:i w:val="0"/>
          <w:noProof/>
          <w:sz w:val="18"/>
        </w:rPr>
        <w:fldChar w:fldCharType="begin"/>
      </w:r>
      <w:r w:rsidRPr="00140CD5">
        <w:rPr>
          <w:i w:val="0"/>
          <w:noProof/>
          <w:sz w:val="18"/>
        </w:rPr>
        <w:instrText xml:space="preserve"> PAGEREF _Toc288204829 \h </w:instrText>
      </w:r>
      <w:r w:rsidR="00F74ECC" w:rsidRPr="00140CD5">
        <w:rPr>
          <w:i w:val="0"/>
          <w:noProof/>
          <w:sz w:val="18"/>
        </w:rPr>
      </w:r>
      <w:r w:rsidR="00F74ECC" w:rsidRPr="00140CD5">
        <w:rPr>
          <w:i w:val="0"/>
          <w:noProof/>
          <w:sz w:val="18"/>
        </w:rPr>
        <w:fldChar w:fldCharType="separate"/>
      </w:r>
      <w:r w:rsidR="00023562">
        <w:rPr>
          <w:i w:val="0"/>
          <w:noProof/>
          <w:sz w:val="18"/>
        </w:rPr>
        <w:t>15</w:t>
      </w:r>
      <w:r w:rsidR="00F74ECC" w:rsidRPr="00140CD5">
        <w:rPr>
          <w:i w:val="0"/>
          <w:noProof/>
          <w:sz w:val="18"/>
        </w:rPr>
        <w:fldChar w:fldCharType="end"/>
      </w:r>
    </w:p>
    <w:p w:rsidR="00140CD5" w:rsidRDefault="00140CD5">
      <w:pPr>
        <w:pStyle w:val="TOC9"/>
        <w:rPr>
          <w:rFonts w:asciiTheme="minorHAnsi" w:eastAsiaTheme="minorEastAsia" w:hAnsiTheme="minorHAnsi" w:cstheme="minorBidi"/>
          <w:i w:val="0"/>
          <w:noProof/>
          <w:kern w:val="0"/>
          <w:sz w:val="22"/>
          <w:szCs w:val="22"/>
        </w:rPr>
      </w:pPr>
      <w:r>
        <w:rPr>
          <w:noProof/>
        </w:rPr>
        <w:t>Remuneration and Allowances Act 1990</w:t>
      </w:r>
      <w:r w:rsidRPr="00140CD5">
        <w:rPr>
          <w:i w:val="0"/>
          <w:noProof/>
          <w:sz w:val="18"/>
        </w:rPr>
        <w:tab/>
      </w:r>
      <w:r w:rsidR="00F74ECC" w:rsidRPr="00140CD5">
        <w:rPr>
          <w:i w:val="0"/>
          <w:noProof/>
          <w:sz w:val="18"/>
        </w:rPr>
        <w:fldChar w:fldCharType="begin"/>
      </w:r>
      <w:r w:rsidRPr="00140CD5">
        <w:rPr>
          <w:i w:val="0"/>
          <w:noProof/>
          <w:sz w:val="18"/>
        </w:rPr>
        <w:instrText xml:space="preserve"> PAGEREF _Toc288204830 \h </w:instrText>
      </w:r>
      <w:r w:rsidR="00F74ECC" w:rsidRPr="00140CD5">
        <w:rPr>
          <w:i w:val="0"/>
          <w:noProof/>
          <w:sz w:val="18"/>
        </w:rPr>
      </w:r>
      <w:r w:rsidR="00F74ECC" w:rsidRPr="00140CD5">
        <w:rPr>
          <w:i w:val="0"/>
          <w:noProof/>
          <w:sz w:val="18"/>
        </w:rPr>
        <w:fldChar w:fldCharType="separate"/>
      </w:r>
      <w:r w:rsidR="00023562">
        <w:rPr>
          <w:i w:val="0"/>
          <w:noProof/>
          <w:sz w:val="18"/>
        </w:rPr>
        <w:t>16</w:t>
      </w:r>
      <w:r w:rsidR="00F74ECC" w:rsidRPr="00140CD5">
        <w:rPr>
          <w:i w:val="0"/>
          <w:noProof/>
          <w:sz w:val="18"/>
        </w:rPr>
        <w:fldChar w:fldCharType="end"/>
      </w:r>
    </w:p>
    <w:p w:rsidR="00140CD5" w:rsidRDefault="00140CD5">
      <w:pPr>
        <w:pStyle w:val="TOC9"/>
        <w:rPr>
          <w:rFonts w:asciiTheme="minorHAnsi" w:eastAsiaTheme="minorEastAsia" w:hAnsiTheme="minorHAnsi" w:cstheme="minorBidi"/>
          <w:i w:val="0"/>
          <w:noProof/>
          <w:kern w:val="0"/>
          <w:sz w:val="22"/>
          <w:szCs w:val="22"/>
        </w:rPr>
      </w:pPr>
      <w:r>
        <w:rPr>
          <w:noProof/>
        </w:rPr>
        <w:t>Remuneration Tribunal Act 1973</w:t>
      </w:r>
      <w:r w:rsidRPr="00140CD5">
        <w:rPr>
          <w:i w:val="0"/>
          <w:noProof/>
          <w:sz w:val="18"/>
        </w:rPr>
        <w:tab/>
      </w:r>
      <w:r w:rsidR="00F74ECC" w:rsidRPr="00140CD5">
        <w:rPr>
          <w:i w:val="0"/>
          <w:noProof/>
          <w:sz w:val="18"/>
        </w:rPr>
        <w:fldChar w:fldCharType="begin"/>
      </w:r>
      <w:r w:rsidRPr="00140CD5">
        <w:rPr>
          <w:i w:val="0"/>
          <w:noProof/>
          <w:sz w:val="18"/>
        </w:rPr>
        <w:instrText xml:space="preserve"> PAGEREF _Toc288204833 \h </w:instrText>
      </w:r>
      <w:r w:rsidR="00F74ECC" w:rsidRPr="00140CD5">
        <w:rPr>
          <w:i w:val="0"/>
          <w:noProof/>
          <w:sz w:val="18"/>
        </w:rPr>
      </w:r>
      <w:r w:rsidR="00F74ECC" w:rsidRPr="00140CD5">
        <w:rPr>
          <w:i w:val="0"/>
          <w:noProof/>
          <w:sz w:val="18"/>
        </w:rPr>
        <w:fldChar w:fldCharType="separate"/>
      </w:r>
      <w:r w:rsidR="00023562">
        <w:rPr>
          <w:i w:val="0"/>
          <w:noProof/>
          <w:sz w:val="18"/>
        </w:rPr>
        <w:t>17</w:t>
      </w:r>
      <w:r w:rsidR="00F74ECC" w:rsidRPr="00140CD5">
        <w:rPr>
          <w:i w:val="0"/>
          <w:noProof/>
          <w:sz w:val="18"/>
        </w:rPr>
        <w:fldChar w:fldCharType="end"/>
      </w:r>
    </w:p>
    <w:p w:rsidR="009A1A78" w:rsidRPr="00140CD5" w:rsidRDefault="00F74ECC" w:rsidP="009A1A78">
      <w:r>
        <w:fldChar w:fldCharType="end"/>
      </w:r>
    </w:p>
    <w:p w:rsidR="009A1A78" w:rsidRPr="00140CD5" w:rsidRDefault="009A1A78" w:rsidP="009A1A78">
      <w:pPr>
        <w:sectPr w:rsidR="009A1A78" w:rsidRPr="00140CD5" w:rsidSect="00140CD5">
          <w:headerReference w:type="even" r:id="rId13"/>
          <w:headerReference w:type="default" r:id="rId14"/>
          <w:footerReference w:type="even" r:id="rId15"/>
          <w:footerReference w:type="default" r:id="rId16"/>
          <w:headerReference w:type="first" r:id="rId17"/>
          <w:pgSz w:w="11907" w:h="16839"/>
          <w:pgMar w:top="2381" w:right="2409" w:bottom="4252" w:left="2409" w:header="720" w:footer="3402" w:gutter="0"/>
          <w:pgNumType w:fmt="lowerRoman" w:start="1"/>
          <w:cols w:space="708"/>
          <w:docGrid w:linePitch="360"/>
        </w:sectPr>
      </w:pPr>
    </w:p>
    <w:p w:rsidR="009A1A78" w:rsidRPr="00140CD5" w:rsidRDefault="00140CD5" w:rsidP="00140CD5">
      <w:pPr>
        <w:pStyle w:val="Page1"/>
      </w:pPr>
      <w:r w:rsidRPr="00140CD5">
        <w:lastRenderedPageBreak/>
        <w:t>A Bill for an Act to amend the law relating to the remuneration of certain Australian Public Service offices and of Members of Parliament, and for related purposes</w:t>
      </w:r>
    </w:p>
    <w:p w:rsidR="009A1A78" w:rsidRPr="00140CD5" w:rsidRDefault="009A1A78" w:rsidP="00140CD5">
      <w:pPr>
        <w:spacing w:before="240" w:line="240" w:lineRule="auto"/>
        <w:rPr>
          <w:sz w:val="32"/>
        </w:rPr>
      </w:pPr>
      <w:r w:rsidRPr="00140CD5">
        <w:rPr>
          <w:sz w:val="32"/>
        </w:rPr>
        <w:t>The Parliament of Australia enacts:</w:t>
      </w:r>
    </w:p>
    <w:p w:rsidR="009A1A78" w:rsidRPr="00140CD5" w:rsidRDefault="009A1A78" w:rsidP="00140CD5">
      <w:pPr>
        <w:pStyle w:val="ActHead5"/>
      </w:pPr>
      <w:bookmarkStart w:id="2" w:name="_Toc288204808"/>
      <w:r w:rsidRPr="00140CD5">
        <w:rPr>
          <w:rStyle w:val="CharSectno"/>
        </w:rPr>
        <w:t>1</w:t>
      </w:r>
      <w:r w:rsidRPr="00140CD5">
        <w:t xml:space="preserve">  Short title</w:t>
      </w:r>
      <w:bookmarkEnd w:id="2"/>
    </w:p>
    <w:p w:rsidR="009A1A78" w:rsidRPr="00140CD5" w:rsidRDefault="009A1A78" w:rsidP="00140CD5">
      <w:pPr>
        <w:pStyle w:val="subsection"/>
      </w:pPr>
      <w:r w:rsidRPr="00140CD5">
        <w:tab/>
      </w:r>
      <w:r w:rsidRPr="00140CD5">
        <w:tab/>
        <w:t xml:space="preserve">This Act may be cited as the </w:t>
      </w:r>
      <w:r w:rsidRPr="00140CD5">
        <w:rPr>
          <w:i/>
        </w:rPr>
        <w:t>Remuneration and Othe</w:t>
      </w:r>
      <w:r w:rsidR="00D34EEF" w:rsidRPr="00140CD5">
        <w:rPr>
          <w:i/>
        </w:rPr>
        <w:t>r Legislation Amendment Act 2011</w:t>
      </w:r>
      <w:r w:rsidRPr="00140CD5">
        <w:t>.</w:t>
      </w:r>
    </w:p>
    <w:p w:rsidR="009A1A78" w:rsidRPr="00140CD5" w:rsidRDefault="009A1A78" w:rsidP="00140CD5">
      <w:pPr>
        <w:pStyle w:val="ActHead5"/>
      </w:pPr>
      <w:bookmarkStart w:id="3" w:name="_Toc288204809"/>
      <w:r w:rsidRPr="00140CD5">
        <w:rPr>
          <w:rStyle w:val="CharSectno"/>
        </w:rPr>
        <w:t>2</w:t>
      </w:r>
      <w:r w:rsidRPr="00140CD5">
        <w:t xml:space="preserve">  Commencement</w:t>
      </w:r>
      <w:bookmarkEnd w:id="3"/>
    </w:p>
    <w:p w:rsidR="009A1A78" w:rsidRPr="00140CD5" w:rsidRDefault="009A1A78" w:rsidP="00140CD5">
      <w:pPr>
        <w:pStyle w:val="subsection"/>
      </w:pPr>
      <w:r w:rsidRPr="00140CD5">
        <w:tab/>
        <w:t>(1)</w:t>
      </w:r>
      <w:r w:rsidRPr="00140CD5">
        <w:tab/>
        <w:t>Each provision of this Act specified in column 1 of the table commences, or is taken to have commenced, in accordance with column 2 of the table. Any other statement in column 2 has effect according to its terms.</w:t>
      </w:r>
    </w:p>
    <w:p w:rsidR="009A1A78" w:rsidRPr="00140CD5" w:rsidRDefault="009A1A78" w:rsidP="00140CD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tblPr>
      <w:tblGrid>
        <w:gridCol w:w="1701"/>
        <w:gridCol w:w="3828"/>
        <w:gridCol w:w="1582"/>
      </w:tblGrid>
      <w:tr w:rsidR="009A1A78" w:rsidRPr="00140CD5" w:rsidTr="00CE25D3">
        <w:trPr>
          <w:tblHeader/>
        </w:trPr>
        <w:tc>
          <w:tcPr>
            <w:tcW w:w="7111" w:type="dxa"/>
            <w:gridSpan w:val="3"/>
            <w:tcBorders>
              <w:top w:val="single" w:sz="12" w:space="0" w:color="auto"/>
              <w:bottom w:val="single" w:sz="6" w:space="0" w:color="auto"/>
            </w:tcBorders>
            <w:shd w:val="clear" w:color="auto" w:fill="auto"/>
          </w:tcPr>
          <w:p w:rsidR="009A1A78" w:rsidRPr="00140CD5" w:rsidRDefault="009A1A78" w:rsidP="00140CD5">
            <w:pPr>
              <w:pStyle w:val="Tabletext"/>
              <w:keepNext/>
            </w:pPr>
            <w:r w:rsidRPr="00140CD5">
              <w:rPr>
                <w:b/>
              </w:rPr>
              <w:t>Commencement information</w:t>
            </w:r>
          </w:p>
        </w:tc>
      </w:tr>
      <w:tr w:rsidR="009A1A78" w:rsidRPr="00140CD5" w:rsidTr="00CE25D3">
        <w:trPr>
          <w:tblHeader/>
        </w:trPr>
        <w:tc>
          <w:tcPr>
            <w:tcW w:w="1701" w:type="dxa"/>
            <w:tcBorders>
              <w:top w:val="single" w:sz="6" w:space="0" w:color="auto"/>
              <w:bottom w:val="single" w:sz="6" w:space="0" w:color="auto"/>
            </w:tcBorders>
            <w:shd w:val="clear" w:color="auto" w:fill="auto"/>
          </w:tcPr>
          <w:p w:rsidR="009A1A78" w:rsidRPr="00140CD5" w:rsidRDefault="009A1A78" w:rsidP="00140CD5">
            <w:pPr>
              <w:pStyle w:val="Tabletext"/>
              <w:keepNext/>
            </w:pPr>
            <w:r w:rsidRPr="00140CD5">
              <w:rPr>
                <w:b/>
              </w:rPr>
              <w:t>Column 1</w:t>
            </w:r>
          </w:p>
        </w:tc>
        <w:tc>
          <w:tcPr>
            <w:tcW w:w="3828" w:type="dxa"/>
            <w:tcBorders>
              <w:top w:val="single" w:sz="6" w:space="0" w:color="auto"/>
              <w:bottom w:val="single" w:sz="6" w:space="0" w:color="auto"/>
            </w:tcBorders>
            <w:shd w:val="clear" w:color="auto" w:fill="auto"/>
          </w:tcPr>
          <w:p w:rsidR="009A1A78" w:rsidRPr="00140CD5" w:rsidRDefault="009A1A78" w:rsidP="00140CD5">
            <w:pPr>
              <w:pStyle w:val="Tabletext"/>
              <w:keepNext/>
            </w:pPr>
            <w:r w:rsidRPr="00140CD5">
              <w:rPr>
                <w:b/>
              </w:rPr>
              <w:t>Column 2</w:t>
            </w:r>
          </w:p>
        </w:tc>
        <w:tc>
          <w:tcPr>
            <w:tcW w:w="1582" w:type="dxa"/>
            <w:tcBorders>
              <w:top w:val="single" w:sz="6" w:space="0" w:color="auto"/>
              <w:bottom w:val="single" w:sz="6" w:space="0" w:color="auto"/>
            </w:tcBorders>
            <w:shd w:val="clear" w:color="auto" w:fill="auto"/>
          </w:tcPr>
          <w:p w:rsidR="009A1A78" w:rsidRPr="00140CD5" w:rsidRDefault="009A1A78" w:rsidP="00140CD5">
            <w:pPr>
              <w:pStyle w:val="Tabletext"/>
              <w:keepNext/>
            </w:pPr>
            <w:r w:rsidRPr="00140CD5">
              <w:rPr>
                <w:b/>
              </w:rPr>
              <w:t>Column 3</w:t>
            </w:r>
          </w:p>
        </w:tc>
      </w:tr>
      <w:tr w:rsidR="009A1A78" w:rsidRPr="00140CD5" w:rsidTr="00CE25D3">
        <w:trPr>
          <w:tblHeader/>
        </w:trPr>
        <w:tc>
          <w:tcPr>
            <w:tcW w:w="1701" w:type="dxa"/>
            <w:tcBorders>
              <w:top w:val="single" w:sz="6" w:space="0" w:color="auto"/>
              <w:bottom w:val="single" w:sz="12" w:space="0" w:color="auto"/>
            </w:tcBorders>
            <w:shd w:val="clear" w:color="auto" w:fill="auto"/>
          </w:tcPr>
          <w:p w:rsidR="009A1A78" w:rsidRPr="00140CD5" w:rsidRDefault="009A1A78" w:rsidP="00140CD5">
            <w:pPr>
              <w:pStyle w:val="Tabletext"/>
              <w:keepNext/>
            </w:pPr>
            <w:r w:rsidRPr="00140CD5">
              <w:rPr>
                <w:b/>
              </w:rPr>
              <w:t>Provision(s)</w:t>
            </w:r>
          </w:p>
        </w:tc>
        <w:tc>
          <w:tcPr>
            <w:tcW w:w="3828" w:type="dxa"/>
            <w:tcBorders>
              <w:top w:val="single" w:sz="6" w:space="0" w:color="auto"/>
              <w:bottom w:val="single" w:sz="12" w:space="0" w:color="auto"/>
            </w:tcBorders>
            <w:shd w:val="clear" w:color="auto" w:fill="auto"/>
          </w:tcPr>
          <w:p w:rsidR="009A1A78" w:rsidRPr="00140CD5" w:rsidRDefault="009A1A78" w:rsidP="00140CD5">
            <w:pPr>
              <w:pStyle w:val="Tabletext"/>
              <w:keepNext/>
            </w:pPr>
            <w:r w:rsidRPr="00140CD5">
              <w:rPr>
                <w:b/>
              </w:rPr>
              <w:t>Commencement</w:t>
            </w:r>
          </w:p>
        </w:tc>
        <w:tc>
          <w:tcPr>
            <w:tcW w:w="1582" w:type="dxa"/>
            <w:tcBorders>
              <w:top w:val="single" w:sz="6" w:space="0" w:color="auto"/>
              <w:bottom w:val="single" w:sz="12" w:space="0" w:color="auto"/>
            </w:tcBorders>
            <w:shd w:val="clear" w:color="auto" w:fill="auto"/>
          </w:tcPr>
          <w:p w:rsidR="009A1A78" w:rsidRPr="00140CD5" w:rsidRDefault="009A1A78" w:rsidP="00140CD5">
            <w:pPr>
              <w:pStyle w:val="Tabletext"/>
              <w:keepNext/>
            </w:pPr>
            <w:r w:rsidRPr="00140CD5">
              <w:rPr>
                <w:b/>
              </w:rPr>
              <w:t>Date/Details</w:t>
            </w:r>
          </w:p>
        </w:tc>
      </w:tr>
      <w:tr w:rsidR="009A1A78" w:rsidRPr="00140CD5" w:rsidTr="00CE25D3">
        <w:tc>
          <w:tcPr>
            <w:tcW w:w="1701" w:type="dxa"/>
            <w:tcBorders>
              <w:top w:val="single" w:sz="12" w:space="0" w:color="auto"/>
            </w:tcBorders>
            <w:shd w:val="clear" w:color="auto" w:fill="auto"/>
          </w:tcPr>
          <w:p w:rsidR="009A1A78" w:rsidRPr="00140CD5" w:rsidRDefault="009A1A78" w:rsidP="00140CD5">
            <w:pPr>
              <w:pStyle w:val="Tabletext"/>
            </w:pPr>
            <w:r w:rsidRPr="00140CD5">
              <w:t>1.  Sections</w:t>
            </w:r>
            <w:r w:rsidR="00140CD5" w:rsidRPr="00140CD5">
              <w:t> </w:t>
            </w:r>
            <w:r w:rsidRPr="00140CD5">
              <w:t>1 to 3 and anything in this Act not elsewhere covered by this table</w:t>
            </w:r>
          </w:p>
        </w:tc>
        <w:tc>
          <w:tcPr>
            <w:tcW w:w="3828" w:type="dxa"/>
            <w:tcBorders>
              <w:top w:val="single" w:sz="12" w:space="0" w:color="auto"/>
            </w:tcBorders>
            <w:shd w:val="clear" w:color="auto" w:fill="auto"/>
          </w:tcPr>
          <w:p w:rsidR="009A1A78" w:rsidRPr="00140CD5" w:rsidRDefault="009A1A78" w:rsidP="00140CD5">
            <w:pPr>
              <w:pStyle w:val="Tabletext"/>
            </w:pPr>
            <w:r w:rsidRPr="00140CD5">
              <w:t>The day this Act receives the Royal Assent.</w:t>
            </w:r>
          </w:p>
        </w:tc>
        <w:tc>
          <w:tcPr>
            <w:tcW w:w="1582" w:type="dxa"/>
            <w:tcBorders>
              <w:top w:val="single" w:sz="12" w:space="0" w:color="auto"/>
            </w:tcBorders>
            <w:shd w:val="clear" w:color="auto" w:fill="auto"/>
          </w:tcPr>
          <w:p w:rsidR="009A1A78" w:rsidRPr="00140CD5" w:rsidRDefault="009A1A78" w:rsidP="00140CD5">
            <w:pPr>
              <w:pStyle w:val="Tabletext"/>
            </w:pPr>
          </w:p>
        </w:tc>
      </w:tr>
      <w:tr w:rsidR="009A1A78" w:rsidRPr="00140CD5" w:rsidTr="00CE25D3">
        <w:tc>
          <w:tcPr>
            <w:tcW w:w="1701" w:type="dxa"/>
            <w:tcBorders>
              <w:bottom w:val="single" w:sz="4" w:space="0" w:color="auto"/>
            </w:tcBorders>
            <w:shd w:val="clear" w:color="auto" w:fill="auto"/>
          </w:tcPr>
          <w:p w:rsidR="009A1A78" w:rsidRPr="00140CD5" w:rsidRDefault="009A1A78" w:rsidP="00140CD5">
            <w:pPr>
              <w:pStyle w:val="Tabletext"/>
            </w:pPr>
            <w:r w:rsidRPr="00140CD5">
              <w:t>2.  Schedule</w:t>
            </w:r>
            <w:r w:rsidR="00140CD5" w:rsidRPr="00140CD5">
              <w:t> </w:t>
            </w:r>
            <w:r w:rsidRPr="00140CD5">
              <w:t>1</w:t>
            </w:r>
          </w:p>
        </w:tc>
        <w:tc>
          <w:tcPr>
            <w:tcW w:w="3828" w:type="dxa"/>
            <w:tcBorders>
              <w:bottom w:val="single" w:sz="4" w:space="0" w:color="auto"/>
            </w:tcBorders>
            <w:shd w:val="clear" w:color="auto" w:fill="auto"/>
          </w:tcPr>
          <w:p w:rsidR="009A1A78" w:rsidRPr="00140CD5" w:rsidRDefault="009A1A78" w:rsidP="00140CD5">
            <w:pPr>
              <w:pStyle w:val="Tabletext"/>
            </w:pPr>
            <w:r w:rsidRPr="00140CD5">
              <w:t>A single day to be fixed by Proclamation.</w:t>
            </w:r>
          </w:p>
          <w:p w:rsidR="009A1A78" w:rsidRPr="00140CD5" w:rsidRDefault="009A1A78" w:rsidP="00140CD5">
            <w:pPr>
              <w:pStyle w:val="Tabletext"/>
            </w:pPr>
            <w:r w:rsidRPr="00140CD5">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9A1A78" w:rsidRPr="00140CD5" w:rsidRDefault="009A1A78" w:rsidP="00140CD5">
            <w:pPr>
              <w:pStyle w:val="Tabletext"/>
            </w:pPr>
          </w:p>
        </w:tc>
      </w:tr>
      <w:tr w:rsidR="009A1A78" w:rsidRPr="00140CD5" w:rsidTr="00CE25D3">
        <w:tc>
          <w:tcPr>
            <w:tcW w:w="1701" w:type="dxa"/>
            <w:tcBorders>
              <w:bottom w:val="single" w:sz="12" w:space="0" w:color="auto"/>
            </w:tcBorders>
            <w:shd w:val="clear" w:color="auto" w:fill="auto"/>
          </w:tcPr>
          <w:p w:rsidR="009A1A78" w:rsidRPr="00140CD5" w:rsidRDefault="009A1A78" w:rsidP="00140CD5">
            <w:pPr>
              <w:pStyle w:val="Tabletext"/>
            </w:pPr>
            <w:r w:rsidRPr="00140CD5">
              <w:t>3.  Schedule</w:t>
            </w:r>
            <w:r w:rsidR="00140CD5" w:rsidRPr="00140CD5">
              <w:t> </w:t>
            </w:r>
            <w:r w:rsidRPr="00140CD5">
              <w:t>2</w:t>
            </w:r>
          </w:p>
        </w:tc>
        <w:tc>
          <w:tcPr>
            <w:tcW w:w="3828" w:type="dxa"/>
            <w:tcBorders>
              <w:bottom w:val="single" w:sz="12" w:space="0" w:color="auto"/>
            </w:tcBorders>
            <w:shd w:val="clear" w:color="auto" w:fill="auto"/>
          </w:tcPr>
          <w:p w:rsidR="009A1A78" w:rsidRPr="00140CD5" w:rsidRDefault="009A1A78" w:rsidP="00140CD5">
            <w:pPr>
              <w:pStyle w:val="Tabletext"/>
            </w:pPr>
            <w:r w:rsidRPr="00140CD5">
              <w:t>A single day to be fixed by Proclamation.</w:t>
            </w:r>
          </w:p>
          <w:p w:rsidR="009A1A78" w:rsidRPr="00140CD5" w:rsidRDefault="009A1A78" w:rsidP="00140CD5">
            <w:pPr>
              <w:pStyle w:val="Tabletext"/>
            </w:pPr>
            <w:r w:rsidRPr="00140CD5">
              <w:t>However, if any of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9A1A78" w:rsidRPr="00140CD5" w:rsidRDefault="009A1A78" w:rsidP="00140CD5">
            <w:pPr>
              <w:pStyle w:val="Tabletext"/>
            </w:pPr>
          </w:p>
        </w:tc>
      </w:tr>
    </w:tbl>
    <w:p w:rsidR="009A1A78" w:rsidRPr="00140CD5" w:rsidRDefault="009A1A78" w:rsidP="00140CD5">
      <w:pPr>
        <w:pStyle w:val="notetext"/>
      </w:pPr>
      <w:r w:rsidRPr="00140CD5">
        <w:t>Note:</w:t>
      </w:r>
      <w:r w:rsidRPr="00140CD5">
        <w:tab/>
      </w:r>
      <w:r w:rsidRPr="00140CD5">
        <w:rPr>
          <w:snapToGrid w:val="0"/>
          <w:lang w:eastAsia="en-US"/>
        </w:rPr>
        <w:t xml:space="preserve">This table relates only to the provisions of this Act as originally enacted. It will not be </w:t>
      </w:r>
      <w:r w:rsidR="00251D6A" w:rsidRPr="00140CD5">
        <w:rPr>
          <w:snapToGrid w:val="0"/>
          <w:lang w:eastAsia="en-US"/>
        </w:rPr>
        <w:t>ame</w:t>
      </w:r>
      <w:r w:rsidRPr="00140CD5">
        <w:rPr>
          <w:snapToGrid w:val="0"/>
          <w:lang w:eastAsia="en-US"/>
        </w:rPr>
        <w:t>nded to deal with any later amendments of this Act.</w:t>
      </w:r>
    </w:p>
    <w:p w:rsidR="009A1A78" w:rsidRPr="00140CD5" w:rsidRDefault="009A1A78" w:rsidP="00140CD5">
      <w:pPr>
        <w:pStyle w:val="subsection"/>
      </w:pPr>
      <w:r w:rsidRPr="00140CD5">
        <w:tab/>
        <w:t>(2)</w:t>
      </w:r>
      <w:r w:rsidRPr="00140CD5">
        <w:tab/>
      </w:r>
      <w:r w:rsidR="0096729E" w:rsidRPr="00140CD5">
        <w:t>Any information in column 3 of the table is not part of this Act.</w:t>
      </w:r>
      <w:r w:rsidRPr="00140CD5">
        <w:t xml:space="preserve"> Information may be inserted in this column, or information in it may be edited, in any published version of this Act.</w:t>
      </w:r>
    </w:p>
    <w:p w:rsidR="009A1A78" w:rsidRPr="00140CD5" w:rsidRDefault="009A1A78" w:rsidP="00140CD5">
      <w:pPr>
        <w:pStyle w:val="ActHead5"/>
      </w:pPr>
      <w:bookmarkStart w:id="4" w:name="_Toc288204810"/>
      <w:r w:rsidRPr="00140CD5">
        <w:rPr>
          <w:rStyle w:val="CharSectno"/>
        </w:rPr>
        <w:t>3</w:t>
      </w:r>
      <w:r w:rsidRPr="00140CD5">
        <w:t xml:space="preserve">  Schedule(s)</w:t>
      </w:r>
      <w:bookmarkEnd w:id="4"/>
    </w:p>
    <w:p w:rsidR="0079402D" w:rsidRPr="00140CD5" w:rsidRDefault="009A1A78" w:rsidP="00140CD5">
      <w:pPr>
        <w:pStyle w:val="subsection"/>
      </w:pPr>
      <w:r w:rsidRPr="00140CD5">
        <w:tab/>
      </w:r>
      <w:r w:rsidRPr="00140CD5">
        <w:tab/>
        <w:t>Each Act that is specified in a Schedule to this Act is amended or repealed as set out in the applicable items in the Schedule concerned, and any other item in a Schedule to this Act has effect according to its terms.</w:t>
      </w:r>
      <w:r w:rsidR="0079402D" w:rsidRPr="00140CD5">
        <w:br w:type="page"/>
      </w:r>
    </w:p>
    <w:p w:rsidR="009A1A78" w:rsidRPr="00140CD5" w:rsidRDefault="009A1A78" w:rsidP="00140CD5">
      <w:pPr>
        <w:pStyle w:val="ActHead6"/>
      </w:pPr>
      <w:bookmarkStart w:id="5" w:name="_Toc288204811"/>
      <w:r w:rsidRPr="00140CD5">
        <w:rPr>
          <w:rStyle w:val="CharAmSchNo"/>
        </w:rPr>
        <w:lastRenderedPageBreak/>
        <w:t>Schedule</w:t>
      </w:r>
      <w:r w:rsidR="00140CD5" w:rsidRPr="00140CD5">
        <w:rPr>
          <w:rStyle w:val="CharAmSchNo"/>
        </w:rPr>
        <w:t> </w:t>
      </w:r>
      <w:r w:rsidRPr="00140CD5">
        <w:rPr>
          <w:rStyle w:val="CharAmSchNo"/>
        </w:rPr>
        <w:t>1</w:t>
      </w:r>
      <w:r w:rsidRPr="00140CD5">
        <w:t>—</w:t>
      </w:r>
      <w:r w:rsidRPr="00140CD5">
        <w:rPr>
          <w:rStyle w:val="CharAmSchText"/>
        </w:rPr>
        <w:t>Australian Public Service offices</w:t>
      </w:r>
      <w:bookmarkEnd w:id="5"/>
    </w:p>
    <w:p w:rsidR="009A1A78" w:rsidRPr="00140CD5" w:rsidRDefault="009A1A78" w:rsidP="00140CD5">
      <w:pPr>
        <w:pStyle w:val="ActHead7"/>
      </w:pPr>
      <w:bookmarkStart w:id="6" w:name="_Toc288204812"/>
      <w:r w:rsidRPr="00140CD5">
        <w:rPr>
          <w:rStyle w:val="CharAmPartNo"/>
        </w:rPr>
        <w:t>Part</w:t>
      </w:r>
      <w:r w:rsidR="00140CD5" w:rsidRPr="00140CD5">
        <w:rPr>
          <w:rStyle w:val="CharAmPartNo"/>
        </w:rPr>
        <w:t> </w:t>
      </w:r>
      <w:r w:rsidRPr="00140CD5">
        <w:rPr>
          <w:rStyle w:val="CharAmPartNo"/>
        </w:rPr>
        <w:t>1</w:t>
      </w:r>
      <w:r w:rsidRPr="00140CD5">
        <w:t>—</w:t>
      </w:r>
      <w:r w:rsidRPr="00140CD5">
        <w:rPr>
          <w:rStyle w:val="CharAmPartText"/>
        </w:rPr>
        <w:t>Main amendments</w:t>
      </w:r>
      <w:bookmarkEnd w:id="6"/>
    </w:p>
    <w:p w:rsidR="009A1A78" w:rsidRPr="00140CD5" w:rsidRDefault="009A1A78" w:rsidP="00140CD5">
      <w:pPr>
        <w:pStyle w:val="ActHead9"/>
        <w:rPr>
          <w:i w:val="0"/>
        </w:rPr>
      </w:pPr>
      <w:bookmarkStart w:id="7" w:name="_Toc288204813"/>
      <w:r w:rsidRPr="00140CD5">
        <w:t>Remuneration Tribunal Act 1973</w:t>
      </w:r>
      <w:bookmarkEnd w:id="7"/>
    </w:p>
    <w:p w:rsidR="009A1A78" w:rsidRPr="00140CD5" w:rsidRDefault="0009494A" w:rsidP="00140CD5">
      <w:pPr>
        <w:pStyle w:val="ItemHead"/>
      </w:pPr>
      <w:r w:rsidRPr="00140CD5">
        <w:t>1</w:t>
      </w:r>
      <w:r w:rsidR="009A1A78" w:rsidRPr="00140CD5">
        <w:t xml:space="preserve">  Subsection 3(1)</w:t>
      </w:r>
    </w:p>
    <w:p w:rsidR="009A1A78" w:rsidRPr="00140CD5" w:rsidRDefault="009A1A78" w:rsidP="00140CD5">
      <w:pPr>
        <w:pStyle w:val="Item"/>
      </w:pPr>
      <w:r w:rsidRPr="00140CD5">
        <w:t>Insert:</w:t>
      </w:r>
    </w:p>
    <w:p w:rsidR="009A1A78" w:rsidRPr="00140CD5" w:rsidRDefault="009A1A78" w:rsidP="00140CD5">
      <w:pPr>
        <w:pStyle w:val="Definition"/>
      </w:pPr>
      <w:r w:rsidRPr="00140CD5">
        <w:rPr>
          <w:b/>
          <w:i/>
        </w:rPr>
        <w:t>Departmental Secretary</w:t>
      </w:r>
      <w:r w:rsidRPr="00140CD5">
        <w:t xml:space="preserve"> means a Secretary of a Department appointed under the </w:t>
      </w:r>
      <w:r w:rsidRPr="00140CD5">
        <w:rPr>
          <w:i/>
        </w:rPr>
        <w:t>Public Service Act 1999</w:t>
      </w:r>
      <w:r w:rsidRPr="00140CD5">
        <w:t>.</w:t>
      </w:r>
    </w:p>
    <w:p w:rsidR="009A1A78" w:rsidRPr="00140CD5" w:rsidRDefault="0009494A" w:rsidP="00140CD5">
      <w:pPr>
        <w:pStyle w:val="ItemHead"/>
      </w:pPr>
      <w:r w:rsidRPr="00140CD5">
        <w:t>2</w:t>
      </w:r>
      <w:r w:rsidR="009A1A78" w:rsidRPr="00140CD5">
        <w:t xml:space="preserve">  Subsection 3(1)</w:t>
      </w:r>
    </w:p>
    <w:p w:rsidR="009A1A78" w:rsidRPr="00140CD5" w:rsidRDefault="009A1A78" w:rsidP="00140CD5">
      <w:pPr>
        <w:pStyle w:val="Item"/>
      </w:pPr>
      <w:r w:rsidRPr="00140CD5">
        <w:t>Insert:</w:t>
      </w:r>
    </w:p>
    <w:p w:rsidR="009A1A78" w:rsidRPr="00140CD5" w:rsidRDefault="009A1A78" w:rsidP="00140CD5">
      <w:pPr>
        <w:pStyle w:val="Definition"/>
      </w:pPr>
      <w:r w:rsidRPr="00140CD5">
        <w:rPr>
          <w:b/>
          <w:i/>
        </w:rPr>
        <w:t>Public Service Commissioner</w:t>
      </w:r>
      <w:r w:rsidRPr="00140CD5">
        <w:t xml:space="preserve"> means the Public Service Commissioner appointed under the </w:t>
      </w:r>
      <w:r w:rsidRPr="00140CD5">
        <w:rPr>
          <w:i/>
        </w:rPr>
        <w:t>Public Service Act 1999</w:t>
      </w:r>
      <w:r w:rsidRPr="00140CD5">
        <w:t>.</w:t>
      </w:r>
    </w:p>
    <w:p w:rsidR="009A1A78" w:rsidRPr="00140CD5" w:rsidRDefault="0009494A" w:rsidP="00140CD5">
      <w:pPr>
        <w:pStyle w:val="ItemHead"/>
      </w:pPr>
      <w:r w:rsidRPr="00140CD5">
        <w:t>3</w:t>
      </w:r>
      <w:r w:rsidR="009A1A78" w:rsidRPr="00140CD5">
        <w:t xml:space="preserve">  Paragraph 3(4)(k)</w:t>
      </w:r>
    </w:p>
    <w:p w:rsidR="009A1A78" w:rsidRPr="00140CD5" w:rsidRDefault="009A1A78" w:rsidP="00140CD5">
      <w:pPr>
        <w:pStyle w:val="Item"/>
      </w:pPr>
      <w:r w:rsidRPr="00140CD5">
        <w:t>Repeal the paragraph, substitute:</w:t>
      </w:r>
    </w:p>
    <w:p w:rsidR="009A1A78" w:rsidRPr="00140CD5" w:rsidRDefault="009A1A78" w:rsidP="00140CD5">
      <w:pPr>
        <w:pStyle w:val="paragraph"/>
      </w:pPr>
      <w:r w:rsidRPr="00140CD5">
        <w:tab/>
        <w:t>(k)</w:t>
      </w:r>
      <w:r w:rsidRPr="00140CD5">
        <w:tab/>
        <w:t>an office of Departmental Secretary;</w:t>
      </w:r>
    </w:p>
    <w:p w:rsidR="009A1A78" w:rsidRPr="00140CD5" w:rsidRDefault="0009494A" w:rsidP="00140CD5">
      <w:pPr>
        <w:pStyle w:val="ItemHead"/>
      </w:pPr>
      <w:r w:rsidRPr="00140CD5">
        <w:t>4</w:t>
      </w:r>
      <w:r w:rsidR="009A1A78" w:rsidRPr="00140CD5">
        <w:t xml:space="preserve">  Subsection 5(2B)</w:t>
      </w:r>
    </w:p>
    <w:p w:rsidR="009A1A78" w:rsidRPr="00140CD5" w:rsidRDefault="009A1A78" w:rsidP="00140CD5">
      <w:pPr>
        <w:pStyle w:val="Item"/>
      </w:pPr>
      <w:r w:rsidRPr="00140CD5">
        <w:t>Repeal the subsection, substitute:</w:t>
      </w:r>
    </w:p>
    <w:p w:rsidR="009A1A78" w:rsidRPr="00140CD5" w:rsidRDefault="009A1A78" w:rsidP="00140CD5">
      <w:pPr>
        <w:pStyle w:val="subsection"/>
      </w:pPr>
      <w:r w:rsidRPr="00140CD5">
        <w:tab/>
        <w:t>(2B)</w:t>
      </w:r>
      <w:r w:rsidRPr="00140CD5">
        <w:tab/>
        <w:t>An additional function of the Tribunal is:</w:t>
      </w:r>
    </w:p>
    <w:p w:rsidR="009A1A78" w:rsidRPr="00140CD5" w:rsidRDefault="009A1A78" w:rsidP="00140CD5">
      <w:pPr>
        <w:pStyle w:val="paragraph"/>
      </w:pPr>
      <w:r w:rsidRPr="00140CD5">
        <w:tab/>
        <w:t>(a)</w:t>
      </w:r>
      <w:r w:rsidRPr="00140CD5">
        <w:tab/>
        <w:t>to inquire into, and determine, matters referred to in Division</w:t>
      </w:r>
      <w:r w:rsidR="00140CD5" w:rsidRPr="00140CD5">
        <w:t> </w:t>
      </w:r>
      <w:r w:rsidRPr="00140CD5">
        <w:t>4; and</w:t>
      </w:r>
    </w:p>
    <w:p w:rsidR="009A1A78" w:rsidRPr="00140CD5" w:rsidRDefault="009A1A78" w:rsidP="00140CD5">
      <w:pPr>
        <w:pStyle w:val="paragraph"/>
      </w:pPr>
      <w:r w:rsidRPr="00140CD5">
        <w:tab/>
        <w:t>(b)</w:t>
      </w:r>
      <w:r w:rsidRPr="00140CD5">
        <w:tab/>
        <w:t>in connection with determinations made under that Division, to perform such other functions and exercise such other powers as are conferred on the Tribunal by that Division.</w:t>
      </w:r>
    </w:p>
    <w:p w:rsidR="002964BA" w:rsidRPr="00140CD5" w:rsidRDefault="0009494A" w:rsidP="00140CD5">
      <w:pPr>
        <w:pStyle w:val="ItemHead"/>
      </w:pPr>
      <w:r w:rsidRPr="00140CD5">
        <w:t>5</w:t>
      </w:r>
      <w:r w:rsidR="002964BA" w:rsidRPr="00140CD5">
        <w:t xml:space="preserve">  Subsection 7(7)</w:t>
      </w:r>
    </w:p>
    <w:p w:rsidR="002964BA" w:rsidRPr="00140CD5" w:rsidRDefault="007B1908" w:rsidP="00140CD5">
      <w:pPr>
        <w:pStyle w:val="Item"/>
      </w:pPr>
      <w:r w:rsidRPr="00140CD5">
        <w:t xml:space="preserve">After </w:t>
      </w:r>
      <w:r w:rsidR="002964BA" w:rsidRPr="00140CD5">
        <w:t>“</w:t>
      </w:r>
      <w:r w:rsidRPr="00140CD5">
        <w:t>ACT office</w:t>
      </w:r>
      <w:r w:rsidR="002964BA" w:rsidRPr="00140CD5">
        <w:t xml:space="preserve">”, insert “or </w:t>
      </w:r>
      <w:r w:rsidRPr="00140CD5">
        <w:t xml:space="preserve">that is made under </w:t>
      </w:r>
      <w:r w:rsidR="002964BA" w:rsidRPr="00140CD5">
        <w:t>Division</w:t>
      </w:r>
      <w:r w:rsidR="00140CD5" w:rsidRPr="00140CD5">
        <w:t> </w:t>
      </w:r>
      <w:r w:rsidR="002964BA" w:rsidRPr="00140CD5">
        <w:t>4”.</w:t>
      </w:r>
    </w:p>
    <w:p w:rsidR="009A1A78" w:rsidRPr="00140CD5" w:rsidRDefault="0009494A" w:rsidP="00140CD5">
      <w:pPr>
        <w:pStyle w:val="ItemHead"/>
      </w:pPr>
      <w:r w:rsidRPr="00140CD5">
        <w:t>6</w:t>
      </w:r>
      <w:r w:rsidR="009A1A78" w:rsidRPr="00140CD5">
        <w:t xml:space="preserve">  At the end of Part</w:t>
      </w:r>
      <w:r w:rsidR="00140CD5" w:rsidRPr="00140CD5">
        <w:t> </w:t>
      </w:r>
      <w:r w:rsidR="009A1A78" w:rsidRPr="00140CD5">
        <w:t>II</w:t>
      </w:r>
    </w:p>
    <w:p w:rsidR="009A1A78" w:rsidRPr="00140CD5" w:rsidRDefault="009A1A78" w:rsidP="00140CD5">
      <w:pPr>
        <w:pStyle w:val="Item"/>
      </w:pPr>
      <w:r w:rsidRPr="00140CD5">
        <w:t>Add:</w:t>
      </w:r>
    </w:p>
    <w:p w:rsidR="009A1A78" w:rsidRPr="00140CD5" w:rsidRDefault="009A1A78" w:rsidP="00140CD5">
      <w:pPr>
        <w:pStyle w:val="ActHead3"/>
      </w:pPr>
      <w:bookmarkStart w:id="8" w:name="_Toc288204814"/>
      <w:r w:rsidRPr="00140CD5">
        <w:rPr>
          <w:rStyle w:val="CharDivNo"/>
        </w:rPr>
        <w:lastRenderedPageBreak/>
        <w:t>Division</w:t>
      </w:r>
      <w:r w:rsidR="00140CD5" w:rsidRPr="00140CD5">
        <w:rPr>
          <w:rStyle w:val="CharDivNo"/>
        </w:rPr>
        <w:t> </w:t>
      </w:r>
      <w:r w:rsidRPr="00140CD5">
        <w:rPr>
          <w:rStyle w:val="CharDivNo"/>
        </w:rPr>
        <w:t>4</w:t>
      </w:r>
      <w:r w:rsidRPr="00140CD5">
        <w:t>—</w:t>
      </w:r>
      <w:r w:rsidRPr="00140CD5">
        <w:rPr>
          <w:rStyle w:val="CharDivText"/>
        </w:rPr>
        <w:t>Remuneration etc. for Departmental Secretaries</w:t>
      </w:r>
      <w:bookmarkEnd w:id="8"/>
    </w:p>
    <w:p w:rsidR="009A1A78" w:rsidRPr="00140CD5" w:rsidRDefault="009A1A78" w:rsidP="00140CD5">
      <w:pPr>
        <w:pStyle w:val="ActHead5"/>
      </w:pPr>
      <w:bookmarkStart w:id="9" w:name="_Toc288204815"/>
      <w:r w:rsidRPr="00140CD5">
        <w:rPr>
          <w:rStyle w:val="CharSectno"/>
        </w:rPr>
        <w:t>13</w:t>
      </w:r>
      <w:r w:rsidRPr="00140CD5">
        <w:t xml:space="preserve">  Determination of classification structure etc.</w:t>
      </w:r>
      <w:bookmarkEnd w:id="9"/>
    </w:p>
    <w:p w:rsidR="009A1A78" w:rsidRPr="00140CD5" w:rsidRDefault="009A1A78" w:rsidP="00140CD5">
      <w:pPr>
        <w:pStyle w:val="subsection"/>
      </w:pPr>
      <w:r w:rsidRPr="00140CD5">
        <w:tab/>
        <w:t>(1)</w:t>
      </w:r>
      <w:r w:rsidRPr="00140CD5">
        <w:tab/>
        <w:t>The Tribunal must determine a classification structure for offices of Departmental Secretary.</w:t>
      </w:r>
    </w:p>
    <w:p w:rsidR="009A1A78" w:rsidRPr="00140CD5" w:rsidRDefault="009A1A78" w:rsidP="00140CD5">
      <w:pPr>
        <w:pStyle w:val="subsection"/>
      </w:pPr>
      <w:r w:rsidRPr="00140CD5">
        <w:tab/>
        <w:t>(2)</w:t>
      </w:r>
      <w:r w:rsidRPr="00140CD5">
        <w:tab/>
        <w:t xml:space="preserve">The Tribunal may also determine any matter that is, or is considered by it to be, significantly related to the classification structure determined under </w:t>
      </w:r>
      <w:r w:rsidR="00140CD5" w:rsidRPr="00140CD5">
        <w:t>subsection (</w:t>
      </w:r>
      <w:r w:rsidRPr="00140CD5">
        <w:t>1).</w:t>
      </w:r>
    </w:p>
    <w:p w:rsidR="009A1A78" w:rsidRPr="00140CD5" w:rsidRDefault="009A1A78" w:rsidP="00140CD5">
      <w:pPr>
        <w:pStyle w:val="subsection"/>
      </w:pPr>
      <w:r w:rsidRPr="00140CD5">
        <w:tab/>
        <w:t>(3)</w:t>
      </w:r>
      <w:r w:rsidRPr="00140CD5">
        <w:tab/>
        <w:t>The Tribunal must, from time to time, determine the classification to which each office of Departmental Secretary is assigned.</w:t>
      </w:r>
    </w:p>
    <w:p w:rsidR="009A1A78" w:rsidRPr="00140CD5" w:rsidRDefault="009A1A78" w:rsidP="00140CD5">
      <w:pPr>
        <w:pStyle w:val="subsection"/>
      </w:pPr>
      <w:r w:rsidRPr="00140CD5">
        <w:tab/>
        <w:t>(4)</w:t>
      </w:r>
      <w:r w:rsidRPr="00140CD5">
        <w:tab/>
        <w:t xml:space="preserve">The Tribunal may hold inquiries for the purpose of performing its functions under </w:t>
      </w:r>
      <w:r w:rsidR="00140CD5" w:rsidRPr="00140CD5">
        <w:t>subsections (</w:t>
      </w:r>
      <w:r w:rsidRPr="00140CD5">
        <w:t>1), (2) and (3).</w:t>
      </w:r>
    </w:p>
    <w:p w:rsidR="009A1A78" w:rsidRPr="00140CD5" w:rsidRDefault="009A1A78" w:rsidP="00140CD5">
      <w:pPr>
        <w:pStyle w:val="subsection"/>
      </w:pPr>
      <w:r w:rsidRPr="00140CD5">
        <w:tab/>
        <w:t>(5)</w:t>
      </w:r>
      <w:r w:rsidRPr="00140CD5">
        <w:tab/>
        <w:t xml:space="preserve">The Secretary of the Department that is administered by the Prime Minister may, from time to time after the Tribunal has made its first determination under </w:t>
      </w:r>
      <w:r w:rsidR="00140CD5" w:rsidRPr="00140CD5">
        <w:t>subsection (</w:t>
      </w:r>
      <w:r w:rsidRPr="00140CD5">
        <w:t>3), make recommendations to the Tribunal about matters relating to the assignment of a particular office of Departmental Secretary to a particular classification.</w:t>
      </w:r>
    </w:p>
    <w:p w:rsidR="009A1A78" w:rsidRPr="00140CD5" w:rsidRDefault="009A1A78" w:rsidP="00140CD5">
      <w:pPr>
        <w:pStyle w:val="ActHead5"/>
      </w:pPr>
      <w:bookmarkStart w:id="10" w:name="_Toc288204816"/>
      <w:r w:rsidRPr="00140CD5">
        <w:rPr>
          <w:rStyle w:val="CharSectno"/>
        </w:rPr>
        <w:t>14</w:t>
      </w:r>
      <w:r w:rsidRPr="00140CD5">
        <w:t xml:space="preserve">  Amount of remuneration</w:t>
      </w:r>
      <w:bookmarkEnd w:id="10"/>
    </w:p>
    <w:p w:rsidR="009A1A78" w:rsidRPr="00140CD5" w:rsidRDefault="009A1A78" w:rsidP="00140CD5">
      <w:pPr>
        <w:pStyle w:val="SubsectionHead"/>
      </w:pPr>
      <w:r w:rsidRPr="00140CD5">
        <w:t>Remuneration for certain Secretaries</w:t>
      </w:r>
    </w:p>
    <w:p w:rsidR="009A1A78" w:rsidRPr="00140CD5" w:rsidRDefault="009A1A78" w:rsidP="00140CD5">
      <w:pPr>
        <w:pStyle w:val="subsection"/>
      </w:pPr>
      <w:r w:rsidRPr="00140CD5">
        <w:tab/>
        <w:t>(1)</w:t>
      </w:r>
      <w:r w:rsidRPr="00140CD5">
        <w:tab/>
        <w:t>The Tribunal must, from time to time, determine</w:t>
      </w:r>
      <w:r w:rsidRPr="00140CD5">
        <w:rPr>
          <w:i/>
        </w:rPr>
        <w:t xml:space="preserve"> </w:t>
      </w:r>
      <w:r w:rsidRPr="00140CD5">
        <w:t>the amount of remuneration that is to be paid to:</w:t>
      </w:r>
    </w:p>
    <w:p w:rsidR="009A1A78" w:rsidRPr="00140CD5" w:rsidRDefault="009A1A78" w:rsidP="00140CD5">
      <w:pPr>
        <w:pStyle w:val="paragraph"/>
      </w:pPr>
      <w:r w:rsidRPr="00140CD5">
        <w:tab/>
        <w:t>(a)</w:t>
      </w:r>
      <w:r w:rsidRPr="00140CD5">
        <w:tab/>
        <w:t>the Secretary of the Department that is administered by the Prime Minister; and</w:t>
      </w:r>
    </w:p>
    <w:p w:rsidR="009A1A78" w:rsidRPr="00140CD5" w:rsidRDefault="009A1A78" w:rsidP="00140CD5">
      <w:pPr>
        <w:pStyle w:val="paragraph"/>
      </w:pPr>
      <w:r w:rsidRPr="00140CD5">
        <w:tab/>
        <w:t>(b)</w:t>
      </w:r>
      <w:r w:rsidRPr="00140CD5">
        <w:tab/>
        <w:t>the Secretary of the Department that is administered by the Treasurer.</w:t>
      </w:r>
    </w:p>
    <w:p w:rsidR="009A1A78" w:rsidRPr="00140CD5" w:rsidRDefault="009A1A78" w:rsidP="00140CD5">
      <w:pPr>
        <w:pStyle w:val="subsection"/>
      </w:pPr>
      <w:r w:rsidRPr="00140CD5">
        <w:tab/>
        <w:t>(2)</w:t>
      </w:r>
      <w:r w:rsidRPr="00140CD5">
        <w:tab/>
        <w:t xml:space="preserve">The amount of remuneration determined under </w:t>
      </w:r>
      <w:r w:rsidR="00140CD5" w:rsidRPr="00140CD5">
        <w:t>subsection (</w:t>
      </w:r>
      <w:r w:rsidRPr="00140CD5">
        <w:t>1) must be consistent with the classification structure determined by the Tribunal under section</w:t>
      </w:r>
      <w:r w:rsidR="00140CD5" w:rsidRPr="00140CD5">
        <w:t> </w:t>
      </w:r>
      <w:r w:rsidRPr="00140CD5">
        <w:t>13.</w:t>
      </w:r>
    </w:p>
    <w:p w:rsidR="009A1A78" w:rsidRPr="00140CD5" w:rsidRDefault="009A1A78" w:rsidP="00140CD5">
      <w:pPr>
        <w:pStyle w:val="notetext"/>
      </w:pPr>
      <w:r w:rsidRPr="00140CD5">
        <w:t>Note:</w:t>
      </w:r>
      <w:r w:rsidRPr="00140CD5">
        <w:tab/>
        <w:t xml:space="preserve">Determinations made by the Tribunal under </w:t>
      </w:r>
      <w:r w:rsidR="00140CD5" w:rsidRPr="00140CD5">
        <w:t>subsection (</w:t>
      </w:r>
      <w:r w:rsidRPr="00140CD5">
        <w:t>1) must be published in accordance with section</w:t>
      </w:r>
      <w:r w:rsidR="00140CD5" w:rsidRPr="00140CD5">
        <w:t> </w:t>
      </w:r>
      <w:r w:rsidRPr="00140CD5">
        <w:t>16.</w:t>
      </w:r>
    </w:p>
    <w:p w:rsidR="009A1A78" w:rsidRPr="00140CD5" w:rsidRDefault="009A1A78" w:rsidP="00140CD5">
      <w:pPr>
        <w:pStyle w:val="SubsectionHead"/>
      </w:pPr>
      <w:r w:rsidRPr="00140CD5">
        <w:lastRenderedPageBreak/>
        <w:t>Remuneration for other Secretaries</w:t>
      </w:r>
    </w:p>
    <w:p w:rsidR="009A1A78" w:rsidRPr="00140CD5" w:rsidRDefault="009A1A78" w:rsidP="00140CD5">
      <w:pPr>
        <w:pStyle w:val="subsection"/>
      </w:pPr>
      <w:r w:rsidRPr="00140CD5">
        <w:tab/>
        <w:t>(3)</w:t>
      </w:r>
      <w:r w:rsidRPr="00140CD5">
        <w:tab/>
        <w:t xml:space="preserve">The Secretary of the Department that is administered by the Prime Minister, in consultation with the President of the Tribunal and the Public Service Commissioner, must, from time to time, assign each Departmental Secretary (other than a Departmental Secretary referred to in </w:t>
      </w:r>
      <w:r w:rsidR="00140CD5" w:rsidRPr="00140CD5">
        <w:t>subsection (</w:t>
      </w:r>
      <w:r w:rsidRPr="00140CD5">
        <w:t>1)) to an amount of remuneration.</w:t>
      </w:r>
    </w:p>
    <w:p w:rsidR="009A1A78" w:rsidRPr="00140CD5" w:rsidRDefault="009A1A78" w:rsidP="00140CD5">
      <w:pPr>
        <w:pStyle w:val="subsection"/>
      </w:pPr>
      <w:r w:rsidRPr="00140CD5">
        <w:tab/>
        <w:t>(4)</w:t>
      </w:r>
      <w:r w:rsidRPr="00140CD5">
        <w:tab/>
        <w:t xml:space="preserve">The amount of remuneration to which a Departmental Secretary is assigned under </w:t>
      </w:r>
      <w:r w:rsidR="00140CD5" w:rsidRPr="00140CD5">
        <w:t>subsection (</w:t>
      </w:r>
      <w:r w:rsidRPr="00140CD5">
        <w:t>3) must be consistent with the classification structure determined by the Tribunal under section</w:t>
      </w:r>
      <w:r w:rsidR="00140CD5" w:rsidRPr="00140CD5">
        <w:t> </w:t>
      </w:r>
      <w:r w:rsidRPr="00140CD5">
        <w:t>13.</w:t>
      </w:r>
    </w:p>
    <w:p w:rsidR="009A1A78" w:rsidRPr="00140CD5" w:rsidRDefault="009A1A78" w:rsidP="00140CD5">
      <w:pPr>
        <w:pStyle w:val="subsection"/>
      </w:pPr>
      <w:r w:rsidRPr="00140CD5">
        <w:tab/>
        <w:t>(5)</w:t>
      </w:r>
      <w:r w:rsidRPr="00140CD5">
        <w:tab/>
        <w:t xml:space="preserve">An assignment made under </w:t>
      </w:r>
      <w:r w:rsidR="00140CD5" w:rsidRPr="00140CD5">
        <w:t>subsection (</w:t>
      </w:r>
      <w:r w:rsidRPr="00140CD5">
        <w:t>3):</w:t>
      </w:r>
    </w:p>
    <w:p w:rsidR="009A1A78" w:rsidRPr="00140CD5" w:rsidRDefault="009A1A78" w:rsidP="00140CD5">
      <w:pPr>
        <w:pStyle w:val="paragraph"/>
      </w:pPr>
      <w:r w:rsidRPr="00140CD5">
        <w:tab/>
        <w:t>(a)</w:t>
      </w:r>
      <w:r w:rsidRPr="00140CD5">
        <w:tab/>
        <w:t>must be in writing; and</w:t>
      </w:r>
    </w:p>
    <w:p w:rsidR="009A1A78" w:rsidRPr="00140CD5" w:rsidRDefault="009A1A78" w:rsidP="00140CD5">
      <w:pPr>
        <w:pStyle w:val="paragraph"/>
      </w:pPr>
      <w:r w:rsidRPr="00140CD5">
        <w:tab/>
        <w:t>(b)</w:t>
      </w:r>
      <w:r w:rsidRPr="00140CD5">
        <w:tab/>
        <w:t>comes into operation on the date specified in the instrument of assignment.</w:t>
      </w:r>
    </w:p>
    <w:p w:rsidR="009A1A78" w:rsidRPr="00140CD5" w:rsidRDefault="009A1A78" w:rsidP="00140CD5">
      <w:pPr>
        <w:pStyle w:val="subsection"/>
      </w:pPr>
      <w:r w:rsidRPr="00140CD5">
        <w:tab/>
        <w:t>(6)</w:t>
      </w:r>
      <w:r w:rsidRPr="00140CD5">
        <w:tab/>
        <w:t xml:space="preserve">The Secretary of the Department that is administered by the Prime Minister must give the Minister a copy of each instrument of assignment made under </w:t>
      </w:r>
      <w:r w:rsidR="00140CD5" w:rsidRPr="00140CD5">
        <w:t>subsection (</w:t>
      </w:r>
      <w:r w:rsidRPr="00140CD5">
        <w:t>3).</w:t>
      </w:r>
    </w:p>
    <w:p w:rsidR="00DE334D" w:rsidRPr="00140CD5" w:rsidRDefault="00DE334D" w:rsidP="00140CD5">
      <w:pPr>
        <w:pStyle w:val="subsection"/>
      </w:pPr>
      <w:r w:rsidRPr="00140CD5">
        <w:tab/>
        <w:t>(7)</w:t>
      </w:r>
      <w:r w:rsidRPr="00140CD5">
        <w:tab/>
        <w:t xml:space="preserve">For the purposes of subsection 5(3AB) of the </w:t>
      </w:r>
      <w:r w:rsidRPr="00140CD5">
        <w:rPr>
          <w:i/>
        </w:rPr>
        <w:t>Superannuation Act 1976</w:t>
      </w:r>
      <w:r w:rsidRPr="00140CD5">
        <w:t xml:space="preserve">, an assignment under </w:t>
      </w:r>
      <w:r w:rsidR="00140CD5" w:rsidRPr="00140CD5">
        <w:t>subsection (</w:t>
      </w:r>
      <w:r w:rsidRPr="00140CD5">
        <w:t xml:space="preserve">3) of this section of a Departmental Secretary to an amount of remuneration is taken to be a determination made under the </w:t>
      </w:r>
      <w:r w:rsidRPr="00140CD5">
        <w:rPr>
          <w:i/>
        </w:rPr>
        <w:t>Remuneration Tribunal Act 1973</w:t>
      </w:r>
      <w:r w:rsidRPr="00140CD5">
        <w:t xml:space="preserve"> in respect of the remuneration of the Departmental Secretary.</w:t>
      </w:r>
    </w:p>
    <w:p w:rsidR="009A1A78" w:rsidRPr="00140CD5" w:rsidRDefault="009A1A78" w:rsidP="00140CD5">
      <w:pPr>
        <w:pStyle w:val="ActHead5"/>
      </w:pPr>
      <w:bookmarkStart w:id="11" w:name="_Toc288204817"/>
      <w:r w:rsidRPr="00140CD5">
        <w:rPr>
          <w:rStyle w:val="CharSectno"/>
        </w:rPr>
        <w:t>15</w:t>
      </w:r>
      <w:r w:rsidRPr="00140CD5">
        <w:t xml:space="preserve">  Determination of other terms and conditions</w:t>
      </w:r>
      <w:bookmarkEnd w:id="11"/>
    </w:p>
    <w:p w:rsidR="009A1A78" w:rsidRPr="00140CD5" w:rsidRDefault="009A1A78" w:rsidP="00140CD5">
      <w:pPr>
        <w:pStyle w:val="subsection"/>
      </w:pPr>
      <w:r w:rsidRPr="00140CD5">
        <w:tab/>
      </w:r>
      <w:r w:rsidRPr="00140CD5">
        <w:tab/>
        <w:t>The Tribunal must, from time to time, inquire into, and determine, the terms and conditions (other than remuneration) that are to apply to the offices of Departmental Secretary.</w:t>
      </w:r>
    </w:p>
    <w:p w:rsidR="009A1A78" w:rsidRPr="00140CD5" w:rsidRDefault="009A1A78" w:rsidP="00140CD5">
      <w:pPr>
        <w:pStyle w:val="ActHead5"/>
      </w:pPr>
      <w:bookmarkStart w:id="12" w:name="_Toc288204818"/>
      <w:r w:rsidRPr="00140CD5">
        <w:rPr>
          <w:rStyle w:val="CharSectno"/>
        </w:rPr>
        <w:t>16</w:t>
      </w:r>
      <w:r w:rsidRPr="00140CD5">
        <w:t xml:space="preserve">  Publication of determinations made by the Tribunal under this Division</w:t>
      </w:r>
      <w:bookmarkEnd w:id="12"/>
    </w:p>
    <w:p w:rsidR="009A1A78" w:rsidRPr="00140CD5" w:rsidRDefault="009A1A78" w:rsidP="00140CD5">
      <w:pPr>
        <w:pStyle w:val="subsection"/>
      </w:pPr>
      <w:r w:rsidRPr="00140CD5">
        <w:tab/>
      </w:r>
      <w:r w:rsidRPr="00140CD5">
        <w:tab/>
        <w:t xml:space="preserve">The Tribunal must ensure that a determination made by the Tribunal under this Division is published in the </w:t>
      </w:r>
      <w:r w:rsidRPr="00140CD5">
        <w:rPr>
          <w:i/>
        </w:rPr>
        <w:t>Gazette</w:t>
      </w:r>
      <w:r w:rsidRPr="00140CD5">
        <w:t>, and on the Tribunal’s website, within 14 days after it is made.</w:t>
      </w:r>
    </w:p>
    <w:p w:rsidR="009A1A78" w:rsidRPr="00140CD5" w:rsidRDefault="009A1A78" w:rsidP="00140CD5">
      <w:pPr>
        <w:pStyle w:val="notetext"/>
      </w:pPr>
      <w:r w:rsidRPr="00140CD5">
        <w:t>Note 1:</w:t>
      </w:r>
      <w:r w:rsidRPr="00140CD5">
        <w:tab/>
        <w:t>A determination made by the Tribunal under this Division must be in writing and comes into operation on the date specified in the determination: see subsection 7(5).</w:t>
      </w:r>
    </w:p>
    <w:p w:rsidR="009A1A78" w:rsidRPr="00140CD5" w:rsidRDefault="009A1A78" w:rsidP="00140CD5">
      <w:pPr>
        <w:pStyle w:val="notetext"/>
      </w:pPr>
      <w:r w:rsidRPr="00140CD5">
        <w:lastRenderedPageBreak/>
        <w:t>Note 2:</w:t>
      </w:r>
      <w:r w:rsidRPr="00140CD5">
        <w:tab/>
        <w:t>The Tribunal must give the Minister a copy of each determination made by the Tribunal under this Division: see subsection 7(6).</w:t>
      </w:r>
    </w:p>
    <w:p w:rsidR="009A1A78" w:rsidRPr="00140CD5" w:rsidRDefault="009A1A78" w:rsidP="00140CD5">
      <w:pPr>
        <w:pStyle w:val="PageBreak"/>
      </w:pPr>
      <w:r w:rsidRPr="00140CD5">
        <w:br w:type="page"/>
      </w:r>
    </w:p>
    <w:p w:rsidR="009A1A78" w:rsidRPr="00140CD5" w:rsidRDefault="009A1A78" w:rsidP="00140CD5">
      <w:pPr>
        <w:pStyle w:val="ActHead7"/>
      </w:pPr>
      <w:bookmarkStart w:id="13" w:name="_Toc288204819"/>
      <w:r w:rsidRPr="00140CD5">
        <w:rPr>
          <w:rStyle w:val="CharAmPartNo"/>
        </w:rPr>
        <w:lastRenderedPageBreak/>
        <w:t>Part</w:t>
      </w:r>
      <w:r w:rsidR="00140CD5" w:rsidRPr="00140CD5">
        <w:rPr>
          <w:rStyle w:val="CharAmPartNo"/>
        </w:rPr>
        <w:t> </w:t>
      </w:r>
      <w:r w:rsidRPr="00140CD5">
        <w:rPr>
          <w:rStyle w:val="CharAmPartNo"/>
        </w:rPr>
        <w:t>2</w:t>
      </w:r>
      <w:r w:rsidRPr="00140CD5">
        <w:t>—</w:t>
      </w:r>
      <w:r w:rsidRPr="00140CD5">
        <w:rPr>
          <w:rStyle w:val="CharAmPartText"/>
        </w:rPr>
        <w:t>Related amendments</w:t>
      </w:r>
      <w:bookmarkEnd w:id="13"/>
    </w:p>
    <w:p w:rsidR="009A1A78" w:rsidRPr="00140CD5" w:rsidRDefault="009A1A78" w:rsidP="00140CD5">
      <w:pPr>
        <w:pStyle w:val="ActHead9"/>
        <w:rPr>
          <w:i w:val="0"/>
        </w:rPr>
      </w:pPr>
      <w:bookmarkStart w:id="14" w:name="_Toc288204820"/>
      <w:r w:rsidRPr="00140CD5">
        <w:t>Public Service Act 1999</w:t>
      </w:r>
      <w:bookmarkEnd w:id="14"/>
    </w:p>
    <w:p w:rsidR="009A1A78" w:rsidRPr="00140CD5" w:rsidRDefault="0009494A" w:rsidP="00140CD5">
      <w:pPr>
        <w:pStyle w:val="ItemHead"/>
      </w:pPr>
      <w:r w:rsidRPr="00140CD5">
        <w:t>7</w:t>
      </w:r>
      <w:r w:rsidR="009A1A78" w:rsidRPr="00140CD5">
        <w:t xml:space="preserve">  Section</w:t>
      </w:r>
      <w:r w:rsidR="00140CD5" w:rsidRPr="00140CD5">
        <w:t> </w:t>
      </w:r>
      <w:r w:rsidR="009A1A78" w:rsidRPr="00140CD5">
        <w:t>46</w:t>
      </w:r>
    </w:p>
    <w:p w:rsidR="009A1A78" w:rsidRPr="00140CD5" w:rsidRDefault="009A1A78" w:rsidP="00140CD5">
      <w:pPr>
        <w:pStyle w:val="Item"/>
      </w:pPr>
      <w:r w:rsidRPr="00140CD5">
        <w:t>Repeal the section, substitute:</w:t>
      </w:r>
    </w:p>
    <w:p w:rsidR="009A1A78" w:rsidRPr="00140CD5" w:rsidRDefault="009A1A78" w:rsidP="00140CD5">
      <w:pPr>
        <w:pStyle w:val="ActHead5"/>
      </w:pPr>
      <w:bookmarkStart w:id="15" w:name="_Toc288204821"/>
      <w:r w:rsidRPr="00140CD5">
        <w:rPr>
          <w:rStyle w:val="CharSectno"/>
        </w:rPr>
        <w:t>46</w:t>
      </w:r>
      <w:r w:rsidRPr="00140CD5">
        <w:t xml:space="preserve">  Remuneration and other terms and conditions of appointment</w:t>
      </w:r>
      <w:bookmarkEnd w:id="15"/>
    </w:p>
    <w:p w:rsidR="009A1A78" w:rsidRPr="00140CD5" w:rsidRDefault="009A1A78" w:rsidP="00140CD5">
      <w:pPr>
        <w:pStyle w:val="SubsectionHead"/>
      </w:pPr>
      <w:r w:rsidRPr="00140CD5">
        <w:t>Remuneration and allowances</w:t>
      </w:r>
    </w:p>
    <w:p w:rsidR="009A1A78" w:rsidRPr="00140CD5" w:rsidRDefault="009A1A78" w:rsidP="00140CD5">
      <w:pPr>
        <w:pStyle w:val="subsection"/>
      </w:pPr>
      <w:r w:rsidRPr="00140CD5">
        <w:tab/>
        <w:t>(1)</w:t>
      </w:r>
      <w:r w:rsidRPr="00140CD5">
        <w:tab/>
        <w:t>The Commissioner is to be paid the remuneration that is determined by the Remuneration Tribunal. If no determination of that remuneration by the Tribunal is in operation, the Commissioner is to be paid the remuneration that is prescribed by the regulations.</w:t>
      </w:r>
    </w:p>
    <w:p w:rsidR="009A1A78" w:rsidRPr="00140CD5" w:rsidRDefault="009A1A78" w:rsidP="00140CD5">
      <w:pPr>
        <w:pStyle w:val="subsection"/>
      </w:pPr>
      <w:r w:rsidRPr="00140CD5">
        <w:tab/>
        <w:t>(2)</w:t>
      </w:r>
      <w:r w:rsidRPr="00140CD5">
        <w:tab/>
        <w:t>The Commissioner is to be paid the allowances that are prescribed by the regulations.</w:t>
      </w:r>
    </w:p>
    <w:p w:rsidR="009A1A78" w:rsidRPr="00140CD5" w:rsidRDefault="009A1A78" w:rsidP="00140CD5">
      <w:pPr>
        <w:pStyle w:val="subsection"/>
      </w:pPr>
      <w:r w:rsidRPr="00140CD5">
        <w:tab/>
        <w:t>(3)</w:t>
      </w:r>
      <w:r w:rsidRPr="00140CD5">
        <w:tab/>
      </w:r>
      <w:r w:rsidR="00140CD5" w:rsidRPr="00140CD5">
        <w:t>Subsections (</w:t>
      </w:r>
      <w:r w:rsidRPr="00140CD5">
        <w:t xml:space="preserve">1) and (2) have effect subject to the </w:t>
      </w:r>
      <w:r w:rsidRPr="00140CD5">
        <w:rPr>
          <w:i/>
        </w:rPr>
        <w:t>Remuneration Tribunal Act 1973</w:t>
      </w:r>
      <w:r w:rsidRPr="00140CD5">
        <w:t>.</w:t>
      </w:r>
    </w:p>
    <w:p w:rsidR="009A1A78" w:rsidRPr="00140CD5" w:rsidRDefault="009A1A78" w:rsidP="00140CD5">
      <w:pPr>
        <w:pStyle w:val="SubsectionHead"/>
      </w:pPr>
      <w:r w:rsidRPr="00140CD5">
        <w:t>Leave of absence</w:t>
      </w:r>
    </w:p>
    <w:p w:rsidR="009A1A78" w:rsidRPr="00140CD5" w:rsidRDefault="009A1A78" w:rsidP="00140CD5">
      <w:pPr>
        <w:pStyle w:val="subsection"/>
      </w:pPr>
      <w:r w:rsidRPr="00140CD5">
        <w:tab/>
        <w:t>(4)</w:t>
      </w:r>
      <w:r w:rsidRPr="00140CD5">
        <w:tab/>
        <w:t>The Commissioner has the recreation leave entitlements that are determined by the Remuneration Tribunal.</w:t>
      </w:r>
    </w:p>
    <w:p w:rsidR="009A1A78" w:rsidRPr="00140CD5" w:rsidRDefault="009A1A78" w:rsidP="00140CD5">
      <w:pPr>
        <w:pStyle w:val="subsection"/>
      </w:pPr>
      <w:r w:rsidRPr="00140CD5">
        <w:tab/>
        <w:t>(5)</w:t>
      </w:r>
      <w:r w:rsidRPr="00140CD5">
        <w:tab/>
        <w:t>The Agency Minister may grant the Commissioner leave of absence, other than recreation leave, on the terms and conditions as to remuneration or otherwise that the Agency Minister determines.</w:t>
      </w:r>
    </w:p>
    <w:p w:rsidR="009A1A78" w:rsidRPr="00140CD5" w:rsidRDefault="009A1A78" w:rsidP="00140CD5">
      <w:pPr>
        <w:pStyle w:val="SubsectionHead"/>
      </w:pPr>
      <w:r w:rsidRPr="00140CD5">
        <w:t>Other terms and conditions</w:t>
      </w:r>
    </w:p>
    <w:p w:rsidR="009A1A78" w:rsidRPr="00140CD5" w:rsidRDefault="009A1A78" w:rsidP="00140CD5">
      <w:pPr>
        <w:pStyle w:val="subsection"/>
      </w:pPr>
      <w:r w:rsidRPr="00140CD5">
        <w:tab/>
        <w:t>(6)</w:t>
      </w:r>
      <w:r w:rsidRPr="00140CD5">
        <w:tab/>
        <w:t>The Commissioner holds office on the terms and conditions (if any) in relation to matters not covered by this Act that are determined by the Agency Minister.</w:t>
      </w:r>
    </w:p>
    <w:p w:rsidR="009A1A78" w:rsidRPr="00140CD5" w:rsidRDefault="0009494A" w:rsidP="00140CD5">
      <w:pPr>
        <w:pStyle w:val="ItemHead"/>
      </w:pPr>
      <w:r w:rsidRPr="00140CD5">
        <w:t>8</w:t>
      </w:r>
      <w:r w:rsidR="009A1A78" w:rsidRPr="00140CD5">
        <w:t xml:space="preserve">  Section</w:t>
      </w:r>
      <w:r w:rsidR="00140CD5" w:rsidRPr="00140CD5">
        <w:t> </w:t>
      </w:r>
      <w:r w:rsidR="009A1A78" w:rsidRPr="00140CD5">
        <w:t>53</w:t>
      </w:r>
    </w:p>
    <w:p w:rsidR="009A1A78" w:rsidRPr="00140CD5" w:rsidRDefault="009A1A78" w:rsidP="00140CD5">
      <w:pPr>
        <w:pStyle w:val="Item"/>
      </w:pPr>
      <w:r w:rsidRPr="00140CD5">
        <w:t>Repeal the section, substitute:</w:t>
      </w:r>
    </w:p>
    <w:p w:rsidR="009A1A78" w:rsidRPr="00140CD5" w:rsidRDefault="009A1A78" w:rsidP="00140CD5">
      <w:pPr>
        <w:pStyle w:val="ActHead5"/>
      </w:pPr>
      <w:bookmarkStart w:id="16" w:name="_Toc288204822"/>
      <w:r w:rsidRPr="00140CD5">
        <w:rPr>
          <w:rStyle w:val="CharSectno"/>
        </w:rPr>
        <w:lastRenderedPageBreak/>
        <w:t>53</w:t>
      </w:r>
      <w:r w:rsidRPr="00140CD5">
        <w:t xml:space="preserve">  Remuneration and other terms and conditions of appointment</w:t>
      </w:r>
      <w:bookmarkEnd w:id="16"/>
    </w:p>
    <w:p w:rsidR="009A1A78" w:rsidRPr="00140CD5" w:rsidRDefault="009A1A78" w:rsidP="00140CD5">
      <w:pPr>
        <w:pStyle w:val="SubsectionHead"/>
      </w:pPr>
      <w:r w:rsidRPr="00140CD5">
        <w:t>Remuneration and allowances</w:t>
      </w:r>
    </w:p>
    <w:p w:rsidR="009A1A78" w:rsidRPr="00140CD5" w:rsidRDefault="009A1A78" w:rsidP="00140CD5">
      <w:pPr>
        <w:pStyle w:val="subsection"/>
      </w:pPr>
      <w:r w:rsidRPr="00140CD5">
        <w:tab/>
        <w:t>(1)</w:t>
      </w:r>
      <w:r w:rsidRPr="00140CD5">
        <w:tab/>
        <w:t>The Merit Protection Commissioner is to be paid the remuneration that is determined by the Remuneration Tribunal. If no determination of that remuneration by the Tribunal is in operation, the Merit Protection Commissioner is to be paid the remuneration that is prescribed by the regulations.</w:t>
      </w:r>
    </w:p>
    <w:p w:rsidR="009A1A78" w:rsidRPr="00140CD5" w:rsidRDefault="009A1A78" w:rsidP="00140CD5">
      <w:pPr>
        <w:pStyle w:val="subsection"/>
      </w:pPr>
      <w:r w:rsidRPr="00140CD5">
        <w:tab/>
        <w:t>(2)</w:t>
      </w:r>
      <w:r w:rsidRPr="00140CD5">
        <w:tab/>
        <w:t>The Merit Protection Commissioner is to be paid the allowances that are prescribed by the regulations.</w:t>
      </w:r>
    </w:p>
    <w:p w:rsidR="009A1A78" w:rsidRPr="00140CD5" w:rsidRDefault="009A1A78" w:rsidP="00140CD5">
      <w:pPr>
        <w:pStyle w:val="subsection"/>
      </w:pPr>
      <w:r w:rsidRPr="00140CD5">
        <w:tab/>
        <w:t>(3)</w:t>
      </w:r>
      <w:r w:rsidRPr="00140CD5">
        <w:tab/>
      </w:r>
      <w:r w:rsidR="00140CD5" w:rsidRPr="00140CD5">
        <w:t>Subsections (</w:t>
      </w:r>
      <w:r w:rsidRPr="00140CD5">
        <w:t xml:space="preserve">1) and (2) have effect subject to the </w:t>
      </w:r>
      <w:r w:rsidRPr="00140CD5">
        <w:rPr>
          <w:i/>
        </w:rPr>
        <w:t>Remuneration Tribunal Act 1973</w:t>
      </w:r>
      <w:r w:rsidRPr="00140CD5">
        <w:t>.</w:t>
      </w:r>
    </w:p>
    <w:p w:rsidR="009A1A78" w:rsidRPr="00140CD5" w:rsidRDefault="009A1A78" w:rsidP="00140CD5">
      <w:pPr>
        <w:pStyle w:val="SubsectionHead"/>
      </w:pPr>
      <w:r w:rsidRPr="00140CD5">
        <w:t>Leave of absence</w:t>
      </w:r>
    </w:p>
    <w:p w:rsidR="009A1A78" w:rsidRPr="00140CD5" w:rsidRDefault="009A1A78" w:rsidP="00140CD5">
      <w:pPr>
        <w:pStyle w:val="subsection"/>
      </w:pPr>
      <w:r w:rsidRPr="00140CD5">
        <w:tab/>
        <w:t>(4)</w:t>
      </w:r>
      <w:r w:rsidRPr="00140CD5">
        <w:tab/>
        <w:t>The Merit Protection Commissioner has the recreation leave entitlements that are determined by the Remuneration Tribunal.</w:t>
      </w:r>
    </w:p>
    <w:p w:rsidR="009A1A78" w:rsidRPr="00140CD5" w:rsidRDefault="009A1A78" w:rsidP="00140CD5">
      <w:pPr>
        <w:pStyle w:val="subsection"/>
      </w:pPr>
      <w:r w:rsidRPr="00140CD5">
        <w:tab/>
        <w:t>(5)</w:t>
      </w:r>
      <w:r w:rsidRPr="00140CD5">
        <w:tab/>
        <w:t>The Public Service Minister may grant the Merit Protection Commissioner leave of absence, other than recreation leave, on the terms and conditions as to remuneration or otherwise that the Public Service Minister determines.</w:t>
      </w:r>
    </w:p>
    <w:p w:rsidR="009A1A78" w:rsidRPr="00140CD5" w:rsidRDefault="009A1A78" w:rsidP="00140CD5">
      <w:pPr>
        <w:pStyle w:val="SubsectionHead"/>
      </w:pPr>
      <w:r w:rsidRPr="00140CD5">
        <w:t>Other terms and conditions</w:t>
      </w:r>
    </w:p>
    <w:p w:rsidR="009A1A78" w:rsidRPr="00140CD5" w:rsidRDefault="009A1A78" w:rsidP="00140CD5">
      <w:pPr>
        <w:pStyle w:val="subsection"/>
      </w:pPr>
      <w:r w:rsidRPr="00140CD5">
        <w:tab/>
        <w:t>(6)</w:t>
      </w:r>
      <w:r w:rsidRPr="00140CD5">
        <w:tab/>
        <w:t>The Merit Protection Commissioner holds office on the terms and conditions (if any) in relation to matters not covered by this Act that are determined by the Public Service Minister.</w:t>
      </w:r>
    </w:p>
    <w:p w:rsidR="009A1A78" w:rsidRPr="00140CD5" w:rsidRDefault="0009494A" w:rsidP="00140CD5">
      <w:pPr>
        <w:pStyle w:val="ItemHead"/>
      </w:pPr>
      <w:r w:rsidRPr="00140CD5">
        <w:t>9</w:t>
      </w:r>
      <w:r w:rsidR="009A1A78" w:rsidRPr="00140CD5">
        <w:t xml:space="preserve">  Section</w:t>
      </w:r>
      <w:r w:rsidR="00140CD5" w:rsidRPr="00140CD5">
        <w:t> </w:t>
      </w:r>
      <w:r w:rsidR="009A1A78" w:rsidRPr="00140CD5">
        <w:t>61</w:t>
      </w:r>
    </w:p>
    <w:p w:rsidR="009A1A78" w:rsidRPr="00140CD5" w:rsidRDefault="009A1A78" w:rsidP="00140CD5">
      <w:pPr>
        <w:pStyle w:val="Item"/>
      </w:pPr>
      <w:r w:rsidRPr="00140CD5">
        <w:t>Repeal the section, substitute:</w:t>
      </w:r>
    </w:p>
    <w:p w:rsidR="009A1A78" w:rsidRPr="00140CD5" w:rsidRDefault="009A1A78" w:rsidP="00140CD5">
      <w:pPr>
        <w:pStyle w:val="ActHead5"/>
      </w:pPr>
      <w:bookmarkStart w:id="17" w:name="_Toc288204823"/>
      <w:r w:rsidRPr="00140CD5">
        <w:rPr>
          <w:rStyle w:val="CharSectno"/>
        </w:rPr>
        <w:t>61</w:t>
      </w:r>
      <w:r w:rsidRPr="00140CD5">
        <w:t xml:space="preserve">  Remuneration and other terms and conditions of appointment</w:t>
      </w:r>
      <w:bookmarkEnd w:id="17"/>
    </w:p>
    <w:p w:rsidR="009A1A78" w:rsidRPr="00140CD5" w:rsidRDefault="009A1A78" w:rsidP="00140CD5">
      <w:pPr>
        <w:pStyle w:val="SubsectionHead"/>
      </w:pPr>
      <w:r w:rsidRPr="00140CD5">
        <w:t>Remuneration and allowances</w:t>
      </w:r>
    </w:p>
    <w:p w:rsidR="009A1A78" w:rsidRPr="00140CD5" w:rsidRDefault="009A1A78" w:rsidP="00140CD5">
      <w:pPr>
        <w:pStyle w:val="subsection"/>
      </w:pPr>
      <w:r w:rsidRPr="00140CD5">
        <w:tab/>
        <w:t>(1)</w:t>
      </w:r>
      <w:r w:rsidRPr="00140CD5">
        <w:tab/>
        <w:t>The remuneration of a Secretary is as provided by Division</w:t>
      </w:r>
      <w:r w:rsidR="00140CD5" w:rsidRPr="00140CD5">
        <w:t> </w:t>
      </w:r>
      <w:r w:rsidRPr="00140CD5">
        <w:t>4 of Part</w:t>
      </w:r>
      <w:r w:rsidR="00140CD5" w:rsidRPr="00140CD5">
        <w:t> </w:t>
      </w:r>
      <w:r w:rsidRPr="00140CD5">
        <w:t xml:space="preserve">II of the </w:t>
      </w:r>
      <w:r w:rsidRPr="00140CD5">
        <w:rPr>
          <w:i/>
        </w:rPr>
        <w:t>Remuneration Tribunal Act 1973</w:t>
      </w:r>
      <w:r w:rsidRPr="00140CD5">
        <w:t>.</w:t>
      </w:r>
    </w:p>
    <w:p w:rsidR="009A1A78" w:rsidRPr="00140CD5" w:rsidRDefault="009A1A78" w:rsidP="00140CD5">
      <w:pPr>
        <w:pStyle w:val="SubsectionHead"/>
      </w:pPr>
      <w:r w:rsidRPr="00140CD5">
        <w:lastRenderedPageBreak/>
        <w:t>Other terms and conditions</w:t>
      </w:r>
    </w:p>
    <w:p w:rsidR="009A1A78" w:rsidRPr="00140CD5" w:rsidRDefault="009A1A78" w:rsidP="00140CD5">
      <w:pPr>
        <w:pStyle w:val="subsection"/>
      </w:pPr>
      <w:r w:rsidRPr="00140CD5">
        <w:tab/>
        <w:t>(2)</w:t>
      </w:r>
      <w:r w:rsidRPr="00140CD5">
        <w:tab/>
        <w:t>The other terms and conditions applying to the appointment of a Secretary are as determined by the Remuneration Tribunal under Division</w:t>
      </w:r>
      <w:r w:rsidR="00140CD5" w:rsidRPr="00140CD5">
        <w:t> </w:t>
      </w:r>
      <w:r w:rsidRPr="00140CD5">
        <w:t>4 of Part</w:t>
      </w:r>
      <w:r w:rsidR="00140CD5" w:rsidRPr="00140CD5">
        <w:t> </w:t>
      </w:r>
      <w:r w:rsidRPr="00140CD5">
        <w:t xml:space="preserve">II of the </w:t>
      </w:r>
      <w:r w:rsidRPr="00140CD5">
        <w:rPr>
          <w:i/>
        </w:rPr>
        <w:t>Remuneration Tribunal Act 1973</w:t>
      </w:r>
      <w:r w:rsidRPr="00140CD5">
        <w:t>.</w:t>
      </w:r>
    </w:p>
    <w:p w:rsidR="009A1A78" w:rsidRPr="00140CD5" w:rsidRDefault="0009494A" w:rsidP="00140CD5">
      <w:pPr>
        <w:pStyle w:val="ItemHead"/>
      </w:pPr>
      <w:r w:rsidRPr="00140CD5">
        <w:t>10</w:t>
      </w:r>
      <w:r w:rsidR="009A1A78" w:rsidRPr="00140CD5">
        <w:t xml:space="preserve">  Section</w:t>
      </w:r>
      <w:r w:rsidR="00140CD5" w:rsidRPr="00140CD5">
        <w:t> </w:t>
      </w:r>
      <w:r w:rsidR="009A1A78" w:rsidRPr="00140CD5">
        <w:t>68</w:t>
      </w:r>
    </w:p>
    <w:p w:rsidR="009A1A78" w:rsidRPr="00140CD5" w:rsidRDefault="009A1A78" w:rsidP="00140CD5">
      <w:pPr>
        <w:pStyle w:val="Item"/>
      </w:pPr>
      <w:r w:rsidRPr="00140CD5">
        <w:t>Repeal the section, substitute:</w:t>
      </w:r>
    </w:p>
    <w:p w:rsidR="009A1A78" w:rsidRPr="00140CD5" w:rsidRDefault="009A1A78" w:rsidP="00140CD5">
      <w:pPr>
        <w:pStyle w:val="ActHead5"/>
      </w:pPr>
      <w:bookmarkStart w:id="18" w:name="_Toc288204824"/>
      <w:r w:rsidRPr="00140CD5">
        <w:rPr>
          <w:rStyle w:val="CharSectno"/>
        </w:rPr>
        <w:t>68</w:t>
      </w:r>
      <w:r w:rsidRPr="00140CD5">
        <w:t xml:space="preserve">  Remuneration and other terms and conditions of appointment</w:t>
      </w:r>
      <w:bookmarkEnd w:id="18"/>
    </w:p>
    <w:p w:rsidR="009A1A78" w:rsidRPr="00140CD5" w:rsidRDefault="009A1A78" w:rsidP="00140CD5">
      <w:pPr>
        <w:pStyle w:val="SubsectionHead"/>
      </w:pPr>
      <w:r w:rsidRPr="00140CD5">
        <w:t>Remuneration and allowances</w:t>
      </w:r>
    </w:p>
    <w:p w:rsidR="009A1A78" w:rsidRPr="00140CD5" w:rsidRDefault="009A1A78" w:rsidP="00140CD5">
      <w:pPr>
        <w:pStyle w:val="subsection"/>
      </w:pPr>
      <w:r w:rsidRPr="00140CD5">
        <w:tab/>
        <w:t>(1)</w:t>
      </w:r>
      <w:r w:rsidRPr="00140CD5">
        <w:tab/>
        <w:t>The Head of an Executive Agency is to be paid the remuneration that is determined by the Remuneration Tribunal. If no determination of that remuneration by the Tribunal is in operation, the Head of the Executive Agency is to be paid the remuneration that is prescribed by the regulations.</w:t>
      </w:r>
    </w:p>
    <w:p w:rsidR="009A1A78" w:rsidRPr="00140CD5" w:rsidRDefault="009A1A78" w:rsidP="00140CD5">
      <w:pPr>
        <w:pStyle w:val="subsection"/>
      </w:pPr>
      <w:r w:rsidRPr="00140CD5">
        <w:tab/>
        <w:t>(2)</w:t>
      </w:r>
      <w:r w:rsidRPr="00140CD5">
        <w:tab/>
        <w:t>The Head of an Executive Agency is to be paid the allowances that are prescribed by the regulations.</w:t>
      </w:r>
    </w:p>
    <w:p w:rsidR="009A1A78" w:rsidRPr="00140CD5" w:rsidRDefault="009A1A78" w:rsidP="00140CD5">
      <w:pPr>
        <w:pStyle w:val="subsection"/>
      </w:pPr>
      <w:r w:rsidRPr="00140CD5">
        <w:tab/>
        <w:t>(3)</w:t>
      </w:r>
      <w:r w:rsidRPr="00140CD5">
        <w:tab/>
      </w:r>
      <w:r w:rsidR="00140CD5" w:rsidRPr="00140CD5">
        <w:t>Subsections (</w:t>
      </w:r>
      <w:r w:rsidRPr="00140CD5">
        <w:t xml:space="preserve">1) and (2) have effect subject to the </w:t>
      </w:r>
      <w:r w:rsidRPr="00140CD5">
        <w:rPr>
          <w:i/>
        </w:rPr>
        <w:t>Remuneration Tribunal Act 1973</w:t>
      </w:r>
      <w:r w:rsidRPr="00140CD5">
        <w:t>.</w:t>
      </w:r>
    </w:p>
    <w:p w:rsidR="009A1A78" w:rsidRPr="00140CD5" w:rsidRDefault="009A1A78" w:rsidP="00140CD5">
      <w:pPr>
        <w:pStyle w:val="SubsectionHead"/>
      </w:pPr>
      <w:r w:rsidRPr="00140CD5">
        <w:t>Leave of absence</w:t>
      </w:r>
    </w:p>
    <w:p w:rsidR="009A1A78" w:rsidRPr="00140CD5" w:rsidRDefault="009A1A78" w:rsidP="00140CD5">
      <w:pPr>
        <w:pStyle w:val="subsection"/>
      </w:pPr>
      <w:r w:rsidRPr="00140CD5">
        <w:tab/>
        <w:t>(4)</w:t>
      </w:r>
      <w:r w:rsidRPr="00140CD5">
        <w:tab/>
        <w:t>The Head of an Executive Agency has the recreation leave entitlements that are determined by the Remuneration Tribunal.</w:t>
      </w:r>
    </w:p>
    <w:p w:rsidR="009A1A78" w:rsidRPr="00140CD5" w:rsidRDefault="009A1A78" w:rsidP="00140CD5">
      <w:pPr>
        <w:pStyle w:val="subsection"/>
      </w:pPr>
      <w:r w:rsidRPr="00140CD5">
        <w:tab/>
        <w:t>(5)</w:t>
      </w:r>
      <w:r w:rsidRPr="00140CD5">
        <w:tab/>
        <w:t>The Agency Minister may grant the Head of an Executive Agency leave of absence, other than recreation leave, on the terms and conditions as to remuneration or otherwise that the Agency Minister determines.</w:t>
      </w:r>
    </w:p>
    <w:p w:rsidR="009A1A78" w:rsidRPr="00140CD5" w:rsidRDefault="009A1A78" w:rsidP="00140CD5">
      <w:pPr>
        <w:pStyle w:val="SubsectionHead"/>
      </w:pPr>
      <w:r w:rsidRPr="00140CD5">
        <w:t>Other terms and conditions</w:t>
      </w:r>
    </w:p>
    <w:p w:rsidR="009A1A78" w:rsidRPr="00140CD5" w:rsidRDefault="009A1A78" w:rsidP="00140CD5">
      <w:pPr>
        <w:pStyle w:val="subsection"/>
      </w:pPr>
      <w:r w:rsidRPr="00140CD5">
        <w:tab/>
        <w:t>(6)</w:t>
      </w:r>
      <w:r w:rsidRPr="00140CD5">
        <w:tab/>
        <w:t>The Head of an Executive Agency holds office on the terms and conditions (if any) in relation to matters not covered by this Act that are determined by the Agency Minister.</w:t>
      </w:r>
    </w:p>
    <w:p w:rsidR="00946AB3" w:rsidRPr="00140CD5" w:rsidRDefault="00946AB3" w:rsidP="00140CD5">
      <w:pPr>
        <w:pStyle w:val="ActHead9"/>
        <w:rPr>
          <w:i w:val="0"/>
        </w:rPr>
      </w:pPr>
      <w:bookmarkStart w:id="19" w:name="_Toc288204825"/>
      <w:r w:rsidRPr="00140CD5">
        <w:lastRenderedPageBreak/>
        <w:t>Remuneration Tribunal Act 1973</w:t>
      </w:r>
      <w:bookmarkEnd w:id="19"/>
    </w:p>
    <w:p w:rsidR="00946AB3" w:rsidRPr="00140CD5" w:rsidRDefault="0009494A" w:rsidP="00140CD5">
      <w:pPr>
        <w:pStyle w:val="ItemHead"/>
      </w:pPr>
      <w:r w:rsidRPr="00140CD5">
        <w:t>11</w:t>
      </w:r>
      <w:r w:rsidR="00946AB3" w:rsidRPr="00140CD5">
        <w:t xml:space="preserve">  Section</w:t>
      </w:r>
      <w:r w:rsidR="00140CD5" w:rsidRPr="00140CD5">
        <w:t> </w:t>
      </w:r>
      <w:r w:rsidR="00946AB3" w:rsidRPr="00140CD5">
        <w:t>13</w:t>
      </w:r>
    </w:p>
    <w:p w:rsidR="00946AB3" w:rsidRPr="00140CD5" w:rsidRDefault="00946AB3" w:rsidP="00140CD5">
      <w:pPr>
        <w:pStyle w:val="Item"/>
      </w:pPr>
      <w:r w:rsidRPr="00140CD5">
        <w:t>Renumber as section</w:t>
      </w:r>
      <w:r w:rsidR="00140CD5" w:rsidRPr="00140CD5">
        <w:t> </w:t>
      </w:r>
      <w:r w:rsidRPr="00140CD5">
        <w:t>17.</w:t>
      </w:r>
    </w:p>
    <w:p w:rsidR="009A1A78" w:rsidRPr="00140CD5" w:rsidRDefault="009A1A78" w:rsidP="00140CD5">
      <w:pPr>
        <w:pStyle w:val="PageBreak"/>
      </w:pPr>
      <w:r w:rsidRPr="00140CD5">
        <w:br w:type="page"/>
      </w:r>
    </w:p>
    <w:p w:rsidR="009A1A78" w:rsidRPr="00140CD5" w:rsidRDefault="009A1A78" w:rsidP="00140CD5">
      <w:pPr>
        <w:pStyle w:val="ActHead7"/>
      </w:pPr>
      <w:bookmarkStart w:id="20" w:name="_Toc288204826"/>
      <w:r w:rsidRPr="00140CD5">
        <w:rPr>
          <w:rStyle w:val="CharAmPartNo"/>
        </w:rPr>
        <w:lastRenderedPageBreak/>
        <w:t>Part</w:t>
      </w:r>
      <w:r w:rsidR="00140CD5" w:rsidRPr="00140CD5">
        <w:rPr>
          <w:rStyle w:val="CharAmPartNo"/>
        </w:rPr>
        <w:t> </w:t>
      </w:r>
      <w:r w:rsidRPr="00140CD5">
        <w:rPr>
          <w:rStyle w:val="CharAmPartNo"/>
        </w:rPr>
        <w:t>3</w:t>
      </w:r>
      <w:r w:rsidRPr="00140CD5">
        <w:t>—</w:t>
      </w:r>
      <w:r w:rsidRPr="00140CD5">
        <w:rPr>
          <w:rStyle w:val="CharAmPartText"/>
        </w:rPr>
        <w:t>Transitional</w:t>
      </w:r>
      <w:bookmarkEnd w:id="20"/>
    </w:p>
    <w:p w:rsidR="009A1A78" w:rsidRPr="00140CD5" w:rsidRDefault="0009494A" w:rsidP="00140CD5">
      <w:pPr>
        <w:pStyle w:val="ItemHead"/>
      </w:pPr>
      <w:r w:rsidRPr="00140CD5">
        <w:t>12</w:t>
      </w:r>
      <w:r w:rsidR="009A1A78" w:rsidRPr="00140CD5">
        <w:t xml:space="preserve">  Continuation of existing remuneration determination for Public Service Commissioner</w:t>
      </w:r>
    </w:p>
    <w:p w:rsidR="009A1A78" w:rsidRPr="00140CD5" w:rsidRDefault="009A1A78" w:rsidP="00140CD5">
      <w:pPr>
        <w:pStyle w:val="Subitem"/>
      </w:pPr>
      <w:r w:rsidRPr="00140CD5">
        <w:t>(1)</w:t>
      </w:r>
      <w:r w:rsidRPr="00140CD5">
        <w:tab/>
        <w:t xml:space="preserve">This item applies to a determination (the </w:t>
      </w:r>
      <w:r w:rsidRPr="00140CD5">
        <w:rPr>
          <w:b/>
          <w:i/>
        </w:rPr>
        <w:t>existing determination</w:t>
      </w:r>
      <w:r w:rsidRPr="00140CD5">
        <w:t>) that was in operation in relation to the Public Service Commissioner under section</w:t>
      </w:r>
      <w:r w:rsidR="00140CD5" w:rsidRPr="00140CD5">
        <w:t> </w:t>
      </w:r>
      <w:r w:rsidRPr="00140CD5">
        <w:t xml:space="preserve">46 of the </w:t>
      </w:r>
      <w:r w:rsidRPr="00140CD5">
        <w:rPr>
          <w:i/>
        </w:rPr>
        <w:t>Public Service Act 1999</w:t>
      </w:r>
      <w:r w:rsidRPr="00140CD5">
        <w:t xml:space="preserve"> immediately before the commencement of the repeals and amendments made by this Schedule.</w:t>
      </w:r>
    </w:p>
    <w:p w:rsidR="009A1A78" w:rsidRPr="00140CD5" w:rsidRDefault="009A1A78" w:rsidP="00140CD5">
      <w:pPr>
        <w:pStyle w:val="Subitem"/>
      </w:pPr>
      <w:r w:rsidRPr="00140CD5">
        <w:t>(2)</w:t>
      </w:r>
      <w:r w:rsidRPr="00140CD5">
        <w:tab/>
        <w:t xml:space="preserve">Despite those repeals and amendments, the existing determination continues in operation until such time as a determination of the Remuneration Tribunal, made in accordance with the </w:t>
      </w:r>
      <w:r w:rsidRPr="00140CD5">
        <w:rPr>
          <w:i/>
        </w:rPr>
        <w:t>Remuneration Tribunal Act 1973</w:t>
      </w:r>
      <w:r w:rsidRPr="00140CD5">
        <w:t xml:space="preserve"> (as amended by this Schedule), relating to the remuneration that is to be paid to the Public Service Commissioner comes into operation in substitution for the existing determination.</w:t>
      </w:r>
    </w:p>
    <w:p w:rsidR="009A1A78" w:rsidRPr="00140CD5" w:rsidRDefault="0009494A" w:rsidP="00140CD5">
      <w:pPr>
        <w:pStyle w:val="ItemHead"/>
      </w:pPr>
      <w:r w:rsidRPr="00140CD5">
        <w:t>13</w:t>
      </w:r>
      <w:r w:rsidR="009A1A78" w:rsidRPr="00140CD5">
        <w:t xml:space="preserve">  Continuation of existing remuneration determination for Merit Protection Commissioner</w:t>
      </w:r>
    </w:p>
    <w:p w:rsidR="009A1A78" w:rsidRPr="00140CD5" w:rsidRDefault="009A1A78" w:rsidP="00140CD5">
      <w:pPr>
        <w:pStyle w:val="Subitem"/>
      </w:pPr>
      <w:r w:rsidRPr="00140CD5">
        <w:t>(1)</w:t>
      </w:r>
      <w:r w:rsidRPr="00140CD5">
        <w:tab/>
        <w:t xml:space="preserve">This item applies to a determination (the </w:t>
      </w:r>
      <w:r w:rsidRPr="00140CD5">
        <w:rPr>
          <w:b/>
          <w:i/>
        </w:rPr>
        <w:t>existing determination</w:t>
      </w:r>
      <w:r w:rsidRPr="00140CD5">
        <w:t>) that was in operation in relation to the Merit Protection Commissioner under section</w:t>
      </w:r>
      <w:r w:rsidR="00140CD5" w:rsidRPr="00140CD5">
        <w:t> </w:t>
      </w:r>
      <w:r w:rsidRPr="00140CD5">
        <w:t xml:space="preserve">53 of the </w:t>
      </w:r>
      <w:r w:rsidRPr="00140CD5">
        <w:rPr>
          <w:i/>
        </w:rPr>
        <w:t>Public Service Act 1999</w:t>
      </w:r>
      <w:r w:rsidRPr="00140CD5">
        <w:t xml:space="preserve"> immediately before the commencement of the repeals and amendments made by this Schedule.</w:t>
      </w:r>
    </w:p>
    <w:p w:rsidR="009A1A78" w:rsidRPr="00140CD5" w:rsidRDefault="009A1A78" w:rsidP="00140CD5">
      <w:pPr>
        <w:pStyle w:val="Subitem"/>
      </w:pPr>
      <w:r w:rsidRPr="00140CD5">
        <w:t>(2)</w:t>
      </w:r>
      <w:r w:rsidRPr="00140CD5">
        <w:tab/>
        <w:t xml:space="preserve">Despite those repeals and amendments, the existing determination continues in operation until such time as a determination of the Remuneration Tribunal, made in accordance with the </w:t>
      </w:r>
      <w:r w:rsidRPr="00140CD5">
        <w:rPr>
          <w:i/>
        </w:rPr>
        <w:t>Remuneration Tribunal Act 1973</w:t>
      </w:r>
      <w:r w:rsidRPr="00140CD5">
        <w:t xml:space="preserve"> (as amended by this Schedule), relating to the remuneration that is to be paid to the Merit Protection Commissioner comes into operation in substitution for the existing determination.</w:t>
      </w:r>
    </w:p>
    <w:p w:rsidR="009A1A78" w:rsidRPr="00140CD5" w:rsidRDefault="0009494A" w:rsidP="00140CD5">
      <w:pPr>
        <w:pStyle w:val="ItemHead"/>
      </w:pPr>
      <w:r w:rsidRPr="00140CD5">
        <w:t>14</w:t>
      </w:r>
      <w:r w:rsidR="009A1A78" w:rsidRPr="00140CD5">
        <w:t xml:space="preserve">  Continuation of existing remuneration determination for Departmental Secretaries</w:t>
      </w:r>
    </w:p>
    <w:p w:rsidR="009A1A78" w:rsidRPr="00140CD5" w:rsidRDefault="009A1A78" w:rsidP="00140CD5">
      <w:pPr>
        <w:pStyle w:val="Subitem"/>
      </w:pPr>
      <w:r w:rsidRPr="00140CD5">
        <w:t>(1)</w:t>
      </w:r>
      <w:r w:rsidRPr="00140CD5">
        <w:tab/>
        <w:t xml:space="preserve">This item applies to a determination (the </w:t>
      </w:r>
      <w:r w:rsidRPr="00140CD5">
        <w:rPr>
          <w:b/>
          <w:i/>
        </w:rPr>
        <w:t>existing determination</w:t>
      </w:r>
      <w:r w:rsidRPr="00140CD5">
        <w:t>) that was in operation in relation to a Departmental Secretary under section</w:t>
      </w:r>
      <w:r w:rsidR="00140CD5" w:rsidRPr="00140CD5">
        <w:t> </w:t>
      </w:r>
      <w:r w:rsidRPr="00140CD5">
        <w:t xml:space="preserve">61 of the </w:t>
      </w:r>
      <w:r w:rsidRPr="00140CD5">
        <w:rPr>
          <w:i/>
        </w:rPr>
        <w:t>Public Service Act 1999</w:t>
      </w:r>
      <w:r w:rsidRPr="00140CD5">
        <w:t xml:space="preserve"> immediately before the commencement of the repeals and amendments made by this Schedule.</w:t>
      </w:r>
    </w:p>
    <w:p w:rsidR="009A1A78" w:rsidRPr="00140CD5" w:rsidRDefault="009A1A78" w:rsidP="00140CD5">
      <w:pPr>
        <w:pStyle w:val="Subitem"/>
      </w:pPr>
      <w:r w:rsidRPr="00140CD5">
        <w:t>(2)</w:t>
      </w:r>
      <w:r w:rsidRPr="00140CD5">
        <w:tab/>
        <w:t>Despite those repeals and amendments, the existing determination continues in operation until such time as:</w:t>
      </w:r>
    </w:p>
    <w:p w:rsidR="009A1A78" w:rsidRPr="00140CD5" w:rsidRDefault="009A1A78" w:rsidP="00140CD5">
      <w:pPr>
        <w:pStyle w:val="paragraph"/>
      </w:pPr>
      <w:r w:rsidRPr="00140CD5">
        <w:lastRenderedPageBreak/>
        <w:tab/>
        <w:t>(a)</w:t>
      </w:r>
      <w:r w:rsidRPr="00140CD5">
        <w:tab/>
        <w:t xml:space="preserve">in the case of a Departmental Secretary to whom </w:t>
      </w:r>
      <w:proofErr w:type="spellStart"/>
      <w:r w:rsidR="00140CD5" w:rsidRPr="00140CD5">
        <w:t>subitem</w:t>
      </w:r>
      <w:proofErr w:type="spellEnd"/>
      <w:r w:rsidR="00140CD5" w:rsidRPr="00140CD5">
        <w:t> (</w:t>
      </w:r>
      <w:r w:rsidRPr="00140CD5">
        <w:t>3) applies—determinations made under sections</w:t>
      </w:r>
      <w:r w:rsidR="00140CD5" w:rsidRPr="00140CD5">
        <w:t> </w:t>
      </w:r>
      <w:r w:rsidRPr="00140CD5">
        <w:t xml:space="preserve">14 and 15 of the </w:t>
      </w:r>
      <w:r w:rsidRPr="00140CD5">
        <w:rPr>
          <w:i/>
        </w:rPr>
        <w:t>Remuneration Tribunal Act 1973</w:t>
      </w:r>
      <w:r w:rsidRPr="00140CD5">
        <w:t xml:space="preserve"> (as inserted by this Schedule) in relation to that Departmental Secretary come into operation in substitution for the existing determination; and</w:t>
      </w:r>
    </w:p>
    <w:p w:rsidR="009A1A78" w:rsidRPr="00140CD5" w:rsidRDefault="009A1A78" w:rsidP="00140CD5">
      <w:pPr>
        <w:pStyle w:val="paragraph"/>
      </w:pPr>
      <w:r w:rsidRPr="00140CD5">
        <w:tab/>
        <w:t>(b)</w:t>
      </w:r>
      <w:r w:rsidRPr="00140CD5">
        <w:tab/>
        <w:t>in the case of any other Departmental Secretary—the following instruments come into operation in substitution for the existing determination:</w:t>
      </w:r>
    </w:p>
    <w:p w:rsidR="009A1A78" w:rsidRPr="00140CD5" w:rsidRDefault="009A1A78" w:rsidP="00140CD5">
      <w:pPr>
        <w:pStyle w:val="paragraphsub"/>
      </w:pPr>
      <w:r w:rsidRPr="00140CD5">
        <w:tab/>
        <w:t>(</w:t>
      </w:r>
      <w:proofErr w:type="spellStart"/>
      <w:r w:rsidRPr="00140CD5">
        <w:t>i</w:t>
      </w:r>
      <w:proofErr w:type="spellEnd"/>
      <w:r w:rsidRPr="00140CD5">
        <w:t>)</w:t>
      </w:r>
      <w:r w:rsidRPr="00140CD5">
        <w:tab/>
        <w:t xml:space="preserve">an assignment made under subsection 14(3) of the </w:t>
      </w:r>
      <w:r w:rsidRPr="00140CD5">
        <w:rPr>
          <w:i/>
        </w:rPr>
        <w:t>Remuneration Tribunal Act 1973</w:t>
      </w:r>
      <w:r w:rsidRPr="00140CD5">
        <w:t xml:space="preserve"> (as inserted by this Schedule) in relation to that Departmental Secretary;</w:t>
      </w:r>
    </w:p>
    <w:p w:rsidR="009A1A78" w:rsidRPr="00140CD5" w:rsidRDefault="009A1A78" w:rsidP="00140CD5">
      <w:pPr>
        <w:pStyle w:val="paragraphsub"/>
      </w:pPr>
      <w:r w:rsidRPr="00140CD5">
        <w:tab/>
        <w:t>(ii)</w:t>
      </w:r>
      <w:r w:rsidRPr="00140CD5">
        <w:tab/>
        <w:t>a determination made under section</w:t>
      </w:r>
      <w:r w:rsidR="00140CD5" w:rsidRPr="00140CD5">
        <w:t> </w:t>
      </w:r>
      <w:r w:rsidRPr="00140CD5">
        <w:t xml:space="preserve">15 of the </w:t>
      </w:r>
      <w:r w:rsidRPr="00140CD5">
        <w:rPr>
          <w:i/>
        </w:rPr>
        <w:t>Remuneration Tribunal Act 1973</w:t>
      </w:r>
      <w:r w:rsidRPr="00140CD5">
        <w:t xml:space="preserve"> (as inserted by this Schedule) in relation to that Departmental Secretary.</w:t>
      </w:r>
    </w:p>
    <w:p w:rsidR="009A1A78" w:rsidRPr="00140CD5" w:rsidRDefault="009A1A78" w:rsidP="00140CD5">
      <w:pPr>
        <w:pStyle w:val="Subitem"/>
      </w:pPr>
      <w:r w:rsidRPr="00140CD5">
        <w:t>(3)</w:t>
      </w:r>
      <w:r w:rsidRPr="00140CD5">
        <w:tab/>
        <w:t xml:space="preserve">This </w:t>
      </w:r>
      <w:proofErr w:type="spellStart"/>
      <w:r w:rsidRPr="00140CD5">
        <w:t>subitem</w:t>
      </w:r>
      <w:proofErr w:type="spellEnd"/>
      <w:r w:rsidRPr="00140CD5">
        <w:t xml:space="preserve"> applies to the following Departmental Secretaries:</w:t>
      </w:r>
    </w:p>
    <w:p w:rsidR="009A1A78" w:rsidRPr="00140CD5" w:rsidRDefault="009A1A78" w:rsidP="00140CD5">
      <w:pPr>
        <w:pStyle w:val="paragraph"/>
      </w:pPr>
      <w:r w:rsidRPr="00140CD5">
        <w:tab/>
        <w:t>(a)</w:t>
      </w:r>
      <w:r w:rsidRPr="00140CD5">
        <w:tab/>
        <w:t>the Secretary of the Department that is administered by the Prime Minister;</w:t>
      </w:r>
    </w:p>
    <w:p w:rsidR="009A1A78" w:rsidRPr="00140CD5" w:rsidRDefault="009A1A78" w:rsidP="00140CD5">
      <w:pPr>
        <w:pStyle w:val="paragraph"/>
      </w:pPr>
      <w:r w:rsidRPr="00140CD5">
        <w:tab/>
        <w:t>(b)</w:t>
      </w:r>
      <w:r w:rsidRPr="00140CD5">
        <w:tab/>
        <w:t>the Secretary of the Department that is administered by the Treasurer.</w:t>
      </w:r>
    </w:p>
    <w:p w:rsidR="009A1A78" w:rsidRPr="00140CD5" w:rsidRDefault="0009494A" w:rsidP="00140CD5">
      <w:pPr>
        <w:pStyle w:val="ItemHead"/>
      </w:pPr>
      <w:r w:rsidRPr="00140CD5">
        <w:t>15</w:t>
      </w:r>
      <w:r w:rsidR="009A1A78" w:rsidRPr="00140CD5">
        <w:t xml:space="preserve">  Continuation of existing remuneration determinations for Heads of Executive Agencies</w:t>
      </w:r>
    </w:p>
    <w:p w:rsidR="009A1A78" w:rsidRPr="00140CD5" w:rsidRDefault="009A1A78" w:rsidP="00140CD5">
      <w:pPr>
        <w:pStyle w:val="Subitem"/>
      </w:pPr>
      <w:r w:rsidRPr="00140CD5">
        <w:t>(1)</w:t>
      </w:r>
      <w:r w:rsidRPr="00140CD5">
        <w:tab/>
        <w:t xml:space="preserve">This item applies to a determination (the </w:t>
      </w:r>
      <w:r w:rsidRPr="00140CD5">
        <w:rPr>
          <w:b/>
          <w:i/>
        </w:rPr>
        <w:t>existing determination</w:t>
      </w:r>
      <w:r w:rsidRPr="00140CD5">
        <w:t>) that was in operation in relation to the Head of an Executive Agency under section</w:t>
      </w:r>
      <w:r w:rsidR="00140CD5" w:rsidRPr="00140CD5">
        <w:t> </w:t>
      </w:r>
      <w:r w:rsidRPr="00140CD5">
        <w:t xml:space="preserve">68 of the </w:t>
      </w:r>
      <w:r w:rsidRPr="00140CD5">
        <w:rPr>
          <w:i/>
        </w:rPr>
        <w:t>Public Service Act 1999</w:t>
      </w:r>
      <w:r w:rsidRPr="00140CD5">
        <w:t xml:space="preserve"> immediately before the commencement of the repeals and amendments made by this Schedule.</w:t>
      </w:r>
    </w:p>
    <w:p w:rsidR="009A1A78" w:rsidRPr="00140CD5" w:rsidRDefault="009A1A78" w:rsidP="00140CD5">
      <w:pPr>
        <w:pStyle w:val="Subitem"/>
      </w:pPr>
      <w:r w:rsidRPr="00140CD5">
        <w:t>(2)</w:t>
      </w:r>
      <w:r w:rsidRPr="00140CD5">
        <w:tab/>
        <w:t xml:space="preserve">Despite those repeals and amendments, the existing determination continues in operation until such time as a determination of the Remuneration Tribunal, made in accordance with the </w:t>
      </w:r>
      <w:r w:rsidRPr="00140CD5">
        <w:rPr>
          <w:i/>
        </w:rPr>
        <w:t>Remuneration Tribunal Act 1973</w:t>
      </w:r>
      <w:r w:rsidRPr="00140CD5">
        <w:t xml:space="preserve"> (as amended by this Schedule), relating to the remuneration that is to be paid to the Head of the Executive Agency comes into operation in substitution for the existing determination.</w:t>
      </w:r>
    </w:p>
    <w:p w:rsidR="00946AB3" w:rsidRPr="00140CD5" w:rsidRDefault="0009494A" w:rsidP="00140CD5">
      <w:pPr>
        <w:pStyle w:val="ItemHead"/>
      </w:pPr>
      <w:r w:rsidRPr="00140CD5">
        <w:t>16</w:t>
      </w:r>
      <w:r w:rsidR="00946AB3" w:rsidRPr="00140CD5">
        <w:t xml:space="preserve">  Regulations under the </w:t>
      </w:r>
      <w:r w:rsidR="00946AB3" w:rsidRPr="00140CD5">
        <w:rPr>
          <w:i/>
        </w:rPr>
        <w:t>Remuneration Tribunal Act 1973</w:t>
      </w:r>
    </w:p>
    <w:p w:rsidR="00946AB3" w:rsidRPr="00140CD5" w:rsidRDefault="00946AB3" w:rsidP="00140CD5">
      <w:pPr>
        <w:pStyle w:val="Subitem"/>
      </w:pPr>
      <w:r w:rsidRPr="00140CD5">
        <w:t>(1)</w:t>
      </w:r>
      <w:r w:rsidRPr="00140CD5">
        <w:tab/>
        <w:t>This item applies to regulations if:</w:t>
      </w:r>
    </w:p>
    <w:p w:rsidR="00946AB3" w:rsidRPr="00140CD5" w:rsidRDefault="00946AB3" w:rsidP="00140CD5">
      <w:pPr>
        <w:pStyle w:val="paragraph"/>
      </w:pPr>
      <w:r w:rsidRPr="00140CD5">
        <w:tab/>
        <w:t>(a)</w:t>
      </w:r>
      <w:r w:rsidRPr="00140CD5">
        <w:tab/>
        <w:t>the regulations were made under former section</w:t>
      </w:r>
      <w:r w:rsidR="00140CD5" w:rsidRPr="00140CD5">
        <w:t> </w:t>
      </w:r>
      <w:r w:rsidRPr="00140CD5">
        <w:t xml:space="preserve">13 of the </w:t>
      </w:r>
      <w:r w:rsidRPr="00140CD5">
        <w:rPr>
          <w:i/>
        </w:rPr>
        <w:t>Remuneration Tribunal Act 1973</w:t>
      </w:r>
      <w:r w:rsidRPr="00140CD5">
        <w:t>; and</w:t>
      </w:r>
    </w:p>
    <w:p w:rsidR="00946AB3" w:rsidRPr="00140CD5" w:rsidRDefault="00946AB3" w:rsidP="00140CD5">
      <w:pPr>
        <w:pStyle w:val="paragraph"/>
      </w:pPr>
      <w:r w:rsidRPr="00140CD5">
        <w:lastRenderedPageBreak/>
        <w:tab/>
        <w:t>(b)</w:t>
      </w:r>
      <w:r w:rsidRPr="00140CD5">
        <w:tab/>
        <w:t>the regulations were in force immediately before the commencement of this Schedule.</w:t>
      </w:r>
    </w:p>
    <w:p w:rsidR="00946AB3" w:rsidRPr="00140CD5" w:rsidRDefault="00946AB3" w:rsidP="00140CD5">
      <w:pPr>
        <w:pStyle w:val="Subitem"/>
      </w:pPr>
      <w:r w:rsidRPr="00140CD5">
        <w:t>(2)</w:t>
      </w:r>
      <w:r w:rsidRPr="00140CD5">
        <w:tab/>
        <w:t>The regulations continue to have effect, after the commencement of this Schedule, under section</w:t>
      </w:r>
      <w:r w:rsidR="00140CD5" w:rsidRPr="00140CD5">
        <w:t> </w:t>
      </w:r>
      <w:r w:rsidRPr="00140CD5">
        <w:t>17 of that Act (as renumbered by this Schedule).</w:t>
      </w:r>
    </w:p>
    <w:p w:rsidR="009A1A78" w:rsidRPr="00140CD5" w:rsidRDefault="009A1A78" w:rsidP="00140CD5">
      <w:pPr>
        <w:pStyle w:val="PageBreak"/>
      </w:pPr>
      <w:r w:rsidRPr="00140CD5">
        <w:br w:type="page"/>
      </w:r>
    </w:p>
    <w:p w:rsidR="009A1A78" w:rsidRPr="00140CD5" w:rsidRDefault="009A1A78" w:rsidP="00140CD5">
      <w:pPr>
        <w:pStyle w:val="ActHead6"/>
      </w:pPr>
      <w:bookmarkStart w:id="21" w:name="_Toc288204827"/>
      <w:r w:rsidRPr="00140CD5">
        <w:rPr>
          <w:rStyle w:val="CharAmSchNo"/>
        </w:rPr>
        <w:lastRenderedPageBreak/>
        <w:t>Schedule</w:t>
      </w:r>
      <w:r w:rsidR="00140CD5" w:rsidRPr="00140CD5">
        <w:rPr>
          <w:rStyle w:val="CharAmSchNo"/>
        </w:rPr>
        <w:t> </w:t>
      </w:r>
      <w:r w:rsidRPr="00140CD5">
        <w:rPr>
          <w:rStyle w:val="CharAmSchNo"/>
        </w:rPr>
        <w:t>2</w:t>
      </w:r>
      <w:r w:rsidRPr="00140CD5">
        <w:t>—</w:t>
      </w:r>
      <w:r w:rsidRPr="00140CD5">
        <w:rPr>
          <w:rStyle w:val="CharAmSchText"/>
        </w:rPr>
        <w:t>Members of Parliament</w:t>
      </w:r>
      <w:bookmarkEnd w:id="21"/>
    </w:p>
    <w:p w:rsidR="003241C7" w:rsidRPr="00140CD5" w:rsidRDefault="003241C7" w:rsidP="00140CD5">
      <w:pPr>
        <w:pStyle w:val="Header"/>
      </w:pPr>
      <w:r w:rsidRPr="00140CD5">
        <w:rPr>
          <w:rStyle w:val="CharAmPartNo"/>
        </w:rPr>
        <w:t xml:space="preserve"> </w:t>
      </w:r>
      <w:r w:rsidRPr="00140CD5">
        <w:rPr>
          <w:rStyle w:val="CharAmPartText"/>
        </w:rPr>
        <w:t xml:space="preserve"> </w:t>
      </w:r>
    </w:p>
    <w:p w:rsidR="00E924EB" w:rsidRPr="00140CD5" w:rsidRDefault="00E924EB" w:rsidP="00140CD5">
      <w:pPr>
        <w:pStyle w:val="ActHead9"/>
        <w:rPr>
          <w:i w:val="0"/>
        </w:rPr>
      </w:pPr>
      <w:bookmarkStart w:id="22" w:name="_Toc288204828"/>
      <w:r w:rsidRPr="00140CD5">
        <w:t>Parliamentary Contributory Superannuation Act 1948</w:t>
      </w:r>
      <w:bookmarkEnd w:id="22"/>
    </w:p>
    <w:p w:rsidR="00E924EB" w:rsidRPr="00140CD5" w:rsidRDefault="00234877" w:rsidP="00140CD5">
      <w:pPr>
        <w:pStyle w:val="ItemHead"/>
      </w:pPr>
      <w:r w:rsidRPr="00140CD5">
        <w:t>1</w:t>
      </w:r>
      <w:r w:rsidR="00E924EB" w:rsidRPr="00140CD5">
        <w:t xml:space="preserve">  Subsection 4(1) (</w:t>
      </w:r>
      <w:r w:rsidR="00140CD5" w:rsidRPr="00140CD5">
        <w:t>paragraph (</w:t>
      </w:r>
      <w:r w:rsidR="00E924EB" w:rsidRPr="00140CD5">
        <w:t xml:space="preserve">c) of the definition of </w:t>
      </w:r>
      <w:r w:rsidR="00E924EB" w:rsidRPr="00140CD5">
        <w:rPr>
          <w:i/>
        </w:rPr>
        <w:t>parliamentary allowance</w:t>
      </w:r>
      <w:r w:rsidR="00E924EB" w:rsidRPr="00140CD5">
        <w:t>)</w:t>
      </w:r>
    </w:p>
    <w:p w:rsidR="00E924EB" w:rsidRPr="00140CD5" w:rsidRDefault="00E924EB" w:rsidP="00140CD5">
      <w:pPr>
        <w:pStyle w:val="Item"/>
      </w:pPr>
      <w:r w:rsidRPr="00140CD5">
        <w:t>Repeal the paragraph, substitute:</w:t>
      </w:r>
    </w:p>
    <w:p w:rsidR="00E924EB" w:rsidRPr="00140CD5" w:rsidRDefault="00E924EB" w:rsidP="00140CD5">
      <w:pPr>
        <w:pStyle w:val="paragraph"/>
      </w:pPr>
      <w:r w:rsidRPr="00140CD5">
        <w:tab/>
        <w:t>(c)</w:t>
      </w:r>
      <w:r w:rsidRPr="00140CD5">
        <w:tab/>
        <w:t>an allowance by way of salary under clause</w:t>
      </w:r>
      <w:r w:rsidR="00140CD5" w:rsidRPr="00140CD5">
        <w:t> </w:t>
      </w:r>
      <w:r w:rsidRPr="00140CD5">
        <w:t>1 of Schedule</w:t>
      </w:r>
      <w:r w:rsidR="00140CD5" w:rsidRPr="00140CD5">
        <w:t> </w:t>
      </w:r>
      <w:r w:rsidRPr="00140CD5">
        <w:t xml:space="preserve">3 to the </w:t>
      </w:r>
      <w:r w:rsidRPr="00140CD5">
        <w:rPr>
          <w:i/>
        </w:rPr>
        <w:t>Remuneration and Allowances Act 1990</w:t>
      </w:r>
      <w:r w:rsidRPr="00140CD5">
        <w:t>:</w:t>
      </w:r>
    </w:p>
    <w:p w:rsidR="00E924EB" w:rsidRPr="00140CD5" w:rsidRDefault="00E924EB" w:rsidP="00140CD5">
      <w:pPr>
        <w:pStyle w:val="paragraphsub"/>
      </w:pPr>
      <w:r w:rsidRPr="00140CD5">
        <w:tab/>
        <w:t>(</w:t>
      </w:r>
      <w:proofErr w:type="spellStart"/>
      <w:r w:rsidRPr="00140CD5">
        <w:t>i</w:t>
      </w:r>
      <w:proofErr w:type="spellEnd"/>
      <w:r w:rsidRPr="00140CD5">
        <w:t>)</w:t>
      </w:r>
      <w:r w:rsidRPr="00140CD5">
        <w:tab/>
        <w:t>as in force before the commencement of Schedule</w:t>
      </w:r>
      <w:r w:rsidR="00140CD5" w:rsidRPr="00140CD5">
        <w:t> </w:t>
      </w:r>
      <w:r w:rsidRPr="00140CD5">
        <w:t xml:space="preserve">2 (the </w:t>
      </w:r>
      <w:r w:rsidRPr="00140CD5">
        <w:rPr>
          <w:b/>
          <w:i/>
        </w:rPr>
        <w:t>amending Schedule</w:t>
      </w:r>
      <w:r w:rsidRPr="00140CD5">
        <w:t xml:space="preserve">) to the </w:t>
      </w:r>
      <w:r w:rsidRPr="00140CD5">
        <w:rPr>
          <w:i/>
        </w:rPr>
        <w:t>Remuneration and Other Legislation Amendment Act 2011</w:t>
      </w:r>
      <w:r w:rsidRPr="00140CD5">
        <w:t>; or</w:t>
      </w:r>
    </w:p>
    <w:p w:rsidR="00E924EB" w:rsidRPr="00140CD5" w:rsidRDefault="00E924EB" w:rsidP="00140CD5">
      <w:pPr>
        <w:pStyle w:val="paragraphsub"/>
      </w:pPr>
      <w:r w:rsidRPr="00140CD5">
        <w:tab/>
        <w:t>(ii)</w:t>
      </w:r>
      <w:r w:rsidRPr="00140CD5">
        <w:tab/>
        <w:t>as continued in force by item</w:t>
      </w:r>
      <w:r w:rsidR="00140CD5" w:rsidRPr="00140CD5">
        <w:t> </w:t>
      </w:r>
      <w:r w:rsidR="00234877" w:rsidRPr="00140CD5">
        <w:t>21</w:t>
      </w:r>
      <w:r w:rsidRPr="00140CD5">
        <w:t xml:space="preserve"> of the amending Schedule; or</w:t>
      </w:r>
    </w:p>
    <w:p w:rsidR="00E924EB" w:rsidRPr="00140CD5" w:rsidRDefault="00E924EB" w:rsidP="00140CD5">
      <w:pPr>
        <w:pStyle w:val="paragraph"/>
        <w:rPr>
          <w:i/>
        </w:rPr>
      </w:pPr>
      <w:r w:rsidRPr="00140CD5">
        <w:tab/>
        <w:t>(d)</w:t>
      </w:r>
      <w:r w:rsidRPr="00140CD5">
        <w:tab/>
        <w:t xml:space="preserve">an allowance by way of salary determined under subsection 7(1) of the </w:t>
      </w:r>
      <w:r w:rsidRPr="00140CD5">
        <w:rPr>
          <w:i/>
        </w:rPr>
        <w:t>Remuneration Tribunal Act 1973.</w:t>
      </w:r>
    </w:p>
    <w:p w:rsidR="00030814" w:rsidRPr="00140CD5" w:rsidRDefault="00234877" w:rsidP="00140CD5">
      <w:pPr>
        <w:pStyle w:val="ItemHead"/>
      </w:pPr>
      <w:r w:rsidRPr="00140CD5">
        <w:t>2</w:t>
      </w:r>
      <w:r w:rsidR="00E924EB" w:rsidRPr="00140CD5">
        <w:t xml:space="preserve">  </w:t>
      </w:r>
      <w:r w:rsidR="00030814" w:rsidRPr="00140CD5">
        <w:t>Subsection 18(12)</w:t>
      </w:r>
    </w:p>
    <w:p w:rsidR="00030814" w:rsidRPr="00140CD5" w:rsidRDefault="00030814" w:rsidP="00140CD5">
      <w:pPr>
        <w:pStyle w:val="Item"/>
      </w:pPr>
      <w:r w:rsidRPr="00140CD5">
        <w:t>Repeal the subsection, substitute:</w:t>
      </w:r>
    </w:p>
    <w:p w:rsidR="00B8328C" w:rsidRPr="00140CD5" w:rsidRDefault="00030814" w:rsidP="00140CD5">
      <w:pPr>
        <w:pStyle w:val="subsection"/>
      </w:pPr>
      <w:r w:rsidRPr="00140CD5">
        <w:tab/>
        <w:t>(12)</w:t>
      </w:r>
      <w:r w:rsidRPr="00140CD5">
        <w:tab/>
        <w:t>For the purpose of references in this section to the rate of parliamentary allowance for the time being payable to a member, any reductions under Part</w:t>
      </w:r>
      <w:r w:rsidR="00140CD5" w:rsidRPr="00140CD5">
        <w:t> </w:t>
      </w:r>
      <w:r w:rsidRPr="00140CD5">
        <w:t>1 of Schedule</w:t>
      </w:r>
      <w:r w:rsidR="00140CD5" w:rsidRPr="00140CD5">
        <w:t> </w:t>
      </w:r>
      <w:r w:rsidRPr="00140CD5">
        <w:t xml:space="preserve">3 to the </w:t>
      </w:r>
      <w:r w:rsidRPr="00140CD5">
        <w:rPr>
          <w:i/>
        </w:rPr>
        <w:t>Remuneration and Allowances Act 1990</w:t>
      </w:r>
      <w:r w:rsidRPr="00140CD5">
        <w:t xml:space="preserve"> (about salary sacrifice) of a particular member’s entitlement to parliamentary allowance are to be disregarded.</w:t>
      </w:r>
    </w:p>
    <w:p w:rsidR="00030814" w:rsidRPr="00140CD5" w:rsidRDefault="00234877" w:rsidP="00140CD5">
      <w:pPr>
        <w:pStyle w:val="ItemHead"/>
      </w:pPr>
      <w:r w:rsidRPr="00140CD5">
        <w:t>3</w:t>
      </w:r>
      <w:r w:rsidR="00030814" w:rsidRPr="00140CD5">
        <w:t xml:space="preserve">  Subsection 21B(3B)</w:t>
      </w:r>
    </w:p>
    <w:p w:rsidR="00030814" w:rsidRPr="00140CD5" w:rsidRDefault="00030814" w:rsidP="00140CD5">
      <w:pPr>
        <w:pStyle w:val="Item"/>
      </w:pPr>
      <w:r w:rsidRPr="00140CD5">
        <w:t>Repeal the subsection, substitute:</w:t>
      </w:r>
    </w:p>
    <w:p w:rsidR="00030814" w:rsidRPr="00140CD5" w:rsidRDefault="00030814" w:rsidP="00140CD5">
      <w:pPr>
        <w:pStyle w:val="subsection"/>
      </w:pPr>
      <w:r w:rsidRPr="00140CD5">
        <w:tab/>
        <w:t>(3B)</w:t>
      </w:r>
      <w:r w:rsidRPr="00140CD5">
        <w:tab/>
        <w:t xml:space="preserve">For the purpose of the reference in the formula in </w:t>
      </w:r>
      <w:r w:rsidR="00140CD5" w:rsidRPr="00140CD5">
        <w:t>subsection (</w:t>
      </w:r>
      <w:r w:rsidRPr="00140CD5">
        <w:t>3A) to the annual rate of parliamentary allowance, any reductions under Part</w:t>
      </w:r>
      <w:r w:rsidR="00140CD5" w:rsidRPr="00140CD5">
        <w:t> </w:t>
      </w:r>
      <w:r w:rsidRPr="00140CD5">
        <w:t>1 of Schedule</w:t>
      </w:r>
      <w:r w:rsidR="00140CD5" w:rsidRPr="00140CD5">
        <w:t> </w:t>
      </w:r>
      <w:r w:rsidRPr="00140CD5">
        <w:t xml:space="preserve">3 to the </w:t>
      </w:r>
      <w:r w:rsidRPr="00140CD5">
        <w:rPr>
          <w:i/>
        </w:rPr>
        <w:t>Remuneration and Allowances Act 1990</w:t>
      </w:r>
      <w:r w:rsidRPr="00140CD5">
        <w:t xml:space="preserve"> (about salary sacrifice) of a particular member’s entitlement to parliamentary allowance are to be disregarded.</w:t>
      </w:r>
    </w:p>
    <w:p w:rsidR="00E924EB" w:rsidRPr="00140CD5" w:rsidRDefault="00234877" w:rsidP="00140CD5">
      <w:pPr>
        <w:pStyle w:val="ItemHead"/>
      </w:pPr>
      <w:r w:rsidRPr="00140CD5">
        <w:t>4</w:t>
      </w:r>
      <w:r w:rsidR="00E924EB" w:rsidRPr="00140CD5">
        <w:t xml:space="preserve">  Subsection 22T(1A)</w:t>
      </w:r>
    </w:p>
    <w:p w:rsidR="00030814" w:rsidRPr="00140CD5" w:rsidRDefault="00030814" w:rsidP="00140CD5">
      <w:pPr>
        <w:pStyle w:val="Item"/>
      </w:pPr>
      <w:r w:rsidRPr="00140CD5">
        <w:t>Repeal the subsection, substitute:</w:t>
      </w:r>
    </w:p>
    <w:p w:rsidR="00030814" w:rsidRPr="00140CD5" w:rsidRDefault="00030814" w:rsidP="00140CD5">
      <w:pPr>
        <w:pStyle w:val="subsection"/>
      </w:pPr>
      <w:r w:rsidRPr="00140CD5">
        <w:lastRenderedPageBreak/>
        <w:tab/>
        <w:t>(1A)</w:t>
      </w:r>
      <w:r w:rsidRPr="00140CD5">
        <w:tab/>
        <w:t xml:space="preserve">For the purpose of </w:t>
      </w:r>
      <w:r w:rsidR="00140CD5" w:rsidRPr="00140CD5">
        <w:t>paragraph (</w:t>
      </w:r>
      <w:r w:rsidRPr="00140CD5">
        <w:t>1)(a), any reductions under Part</w:t>
      </w:r>
      <w:r w:rsidR="00140CD5" w:rsidRPr="00140CD5">
        <w:t> </w:t>
      </w:r>
      <w:r w:rsidRPr="00140CD5">
        <w:t>1 of Schedule</w:t>
      </w:r>
      <w:r w:rsidR="00140CD5" w:rsidRPr="00140CD5">
        <w:t> </w:t>
      </w:r>
      <w:r w:rsidRPr="00140CD5">
        <w:t xml:space="preserve">3 to the </w:t>
      </w:r>
      <w:r w:rsidRPr="00140CD5">
        <w:rPr>
          <w:i/>
        </w:rPr>
        <w:t>Remuneration and Allowances Act 1990</w:t>
      </w:r>
      <w:r w:rsidRPr="00140CD5">
        <w:t xml:space="preserve"> (about salary sacrifice) of a particular member’s entitlement to parliamentary allowance are to be disregarded.</w:t>
      </w:r>
    </w:p>
    <w:p w:rsidR="00E924EB" w:rsidRPr="00140CD5" w:rsidRDefault="00234877" w:rsidP="00140CD5">
      <w:pPr>
        <w:pStyle w:val="ItemHead"/>
      </w:pPr>
      <w:r w:rsidRPr="00140CD5">
        <w:t>5</w:t>
      </w:r>
      <w:r w:rsidR="00E924EB" w:rsidRPr="00140CD5">
        <w:t xml:space="preserve">  Subclause 4(3) of Schedule</w:t>
      </w:r>
      <w:r w:rsidR="00140CD5" w:rsidRPr="00140CD5">
        <w:t> </w:t>
      </w:r>
      <w:r w:rsidR="00E924EB" w:rsidRPr="00140CD5">
        <w:t>1</w:t>
      </w:r>
    </w:p>
    <w:p w:rsidR="00030814" w:rsidRPr="00140CD5" w:rsidRDefault="00030814" w:rsidP="00140CD5">
      <w:pPr>
        <w:pStyle w:val="Item"/>
      </w:pPr>
      <w:r w:rsidRPr="00140CD5">
        <w:t>Repeal the subclause, substitute:</w:t>
      </w:r>
    </w:p>
    <w:p w:rsidR="00030814" w:rsidRPr="00140CD5" w:rsidRDefault="00030814" w:rsidP="00140CD5">
      <w:pPr>
        <w:pStyle w:val="subsection"/>
      </w:pPr>
      <w:r w:rsidRPr="00140CD5">
        <w:tab/>
        <w:t>(3)</w:t>
      </w:r>
      <w:r w:rsidRPr="00140CD5">
        <w:tab/>
        <w:t xml:space="preserve">For the purpose of the reference in </w:t>
      </w:r>
      <w:r w:rsidR="00140CD5" w:rsidRPr="00140CD5">
        <w:t>subclause (</w:t>
      </w:r>
      <w:r w:rsidRPr="00140CD5">
        <w:t>2) to the rate of parliamentary allowance for the time being payable to a member, any reductions under Part</w:t>
      </w:r>
      <w:r w:rsidR="00140CD5" w:rsidRPr="00140CD5">
        <w:t> </w:t>
      </w:r>
      <w:r w:rsidRPr="00140CD5">
        <w:t>1 of Schedule</w:t>
      </w:r>
      <w:r w:rsidR="00140CD5" w:rsidRPr="00140CD5">
        <w:t> </w:t>
      </w:r>
      <w:r w:rsidRPr="00140CD5">
        <w:t xml:space="preserve">3 to the </w:t>
      </w:r>
      <w:r w:rsidRPr="00140CD5">
        <w:rPr>
          <w:i/>
        </w:rPr>
        <w:t>Remuneration and Allowances Act 1990</w:t>
      </w:r>
      <w:r w:rsidRPr="00140CD5">
        <w:t xml:space="preserve"> (about salary sacrifice) of a particular member’s entitlement to parliamentary allowance are to be disregarded.</w:t>
      </w:r>
    </w:p>
    <w:p w:rsidR="00E924EB" w:rsidRPr="00140CD5" w:rsidRDefault="00E924EB" w:rsidP="00140CD5">
      <w:pPr>
        <w:pStyle w:val="ActHead9"/>
        <w:rPr>
          <w:i w:val="0"/>
        </w:rPr>
      </w:pPr>
      <w:bookmarkStart w:id="23" w:name="_Toc288204829"/>
      <w:r w:rsidRPr="00140CD5">
        <w:t>Parliamentary Superannuation Act 2004</w:t>
      </w:r>
      <w:bookmarkEnd w:id="23"/>
    </w:p>
    <w:p w:rsidR="00E924EB" w:rsidRPr="00140CD5" w:rsidRDefault="00234877" w:rsidP="00140CD5">
      <w:pPr>
        <w:pStyle w:val="ItemHead"/>
      </w:pPr>
      <w:r w:rsidRPr="00140CD5">
        <w:t>6</w:t>
      </w:r>
      <w:r w:rsidR="00E924EB" w:rsidRPr="00140CD5">
        <w:t xml:space="preserve">  Section</w:t>
      </w:r>
      <w:r w:rsidR="00140CD5" w:rsidRPr="00140CD5">
        <w:t> </w:t>
      </w:r>
      <w:r w:rsidR="00E924EB" w:rsidRPr="00140CD5">
        <w:t xml:space="preserve">3 (definition of </w:t>
      </w:r>
      <w:r w:rsidR="00E924EB" w:rsidRPr="00140CD5">
        <w:rPr>
          <w:i/>
        </w:rPr>
        <w:t>parliamentary allowance</w:t>
      </w:r>
      <w:r w:rsidR="00E924EB" w:rsidRPr="00140CD5">
        <w:t>)</w:t>
      </w:r>
    </w:p>
    <w:p w:rsidR="00E924EB" w:rsidRPr="00140CD5" w:rsidRDefault="00E924EB" w:rsidP="00140CD5">
      <w:pPr>
        <w:pStyle w:val="Item"/>
      </w:pPr>
      <w:r w:rsidRPr="00140CD5">
        <w:t>Repeal the definition, substitute:</w:t>
      </w:r>
    </w:p>
    <w:p w:rsidR="00E924EB" w:rsidRPr="00140CD5" w:rsidRDefault="00E924EB" w:rsidP="00140CD5">
      <w:pPr>
        <w:pStyle w:val="Definition"/>
      </w:pPr>
      <w:r w:rsidRPr="00140CD5">
        <w:rPr>
          <w:b/>
          <w:i/>
        </w:rPr>
        <w:t>parliamentary allowance</w:t>
      </w:r>
      <w:r w:rsidRPr="00140CD5">
        <w:t xml:space="preserve"> means:</w:t>
      </w:r>
    </w:p>
    <w:p w:rsidR="00E924EB" w:rsidRPr="00140CD5" w:rsidRDefault="00E924EB" w:rsidP="00140CD5">
      <w:pPr>
        <w:pStyle w:val="paragraph"/>
      </w:pPr>
      <w:r w:rsidRPr="00140CD5">
        <w:tab/>
        <w:t>(a)</w:t>
      </w:r>
      <w:r w:rsidRPr="00140CD5">
        <w:tab/>
        <w:t>an allowance by way of salary under clause</w:t>
      </w:r>
      <w:r w:rsidR="00140CD5" w:rsidRPr="00140CD5">
        <w:t> </w:t>
      </w:r>
      <w:r w:rsidRPr="00140CD5">
        <w:t>1 of Schedule</w:t>
      </w:r>
      <w:r w:rsidR="00140CD5" w:rsidRPr="00140CD5">
        <w:t> </w:t>
      </w:r>
      <w:r w:rsidRPr="00140CD5">
        <w:t xml:space="preserve">3 to the </w:t>
      </w:r>
      <w:r w:rsidRPr="00140CD5">
        <w:rPr>
          <w:i/>
        </w:rPr>
        <w:t>Remuneration and Allowances Act 1990</w:t>
      </w:r>
      <w:r w:rsidRPr="00140CD5">
        <w:t>:</w:t>
      </w:r>
    </w:p>
    <w:p w:rsidR="00E924EB" w:rsidRPr="00140CD5" w:rsidRDefault="00E924EB" w:rsidP="00140CD5">
      <w:pPr>
        <w:pStyle w:val="paragraphsub"/>
      </w:pPr>
      <w:r w:rsidRPr="00140CD5">
        <w:tab/>
        <w:t>(</w:t>
      </w:r>
      <w:proofErr w:type="spellStart"/>
      <w:r w:rsidRPr="00140CD5">
        <w:t>i</w:t>
      </w:r>
      <w:proofErr w:type="spellEnd"/>
      <w:r w:rsidRPr="00140CD5">
        <w:t>)</w:t>
      </w:r>
      <w:r w:rsidRPr="00140CD5">
        <w:tab/>
        <w:t>as in force before the commencement of Schedule</w:t>
      </w:r>
      <w:r w:rsidR="00140CD5" w:rsidRPr="00140CD5">
        <w:t> </w:t>
      </w:r>
      <w:r w:rsidRPr="00140CD5">
        <w:t xml:space="preserve">2 (the </w:t>
      </w:r>
      <w:r w:rsidRPr="00140CD5">
        <w:rPr>
          <w:b/>
          <w:i/>
        </w:rPr>
        <w:t>amending Schedule</w:t>
      </w:r>
      <w:r w:rsidRPr="00140CD5">
        <w:t xml:space="preserve">) to the </w:t>
      </w:r>
      <w:r w:rsidRPr="00140CD5">
        <w:rPr>
          <w:i/>
        </w:rPr>
        <w:t>Remuneration and Other Legislation Amendment Act 2011</w:t>
      </w:r>
      <w:r w:rsidRPr="00140CD5">
        <w:t>; or</w:t>
      </w:r>
    </w:p>
    <w:p w:rsidR="00E924EB" w:rsidRPr="00140CD5" w:rsidRDefault="00E924EB" w:rsidP="00140CD5">
      <w:pPr>
        <w:pStyle w:val="paragraphsub"/>
      </w:pPr>
      <w:r w:rsidRPr="00140CD5">
        <w:tab/>
        <w:t>(ii)</w:t>
      </w:r>
      <w:r w:rsidRPr="00140CD5">
        <w:tab/>
        <w:t xml:space="preserve">as continued in force by </w:t>
      </w:r>
      <w:r w:rsidR="005364CF" w:rsidRPr="00140CD5">
        <w:t>item</w:t>
      </w:r>
      <w:r w:rsidR="00140CD5" w:rsidRPr="00140CD5">
        <w:t> </w:t>
      </w:r>
      <w:r w:rsidR="00234877" w:rsidRPr="00140CD5">
        <w:t>21</w:t>
      </w:r>
      <w:r w:rsidR="005364CF" w:rsidRPr="00140CD5">
        <w:t xml:space="preserve"> </w:t>
      </w:r>
      <w:r w:rsidRPr="00140CD5">
        <w:t>of the amending Schedule; or</w:t>
      </w:r>
    </w:p>
    <w:p w:rsidR="00E924EB" w:rsidRPr="00140CD5" w:rsidRDefault="00E924EB" w:rsidP="00140CD5">
      <w:pPr>
        <w:pStyle w:val="paragraph"/>
      </w:pPr>
      <w:r w:rsidRPr="00140CD5">
        <w:tab/>
        <w:t>(b)</w:t>
      </w:r>
      <w:r w:rsidRPr="00140CD5">
        <w:tab/>
        <w:t xml:space="preserve">an allowance by way of salary determined under </w:t>
      </w:r>
      <w:r w:rsidR="005364CF" w:rsidRPr="00140CD5">
        <w:t>subsection 7(1)</w:t>
      </w:r>
      <w:r w:rsidRPr="00140CD5">
        <w:t xml:space="preserve"> of the </w:t>
      </w:r>
      <w:r w:rsidRPr="00140CD5">
        <w:rPr>
          <w:i/>
        </w:rPr>
        <w:t>Remuneration Tribunal Act 1973</w:t>
      </w:r>
      <w:r w:rsidRPr="00140CD5">
        <w:t>.</w:t>
      </w:r>
    </w:p>
    <w:p w:rsidR="00E924EB" w:rsidRPr="00140CD5" w:rsidRDefault="00234877" w:rsidP="00140CD5">
      <w:pPr>
        <w:pStyle w:val="ItemHead"/>
      </w:pPr>
      <w:r w:rsidRPr="00140CD5">
        <w:t>7</w:t>
      </w:r>
      <w:r w:rsidR="00E924EB" w:rsidRPr="00140CD5">
        <w:t xml:space="preserve">  Subsection 8(3)</w:t>
      </w:r>
    </w:p>
    <w:p w:rsidR="00234877" w:rsidRPr="00140CD5" w:rsidRDefault="00234877" w:rsidP="00140CD5">
      <w:pPr>
        <w:pStyle w:val="Item"/>
      </w:pPr>
      <w:r w:rsidRPr="00140CD5">
        <w:t>Repeal the subsection, substitute:</w:t>
      </w:r>
    </w:p>
    <w:p w:rsidR="00234877" w:rsidRPr="00140CD5" w:rsidRDefault="00234877" w:rsidP="00140CD5">
      <w:pPr>
        <w:pStyle w:val="subsection"/>
      </w:pPr>
      <w:r w:rsidRPr="00140CD5">
        <w:tab/>
        <w:t>(3)</w:t>
      </w:r>
      <w:r w:rsidRPr="00140CD5">
        <w:tab/>
        <w:t xml:space="preserve">For the purpose of </w:t>
      </w:r>
      <w:r w:rsidR="00140CD5" w:rsidRPr="00140CD5">
        <w:t>paragraph (</w:t>
      </w:r>
      <w:r w:rsidRPr="00140CD5">
        <w:t>2)(a), any reduction under Part</w:t>
      </w:r>
      <w:r w:rsidR="00140CD5" w:rsidRPr="00140CD5">
        <w:t> </w:t>
      </w:r>
      <w:r w:rsidRPr="00140CD5">
        <w:t>1 of Schedule</w:t>
      </w:r>
      <w:r w:rsidR="00140CD5" w:rsidRPr="00140CD5">
        <w:t> </w:t>
      </w:r>
      <w:r w:rsidRPr="00140CD5">
        <w:t xml:space="preserve">3 to the </w:t>
      </w:r>
      <w:r w:rsidRPr="00140CD5">
        <w:rPr>
          <w:i/>
        </w:rPr>
        <w:t>Remuneration and Allowances Act 1990</w:t>
      </w:r>
      <w:r w:rsidRPr="00140CD5">
        <w:t xml:space="preserve"> (about salary sacrifice) of the member’s entitlement to parliamentary allowance is to be disregarded.</w:t>
      </w:r>
    </w:p>
    <w:p w:rsidR="003C3FC7" w:rsidRPr="00140CD5" w:rsidRDefault="003C3FC7" w:rsidP="00140CD5">
      <w:pPr>
        <w:pStyle w:val="ActHead9"/>
        <w:rPr>
          <w:i w:val="0"/>
        </w:rPr>
      </w:pPr>
      <w:bookmarkStart w:id="24" w:name="_Toc288204830"/>
      <w:r w:rsidRPr="00140CD5">
        <w:lastRenderedPageBreak/>
        <w:t>Remuneration and Allowances Act 1990</w:t>
      </w:r>
      <w:bookmarkEnd w:id="24"/>
    </w:p>
    <w:p w:rsidR="003C3FC7" w:rsidRPr="00140CD5" w:rsidRDefault="00234877" w:rsidP="00140CD5">
      <w:pPr>
        <w:pStyle w:val="ItemHead"/>
      </w:pPr>
      <w:r w:rsidRPr="00140CD5">
        <w:t>8</w:t>
      </w:r>
      <w:r w:rsidR="003C3FC7" w:rsidRPr="00140CD5">
        <w:t xml:space="preserve">  Subsection 3(2)</w:t>
      </w:r>
    </w:p>
    <w:p w:rsidR="003C3FC7" w:rsidRPr="00140CD5" w:rsidRDefault="003C3FC7" w:rsidP="00140CD5">
      <w:pPr>
        <w:pStyle w:val="Item"/>
      </w:pPr>
      <w:r w:rsidRPr="00140CD5">
        <w:t>Omit “(other than clause</w:t>
      </w:r>
      <w:r w:rsidR="00140CD5" w:rsidRPr="00140CD5">
        <w:t> </w:t>
      </w:r>
      <w:r w:rsidRPr="00140CD5">
        <w:t>1 of Schedule</w:t>
      </w:r>
      <w:r w:rsidR="00140CD5" w:rsidRPr="00140CD5">
        <w:t> </w:t>
      </w:r>
      <w:r w:rsidRPr="00140CD5">
        <w:t>3)”.</w:t>
      </w:r>
    </w:p>
    <w:p w:rsidR="003C3FC7" w:rsidRPr="00140CD5" w:rsidRDefault="00234877" w:rsidP="00140CD5">
      <w:pPr>
        <w:pStyle w:val="ItemHead"/>
      </w:pPr>
      <w:r w:rsidRPr="00140CD5">
        <w:t>9</w:t>
      </w:r>
      <w:r w:rsidR="003C3FC7" w:rsidRPr="00140CD5">
        <w:t xml:space="preserve">  Section</w:t>
      </w:r>
      <w:r w:rsidR="00140CD5" w:rsidRPr="00140CD5">
        <w:t> </w:t>
      </w:r>
      <w:r w:rsidR="003C3FC7" w:rsidRPr="00140CD5">
        <w:t>6</w:t>
      </w:r>
    </w:p>
    <w:p w:rsidR="003C3FC7" w:rsidRPr="00140CD5" w:rsidRDefault="003C3FC7" w:rsidP="00140CD5">
      <w:pPr>
        <w:pStyle w:val="Item"/>
      </w:pPr>
      <w:r w:rsidRPr="00140CD5">
        <w:t>Repeal the section, substitute:</w:t>
      </w:r>
    </w:p>
    <w:p w:rsidR="003C3FC7" w:rsidRPr="00140CD5" w:rsidRDefault="003C3FC7" w:rsidP="00140CD5">
      <w:pPr>
        <w:pStyle w:val="ActHead5"/>
      </w:pPr>
      <w:bookmarkStart w:id="25" w:name="_Toc288204831"/>
      <w:r w:rsidRPr="00140CD5">
        <w:rPr>
          <w:rStyle w:val="CharSectno"/>
        </w:rPr>
        <w:t>6</w:t>
      </w:r>
      <w:r w:rsidRPr="00140CD5">
        <w:t xml:space="preserve">  Senators and Members of the House of Representatives</w:t>
      </w:r>
      <w:bookmarkEnd w:id="25"/>
    </w:p>
    <w:p w:rsidR="003C3FC7" w:rsidRPr="00140CD5" w:rsidRDefault="003C3FC7" w:rsidP="00140CD5">
      <w:pPr>
        <w:pStyle w:val="subsection"/>
      </w:pPr>
      <w:r w:rsidRPr="00140CD5">
        <w:tab/>
      </w:r>
      <w:r w:rsidRPr="00140CD5">
        <w:tab/>
        <w:t>Schedule</w:t>
      </w:r>
      <w:r w:rsidR="00140CD5" w:rsidRPr="00140CD5">
        <w:t> </w:t>
      </w:r>
      <w:r w:rsidRPr="00140CD5">
        <w:t>3 has effect.</w:t>
      </w:r>
    </w:p>
    <w:p w:rsidR="003C3FC7" w:rsidRPr="00140CD5" w:rsidRDefault="00234877" w:rsidP="00140CD5">
      <w:pPr>
        <w:pStyle w:val="ItemHead"/>
      </w:pPr>
      <w:r w:rsidRPr="00140CD5">
        <w:t>10</w:t>
      </w:r>
      <w:r w:rsidR="003C3FC7" w:rsidRPr="00140CD5">
        <w:t xml:space="preserve">  Part</w:t>
      </w:r>
      <w:r w:rsidR="00140CD5" w:rsidRPr="00140CD5">
        <w:t> </w:t>
      </w:r>
      <w:r w:rsidR="003C3FC7" w:rsidRPr="00140CD5">
        <w:t>1 of Schedule</w:t>
      </w:r>
      <w:r w:rsidR="00140CD5" w:rsidRPr="00140CD5">
        <w:t> </w:t>
      </w:r>
      <w:r w:rsidR="003C3FC7" w:rsidRPr="00140CD5">
        <w:t>3 (heading)</w:t>
      </w:r>
    </w:p>
    <w:p w:rsidR="003C3FC7" w:rsidRPr="00140CD5" w:rsidRDefault="003C3FC7" w:rsidP="00140CD5">
      <w:pPr>
        <w:pStyle w:val="Item"/>
      </w:pPr>
      <w:r w:rsidRPr="00140CD5">
        <w:t>Repeal the heading, substitute:</w:t>
      </w:r>
    </w:p>
    <w:p w:rsidR="003C3FC7" w:rsidRPr="00140CD5" w:rsidRDefault="003C3FC7" w:rsidP="00140CD5">
      <w:pPr>
        <w:pStyle w:val="ActHead2"/>
      </w:pPr>
      <w:bookmarkStart w:id="26" w:name="f_Check_Lines_above"/>
      <w:bookmarkStart w:id="27" w:name="_Toc288204832"/>
      <w:bookmarkEnd w:id="26"/>
      <w:r w:rsidRPr="00140CD5">
        <w:rPr>
          <w:rStyle w:val="CharPartNo"/>
        </w:rPr>
        <w:t>Part</w:t>
      </w:r>
      <w:r w:rsidR="00140CD5" w:rsidRPr="00140CD5">
        <w:rPr>
          <w:rStyle w:val="CharPartNo"/>
        </w:rPr>
        <w:t> </w:t>
      </w:r>
      <w:r w:rsidRPr="00140CD5">
        <w:rPr>
          <w:rStyle w:val="CharPartNo"/>
        </w:rPr>
        <w:t>1</w:t>
      </w:r>
      <w:r w:rsidRPr="00140CD5">
        <w:t>—</w:t>
      </w:r>
      <w:r w:rsidRPr="00140CD5">
        <w:rPr>
          <w:rStyle w:val="CharPartText"/>
        </w:rPr>
        <w:t>Salary sacrifice</w:t>
      </w:r>
      <w:bookmarkEnd w:id="27"/>
    </w:p>
    <w:p w:rsidR="003C3FC7" w:rsidRPr="00140CD5" w:rsidRDefault="00234877" w:rsidP="00140CD5">
      <w:pPr>
        <w:pStyle w:val="ItemHead"/>
      </w:pPr>
      <w:r w:rsidRPr="00140CD5">
        <w:t>11</w:t>
      </w:r>
      <w:r w:rsidR="003C3FC7" w:rsidRPr="00140CD5">
        <w:t xml:space="preserve">  Division</w:t>
      </w:r>
      <w:r w:rsidR="00140CD5" w:rsidRPr="00140CD5">
        <w:t> </w:t>
      </w:r>
      <w:r w:rsidR="003C3FC7" w:rsidRPr="00140CD5">
        <w:t>1 of Part</w:t>
      </w:r>
      <w:r w:rsidR="00140CD5" w:rsidRPr="00140CD5">
        <w:t> </w:t>
      </w:r>
      <w:r w:rsidR="003C3FC7" w:rsidRPr="00140CD5">
        <w:t>1 of Schedule</w:t>
      </w:r>
      <w:r w:rsidR="00140CD5" w:rsidRPr="00140CD5">
        <w:t> </w:t>
      </w:r>
      <w:r w:rsidR="003C3FC7" w:rsidRPr="00140CD5">
        <w:t>3</w:t>
      </w:r>
    </w:p>
    <w:p w:rsidR="003C3FC7" w:rsidRPr="00140CD5" w:rsidRDefault="003C3FC7" w:rsidP="00140CD5">
      <w:pPr>
        <w:pStyle w:val="Item"/>
      </w:pPr>
      <w:r w:rsidRPr="00140CD5">
        <w:t>Repeal the Division.</w:t>
      </w:r>
    </w:p>
    <w:p w:rsidR="003C3FC7" w:rsidRPr="00140CD5" w:rsidRDefault="00234877" w:rsidP="00140CD5">
      <w:pPr>
        <w:pStyle w:val="ItemHead"/>
      </w:pPr>
      <w:r w:rsidRPr="00140CD5">
        <w:t>12</w:t>
      </w:r>
      <w:r w:rsidR="003C3FC7" w:rsidRPr="00140CD5">
        <w:t xml:space="preserve">  Division</w:t>
      </w:r>
      <w:r w:rsidR="00140CD5" w:rsidRPr="00140CD5">
        <w:t> </w:t>
      </w:r>
      <w:r w:rsidR="003C3FC7" w:rsidRPr="00140CD5">
        <w:t>2 of Part</w:t>
      </w:r>
      <w:r w:rsidR="00140CD5" w:rsidRPr="00140CD5">
        <w:t> </w:t>
      </w:r>
      <w:r w:rsidR="003C3FC7" w:rsidRPr="00140CD5">
        <w:t>1 of Schedule</w:t>
      </w:r>
      <w:r w:rsidR="00140CD5" w:rsidRPr="00140CD5">
        <w:t> </w:t>
      </w:r>
      <w:r w:rsidR="003C3FC7" w:rsidRPr="00140CD5">
        <w:t>3 (heading)</w:t>
      </w:r>
    </w:p>
    <w:p w:rsidR="003C3FC7" w:rsidRPr="00140CD5" w:rsidRDefault="003C3FC7" w:rsidP="00140CD5">
      <w:pPr>
        <w:pStyle w:val="Item"/>
      </w:pPr>
      <w:r w:rsidRPr="00140CD5">
        <w:t>Repeal the heading.</w:t>
      </w:r>
    </w:p>
    <w:p w:rsidR="003C3FC7" w:rsidRPr="00140CD5" w:rsidRDefault="00234877" w:rsidP="00140CD5">
      <w:pPr>
        <w:pStyle w:val="ItemHead"/>
      </w:pPr>
      <w:r w:rsidRPr="00140CD5">
        <w:t>13</w:t>
      </w:r>
      <w:r w:rsidR="003C3FC7" w:rsidRPr="00140CD5">
        <w:t xml:space="preserve">  Clause</w:t>
      </w:r>
      <w:r w:rsidR="00140CD5" w:rsidRPr="00140CD5">
        <w:t> </w:t>
      </w:r>
      <w:r w:rsidR="003C3FC7" w:rsidRPr="00140CD5">
        <w:t>1A of Schedule</w:t>
      </w:r>
      <w:r w:rsidR="00140CD5" w:rsidRPr="00140CD5">
        <w:t> </w:t>
      </w:r>
      <w:r w:rsidR="003C3FC7" w:rsidRPr="00140CD5">
        <w:t>3</w:t>
      </w:r>
    </w:p>
    <w:p w:rsidR="003C3FC7" w:rsidRPr="00140CD5" w:rsidRDefault="003C3FC7" w:rsidP="00140CD5">
      <w:pPr>
        <w:pStyle w:val="Item"/>
      </w:pPr>
      <w:r w:rsidRPr="00140CD5">
        <w:t>Omit “this Division”, substitute “this Part”.</w:t>
      </w:r>
    </w:p>
    <w:p w:rsidR="003C3FC7" w:rsidRPr="00140CD5" w:rsidRDefault="00234877" w:rsidP="00140CD5">
      <w:pPr>
        <w:pStyle w:val="ItemHead"/>
      </w:pPr>
      <w:r w:rsidRPr="00140CD5">
        <w:t>14</w:t>
      </w:r>
      <w:r w:rsidR="003C3FC7" w:rsidRPr="00140CD5">
        <w:t xml:space="preserve">  Clause</w:t>
      </w:r>
      <w:r w:rsidR="00140CD5" w:rsidRPr="00140CD5">
        <w:t> </w:t>
      </w:r>
      <w:r w:rsidR="003C3FC7" w:rsidRPr="00140CD5">
        <w:t>1A of Schedule</w:t>
      </w:r>
      <w:r w:rsidR="00140CD5" w:rsidRPr="00140CD5">
        <w:t> </w:t>
      </w:r>
      <w:r w:rsidR="003C3FC7" w:rsidRPr="00140CD5">
        <w:t xml:space="preserve">3 (definition of </w:t>
      </w:r>
      <w:r w:rsidR="003C3FC7" w:rsidRPr="00140CD5">
        <w:rPr>
          <w:i/>
        </w:rPr>
        <w:t>parliamentary allowance</w:t>
      </w:r>
      <w:r w:rsidR="003C3FC7" w:rsidRPr="00140CD5">
        <w:t>)</w:t>
      </w:r>
    </w:p>
    <w:p w:rsidR="003C3FC7" w:rsidRPr="00140CD5" w:rsidRDefault="003C3FC7" w:rsidP="00140CD5">
      <w:pPr>
        <w:pStyle w:val="Item"/>
      </w:pPr>
      <w:r w:rsidRPr="00140CD5">
        <w:t>Repeal the definition, substitute:</w:t>
      </w:r>
    </w:p>
    <w:p w:rsidR="003C3FC7" w:rsidRPr="00140CD5" w:rsidRDefault="003C3FC7" w:rsidP="00140CD5">
      <w:pPr>
        <w:pStyle w:val="Definition"/>
      </w:pPr>
      <w:r w:rsidRPr="00140CD5">
        <w:rPr>
          <w:b/>
          <w:i/>
        </w:rPr>
        <w:t>parliamentary allowance</w:t>
      </w:r>
      <w:r w:rsidRPr="00140CD5">
        <w:t xml:space="preserve"> means so much of the allowances determined under subsection 7(1) of the </w:t>
      </w:r>
      <w:r w:rsidRPr="00140CD5">
        <w:rPr>
          <w:i/>
        </w:rPr>
        <w:t>Remuneration Tribunal Act 1973</w:t>
      </w:r>
      <w:r w:rsidRPr="00140CD5">
        <w:t xml:space="preserve"> </w:t>
      </w:r>
      <w:r w:rsidR="004A082E" w:rsidRPr="00140CD5">
        <w:t>as</w:t>
      </w:r>
      <w:r w:rsidRPr="00140CD5">
        <w:t xml:space="preserve"> represents the annual allowance payable for the purposes of section</w:t>
      </w:r>
      <w:r w:rsidR="00140CD5" w:rsidRPr="00140CD5">
        <w:t> </w:t>
      </w:r>
      <w:r w:rsidRPr="00140CD5">
        <w:t>48 of the Constitution.</w:t>
      </w:r>
    </w:p>
    <w:p w:rsidR="003C3FC7" w:rsidRPr="00140CD5" w:rsidRDefault="00234877" w:rsidP="00140CD5">
      <w:pPr>
        <w:pStyle w:val="ItemHead"/>
      </w:pPr>
      <w:r w:rsidRPr="00140CD5">
        <w:t>15</w:t>
      </w:r>
      <w:r w:rsidR="003C3FC7" w:rsidRPr="00140CD5">
        <w:t xml:space="preserve">  Subclause 1B(1) of Schedule</w:t>
      </w:r>
      <w:r w:rsidR="00140CD5" w:rsidRPr="00140CD5">
        <w:t> </w:t>
      </w:r>
      <w:r w:rsidR="003C3FC7" w:rsidRPr="00140CD5">
        <w:t>3</w:t>
      </w:r>
    </w:p>
    <w:p w:rsidR="003C3FC7" w:rsidRPr="00140CD5" w:rsidRDefault="003C3FC7" w:rsidP="00140CD5">
      <w:pPr>
        <w:pStyle w:val="Item"/>
      </w:pPr>
      <w:r w:rsidRPr="00140CD5">
        <w:t>Omit “this Division”, substitute “this Part”.</w:t>
      </w:r>
    </w:p>
    <w:p w:rsidR="003C3FC7" w:rsidRPr="00140CD5" w:rsidRDefault="00234877" w:rsidP="00140CD5">
      <w:pPr>
        <w:pStyle w:val="ItemHead"/>
      </w:pPr>
      <w:r w:rsidRPr="00140CD5">
        <w:t>16</w:t>
      </w:r>
      <w:r w:rsidR="003C3FC7" w:rsidRPr="00140CD5">
        <w:t xml:space="preserve">  Paragraph 1F(a)</w:t>
      </w:r>
      <w:r w:rsidR="008C644A" w:rsidRPr="00140CD5">
        <w:t xml:space="preserve"> of Schedule</w:t>
      </w:r>
      <w:r w:rsidR="00140CD5" w:rsidRPr="00140CD5">
        <w:t> </w:t>
      </w:r>
      <w:r w:rsidR="008C644A" w:rsidRPr="00140CD5">
        <w:t>3</w:t>
      </w:r>
    </w:p>
    <w:p w:rsidR="003C3FC7" w:rsidRPr="00140CD5" w:rsidRDefault="003C3FC7" w:rsidP="00140CD5">
      <w:pPr>
        <w:pStyle w:val="Item"/>
      </w:pPr>
      <w:r w:rsidRPr="00140CD5">
        <w:lastRenderedPageBreak/>
        <w:t>Omit “this Division”, substitute “this Part”.</w:t>
      </w:r>
    </w:p>
    <w:p w:rsidR="009A1A78" w:rsidRPr="00140CD5" w:rsidRDefault="009A1A78" w:rsidP="00140CD5">
      <w:pPr>
        <w:pStyle w:val="ActHead9"/>
        <w:rPr>
          <w:i w:val="0"/>
        </w:rPr>
      </w:pPr>
      <w:bookmarkStart w:id="28" w:name="_Toc288204833"/>
      <w:r w:rsidRPr="00140CD5">
        <w:t>Remuneration Tribunal Act 1973</w:t>
      </w:r>
      <w:bookmarkEnd w:id="28"/>
    </w:p>
    <w:p w:rsidR="002964BA" w:rsidRPr="00140CD5" w:rsidRDefault="00234877" w:rsidP="00140CD5">
      <w:pPr>
        <w:pStyle w:val="ItemHead"/>
      </w:pPr>
      <w:r w:rsidRPr="00140CD5">
        <w:t>17</w:t>
      </w:r>
      <w:r w:rsidR="002964BA" w:rsidRPr="00140CD5">
        <w:t xml:space="preserve">  Subsection 5(2C)</w:t>
      </w:r>
    </w:p>
    <w:p w:rsidR="002964BA" w:rsidRPr="00140CD5" w:rsidRDefault="002964BA" w:rsidP="00140CD5">
      <w:pPr>
        <w:pStyle w:val="Item"/>
      </w:pPr>
      <w:r w:rsidRPr="00140CD5">
        <w:t>Repeal the subsection.</w:t>
      </w:r>
    </w:p>
    <w:p w:rsidR="002964BA" w:rsidRPr="00140CD5" w:rsidRDefault="00234877" w:rsidP="00140CD5">
      <w:pPr>
        <w:pStyle w:val="ItemHead"/>
      </w:pPr>
      <w:r w:rsidRPr="00140CD5">
        <w:t>18</w:t>
      </w:r>
      <w:r w:rsidR="002964BA" w:rsidRPr="00140CD5">
        <w:t xml:space="preserve">  Subsection 7(7)</w:t>
      </w:r>
    </w:p>
    <w:p w:rsidR="002964BA" w:rsidRPr="00140CD5" w:rsidRDefault="002964BA" w:rsidP="00140CD5">
      <w:pPr>
        <w:pStyle w:val="Item"/>
      </w:pPr>
      <w:r w:rsidRPr="00140CD5">
        <w:t>After “</w:t>
      </w:r>
      <w:r w:rsidR="004A082E" w:rsidRPr="00140CD5">
        <w:t>other than a determination</w:t>
      </w:r>
      <w:r w:rsidRPr="00140CD5">
        <w:t xml:space="preserve">”, insert “that is </w:t>
      </w:r>
      <w:r w:rsidR="004A082E" w:rsidRPr="00140CD5">
        <w:t>referred to in</w:t>
      </w:r>
      <w:r w:rsidR="00EE3885" w:rsidRPr="00140CD5">
        <w:t xml:space="preserve"> </w:t>
      </w:r>
      <w:r w:rsidR="00140CD5" w:rsidRPr="00140CD5">
        <w:t>subsection (</w:t>
      </w:r>
      <w:r w:rsidR="00EE3885" w:rsidRPr="00140CD5">
        <w:t>8AA)</w:t>
      </w:r>
      <w:r w:rsidR="004A082E" w:rsidRPr="00140CD5">
        <w:t xml:space="preserve"> or</w:t>
      </w:r>
      <w:r w:rsidRPr="00140CD5">
        <w:t>”.</w:t>
      </w:r>
    </w:p>
    <w:p w:rsidR="00025F5A" w:rsidRPr="00140CD5" w:rsidRDefault="00234877" w:rsidP="00140CD5">
      <w:pPr>
        <w:pStyle w:val="ItemHead"/>
      </w:pPr>
      <w:r w:rsidRPr="00140CD5">
        <w:t>19</w:t>
      </w:r>
      <w:r w:rsidR="00025F5A" w:rsidRPr="00140CD5">
        <w:t xml:space="preserve">  After subsection 7(8)</w:t>
      </w:r>
    </w:p>
    <w:p w:rsidR="00025F5A" w:rsidRPr="00140CD5" w:rsidRDefault="00025F5A" w:rsidP="00140CD5">
      <w:pPr>
        <w:pStyle w:val="Item"/>
      </w:pPr>
      <w:r w:rsidRPr="00140CD5">
        <w:t>Insert:</w:t>
      </w:r>
    </w:p>
    <w:p w:rsidR="000D6623" w:rsidRPr="00140CD5" w:rsidRDefault="000D6623" w:rsidP="00140CD5">
      <w:pPr>
        <w:pStyle w:val="subsection"/>
      </w:pPr>
      <w:r w:rsidRPr="00140CD5">
        <w:tab/>
        <w:t>(8AA)</w:t>
      </w:r>
      <w:r w:rsidRPr="00140CD5">
        <w:tab/>
        <w:t xml:space="preserve">Each of the following determinations is a legislative instrument, but </w:t>
      </w:r>
      <w:r w:rsidR="00BC511E" w:rsidRPr="00140CD5">
        <w:t xml:space="preserve">neither </w:t>
      </w:r>
      <w:r w:rsidR="00140CD5" w:rsidRPr="00140CD5">
        <w:t>subsection (</w:t>
      </w:r>
      <w:r w:rsidR="00BC511E" w:rsidRPr="00140CD5">
        <w:t>8)</w:t>
      </w:r>
      <w:r w:rsidR="00DE334D" w:rsidRPr="00140CD5">
        <w:t xml:space="preserve"> of this section</w:t>
      </w:r>
      <w:r w:rsidR="00BC511E" w:rsidRPr="00140CD5">
        <w:t xml:space="preserve">, nor </w:t>
      </w:r>
      <w:r w:rsidRPr="00140CD5">
        <w:t>section</w:t>
      </w:r>
      <w:r w:rsidR="00140CD5" w:rsidRPr="00140CD5">
        <w:t> </w:t>
      </w:r>
      <w:r w:rsidRPr="00140CD5">
        <w:t xml:space="preserve">42 (disallowance) of the </w:t>
      </w:r>
      <w:r w:rsidRPr="00140CD5">
        <w:rPr>
          <w:i/>
        </w:rPr>
        <w:t>Legislative Instruments Act 2003</w:t>
      </w:r>
      <w:r w:rsidR="00BC511E" w:rsidRPr="00140CD5">
        <w:t>, applies</w:t>
      </w:r>
      <w:r w:rsidRPr="00140CD5">
        <w:t xml:space="preserve"> to the determination:</w:t>
      </w:r>
    </w:p>
    <w:p w:rsidR="000D6623" w:rsidRPr="00140CD5" w:rsidRDefault="000D6623" w:rsidP="00140CD5">
      <w:pPr>
        <w:pStyle w:val="paragraph"/>
      </w:pPr>
      <w:r w:rsidRPr="00140CD5">
        <w:tab/>
        <w:t>(a)</w:t>
      </w:r>
      <w:r w:rsidRPr="00140CD5">
        <w:tab/>
        <w:t xml:space="preserve">a determination under </w:t>
      </w:r>
      <w:r w:rsidR="00140CD5" w:rsidRPr="00140CD5">
        <w:t>subsection (</w:t>
      </w:r>
      <w:r w:rsidRPr="00140CD5">
        <w:t>1) or (2)</w:t>
      </w:r>
      <w:r w:rsidR="00DE334D" w:rsidRPr="00140CD5">
        <w:t xml:space="preserve"> of this section</w:t>
      </w:r>
      <w:r w:rsidRPr="00140CD5">
        <w:t>;</w:t>
      </w:r>
    </w:p>
    <w:p w:rsidR="000D6623" w:rsidRPr="00140CD5" w:rsidRDefault="000D6623" w:rsidP="00140CD5">
      <w:pPr>
        <w:pStyle w:val="paragraph"/>
      </w:pPr>
      <w:r w:rsidRPr="00140CD5">
        <w:tab/>
        <w:t>(b)</w:t>
      </w:r>
      <w:r w:rsidRPr="00140CD5">
        <w:tab/>
        <w:t xml:space="preserve">a determination under </w:t>
      </w:r>
      <w:r w:rsidR="00140CD5" w:rsidRPr="00140CD5">
        <w:t>subsection (</w:t>
      </w:r>
      <w:r w:rsidRPr="00140CD5">
        <w:t xml:space="preserve">4) </w:t>
      </w:r>
      <w:r w:rsidR="00DE334D" w:rsidRPr="00140CD5">
        <w:t xml:space="preserve">of this section </w:t>
      </w:r>
      <w:r w:rsidRPr="00140CD5">
        <w:t xml:space="preserve">on a matter that is, or is considered by the Tribunal or the Minister to be, significantly related to a matter referred to in </w:t>
      </w:r>
      <w:r w:rsidR="00140CD5" w:rsidRPr="00140CD5">
        <w:t>subsection (</w:t>
      </w:r>
      <w:r w:rsidRPr="00140CD5">
        <w:t>1) or (2)</w:t>
      </w:r>
      <w:r w:rsidR="00DE334D" w:rsidRPr="00140CD5">
        <w:t xml:space="preserve"> of this section</w:t>
      </w:r>
      <w:r w:rsidRPr="00140CD5">
        <w:t>.</w:t>
      </w:r>
    </w:p>
    <w:p w:rsidR="003E511F" w:rsidRPr="00140CD5" w:rsidRDefault="00234877" w:rsidP="00140CD5">
      <w:pPr>
        <w:pStyle w:val="ItemHead"/>
      </w:pPr>
      <w:r w:rsidRPr="00140CD5">
        <w:t>20</w:t>
      </w:r>
      <w:r w:rsidR="003E511F" w:rsidRPr="00140CD5">
        <w:t xml:space="preserve">  After section</w:t>
      </w:r>
      <w:r w:rsidR="00140CD5" w:rsidRPr="00140CD5">
        <w:t> </w:t>
      </w:r>
      <w:r w:rsidR="003E511F" w:rsidRPr="00140CD5">
        <w:t>7</w:t>
      </w:r>
    </w:p>
    <w:p w:rsidR="003E511F" w:rsidRPr="00140CD5" w:rsidRDefault="003E511F" w:rsidP="00140CD5">
      <w:pPr>
        <w:pStyle w:val="Item"/>
      </w:pPr>
      <w:r w:rsidRPr="00140CD5">
        <w:t>Insert:</w:t>
      </w:r>
    </w:p>
    <w:p w:rsidR="003E511F" w:rsidRPr="00140CD5" w:rsidRDefault="003E511F" w:rsidP="00140CD5">
      <w:pPr>
        <w:pStyle w:val="ActHead5"/>
      </w:pPr>
      <w:bookmarkStart w:id="29" w:name="_Toc288204834"/>
      <w:r w:rsidRPr="00140CD5">
        <w:rPr>
          <w:rStyle w:val="CharSectno"/>
        </w:rPr>
        <w:t>7A</w:t>
      </w:r>
      <w:r w:rsidRPr="00140CD5">
        <w:t xml:space="preserve">  Reasons for determinations about members of parliament</w:t>
      </w:r>
      <w:bookmarkEnd w:id="29"/>
    </w:p>
    <w:p w:rsidR="00C03273" w:rsidRPr="00140CD5" w:rsidRDefault="00C03273" w:rsidP="00140CD5">
      <w:pPr>
        <w:pStyle w:val="subsection"/>
      </w:pPr>
      <w:r w:rsidRPr="00140CD5">
        <w:tab/>
      </w:r>
      <w:r w:rsidR="003E511F" w:rsidRPr="00140CD5">
        <w:tab/>
        <w:t>The Tribunal must ensure that</w:t>
      </w:r>
      <w:r w:rsidRPr="00140CD5">
        <w:t xml:space="preserve"> its reasons for each of the following determinations are published </w:t>
      </w:r>
      <w:r w:rsidR="00EE3885" w:rsidRPr="00140CD5">
        <w:t xml:space="preserve">on </w:t>
      </w:r>
      <w:r w:rsidRPr="00140CD5">
        <w:t>its website and notified to the Minister:</w:t>
      </w:r>
    </w:p>
    <w:p w:rsidR="00C03273" w:rsidRPr="00140CD5" w:rsidRDefault="00C03273" w:rsidP="00140CD5">
      <w:pPr>
        <w:pStyle w:val="paragraph"/>
      </w:pPr>
      <w:r w:rsidRPr="00140CD5">
        <w:tab/>
        <w:t>(a)</w:t>
      </w:r>
      <w:r w:rsidRPr="00140CD5">
        <w:tab/>
      </w:r>
      <w:r w:rsidR="003E511F" w:rsidRPr="00140CD5">
        <w:t>a d</w:t>
      </w:r>
      <w:r w:rsidRPr="00140CD5">
        <w:t>etermination under subsection 7</w:t>
      </w:r>
      <w:r w:rsidR="003E511F" w:rsidRPr="00140CD5">
        <w:t>(1) or (</w:t>
      </w:r>
      <w:r w:rsidRPr="00140CD5">
        <w:t>2);</w:t>
      </w:r>
    </w:p>
    <w:p w:rsidR="00C03273" w:rsidRPr="00140CD5" w:rsidRDefault="00C03273" w:rsidP="00140CD5">
      <w:pPr>
        <w:pStyle w:val="paragraph"/>
      </w:pPr>
      <w:r w:rsidRPr="00140CD5">
        <w:tab/>
        <w:t>(b)</w:t>
      </w:r>
      <w:r w:rsidRPr="00140CD5">
        <w:tab/>
        <w:t>a determination under subsection 7(4) on a matter that is, or is considered by the Tribunal or the Minister to be, significantly related to a matter referred to in subsection 7(1) or (2).</w:t>
      </w:r>
    </w:p>
    <w:p w:rsidR="009A1A78" w:rsidRPr="00140CD5" w:rsidRDefault="00234877" w:rsidP="00140CD5">
      <w:pPr>
        <w:pStyle w:val="ItemHead"/>
      </w:pPr>
      <w:r w:rsidRPr="00140CD5">
        <w:t>21</w:t>
      </w:r>
      <w:r w:rsidR="009A1A78" w:rsidRPr="00140CD5">
        <w:t xml:space="preserve">  </w:t>
      </w:r>
      <w:r w:rsidR="001D385E" w:rsidRPr="00140CD5">
        <w:t>Transitional—t</w:t>
      </w:r>
      <w:r w:rsidR="009A1A78" w:rsidRPr="00140CD5">
        <w:t>emporary saving of old law allowances</w:t>
      </w:r>
    </w:p>
    <w:p w:rsidR="009A1A78" w:rsidRPr="00140CD5" w:rsidRDefault="009A1A78" w:rsidP="00140CD5">
      <w:pPr>
        <w:pStyle w:val="Subitem"/>
      </w:pPr>
      <w:r w:rsidRPr="00140CD5">
        <w:lastRenderedPageBreak/>
        <w:t>(1)</w:t>
      </w:r>
      <w:r w:rsidRPr="00140CD5">
        <w:tab/>
        <w:t xml:space="preserve">This item applies to the </w:t>
      </w:r>
      <w:r w:rsidR="00CE37EC" w:rsidRPr="00140CD5">
        <w:t>following provisions</w:t>
      </w:r>
      <w:r w:rsidRPr="00140CD5">
        <w:t xml:space="preserve"> </w:t>
      </w:r>
      <w:r w:rsidR="004B4494" w:rsidRPr="00140CD5">
        <w:t>as</w:t>
      </w:r>
      <w:r w:rsidRPr="00140CD5">
        <w:t xml:space="preserve"> in force immediately before the commencement of this </w:t>
      </w:r>
      <w:r w:rsidR="00B8328C" w:rsidRPr="00140CD5">
        <w:t>Schedule</w:t>
      </w:r>
      <w:r w:rsidR="00CE37EC" w:rsidRPr="00140CD5">
        <w:t>:</w:t>
      </w:r>
    </w:p>
    <w:p w:rsidR="00CE37EC" w:rsidRPr="00140CD5" w:rsidRDefault="00CE37EC" w:rsidP="00140CD5">
      <w:pPr>
        <w:pStyle w:val="paragraph"/>
      </w:pPr>
      <w:r w:rsidRPr="00140CD5">
        <w:tab/>
        <w:t>(a)</w:t>
      </w:r>
      <w:r w:rsidRPr="00140CD5">
        <w:tab/>
      </w:r>
      <w:r w:rsidR="00EE3885" w:rsidRPr="00140CD5">
        <w:t>clause</w:t>
      </w:r>
      <w:r w:rsidR="00140CD5" w:rsidRPr="00140CD5">
        <w:t> </w:t>
      </w:r>
      <w:r w:rsidR="00EE3885" w:rsidRPr="00140CD5">
        <w:t>1</w:t>
      </w:r>
      <w:r w:rsidRPr="00140CD5">
        <w:t xml:space="preserve"> of Schedule</w:t>
      </w:r>
      <w:r w:rsidR="00140CD5" w:rsidRPr="00140CD5">
        <w:t> </w:t>
      </w:r>
      <w:r w:rsidRPr="00140CD5">
        <w:t xml:space="preserve">3 to the </w:t>
      </w:r>
      <w:r w:rsidRPr="00140CD5">
        <w:rPr>
          <w:i/>
        </w:rPr>
        <w:t>Remuneration and Allowances Act 1990</w:t>
      </w:r>
      <w:r w:rsidRPr="00140CD5">
        <w:t>;</w:t>
      </w:r>
    </w:p>
    <w:p w:rsidR="00CE37EC" w:rsidRPr="00140CD5" w:rsidRDefault="00CE37EC" w:rsidP="00140CD5">
      <w:pPr>
        <w:pStyle w:val="paragraph"/>
      </w:pPr>
      <w:r w:rsidRPr="00140CD5">
        <w:tab/>
        <w:t>(b)</w:t>
      </w:r>
      <w:r w:rsidRPr="00140CD5">
        <w:tab/>
        <w:t>regulations made for the purposes of par</w:t>
      </w:r>
      <w:r w:rsidR="00EE3885" w:rsidRPr="00140CD5">
        <w:t>agraph 1(2)(b) of that Schedule;</w:t>
      </w:r>
    </w:p>
    <w:p w:rsidR="00EE3885" w:rsidRPr="00140CD5" w:rsidRDefault="00EE3885" w:rsidP="00140CD5">
      <w:pPr>
        <w:pStyle w:val="paragraph"/>
      </w:pPr>
      <w:r w:rsidRPr="00140CD5">
        <w:tab/>
        <w:t>(c)</w:t>
      </w:r>
      <w:r w:rsidRPr="00140CD5">
        <w:tab/>
        <w:t xml:space="preserve">the definition of </w:t>
      </w:r>
      <w:r w:rsidRPr="00140CD5">
        <w:rPr>
          <w:b/>
          <w:i/>
        </w:rPr>
        <w:t>parliamentary allowance</w:t>
      </w:r>
      <w:r w:rsidRPr="00140CD5">
        <w:t xml:space="preserve"> in clause</w:t>
      </w:r>
      <w:r w:rsidR="00140CD5" w:rsidRPr="00140CD5">
        <w:t> </w:t>
      </w:r>
      <w:r w:rsidRPr="00140CD5">
        <w:t>1A of that Schedule;</w:t>
      </w:r>
    </w:p>
    <w:p w:rsidR="00EE3885" w:rsidRPr="00140CD5" w:rsidRDefault="00EE3885" w:rsidP="00140CD5">
      <w:pPr>
        <w:pStyle w:val="paragraph"/>
      </w:pPr>
      <w:r w:rsidRPr="00140CD5">
        <w:tab/>
        <w:t>(d)</w:t>
      </w:r>
      <w:r w:rsidRPr="00140CD5">
        <w:tab/>
        <w:t xml:space="preserve">subsection 5(2C) of the </w:t>
      </w:r>
      <w:r w:rsidRPr="00140CD5">
        <w:rPr>
          <w:i/>
        </w:rPr>
        <w:t>Remuneration Tribunal Act 1973</w:t>
      </w:r>
      <w:r w:rsidRPr="00140CD5">
        <w:t>.</w:t>
      </w:r>
    </w:p>
    <w:p w:rsidR="00CE37EC" w:rsidRPr="00140CD5" w:rsidRDefault="009A1A78" w:rsidP="00140CD5">
      <w:pPr>
        <w:pStyle w:val="Subitem"/>
      </w:pPr>
      <w:r w:rsidRPr="00140CD5">
        <w:t>(2)</w:t>
      </w:r>
      <w:r w:rsidRPr="00140CD5">
        <w:tab/>
        <w:t xml:space="preserve">Despite the repeals and amendments made by this Schedule, those </w:t>
      </w:r>
      <w:r w:rsidR="00CE37EC" w:rsidRPr="00140CD5">
        <w:t>provisions</w:t>
      </w:r>
      <w:r w:rsidRPr="00140CD5">
        <w:t xml:space="preserve"> continue in force until </w:t>
      </w:r>
      <w:r w:rsidR="001D385E" w:rsidRPr="00140CD5">
        <w:t>the coming into force of the first determination</w:t>
      </w:r>
      <w:r w:rsidR="00CE37EC" w:rsidRPr="00140CD5">
        <w:t>:</w:t>
      </w:r>
    </w:p>
    <w:p w:rsidR="00CE37EC" w:rsidRPr="00140CD5" w:rsidRDefault="00CE37EC" w:rsidP="00140CD5">
      <w:pPr>
        <w:pStyle w:val="paragraph"/>
      </w:pPr>
      <w:r w:rsidRPr="00140CD5">
        <w:tab/>
        <w:t>(a)</w:t>
      </w:r>
      <w:r w:rsidRPr="00140CD5">
        <w:tab/>
      </w:r>
      <w:r w:rsidR="001D385E" w:rsidRPr="00140CD5">
        <w:t xml:space="preserve">that is made </w:t>
      </w:r>
      <w:r w:rsidRPr="00140CD5">
        <w:t xml:space="preserve">under subsection 7(1) of the </w:t>
      </w:r>
      <w:r w:rsidRPr="00140CD5">
        <w:rPr>
          <w:i/>
        </w:rPr>
        <w:t>Remuneration Tribunal Act 1973</w:t>
      </w:r>
      <w:r w:rsidR="001D385E" w:rsidRPr="00140CD5">
        <w:t xml:space="preserve"> </w:t>
      </w:r>
      <w:r w:rsidR="00E84C8C" w:rsidRPr="00140CD5">
        <w:t>at</w:t>
      </w:r>
      <w:r w:rsidR="001D385E" w:rsidRPr="00140CD5">
        <w:t xml:space="preserve"> or after the commencement of this Schedule;</w:t>
      </w:r>
      <w:r w:rsidRPr="00140CD5">
        <w:t xml:space="preserve"> and</w:t>
      </w:r>
    </w:p>
    <w:p w:rsidR="00CE37EC" w:rsidRPr="00140CD5" w:rsidRDefault="00CE37EC" w:rsidP="00140CD5">
      <w:pPr>
        <w:pStyle w:val="paragraph"/>
      </w:pPr>
      <w:r w:rsidRPr="00140CD5">
        <w:tab/>
        <w:t>(b)</w:t>
      </w:r>
      <w:r w:rsidRPr="00140CD5">
        <w:tab/>
      </w:r>
      <w:r w:rsidR="001D385E" w:rsidRPr="00140CD5">
        <w:t>that determines the annual allowance payable for the purposes of section</w:t>
      </w:r>
      <w:r w:rsidR="00140CD5" w:rsidRPr="00140CD5">
        <w:t> </w:t>
      </w:r>
      <w:r w:rsidR="001D385E" w:rsidRPr="00140CD5">
        <w:t>48 of the Constitution.</w:t>
      </w:r>
    </w:p>
    <w:sectPr w:rsidR="00CE37EC" w:rsidRPr="00140CD5" w:rsidSect="00140CD5">
      <w:headerReference w:type="even" r:id="rId18"/>
      <w:headerReference w:type="default" r:id="rId19"/>
      <w:footerReference w:type="even" r:id="rId20"/>
      <w:footerReference w:type="default" r:id="rId21"/>
      <w:headerReference w:type="first" r:id="rId22"/>
      <w:footerReference w:type="first" r:id="rId23"/>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919" w:rsidRDefault="003A0919" w:rsidP="0048364F">
      <w:pPr>
        <w:spacing w:line="240" w:lineRule="auto"/>
      </w:pPr>
      <w:r>
        <w:separator/>
      </w:r>
    </w:p>
  </w:endnote>
  <w:endnote w:type="continuationSeparator" w:id="0">
    <w:p w:rsidR="003A0919" w:rsidRDefault="003A0919" w:rsidP="004836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Default="003A0919" w:rsidP="00140CD5">
    <w:pPr>
      <w:pStyle w:val="Foote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Default="003A0919" w:rsidP="00140CD5">
    <w:pPr>
      <w:pStyle w:val="Footer"/>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Default="003A0919" w:rsidP="00140CD5">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ED79B6" w:rsidRDefault="003A0919" w:rsidP="00140CD5">
    <w:pPr>
      <w:pBdr>
        <w:top w:val="single" w:sz="6" w:space="1" w:color="auto"/>
      </w:pBdr>
      <w:spacing w:before="120"/>
      <w:rPr>
        <w:sz w:val="18"/>
      </w:rPr>
    </w:pPr>
  </w:p>
  <w:p w:rsidR="003A0919" w:rsidRDefault="00F74ECC" w:rsidP="0048364F">
    <w:pPr>
      <w:jc w:val="right"/>
      <w:rPr>
        <w:i/>
        <w:sz w:val="18"/>
      </w:rPr>
    </w:pPr>
    <w:r w:rsidRPr="00ED79B6">
      <w:rPr>
        <w:i/>
        <w:sz w:val="18"/>
      </w:rPr>
      <w:fldChar w:fldCharType="begin"/>
    </w:r>
    <w:r w:rsidR="003A0919">
      <w:rPr>
        <w:i/>
        <w:sz w:val="18"/>
      </w:rPr>
      <w:instrText xml:space="preserve"> DOCPROPERTY ShortT </w:instrText>
    </w:r>
    <w:r w:rsidRPr="00ED79B6">
      <w:rPr>
        <w:i/>
        <w:sz w:val="18"/>
      </w:rPr>
      <w:fldChar w:fldCharType="separate"/>
    </w:r>
    <w:r w:rsidR="00023562">
      <w:rPr>
        <w:i/>
        <w:sz w:val="18"/>
      </w:rPr>
      <w:t>Remuneration and Other Legislation Amendment Bill 2011</w:t>
    </w:r>
    <w:r w:rsidRPr="00ED79B6">
      <w:rPr>
        <w:i/>
        <w:sz w:val="18"/>
      </w:rPr>
      <w:fldChar w:fldCharType="end"/>
    </w:r>
    <w:r w:rsidR="003A0919" w:rsidRPr="00ED79B6">
      <w:rPr>
        <w:i/>
        <w:sz w:val="18"/>
      </w:rPr>
      <w:t xml:space="preserve">       </w:t>
    </w:r>
    <w:r w:rsidRPr="00ED79B6">
      <w:rPr>
        <w:i/>
        <w:sz w:val="18"/>
      </w:rPr>
      <w:fldChar w:fldCharType="begin"/>
    </w:r>
    <w:r w:rsidR="003A0919">
      <w:rPr>
        <w:i/>
        <w:sz w:val="18"/>
      </w:rPr>
      <w:instrText xml:space="preserve"> DOCPROPERTY ActNo </w:instrText>
    </w:r>
    <w:r w:rsidRPr="00ED79B6">
      <w:rPr>
        <w:i/>
        <w:sz w:val="18"/>
      </w:rPr>
      <w:fldChar w:fldCharType="separate"/>
    </w:r>
    <w:r w:rsidR="00023562">
      <w:rPr>
        <w:i/>
        <w:sz w:val="18"/>
      </w:rPr>
      <w:t>No.      , 2011</w:t>
    </w:r>
    <w:r w:rsidRPr="00ED79B6">
      <w:rPr>
        <w:i/>
        <w:sz w:val="18"/>
      </w:rPr>
      <w:fldChar w:fldCharType="end"/>
    </w:r>
    <w:r w:rsidR="003A0919" w:rsidRPr="00ED79B6">
      <w:rPr>
        <w:i/>
        <w:sz w:val="18"/>
      </w:rPr>
      <w:t xml:space="preserve">       </w:t>
    </w:r>
    <w:r w:rsidRPr="00ED79B6">
      <w:rPr>
        <w:i/>
        <w:sz w:val="18"/>
      </w:rPr>
      <w:fldChar w:fldCharType="begin"/>
    </w:r>
    <w:r w:rsidR="003A0919" w:rsidRPr="00ED79B6">
      <w:rPr>
        <w:i/>
        <w:sz w:val="18"/>
      </w:rPr>
      <w:instrText xml:space="preserve"> PAGE </w:instrText>
    </w:r>
    <w:r w:rsidRPr="00ED79B6">
      <w:rPr>
        <w:i/>
        <w:sz w:val="18"/>
      </w:rPr>
      <w:fldChar w:fldCharType="separate"/>
    </w:r>
    <w:r w:rsidR="00023562">
      <w:rPr>
        <w:i/>
        <w:noProof/>
        <w:sz w:val="18"/>
      </w:rPr>
      <w:t>xvii</w:t>
    </w:r>
    <w:r w:rsidRPr="00ED79B6">
      <w:rPr>
        <w:i/>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ED79B6" w:rsidRDefault="003A0919" w:rsidP="00140CD5">
    <w:pPr>
      <w:pBdr>
        <w:top w:val="single" w:sz="6" w:space="1" w:color="auto"/>
      </w:pBdr>
      <w:spacing w:before="120"/>
      <w:rPr>
        <w:sz w:val="18"/>
      </w:rPr>
    </w:pPr>
  </w:p>
  <w:p w:rsidR="003A0919" w:rsidRDefault="00F74ECC" w:rsidP="0048364F">
    <w:pPr>
      <w:rPr>
        <w:i/>
        <w:sz w:val="18"/>
      </w:rPr>
    </w:pPr>
    <w:r w:rsidRPr="00ED79B6">
      <w:rPr>
        <w:i/>
        <w:sz w:val="18"/>
      </w:rPr>
      <w:fldChar w:fldCharType="begin"/>
    </w:r>
    <w:r w:rsidR="003A0919" w:rsidRPr="00ED79B6">
      <w:rPr>
        <w:i/>
        <w:sz w:val="18"/>
      </w:rPr>
      <w:instrText xml:space="preserve"> PAGE </w:instrText>
    </w:r>
    <w:r w:rsidRPr="00ED79B6">
      <w:rPr>
        <w:i/>
        <w:sz w:val="18"/>
      </w:rPr>
      <w:fldChar w:fldCharType="separate"/>
    </w:r>
    <w:r w:rsidR="00023562">
      <w:rPr>
        <w:i/>
        <w:noProof/>
        <w:sz w:val="18"/>
      </w:rPr>
      <w:t>i</w:t>
    </w:r>
    <w:r w:rsidRPr="00ED79B6">
      <w:rPr>
        <w:i/>
        <w:sz w:val="18"/>
      </w:rPr>
      <w:fldChar w:fldCharType="end"/>
    </w:r>
    <w:r w:rsidR="003A0919" w:rsidRPr="00ED79B6">
      <w:rPr>
        <w:i/>
        <w:sz w:val="18"/>
      </w:rPr>
      <w:t xml:space="preserve">       </w:t>
    </w:r>
    <w:r w:rsidRPr="00ED79B6">
      <w:rPr>
        <w:i/>
        <w:sz w:val="18"/>
      </w:rPr>
      <w:fldChar w:fldCharType="begin"/>
    </w:r>
    <w:r w:rsidR="003A0919">
      <w:rPr>
        <w:i/>
        <w:sz w:val="18"/>
      </w:rPr>
      <w:instrText xml:space="preserve"> DOCPROPERTY ShortT </w:instrText>
    </w:r>
    <w:r w:rsidRPr="00ED79B6">
      <w:rPr>
        <w:i/>
        <w:sz w:val="18"/>
      </w:rPr>
      <w:fldChar w:fldCharType="separate"/>
    </w:r>
    <w:r w:rsidR="00023562">
      <w:rPr>
        <w:i/>
        <w:sz w:val="18"/>
      </w:rPr>
      <w:t>Remuneration and Other Legislation Amendment Bill 2011</w:t>
    </w:r>
    <w:r w:rsidRPr="00ED79B6">
      <w:rPr>
        <w:i/>
        <w:sz w:val="18"/>
      </w:rPr>
      <w:fldChar w:fldCharType="end"/>
    </w:r>
    <w:r w:rsidR="003A0919" w:rsidRPr="00ED79B6">
      <w:rPr>
        <w:i/>
        <w:sz w:val="18"/>
      </w:rPr>
      <w:t xml:space="preserve">       </w:t>
    </w:r>
    <w:r w:rsidRPr="00ED79B6">
      <w:rPr>
        <w:i/>
        <w:sz w:val="18"/>
      </w:rPr>
      <w:fldChar w:fldCharType="begin"/>
    </w:r>
    <w:r w:rsidR="003A0919">
      <w:rPr>
        <w:i/>
        <w:sz w:val="18"/>
      </w:rPr>
      <w:instrText xml:space="preserve"> DOCPROPERTY ActNo </w:instrText>
    </w:r>
    <w:r w:rsidRPr="00ED79B6">
      <w:rPr>
        <w:i/>
        <w:sz w:val="18"/>
      </w:rPr>
      <w:fldChar w:fldCharType="separate"/>
    </w:r>
    <w:r w:rsidR="00023562">
      <w:rPr>
        <w:i/>
        <w:sz w:val="18"/>
      </w:rPr>
      <w:t>No.      , 2011</w:t>
    </w:r>
    <w:r w:rsidRPr="00ED79B6">
      <w:rPr>
        <w:i/>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A961C4" w:rsidRDefault="003A0919" w:rsidP="00140CD5">
    <w:pPr>
      <w:pBdr>
        <w:top w:val="single" w:sz="6" w:space="1" w:color="auto"/>
      </w:pBdr>
      <w:spacing w:before="120"/>
      <w:jc w:val="right"/>
      <w:rPr>
        <w:sz w:val="18"/>
      </w:rPr>
    </w:pPr>
  </w:p>
  <w:p w:rsidR="003A0919" w:rsidRDefault="00F74ECC" w:rsidP="0048364F">
    <w:pPr>
      <w:rPr>
        <w:i/>
        <w:sz w:val="18"/>
      </w:rPr>
    </w:pPr>
    <w:r w:rsidRPr="00A961C4">
      <w:rPr>
        <w:i/>
        <w:sz w:val="18"/>
      </w:rPr>
      <w:fldChar w:fldCharType="begin"/>
    </w:r>
    <w:r w:rsidR="003A0919" w:rsidRPr="00A961C4">
      <w:rPr>
        <w:i/>
        <w:sz w:val="18"/>
      </w:rPr>
      <w:instrText xml:space="preserve"> PAGE </w:instrText>
    </w:r>
    <w:r w:rsidRPr="00A961C4">
      <w:rPr>
        <w:i/>
        <w:sz w:val="18"/>
      </w:rPr>
      <w:fldChar w:fldCharType="separate"/>
    </w:r>
    <w:r w:rsidR="00023562">
      <w:rPr>
        <w:i/>
        <w:noProof/>
        <w:sz w:val="18"/>
      </w:rPr>
      <w:t>18</w:t>
    </w:r>
    <w:r w:rsidRPr="00A961C4">
      <w:rPr>
        <w:i/>
        <w:sz w:val="18"/>
      </w:rPr>
      <w:fldChar w:fldCharType="end"/>
    </w:r>
    <w:r w:rsidR="003A0919" w:rsidRPr="00A961C4">
      <w:rPr>
        <w:i/>
        <w:sz w:val="18"/>
      </w:rPr>
      <w:t xml:space="preserve">            </w:t>
    </w:r>
    <w:r w:rsidRPr="00A961C4">
      <w:rPr>
        <w:i/>
        <w:sz w:val="18"/>
      </w:rPr>
      <w:fldChar w:fldCharType="begin"/>
    </w:r>
    <w:r w:rsidR="003A0919">
      <w:rPr>
        <w:i/>
        <w:sz w:val="18"/>
      </w:rPr>
      <w:instrText xml:space="preserve"> DOCPROPERTY ShortT </w:instrText>
    </w:r>
    <w:r w:rsidRPr="00A961C4">
      <w:rPr>
        <w:i/>
        <w:sz w:val="18"/>
      </w:rPr>
      <w:fldChar w:fldCharType="separate"/>
    </w:r>
    <w:r w:rsidR="00023562">
      <w:rPr>
        <w:i/>
        <w:sz w:val="18"/>
      </w:rPr>
      <w:t>Remuneration and Other Legislation Amendment Bill 2011</w:t>
    </w:r>
    <w:r w:rsidRPr="00A961C4">
      <w:rPr>
        <w:i/>
        <w:sz w:val="18"/>
      </w:rPr>
      <w:fldChar w:fldCharType="end"/>
    </w:r>
    <w:r w:rsidR="003A0919" w:rsidRPr="00A961C4">
      <w:rPr>
        <w:i/>
        <w:sz w:val="18"/>
      </w:rPr>
      <w:t xml:space="preserve">       </w:t>
    </w:r>
    <w:r w:rsidRPr="00A961C4">
      <w:rPr>
        <w:i/>
        <w:sz w:val="18"/>
      </w:rPr>
      <w:fldChar w:fldCharType="begin"/>
    </w:r>
    <w:r w:rsidR="003A0919">
      <w:rPr>
        <w:i/>
        <w:sz w:val="18"/>
      </w:rPr>
      <w:instrText xml:space="preserve"> DOCPROPERTY ActNo </w:instrText>
    </w:r>
    <w:r w:rsidRPr="00A961C4">
      <w:rPr>
        <w:i/>
        <w:sz w:val="18"/>
      </w:rPr>
      <w:fldChar w:fldCharType="separate"/>
    </w:r>
    <w:r w:rsidR="00023562">
      <w:rPr>
        <w:i/>
        <w:sz w:val="18"/>
      </w:rPr>
      <w:t>No.      , 2011</w:t>
    </w:r>
    <w:r w:rsidRPr="00A961C4">
      <w:rPr>
        <w:i/>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A961C4" w:rsidRDefault="003A0919" w:rsidP="00140CD5">
    <w:pPr>
      <w:pBdr>
        <w:top w:val="single" w:sz="6" w:space="1" w:color="auto"/>
      </w:pBdr>
      <w:spacing w:before="120"/>
      <w:rPr>
        <w:sz w:val="18"/>
      </w:rPr>
    </w:pPr>
  </w:p>
  <w:p w:rsidR="003A0919" w:rsidRDefault="00F74ECC" w:rsidP="0048364F">
    <w:pPr>
      <w:jc w:val="right"/>
      <w:rPr>
        <w:i/>
        <w:sz w:val="18"/>
      </w:rPr>
    </w:pPr>
    <w:r w:rsidRPr="00A961C4">
      <w:rPr>
        <w:i/>
        <w:sz w:val="18"/>
      </w:rPr>
      <w:fldChar w:fldCharType="begin"/>
    </w:r>
    <w:r w:rsidR="003A0919">
      <w:rPr>
        <w:i/>
        <w:sz w:val="18"/>
      </w:rPr>
      <w:instrText xml:space="preserve"> DOCPROPERTY ShortT </w:instrText>
    </w:r>
    <w:r w:rsidRPr="00A961C4">
      <w:rPr>
        <w:i/>
        <w:sz w:val="18"/>
      </w:rPr>
      <w:fldChar w:fldCharType="separate"/>
    </w:r>
    <w:r w:rsidR="00023562">
      <w:rPr>
        <w:i/>
        <w:sz w:val="18"/>
      </w:rPr>
      <w:t>Remuneration and Other Legislation Amendment Bill 2011</w:t>
    </w:r>
    <w:r w:rsidRPr="00A961C4">
      <w:rPr>
        <w:i/>
        <w:sz w:val="18"/>
      </w:rPr>
      <w:fldChar w:fldCharType="end"/>
    </w:r>
    <w:r w:rsidR="003A0919" w:rsidRPr="00A961C4">
      <w:rPr>
        <w:i/>
        <w:sz w:val="18"/>
      </w:rPr>
      <w:t xml:space="preserve">       </w:t>
    </w:r>
    <w:r w:rsidRPr="00A961C4">
      <w:rPr>
        <w:i/>
        <w:sz w:val="18"/>
      </w:rPr>
      <w:fldChar w:fldCharType="begin"/>
    </w:r>
    <w:r w:rsidR="003A0919">
      <w:rPr>
        <w:i/>
        <w:sz w:val="18"/>
      </w:rPr>
      <w:instrText xml:space="preserve"> DOCPROPERTY ActNo </w:instrText>
    </w:r>
    <w:r w:rsidRPr="00A961C4">
      <w:rPr>
        <w:i/>
        <w:sz w:val="18"/>
      </w:rPr>
      <w:fldChar w:fldCharType="separate"/>
    </w:r>
    <w:r w:rsidR="00023562">
      <w:rPr>
        <w:i/>
        <w:sz w:val="18"/>
      </w:rPr>
      <w:t>No.      , 2011</w:t>
    </w:r>
    <w:r w:rsidRPr="00A961C4">
      <w:rPr>
        <w:i/>
        <w:sz w:val="18"/>
      </w:rPr>
      <w:fldChar w:fldCharType="end"/>
    </w:r>
    <w:r w:rsidR="003A0919" w:rsidRPr="00A961C4">
      <w:rPr>
        <w:i/>
        <w:sz w:val="18"/>
      </w:rPr>
      <w:t xml:space="preserve">            </w:t>
    </w:r>
    <w:r w:rsidRPr="00A961C4">
      <w:rPr>
        <w:i/>
        <w:sz w:val="18"/>
      </w:rPr>
      <w:fldChar w:fldCharType="begin"/>
    </w:r>
    <w:r w:rsidR="003A0919" w:rsidRPr="00A961C4">
      <w:rPr>
        <w:i/>
        <w:sz w:val="18"/>
      </w:rPr>
      <w:instrText xml:space="preserve"> PAGE </w:instrText>
    </w:r>
    <w:r w:rsidRPr="00A961C4">
      <w:rPr>
        <w:i/>
        <w:sz w:val="18"/>
      </w:rPr>
      <w:fldChar w:fldCharType="separate"/>
    </w:r>
    <w:r w:rsidR="00023562">
      <w:rPr>
        <w:i/>
        <w:noProof/>
        <w:sz w:val="18"/>
      </w:rPr>
      <w:t>17</w:t>
    </w:r>
    <w:r w:rsidRPr="00A961C4">
      <w:rPr>
        <w:i/>
        <w:sz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A961C4" w:rsidRDefault="003A0919" w:rsidP="00140CD5">
    <w:pPr>
      <w:pBdr>
        <w:top w:val="single" w:sz="6" w:space="1" w:color="auto"/>
      </w:pBdr>
      <w:spacing w:before="120"/>
      <w:rPr>
        <w:sz w:val="18"/>
      </w:rPr>
    </w:pPr>
  </w:p>
  <w:p w:rsidR="003A0919" w:rsidRDefault="00F74ECC" w:rsidP="0048364F">
    <w:pPr>
      <w:jc w:val="right"/>
      <w:rPr>
        <w:i/>
        <w:sz w:val="18"/>
      </w:rPr>
    </w:pPr>
    <w:r w:rsidRPr="00A961C4">
      <w:rPr>
        <w:i/>
        <w:sz w:val="18"/>
      </w:rPr>
      <w:fldChar w:fldCharType="begin"/>
    </w:r>
    <w:r w:rsidR="003A0919">
      <w:rPr>
        <w:i/>
        <w:sz w:val="18"/>
      </w:rPr>
      <w:instrText xml:space="preserve"> DOCPROPERTY ShortT </w:instrText>
    </w:r>
    <w:r w:rsidRPr="00A961C4">
      <w:rPr>
        <w:i/>
        <w:sz w:val="18"/>
      </w:rPr>
      <w:fldChar w:fldCharType="separate"/>
    </w:r>
    <w:r w:rsidR="00023562">
      <w:rPr>
        <w:i/>
        <w:sz w:val="18"/>
      </w:rPr>
      <w:t>Remuneration and Other Legislation Amendment Bill 2011</w:t>
    </w:r>
    <w:r w:rsidRPr="00A961C4">
      <w:rPr>
        <w:i/>
        <w:sz w:val="18"/>
      </w:rPr>
      <w:fldChar w:fldCharType="end"/>
    </w:r>
    <w:r w:rsidR="003A0919" w:rsidRPr="00A961C4">
      <w:rPr>
        <w:i/>
        <w:sz w:val="18"/>
      </w:rPr>
      <w:t xml:space="preserve">       </w:t>
    </w:r>
    <w:r w:rsidRPr="00A961C4">
      <w:rPr>
        <w:i/>
        <w:sz w:val="18"/>
      </w:rPr>
      <w:fldChar w:fldCharType="begin"/>
    </w:r>
    <w:r w:rsidR="003A0919">
      <w:rPr>
        <w:i/>
        <w:sz w:val="18"/>
      </w:rPr>
      <w:instrText xml:space="preserve"> DOCPROPERTY ActNo </w:instrText>
    </w:r>
    <w:r w:rsidRPr="00A961C4">
      <w:rPr>
        <w:i/>
        <w:sz w:val="18"/>
      </w:rPr>
      <w:fldChar w:fldCharType="separate"/>
    </w:r>
    <w:r w:rsidR="00023562">
      <w:rPr>
        <w:i/>
        <w:sz w:val="18"/>
      </w:rPr>
      <w:t>No.      , 2011</w:t>
    </w:r>
    <w:r w:rsidRPr="00A961C4">
      <w:rPr>
        <w:i/>
        <w:sz w:val="18"/>
      </w:rPr>
      <w:fldChar w:fldCharType="end"/>
    </w:r>
    <w:r w:rsidR="003A0919" w:rsidRPr="00A961C4">
      <w:rPr>
        <w:i/>
        <w:sz w:val="18"/>
      </w:rPr>
      <w:t xml:space="preserve">       </w:t>
    </w:r>
    <w:r w:rsidRPr="00A961C4">
      <w:rPr>
        <w:i/>
        <w:sz w:val="18"/>
      </w:rPr>
      <w:fldChar w:fldCharType="begin"/>
    </w:r>
    <w:r w:rsidR="003A0919" w:rsidRPr="00A961C4">
      <w:rPr>
        <w:i/>
        <w:sz w:val="18"/>
      </w:rPr>
      <w:instrText xml:space="preserve"> PAGE </w:instrText>
    </w:r>
    <w:r w:rsidRPr="00A961C4">
      <w:rPr>
        <w:i/>
        <w:sz w:val="18"/>
      </w:rPr>
      <w:fldChar w:fldCharType="separate"/>
    </w:r>
    <w:r w:rsidR="00023562">
      <w:rPr>
        <w:i/>
        <w:noProof/>
        <w:sz w:val="18"/>
      </w:rPr>
      <w:t>1</w:t>
    </w:r>
    <w:r w:rsidRPr="00A961C4">
      <w:rPr>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919" w:rsidRDefault="003A0919" w:rsidP="0048364F">
      <w:pPr>
        <w:spacing w:line="240" w:lineRule="auto"/>
      </w:pPr>
      <w:r>
        <w:separator/>
      </w:r>
    </w:p>
  </w:footnote>
  <w:footnote w:type="continuationSeparator" w:id="0">
    <w:p w:rsidR="003A0919" w:rsidRDefault="003A0919" w:rsidP="004836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5F1388" w:rsidRDefault="003A0919" w:rsidP="0048364F">
    <w:pPr>
      <w:pStyle w:val="Header"/>
      <w:tabs>
        <w:tab w:val="clear" w:pos="4150"/>
        <w:tab w:val="clear" w:pos="8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5F1388" w:rsidRDefault="003A0919" w:rsidP="0048364F">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5F1388" w:rsidRDefault="003A0919" w:rsidP="0048364F">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ED79B6" w:rsidRDefault="003A0919" w:rsidP="0048364F">
    <w:pPr>
      <w:pBdr>
        <w:bottom w:val="single" w:sz="12" w:space="1" w:color="auto"/>
      </w:pBdr>
      <w:spacing w:before="100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ED79B6" w:rsidRDefault="003A0919" w:rsidP="0048364F">
    <w:pPr>
      <w:pBdr>
        <w:bottom w:val="single" w:sz="12"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ED79B6" w:rsidRDefault="003A0919" w:rsidP="0048364F">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A961C4" w:rsidRDefault="00F74ECC" w:rsidP="0048364F">
    <w:pPr>
      <w:rPr>
        <w:b/>
        <w:sz w:val="20"/>
      </w:rPr>
    </w:pPr>
    <w:r>
      <w:rPr>
        <w:b/>
        <w:sz w:val="20"/>
      </w:rPr>
      <w:fldChar w:fldCharType="begin"/>
    </w:r>
    <w:r w:rsidR="003A0919">
      <w:rPr>
        <w:b/>
        <w:sz w:val="20"/>
      </w:rPr>
      <w:instrText xml:space="preserve"> STYLEREF CharAmSchNo </w:instrText>
    </w:r>
    <w:r w:rsidR="00023562">
      <w:rPr>
        <w:b/>
        <w:sz w:val="20"/>
      </w:rPr>
      <w:fldChar w:fldCharType="separate"/>
    </w:r>
    <w:r w:rsidR="00023562">
      <w:rPr>
        <w:b/>
        <w:noProof/>
        <w:sz w:val="20"/>
      </w:rPr>
      <w:t>Schedule 2</w:t>
    </w:r>
    <w:r>
      <w:rPr>
        <w:b/>
        <w:sz w:val="20"/>
      </w:rPr>
      <w:fldChar w:fldCharType="end"/>
    </w:r>
    <w:r w:rsidR="003A0919" w:rsidRPr="00A961C4">
      <w:rPr>
        <w:sz w:val="20"/>
      </w:rPr>
      <w:t xml:space="preserve">  </w:t>
    </w:r>
    <w:r>
      <w:rPr>
        <w:sz w:val="20"/>
      </w:rPr>
      <w:fldChar w:fldCharType="begin"/>
    </w:r>
    <w:r w:rsidR="003A0919">
      <w:rPr>
        <w:sz w:val="20"/>
      </w:rPr>
      <w:instrText xml:space="preserve"> STYLEREF CharAmSchText </w:instrText>
    </w:r>
    <w:r w:rsidR="00023562">
      <w:rPr>
        <w:sz w:val="20"/>
      </w:rPr>
      <w:fldChar w:fldCharType="separate"/>
    </w:r>
    <w:r w:rsidR="00023562">
      <w:rPr>
        <w:noProof/>
        <w:sz w:val="20"/>
      </w:rPr>
      <w:t>Members of Parliament</w:t>
    </w:r>
    <w:r>
      <w:rPr>
        <w:sz w:val="20"/>
      </w:rPr>
      <w:fldChar w:fldCharType="end"/>
    </w:r>
  </w:p>
  <w:p w:rsidR="003A0919" w:rsidRPr="00A961C4" w:rsidRDefault="00F74ECC" w:rsidP="0048364F">
    <w:pPr>
      <w:rPr>
        <w:b/>
        <w:sz w:val="20"/>
      </w:rPr>
    </w:pPr>
    <w:r>
      <w:rPr>
        <w:b/>
        <w:sz w:val="20"/>
      </w:rPr>
      <w:fldChar w:fldCharType="begin"/>
    </w:r>
    <w:r w:rsidR="003A0919">
      <w:rPr>
        <w:b/>
        <w:sz w:val="20"/>
      </w:rPr>
      <w:instrText xml:space="preserve"> STYLEREF CharAmPartNo </w:instrText>
    </w:r>
    <w:r>
      <w:rPr>
        <w:b/>
        <w:sz w:val="20"/>
      </w:rPr>
      <w:fldChar w:fldCharType="end"/>
    </w:r>
    <w:r w:rsidR="003A0919" w:rsidRPr="00A961C4">
      <w:rPr>
        <w:sz w:val="20"/>
      </w:rPr>
      <w:t xml:space="preserve">  </w:t>
    </w:r>
    <w:r>
      <w:rPr>
        <w:sz w:val="20"/>
      </w:rPr>
      <w:fldChar w:fldCharType="begin"/>
    </w:r>
    <w:r w:rsidR="003A0919">
      <w:rPr>
        <w:sz w:val="20"/>
      </w:rPr>
      <w:instrText xml:space="preserve"> STYLEREF CharAmPartText </w:instrText>
    </w:r>
    <w:r>
      <w:rPr>
        <w:sz w:val="20"/>
      </w:rPr>
      <w:fldChar w:fldCharType="end"/>
    </w:r>
  </w:p>
  <w:p w:rsidR="003A0919" w:rsidRPr="00A961C4" w:rsidRDefault="003A0919" w:rsidP="0048364F">
    <w:pPr>
      <w:pBdr>
        <w:bottom w:val="single" w:sz="6" w:space="1"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A961C4" w:rsidRDefault="00F74ECC" w:rsidP="0048364F">
    <w:pPr>
      <w:jc w:val="right"/>
      <w:rPr>
        <w:sz w:val="20"/>
      </w:rPr>
    </w:pPr>
    <w:r w:rsidRPr="00A961C4">
      <w:rPr>
        <w:sz w:val="20"/>
      </w:rPr>
      <w:fldChar w:fldCharType="begin"/>
    </w:r>
    <w:r w:rsidR="003A0919" w:rsidRPr="00A961C4">
      <w:rPr>
        <w:sz w:val="20"/>
      </w:rPr>
      <w:instrText xml:space="preserve"> STYLEREF CharAmSchText </w:instrText>
    </w:r>
    <w:r w:rsidR="00023562">
      <w:rPr>
        <w:sz w:val="20"/>
      </w:rPr>
      <w:fldChar w:fldCharType="separate"/>
    </w:r>
    <w:r w:rsidR="00023562">
      <w:rPr>
        <w:noProof/>
        <w:sz w:val="20"/>
      </w:rPr>
      <w:t>Members of Parliament</w:t>
    </w:r>
    <w:r w:rsidRPr="00A961C4">
      <w:rPr>
        <w:sz w:val="20"/>
      </w:rPr>
      <w:fldChar w:fldCharType="end"/>
    </w:r>
    <w:r w:rsidR="003A0919" w:rsidRPr="00A961C4">
      <w:rPr>
        <w:sz w:val="20"/>
      </w:rPr>
      <w:t xml:space="preserve"> </w:t>
    </w:r>
    <w:r w:rsidR="003A0919" w:rsidRPr="00A961C4">
      <w:rPr>
        <w:b/>
        <w:sz w:val="20"/>
      </w:rPr>
      <w:t xml:space="preserve"> </w:t>
    </w:r>
    <w:r>
      <w:rPr>
        <w:b/>
        <w:sz w:val="20"/>
      </w:rPr>
      <w:fldChar w:fldCharType="begin"/>
    </w:r>
    <w:r w:rsidR="003A0919">
      <w:rPr>
        <w:b/>
        <w:sz w:val="20"/>
      </w:rPr>
      <w:instrText xml:space="preserve"> STYLEREF CharAmSchNo </w:instrText>
    </w:r>
    <w:r w:rsidR="00023562">
      <w:rPr>
        <w:b/>
        <w:sz w:val="20"/>
      </w:rPr>
      <w:fldChar w:fldCharType="separate"/>
    </w:r>
    <w:r w:rsidR="00023562">
      <w:rPr>
        <w:b/>
        <w:noProof/>
        <w:sz w:val="20"/>
      </w:rPr>
      <w:t>Schedule 2</w:t>
    </w:r>
    <w:r>
      <w:rPr>
        <w:b/>
        <w:sz w:val="20"/>
      </w:rPr>
      <w:fldChar w:fldCharType="end"/>
    </w:r>
  </w:p>
  <w:p w:rsidR="003A0919" w:rsidRPr="00A961C4" w:rsidRDefault="00F74ECC" w:rsidP="0048364F">
    <w:pPr>
      <w:jc w:val="right"/>
      <w:rPr>
        <w:b/>
        <w:sz w:val="20"/>
      </w:rPr>
    </w:pPr>
    <w:r w:rsidRPr="00A961C4">
      <w:rPr>
        <w:sz w:val="20"/>
      </w:rPr>
      <w:fldChar w:fldCharType="begin"/>
    </w:r>
    <w:r w:rsidR="003A0919" w:rsidRPr="00A961C4">
      <w:rPr>
        <w:sz w:val="20"/>
      </w:rPr>
      <w:instrText xml:space="preserve"> STYLEREF CharAmPartText </w:instrText>
    </w:r>
    <w:r w:rsidRPr="00A961C4">
      <w:rPr>
        <w:sz w:val="20"/>
      </w:rPr>
      <w:fldChar w:fldCharType="end"/>
    </w:r>
    <w:r w:rsidR="003A0919" w:rsidRPr="00A961C4">
      <w:rPr>
        <w:sz w:val="20"/>
      </w:rPr>
      <w:t xml:space="preserve"> </w:t>
    </w:r>
    <w:r w:rsidR="003A0919" w:rsidRPr="00A961C4">
      <w:rPr>
        <w:b/>
        <w:sz w:val="20"/>
      </w:rPr>
      <w:t xml:space="preserve"> </w:t>
    </w:r>
    <w:r w:rsidRPr="00A961C4">
      <w:rPr>
        <w:b/>
        <w:sz w:val="20"/>
      </w:rPr>
      <w:fldChar w:fldCharType="begin"/>
    </w:r>
    <w:r w:rsidR="003A0919" w:rsidRPr="00A961C4">
      <w:rPr>
        <w:b/>
        <w:sz w:val="20"/>
      </w:rPr>
      <w:instrText xml:space="preserve"> STYLEREF CharAmPartNo </w:instrText>
    </w:r>
    <w:r w:rsidRPr="00A961C4">
      <w:rPr>
        <w:b/>
        <w:sz w:val="20"/>
      </w:rPr>
      <w:fldChar w:fldCharType="end"/>
    </w:r>
  </w:p>
  <w:p w:rsidR="003A0919" w:rsidRPr="00A961C4" w:rsidRDefault="003A0919" w:rsidP="0048364F">
    <w:pPr>
      <w:pBdr>
        <w:bottom w:val="single" w:sz="6" w:space="1" w:color="auto"/>
      </w:pBd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Pr="00A961C4" w:rsidRDefault="003A0919" w:rsidP="004836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FD6CA4"/>
    <w:multiLevelType w:val="hybridMultilevel"/>
    <w:tmpl w:val="4866D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777867"/>
    <w:multiLevelType w:val="hybridMultilevel"/>
    <w:tmpl w:val="CF6C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2B21BC"/>
    <w:multiLevelType w:val="hybridMultilevel"/>
    <w:tmpl w:val="AE0EFC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3D0505D"/>
    <w:multiLevelType w:val="hybridMultilevel"/>
    <w:tmpl w:val="874CD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750A63"/>
    <w:multiLevelType w:val="hybridMultilevel"/>
    <w:tmpl w:val="2C542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6D0156"/>
    <w:multiLevelType w:val="hybridMultilevel"/>
    <w:tmpl w:val="CFC68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6"/>
  </w:num>
  <w:num w:numId="14">
    <w:abstractNumId w:val="15"/>
  </w:num>
  <w:num w:numId="15">
    <w:abstractNumId w:val="17"/>
  </w:num>
  <w:num w:numId="16">
    <w:abstractNumId w:val="11"/>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TrueTypeFonts/>
  <w:saveSubsetFonts/>
  <w:proofState w:spelling="clean"/>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20DEF"/>
    <w:rsid w:val="000113BC"/>
    <w:rsid w:val="000136AF"/>
    <w:rsid w:val="00013CC4"/>
    <w:rsid w:val="00016998"/>
    <w:rsid w:val="00023562"/>
    <w:rsid w:val="00025F5A"/>
    <w:rsid w:val="00027606"/>
    <w:rsid w:val="00030814"/>
    <w:rsid w:val="000318E0"/>
    <w:rsid w:val="00035F39"/>
    <w:rsid w:val="00043035"/>
    <w:rsid w:val="00054F29"/>
    <w:rsid w:val="000614BF"/>
    <w:rsid w:val="00071584"/>
    <w:rsid w:val="00072C13"/>
    <w:rsid w:val="0008122F"/>
    <w:rsid w:val="0009494A"/>
    <w:rsid w:val="0009511B"/>
    <w:rsid w:val="000B3814"/>
    <w:rsid w:val="000B74EE"/>
    <w:rsid w:val="000D05EF"/>
    <w:rsid w:val="000D17A5"/>
    <w:rsid w:val="000D5422"/>
    <w:rsid w:val="000D6623"/>
    <w:rsid w:val="000E0297"/>
    <w:rsid w:val="000F21C1"/>
    <w:rsid w:val="00100133"/>
    <w:rsid w:val="0010029E"/>
    <w:rsid w:val="00105ED4"/>
    <w:rsid w:val="0010745C"/>
    <w:rsid w:val="00115569"/>
    <w:rsid w:val="00116754"/>
    <w:rsid w:val="00120462"/>
    <w:rsid w:val="001256DF"/>
    <w:rsid w:val="0012690A"/>
    <w:rsid w:val="00135C82"/>
    <w:rsid w:val="00140CD5"/>
    <w:rsid w:val="00146C03"/>
    <w:rsid w:val="00156BA3"/>
    <w:rsid w:val="001650B0"/>
    <w:rsid w:val="00166C2F"/>
    <w:rsid w:val="00176ADA"/>
    <w:rsid w:val="00176CEB"/>
    <w:rsid w:val="001870AA"/>
    <w:rsid w:val="00193226"/>
    <w:rsid w:val="001939E1"/>
    <w:rsid w:val="00195382"/>
    <w:rsid w:val="001B12F9"/>
    <w:rsid w:val="001B23E9"/>
    <w:rsid w:val="001B76B3"/>
    <w:rsid w:val="001B7A5D"/>
    <w:rsid w:val="001C5A17"/>
    <w:rsid w:val="001C69C4"/>
    <w:rsid w:val="001D18AA"/>
    <w:rsid w:val="001D385E"/>
    <w:rsid w:val="001D59A8"/>
    <w:rsid w:val="001E3590"/>
    <w:rsid w:val="001E7188"/>
    <w:rsid w:val="001E7407"/>
    <w:rsid w:val="00201698"/>
    <w:rsid w:val="00201D27"/>
    <w:rsid w:val="00225FEA"/>
    <w:rsid w:val="00234877"/>
    <w:rsid w:val="00240749"/>
    <w:rsid w:val="00251D6A"/>
    <w:rsid w:val="002611BD"/>
    <w:rsid w:val="002964BA"/>
    <w:rsid w:val="00297ECB"/>
    <w:rsid w:val="002A0FA1"/>
    <w:rsid w:val="002A4808"/>
    <w:rsid w:val="002B06AA"/>
    <w:rsid w:val="002B66A5"/>
    <w:rsid w:val="002B6939"/>
    <w:rsid w:val="002B6F58"/>
    <w:rsid w:val="002C1FC7"/>
    <w:rsid w:val="002C36BC"/>
    <w:rsid w:val="002D043A"/>
    <w:rsid w:val="002D1B11"/>
    <w:rsid w:val="002D5379"/>
    <w:rsid w:val="002E0457"/>
    <w:rsid w:val="00316CBA"/>
    <w:rsid w:val="00317415"/>
    <w:rsid w:val="003241C7"/>
    <w:rsid w:val="00337B45"/>
    <w:rsid w:val="003415D3"/>
    <w:rsid w:val="003523D8"/>
    <w:rsid w:val="00352B0F"/>
    <w:rsid w:val="00367597"/>
    <w:rsid w:val="003743FA"/>
    <w:rsid w:val="00381B33"/>
    <w:rsid w:val="003837B8"/>
    <w:rsid w:val="00393E3A"/>
    <w:rsid w:val="003A0919"/>
    <w:rsid w:val="003A2875"/>
    <w:rsid w:val="003B2A33"/>
    <w:rsid w:val="003B6328"/>
    <w:rsid w:val="003B71B2"/>
    <w:rsid w:val="003C3FC7"/>
    <w:rsid w:val="003D0BFE"/>
    <w:rsid w:val="003D11F3"/>
    <w:rsid w:val="003D5700"/>
    <w:rsid w:val="003E511F"/>
    <w:rsid w:val="003F7DA6"/>
    <w:rsid w:val="00407ABD"/>
    <w:rsid w:val="004116CD"/>
    <w:rsid w:val="00414D50"/>
    <w:rsid w:val="00424CA9"/>
    <w:rsid w:val="00426744"/>
    <w:rsid w:val="00427785"/>
    <w:rsid w:val="00431604"/>
    <w:rsid w:val="00432429"/>
    <w:rsid w:val="00440A00"/>
    <w:rsid w:val="0044291A"/>
    <w:rsid w:val="00444CD0"/>
    <w:rsid w:val="00446803"/>
    <w:rsid w:val="00465C46"/>
    <w:rsid w:val="00473257"/>
    <w:rsid w:val="00473713"/>
    <w:rsid w:val="004763EF"/>
    <w:rsid w:val="0048364F"/>
    <w:rsid w:val="00487CFF"/>
    <w:rsid w:val="004953AA"/>
    <w:rsid w:val="00496F97"/>
    <w:rsid w:val="004A082E"/>
    <w:rsid w:val="004A1756"/>
    <w:rsid w:val="004A3491"/>
    <w:rsid w:val="004B2DA6"/>
    <w:rsid w:val="004B4494"/>
    <w:rsid w:val="004B6A26"/>
    <w:rsid w:val="004E4DCA"/>
    <w:rsid w:val="004F7992"/>
    <w:rsid w:val="00512DCD"/>
    <w:rsid w:val="00516B8D"/>
    <w:rsid w:val="005175E4"/>
    <w:rsid w:val="0051767F"/>
    <w:rsid w:val="005209D1"/>
    <w:rsid w:val="005269C7"/>
    <w:rsid w:val="00534628"/>
    <w:rsid w:val="005364CF"/>
    <w:rsid w:val="00537FBC"/>
    <w:rsid w:val="0055014A"/>
    <w:rsid w:val="0055096F"/>
    <w:rsid w:val="00560F55"/>
    <w:rsid w:val="005702C7"/>
    <w:rsid w:val="00584811"/>
    <w:rsid w:val="00593AA6"/>
    <w:rsid w:val="00594161"/>
    <w:rsid w:val="00594749"/>
    <w:rsid w:val="005A4914"/>
    <w:rsid w:val="005B4067"/>
    <w:rsid w:val="005C11FA"/>
    <w:rsid w:val="005C3F41"/>
    <w:rsid w:val="005E4211"/>
    <w:rsid w:val="00600219"/>
    <w:rsid w:val="00614011"/>
    <w:rsid w:val="00622E1E"/>
    <w:rsid w:val="006404D4"/>
    <w:rsid w:val="00646A7C"/>
    <w:rsid w:val="00660C47"/>
    <w:rsid w:val="006632A2"/>
    <w:rsid w:val="00663629"/>
    <w:rsid w:val="00677CC2"/>
    <w:rsid w:val="00685F42"/>
    <w:rsid w:val="0069207B"/>
    <w:rsid w:val="0069337F"/>
    <w:rsid w:val="00695464"/>
    <w:rsid w:val="006A734C"/>
    <w:rsid w:val="006B1824"/>
    <w:rsid w:val="006B4718"/>
    <w:rsid w:val="006C7F8C"/>
    <w:rsid w:val="006D469F"/>
    <w:rsid w:val="006E43BD"/>
    <w:rsid w:val="006F0412"/>
    <w:rsid w:val="006F0B52"/>
    <w:rsid w:val="006F1A1D"/>
    <w:rsid w:val="006F3EF6"/>
    <w:rsid w:val="00700B2C"/>
    <w:rsid w:val="00702030"/>
    <w:rsid w:val="00702F2D"/>
    <w:rsid w:val="00706729"/>
    <w:rsid w:val="007106C3"/>
    <w:rsid w:val="00713084"/>
    <w:rsid w:val="007164A2"/>
    <w:rsid w:val="0071664A"/>
    <w:rsid w:val="007170C9"/>
    <w:rsid w:val="00717B2F"/>
    <w:rsid w:val="00731E00"/>
    <w:rsid w:val="007440B7"/>
    <w:rsid w:val="00750089"/>
    <w:rsid w:val="007503E7"/>
    <w:rsid w:val="007514AF"/>
    <w:rsid w:val="007569FC"/>
    <w:rsid w:val="007712D6"/>
    <w:rsid w:val="007715C9"/>
    <w:rsid w:val="00774EDD"/>
    <w:rsid w:val="007757EC"/>
    <w:rsid w:val="0078302A"/>
    <w:rsid w:val="00785636"/>
    <w:rsid w:val="0079402D"/>
    <w:rsid w:val="007B1908"/>
    <w:rsid w:val="007C7443"/>
    <w:rsid w:val="007C7DD4"/>
    <w:rsid w:val="007E7D4A"/>
    <w:rsid w:val="008112BC"/>
    <w:rsid w:val="008131CB"/>
    <w:rsid w:val="00814293"/>
    <w:rsid w:val="008150F0"/>
    <w:rsid w:val="00842529"/>
    <w:rsid w:val="00842CD4"/>
    <w:rsid w:val="00847E95"/>
    <w:rsid w:val="00856A31"/>
    <w:rsid w:val="00870AE8"/>
    <w:rsid w:val="008735A4"/>
    <w:rsid w:val="008754D0"/>
    <w:rsid w:val="00877A13"/>
    <w:rsid w:val="008A15CB"/>
    <w:rsid w:val="008A7F5D"/>
    <w:rsid w:val="008B3B6B"/>
    <w:rsid w:val="008B7461"/>
    <w:rsid w:val="008C10B5"/>
    <w:rsid w:val="008C4764"/>
    <w:rsid w:val="008C644A"/>
    <w:rsid w:val="008D0EE0"/>
    <w:rsid w:val="008D1253"/>
    <w:rsid w:val="008E495F"/>
    <w:rsid w:val="008E63B4"/>
    <w:rsid w:val="008F5478"/>
    <w:rsid w:val="00901B4E"/>
    <w:rsid w:val="0090259C"/>
    <w:rsid w:val="00902F4D"/>
    <w:rsid w:val="00904847"/>
    <w:rsid w:val="00905564"/>
    <w:rsid w:val="009111D0"/>
    <w:rsid w:val="0092069F"/>
    <w:rsid w:val="00922FE9"/>
    <w:rsid w:val="00931E04"/>
    <w:rsid w:val="00932377"/>
    <w:rsid w:val="009449D3"/>
    <w:rsid w:val="00946AB3"/>
    <w:rsid w:val="00951D63"/>
    <w:rsid w:val="00955F20"/>
    <w:rsid w:val="0096431D"/>
    <w:rsid w:val="009662CC"/>
    <w:rsid w:val="0096729E"/>
    <w:rsid w:val="00986773"/>
    <w:rsid w:val="00990F3B"/>
    <w:rsid w:val="009A110C"/>
    <w:rsid w:val="009A1A78"/>
    <w:rsid w:val="009C4D9C"/>
    <w:rsid w:val="00A1426F"/>
    <w:rsid w:val="00A231E2"/>
    <w:rsid w:val="00A2482F"/>
    <w:rsid w:val="00A35AFA"/>
    <w:rsid w:val="00A40F38"/>
    <w:rsid w:val="00A43D4A"/>
    <w:rsid w:val="00A60DFC"/>
    <w:rsid w:val="00A6274C"/>
    <w:rsid w:val="00A64912"/>
    <w:rsid w:val="00A70A74"/>
    <w:rsid w:val="00A803E2"/>
    <w:rsid w:val="00AB0C02"/>
    <w:rsid w:val="00AC33BF"/>
    <w:rsid w:val="00AC3EA0"/>
    <w:rsid w:val="00AC6516"/>
    <w:rsid w:val="00AD3A80"/>
    <w:rsid w:val="00AD5641"/>
    <w:rsid w:val="00AF4B1F"/>
    <w:rsid w:val="00B02B27"/>
    <w:rsid w:val="00B161C4"/>
    <w:rsid w:val="00B16C94"/>
    <w:rsid w:val="00B20964"/>
    <w:rsid w:val="00B33B3C"/>
    <w:rsid w:val="00B364AD"/>
    <w:rsid w:val="00B43AFE"/>
    <w:rsid w:val="00B460F9"/>
    <w:rsid w:val="00B465F0"/>
    <w:rsid w:val="00B611FC"/>
    <w:rsid w:val="00B74833"/>
    <w:rsid w:val="00B8328C"/>
    <w:rsid w:val="00B91A99"/>
    <w:rsid w:val="00B95E6E"/>
    <w:rsid w:val="00B96457"/>
    <w:rsid w:val="00BA5026"/>
    <w:rsid w:val="00BA7A9A"/>
    <w:rsid w:val="00BB2FDF"/>
    <w:rsid w:val="00BB35FB"/>
    <w:rsid w:val="00BC3A1F"/>
    <w:rsid w:val="00BC511E"/>
    <w:rsid w:val="00BD1E1F"/>
    <w:rsid w:val="00BD374C"/>
    <w:rsid w:val="00BD75D0"/>
    <w:rsid w:val="00BE719A"/>
    <w:rsid w:val="00BE720A"/>
    <w:rsid w:val="00C0243A"/>
    <w:rsid w:val="00C03273"/>
    <w:rsid w:val="00C0542D"/>
    <w:rsid w:val="00C067E5"/>
    <w:rsid w:val="00C164CA"/>
    <w:rsid w:val="00C2376B"/>
    <w:rsid w:val="00C40D4A"/>
    <w:rsid w:val="00C42BF8"/>
    <w:rsid w:val="00C460AE"/>
    <w:rsid w:val="00C50043"/>
    <w:rsid w:val="00C53412"/>
    <w:rsid w:val="00C55E0F"/>
    <w:rsid w:val="00C56100"/>
    <w:rsid w:val="00C660CD"/>
    <w:rsid w:val="00C7573B"/>
    <w:rsid w:val="00C76CF3"/>
    <w:rsid w:val="00C85F2B"/>
    <w:rsid w:val="00C87FC9"/>
    <w:rsid w:val="00C90881"/>
    <w:rsid w:val="00CA0AD0"/>
    <w:rsid w:val="00CC4A14"/>
    <w:rsid w:val="00CD02F9"/>
    <w:rsid w:val="00CD12A3"/>
    <w:rsid w:val="00CD5D73"/>
    <w:rsid w:val="00CE25D3"/>
    <w:rsid w:val="00CE37EC"/>
    <w:rsid w:val="00CF0BB2"/>
    <w:rsid w:val="00CF2E20"/>
    <w:rsid w:val="00CF482F"/>
    <w:rsid w:val="00D00CBE"/>
    <w:rsid w:val="00D13441"/>
    <w:rsid w:val="00D243A3"/>
    <w:rsid w:val="00D261CA"/>
    <w:rsid w:val="00D308B9"/>
    <w:rsid w:val="00D34EEF"/>
    <w:rsid w:val="00D4091C"/>
    <w:rsid w:val="00D4182F"/>
    <w:rsid w:val="00D4545D"/>
    <w:rsid w:val="00D52EFE"/>
    <w:rsid w:val="00D5422C"/>
    <w:rsid w:val="00D70DFB"/>
    <w:rsid w:val="00D74364"/>
    <w:rsid w:val="00D766DF"/>
    <w:rsid w:val="00D85963"/>
    <w:rsid w:val="00DA0EE8"/>
    <w:rsid w:val="00DA2AED"/>
    <w:rsid w:val="00DB7A34"/>
    <w:rsid w:val="00DC4431"/>
    <w:rsid w:val="00DD67DF"/>
    <w:rsid w:val="00DD7C70"/>
    <w:rsid w:val="00DE2AD2"/>
    <w:rsid w:val="00DE334D"/>
    <w:rsid w:val="00DF4C1E"/>
    <w:rsid w:val="00DF5306"/>
    <w:rsid w:val="00DF750D"/>
    <w:rsid w:val="00E05704"/>
    <w:rsid w:val="00E10E0A"/>
    <w:rsid w:val="00E11FFA"/>
    <w:rsid w:val="00E173A7"/>
    <w:rsid w:val="00E2058C"/>
    <w:rsid w:val="00E20DEF"/>
    <w:rsid w:val="00E23907"/>
    <w:rsid w:val="00E31F96"/>
    <w:rsid w:val="00E51A30"/>
    <w:rsid w:val="00E54292"/>
    <w:rsid w:val="00E74DC7"/>
    <w:rsid w:val="00E77404"/>
    <w:rsid w:val="00E84C8C"/>
    <w:rsid w:val="00E87699"/>
    <w:rsid w:val="00E924EB"/>
    <w:rsid w:val="00EB4E04"/>
    <w:rsid w:val="00EB7A62"/>
    <w:rsid w:val="00ED0A10"/>
    <w:rsid w:val="00ED21FF"/>
    <w:rsid w:val="00ED7CC8"/>
    <w:rsid w:val="00EE0ACF"/>
    <w:rsid w:val="00EE3885"/>
    <w:rsid w:val="00EE4CCF"/>
    <w:rsid w:val="00EF2305"/>
    <w:rsid w:val="00EF2E3A"/>
    <w:rsid w:val="00EF687F"/>
    <w:rsid w:val="00F02E23"/>
    <w:rsid w:val="00F03922"/>
    <w:rsid w:val="00F047E2"/>
    <w:rsid w:val="00F06AEB"/>
    <w:rsid w:val="00F078DC"/>
    <w:rsid w:val="00F112F2"/>
    <w:rsid w:val="00F13E86"/>
    <w:rsid w:val="00F148D0"/>
    <w:rsid w:val="00F24CA5"/>
    <w:rsid w:val="00F3081C"/>
    <w:rsid w:val="00F30B41"/>
    <w:rsid w:val="00F31B0D"/>
    <w:rsid w:val="00F45335"/>
    <w:rsid w:val="00F677A9"/>
    <w:rsid w:val="00F74ECC"/>
    <w:rsid w:val="00F84CF5"/>
    <w:rsid w:val="00FA2B97"/>
    <w:rsid w:val="00FA3EE5"/>
    <w:rsid w:val="00FA420B"/>
    <w:rsid w:val="00FA7A63"/>
    <w:rsid w:val="00FE19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0CD5"/>
    <w:pPr>
      <w:spacing w:line="260" w:lineRule="atLeast"/>
    </w:pPr>
    <w:rPr>
      <w:sz w:val="22"/>
    </w:rPr>
  </w:style>
  <w:style w:type="paragraph" w:styleId="Heading1">
    <w:name w:val="heading 1"/>
    <w:basedOn w:val="Normal"/>
    <w:next w:val="Normal"/>
    <w:link w:val="Heading1Char"/>
    <w:uiPriority w:val="9"/>
    <w:qFormat/>
    <w:rsid w:val="009A1A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1A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1A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1A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A1A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1A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1A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A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1A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0CD5"/>
  </w:style>
  <w:style w:type="paragraph" w:customStyle="1" w:styleId="OPCParaBase">
    <w:name w:val="OPCParaBase"/>
    <w:qFormat/>
    <w:rsid w:val="00140CD5"/>
    <w:pPr>
      <w:spacing w:line="260" w:lineRule="atLeast"/>
    </w:pPr>
    <w:rPr>
      <w:rFonts w:eastAsia="Times New Roman" w:cs="Times New Roman"/>
      <w:sz w:val="22"/>
      <w:lang w:eastAsia="en-AU"/>
    </w:rPr>
  </w:style>
  <w:style w:type="paragraph" w:customStyle="1" w:styleId="ShortT">
    <w:name w:val="ShortT"/>
    <w:basedOn w:val="OPCParaBase"/>
    <w:next w:val="Normal"/>
    <w:qFormat/>
    <w:rsid w:val="00140CD5"/>
    <w:pPr>
      <w:spacing w:line="240" w:lineRule="auto"/>
    </w:pPr>
    <w:rPr>
      <w:b/>
      <w:sz w:val="40"/>
    </w:rPr>
  </w:style>
  <w:style w:type="paragraph" w:customStyle="1" w:styleId="ActHead1">
    <w:name w:val="ActHead 1"/>
    <w:aliases w:val="c"/>
    <w:basedOn w:val="OPCParaBase"/>
    <w:next w:val="Normal"/>
    <w:qFormat/>
    <w:rsid w:val="00140C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0C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0C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0C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40C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0C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0C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0C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0C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0CD5"/>
  </w:style>
  <w:style w:type="paragraph" w:customStyle="1" w:styleId="Blocks">
    <w:name w:val="Blocks"/>
    <w:aliases w:val="bb"/>
    <w:basedOn w:val="OPCParaBase"/>
    <w:qFormat/>
    <w:rsid w:val="00140CD5"/>
    <w:pPr>
      <w:spacing w:line="240" w:lineRule="auto"/>
    </w:pPr>
    <w:rPr>
      <w:sz w:val="24"/>
    </w:rPr>
  </w:style>
  <w:style w:type="paragraph" w:customStyle="1" w:styleId="BoxText">
    <w:name w:val="BoxText"/>
    <w:aliases w:val="bt"/>
    <w:basedOn w:val="OPCParaBase"/>
    <w:qFormat/>
    <w:rsid w:val="00140C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0CD5"/>
    <w:rPr>
      <w:b/>
    </w:rPr>
  </w:style>
  <w:style w:type="paragraph" w:customStyle="1" w:styleId="BoxHeadItalic">
    <w:name w:val="BoxHeadItalic"/>
    <w:aliases w:val="bhi"/>
    <w:basedOn w:val="BoxText"/>
    <w:next w:val="BoxStep"/>
    <w:qFormat/>
    <w:rsid w:val="00140CD5"/>
    <w:rPr>
      <w:i/>
    </w:rPr>
  </w:style>
  <w:style w:type="paragraph" w:customStyle="1" w:styleId="BoxList">
    <w:name w:val="BoxList"/>
    <w:aliases w:val="bl"/>
    <w:basedOn w:val="BoxText"/>
    <w:qFormat/>
    <w:rsid w:val="00140CD5"/>
    <w:pPr>
      <w:ind w:left="1559" w:hanging="425"/>
    </w:pPr>
  </w:style>
  <w:style w:type="paragraph" w:customStyle="1" w:styleId="BoxNote">
    <w:name w:val="BoxNote"/>
    <w:aliases w:val="bn"/>
    <w:basedOn w:val="BoxText"/>
    <w:qFormat/>
    <w:rsid w:val="00140CD5"/>
    <w:pPr>
      <w:tabs>
        <w:tab w:val="left" w:pos="1985"/>
      </w:tabs>
      <w:spacing w:before="122" w:line="198" w:lineRule="exact"/>
      <w:ind w:left="2948" w:hanging="1814"/>
    </w:pPr>
    <w:rPr>
      <w:sz w:val="18"/>
    </w:rPr>
  </w:style>
  <w:style w:type="paragraph" w:customStyle="1" w:styleId="BoxPara">
    <w:name w:val="BoxPara"/>
    <w:aliases w:val="bp"/>
    <w:basedOn w:val="BoxText"/>
    <w:qFormat/>
    <w:rsid w:val="00140CD5"/>
    <w:pPr>
      <w:tabs>
        <w:tab w:val="right" w:pos="2268"/>
      </w:tabs>
      <w:ind w:left="2552" w:hanging="1418"/>
    </w:pPr>
  </w:style>
  <w:style w:type="paragraph" w:customStyle="1" w:styleId="BoxStep">
    <w:name w:val="BoxStep"/>
    <w:aliases w:val="bs"/>
    <w:basedOn w:val="BoxText"/>
    <w:qFormat/>
    <w:rsid w:val="00140CD5"/>
    <w:pPr>
      <w:ind w:left="1985" w:hanging="851"/>
    </w:pPr>
  </w:style>
  <w:style w:type="character" w:customStyle="1" w:styleId="CharAmPartNo">
    <w:name w:val="CharAmPartNo"/>
    <w:basedOn w:val="OPCCharBase"/>
    <w:qFormat/>
    <w:rsid w:val="00140CD5"/>
  </w:style>
  <w:style w:type="character" w:customStyle="1" w:styleId="CharAmPartText">
    <w:name w:val="CharAmPartText"/>
    <w:basedOn w:val="OPCCharBase"/>
    <w:qFormat/>
    <w:rsid w:val="00140CD5"/>
  </w:style>
  <w:style w:type="character" w:customStyle="1" w:styleId="CharAmSchNo">
    <w:name w:val="CharAmSchNo"/>
    <w:basedOn w:val="OPCCharBase"/>
    <w:qFormat/>
    <w:rsid w:val="00140CD5"/>
  </w:style>
  <w:style w:type="character" w:customStyle="1" w:styleId="CharAmSchText">
    <w:name w:val="CharAmSchText"/>
    <w:basedOn w:val="OPCCharBase"/>
    <w:qFormat/>
    <w:rsid w:val="00140CD5"/>
  </w:style>
  <w:style w:type="character" w:customStyle="1" w:styleId="CharBoldItalic">
    <w:name w:val="CharBoldItalic"/>
    <w:basedOn w:val="OPCCharBase"/>
    <w:uiPriority w:val="1"/>
    <w:qFormat/>
    <w:rsid w:val="00140CD5"/>
    <w:rPr>
      <w:b/>
      <w:i/>
    </w:rPr>
  </w:style>
  <w:style w:type="character" w:customStyle="1" w:styleId="CharChapNo">
    <w:name w:val="CharChapNo"/>
    <w:basedOn w:val="OPCCharBase"/>
    <w:uiPriority w:val="1"/>
    <w:qFormat/>
    <w:rsid w:val="00140CD5"/>
  </w:style>
  <w:style w:type="character" w:customStyle="1" w:styleId="CharChapText">
    <w:name w:val="CharChapText"/>
    <w:basedOn w:val="OPCCharBase"/>
    <w:uiPriority w:val="1"/>
    <w:qFormat/>
    <w:rsid w:val="00140CD5"/>
  </w:style>
  <w:style w:type="character" w:customStyle="1" w:styleId="CharDivNo">
    <w:name w:val="CharDivNo"/>
    <w:basedOn w:val="OPCCharBase"/>
    <w:uiPriority w:val="1"/>
    <w:qFormat/>
    <w:rsid w:val="00140CD5"/>
  </w:style>
  <w:style w:type="character" w:customStyle="1" w:styleId="CharDivText">
    <w:name w:val="CharDivText"/>
    <w:basedOn w:val="OPCCharBase"/>
    <w:uiPriority w:val="1"/>
    <w:qFormat/>
    <w:rsid w:val="00140CD5"/>
  </w:style>
  <w:style w:type="character" w:customStyle="1" w:styleId="CharItalic">
    <w:name w:val="CharItalic"/>
    <w:basedOn w:val="OPCCharBase"/>
    <w:uiPriority w:val="1"/>
    <w:qFormat/>
    <w:rsid w:val="00140CD5"/>
    <w:rPr>
      <w:i/>
    </w:rPr>
  </w:style>
  <w:style w:type="character" w:customStyle="1" w:styleId="CharPartNo">
    <w:name w:val="CharPartNo"/>
    <w:basedOn w:val="OPCCharBase"/>
    <w:uiPriority w:val="1"/>
    <w:qFormat/>
    <w:rsid w:val="00140CD5"/>
  </w:style>
  <w:style w:type="character" w:customStyle="1" w:styleId="CharPartText">
    <w:name w:val="CharPartText"/>
    <w:basedOn w:val="OPCCharBase"/>
    <w:uiPriority w:val="1"/>
    <w:qFormat/>
    <w:rsid w:val="00140CD5"/>
  </w:style>
  <w:style w:type="character" w:customStyle="1" w:styleId="CharSectno">
    <w:name w:val="CharSectno"/>
    <w:basedOn w:val="OPCCharBase"/>
    <w:qFormat/>
    <w:rsid w:val="00140CD5"/>
  </w:style>
  <w:style w:type="character" w:customStyle="1" w:styleId="CharSubdNo">
    <w:name w:val="CharSubdNo"/>
    <w:basedOn w:val="OPCCharBase"/>
    <w:uiPriority w:val="1"/>
    <w:qFormat/>
    <w:rsid w:val="00140CD5"/>
  </w:style>
  <w:style w:type="character" w:customStyle="1" w:styleId="CharSubdText">
    <w:name w:val="CharSubdText"/>
    <w:basedOn w:val="OPCCharBase"/>
    <w:uiPriority w:val="1"/>
    <w:qFormat/>
    <w:rsid w:val="00140CD5"/>
  </w:style>
  <w:style w:type="paragraph" w:customStyle="1" w:styleId="CTA--">
    <w:name w:val="CTA --"/>
    <w:basedOn w:val="OPCParaBase"/>
    <w:next w:val="Normal"/>
    <w:rsid w:val="00140CD5"/>
    <w:pPr>
      <w:spacing w:before="60" w:line="240" w:lineRule="atLeast"/>
      <w:ind w:left="142" w:hanging="142"/>
    </w:pPr>
    <w:rPr>
      <w:sz w:val="20"/>
    </w:rPr>
  </w:style>
  <w:style w:type="paragraph" w:customStyle="1" w:styleId="CTA-">
    <w:name w:val="CTA -"/>
    <w:basedOn w:val="OPCParaBase"/>
    <w:rsid w:val="00140CD5"/>
    <w:pPr>
      <w:spacing w:before="60" w:line="240" w:lineRule="atLeast"/>
      <w:ind w:left="85" w:hanging="85"/>
    </w:pPr>
    <w:rPr>
      <w:sz w:val="20"/>
    </w:rPr>
  </w:style>
  <w:style w:type="paragraph" w:customStyle="1" w:styleId="CTA---">
    <w:name w:val="CTA ---"/>
    <w:basedOn w:val="OPCParaBase"/>
    <w:next w:val="Normal"/>
    <w:rsid w:val="00140CD5"/>
    <w:pPr>
      <w:spacing w:before="60" w:line="240" w:lineRule="atLeast"/>
      <w:ind w:left="198" w:hanging="198"/>
    </w:pPr>
    <w:rPr>
      <w:sz w:val="20"/>
    </w:rPr>
  </w:style>
  <w:style w:type="paragraph" w:customStyle="1" w:styleId="CTA----">
    <w:name w:val="CTA ----"/>
    <w:basedOn w:val="OPCParaBase"/>
    <w:next w:val="Normal"/>
    <w:rsid w:val="00140CD5"/>
    <w:pPr>
      <w:spacing w:before="60" w:line="240" w:lineRule="atLeast"/>
      <w:ind w:left="255" w:hanging="255"/>
    </w:pPr>
    <w:rPr>
      <w:sz w:val="20"/>
    </w:rPr>
  </w:style>
  <w:style w:type="paragraph" w:customStyle="1" w:styleId="CTA1a">
    <w:name w:val="CTA 1(a)"/>
    <w:basedOn w:val="OPCParaBase"/>
    <w:rsid w:val="00140CD5"/>
    <w:pPr>
      <w:tabs>
        <w:tab w:val="right" w:pos="414"/>
      </w:tabs>
      <w:spacing w:before="40" w:line="240" w:lineRule="atLeast"/>
      <w:ind w:left="675" w:hanging="675"/>
    </w:pPr>
    <w:rPr>
      <w:sz w:val="20"/>
    </w:rPr>
  </w:style>
  <w:style w:type="paragraph" w:customStyle="1" w:styleId="CTA1ai">
    <w:name w:val="CTA 1(a)(i)"/>
    <w:basedOn w:val="OPCParaBase"/>
    <w:rsid w:val="00140CD5"/>
    <w:pPr>
      <w:tabs>
        <w:tab w:val="right" w:pos="1004"/>
      </w:tabs>
      <w:spacing w:before="40" w:line="240" w:lineRule="atLeast"/>
      <w:ind w:left="1253" w:hanging="1253"/>
    </w:pPr>
    <w:rPr>
      <w:sz w:val="20"/>
    </w:rPr>
  </w:style>
  <w:style w:type="paragraph" w:customStyle="1" w:styleId="CTA2a">
    <w:name w:val="CTA 2(a)"/>
    <w:basedOn w:val="OPCParaBase"/>
    <w:rsid w:val="00140CD5"/>
    <w:pPr>
      <w:tabs>
        <w:tab w:val="right" w:pos="482"/>
      </w:tabs>
      <w:spacing w:before="40" w:line="240" w:lineRule="atLeast"/>
      <w:ind w:left="748" w:hanging="748"/>
    </w:pPr>
    <w:rPr>
      <w:sz w:val="20"/>
    </w:rPr>
  </w:style>
  <w:style w:type="paragraph" w:customStyle="1" w:styleId="CTA2ai">
    <w:name w:val="CTA 2(a)(i)"/>
    <w:basedOn w:val="OPCParaBase"/>
    <w:rsid w:val="00140CD5"/>
    <w:pPr>
      <w:tabs>
        <w:tab w:val="right" w:pos="1089"/>
      </w:tabs>
      <w:spacing w:before="40" w:line="240" w:lineRule="atLeast"/>
      <w:ind w:left="1327" w:hanging="1327"/>
    </w:pPr>
    <w:rPr>
      <w:sz w:val="20"/>
    </w:rPr>
  </w:style>
  <w:style w:type="paragraph" w:customStyle="1" w:styleId="CTA3a">
    <w:name w:val="CTA 3(a)"/>
    <w:basedOn w:val="OPCParaBase"/>
    <w:rsid w:val="00140CD5"/>
    <w:pPr>
      <w:tabs>
        <w:tab w:val="right" w:pos="556"/>
      </w:tabs>
      <w:spacing w:before="40" w:line="240" w:lineRule="atLeast"/>
      <w:ind w:left="805" w:hanging="805"/>
    </w:pPr>
    <w:rPr>
      <w:sz w:val="20"/>
    </w:rPr>
  </w:style>
  <w:style w:type="paragraph" w:customStyle="1" w:styleId="CTA3ai">
    <w:name w:val="CTA 3(a)(i)"/>
    <w:basedOn w:val="OPCParaBase"/>
    <w:rsid w:val="00140CD5"/>
    <w:pPr>
      <w:tabs>
        <w:tab w:val="right" w:pos="1140"/>
      </w:tabs>
      <w:spacing w:before="40" w:line="240" w:lineRule="atLeast"/>
      <w:ind w:left="1361" w:hanging="1361"/>
    </w:pPr>
    <w:rPr>
      <w:sz w:val="20"/>
    </w:rPr>
  </w:style>
  <w:style w:type="paragraph" w:customStyle="1" w:styleId="CTA4a">
    <w:name w:val="CTA 4(a)"/>
    <w:basedOn w:val="OPCParaBase"/>
    <w:rsid w:val="00140CD5"/>
    <w:pPr>
      <w:tabs>
        <w:tab w:val="right" w:pos="624"/>
      </w:tabs>
      <w:spacing w:before="40" w:line="240" w:lineRule="atLeast"/>
      <w:ind w:left="873" w:hanging="873"/>
    </w:pPr>
    <w:rPr>
      <w:sz w:val="20"/>
    </w:rPr>
  </w:style>
  <w:style w:type="paragraph" w:customStyle="1" w:styleId="CTA4ai">
    <w:name w:val="CTA 4(a)(i)"/>
    <w:basedOn w:val="OPCParaBase"/>
    <w:rsid w:val="00140CD5"/>
    <w:pPr>
      <w:tabs>
        <w:tab w:val="right" w:pos="1213"/>
      </w:tabs>
      <w:spacing w:before="40" w:line="240" w:lineRule="atLeast"/>
      <w:ind w:left="1452" w:hanging="1452"/>
    </w:pPr>
    <w:rPr>
      <w:sz w:val="20"/>
    </w:rPr>
  </w:style>
  <w:style w:type="paragraph" w:customStyle="1" w:styleId="CTACAPS">
    <w:name w:val="CTA CAPS"/>
    <w:basedOn w:val="OPCParaBase"/>
    <w:rsid w:val="00140CD5"/>
    <w:pPr>
      <w:spacing w:before="60" w:line="240" w:lineRule="atLeast"/>
    </w:pPr>
    <w:rPr>
      <w:sz w:val="20"/>
    </w:rPr>
  </w:style>
  <w:style w:type="paragraph" w:customStyle="1" w:styleId="CTAright">
    <w:name w:val="CTA right"/>
    <w:basedOn w:val="OPCParaBase"/>
    <w:rsid w:val="00140CD5"/>
    <w:pPr>
      <w:spacing w:before="60" w:line="240" w:lineRule="auto"/>
      <w:jc w:val="right"/>
    </w:pPr>
    <w:rPr>
      <w:sz w:val="20"/>
    </w:rPr>
  </w:style>
  <w:style w:type="paragraph" w:customStyle="1" w:styleId="subsection">
    <w:name w:val="subsection"/>
    <w:aliases w:val="ss"/>
    <w:basedOn w:val="OPCParaBase"/>
    <w:rsid w:val="00140CD5"/>
    <w:pPr>
      <w:tabs>
        <w:tab w:val="right" w:pos="1021"/>
      </w:tabs>
      <w:spacing w:before="180" w:line="240" w:lineRule="auto"/>
      <w:ind w:left="1134" w:hanging="1134"/>
    </w:pPr>
  </w:style>
  <w:style w:type="paragraph" w:customStyle="1" w:styleId="Definition">
    <w:name w:val="Definition"/>
    <w:aliases w:val="dd"/>
    <w:basedOn w:val="OPCParaBase"/>
    <w:rsid w:val="00140CD5"/>
    <w:pPr>
      <w:spacing w:before="180" w:line="240" w:lineRule="auto"/>
      <w:ind w:left="1134"/>
    </w:pPr>
  </w:style>
  <w:style w:type="paragraph" w:customStyle="1" w:styleId="ETAsubitem">
    <w:name w:val="ETA(subitem)"/>
    <w:basedOn w:val="OPCParaBase"/>
    <w:rsid w:val="00140CD5"/>
    <w:pPr>
      <w:tabs>
        <w:tab w:val="right" w:pos="340"/>
      </w:tabs>
      <w:spacing w:before="60" w:line="240" w:lineRule="auto"/>
      <w:ind w:left="454" w:hanging="454"/>
    </w:pPr>
    <w:rPr>
      <w:sz w:val="20"/>
    </w:rPr>
  </w:style>
  <w:style w:type="paragraph" w:customStyle="1" w:styleId="ETApara">
    <w:name w:val="ETA(para)"/>
    <w:basedOn w:val="OPCParaBase"/>
    <w:rsid w:val="00140CD5"/>
    <w:pPr>
      <w:tabs>
        <w:tab w:val="right" w:pos="754"/>
      </w:tabs>
      <w:spacing w:before="60" w:line="240" w:lineRule="auto"/>
      <w:ind w:left="828" w:hanging="828"/>
    </w:pPr>
    <w:rPr>
      <w:sz w:val="20"/>
    </w:rPr>
  </w:style>
  <w:style w:type="paragraph" w:customStyle="1" w:styleId="ETAsubpara">
    <w:name w:val="ETA(subpara)"/>
    <w:basedOn w:val="OPCParaBase"/>
    <w:rsid w:val="00140CD5"/>
    <w:pPr>
      <w:tabs>
        <w:tab w:val="right" w:pos="1083"/>
      </w:tabs>
      <w:spacing w:before="60" w:line="240" w:lineRule="auto"/>
      <w:ind w:left="1191" w:hanging="1191"/>
    </w:pPr>
    <w:rPr>
      <w:sz w:val="20"/>
    </w:rPr>
  </w:style>
  <w:style w:type="paragraph" w:customStyle="1" w:styleId="ETAsub-subpara">
    <w:name w:val="ETA(sub-subpara)"/>
    <w:basedOn w:val="OPCParaBase"/>
    <w:rsid w:val="00140CD5"/>
    <w:pPr>
      <w:tabs>
        <w:tab w:val="right" w:pos="1412"/>
      </w:tabs>
      <w:spacing w:before="60" w:line="240" w:lineRule="auto"/>
      <w:ind w:left="1525" w:hanging="1525"/>
    </w:pPr>
    <w:rPr>
      <w:sz w:val="20"/>
    </w:rPr>
  </w:style>
  <w:style w:type="paragraph" w:customStyle="1" w:styleId="Formula">
    <w:name w:val="Formula"/>
    <w:basedOn w:val="OPCParaBase"/>
    <w:rsid w:val="00140CD5"/>
    <w:pPr>
      <w:spacing w:line="240" w:lineRule="auto"/>
      <w:ind w:left="1134"/>
    </w:pPr>
    <w:rPr>
      <w:sz w:val="20"/>
    </w:rPr>
  </w:style>
  <w:style w:type="paragraph" w:styleId="Header">
    <w:name w:val="header"/>
    <w:basedOn w:val="OPCParaBase"/>
    <w:link w:val="HeaderChar"/>
    <w:unhideWhenUsed/>
    <w:rsid w:val="00140C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0CD5"/>
    <w:rPr>
      <w:rFonts w:eastAsia="Times New Roman" w:cs="Times New Roman"/>
      <w:sz w:val="16"/>
      <w:lang w:eastAsia="en-AU"/>
    </w:rPr>
  </w:style>
  <w:style w:type="paragraph" w:customStyle="1" w:styleId="House">
    <w:name w:val="House"/>
    <w:basedOn w:val="OPCParaBase"/>
    <w:rsid w:val="00140CD5"/>
    <w:pPr>
      <w:spacing w:line="240" w:lineRule="auto"/>
    </w:pPr>
    <w:rPr>
      <w:sz w:val="28"/>
    </w:rPr>
  </w:style>
  <w:style w:type="paragraph" w:customStyle="1" w:styleId="Item">
    <w:name w:val="Item"/>
    <w:aliases w:val="i"/>
    <w:basedOn w:val="OPCParaBase"/>
    <w:next w:val="ItemHead"/>
    <w:rsid w:val="00140CD5"/>
    <w:pPr>
      <w:keepLines/>
      <w:spacing w:before="80" w:line="240" w:lineRule="auto"/>
      <w:ind w:left="709"/>
    </w:pPr>
  </w:style>
  <w:style w:type="paragraph" w:customStyle="1" w:styleId="ItemHead">
    <w:name w:val="ItemHead"/>
    <w:aliases w:val="ih"/>
    <w:basedOn w:val="OPCParaBase"/>
    <w:next w:val="Item"/>
    <w:rsid w:val="00140CD5"/>
    <w:pPr>
      <w:keepLines/>
      <w:spacing w:before="220" w:line="240" w:lineRule="auto"/>
      <w:ind w:left="709" w:hanging="709"/>
    </w:pPr>
    <w:rPr>
      <w:rFonts w:ascii="Arial" w:hAnsi="Arial"/>
      <w:b/>
      <w:kern w:val="28"/>
      <w:sz w:val="24"/>
    </w:rPr>
  </w:style>
  <w:style w:type="paragraph" w:customStyle="1" w:styleId="LongT">
    <w:name w:val="LongT"/>
    <w:basedOn w:val="OPCParaBase"/>
    <w:rsid w:val="00140CD5"/>
    <w:pPr>
      <w:spacing w:line="240" w:lineRule="auto"/>
    </w:pPr>
    <w:rPr>
      <w:b/>
      <w:sz w:val="32"/>
    </w:rPr>
  </w:style>
  <w:style w:type="paragraph" w:customStyle="1" w:styleId="notedraft">
    <w:name w:val="note(draft)"/>
    <w:aliases w:val="nd"/>
    <w:basedOn w:val="OPCParaBase"/>
    <w:rsid w:val="00140CD5"/>
    <w:pPr>
      <w:spacing w:before="240" w:line="240" w:lineRule="auto"/>
      <w:ind w:left="284" w:hanging="284"/>
    </w:pPr>
    <w:rPr>
      <w:i/>
      <w:sz w:val="24"/>
    </w:rPr>
  </w:style>
  <w:style w:type="paragraph" w:customStyle="1" w:styleId="notemargin">
    <w:name w:val="note(margin)"/>
    <w:aliases w:val="nm"/>
    <w:basedOn w:val="OPCParaBase"/>
    <w:rsid w:val="00140CD5"/>
    <w:pPr>
      <w:tabs>
        <w:tab w:val="left" w:pos="709"/>
      </w:tabs>
      <w:spacing w:before="122" w:line="198" w:lineRule="exact"/>
      <w:ind w:left="709" w:hanging="709"/>
    </w:pPr>
    <w:rPr>
      <w:sz w:val="18"/>
    </w:rPr>
  </w:style>
  <w:style w:type="paragraph" w:customStyle="1" w:styleId="noteToPara">
    <w:name w:val="noteToPara"/>
    <w:aliases w:val="ntp"/>
    <w:basedOn w:val="OPCParaBase"/>
    <w:rsid w:val="00140CD5"/>
    <w:pPr>
      <w:spacing w:before="122" w:line="198" w:lineRule="exact"/>
      <w:ind w:left="2353" w:hanging="709"/>
    </w:pPr>
    <w:rPr>
      <w:sz w:val="18"/>
    </w:rPr>
  </w:style>
  <w:style w:type="paragraph" w:customStyle="1" w:styleId="noteParlAmend">
    <w:name w:val="note(ParlAmend)"/>
    <w:aliases w:val="npp"/>
    <w:basedOn w:val="OPCParaBase"/>
    <w:next w:val="ParlAmend"/>
    <w:rsid w:val="00140CD5"/>
    <w:pPr>
      <w:spacing w:line="240" w:lineRule="auto"/>
      <w:jc w:val="right"/>
    </w:pPr>
    <w:rPr>
      <w:rFonts w:ascii="Arial" w:hAnsi="Arial"/>
      <w:b/>
      <w:i/>
    </w:rPr>
  </w:style>
  <w:style w:type="paragraph" w:customStyle="1" w:styleId="notetext">
    <w:name w:val="note(text)"/>
    <w:aliases w:val="n"/>
    <w:basedOn w:val="OPCParaBase"/>
    <w:rsid w:val="00140CD5"/>
    <w:pPr>
      <w:spacing w:before="122" w:line="198" w:lineRule="exact"/>
      <w:ind w:left="1985" w:hanging="851"/>
    </w:pPr>
    <w:rPr>
      <w:sz w:val="18"/>
    </w:rPr>
  </w:style>
  <w:style w:type="paragraph" w:customStyle="1" w:styleId="Page1">
    <w:name w:val="Page1"/>
    <w:basedOn w:val="OPCParaBase"/>
    <w:rsid w:val="00140CD5"/>
    <w:pPr>
      <w:spacing w:before="5600" w:line="240" w:lineRule="auto"/>
    </w:pPr>
    <w:rPr>
      <w:b/>
      <w:sz w:val="32"/>
    </w:rPr>
  </w:style>
  <w:style w:type="paragraph" w:customStyle="1" w:styleId="PageBreak">
    <w:name w:val="PageBreak"/>
    <w:aliases w:val="pb"/>
    <w:basedOn w:val="OPCParaBase"/>
    <w:rsid w:val="00140CD5"/>
    <w:pPr>
      <w:spacing w:line="240" w:lineRule="auto"/>
    </w:pPr>
    <w:rPr>
      <w:sz w:val="20"/>
    </w:rPr>
  </w:style>
  <w:style w:type="paragraph" w:customStyle="1" w:styleId="paragraphsub">
    <w:name w:val="paragraph(sub)"/>
    <w:aliases w:val="aa"/>
    <w:basedOn w:val="OPCParaBase"/>
    <w:rsid w:val="00140CD5"/>
    <w:pPr>
      <w:tabs>
        <w:tab w:val="right" w:pos="1985"/>
      </w:tabs>
      <w:spacing w:before="40" w:line="240" w:lineRule="auto"/>
      <w:ind w:left="2098" w:hanging="2098"/>
    </w:pPr>
  </w:style>
  <w:style w:type="paragraph" w:customStyle="1" w:styleId="paragraphsub-sub">
    <w:name w:val="paragraph(sub-sub)"/>
    <w:aliases w:val="aaa"/>
    <w:basedOn w:val="OPCParaBase"/>
    <w:rsid w:val="00140CD5"/>
    <w:pPr>
      <w:tabs>
        <w:tab w:val="right" w:pos="2722"/>
      </w:tabs>
      <w:spacing w:before="40" w:line="240" w:lineRule="auto"/>
      <w:ind w:left="2835" w:hanging="2835"/>
    </w:pPr>
  </w:style>
  <w:style w:type="paragraph" w:customStyle="1" w:styleId="paragraph">
    <w:name w:val="paragraph"/>
    <w:aliases w:val="a"/>
    <w:basedOn w:val="OPCParaBase"/>
    <w:link w:val="paragraphChar"/>
    <w:rsid w:val="00140CD5"/>
    <w:pPr>
      <w:tabs>
        <w:tab w:val="right" w:pos="1531"/>
      </w:tabs>
      <w:spacing w:before="40" w:line="240" w:lineRule="auto"/>
      <w:ind w:left="1644" w:hanging="1644"/>
    </w:pPr>
  </w:style>
  <w:style w:type="paragraph" w:customStyle="1" w:styleId="ParlAmend">
    <w:name w:val="ParlAmend"/>
    <w:aliases w:val="pp"/>
    <w:basedOn w:val="OPCParaBase"/>
    <w:rsid w:val="00140CD5"/>
    <w:pPr>
      <w:spacing w:before="240" w:line="240" w:lineRule="atLeast"/>
      <w:ind w:hanging="567"/>
    </w:pPr>
    <w:rPr>
      <w:sz w:val="24"/>
    </w:rPr>
  </w:style>
  <w:style w:type="paragraph" w:customStyle="1" w:styleId="Penalty">
    <w:name w:val="Penalty"/>
    <w:basedOn w:val="OPCParaBase"/>
    <w:rsid w:val="00140CD5"/>
    <w:pPr>
      <w:tabs>
        <w:tab w:val="left" w:pos="2977"/>
      </w:tabs>
      <w:spacing w:before="180" w:line="240" w:lineRule="auto"/>
      <w:ind w:left="1985" w:hanging="851"/>
    </w:pPr>
  </w:style>
  <w:style w:type="paragraph" w:customStyle="1" w:styleId="Portfolio">
    <w:name w:val="Portfolio"/>
    <w:basedOn w:val="OPCParaBase"/>
    <w:rsid w:val="00140CD5"/>
    <w:pPr>
      <w:spacing w:line="240" w:lineRule="auto"/>
    </w:pPr>
    <w:rPr>
      <w:i/>
      <w:sz w:val="20"/>
    </w:rPr>
  </w:style>
  <w:style w:type="paragraph" w:customStyle="1" w:styleId="Preamble">
    <w:name w:val="Preamble"/>
    <w:basedOn w:val="OPCParaBase"/>
    <w:next w:val="Normal"/>
    <w:rsid w:val="00140C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0CD5"/>
    <w:pPr>
      <w:spacing w:line="240" w:lineRule="auto"/>
    </w:pPr>
    <w:rPr>
      <w:i/>
      <w:sz w:val="20"/>
    </w:rPr>
  </w:style>
  <w:style w:type="paragraph" w:customStyle="1" w:styleId="Session">
    <w:name w:val="Session"/>
    <w:basedOn w:val="OPCParaBase"/>
    <w:rsid w:val="00140CD5"/>
    <w:pPr>
      <w:spacing w:line="240" w:lineRule="auto"/>
    </w:pPr>
    <w:rPr>
      <w:sz w:val="28"/>
    </w:rPr>
  </w:style>
  <w:style w:type="paragraph" w:customStyle="1" w:styleId="Sponsor">
    <w:name w:val="Sponsor"/>
    <w:basedOn w:val="OPCParaBase"/>
    <w:rsid w:val="00140CD5"/>
    <w:pPr>
      <w:spacing w:line="240" w:lineRule="auto"/>
    </w:pPr>
    <w:rPr>
      <w:i/>
    </w:rPr>
  </w:style>
  <w:style w:type="paragraph" w:customStyle="1" w:styleId="Subitem">
    <w:name w:val="Subitem"/>
    <w:aliases w:val="iss"/>
    <w:basedOn w:val="OPCParaBase"/>
    <w:rsid w:val="00140CD5"/>
    <w:pPr>
      <w:spacing w:before="180" w:line="240" w:lineRule="auto"/>
      <w:ind w:left="709" w:hanging="709"/>
    </w:pPr>
  </w:style>
  <w:style w:type="paragraph" w:customStyle="1" w:styleId="SubitemHead">
    <w:name w:val="SubitemHead"/>
    <w:aliases w:val="issh"/>
    <w:basedOn w:val="OPCParaBase"/>
    <w:rsid w:val="00140C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0CD5"/>
    <w:pPr>
      <w:spacing w:before="40" w:line="240" w:lineRule="auto"/>
      <w:ind w:left="1134"/>
    </w:pPr>
  </w:style>
  <w:style w:type="paragraph" w:customStyle="1" w:styleId="SubsectionHead">
    <w:name w:val="SubsectionHead"/>
    <w:aliases w:val="ssh"/>
    <w:basedOn w:val="OPCParaBase"/>
    <w:next w:val="subsection"/>
    <w:rsid w:val="00140CD5"/>
    <w:pPr>
      <w:keepNext/>
      <w:keepLines/>
      <w:spacing w:before="240" w:line="240" w:lineRule="auto"/>
      <w:ind w:left="1134"/>
    </w:pPr>
    <w:rPr>
      <w:i/>
    </w:rPr>
  </w:style>
  <w:style w:type="paragraph" w:customStyle="1" w:styleId="Tablea">
    <w:name w:val="Table(a)"/>
    <w:aliases w:val="ta"/>
    <w:basedOn w:val="OPCParaBase"/>
    <w:rsid w:val="00140CD5"/>
    <w:pPr>
      <w:spacing w:before="60" w:line="240" w:lineRule="auto"/>
      <w:ind w:left="284" w:hanging="284"/>
    </w:pPr>
    <w:rPr>
      <w:sz w:val="20"/>
    </w:rPr>
  </w:style>
  <w:style w:type="paragraph" w:customStyle="1" w:styleId="TableAA">
    <w:name w:val="Table(AA)"/>
    <w:aliases w:val="taaa"/>
    <w:basedOn w:val="OPCParaBase"/>
    <w:rsid w:val="00140C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0C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0CD5"/>
    <w:pPr>
      <w:spacing w:before="60" w:line="240" w:lineRule="atLeast"/>
    </w:pPr>
    <w:rPr>
      <w:sz w:val="20"/>
    </w:rPr>
  </w:style>
  <w:style w:type="paragraph" w:customStyle="1" w:styleId="TLPBoxTextnote">
    <w:name w:val="TLPBoxText(note"/>
    <w:aliases w:val="right)"/>
    <w:basedOn w:val="OPCParaBase"/>
    <w:rsid w:val="00140C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0C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0CD5"/>
    <w:pPr>
      <w:spacing w:before="122" w:line="198" w:lineRule="exact"/>
      <w:ind w:left="1985" w:hanging="851"/>
      <w:jc w:val="right"/>
    </w:pPr>
    <w:rPr>
      <w:sz w:val="18"/>
    </w:rPr>
  </w:style>
  <w:style w:type="paragraph" w:customStyle="1" w:styleId="TLPTableBullet">
    <w:name w:val="TLPTableBullet"/>
    <w:aliases w:val="ttb"/>
    <w:basedOn w:val="OPCParaBase"/>
    <w:rsid w:val="00140CD5"/>
    <w:pPr>
      <w:spacing w:line="240" w:lineRule="exact"/>
      <w:ind w:left="284" w:hanging="284"/>
    </w:pPr>
    <w:rPr>
      <w:sz w:val="20"/>
    </w:rPr>
  </w:style>
  <w:style w:type="paragraph" w:styleId="TOC1">
    <w:name w:val="toc 1"/>
    <w:basedOn w:val="OPCParaBase"/>
    <w:next w:val="Normal"/>
    <w:uiPriority w:val="39"/>
    <w:unhideWhenUsed/>
    <w:rsid w:val="00140C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0C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0C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0C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0C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0C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0C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0C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0C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0CD5"/>
    <w:pPr>
      <w:keepLines/>
      <w:spacing w:before="240" w:after="120" w:line="240" w:lineRule="auto"/>
      <w:ind w:left="794"/>
    </w:pPr>
    <w:rPr>
      <w:b/>
      <w:kern w:val="28"/>
      <w:sz w:val="20"/>
    </w:rPr>
  </w:style>
  <w:style w:type="paragraph" w:customStyle="1" w:styleId="TofSectsHeading">
    <w:name w:val="TofSects(Heading)"/>
    <w:basedOn w:val="OPCParaBase"/>
    <w:rsid w:val="00140CD5"/>
    <w:pPr>
      <w:spacing w:before="240" w:after="120" w:line="240" w:lineRule="auto"/>
    </w:pPr>
    <w:rPr>
      <w:b/>
      <w:sz w:val="24"/>
    </w:rPr>
  </w:style>
  <w:style w:type="paragraph" w:customStyle="1" w:styleId="TofSectsSection">
    <w:name w:val="TofSects(Section)"/>
    <w:basedOn w:val="OPCParaBase"/>
    <w:rsid w:val="00140CD5"/>
    <w:pPr>
      <w:keepLines/>
      <w:spacing w:before="40" w:line="240" w:lineRule="auto"/>
      <w:ind w:left="1588" w:hanging="794"/>
    </w:pPr>
    <w:rPr>
      <w:kern w:val="28"/>
      <w:sz w:val="18"/>
    </w:rPr>
  </w:style>
  <w:style w:type="paragraph" w:customStyle="1" w:styleId="TofSectsSubdiv">
    <w:name w:val="TofSects(Subdiv)"/>
    <w:basedOn w:val="OPCParaBase"/>
    <w:rsid w:val="00140CD5"/>
    <w:pPr>
      <w:keepLines/>
      <w:spacing w:before="80" w:line="240" w:lineRule="auto"/>
      <w:ind w:left="1588" w:hanging="794"/>
    </w:pPr>
    <w:rPr>
      <w:kern w:val="28"/>
    </w:rPr>
  </w:style>
  <w:style w:type="paragraph" w:customStyle="1" w:styleId="WRStyle">
    <w:name w:val="WR Style"/>
    <w:aliases w:val="WR"/>
    <w:basedOn w:val="OPCParaBase"/>
    <w:rsid w:val="00140CD5"/>
    <w:pPr>
      <w:spacing w:before="240" w:line="240" w:lineRule="auto"/>
      <w:ind w:left="284" w:hanging="284"/>
    </w:pPr>
    <w:rPr>
      <w:b/>
      <w:i/>
      <w:kern w:val="28"/>
      <w:sz w:val="24"/>
    </w:rPr>
  </w:style>
  <w:style w:type="paragraph" w:customStyle="1" w:styleId="notepara">
    <w:name w:val="note(para)"/>
    <w:aliases w:val="na"/>
    <w:basedOn w:val="OPCParaBase"/>
    <w:rsid w:val="00140CD5"/>
    <w:pPr>
      <w:spacing w:before="40" w:line="198" w:lineRule="exact"/>
      <w:ind w:left="2354" w:hanging="369"/>
    </w:pPr>
    <w:rPr>
      <w:sz w:val="18"/>
    </w:rPr>
  </w:style>
  <w:style w:type="paragraph" w:styleId="Footer">
    <w:name w:val="footer"/>
    <w:link w:val="FooterChar"/>
    <w:rsid w:val="00140C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0CD5"/>
    <w:rPr>
      <w:rFonts w:eastAsia="Times New Roman" w:cs="Times New Roman"/>
      <w:sz w:val="22"/>
      <w:szCs w:val="24"/>
      <w:lang w:eastAsia="en-AU"/>
    </w:rPr>
  </w:style>
  <w:style w:type="character" w:styleId="LineNumber">
    <w:name w:val="line number"/>
    <w:basedOn w:val="OPCCharBase"/>
    <w:uiPriority w:val="99"/>
    <w:semiHidden/>
    <w:unhideWhenUsed/>
    <w:rsid w:val="00140CD5"/>
    <w:rPr>
      <w:sz w:val="16"/>
    </w:rPr>
  </w:style>
  <w:style w:type="character" w:customStyle="1" w:styleId="Heading1Char">
    <w:name w:val="Heading 1 Char"/>
    <w:basedOn w:val="DefaultParagraphFont"/>
    <w:link w:val="Heading1"/>
    <w:uiPriority w:val="9"/>
    <w:rsid w:val="009A1A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1A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1A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1A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9A1A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1A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1A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1A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1A78"/>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A1A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A78"/>
    <w:rPr>
      <w:rFonts w:ascii="Tahoma" w:hAnsi="Tahoma" w:cs="Tahoma"/>
      <w:sz w:val="16"/>
      <w:szCs w:val="16"/>
    </w:rPr>
  </w:style>
  <w:style w:type="character" w:customStyle="1" w:styleId="paragraphChar">
    <w:name w:val="paragraph Char"/>
    <w:aliases w:val="a Char"/>
    <w:basedOn w:val="DefaultParagraphFont"/>
    <w:link w:val="paragraph"/>
    <w:rsid w:val="009A1A78"/>
    <w:rPr>
      <w:rFonts w:eastAsia="Times New Roman" w:cs="Times New Roman"/>
      <w:sz w:val="22"/>
      <w:lang w:eastAsia="en-AU"/>
    </w:rPr>
  </w:style>
  <w:style w:type="paragraph" w:styleId="FootnoteText">
    <w:name w:val="footnote text"/>
    <w:basedOn w:val="Normal"/>
    <w:link w:val="FootnoteTextChar"/>
    <w:uiPriority w:val="99"/>
    <w:semiHidden/>
    <w:unhideWhenUsed/>
    <w:rsid w:val="009A1A78"/>
    <w:pPr>
      <w:spacing w:line="240" w:lineRule="auto"/>
    </w:pPr>
    <w:rPr>
      <w:sz w:val="20"/>
    </w:rPr>
  </w:style>
  <w:style w:type="character" w:customStyle="1" w:styleId="FootnoteTextChar">
    <w:name w:val="Footnote Text Char"/>
    <w:basedOn w:val="DefaultParagraphFont"/>
    <w:link w:val="FootnoteText"/>
    <w:uiPriority w:val="99"/>
    <w:semiHidden/>
    <w:rsid w:val="009A1A78"/>
  </w:style>
  <w:style w:type="character" w:styleId="FootnoteReference">
    <w:name w:val="footnote reference"/>
    <w:basedOn w:val="DefaultParagraphFont"/>
    <w:uiPriority w:val="99"/>
    <w:semiHidden/>
    <w:unhideWhenUsed/>
    <w:rsid w:val="009A1A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2007\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3558</Words>
  <Characters>18435</Characters>
  <Application>Microsoft Office Word</Application>
  <DocSecurity>0</DocSecurity>
  <PresentationFormat/>
  <Lines>409</Lines>
  <Paragraphs>135</Paragraphs>
  <ScaleCrop>false</ScaleCrop>
  <HeadingPairs>
    <vt:vector size="2" baseType="variant">
      <vt:variant>
        <vt:lpstr>Title</vt:lpstr>
      </vt:variant>
      <vt:variant>
        <vt:i4>1</vt:i4>
      </vt:variant>
    </vt:vector>
  </HeadingPairs>
  <TitlesOfParts>
    <vt:vector size="1" baseType="lpstr">
      <vt:lpstr>Remuneration and Other Legislation Amendment Bill 2011</vt:lpstr>
    </vt:vector>
  </TitlesOfParts>
  <LinksUpToDate>false</LinksUpToDate>
  <CharactersWithSpaces>21858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2011-03-08T23:59:00Z</cp:lastPrinted>
  <dcterms:created xsi:type="dcterms:W3CDTF">2011-03-24T08:49:00Z</dcterms:created>
  <dcterms:modified xsi:type="dcterms:W3CDTF">2011-03-24T08:50:00Z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Remuneration and Other Legislation Amendment Bill 2011</vt:lpwstr>
  </property>
  <property fmtid="{D5CDD505-2E9C-101B-9397-08002B2CF9AE}" pid="4" name="Actno">
    <vt:lpwstr>No.      , 2011</vt:lpwstr>
  </property>
</Properties>
</file>