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42" w:rsidRDefault="00A93842" w:rsidP="00A93842">
      <w:pPr>
        <w:tabs>
          <w:tab w:val="left" w:pos="6279"/>
        </w:tabs>
        <w:jc w:val="center"/>
        <w:rPr>
          <w:rFonts w:ascii="Times New Roman" w:eastAsia="SimSun" w:hAnsi="Times New Roman"/>
          <w:b/>
          <w:bCs/>
        </w:rPr>
      </w:pPr>
    </w:p>
    <w:p w:rsidR="00A93842" w:rsidRDefault="00A93842" w:rsidP="00A93842">
      <w:pPr>
        <w:jc w:val="center"/>
        <w:rPr>
          <w:rFonts w:ascii="Times New Roman" w:eastAsia="SimSun" w:hAnsi="Times New Roman"/>
          <w:b/>
          <w:bCs/>
        </w:rPr>
      </w:pPr>
    </w:p>
    <w:p w:rsidR="00A93842" w:rsidRPr="000154E9" w:rsidRDefault="00F4217C" w:rsidP="00A93842">
      <w:pPr>
        <w:jc w:val="center"/>
        <w:rPr>
          <w:rFonts w:ascii="Times New Roman" w:eastAsia="SimSun" w:hAnsi="Times New Roman"/>
          <w:b/>
          <w:bCs/>
        </w:rPr>
      </w:pPr>
      <w:r>
        <w:rPr>
          <w:rFonts w:ascii="Times New Roman" w:eastAsia="SimSun" w:hAnsi="Times New Roman"/>
          <w:b/>
          <w:bCs/>
        </w:rPr>
        <w:t xml:space="preserve">2010 - </w:t>
      </w:r>
      <w:r w:rsidR="00A93842" w:rsidRPr="002570BD">
        <w:rPr>
          <w:rFonts w:ascii="Times New Roman" w:eastAsia="SimSun" w:hAnsi="Times New Roman"/>
          <w:b/>
          <w:bCs/>
        </w:rPr>
        <w:t>201</w:t>
      </w:r>
      <w:r w:rsidR="00E24A5F">
        <w:rPr>
          <w:rFonts w:ascii="Times New Roman" w:eastAsia="SimSun" w:hAnsi="Times New Roman"/>
          <w:b/>
          <w:bCs/>
        </w:rPr>
        <w:t>1</w:t>
      </w:r>
      <w:r w:rsidR="00A93842" w:rsidRPr="002570BD">
        <w:rPr>
          <w:rFonts w:ascii="Times New Roman" w:eastAsia="SimSun" w:hAnsi="Times New Roman"/>
          <w:b/>
          <w:bCs/>
        </w:rPr>
        <w:t xml:space="preserve"> -</w:t>
      </w:r>
      <w:r w:rsidR="00A93842">
        <w:rPr>
          <w:rFonts w:ascii="Times New Roman" w:eastAsia="SimSun" w:hAnsi="Times New Roman"/>
          <w:b/>
          <w:bCs/>
        </w:rPr>
        <w:t xml:space="preserve"> 201</w:t>
      </w:r>
      <w:r w:rsidR="00E24A5F">
        <w:rPr>
          <w:rFonts w:ascii="Times New Roman" w:eastAsia="SimSun" w:hAnsi="Times New Roman"/>
          <w:b/>
          <w:bCs/>
        </w:rPr>
        <w:t>2</w:t>
      </w:r>
    </w:p>
    <w:p w:rsidR="00A93842" w:rsidRPr="000154E9" w:rsidRDefault="00A93842" w:rsidP="00A93842">
      <w:pPr>
        <w:jc w:val="center"/>
        <w:rPr>
          <w:rFonts w:ascii="Times New Roman" w:eastAsia="SimSun" w:hAnsi="Times New Roman"/>
        </w:rPr>
      </w:pPr>
    </w:p>
    <w:p w:rsidR="00A93842" w:rsidRPr="000154E9" w:rsidRDefault="00A93842" w:rsidP="00A93842">
      <w:pPr>
        <w:jc w:val="center"/>
        <w:rPr>
          <w:rFonts w:ascii="Times New Roman" w:eastAsia="SimSun" w:hAnsi="Times New Roman"/>
        </w:rPr>
      </w:pPr>
    </w:p>
    <w:p w:rsidR="00A93842" w:rsidRPr="000154E9" w:rsidRDefault="00A93842" w:rsidP="00A93842">
      <w:pPr>
        <w:jc w:val="center"/>
        <w:rPr>
          <w:rFonts w:ascii="Times New Roman" w:eastAsia="SimSun" w:hAnsi="Times New Roman"/>
          <w:b/>
          <w:bCs/>
        </w:rPr>
      </w:pPr>
      <w:r w:rsidRPr="000154E9">
        <w:rPr>
          <w:rFonts w:ascii="Times New Roman" w:eastAsia="SimSun" w:hAnsi="Times New Roman"/>
          <w:b/>
          <w:bCs/>
        </w:rPr>
        <w:t xml:space="preserve">THE PARLIAMENT OF THE COMMONWEALTH OF </w:t>
      </w:r>
      <w:smartTag w:uri="urn:schemas-microsoft-com:office:smarttags" w:element="country-region">
        <w:smartTag w:uri="urn:schemas-microsoft-com:office:smarttags" w:element="place">
          <w:r w:rsidRPr="000154E9">
            <w:rPr>
              <w:rFonts w:ascii="Times New Roman" w:eastAsia="SimSun" w:hAnsi="Times New Roman"/>
              <w:b/>
              <w:bCs/>
            </w:rPr>
            <w:t>AUSTRALIA</w:t>
          </w:r>
        </w:smartTag>
      </w:smartTag>
    </w:p>
    <w:p w:rsidR="00A93842" w:rsidRDefault="00A93842" w:rsidP="00A93842">
      <w:pPr>
        <w:jc w:val="center"/>
        <w:rPr>
          <w:rFonts w:ascii="Times New Roman" w:eastAsia="SimSun" w:hAnsi="Times New Roman"/>
          <w:b/>
          <w:bCs/>
        </w:rPr>
      </w:pPr>
    </w:p>
    <w:p w:rsidR="00A93842"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r>
        <w:rPr>
          <w:rFonts w:ascii="Times New Roman" w:eastAsia="SimSun" w:hAnsi="Times New Roman"/>
          <w:b/>
          <w:bCs/>
        </w:rPr>
        <w:t>HOUSE OF REPRESENTATIVES</w:t>
      </w:r>
    </w:p>
    <w:p w:rsidR="00A93842"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Default="00A93842" w:rsidP="00A93842">
      <w:pPr>
        <w:jc w:val="center"/>
        <w:rPr>
          <w:rFonts w:ascii="Times New Roman" w:eastAsia="SimSun" w:hAnsi="Times New Roman"/>
          <w:b/>
          <w:bCs/>
        </w:rPr>
      </w:pPr>
    </w:p>
    <w:p w:rsidR="00A93842"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52210C" w:rsidP="00A93842">
      <w:pPr>
        <w:jc w:val="center"/>
        <w:rPr>
          <w:rFonts w:ascii="Times New Roman" w:eastAsia="SimSun" w:hAnsi="Times New Roman"/>
          <w:b/>
          <w:bCs/>
        </w:rPr>
      </w:pPr>
      <w:r>
        <w:rPr>
          <w:rFonts w:ascii="Times New Roman" w:eastAsia="SimSun" w:hAnsi="Times New Roman"/>
          <w:b/>
          <w:bCs/>
        </w:rPr>
        <w:t xml:space="preserve">AUSTRALIAN CITIZENSHIP AMENDMENT (DEFENCE </w:t>
      </w:r>
      <w:r w:rsidR="00AD2CCD">
        <w:rPr>
          <w:rFonts w:ascii="Times New Roman" w:eastAsia="SimSun" w:hAnsi="Times New Roman"/>
          <w:b/>
          <w:bCs/>
        </w:rPr>
        <w:t>FAMILIES</w:t>
      </w:r>
      <w:r>
        <w:rPr>
          <w:rFonts w:ascii="Times New Roman" w:eastAsia="SimSun" w:hAnsi="Times New Roman"/>
          <w:b/>
          <w:bCs/>
        </w:rPr>
        <w:t xml:space="preserve">) </w:t>
      </w:r>
      <w:smartTag w:uri="urn:schemas-microsoft-com:office:smarttags" w:element="stockticker">
        <w:r>
          <w:rPr>
            <w:rFonts w:ascii="Times New Roman" w:eastAsia="SimSun" w:hAnsi="Times New Roman"/>
            <w:b/>
            <w:bCs/>
          </w:rPr>
          <w:t>BILL</w:t>
        </w:r>
      </w:smartTag>
      <w:r>
        <w:rPr>
          <w:rFonts w:ascii="Times New Roman" w:eastAsia="SimSun" w:hAnsi="Times New Roman"/>
          <w:b/>
          <w:bCs/>
        </w:rPr>
        <w:t xml:space="preserve"> 2012</w:t>
      </w: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r w:rsidRPr="000154E9">
        <w:rPr>
          <w:rFonts w:ascii="Times New Roman" w:eastAsia="SimSun" w:hAnsi="Times New Roman"/>
          <w:b/>
          <w:bCs/>
        </w:rPr>
        <w:t>EXPLANATORY MEMORANDUM</w:t>
      </w: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jc w:val="center"/>
        <w:rPr>
          <w:rFonts w:ascii="Times New Roman" w:eastAsia="SimSun" w:hAnsi="Times New Roman"/>
          <w:b/>
          <w:bCs/>
        </w:rPr>
      </w:pPr>
    </w:p>
    <w:p w:rsidR="00A93842" w:rsidRPr="000154E9" w:rsidRDefault="00A93842" w:rsidP="00A93842">
      <w:pPr>
        <w:autoSpaceDE w:val="0"/>
        <w:autoSpaceDN w:val="0"/>
        <w:adjustRightInd w:val="0"/>
        <w:jc w:val="center"/>
        <w:rPr>
          <w:rFonts w:ascii="Times New Roman" w:eastAsia="SimSun" w:hAnsi="Times New Roman"/>
        </w:rPr>
      </w:pPr>
      <w:r w:rsidRPr="000154E9">
        <w:rPr>
          <w:rFonts w:ascii="Times New Roman" w:eastAsia="SimSun" w:hAnsi="Times New Roman"/>
        </w:rPr>
        <w:t xml:space="preserve">(Circulated by authority of the Minister for Immigration and Citizenship, </w:t>
      </w:r>
    </w:p>
    <w:p w:rsidR="00A93842" w:rsidRPr="000154E9" w:rsidRDefault="00A93842" w:rsidP="00A93842">
      <w:pPr>
        <w:autoSpaceDE w:val="0"/>
        <w:autoSpaceDN w:val="0"/>
        <w:adjustRightInd w:val="0"/>
        <w:jc w:val="center"/>
        <w:rPr>
          <w:rFonts w:ascii="Times New Roman" w:eastAsia="SimSun" w:hAnsi="Times New Roman"/>
          <w:b/>
          <w:bCs/>
        </w:rPr>
      </w:pPr>
      <w:r w:rsidRPr="000154E9">
        <w:rPr>
          <w:rFonts w:ascii="Times New Roman" w:eastAsia="SimSun" w:hAnsi="Times New Roman"/>
        </w:rPr>
        <w:t xml:space="preserve">the Hon. Chris </w:t>
      </w:r>
      <w:r>
        <w:rPr>
          <w:rFonts w:ascii="Times New Roman" w:eastAsia="SimSun" w:hAnsi="Times New Roman"/>
        </w:rPr>
        <w:t>Bowen MP</w:t>
      </w:r>
      <w:r w:rsidRPr="000154E9">
        <w:rPr>
          <w:rFonts w:ascii="Times New Roman" w:eastAsia="SimSun" w:hAnsi="Times New Roman"/>
        </w:rPr>
        <w:t>)</w:t>
      </w:r>
    </w:p>
    <w:p w:rsidR="00A93842" w:rsidRPr="000154E9" w:rsidRDefault="00A93842" w:rsidP="00A93842">
      <w:pPr>
        <w:autoSpaceDE w:val="0"/>
        <w:autoSpaceDN w:val="0"/>
        <w:adjustRightInd w:val="0"/>
        <w:jc w:val="center"/>
        <w:rPr>
          <w:rFonts w:ascii="Times New Roman" w:eastAsia="SimSun" w:hAnsi="Times New Roman"/>
        </w:rPr>
        <w:sectPr w:rsidR="00A93842" w:rsidRPr="000154E9" w:rsidSect="00A93842">
          <w:headerReference w:type="even" r:id="rId7"/>
          <w:headerReference w:type="default" r:id="rId8"/>
          <w:headerReference w:type="first" r:id="rId9"/>
          <w:pgSz w:w="11906" w:h="16838"/>
          <w:pgMar w:top="1440" w:right="1440" w:bottom="1440" w:left="1440" w:header="709" w:footer="709" w:gutter="0"/>
          <w:cols w:space="708"/>
          <w:titlePg/>
          <w:docGrid w:linePitch="360"/>
        </w:sectPr>
      </w:pPr>
    </w:p>
    <w:p w:rsidR="005117FB" w:rsidRPr="00E21E9C" w:rsidRDefault="00622A0B" w:rsidP="005117FB">
      <w:pPr>
        <w:pStyle w:val="ShortT"/>
        <w:rPr>
          <w:sz w:val="24"/>
          <w:szCs w:val="24"/>
        </w:rPr>
      </w:pPr>
      <w:r>
        <w:rPr>
          <w:sz w:val="24"/>
          <w:szCs w:val="24"/>
        </w:rPr>
        <w:lastRenderedPageBreak/>
        <w:t xml:space="preserve">Australian Citizenship Amendment (Defence </w:t>
      </w:r>
      <w:r w:rsidR="00AD2CCD">
        <w:rPr>
          <w:sz w:val="24"/>
          <w:szCs w:val="24"/>
        </w:rPr>
        <w:t>Families</w:t>
      </w:r>
      <w:r>
        <w:rPr>
          <w:sz w:val="24"/>
          <w:szCs w:val="24"/>
        </w:rPr>
        <w:t>)</w:t>
      </w:r>
      <w:r w:rsidR="007F3727" w:rsidRPr="00E21E9C">
        <w:rPr>
          <w:sz w:val="24"/>
          <w:szCs w:val="24"/>
        </w:rPr>
        <w:t xml:space="preserve"> Bill 2012</w:t>
      </w:r>
    </w:p>
    <w:p w:rsidR="00A93842" w:rsidRPr="00E21E9C" w:rsidRDefault="00A93842" w:rsidP="00A93842">
      <w:pPr>
        <w:rPr>
          <w:rFonts w:ascii="Times New Roman" w:eastAsia="SimSun" w:hAnsi="Times New Roman"/>
          <w:b/>
          <w:bCs/>
        </w:rPr>
      </w:pPr>
    </w:p>
    <w:p w:rsidR="00A93842" w:rsidRPr="00E21E9C" w:rsidRDefault="00A93842" w:rsidP="00A93842">
      <w:pPr>
        <w:rPr>
          <w:rFonts w:ascii="Times New Roman" w:eastAsia="SimSun" w:hAnsi="Times New Roman"/>
          <w:b/>
          <w:bCs/>
          <w:caps/>
        </w:rPr>
      </w:pPr>
      <w:r w:rsidRPr="00E21E9C">
        <w:rPr>
          <w:rFonts w:ascii="Times New Roman" w:eastAsia="SimSun" w:hAnsi="Times New Roman"/>
          <w:b/>
          <w:bCs/>
          <w:caps/>
        </w:rPr>
        <w:t>OUTLINE</w:t>
      </w:r>
    </w:p>
    <w:p w:rsidR="00D86120" w:rsidRPr="00E21E9C" w:rsidRDefault="00D86120" w:rsidP="00D84C8F">
      <w:pPr>
        <w:rPr>
          <w:rFonts w:ascii="Times New Roman" w:hAnsi="Times New Roman"/>
          <w:b/>
        </w:rPr>
      </w:pPr>
    </w:p>
    <w:p w:rsidR="002A019A" w:rsidRPr="005565E5" w:rsidRDefault="00D84C8F" w:rsidP="00D44DE1">
      <w:pPr>
        <w:rPr>
          <w:rFonts w:ascii="Times New Roman" w:hAnsi="Times New Roman"/>
        </w:rPr>
      </w:pPr>
      <w:r w:rsidRPr="005565E5">
        <w:rPr>
          <w:rFonts w:ascii="Times New Roman" w:hAnsi="Times New Roman"/>
        </w:rPr>
        <w:t xml:space="preserve">The </w:t>
      </w:r>
      <w:r w:rsidR="00AD2CCD" w:rsidRPr="005565E5">
        <w:rPr>
          <w:rFonts w:ascii="Times New Roman" w:hAnsi="Times New Roman"/>
        </w:rPr>
        <w:t>Australian Citizenship (Defence Families)</w:t>
      </w:r>
      <w:r w:rsidRPr="005565E5">
        <w:rPr>
          <w:rFonts w:ascii="Times New Roman" w:hAnsi="Times New Roman"/>
        </w:rPr>
        <w:t xml:space="preserve"> Bill 2012 (“the Bill”)</w:t>
      </w:r>
      <w:r w:rsidR="00424614" w:rsidRPr="005565E5">
        <w:rPr>
          <w:rFonts w:ascii="Times New Roman" w:hAnsi="Times New Roman"/>
        </w:rPr>
        <w:t xml:space="preserve"> amends the</w:t>
      </w:r>
      <w:r w:rsidR="00AD2CCD" w:rsidRPr="005565E5">
        <w:rPr>
          <w:rFonts w:ascii="Times New Roman" w:hAnsi="Times New Roman"/>
        </w:rPr>
        <w:t xml:space="preserve"> </w:t>
      </w:r>
      <w:r w:rsidR="00AD2CCD" w:rsidRPr="005565E5">
        <w:rPr>
          <w:rFonts w:ascii="Times New Roman" w:hAnsi="Times New Roman"/>
          <w:i/>
        </w:rPr>
        <w:t>Australian Citizenship Act 2007</w:t>
      </w:r>
      <w:r w:rsidR="00424614" w:rsidRPr="005565E5">
        <w:rPr>
          <w:rFonts w:ascii="Times New Roman" w:hAnsi="Times New Roman"/>
        </w:rPr>
        <w:t xml:space="preserve"> </w:t>
      </w:r>
      <w:r w:rsidR="00E6586D" w:rsidRPr="005565E5">
        <w:rPr>
          <w:rFonts w:ascii="Times New Roman" w:hAnsi="Times New Roman"/>
        </w:rPr>
        <w:t>(“the</w:t>
      </w:r>
      <w:r w:rsidR="00846A10" w:rsidRPr="005565E5">
        <w:rPr>
          <w:rFonts w:ascii="Times New Roman" w:hAnsi="Times New Roman"/>
        </w:rPr>
        <w:t xml:space="preserve"> </w:t>
      </w:r>
      <w:r w:rsidR="00E6586D" w:rsidRPr="005565E5">
        <w:rPr>
          <w:rFonts w:ascii="Times New Roman" w:hAnsi="Times New Roman"/>
        </w:rPr>
        <w:t>Act”</w:t>
      </w:r>
      <w:r w:rsidR="00E21E9C" w:rsidRPr="005565E5">
        <w:rPr>
          <w:rFonts w:ascii="Times New Roman" w:hAnsi="Times New Roman"/>
        </w:rPr>
        <w:t xml:space="preserve">) </w:t>
      </w:r>
      <w:r w:rsidR="00AD2CCD" w:rsidRPr="005565E5">
        <w:rPr>
          <w:rFonts w:ascii="Times New Roman" w:hAnsi="Times New Roman"/>
        </w:rPr>
        <w:t xml:space="preserve">to </w:t>
      </w:r>
      <w:r w:rsidR="00574E90" w:rsidRPr="005565E5">
        <w:rPr>
          <w:rFonts w:ascii="Times New Roman" w:hAnsi="Times New Roman"/>
        </w:rPr>
        <w:t xml:space="preserve">enable certain family members of current and future overseas lateral recruits to the Australian Defence Force (ADF) to satisfy the </w:t>
      </w:r>
      <w:r w:rsidR="00F40840">
        <w:rPr>
          <w:rFonts w:ascii="Times New Roman" w:hAnsi="Times New Roman"/>
        </w:rPr>
        <w:t xml:space="preserve">relevant defence service </w:t>
      </w:r>
      <w:r w:rsidR="00574E90" w:rsidRPr="005565E5">
        <w:rPr>
          <w:rFonts w:ascii="Times New Roman" w:hAnsi="Times New Roman"/>
        </w:rPr>
        <w:t xml:space="preserve">residence requirement </w:t>
      </w:r>
      <w:r w:rsidR="00F40840">
        <w:rPr>
          <w:rFonts w:ascii="Times New Roman" w:hAnsi="Times New Roman"/>
        </w:rPr>
        <w:t xml:space="preserve">and be eligible </w:t>
      </w:r>
      <w:r w:rsidR="00574E90" w:rsidRPr="005565E5">
        <w:rPr>
          <w:rFonts w:ascii="Times New Roman" w:hAnsi="Times New Roman"/>
        </w:rPr>
        <w:t>for conferral of Australian citizenship at the same time as the enlisted ADF member</w:t>
      </w:r>
      <w:r w:rsidR="0071207F" w:rsidRPr="005565E5">
        <w:rPr>
          <w:rFonts w:ascii="Times New Roman" w:hAnsi="Times New Roman"/>
        </w:rPr>
        <w:t>.</w:t>
      </w:r>
    </w:p>
    <w:p w:rsidR="002A019A" w:rsidRPr="005565E5" w:rsidRDefault="002A019A" w:rsidP="00D44DE1">
      <w:pPr>
        <w:rPr>
          <w:rFonts w:ascii="Times New Roman" w:hAnsi="Times New Roman"/>
        </w:rPr>
      </w:pPr>
    </w:p>
    <w:p w:rsidR="002A123C" w:rsidRPr="005565E5" w:rsidRDefault="002A019A" w:rsidP="00D44DE1">
      <w:pPr>
        <w:rPr>
          <w:rFonts w:ascii="Times New Roman" w:hAnsi="Times New Roman"/>
        </w:rPr>
      </w:pPr>
      <w:r w:rsidRPr="005565E5">
        <w:rPr>
          <w:rFonts w:ascii="Times New Roman" w:hAnsi="Times New Roman"/>
        </w:rPr>
        <w:t>The residence requirement for conferral of Australian citizenship generally require</w:t>
      </w:r>
      <w:r w:rsidR="006C0440">
        <w:rPr>
          <w:rFonts w:ascii="Times New Roman" w:hAnsi="Times New Roman"/>
        </w:rPr>
        <w:t>s</w:t>
      </w:r>
      <w:r w:rsidRPr="005565E5">
        <w:rPr>
          <w:rFonts w:ascii="Times New Roman" w:hAnsi="Times New Roman"/>
        </w:rPr>
        <w:t xml:space="preserve"> the applicant to be in </w:t>
      </w:r>
      <w:smartTag w:uri="urn:schemas-microsoft-com:office:smarttags" w:element="country-region">
        <w:smartTag w:uri="urn:schemas-microsoft-com:office:smarttags" w:element="place">
          <w:r w:rsidRPr="005565E5">
            <w:rPr>
              <w:rFonts w:ascii="Times New Roman" w:hAnsi="Times New Roman"/>
            </w:rPr>
            <w:t>Australia</w:t>
          </w:r>
        </w:smartTag>
      </w:smartTag>
      <w:r w:rsidRPr="005565E5">
        <w:rPr>
          <w:rFonts w:ascii="Times New Roman" w:hAnsi="Times New Roman"/>
        </w:rPr>
        <w:t xml:space="preserve"> for the period of 4 years immediately before the day th</w:t>
      </w:r>
      <w:r w:rsidR="002A123C" w:rsidRPr="005565E5">
        <w:rPr>
          <w:rFonts w:ascii="Times New Roman" w:hAnsi="Times New Roman"/>
        </w:rPr>
        <w:t>e person made the</w:t>
      </w:r>
      <w:r w:rsidR="006C0440">
        <w:rPr>
          <w:rFonts w:ascii="Times New Roman" w:hAnsi="Times New Roman"/>
        </w:rPr>
        <w:t>ir</w:t>
      </w:r>
      <w:r w:rsidR="002A123C" w:rsidRPr="005565E5">
        <w:rPr>
          <w:rFonts w:ascii="Times New Roman" w:hAnsi="Times New Roman"/>
        </w:rPr>
        <w:t xml:space="preserve"> application</w:t>
      </w:r>
      <w:r w:rsidR="006C0440">
        <w:rPr>
          <w:rFonts w:ascii="Times New Roman" w:hAnsi="Times New Roman"/>
        </w:rPr>
        <w:t xml:space="preserve"> for Australian citizenship</w:t>
      </w:r>
      <w:r w:rsidR="002A123C" w:rsidRPr="005565E5">
        <w:rPr>
          <w:rFonts w:ascii="Times New Roman" w:hAnsi="Times New Roman"/>
        </w:rPr>
        <w:t xml:space="preserve">.  </w:t>
      </w:r>
      <w:r w:rsidRPr="005565E5">
        <w:rPr>
          <w:rFonts w:ascii="Times New Roman" w:hAnsi="Times New Roman"/>
        </w:rPr>
        <w:t>There are some exceptions to this requirement.</w:t>
      </w:r>
      <w:r w:rsidR="002A123C" w:rsidRPr="005565E5">
        <w:rPr>
          <w:rFonts w:ascii="Times New Roman" w:hAnsi="Times New Roman"/>
        </w:rPr>
        <w:t xml:space="preserve">  </w:t>
      </w:r>
      <w:r w:rsidR="006C0440">
        <w:rPr>
          <w:rFonts w:ascii="Times New Roman" w:hAnsi="Times New Roman"/>
        </w:rPr>
        <w:t>One such exception is w</w:t>
      </w:r>
      <w:r w:rsidR="002A123C" w:rsidRPr="005565E5">
        <w:rPr>
          <w:rFonts w:ascii="Times New Roman" w:hAnsi="Times New Roman"/>
        </w:rPr>
        <w:t>here a member of the ADF completes relevant defence service</w:t>
      </w:r>
      <w:r w:rsidR="00B254B8">
        <w:rPr>
          <w:rFonts w:ascii="Times New Roman" w:hAnsi="Times New Roman"/>
        </w:rPr>
        <w:t>, as</w:t>
      </w:r>
      <w:r w:rsidR="002A123C" w:rsidRPr="005565E5">
        <w:rPr>
          <w:rFonts w:ascii="Times New Roman" w:hAnsi="Times New Roman"/>
        </w:rPr>
        <w:t xml:space="preserve"> they are able to satisfy the residence requirement in a shorter period of time.  This Bill seeks to extend this benefit to certain family memb</w:t>
      </w:r>
      <w:r w:rsidR="00AF4B5E">
        <w:rPr>
          <w:rFonts w:ascii="Times New Roman" w:hAnsi="Times New Roman"/>
        </w:rPr>
        <w:t xml:space="preserve">ers to also satisfy the reduced </w:t>
      </w:r>
      <w:r w:rsidR="002A123C" w:rsidRPr="005565E5">
        <w:rPr>
          <w:rFonts w:ascii="Times New Roman" w:hAnsi="Times New Roman"/>
        </w:rPr>
        <w:t>residence requirement.</w:t>
      </w:r>
    </w:p>
    <w:p w:rsidR="002A123C" w:rsidRPr="005565E5" w:rsidRDefault="002A123C" w:rsidP="00D44DE1">
      <w:pPr>
        <w:rPr>
          <w:rFonts w:ascii="Times New Roman" w:hAnsi="Times New Roman"/>
        </w:rPr>
      </w:pPr>
    </w:p>
    <w:p w:rsidR="002A123C" w:rsidRPr="005565E5" w:rsidRDefault="002A123C" w:rsidP="00C43979">
      <w:pPr>
        <w:spacing w:after="120"/>
        <w:rPr>
          <w:rFonts w:ascii="Times New Roman" w:hAnsi="Times New Roman"/>
        </w:rPr>
      </w:pPr>
      <w:r w:rsidRPr="005565E5">
        <w:rPr>
          <w:rFonts w:ascii="Times New Roman" w:hAnsi="Times New Roman"/>
        </w:rPr>
        <w:t xml:space="preserve">The amendments in this Bill will improve fairness by extending the same residence requirements to the family of ADF </w:t>
      </w:r>
      <w:r w:rsidR="006C0440">
        <w:rPr>
          <w:rFonts w:ascii="Times New Roman" w:hAnsi="Times New Roman"/>
        </w:rPr>
        <w:t>lateral recruits</w:t>
      </w:r>
      <w:r w:rsidRPr="005565E5">
        <w:rPr>
          <w:rFonts w:ascii="Times New Roman" w:hAnsi="Times New Roman"/>
        </w:rPr>
        <w:t xml:space="preserve">, acknowledging that </w:t>
      </w:r>
      <w:r w:rsidR="00D73E19">
        <w:rPr>
          <w:rFonts w:ascii="Times New Roman" w:hAnsi="Times New Roman"/>
        </w:rPr>
        <w:t>defence</w:t>
      </w:r>
      <w:r w:rsidR="00A25BA9">
        <w:rPr>
          <w:rFonts w:ascii="Times New Roman" w:hAnsi="Times New Roman"/>
        </w:rPr>
        <w:t xml:space="preserve"> service can be</w:t>
      </w:r>
      <w:r w:rsidR="00D73E19">
        <w:rPr>
          <w:rFonts w:ascii="Times New Roman" w:hAnsi="Times New Roman"/>
        </w:rPr>
        <w:t xml:space="preserve"> dangerous and the family of ADF lateral recruit</w:t>
      </w:r>
      <w:r w:rsidR="00561242">
        <w:rPr>
          <w:rFonts w:ascii="Times New Roman" w:hAnsi="Times New Roman"/>
        </w:rPr>
        <w:t>s</w:t>
      </w:r>
      <w:r w:rsidR="00D73E19">
        <w:rPr>
          <w:rFonts w:ascii="Times New Roman" w:hAnsi="Times New Roman"/>
        </w:rPr>
        <w:t xml:space="preserve"> bear a share of this danger.  </w:t>
      </w:r>
      <w:r w:rsidR="00A25BA9">
        <w:rPr>
          <w:rFonts w:ascii="Times New Roman" w:hAnsi="Times New Roman"/>
        </w:rPr>
        <w:t>F</w:t>
      </w:r>
      <w:r w:rsidR="00561242">
        <w:rPr>
          <w:rFonts w:ascii="Times New Roman" w:hAnsi="Times New Roman"/>
        </w:rPr>
        <w:t>urther, f</w:t>
      </w:r>
      <w:r w:rsidR="00D73E19">
        <w:rPr>
          <w:rFonts w:ascii="Times New Roman" w:hAnsi="Times New Roman"/>
        </w:rPr>
        <w:t>amil</w:t>
      </w:r>
      <w:r w:rsidR="00A25BA9">
        <w:rPr>
          <w:rFonts w:ascii="Times New Roman" w:hAnsi="Times New Roman"/>
        </w:rPr>
        <w:t>i</w:t>
      </w:r>
      <w:r w:rsidR="00D73E19">
        <w:rPr>
          <w:rFonts w:ascii="Times New Roman" w:hAnsi="Times New Roman"/>
        </w:rPr>
        <w:t>es of ADF lateral recruits migrate</w:t>
      </w:r>
      <w:r w:rsidRPr="005565E5">
        <w:rPr>
          <w:rFonts w:ascii="Times New Roman" w:hAnsi="Times New Roman"/>
        </w:rPr>
        <w:t xml:space="preserve"> to </w:t>
      </w:r>
      <w:smartTag w:uri="urn:schemas-microsoft-com:office:smarttags" w:element="country-region">
        <w:smartTag w:uri="urn:schemas-microsoft-com:office:smarttags" w:element="place">
          <w:r w:rsidRPr="005565E5">
            <w:rPr>
              <w:rFonts w:ascii="Times New Roman" w:hAnsi="Times New Roman"/>
            </w:rPr>
            <w:t>Australia</w:t>
          </w:r>
        </w:smartTag>
      </w:smartTag>
      <w:r w:rsidRPr="005565E5">
        <w:rPr>
          <w:rFonts w:ascii="Times New Roman" w:hAnsi="Times New Roman"/>
        </w:rPr>
        <w:t xml:space="preserve"> as a </w:t>
      </w:r>
      <w:r w:rsidR="00561242">
        <w:rPr>
          <w:rFonts w:ascii="Times New Roman" w:hAnsi="Times New Roman"/>
        </w:rPr>
        <w:t>family unit</w:t>
      </w:r>
      <w:r w:rsidR="00D73E19">
        <w:rPr>
          <w:rFonts w:ascii="Times New Roman" w:hAnsi="Times New Roman"/>
        </w:rPr>
        <w:t xml:space="preserve"> </w:t>
      </w:r>
      <w:r w:rsidR="00561242">
        <w:rPr>
          <w:rFonts w:ascii="Times New Roman" w:hAnsi="Times New Roman"/>
        </w:rPr>
        <w:t xml:space="preserve">and all </w:t>
      </w:r>
      <w:r w:rsidR="00D73E19">
        <w:rPr>
          <w:rFonts w:ascii="Times New Roman" w:hAnsi="Times New Roman"/>
        </w:rPr>
        <w:t>face similar settlement challenges.  The</w:t>
      </w:r>
      <w:r w:rsidRPr="00D73E19">
        <w:rPr>
          <w:rFonts w:ascii="Times New Roman" w:hAnsi="Times New Roman"/>
        </w:rPr>
        <w:t xml:space="preserve"> amendments in thi</w:t>
      </w:r>
      <w:r w:rsidR="00D73E19">
        <w:rPr>
          <w:rFonts w:ascii="Times New Roman" w:hAnsi="Times New Roman"/>
        </w:rPr>
        <w:t>s</w:t>
      </w:r>
      <w:r w:rsidRPr="00D73E19">
        <w:rPr>
          <w:rFonts w:ascii="Times New Roman" w:hAnsi="Times New Roman"/>
        </w:rPr>
        <w:t xml:space="preserve"> Bill will assist</w:t>
      </w:r>
      <w:r w:rsidR="00D73E19">
        <w:rPr>
          <w:rFonts w:ascii="Times New Roman" w:hAnsi="Times New Roman"/>
        </w:rPr>
        <w:t xml:space="preserve"> t</w:t>
      </w:r>
      <w:r w:rsidRPr="00D73E19">
        <w:rPr>
          <w:rFonts w:ascii="Times New Roman" w:hAnsi="Times New Roman"/>
        </w:rPr>
        <w:t>he</w:t>
      </w:r>
      <w:r w:rsidR="00D73E19">
        <w:rPr>
          <w:rFonts w:ascii="Times New Roman" w:hAnsi="Times New Roman"/>
        </w:rPr>
        <w:t>se</w:t>
      </w:r>
      <w:r w:rsidRPr="00D73E19">
        <w:rPr>
          <w:rFonts w:ascii="Times New Roman" w:hAnsi="Times New Roman"/>
        </w:rPr>
        <w:t xml:space="preserve"> families </w:t>
      </w:r>
      <w:r w:rsidR="00A25BA9">
        <w:rPr>
          <w:rFonts w:ascii="Times New Roman" w:hAnsi="Times New Roman"/>
        </w:rPr>
        <w:t xml:space="preserve">settling in Australia including </w:t>
      </w:r>
      <w:r w:rsidRPr="00D73E19">
        <w:rPr>
          <w:rFonts w:ascii="Times New Roman" w:hAnsi="Times New Roman"/>
        </w:rPr>
        <w:t>accessing employment opportunities and education assistance.</w:t>
      </w:r>
      <w:r w:rsidR="00E529F4">
        <w:rPr>
          <w:rFonts w:ascii="Times New Roman" w:hAnsi="Times New Roman"/>
        </w:rPr>
        <w:t xml:space="preserve">  </w:t>
      </w:r>
      <w:r w:rsidRPr="005565E5">
        <w:rPr>
          <w:rFonts w:ascii="Times New Roman" w:hAnsi="Times New Roman"/>
        </w:rPr>
        <w:t xml:space="preserve">The amendments in this Bill will also assist </w:t>
      </w:r>
      <w:smartTag w:uri="urn:schemas-microsoft-com:office:smarttags" w:element="country-region">
        <w:smartTag w:uri="urn:schemas-microsoft-com:office:smarttags" w:element="place">
          <w:r w:rsidRPr="005565E5">
            <w:rPr>
              <w:rFonts w:ascii="Times New Roman" w:hAnsi="Times New Roman"/>
            </w:rPr>
            <w:t>Australia</w:t>
          </w:r>
        </w:smartTag>
      </w:smartTag>
      <w:r w:rsidRPr="005565E5">
        <w:rPr>
          <w:rFonts w:ascii="Times New Roman" w:hAnsi="Times New Roman"/>
        </w:rPr>
        <w:t xml:space="preserve"> to attract personnel to highly specialist roles in the ADF.</w:t>
      </w:r>
    </w:p>
    <w:p w:rsidR="009A6C70" w:rsidRPr="005565E5" w:rsidRDefault="009A6C70" w:rsidP="00D44DE1">
      <w:pPr>
        <w:rPr>
          <w:rFonts w:ascii="Times New Roman" w:hAnsi="Times New Roman"/>
        </w:rPr>
      </w:pPr>
    </w:p>
    <w:p w:rsidR="00D84C8F" w:rsidRPr="005565E5" w:rsidRDefault="00E6586D" w:rsidP="00D84C8F">
      <w:pPr>
        <w:rPr>
          <w:rFonts w:ascii="Times New Roman" w:hAnsi="Times New Roman"/>
        </w:rPr>
      </w:pPr>
      <w:r w:rsidRPr="005565E5">
        <w:rPr>
          <w:rFonts w:ascii="Times New Roman" w:hAnsi="Times New Roman"/>
        </w:rPr>
        <w:t>In particular, the Bill</w:t>
      </w:r>
      <w:r w:rsidR="00DE02A1" w:rsidRPr="005565E5">
        <w:rPr>
          <w:rFonts w:ascii="Times New Roman" w:hAnsi="Times New Roman"/>
        </w:rPr>
        <w:t xml:space="preserve"> amends the Act</w:t>
      </w:r>
      <w:r w:rsidR="0073265A" w:rsidRPr="005565E5">
        <w:rPr>
          <w:rFonts w:ascii="Times New Roman" w:hAnsi="Times New Roman"/>
        </w:rPr>
        <w:t xml:space="preserve"> to</w:t>
      </w:r>
      <w:r w:rsidRPr="005565E5">
        <w:rPr>
          <w:rFonts w:ascii="Times New Roman" w:hAnsi="Times New Roman"/>
        </w:rPr>
        <w:t>:</w:t>
      </w:r>
    </w:p>
    <w:p w:rsidR="00E6586D" w:rsidRPr="005565E5" w:rsidRDefault="00E6586D" w:rsidP="00D84C8F">
      <w:pPr>
        <w:rPr>
          <w:rFonts w:ascii="Times New Roman" w:hAnsi="Times New Roman"/>
        </w:rPr>
      </w:pPr>
    </w:p>
    <w:p w:rsidR="005565E5" w:rsidRPr="005565E5" w:rsidRDefault="005565E5" w:rsidP="00E6586D">
      <w:pPr>
        <w:pStyle w:val="NumberedList"/>
        <w:numPr>
          <w:ilvl w:val="0"/>
          <w:numId w:val="15"/>
        </w:numPr>
        <w:spacing w:before="0" w:after="240"/>
        <w:jc w:val="both"/>
      </w:pPr>
      <w:r w:rsidRPr="005565E5">
        <w:t xml:space="preserve">enable family members of a person who is an </w:t>
      </w:r>
      <w:r w:rsidR="00EE6B5D">
        <w:t>ADF</w:t>
      </w:r>
      <w:r w:rsidRPr="005565E5">
        <w:t xml:space="preserve"> lateral recruit who has completed relevant defence service to be eligible for</w:t>
      </w:r>
      <w:r w:rsidR="006C0440">
        <w:t xml:space="preserve"> the relevant defence service residence requirement for</w:t>
      </w:r>
      <w:r w:rsidRPr="005565E5">
        <w:t xml:space="preserve"> Australian citizenship;</w:t>
      </w:r>
    </w:p>
    <w:p w:rsidR="00B254B8" w:rsidRDefault="005565E5" w:rsidP="006C0440">
      <w:pPr>
        <w:pStyle w:val="NumberedList"/>
        <w:numPr>
          <w:ilvl w:val="0"/>
          <w:numId w:val="15"/>
        </w:numPr>
        <w:spacing w:before="0" w:after="240"/>
        <w:jc w:val="both"/>
      </w:pPr>
      <w:r w:rsidRPr="005565E5">
        <w:t>clarify</w:t>
      </w:r>
      <w:r w:rsidR="00B254B8">
        <w:t xml:space="preserve"> that a person will have completed </w:t>
      </w:r>
      <w:r w:rsidRPr="005565E5">
        <w:t>relevant defence service</w:t>
      </w:r>
      <w:r w:rsidR="00B254B8">
        <w:t xml:space="preserve"> if</w:t>
      </w:r>
      <w:r w:rsidR="006C0440">
        <w:t>:</w:t>
      </w:r>
    </w:p>
    <w:p w:rsidR="009D427F" w:rsidRDefault="00B254B8" w:rsidP="00F01477">
      <w:pPr>
        <w:numPr>
          <w:ilvl w:val="1"/>
          <w:numId w:val="31"/>
        </w:numPr>
        <w:tabs>
          <w:tab w:val="clear" w:pos="1800"/>
        </w:tabs>
        <w:rPr>
          <w:rFonts w:ascii="Times New Roman" w:hAnsi="Times New Roman"/>
        </w:rPr>
      </w:pPr>
      <w:r w:rsidRPr="00B254B8">
        <w:rPr>
          <w:rFonts w:ascii="Times New Roman" w:hAnsi="Times New Roman"/>
        </w:rPr>
        <w:t xml:space="preserve">the person has completed a total of at least 90 service days </w:t>
      </w:r>
      <w:r w:rsidR="00EA5274">
        <w:rPr>
          <w:rFonts w:ascii="Times New Roman" w:hAnsi="Times New Roman"/>
        </w:rPr>
        <w:t>in</w:t>
      </w:r>
      <w:r w:rsidR="005565E5" w:rsidRPr="00B254B8">
        <w:rPr>
          <w:rFonts w:ascii="Times New Roman" w:hAnsi="Times New Roman"/>
        </w:rPr>
        <w:t xml:space="preserve"> </w:t>
      </w:r>
      <w:r w:rsidR="006C0440" w:rsidRPr="00B254B8">
        <w:rPr>
          <w:rFonts w:ascii="Times New Roman" w:hAnsi="Times New Roman"/>
        </w:rPr>
        <w:t>one or more of the Permanent Forces</w:t>
      </w:r>
      <w:r w:rsidRPr="00B254B8">
        <w:rPr>
          <w:rFonts w:ascii="Times New Roman" w:hAnsi="Times New Roman"/>
        </w:rPr>
        <w:t>, that is, the Permanent Navy, the Regular Army, or the Permanent Air Force</w:t>
      </w:r>
      <w:r w:rsidR="006C0440" w:rsidRPr="00B254B8">
        <w:rPr>
          <w:rFonts w:ascii="Times New Roman" w:hAnsi="Times New Roman"/>
        </w:rPr>
        <w:t xml:space="preserve"> (whether or not that service was continuous);</w:t>
      </w:r>
      <w:r w:rsidR="009D427F">
        <w:rPr>
          <w:rFonts w:ascii="Times New Roman" w:hAnsi="Times New Roman"/>
        </w:rPr>
        <w:br/>
      </w:r>
    </w:p>
    <w:p w:rsidR="009D427F" w:rsidRDefault="00B254B8" w:rsidP="00F01477">
      <w:pPr>
        <w:numPr>
          <w:ilvl w:val="1"/>
          <w:numId w:val="31"/>
        </w:numPr>
        <w:tabs>
          <w:tab w:val="clear" w:pos="1800"/>
        </w:tabs>
        <w:rPr>
          <w:rFonts w:ascii="Times New Roman" w:hAnsi="Times New Roman"/>
        </w:rPr>
      </w:pPr>
      <w:r w:rsidRPr="00B254B8">
        <w:rPr>
          <w:rFonts w:ascii="Times New Roman" w:hAnsi="Times New Roman"/>
        </w:rPr>
        <w:t xml:space="preserve">the person has completed a total of at least 90 service days on which he or she was required for, and attended and was entitled to be paid for, duty in one or more of the </w:t>
      </w:r>
      <w:r w:rsidR="005565E5" w:rsidRPr="00B254B8">
        <w:rPr>
          <w:rFonts w:ascii="Times New Roman" w:hAnsi="Times New Roman"/>
        </w:rPr>
        <w:t>Naval, Army or Air Force Reserves (</w:t>
      </w:r>
      <w:r w:rsidRPr="00B254B8">
        <w:rPr>
          <w:rFonts w:ascii="Times New Roman" w:hAnsi="Times New Roman"/>
        </w:rPr>
        <w:t>whether or not that service was continuous</w:t>
      </w:r>
      <w:r w:rsidRPr="00B254B8" w:rsidDel="00B254B8">
        <w:rPr>
          <w:rFonts w:ascii="Times New Roman" w:hAnsi="Times New Roman"/>
        </w:rPr>
        <w:t xml:space="preserve"> </w:t>
      </w:r>
      <w:r w:rsidR="005565E5" w:rsidRPr="00B254B8">
        <w:rPr>
          <w:rFonts w:ascii="Times New Roman" w:hAnsi="Times New Roman"/>
        </w:rPr>
        <w:t>);</w:t>
      </w:r>
      <w:r w:rsidRPr="00B254B8">
        <w:rPr>
          <w:rFonts w:ascii="Times New Roman" w:hAnsi="Times New Roman"/>
        </w:rPr>
        <w:t xml:space="preserve"> or</w:t>
      </w:r>
      <w:r w:rsidR="009D427F">
        <w:rPr>
          <w:rFonts w:ascii="Times New Roman" w:hAnsi="Times New Roman"/>
        </w:rPr>
        <w:br/>
      </w:r>
    </w:p>
    <w:p w:rsidR="00B254B8" w:rsidRDefault="00B254B8" w:rsidP="00F01477">
      <w:pPr>
        <w:numPr>
          <w:ilvl w:val="1"/>
          <w:numId w:val="31"/>
        </w:numPr>
        <w:tabs>
          <w:tab w:val="clear" w:pos="1800"/>
        </w:tabs>
        <w:rPr>
          <w:rFonts w:ascii="Times New Roman" w:hAnsi="Times New Roman"/>
        </w:rPr>
      </w:pPr>
      <w:r w:rsidRPr="00B254B8">
        <w:rPr>
          <w:rFonts w:ascii="Times New Roman" w:hAnsi="Times New Roman"/>
        </w:rPr>
        <w:t xml:space="preserve">the person was discharged from service undertaken in one or </w:t>
      </w:r>
      <w:r w:rsidR="00EA5274">
        <w:rPr>
          <w:rFonts w:ascii="Times New Roman" w:hAnsi="Times New Roman"/>
        </w:rPr>
        <w:t xml:space="preserve">more of </w:t>
      </w:r>
      <w:r w:rsidRPr="00B254B8">
        <w:rPr>
          <w:rFonts w:ascii="Times New Roman" w:hAnsi="Times New Roman"/>
        </w:rPr>
        <w:t>the Permanent Forces or the Reserves as medically unfit for that service, and became so unfit because of service undertaken in any of the Permanent Forces o</w:t>
      </w:r>
      <w:r w:rsidR="0001521C">
        <w:rPr>
          <w:rFonts w:ascii="Times New Roman" w:hAnsi="Times New Roman"/>
        </w:rPr>
        <w:t>r</w:t>
      </w:r>
      <w:r w:rsidRPr="00B254B8">
        <w:rPr>
          <w:rFonts w:ascii="Times New Roman" w:hAnsi="Times New Roman"/>
        </w:rPr>
        <w:t xml:space="preserve"> the Reserves; </w:t>
      </w:r>
    </w:p>
    <w:p w:rsidR="00B254B8" w:rsidRDefault="00B254B8" w:rsidP="00B254B8">
      <w:pPr>
        <w:rPr>
          <w:rFonts w:ascii="Times New Roman" w:hAnsi="Times New Roman"/>
        </w:rPr>
      </w:pPr>
    </w:p>
    <w:p w:rsidR="005565E5" w:rsidRPr="005565E5" w:rsidRDefault="005565E5" w:rsidP="00E6586D">
      <w:pPr>
        <w:pStyle w:val="NumberedList"/>
        <w:numPr>
          <w:ilvl w:val="0"/>
          <w:numId w:val="15"/>
        </w:numPr>
        <w:spacing w:before="0" w:after="240"/>
        <w:jc w:val="both"/>
      </w:pPr>
      <w:r w:rsidRPr="005565E5">
        <w:t xml:space="preserve">clarify </w:t>
      </w:r>
      <w:r w:rsidR="00B254B8">
        <w:t xml:space="preserve">that a person undertakes service in the Permanent Forces or the Reserves only if the person is </w:t>
      </w:r>
      <w:r w:rsidRPr="005565E5">
        <w:t>appointed</w:t>
      </w:r>
      <w:r w:rsidR="00B254B8">
        <w:t xml:space="preserve">, </w:t>
      </w:r>
      <w:r w:rsidRPr="005565E5">
        <w:t>enlisted</w:t>
      </w:r>
      <w:r w:rsidR="00B254B8">
        <w:t>, or transferred into any of the Permanent Forces or the Reserves</w:t>
      </w:r>
      <w:r w:rsidRPr="005565E5">
        <w:t xml:space="preserve">; and </w:t>
      </w:r>
    </w:p>
    <w:p w:rsidR="002C1F6B" w:rsidRPr="005565E5" w:rsidRDefault="005565E5" w:rsidP="005565E5">
      <w:pPr>
        <w:pStyle w:val="NumberedList"/>
        <w:numPr>
          <w:ilvl w:val="0"/>
          <w:numId w:val="15"/>
        </w:numPr>
        <w:spacing w:before="0" w:after="240"/>
        <w:jc w:val="both"/>
      </w:pPr>
      <w:r w:rsidRPr="005565E5">
        <w:t>make consequential amendments.</w:t>
      </w:r>
    </w:p>
    <w:p w:rsidR="00A93842" w:rsidRPr="00165129" w:rsidRDefault="00A93842" w:rsidP="00A93842">
      <w:pPr>
        <w:rPr>
          <w:rFonts w:ascii="Times New Roman" w:eastAsia="SimSun" w:hAnsi="Times New Roman"/>
          <w:b/>
          <w:bCs/>
          <w:caps/>
        </w:rPr>
      </w:pPr>
      <w:r w:rsidRPr="00165129">
        <w:rPr>
          <w:rFonts w:ascii="Times New Roman" w:eastAsia="SimSun" w:hAnsi="Times New Roman"/>
          <w:b/>
          <w:bCs/>
          <w:caps/>
        </w:rPr>
        <w:lastRenderedPageBreak/>
        <w:t>financial impact statement</w:t>
      </w:r>
    </w:p>
    <w:p w:rsidR="00B82CF4" w:rsidRPr="00165129" w:rsidRDefault="00B82CF4" w:rsidP="00B82CF4">
      <w:pPr>
        <w:rPr>
          <w:rFonts w:ascii="Times New Roman" w:eastAsia="SimSun" w:hAnsi="Times New Roman"/>
          <w:bCs/>
          <w:caps/>
        </w:rPr>
      </w:pPr>
    </w:p>
    <w:p w:rsidR="001163A0" w:rsidRPr="00165129" w:rsidRDefault="00DE02A1" w:rsidP="00B82CF4">
      <w:pPr>
        <w:rPr>
          <w:rFonts w:ascii="Times New Roman" w:eastAsia="SimSun" w:hAnsi="Times New Roman"/>
          <w:bCs/>
          <w:i/>
          <w:caps/>
        </w:rPr>
      </w:pPr>
      <w:r w:rsidRPr="00165129">
        <w:rPr>
          <w:rFonts w:ascii="Times New Roman" w:hAnsi="Times New Roman"/>
        </w:rPr>
        <w:t xml:space="preserve">The financial impact of these amendments is </w:t>
      </w:r>
      <w:r w:rsidR="00165129" w:rsidRPr="00165129">
        <w:rPr>
          <w:rFonts w:ascii="Times New Roman" w:hAnsi="Times New Roman"/>
        </w:rPr>
        <w:t>low</w:t>
      </w:r>
      <w:r w:rsidR="00FB66F2" w:rsidRPr="00165129">
        <w:rPr>
          <w:rFonts w:ascii="Times New Roman" w:hAnsi="Times New Roman"/>
        </w:rPr>
        <w:t>.</w:t>
      </w:r>
      <w:r w:rsidR="00AF4B5E">
        <w:rPr>
          <w:rFonts w:ascii="Times New Roman" w:hAnsi="Times New Roman"/>
        </w:rPr>
        <w:t xml:space="preserve">  The</w:t>
      </w:r>
      <w:r w:rsidR="005565E5">
        <w:rPr>
          <w:rFonts w:ascii="Times New Roman" w:hAnsi="Times New Roman"/>
        </w:rPr>
        <w:t xml:space="preserve"> costs</w:t>
      </w:r>
      <w:r w:rsidR="00AF4B5E">
        <w:rPr>
          <w:rFonts w:ascii="Times New Roman" w:hAnsi="Times New Roman"/>
        </w:rPr>
        <w:t xml:space="preserve"> of implementing these amendments to the Act</w:t>
      </w:r>
      <w:r w:rsidR="005565E5">
        <w:rPr>
          <w:rFonts w:ascii="Times New Roman" w:hAnsi="Times New Roman"/>
        </w:rPr>
        <w:t xml:space="preserve"> will be met from within existing resources of the Department of Immigration and Citizenship. </w:t>
      </w:r>
      <w:r w:rsidR="00FB66F2" w:rsidRPr="00165129">
        <w:rPr>
          <w:rFonts w:ascii="Times New Roman" w:hAnsi="Times New Roman"/>
        </w:rPr>
        <w:t xml:space="preserve">  </w:t>
      </w:r>
    </w:p>
    <w:p w:rsidR="001163A0" w:rsidRPr="00AD2CCD" w:rsidRDefault="001163A0" w:rsidP="00B82CF4">
      <w:pPr>
        <w:rPr>
          <w:rFonts w:ascii="Times New Roman" w:eastAsia="SimSun" w:hAnsi="Times New Roman"/>
          <w:bCs/>
          <w:caps/>
          <w:highlight w:val="yellow"/>
        </w:rPr>
      </w:pPr>
    </w:p>
    <w:p w:rsidR="00B82CF4" w:rsidRPr="002A123C" w:rsidRDefault="00B82CF4" w:rsidP="00B82CF4">
      <w:pPr>
        <w:rPr>
          <w:rFonts w:ascii="Times New Roman" w:eastAsia="SimSun" w:hAnsi="Times New Roman"/>
          <w:b/>
          <w:bCs/>
          <w:caps/>
        </w:rPr>
      </w:pPr>
      <w:r w:rsidRPr="002A123C">
        <w:rPr>
          <w:rFonts w:ascii="Times New Roman" w:eastAsia="SimSun" w:hAnsi="Times New Roman"/>
          <w:b/>
          <w:bCs/>
          <w:caps/>
        </w:rPr>
        <w:t>REGULATION impact statement</w:t>
      </w:r>
    </w:p>
    <w:p w:rsidR="00B82CF4" w:rsidRPr="002A123C" w:rsidRDefault="00B82CF4" w:rsidP="00B82CF4">
      <w:pPr>
        <w:pStyle w:val="Header"/>
      </w:pPr>
    </w:p>
    <w:p w:rsidR="00B82CF4" w:rsidRPr="002A123C" w:rsidRDefault="00B82CF4" w:rsidP="00B82CF4">
      <w:pPr>
        <w:pStyle w:val="Header"/>
      </w:pPr>
      <w:r w:rsidRPr="002A123C">
        <w:t xml:space="preserve">The </w:t>
      </w:r>
      <w:r w:rsidR="00D61601" w:rsidRPr="002A123C">
        <w:t>Office of Best Practice Regulation has</w:t>
      </w:r>
      <w:r w:rsidR="00EA0C66" w:rsidRPr="002A123C">
        <w:t xml:space="preserve"> been consulted and has</w:t>
      </w:r>
      <w:r w:rsidR="005B3C32" w:rsidRPr="002A123C">
        <w:t xml:space="preserve"> </w:t>
      </w:r>
      <w:r w:rsidR="00DE02A1" w:rsidRPr="002A123C">
        <w:t>advised that a</w:t>
      </w:r>
      <w:r w:rsidR="005B3C32" w:rsidRPr="002A123C">
        <w:t xml:space="preserve"> </w:t>
      </w:r>
      <w:r w:rsidR="00DE02A1" w:rsidRPr="002A123C">
        <w:t>r</w:t>
      </w:r>
      <w:r w:rsidR="00D61601" w:rsidRPr="002A123C">
        <w:t>egulat</w:t>
      </w:r>
      <w:r w:rsidR="00DE02A1" w:rsidRPr="002A123C">
        <w:t>ory</w:t>
      </w:r>
      <w:r w:rsidR="00D61601" w:rsidRPr="002A123C">
        <w:t xml:space="preserve"> </w:t>
      </w:r>
      <w:r w:rsidR="00DE02A1" w:rsidRPr="002A123C">
        <w:t>i</w:t>
      </w:r>
      <w:r w:rsidR="00D61601" w:rsidRPr="002A123C">
        <w:t xml:space="preserve">mpact </w:t>
      </w:r>
      <w:r w:rsidR="00DE02A1" w:rsidRPr="002A123C">
        <w:t>s</w:t>
      </w:r>
      <w:r w:rsidR="00D61601" w:rsidRPr="002A123C">
        <w:t xml:space="preserve">tatement </w:t>
      </w:r>
      <w:r w:rsidR="005B3C32" w:rsidRPr="002A123C">
        <w:t>is</w:t>
      </w:r>
      <w:r w:rsidR="00EA0C66" w:rsidRPr="002A123C">
        <w:t xml:space="preserve"> </w:t>
      </w:r>
      <w:r w:rsidR="00DE02A1" w:rsidRPr="002A123C">
        <w:t xml:space="preserve">not </w:t>
      </w:r>
      <w:r w:rsidR="00EA0C66" w:rsidRPr="002A123C">
        <w:t>required</w:t>
      </w:r>
      <w:r w:rsidR="00DE02A1" w:rsidRPr="002A123C">
        <w:t>.  The advice reference is</w:t>
      </w:r>
      <w:r w:rsidR="002A123C" w:rsidRPr="002A123C">
        <w:t xml:space="preserve"> </w:t>
      </w:r>
      <w:r w:rsidR="009A3AA3">
        <w:t xml:space="preserve">12437 and </w:t>
      </w:r>
      <w:r w:rsidR="002A123C" w:rsidRPr="002A123C">
        <w:t>13862</w:t>
      </w:r>
      <w:r w:rsidR="00EA0C66" w:rsidRPr="002A123C">
        <w:t>.</w:t>
      </w:r>
    </w:p>
    <w:p w:rsidR="00B4127C" w:rsidRPr="00AD2CCD" w:rsidRDefault="00B4127C" w:rsidP="00B82CF4">
      <w:pPr>
        <w:pStyle w:val="Header"/>
        <w:rPr>
          <w:highlight w:val="yellow"/>
        </w:rPr>
      </w:pPr>
    </w:p>
    <w:p w:rsidR="00B82CF4" w:rsidRPr="005565E5" w:rsidRDefault="00B82CF4" w:rsidP="00B82CF4">
      <w:pPr>
        <w:rPr>
          <w:rFonts w:ascii="Times New Roman" w:eastAsia="SimSun" w:hAnsi="Times New Roman"/>
          <w:b/>
          <w:bCs/>
          <w:caps/>
        </w:rPr>
      </w:pPr>
      <w:r w:rsidRPr="005565E5">
        <w:rPr>
          <w:rFonts w:ascii="Times New Roman" w:eastAsia="SimSun" w:hAnsi="Times New Roman"/>
          <w:b/>
          <w:bCs/>
          <w:caps/>
        </w:rPr>
        <w:t>statement OF COMPATIBILITY</w:t>
      </w:r>
      <w:r w:rsidR="006F1FBD" w:rsidRPr="005565E5">
        <w:rPr>
          <w:rFonts w:ascii="Times New Roman" w:eastAsia="SimSun" w:hAnsi="Times New Roman"/>
          <w:b/>
          <w:bCs/>
          <w:caps/>
        </w:rPr>
        <w:t xml:space="preserve"> with Human rights</w:t>
      </w:r>
    </w:p>
    <w:p w:rsidR="00912684" w:rsidRPr="005565E5" w:rsidRDefault="00912684" w:rsidP="00B82CF4">
      <w:pPr>
        <w:rPr>
          <w:rFonts w:ascii="Times New Roman" w:eastAsia="SimSun" w:hAnsi="Times New Roman"/>
          <w:b/>
          <w:bCs/>
          <w:caps/>
        </w:rPr>
      </w:pPr>
    </w:p>
    <w:p w:rsidR="00F10022" w:rsidRPr="00825EFB" w:rsidRDefault="00F10022" w:rsidP="00F10022">
      <w:pPr>
        <w:pStyle w:val="EMparagraph"/>
        <w:ind w:right="-154"/>
      </w:pPr>
      <w:r w:rsidRPr="005565E5">
        <w:t xml:space="preserve">A Statement of Compatibility with Human Rights has been completed in relation to the amendments in this Bill and assesses that the amendments are compatible with </w:t>
      </w:r>
      <w:smartTag w:uri="urn:schemas-microsoft-com:office:smarttags" w:element="country-region">
        <w:smartTag w:uri="urn:schemas-microsoft-com:office:smarttags" w:element="place">
          <w:r w:rsidRPr="005565E5">
            <w:t>Australia</w:t>
          </w:r>
        </w:smartTag>
      </w:smartTag>
      <w:r w:rsidRPr="005565E5">
        <w:t xml:space="preserve">’s human rights obligations.  A copy of the Statement of Compatibility with Human Rights is at </w:t>
      </w:r>
      <w:r w:rsidRPr="005565E5">
        <w:rPr>
          <w:u w:val="single"/>
        </w:rPr>
        <w:t xml:space="preserve">Attachment </w:t>
      </w:r>
      <w:r w:rsidR="005B3C32" w:rsidRPr="005565E5">
        <w:rPr>
          <w:u w:val="single"/>
        </w:rPr>
        <w:t>A</w:t>
      </w:r>
      <w:r w:rsidRPr="005565E5">
        <w:t>.</w:t>
      </w:r>
    </w:p>
    <w:p w:rsidR="009E6834" w:rsidRDefault="009E6834"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1163A0" w:rsidRDefault="001163A0" w:rsidP="00A93842">
      <w:pPr>
        <w:rPr>
          <w:rFonts w:ascii="Times New Roman" w:eastAsia="SimSun" w:hAnsi="Times New Roman"/>
          <w:b/>
          <w:bCs/>
          <w:caps/>
          <w:szCs w:val="24"/>
        </w:rPr>
      </w:pPr>
    </w:p>
    <w:p w:rsidR="009A6C70" w:rsidRDefault="005565E5" w:rsidP="00A93842">
      <w:pPr>
        <w:rPr>
          <w:rFonts w:ascii="Times New Roman" w:eastAsia="SimSun" w:hAnsi="Times New Roman"/>
          <w:b/>
          <w:bCs/>
          <w:caps/>
          <w:szCs w:val="24"/>
        </w:rPr>
      </w:pPr>
      <w:r>
        <w:rPr>
          <w:rFonts w:ascii="Times New Roman" w:eastAsia="SimSun" w:hAnsi="Times New Roman"/>
          <w:b/>
          <w:bCs/>
          <w:caps/>
          <w:szCs w:val="24"/>
        </w:rPr>
        <w:br w:type="page"/>
      </w:r>
    </w:p>
    <w:p w:rsidR="00A93842" w:rsidRPr="00032799" w:rsidRDefault="00807057" w:rsidP="00A93842">
      <w:pPr>
        <w:rPr>
          <w:rFonts w:ascii="Times New Roman" w:eastAsia="SimSun" w:hAnsi="Times New Roman"/>
          <w:b/>
          <w:bCs/>
          <w:caps/>
          <w:szCs w:val="24"/>
        </w:rPr>
      </w:pPr>
      <w:r>
        <w:rPr>
          <w:rFonts w:ascii="Times New Roman" w:eastAsia="SimSun" w:hAnsi="Times New Roman"/>
          <w:b/>
          <w:bCs/>
          <w:caps/>
          <w:szCs w:val="24"/>
        </w:rPr>
        <w:t xml:space="preserve">australian citizenship amendment (Defence </w:t>
      </w:r>
      <w:r w:rsidR="002A123C">
        <w:rPr>
          <w:rFonts w:ascii="Times New Roman" w:eastAsia="SimSun" w:hAnsi="Times New Roman"/>
          <w:b/>
          <w:bCs/>
          <w:caps/>
          <w:szCs w:val="24"/>
        </w:rPr>
        <w:t>FAMILIES</w:t>
      </w:r>
      <w:r>
        <w:rPr>
          <w:rFonts w:ascii="Times New Roman" w:eastAsia="SimSun" w:hAnsi="Times New Roman"/>
          <w:b/>
          <w:bCs/>
          <w:caps/>
          <w:szCs w:val="24"/>
        </w:rPr>
        <w:t xml:space="preserve">) </w:t>
      </w:r>
      <w:smartTag w:uri="urn:schemas-microsoft-com:office:smarttags" w:element="stockticker">
        <w:r>
          <w:rPr>
            <w:rFonts w:ascii="Times New Roman" w:eastAsia="SimSun" w:hAnsi="Times New Roman"/>
            <w:b/>
            <w:bCs/>
            <w:caps/>
            <w:szCs w:val="24"/>
          </w:rPr>
          <w:t>bill</w:t>
        </w:r>
      </w:smartTag>
      <w:r>
        <w:rPr>
          <w:rFonts w:ascii="Times New Roman" w:eastAsia="SimSun" w:hAnsi="Times New Roman"/>
          <w:b/>
          <w:bCs/>
          <w:caps/>
          <w:szCs w:val="24"/>
        </w:rPr>
        <w:t xml:space="preserve"> 2012</w:t>
      </w:r>
    </w:p>
    <w:p w:rsidR="00A93842" w:rsidRDefault="00A93842" w:rsidP="00A93842">
      <w:pPr>
        <w:rPr>
          <w:rFonts w:ascii="Times New Roman" w:eastAsia="SimSun" w:hAnsi="Times New Roman"/>
          <w:b/>
          <w:bCs/>
          <w:caps/>
        </w:rPr>
      </w:pPr>
    </w:p>
    <w:p w:rsidR="00A93842" w:rsidRPr="000154E9" w:rsidRDefault="00A93842" w:rsidP="00A93842">
      <w:pPr>
        <w:rPr>
          <w:rFonts w:ascii="Times New Roman" w:eastAsia="SimSun" w:hAnsi="Times New Roman"/>
          <w:b/>
          <w:bCs/>
          <w:caps/>
        </w:rPr>
      </w:pPr>
      <w:r w:rsidRPr="000154E9">
        <w:rPr>
          <w:rFonts w:ascii="Times New Roman" w:eastAsia="SimSun" w:hAnsi="Times New Roman"/>
          <w:b/>
          <w:bCs/>
          <w:caps/>
        </w:rPr>
        <w:t>notes on individual clauses</w:t>
      </w:r>
    </w:p>
    <w:p w:rsidR="00A93842" w:rsidRPr="000154E9" w:rsidRDefault="00A93842" w:rsidP="00A93842">
      <w:pPr>
        <w:rPr>
          <w:rFonts w:ascii="Times New Roman" w:eastAsia="SimSun" w:hAnsi="Times New Roman"/>
          <w:b/>
          <w:bCs/>
          <w:caps/>
        </w:rPr>
      </w:pPr>
    </w:p>
    <w:p w:rsidR="004009C8" w:rsidRDefault="00A93842" w:rsidP="004009C8">
      <w:pPr>
        <w:pStyle w:val="EMparagraph"/>
        <w:rPr>
          <w:rFonts w:eastAsia="SimSun"/>
        </w:rPr>
      </w:pPr>
      <w:r w:rsidRPr="000154E9">
        <w:rPr>
          <w:rFonts w:eastAsia="SimSun"/>
          <w:b/>
        </w:rPr>
        <w:t>Clause 1</w:t>
      </w:r>
      <w:r w:rsidRPr="000154E9">
        <w:rPr>
          <w:rFonts w:eastAsia="SimSun"/>
          <w:b/>
        </w:rPr>
        <w:tab/>
        <w:t>Short title</w:t>
      </w:r>
    </w:p>
    <w:p w:rsidR="00A93842" w:rsidRPr="004009C8" w:rsidRDefault="00807057" w:rsidP="004009C8">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This clause</w:t>
      </w:r>
      <w:r w:rsidR="00A93842" w:rsidRPr="004009C8">
        <w:rPr>
          <w:rFonts w:ascii="Times New Roman" w:eastAsia="SimSun" w:hAnsi="Times New Roman"/>
        </w:rPr>
        <w:t xml:space="preserve"> provides that the short title by which this Act may be cited is the </w:t>
      </w:r>
      <w:r w:rsidR="00F40840">
        <w:rPr>
          <w:rFonts w:ascii="Times New Roman" w:eastAsia="SimSun" w:hAnsi="Times New Roman"/>
        </w:rPr>
        <w:t xml:space="preserve">           </w:t>
      </w:r>
      <w:r>
        <w:rPr>
          <w:rFonts w:ascii="Times New Roman" w:eastAsia="SimSun" w:hAnsi="Times New Roman"/>
          <w:i/>
        </w:rPr>
        <w:t>Australian Citize</w:t>
      </w:r>
      <w:r w:rsidR="00F40840">
        <w:rPr>
          <w:rFonts w:ascii="Times New Roman" w:eastAsia="SimSun" w:hAnsi="Times New Roman"/>
          <w:i/>
        </w:rPr>
        <w:t>n</w:t>
      </w:r>
      <w:r>
        <w:rPr>
          <w:rFonts w:ascii="Times New Roman" w:eastAsia="SimSun" w:hAnsi="Times New Roman"/>
          <w:i/>
        </w:rPr>
        <w:t>ship Amendment (Defence Families) Act 2012</w:t>
      </w:r>
      <w:r>
        <w:rPr>
          <w:rFonts w:ascii="Times New Roman" w:eastAsia="SimSun" w:hAnsi="Times New Roman"/>
        </w:rPr>
        <w:t>.</w:t>
      </w:r>
      <w:r w:rsidR="00DF5BC1">
        <w:rPr>
          <w:rFonts w:ascii="Times New Roman" w:eastAsia="SimSun" w:hAnsi="Times New Roman"/>
          <w:i/>
        </w:rPr>
        <w:t xml:space="preserve"> </w:t>
      </w:r>
    </w:p>
    <w:p w:rsidR="00A93842" w:rsidRDefault="00A93842" w:rsidP="00A93842">
      <w:pPr>
        <w:rPr>
          <w:rFonts w:ascii="Times New Roman" w:eastAsia="SimSun" w:hAnsi="Times New Roman"/>
          <w:b/>
        </w:rPr>
      </w:pPr>
      <w:r>
        <w:rPr>
          <w:rFonts w:ascii="Times New Roman" w:eastAsia="SimSun" w:hAnsi="Times New Roman"/>
          <w:b/>
        </w:rPr>
        <w:t>Clause 2</w:t>
      </w:r>
      <w:r>
        <w:rPr>
          <w:rFonts w:ascii="Times New Roman" w:eastAsia="SimSun" w:hAnsi="Times New Roman"/>
          <w:b/>
        </w:rPr>
        <w:tab/>
        <w:t>Commencement</w:t>
      </w:r>
    </w:p>
    <w:p w:rsidR="00880068" w:rsidRDefault="00880068" w:rsidP="00A93842">
      <w:pPr>
        <w:rPr>
          <w:rFonts w:ascii="Times New Roman" w:eastAsia="SimSun" w:hAnsi="Times New Roman"/>
          <w:b/>
        </w:rPr>
      </w:pPr>
    </w:p>
    <w:p w:rsidR="009A3AA3" w:rsidRDefault="00B54494" w:rsidP="00B232FD">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Subclause 2(1)</w:t>
      </w:r>
      <w:r w:rsidR="00807057">
        <w:rPr>
          <w:rFonts w:ascii="Times New Roman" w:eastAsia="SimSun" w:hAnsi="Times New Roman"/>
        </w:rPr>
        <w:t xml:space="preserve"> provides that </w:t>
      </w:r>
      <w:r w:rsidR="009A3AA3">
        <w:rPr>
          <w:rFonts w:ascii="Times New Roman" w:eastAsia="SimSun" w:hAnsi="Times New Roman"/>
        </w:rPr>
        <w:t>each provision of this Act specified in column 1 of the table commences, or is taken to have commenced, in accordance with colum</w:t>
      </w:r>
      <w:r w:rsidR="00200233">
        <w:rPr>
          <w:rFonts w:ascii="Times New Roman" w:eastAsia="SimSun" w:hAnsi="Times New Roman"/>
        </w:rPr>
        <w:t>n 2 of the table.  Further, a</w:t>
      </w:r>
      <w:r w:rsidR="009A3AA3">
        <w:rPr>
          <w:rFonts w:ascii="Times New Roman" w:eastAsia="SimSun" w:hAnsi="Times New Roman"/>
        </w:rPr>
        <w:t>ny other statement in column 2 has effect according to its terms.</w:t>
      </w:r>
    </w:p>
    <w:p w:rsidR="00200233" w:rsidRDefault="00200233" w:rsidP="00B232FD">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 xml:space="preserve">Table item 1 provides that sections 1 to 3 </w:t>
      </w:r>
      <w:r w:rsidR="00B54494">
        <w:rPr>
          <w:rFonts w:ascii="Times New Roman" w:eastAsia="SimSun" w:hAnsi="Times New Roman"/>
        </w:rPr>
        <w:t>and anything in this Act not elsewhere covered by this table commence the day this Act receives the Royal Assent.</w:t>
      </w:r>
    </w:p>
    <w:p w:rsidR="00807057" w:rsidRDefault="00B54494" w:rsidP="00B232FD">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 xml:space="preserve">Table item 2 provides that Schedule 1 to </w:t>
      </w:r>
      <w:r w:rsidR="00807057">
        <w:rPr>
          <w:rFonts w:ascii="Times New Roman" w:eastAsia="SimSun" w:hAnsi="Times New Roman"/>
        </w:rPr>
        <w:t xml:space="preserve">this Act commences </w:t>
      </w:r>
      <w:r>
        <w:rPr>
          <w:rFonts w:ascii="Times New Roman" w:eastAsia="SimSun" w:hAnsi="Times New Roman"/>
        </w:rPr>
        <w:t>on a single day to be fixed by Proclamation</w:t>
      </w:r>
      <w:r w:rsidR="00807057">
        <w:rPr>
          <w:rFonts w:ascii="Times New Roman" w:eastAsia="SimSun" w:hAnsi="Times New Roman"/>
        </w:rPr>
        <w:t>.</w:t>
      </w:r>
      <w:r>
        <w:rPr>
          <w:rFonts w:ascii="Times New Roman" w:eastAsia="SimSun" w:hAnsi="Times New Roman"/>
        </w:rPr>
        <w:t xml:space="preserve">  It also provides that if the provision(s) do not commence within the period of 6 months beginning on the day this Act receives the Royal Assent, they comm</w:t>
      </w:r>
      <w:r w:rsidR="00F40840">
        <w:rPr>
          <w:rFonts w:ascii="Times New Roman" w:eastAsia="SimSun" w:hAnsi="Times New Roman"/>
        </w:rPr>
        <w:t>e</w:t>
      </w:r>
      <w:r>
        <w:rPr>
          <w:rFonts w:ascii="Times New Roman" w:eastAsia="SimSun" w:hAnsi="Times New Roman"/>
        </w:rPr>
        <w:t>nce on the day after the end of that period.</w:t>
      </w:r>
    </w:p>
    <w:p w:rsidR="00B54494" w:rsidRDefault="00B54494" w:rsidP="00B232FD">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 xml:space="preserve">The note in subclause 2(1) </w:t>
      </w:r>
      <w:r w:rsidR="001D38F6">
        <w:rPr>
          <w:rFonts w:ascii="Times New Roman" w:eastAsia="SimSun" w:hAnsi="Times New Roman"/>
        </w:rPr>
        <w:t>makes clear that the table relates only to the provision of this Act as originally enacted.  The table will not be amended to deal with any later amendments of this Act.</w:t>
      </w:r>
    </w:p>
    <w:p w:rsidR="00B54494" w:rsidRDefault="00B54494" w:rsidP="00B232FD">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Subclause 2(2) provides that any information in column 3 of the table is not part of this Act. Information may be inserted in this column, or information in it may be edited, in any published version of this Act.</w:t>
      </w:r>
    </w:p>
    <w:p w:rsidR="00A93842" w:rsidRDefault="00A93842" w:rsidP="00A93842">
      <w:pPr>
        <w:rPr>
          <w:rFonts w:ascii="Times New Roman" w:eastAsia="SimSun" w:hAnsi="Times New Roman"/>
          <w:b/>
        </w:rPr>
      </w:pPr>
      <w:r>
        <w:rPr>
          <w:rFonts w:ascii="Times New Roman" w:eastAsia="SimSun" w:hAnsi="Times New Roman"/>
          <w:b/>
        </w:rPr>
        <w:t>Clause 3</w:t>
      </w:r>
      <w:r>
        <w:rPr>
          <w:rFonts w:ascii="Times New Roman" w:eastAsia="SimSun" w:hAnsi="Times New Roman"/>
          <w:b/>
        </w:rPr>
        <w:tab/>
        <w:t>Schedule(s)</w:t>
      </w:r>
    </w:p>
    <w:p w:rsidR="00A93842" w:rsidRDefault="00A93842" w:rsidP="00A93842">
      <w:pPr>
        <w:rPr>
          <w:rFonts w:ascii="Times New Roman" w:eastAsia="SimSun" w:hAnsi="Times New Roman"/>
          <w:b/>
        </w:rPr>
      </w:pPr>
    </w:p>
    <w:p w:rsidR="00A93842" w:rsidRPr="00105AAA" w:rsidRDefault="00A93842" w:rsidP="00B232FD">
      <w:pPr>
        <w:numPr>
          <w:ilvl w:val="0"/>
          <w:numId w:val="8"/>
        </w:numPr>
        <w:tabs>
          <w:tab w:val="clear" w:pos="1080"/>
          <w:tab w:val="num" w:pos="600"/>
        </w:tabs>
        <w:spacing w:after="240"/>
        <w:ind w:left="600" w:hanging="600"/>
        <w:jc w:val="both"/>
        <w:rPr>
          <w:rFonts w:ascii="Times New Roman" w:eastAsia="SimSun" w:hAnsi="Times New Roman"/>
        </w:rPr>
      </w:pPr>
      <w:r w:rsidRPr="00105AAA">
        <w:rPr>
          <w:rFonts w:ascii="Times New Roman" w:eastAsia="SimSun" w:hAnsi="Times New Roman"/>
        </w:rPr>
        <w:t xml:space="preserve">This clause provides </w:t>
      </w:r>
      <w:r>
        <w:rPr>
          <w:rFonts w:ascii="Times New Roman" w:eastAsia="SimSun" w:hAnsi="Times New Roman"/>
        </w:rPr>
        <w:t xml:space="preserve">that </w:t>
      </w:r>
      <w:r w:rsidRPr="00105AAA">
        <w:rPr>
          <w:rFonts w:ascii="Times New Roman" w:eastAsia="SimSun" w:hAnsi="Times New Roman"/>
        </w:rPr>
        <w:t xml:space="preserve">each Act that </w:t>
      </w:r>
      <w:r>
        <w:rPr>
          <w:rFonts w:ascii="Times New Roman" w:eastAsia="SimSun" w:hAnsi="Times New Roman"/>
        </w:rPr>
        <w:t xml:space="preserve">is </w:t>
      </w:r>
      <w:r w:rsidRPr="00105AAA">
        <w:rPr>
          <w:rFonts w:ascii="Times New Roman" w:eastAsia="SimSun" w:hAnsi="Times New Roman"/>
        </w:rPr>
        <w:t xml:space="preserve">specified in a Schedule to </w:t>
      </w:r>
      <w:r>
        <w:rPr>
          <w:rFonts w:ascii="Times New Roman" w:eastAsia="SimSun" w:hAnsi="Times New Roman"/>
        </w:rPr>
        <w:t xml:space="preserve">this Act </w:t>
      </w:r>
      <w:r w:rsidRPr="00105AAA">
        <w:rPr>
          <w:rFonts w:ascii="Times New Roman" w:eastAsia="SimSun" w:hAnsi="Times New Roman"/>
        </w:rPr>
        <w:t>is amended or repealed as set out in the applicable items in the Schedule concerned.  In addition, any other item in a Schedule to</w:t>
      </w:r>
      <w:r>
        <w:rPr>
          <w:rFonts w:ascii="Times New Roman" w:eastAsia="SimSun" w:hAnsi="Times New Roman"/>
        </w:rPr>
        <w:t xml:space="preserve"> this Act </w:t>
      </w:r>
      <w:r w:rsidRPr="00105AAA">
        <w:rPr>
          <w:rFonts w:ascii="Times New Roman" w:eastAsia="SimSun" w:hAnsi="Times New Roman"/>
        </w:rPr>
        <w:t>has effect according to its terms.</w:t>
      </w:r>
    </w:p>
    <w:p w:rsidR="00A93842" w:rsidRDefault="00A93842" w:rsidP="00A93842">
      <w:pPr>
        <w:rPr>
          <w:rFonts w:ascii="Times New Roman" w:eastAsia="SimSun" w:hAnsi="Times New Roman"/>
        </w:rPr>
      </w:pPr>
    </w:p>
    <w:p w:rsidR="00A93842" w:rsidRDefault="00A93842" w:rsidP="00A93842">
      <w:pPr>
        <w:rPr>
          <w:rFonts w:ascii="Times New Roman" w:eastAsia="SimSun" w:hAnsi="Times New Roman"/>
        </w:rPr>
      </w:pPr>
    </w:p>
    <w:p w:rsidR="00A93842" w:rsidRPr="000154E9" w:rsidRDefault="003E318A" w:rsidP="00A93842">
      <w:pPr>
        <w:rPr>
          <w:rFonts w:ascii="Times New Roman" w:hAnsi="Times New Roman"/>
          <w:b/>
        </w:rPr>
      </w:pPr>
      <w:r>
        <w:rPr>
          <w:rFonts w:ascii="Times New Roman" w:hAnsi="Times New Roman"/>
          <w:b/>
        </w:rPr>
        <w:br w:type="page"/>
      </w:r>
      <w:r w:rsidR="00A93842" w:rsidRPr="000154E9">
        <w:rPr>
          <w:rFonts w:ascii="Times New Roman" w:hAnsi="Times New Roman"/>
          <w:b/>
        </w:rPr>
        <w:lastRenderedPageBreak/>
        <w:t>S</w:t>
      </w:r>
      <w:r w:rsidR="00A93842">
        <w:rPr>
          <w:rFonts w:ascii="Times New Roman" w:hAnsi="Times New Roman"/>
          <w:b/>
        </w:rPr>
        <w:t>CHEDULE</w:t>
      </w:r>
      <w:r w:rsidR="00A93842" w:rsidRPr="000154E9">
        <w:rPr>
          <w:rFonts w:ascii="Times New Roman" w:hAnsi="Times New Roman"/>
          <w:b/>
        </w:rPr>
        <w:t xml:space="preserve"> 1 – Amendments </w:t>
      </w:r>
    </w:p>
    <w:p w:rsidR="00601380" w:rsidRPr="00601380" w:rsidRDefault="00807057" w:rsidP="00601380">
      <w:pPr>
        <w:pStyle w:val="ActHead9"/>
        <w:outlineLvl w:val="9"/>
        <w:rPr>
          <w:i w:val="0"/>
          <w:sz w:val="24"/>
          <w:szCs w:val="24"/>
        </w:rPr>
      </w:pPr>
      <w:r>
        <w:rPr>
          <w:sz w:val="24"/>
          <w:szCs w:val="24"/>
        </w:rPr>
        <w:t>Australian Citizenship Act 2007</w:t>
      </w:r>
      <w:r w:rsidR="00E47862">
        <w:rPr>
          <w:sz w:val="24"/>
          <w:szCs w:val="24"/>
        </w:rPr>
        <w:t xml:space="preserve"> </w:t>
      </w:r>
    </w:p>
    <w:p w:rsidR="00633992" w:rsidRPr="00633992" w:rsidRDefault="001D38F6" w:rsidP="00633992">
      <w:pPr>
        <w:pStyle w:val="ItemHead"/>
        <w:rPr>
          <w:rFonts w:ascii="Times New Roman" w:hAnsi="Times New Roman"/>
        </w:rPr>
      </w:pPr>
      <w:r>
        <w:rPr>
          <w:rFonts w:ascii="Times New Roman" w:hAnsi="Times New Roman"/>
        </w:rPr>
        <w:t>I</w:t>
      </w:r>
      <w:r w:rsidR="00A93842" w:rsidRPr="005750A7">
        <w:rPr>
          <w:rFonts w:ascii="Times New Roman" w:hAnsi="Times New Roman"/>
        </w:rPr>
        <w:t>tem</w:t>
      </w:r>
      <w:r>
        <w:rPr>
          <w:rFonts w:ascii="Times New Roman" w:hAnsi="Times New Roman"/>
        </w:rPr>
        <w:t xml:space="preserve"> 1</w:t>
      </w:r>
      <w:r w:rsidR="00A93842" w:rsidRPr="005750A7">
        <w:rPr>
          <w:rFonts w:ascii="Times New Roman" w:hAnsi="Times New Roman"/>
        </w:rPr>
        <w:tab/>
      </w:r>
      <w:r w:rsidR="00A93842" w:rsidRPr="005750A7">
        <w:rPr>
          <w:rFonts w:ascii="Times New Roman" w:hAnsi="Times New Roman"/>
        </w:rPr>
        <w:tab/>
      </w:r>
      <w:r w:rsidR="00633992" w:rsidRPr="005750A7">
        <w:rPr>
          <w:rFonts w:ascii="Times New Roman" w:hAnsi="Times New Roman"/>
        </w:rPr>
        <w:t xml:space="preserve">             </w:t>
      </w:r>
      <w:r w:rsidR="004A4C31">
        <w:rPr>
          <w:rFonts w:ascii="Times New Roman" w:hAnsi="Times New Roman"/>
        </w:rPr>
        <w:t>Paragraphs 21(2)(c), (3)(c) and (4)(d)</w:t>
      </w:r>
    </w:p>
    <w:p w:rsidR="00A93842" w:rsidRPr="007B5201" w:rsidRDefault="00A93842" w:rsidP="00A93842">
      <w:pPr>
        <w:rPr>
          <w:rFonts w:ascii="Times New Roman" w:hAnsi="Times New Roman"/>
        </w:rPr>
      </w:pPr>
    </w:p>
    <w:p w:rsidR="004A4C31" w:rsidRDefault="00132728" w:rsidP="00A25BA9">
      <w:pPr>
        <w:numPr>
          <w:ilvl w:val="0"/>
          <w:numId w:val="8"/>
        </w:numPr>
        <w:tabs>
          <w:tab w:val="clear" w:pos="1080"/>
          <w:tab w:val="num" w:pos="600"/>
        </w:tabs>
        <w:spacing w:after="240"/>
        <w:ind w:left="600" w:hanging="600"/>
        <w:jc w:val="both"/>
        <w:rPr>
          <w:rFonts w:ascii="Times New Roman" w:eastAsia="SimSun" w:hAnsi="Times New Roman"/>
        </w:rPr>
      </w:pPr>
      <w:r w:rsidRPr="00B232FD">
        <w:rPr>
          <w:rFonts w:ascii="Times New Roman" w:eastAsia="SimSun" w:hAnsi="Times New Roman"/>
        </w:rPr>
        <w:t xml:space="preserve">This item </w:t>
      </w:r>
      <w:r w:rsidR="004A4C31">
        <w:rPr>
          <w:rFonts w:ascii="Times New Roman" w:eastAsia="SimSun" w:hAnsi="Times New Roman"/>
        </w:rPr>
        <w:t>omits each reference to “has completed relevant defence service” and substitutes it with “satisfies the defence service requirement”</w:t>
      </w:r>
      <w:r w:rsidR="00F40840">
        <w:rPr>
          <w:rFonts w:ascii="Times New Roman" w:eastAsia="SimSun" w:hAnsi="Times New Roman"/>
        </w:rPr>
        <w:t xml:space="preserve"> </w:t>
      </w:r>
      <w:r w:rsidR="004A4C31">
        <w:rPr>
          <w:rFonts w:ascii="Times New Roman" w:eastAsia="SimSun" w:hAnsi="Times New Roman"/>
        </w:rPr>
        <w:t xml:space="preserve">in paragraphs 21(2)(c), 21(3)(c) and 21(4)(d) of the Act.  This is to update the references in each of theses paragraphs as a result of the amendments made in item </w:t>
      </w:r>
      <w:r w:rsidR="00F40840">
        <w:rPr>
          <w:rFonts w:ascii="Times New Roman" w:eastAsia="SimSun" w:hAnsi="Times New Roman"/>
        </w:rPr>
        <w:t>2</w:t>
      </w:r>
      <w:r w:rsidR="004A4C31">
        <w:rPr>
          <w:rFonts w:ascii="Times New Roman" w:eastAsia="SimSun" w:hAnsi="Times New Roman"/>
        </w:rPr>
        <w:t>.</w:t>
      </w:r>
    </w:p>
    <w:p w:rsidR="004A4C31" w:rsidRDefault="004A4C31" w:rsidP="00A25BA9">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This item is a consequential</w:t>
      </w:r>
      <w:r w:rsidR="001D38F6">
        <w:rPr>
          <w:rFonts w:ascii="Times New Roman" w:eastAsia="SimSun" w:hAnsi="Times New Roman"/>
        </w:rPr>
        <w:t xml:space="preserve"> amendment as a result of item 2</w:t>
      </w:r>
      <w:r>
        <w:rPr>
          <w:rFonts w:ascii="Times New Roman" w:eastAsia="SimSun" w:hAnsi="Times New Roman"/>
        </w:rPr>
        <w:t>.</w:t>
      </w:r>
    </w:p>
    <w:p w:rsidR="007B5201" w:rsidRDefault="00A93842" w:rsidP="00A93842">
      <w:pPr>
        <w:rPr>
          <w:rFonts w:ascii="Times New Roman" w:eastAsia="SimSun" w:hAnsi="Times New Roman"/>
        </w:rPr>
      </w:pPr>
      <w:r w:rsidRPr="001D390C">
        <w:rPr>
          <w:rFonts w:ascii="Times New Roman" w:hAnsi="Times New Roman"/>
          <w:b/>
        </w:rPr>
        <w:t xml:space="preserve">Item </w:t>
      </w:r>
      <w:r w:rsidR="001D38F6">
        <w:rPr>
          <w:rFonts w:ascii="Times New Roman" w:hAnsi="Times New Roman"/>
          <w:b/>
        </w:rPr>
        <w:t>2</w:t>
      </w:r>
      <w:r w:rsidRPr="001D390C">
        <w:rPr>
          <w:rFonts w:ascii="Times New Roman" w:hAnsi="Times New Roman"/>
          <w:b/>
        </w:rPr>
        <w:tab/>
      </w:r>
      <w:r w:rsidRPr="001D390C">
        <w:rPr>
          <w:rFonts w:ascii="Times New Roman" w:hAnsi="Times New Roman"/>
          <w:b/>
        </w:rPr>
        <w:tab/>
      </w:r>
      <w:r w:rsidR="002A3FB2">
        <w:rPr>
          <w:rFonts w:ascii="Times New Roman" w:hAnsi="Times New Roman"/>
          <w:b/>
        </w:rPr>
        <w:t>Section</w:t>
      </w:r>
      <w:r w:rsidR="002A123C">
        <w:rPr>
          <w:rFonts w:ascii="Times New Roman" w:hAnsi="Times New Roman"/>
          <w:b/>
        </w:rPr>
        <w:t xml:space="preserve"> 23</w:t>
      </w:r>
    </w:p>
    <w:p w:rsidR="007B5201" w:rsidRPr="001D390C" w:rsidRDefault="007B5201" w:rsidP="00A93842">
      <w:pPr>
        <w:rPr>
          <w:rFonts w:ascii="Times New Roman" w:hAnsi="Times New Roman"/>
          <w:b/>
        </w:rPr>
      </w:pPr>
    </w:p>
    <w:p w:rsidR="00255F51" w:rsidRPr="00A25BA9" w:rsidRDefault="002A3FB2" w:rsidP="00A25BA9">
      <w:pPr>
        <w:numPr>
          <w:ilvl w:val="0"/>
          <w:numId w:val="8"/>
        </w:numPr>
        <w:tabs>
          <w:tab w:val="clear" w:pos="1080"/>
          <w:tab w:val="num" w:pos="600"/>
        </w:tabs>
        <w:spacing w:after="240"/>
        <w:ind w:left="600" w:hanging="600"/>
        <w:jc w:val="both"/>
        <w:rPr>
          <w:rFonts w:ascii="Times New Roman" w:eastAsia="SimSun" w:hAnsi="Times New Roman"/>
        </w:rPr>
      </w:pPr>
      <w:r>
        <w:rPr>
          <w:rFonts w:ascii="Times New Roman" w:eastAsia="SimSun" w:hAnsi="Times New Roman"/>
        </w:rPr>
        <w:t xml:space="preserve">This item repeals existing </w:t>
      </w:r>
      <w:r w:rsidR="004A4C31">
        <w:rPr>
          <w:rFonts w:ascii="Times New Roman" w:eastAsia="SimSun" w:hAnsi="Times New Roman"/>
        </w:rPr>
        <w:t xml:space="preserve">section 23 </w:t>
      </w:r>
      <w:r w:rsidR="00F40840">
        <w:rPr>
          <w:rFonts w:ascii="Times New Roman" w:eastAsia="SimSun" w:hAnsi="Times New Roman"/>
        </w:rPr>
        <w:t xml:space="preserve">in Subdivision B </w:t>
      </w:r>
      <w:r w:rsidR="004A4C31">
        <w:rPr>
          <w:rFonts w:ascii="Times New Roman" w:eastAsia="SimSun" w:hAnsi="Times New Roman"/>
        </w:rPr>
        <w:t>of</w:t>
      </w:r>
      <w:r w:rsidR="00F40840">
        <w:rPr>
          <w:rFonts w:ascii="Times New Roman" w:eastAsia="SimSun" w:hAnsi="Times New Roman"/>
        </w:rPr>
        <w:t xml:space="preserve"> Division 2 of</w:t>
      </w:r>
      <w:r w:rsidR="004A4C31">
        <w:rPr>
          <w:rFonts w:ascii="Times New Roman" w:eastAsia="SimSun" w:hAnsi="Times New Roman"/>
        </w:rPr>
        <w:t xml:space="preserve"> Part 2 of the Act and substitutes new section 23.</w:t>
      </w:r>
      <w:r w:rsidR="00D62470">
        <w:rPr>
          <w:rFonts w:ascii="Times New Roman" w:eastAsia="SimSun" w:hAnsi="Times New Roman"/>
        </w:rPr>
        <w:t xml:space="preserve"> </w:t>
      </w:r>
    </w:p>
    <w:p w:rsidR="004A4C31" w:rsidRPr="00A25BA9" w:rsidRDefault="007A58C5" w:rsidP="00A25BA9">
      <w:pPr>
        <w:numPr>
          <w:ilvl w:val="0"/>
          <w:numId w:val="8"/>
        </w:numPr>
        <w:tabs>
          <w:tab w:val="clear" w:pos="1080"/>
          <w:tab w:val="num" w:pos="600"/>
        </w:tabs>
        <w:spacing w:after="240"/>
        <w:ind w:left="600" w:hanging="600"/>
        <w:jc w:val="both"/>
        <w:rPr>
          <w:rFonts w:ascii="Times New Roman" w:eastAsia="SimSun" w:hAnsi="Times New Roman"/>
        </w:rPr>
      </w:pPr>
      <w:r w:rsidRPr="00A25BA9">
        <w:rPr>
          <w:rFonts w:ascii="Times New Roman" w:eastAsia="SimSun" w:hAnsi="Times New Roman"/>
        </w:rPr>
        <w:t>Current</w:t>
      </w:r>
      <w:r w:rsidR="00335736" w:rsidRPr="00A25BA9">
        <w:rPr>
          <w:rFonts w:ascii="Times New Roman" w:eastAsia="SimSun" w:hAnsi="Times New Roman"/>
        </w:rPr>
        <w:t>ly,</w:t>
      </w:r>
      <w:r w:rsidRPr="00A25BA9">
        <w:rPr>
          <w:rFonts w:ascii="Times New Roman" w:eastAsia="SimSun" w:hAnsi="Times New Roman"/>
        </w:rPr>
        <w:t xml:space="preserve"> s</w:t>
      </w:r>
      <w:r w:rsidR="00D62470" w:rsidRPr="00A25BA9">
        <w:rPr>
          <w:rFonts w:ascii="Times New Roman" w:eastAsia="SimSun" w:hAnsi="Times New Roman"/>
        </w:rPr>
        <w:t xml:space="preserve">ection </w:t>
      </w:r>
      <w:r w:rsidR="004A4C31" w:rsidRPr="00A25BA9">
        <w:rPr>
          <w:rFonts w:ascii="Times New Roman" w:eastAsia="SimSun" w:hAnsi="Times New Roman"/>
        </w:rPr>
        <w:t xml:space="preserve">23 of the Act provides that for the purposes of section 21, a person has completed </w:t>
      </w:r>
      <w:r w:rsidR="004A4C31" w:rsidRPr="00A25BA9">
        <w:rPr>
          <w:rFonts w:ascii="Times New Roman" w:eastAsia="SimSun" w:hAnsi="Times New Roman"/>
          <w:i/>
        </w:rPr>
        <w:t>relevant defence service</w:t>
      </w:r>
      <w:r w:rsidR="004A4C31" w:rsidRPr="00A25BA9">
        <w:rPr>
          <w:rFonts w:ascii="Times New Roman" w:eastAsia="SimSun" w:hAnsi="Times New Roman"/>
        </w:rPr>
        <w:t xml:space="preserve"> if the person:</w:t>
      </w:r>
    </w:p>
    <w:p w:rsidR="009D427F" w:rsidRDefault="004A4C31" w:rsidP="00E73C19">
      <w:pPr>
        <w:numPr>
          <w:ilvl w:val="1"/>
          <w:numId w:val="9"/>
        </w:numPr>
        <w:tabs>
          <w:tab w:val="clear" w:pos="1420"/>
        </w:tabs>
        <w:ind w:left="1440" w:hanging="360"/>
        <w:rPr>
          <w:rFonts w:ascii="Times New Roman" w:hAnsi="Times New Roman"/>
        </w:rPr>
      </w:pPr>
      <w:r>
        <w:rPr>
          <w:rFonts w:ascii="Times New Roman" w:hAnsi="Times New Roman"/>
        </w:rPr>
        <w:t>has completed:</w:t>
      </w:r>
    </w:p>
    <w:p w:rsidR="00F01477" w:rsidRDefault="004A4C31" w:rsidP="00F01477">
      <w:pPr>
        <w:numPr>
          <w:ilvl w:val="1"/>
          <w:numId w:val="31"/>
        </w:numPr>
        <w:tabs>
          <w:tab w:val="clear" w:pos="1800"/>
        </w:tabs>
        <w:rPr>
          <w:rFonts w:ascii="Times New Roman" w:hAnsi="Times New Roman"/>
        </w:rPr>
      </w:pPr>
      <w:r>
        <w:rPr>
          <w:rFonts w:ascii="Times New Roman" w:hAnsi="Times New Roman"/>
        </w:rPr>
        <w:t>at least 90 days service in the permanent forces of the Commonwealth; or</w:t>
      </w:r>
    </w:p>
    <w:p w:rsidR="004A4C31" w:rsidRDefault="004A4C31" w:rsidP="00F01477">
      <w:pPr>
        <w:numPr>
          <w:ilvl w:val="1"/>
          <w:numId w:val="31"/>
        </w:numPr>
        <w:tabs>
          <w:tab w:val="clear" w:pos="1800"/>
        </w:tabs>
        <w:rPr>
          <w:rFonts w:ascii="Times New Roman" w:hAnsi="Times New Roman"/>
        </w:rPr>
      </w:pPr>
      <w:r>
        <w:rPr>
          <w:rFonts w:ascii="Times New Roman" w:hAnsi="Times New Roman"/>
        </w:rPr>
        <w:t>at least 6 months service in the Naval Reserve, the Army Reserve or Air Force Reserve; or</w:t>
      </w:r>
    </w:p>
    <w:p w:rsidR="004A4C31" w:rsidRPr="00833F20" w:rsidRDefault="004A4C31" w:rsidP="00E73C19">
      <w:pPr>
        <w:numPr>
          <w:ilvl w:val="1"/>
          <w:numId w:val="9"/>
        </w:numPr>
        <w:tabs>
          <w:tab w:val="clear" w:pos="1420"/>
        </w:tabs>
        <w:spacing w:after="240"/>
        <w:ind w:left="1440" w:hanging="363"/>
        <w:rPr>
          <w:rFonts w:ascii="Times New Roman" w:hAnsi="Times New Roman"/>
        </w:rPr>
      </w:pPr>
      <w:r>
        <w:rPr>
          <w:rFonts w:ascii="Times New Roman" w:hAnsi="Times New Roman"/>
        </w:rPr>
        <w:t xml:space="preserve">was discharged from that service as medically unfit for that service and who became </w:t>
      </w:r>
      <w:r w:rsidRPr="00833F20">
        <w:rPr>
          <w:rFonts w:ascii="Times New Roman" w:hAnsi="Times New Roman"/>
        </w:rPr>
        <w:t>so unfit because of that service.</w:t>
      </w:r>
    </w:p>
    <w:p w:rsidR="00833F20" w:rsidRPr="00A25BA9" w:rsidRDefault="0079730A" w:rsidP="00A25BA9">
      <w:pPr>
        <w:numPr>
          <w:ilvl w:val="0"/>
          <w:numId w:val="8"/>
        </w:numPr>
        <w:tabs>
          <w:tab w:val="clear" w:pos="1080"/>
          <w:tab w:val="num" w:pos="600"/>
        </w:tabs>
        <w:spacing w:after="240"/>
        <w:ind w:left="600" w:hanging="600"/>
        <w:jc w:val="both"/>
        <w:rPr>
          <w:rFonts w:ascii="Times New Roman" w:eastAsia="SimSun" w:hAnsi="Times New Roman"/>
        </w:rPr>
      </w:pPr>
      <w:r w:rsidRPr="00A25BA9">
        <w:rPr>
          <w:rFonts w:ascii="Times New Roman" w:eastAsia="SimSun" w:hAnsi="Times New Roman"/>
        </w:rPr>
        <w:t xml:space="preserve">Section 21 of the Act sets out the application and eligibility requirements for acquiring Australian citizenship by conferral.  </w:t>
      </w:r>
      <w:r w:rsidR="00A206A8" w:rsidRPr="00A25BA9">
        <w:rPr>
          <w:rFonts w:ascii="Times New Roman" w:eastAsia="SimSun" w:hAnsi="Times New Roman"/>
        </w:rPr>
        <w:t>P</w:t>
      </w:r>
      <w:r w:rsidRPr="00A25BA9">
        <w:rPr>
          <w:rFonts w:ascii="Times New Roman" w:eastAsia="SimSun" w:hAnsi="Times New Roman"/>
        </w:rPr>
        <w:t>aragraphs 21(2)(c), 21(3)(c) and 21(4)(d)</w:t>
      </w:r>
      <w:r w:rsidR="009D427F" w:rsidRPr="00A25BA9">
        <w:rPr>
          <w:rFonts w:ascii="Times New Roman" w:eastAsia="SimSun" w:hAnsi="Times New Roman"/>
        </w:rPr>
        <w:t>, as amended</w:t>
      </w:r>
      <w:r w:rsidR="00A206A8" w:rsidRPr="00A25BA9">
        <w:rPr>
          <w:rFonts w:ascii="Times New Roman" w:eastAsia="SimSun" w:hAnsi="Times New Roman"/>
        </w:rPr>
        <w:t xml:space="preserve"> by item 1,</w:t>
      </w:r>
      <w:r w:rsidRPr="00A25BA9">
        <w:rPr>
          <w:rFonts w:ascii="Times New Roman" w:eastAsia="SimSun" w:hAnsi="Times New Roman"/>
        </w:rPr>
        <w:t xml:space="preserve"> provide that a person is eligible to become an Australian citizen if the Minister is satisfied that the person satisfies the general residence requirement, or the special residence requirement, or </w:t>
      </w:r>
      <w:r w:rsidR="00A206A8" w:rsidRPr="00A25BA9">
        <w:rPr>
          <w:rFonts w:ascii="Times New Roman" w:eastAsia="SimSun" w:hAnsi="Times New Roman"/>
        </w:rPr>
        <w:t>satisfies the defence servi</w:t>
      </w:r>
      <w:r w:rsidRPr="00A25BA9">
        <w:rPr>
          <w:rFonts w:ascii="Times New Roman" w:eastAsia="SimSun" w:hAnsi="Times New Roman"/>
        </w:rPr>
        <w:t>ce</w:t>
      </w:r>
      <w:r w:rsidR="00A206A8" w:rsidRPr="00A25BA9">
        <w:rPr>
          <w:rFonts w:ascii="Times New Roman" w:eastAsia="SimSun" w:hAnsi="Times New Roman"/>
        </w:rPr>
        <w:t xml:space="preserve"> requirement</w:t>
      </w:r>
      <w:r w:rsidRPr="00A25BA9">
        <w:rPr>
          <w:rFonts w:ascii="Times New Roman" w:eastAsia="SimSun" w:hAnsi="Times New Roman"/>
        </w:rPr>
        <w:t>, at the time the person made the application.</w:t>
      </w:r>
    </w:p>
    <w:p w:rsidR="00737B72" w:rsidRPr="00A25BA9" w:rsidRDefault="00737B72" w:rsidP="00A25BA9">
      <w:pPr>
        <w:numPr>
          <w:ilvl w:val="0"/>
          <w:numId w:val="8"/>
        </w:numPr>
        <w:tabs>
          <w:tab w:val="clear" w:pos="1080"/>
          <w:tab w:val="num" w:pos="600"/>
        </w:tabs>
        <w:spacing w:after="240"/>
        <w:ind w:left="600" w:hanging="600"/>
        <w:jc w:val="both"/>
        <w:rPr>
          <w:rFonts w:ascii="Times New Roman" w:eastAsia="SimSun" w:hAnsi="Times New Roman"/>
        </w:rPr>
      </w:pPr>
      <w:r w:rsidRPr="00A25BA9">
        <w:rPr>
          <w:rFonts w:ascii="Times New Roman" w:eastAsia="SimSun" w:hAnsi="Times New Roman"/>
        </w:rPr>
        <w:t>New subsection 23(1) provides that for the purposes of section 21 of the Act</w:t>
      </w:r>
      <w:r w:rsidR="00E73C19" w:rsidRPr="00A25BA9">
        <w:rPr>
          <w:rFonts w:ascii="Times New Roman" w:eastAsia="SimSun" w:hAnsi="Times New Roman"/>
        </w:rPr>
        <w:t>,</w:t>
      </w:r>
      <w:r w:rsidRPr="00A25BA9">
        <w:rPr>
          <w:rFonts w:ascii="Times New Roman" w:eastAsia="SimSun" w:hAnsi="Times New Roman"/>
        </w:rPr>
        <w:t xml:space="preserve"> a person satisfies the defence service requirement if the person has completed relevant defence service. </w:t>
      </w:r>
    </w:p>
    <w:p w:rsidR="0079730A" w:rsidRPr="00A25BA9" w:rsidRDefault="0079730A" w:rsidP="00A25BA9">
      <w:pPr>
        <w:numPr>
          <w:ilvl w:val="0"/>
          <w:numId w:val="8"/>
        </w:numPr>
        <w:tabs>
          <w:tab w:val="clear" w:pos="1080"/>
          <w:tab w:val="num" w:pos="600"/>
        </w:tabs>
        <w:spacing w:after="240"/>
        <w:ind w:left="600" w:hanging="600"/>
        <w:jc w:val="both"/>
        <w:rPr>
          <w:rFonts w:ascii="Times New Roman" w:eastAsia="SimSun" w:hAnsi="Times New Roman"/>
        </w:rPr>
      </w:pPr>
      <w:r w:rsidRPr="00A25BA9">
        <w:rPr>
          <w:rFonts w:ascii="Times New Roman" w:eastAsia="SimSun" w:hAnsi="Times New Roman"/>
        </w:rPr>
        <w:t xml:space="preserve">New subsection 23(2) provides that </w:t>
      </w:r>
      <w:r w:rsidR="00D13583" w:rsidRPr="00A25BA9">
        <w:rPr>
          <w:rFonts w:ascii="Times New Roman" w:eastAsia="SimSun" w:hAnsi="Times New Roman"/>
        </w:rPr>
        <w:t>if:</w:t>
      </w:r>
    </w:p>
    <w:p w:rsidR="001D38F6" w:rsidRDefault="00D13583" w:rsidP="00D13583">
      <w:pPr>
        <w:numPr>
          <w:ilvl w:val="1"/>
          <w:numId w:val="9"/>
        </w:numPr>
        <w:tabs>
          <w:tab w:val="clear" w:pos="1420"/>
          <w:tab w:val="num" w:pos="1320"/>
        </w:tabs>
        <w:ind w:left="1320" w:hanging="360"/>
        <w:rPr>
          <w:rFonts w:ascii="Times New Roman" w:hAnsi="Times New Roman"/>
        </w:rPr>
      </w:pPr>
      <w:r>
        <w:rPr>
          <w:rFonts w:ascii="Times New Roman" w:hAnsi="Times New Roman"/>
        </w:rPr>
        <w:t xml:space="preserve">a person (the </w:t>
      </w:r>
      <w:r>
        <w:rPr>
          <w:rFonts w:ascii="Times New Roman" w:hAnsi="Times New Roman"/>
          <w:i/>
        </w:rPr>
        <w:t>defence person</w:t>
      </w:r>
      <w:r>
        <w:rPr>
          <w:rFonts w:ascii="Times New Roman" w:hAnsi="Times New Roman"/>
        </w:rPr>
        <w:t>) was granted</w:t>
      </w:r>
      <w:r w:rsidR="001D38F6">
        <w:rPr>
          <w:rFonts w:ascii="Times New Roman" w:hAnsi="Times New Roman"/>
        </w:rPr>
        <w:t xml:space="preserve">, on or after </w:t>
      </w:r>
      <w:smartTag w:uri="urn:schemas-microsoft-com:office:smarttags" w:element="date">
        <w:smartTagPr>
          <w:attr w:name="Year" w:val="2007"/>
          <w:attr w:name="Day" w:val="1"/>
          <w:attr w:name="Month" w:val="7"/>
        </w:smartTagPr>
        <w:r w:rsidR="001D38F6">
          <w:rPr>
            <w:rFonts w:ascii="Times New Roman" w:hAnsi="Times New Roman"/>
          </w:rPr>
          <w:t>1 July 2007</w:t>
        </w:r>
      </w:smartTag>
      <w:r w:rsidR="001D38F6">
        <w:rPr>
          <w:rFonts w:ascii="Times New Roman" w:hAnsi="Times New Roman"/>
        </w:rPr>
        <w:t>,</w:t>
      </w:r>
      <w:r>
        <w:rPr>
          <w:rFonts w:ascii="Times New Roman" w:hAnsi="Times New Roman"/>
        </w:rPr>
        <w:t xml:space="preserve"> a visa</w:t>
      </w:r>
      <w:r w:rsidR="001D38F6">
        <w:rPr>
          <w:rFonts w:ascii="Times New Roman" w:hAnsi="Times New Roman"/>
        </w:rPr>
        <w:t xml:space="preserve"> prescribed by the regulations; and</w:t>
      </w:r>
      <w:r>
        <w:rPr>
          <w:rFonts w:ascii="Times New Roman" w:hAnsi="Times New Roman"/>
        </w:rPr>
        <w:t xml:space="preserve"> </w:t>
      </w:r>
    </w:p>
    <w:p w:rsidR="00D13583" w:rsidRDefault="001D38F6" w:rsidP="00D13583">
      <w:pPr>
        <w:numPr>
          <w:ilvl w:val="1"/>
          <w:numId w:val="9"/>
        </w:numPr>
        <w:tabs>
          <w:tab w:val="clear" w:pos="1420"/>
          <w:tab w:val="num" w:pos="1320"/>
        </w:tabs>
        <w:ind w:left="1320" w:hanging="360"/>
        <w:rPr>
          <w:rFonts w:ascii="Times New Roman" w:hAnsi="Times New Roman"/>
        </w:rPr>
      </w:pPr>
      <w:r>
        <w:rPr>
          <w:rFonts w:ascii="Times New Roman" w:hAnsi="Times New Roman"/>
        </w:rPr>
        <w:t xml:space="preserve">the defence person has </w:t>
      </w:r>
      <w:r w:rsidR="00D13583">
        <w:rPr>
          <w:rFonts w:ascii="Times New Roman" w:hAnsi="Times New Roman"/>
        </w:rPr>
        <w:t>completed relevant defence service; and</w:t>
      </w:r>
    </w:p>
    <w:p w:rsidR="00D13583" w:rsidRDefault="00D13583" w:rsidP="00D13583">
      <w:pPr>
        <w:numPr>
          <w:ilvl w:val="1"/>
          <w:numId w:val="9"/>
        </w:numPr>
        <w:tabs>
          <w:tab w:val="clear" w:pos="1420"/>
          <w:tab w:val="num" w:pos="1320"/>
        </w:tabs>
        <w:ind w:left="1320" w:hanging="360"/>
        <w:rPr>
          <w:rFonts w:ascii="Times New Roman" w:hAnsi="Times New Roman"/>
        </w:rPr>
      </w:pPr>
      <w:r>
        <w:rPr>
          <w:rFonts w:ascii="Times New Roman" w:hAnsi="Times New Roman"/>
        </w:rPr>
        <w:t xml:space="preserve">another person (the </w:t>
      </w:r>
      <w:r>
        <w:rPr>
          <w:rFonts w:ascii="Times New Roman" w:hAnsi="Times New Roman"/>
          <w:i/>
        </w:rPr>
        <w:t>relative</w:t>
      </w:r>
      <w:r>
        <w:rPr>
          <w:rFonts w:ascii="Times New Roman" w:hAnsi="Times New Roman"/>
        </w:rPr>
        <w:t>) was a member of the family unit of the defence person when the defence person was granted the visa; and</w:t>
      </w:r>
    </w:p>
    <w:p w:rsidR="00D13583" w:rsidRDefault="00D13583" w:rsidP="00B04D3D">
      <w:pPr>
        <w:numPr>
          <w:ilvl w:val="1"/>
          <w:numId w:val="9"/>
        </w:numPr>
        <w:tabs>
          <w:tab w:val="clear" w:pos="1420"/>
          <w:tab w:val="num" w:pos="1320"/>
        </w:tabs>
        <w:spacing w:after="240"/>
        <w:ind w:left="1315" w:hanging="357"/>
        <w:rPr>
          <w:rFonts w:ascii="Times New Roman" w:hAnsi="Times New Roman"/>
        </w:rPr>
      </w:pPr>
      <w:r>
        <w:rPr>
          <w:rFonts w:ascii="Times New Roman" w:hAnsi="Times New Roman"/>
        </w:rPr>
        <w:t>the relative holds a visa</w:t>
      </w:r>
      <w:r w:rsidR="001D38F6">
        <w:rPr>
          <w:rFonts w:ascii="Times New Roman" w:hAnsi="Times New Roman"/>
        </w:rPr>
        <w:t xml:space="preserve"> of that kind</w:t>
      </w:r>
      <w:r>
        <w:rPr>
          <w:rFonts w:ascii="Times New Roman" w:hAnsi="Times New Roman"/>
        </w:rPr>
        <w:t xml:space="preserve"> because the relative is a member of the family unit of the defence person</w:t>
      </w:r>
      <w:r w:rsidR="004D10E8">
        <w:rPr>
          <w:rFonts w:ascii="Times New Roman" w:hAnsi="Times New Roman"/>
        </w:rPr>
        <w:t>;</w:t>
      </w:r>
    </w:p>
    <w:p w:rsidR="00D13583" w:rsidRPr="00D13583" w:rsidRDefault="00D13583" w:rsidP="00E73C19">
      <w:pPr>
        <w:ind w:firstLine="600"/>
        <w:rPr>
          <w:rFonts w:ascii="Times New Roman" w:hAnsi="Times New Roman"/>
        </w:rPr>
      </w:pPr>
      <w:r>
        <w:rPr>
          <w:rFonts w:ascii="Times New Roman" w:hAnsi="Times New Roman"/>
        </w:rPr>
        <w:t xml:space="preserve">the </w:t>
      </w:r>
      <w:r w:rsidR="001D38F6">
        <w:rPr>
          <w:rFonts w:ascii="Times New Roman" w:hAnsi="Times New Roman"/>
        </w:rPr>
        <w:t>relative</w:t>
      </w:r>
      <w:r>
        <w:rPr>
          <w:rFonts w:ascii="Times New Roman" w:hAnsi="Times New Roman"/>
        </w:rPr>
        <w:t xml:space="preserve"> satisfies the </w:t>
      </w:r>
      <w:r>
        <w:rPr>
          <w:rFonts w:ascii="Times New Roman" w:hAnsi="Times New Roman"/>
          <w:i/>
        </w:rPr>
        <w:t>defence service requirement</w:t>
      </w:r>
      <w:r>
        <w:rPr>
          <w:rFonts w:ascii="Times New Roman" w:hAnsi="Times New Roman"/>
        </w:rPr>
        <w:t xml:space="preserve"> for the purposes of section 21. </w:t>
      </w:r>
    </w:p>
    <w:p w:rsidR="00A11298" w:rsidRPr="00335736" w:rsidRDefault="00A11298" w:rsidP="00A11298">
      <w:pPr>
        <w:ind w:left="960"/>
        <w:rPr>
          <w:rFonts w:ascii="Times New Roman" w:hAnsi="Times New Roman"/>
        </w:rPr>
      </w:pPr>
    </w:p>
    <w:p w:rsidR="00A62EB2" w:rsidRPr="00A25BA9" w:rsidRDefault="00D13583" w:rsidP="00A25BA9">
      <w:pPr>
        <w:numPr>
          <w:ilvl w:val="0"/>
          <w:numId w:val="8"/>
        </w:numPr>
        <w:tabs>
          <w:tab w:val="clear" w:pos="1080"/>
          <w:tab w:val="num" w:pos="600"/>
        </w:tabs>
        <w:spacing w:after="240"/>
        <w:ind w:left="600" w:hanging="600"/>
        <w:jc w:val="both"/>
        <w:rPr>
          <w:rFonts w:ascii="Times New Roman" w:eastAsia="SimSun" w:hAnsi="Times New Roman"/>
        </w:rPr>
      </w:pPr>
      <w:r w:rsidRPr="00A25BA9">
        <w:rPr>
          <w:rFonts w:ascii="Times New Roman" w:eastAsia="SimSun" w:hAnsi="Times New Roman"/>
        </w:rPr>
        <w:t>The purpose of new subsection 23(2) is to allow</w:t>
      </w:r>
      <w:r w:rsidR="00A62EB2" w:rsidRPr="00A25BA9">
        <w:rPr>
          <w:rFonts w:ascii="Times New Roman" w:eastAsia="SimSun" w:hAnsi="Times New Roman"/>
        </w:rPr>
        <w:t xml:space="preserve"> certain</w:t>
      </w:r>
      <w:r w:rsidRPr="00A25BA9">
        <w:rPr>
          <w:rFonts w:ascii="Times New Roman" w:eastAsia="SimSun" w:hAnsi="Times New Roman"/>
        </w:rPr>
        <w:t xml:space="preserve"> </w:t>
      </w:r>
      <w:r w:rsidR="00A62EB2" w:rsidRPr="00A25BA9">
        <w:rPr>
          <w:rFonts w:ascii="Times New Roman" w:eastAsia="SimSun" w:hAnsi="Times New Roman"/>
        </w:rPr>
        <w:t>relatives</w:t>
      </w:r>
      <w:r w:rsidR="00A206A8" w:rsidRPr="00A25BA9">
        <w:rPr>
          <w:rFonts w:ascii="Times New Roman" w:eastAsia="SimSun" w:hAnsi="Times New Roman"/>
        </w:rPr>
        <w:t>,</w:t>
      </w:r>
      <w:r w:rsidR="00A62EB2" w:rsidRPr="00A25BA9">
        <w:rPr>
          <w:rFonts w:ascii="Times New Roman" w:eastAsia="SimSun" w:hAnsi="Times New Roman"/>
        </w:rPr>
        <w:t xml:space="preserve"> of</w:t>
      </w:r>
      <w:r w:rsidRPr="00A25BA9">
        <w:rPr>
          <w:rFonts w:ascii="Times New Roman" w:eastAsia="SimSun" w:hAnsi="Times New Roman"/>
        </w:rPr>
        <w:t xml:space="preserve"> person who </w:t>
      </w:r>
      <w:r w:rsidR="00A62EB2" w:rsidRPr="00A25BA9">
        <w:rPr>
          <w:rFonts w:ascii="Times New Roman" w:eastAsia="SimSun" w:hAnsi="Times New Roman"/>
        </w:rPr>
        <w:t>was granted a visa</w:t>
      </w:r>
      <w:r w:rsidR="00A206A8" w:rsidRPr="00A25BA9">
        <w:rPr>
          <w:rFonts w:ascii="Times New Roman" w:eastAsia="SimSun" w:hAnsi="Times New Roman"/>
        </w:rPr>
        <w:t xml:space="preserve"> prescribed by the regulations</w:t>
      </w:r>
      <w:r w:rsidR="00A62EB2" w:rsidRPr="00A25BA9">
        <w:rPr>
          <w:rFonts w:ascii="Times New Roman" w:eastAsia="SimSun" w:hAnsi="Times New Roman"/>
        </w:rPr>
        <w:t xml:space="preserve"> on or after 1 July 2007 and </w:t>
      </w:r>
      <w:r w:rsidRPr="00A25BA9">
        <w:rPr>
          <w:rFonts w:ascii="Times New Roman" w:eastAsia="SimSun" w:hAnsi="Times New Roman"/>
        </w:rPr>
        <w:t>completes the relevant defence service as provided for in new subsection 23(4)</w:t>
      </w:r>
      <w:r w:rsidR="00A206A8" w:rsidRPr="00A25BA9">
        <w:rPr>
          <w:rFonts w:ascii="Times New Roman" w:eastAsia="SimSun" w:hAnsi="Times New Roman"/>
        </w:rPr>
        <w:t>,</w:t>
      </w:r>
      <w:r w:rsidR="00A62EB2" w:rsidRPr="00A25BA9">
        <w:rPr>
          <w:rFonts w:ascii="Times New Roman" w:eastAsia="SimSun" w:hAnsi="Times New Roman"/>
        </w:rPr>
        <w:t xml:space="preserve"> to satisfy the defence service </w:t>
      </w:r>
      <w:r w:rsidR="00A62EB2" w:rsidRPr="00A25BA9">
        <w:rPr>
          <w:rFonts w:ascii="Times New Roman" w:eastAsia="SimSun" w:hAnsi="Times New Roman"/>
        </w:rPr>
        <w:lastRenderedPageBreak/>
        <w:t>requirement for the purposes of section 21 of the Act.</w:t>
      </w:r>
      <w:r w:rsidR="00042F61" w:rsidRPr="00A25BA9">
        <w:rPr>
          <w:rFonts w:ascii="Times New Roman" w:eastAsia="SimSun" w:hAnsi="Times New Roman"/>
        </w:rPr>
        <w:t xml:space="preserve">  </w:t>
      </w:r>
      <w:r w:rsidR="00A62EB2" w:rsidRPr="00A25BA9">
        <w:rPr>
          <w:rFonts w:ascii="Times New Roman" w:eastAsia="SimSun" w:hAnsi="Times New Roman"/>
        </w:rPr>
        <w:t>Those relatives are person</w:t>
      </w:r>
      <w:r w:rsidR="00EE6B5D" w:rsidRPr="00A25BA9">
        <w:rPr>
          <w:rFonts w:ascii="Times New Roman" w:eastAsia="SimSun" w:hAnsi="Times New Roman"/>
        </w:rPr>
        <w:t>s</w:t>
      </w:r>
      <w:r w:rsidR="00A62EB2" w:rsidRPr="00A25BA9">
        <w:rPr>
          <w:rFonts w:ascii="Times New Roman" w:eastAsia="SimSun" w:hAnsi="Times New Roman"/>
        </w:rPr>
        <w:t xml:space="preserve"> who </w:t>
      </w:r>
      <w:r w:rsidR="00EE6B5D" w:rsidRPr="00A25BA9">
        <w:rPr>
          <w:rFonts w:ascii="Times New Roman" w:eastAsia="SimSun" w:hAnsi="Times New Roman"/>
        </w:rPr>
        <w:t>were</w:t>
      </w:r>
      <w:r w:rsidR="00A62EB2" w:rsidRPr="00A25BA9">
        <w:rPr>
          <w:rFonts w:ascii="Times New Roman" w:eastAsia="SimSun" w:hAnsi="Times New Roman"/>
        </w:rPr>
        <w:t xml:space="preserve"> a member of the family unit of the defence person when the defence person was granted the visa and who</w:t>
      </w:r>
      <w:r w:rsidR="00EE6B5D" w:rsidRPr="00A25BA9">
        <w:rPr>
          <w:rFonts w:ascii="Times New Roman" w:eastAsia="SimSun" w:hAnsi="Times New Roman"/>
        </w:rPr>
        <w:t xml:space="preserve"> hold</w:t>
      </w:r>
      <w:r w:rsidR="00A62EB2" w:rsidRPr="00A25BA9">
        <w:rPr>
          <w:rFonts w:ascii="Times New Roman" w:eastAsia="SimSun" w:hAnsi="Times New Roman"/>
        </w:rPr>
        <w:t xml:space="preserve"> </w:t>
      </w:r>
      <w:r w:rsidR="00A206A8" w:rsidRPr="00A25BA9">
        <w:rPr>
          <w:rFonts w:ascii="Times New Roman" w:eastAsia="SimSun" w:hAnsi="Times New Roman"/>
        </w:rPr>
        <w:t xml:space="preserve">a visa of that kind </w:t>
      </w:r>
      <w:r w:rsidR="00A62EB2" w:rsidRPr="00A25BA9">
        <w:rPr>
          <w:rFonts w:ascii="Times New Roman" w:eastAsia="SimSun" w:hAnsi="Times New Roman"/>
        </w:rPr>
        <w:t>because the relative is a member of the family unit of the defence person.</w:t>
      </w:r>
      <w:r w:rsidR="007E402F" w:rsidRPr="00A25BA9">
        <w:rPr>
          <w:rFonts w:ascii="Times New Roman" w:eastAsia="SimSun" w:hAnsi="Times New Roman"/>
        </w:rPr>
        <w:t xml:space="preserve">   </w:t>
      </w:r>
    </w:p>
    <w:p w:rsidR="00E73C19" w:rsidRDefault="00A206A8"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 xml:space="preserve">The visa will be prescribed in the </w:t>
      </w:r>
      <w:r>
        <w:rPr>
          <w:rFonts w:ascii="Times New Roman" w:hAnsi="Times New Roman"/>
          <w:i/>
        </w:rPr>
        <w:t>Australian Citizenship Regulations 2007</w:t>
      </w:r>
      <w:r>
        <w:rPr>
          <w:rFonts w:ascii="Times New Roman" w:hAnsi="Times New Roman"/>
        </w:rPr>
        <w:t xml:space="preserve"> as the </w:t>
      </w:r>
      <w:r w:rsidR="0088750A">
        <w:rPr>
          <w:rFonts w:ascii="Times New Roman" w:hAnsi="Times New Roman"/>
        </w:rPr>
        <w:t xml:space="preserve">kind of </w:t>
      </w:r>
      <w:r>
        <w:rPr>
          <w:rFonts w:ascii="Times New Roman" w:hAnsi="Times New Roman"/>
        </w:rPr>
        <w:t>visa granted to people recruited by</w:t>
      </w:r>
      <w:r w:rsidR="00E73C19">
        <w:rPr>
          <w:rFonts w:ascii="Times New Roman" w:hAnsi="Times New Roman"/>
        </w:rPr>
        <w:t xml:space="preserve"> the ADF may change over time.</w:t>
      </w:r>
      <w:r w:rsidR="00F01477">
        <w:rPr>
          <w:rFonts w:ascii="Times New Roman" w:hAnsi="Times New Roman"/>
        </w:rPr>
        <w:t xml:space="preserve">  The kinds of visas granted to people recruited by ADF are prescribed in the </w:t>
      </w:r>
      <w:r w:rsidR="00F01477">
        <w:rPr>
          <w:rFonts w:ascii="Times New Roman" w:hAnsi="Times New Roman"/>
          <w:i/>
        </w:rPr>
        <w:t xml:space="preserve">Migration Regulations 1994.  </w:t>
      </w:r>
      <w:r w:rsidR="00F01477">
        <w:rPr>
          <w:rFonts w:ascii="Times New Roman" w:hAnsi="Times New Roman"/>
        </w:rPr>
        <w:t>The purpose this amendment is to provide</w:t>
      </w:r>
      <w:r w:rsidR="00E73C19">
        <w:rPr>
          <w:rFonts w:ascii="Times New Roman" w:hAnsi="Times New Roman"/>
        </w:rPr>
        <w:t xml:space="preserve"> flexibility to amend the </w:t>
      </w:r>
      <w:r w:rsidR="00E73C19">
        <w:rPr>
          <w:rFonts w:ascii="Times New Roman" w:hAnsi="Times New Roman"/>
          <w:i/>
        </w:rPr>
        <w:t xml:space="preserve">Australian Citizenship Regulations 2007 </w:t>
      </w:r>
      <w:r w:rsidR="00E73C19">
        <w:rPr>
          <w:rFonts w:ascii="Times New Roman" w:hAnsi="Times New Roman"/>
        </w:rPr>
        <w:t xml:space="preserve">to update the kinds of visas granted to people recruited by the ADF, if and when the </w:t>
      </w:r>
      <w:r w:rsidR="00E73C19">
        <w:rPr>
          <w:rFonts w:ascii="Times New Roman" w:hAnsi="Times New Roman"/>
          <w:i/>
        </w:rPr>
        <w:t xml:space="preserve">Migration Regulations 1994 </w:t>
      </w:r>
      <w:r w:rsidR="00E73C19">
        <w:rPr>
          <w:rFonts w:ascii="Times New Roman" w:hAnsi="Times New Roman"/>
        </w:rPr>
        <w:t>are amended, without the need to amend the Act.</w:t>
      </w:r>
    </w:p>
    <w:p w:rsidR="00E529F4" w:rsidRPr="00E529F4" w:rsidRDefault="002008AF" w:rsidP="00A25BA9">
      <w:pPr>
        <w:numPr>
          <w:ilvl w:val="0"/>
          <w:numId w:val="8"/>
        </w:numPr>
        <w:tabs>
          <w:tab w:val="clear" w:pos="1080"/>
          <w:tab w:val="num" w:pos="600"/>
        </w:tabs>
        <w:spacing w:after="240"/>
        <w:ind w:left="600" w:hanging="600"/>
        <w:jc w:val="both"/>
        <w:rPr>
          <w:rFonts w:ascii="Tahoma" w:hAnsi="Tahoma" w:cs="Tahoma"/>
        </w:rPr>
      </w:pPr>
      <w:r w:rsidRPr="00D3421B">
        <w:rPr>
          <w:rFonts w:ascii="Times New Roman" w:hAnsi="Times New Roman"/>
        </w:rPr>
        <w:t xml:space="preserve">New subsection 23(2) would allow those relatives to satisfy the defence service requirement, rather than the general residence requirement, or the special residence requirement, for paragraphs 21(2)(c), 21(3)(c) and 21(4)(d) of the Act. </w:t>
      </w:r>
    </w:p>
    <w:p w:rsidR="002453B5" w:rsidRPr="00C43979" w:rsidRDefault="00E529F4" w:rsidP="00A25BA9">
      <w:pPr>
        <w:numPr>
          <w:ilvl w:val="0"/>
          <w:numId w:val="8"/>
        </w:numPr>
        <w:tabs>
          <w:tab w:val="clear" w:pos="1080"/>
          <w:tab w:val="num" w:pos="600"/>
        </w:tabs>
        <w:spacing w:after="240"/>
        <w:ind w:left="600" w:hanging="600"/>
        <w:jc w:val="both"/>
        <w:rPr>
          <w:rFonts w:ascii="Tahoma" w:hAnsi="Tahoma" w:cs="Tahoma"/>
        </w:rPr>
      </w:pPr>
      <w:r w:rsidRPr="00C43979">
        <w:rPr>
          <w:rFonts w:ascii="Times New Roman" w:hAnsi="Times New Roman"/>
        </w:rPr>
        <w:t xml:space="preserve">Currently, an ADF member and any children under 16 are provided with a </w:t>
      </w:r>
      <w:r w:rsidR="00C43979" w:rsidRPr="00C43979">
        <w:rPr>
          <w:rFonts w:ascii="Times New Roman" w:hAnsi="Times New Roman"/>
        </w:rPr>
        <w:t>reduced</w:t>
      </w:r>
      <w:r w:rsidRPr="00C43979">
        <w:rPr>
          <w:rFonts w:ascii="Times New Roman" w:hAnsi="Times New Roman"/>
        </w:rPr>
        <w:t xml:space="preserve"> residence requirement. </w:t>
      </w:r>
      <w:r w:rsidR="00C43979" w:rsidRPr="00C43979">
        <w:rPr>
          <w:rFonts w:ascii="Times New Roman" w:hAnsi="Times New Roman"/>
        </w:rPr>
        <w:t xml:space="preserve"> </w:t>
      </w:r>
      <w:r w:rsidRPr="00C43979">
        <w:rPr>
          <w:rFonts w:ascii="Times New Roman" w:hAnsi="Times New Roman"/>
        </w:rPr>
        <w:t xml:space="preserve">That is, they can apply for Australian citizenship after </w:t>
      </w:r>
      <w:r w:rsidR="00FB2B63">
        <w:rPr>
          <w:rFonts w:ascii="Times New Roman" w:hAnsi="Times New Roman"/>
        </w:rPr>
        <w:t xml:space="preserve">the ADF member has completed </w:t>
      </w:r>
      <w:r w:rsidRPr="00C43979">
        <w:rPr>
          <w:rFonts w:ascii="Times New Roman" w:hAnsi="Times New Roman"/>
        </w:rPr>
        <w:t>90 days of service in the perma</w:t>
      </w:r>
      <w:r w:rsidR="00C43979" w:rsidRPr="00C43979">
        <w:rPr>
          <w:rFonts w:ascii="Times New Roman" w:hAnsi="Times New Roman"/>
        </w:rPr>
        <w:t xml:space="preserve">nent forces or 6 months </w:t>
      </w:r>
      <w:r w:rsidR="00FB2B63">
        <w:rPr>
          <w:rFonts w:ascii="Times New Roman" w:hAnsi="Times New Roman"/>
        </w:rPr>
        <w:t xml:space="preserve">service </w:t>
      </w:r>
      <w:r w:rsidR="00C43979" w:rsidRPr="00C43979">
        <w:rPr>
          <w:rFonts w:ascii="Times New Roman" w:hAnsi="Times New Roman"/>
        </w:rPr>
        <w:t>in the R</w:t>
      </w:r>
      <w:r w:rsidRPr="00C43979">
        <w:rPr>
          <w:rFonts w:ascii="Times New Roman" w:hAnsi="Times New Roman"/>
        </w:rPr>
        <w:t xml:space="preserve">eserve forces. </w:t>
      </w:r>
      <w:r w:rsidR="00C43979" w:rsidRPr="00C43979">
        <w:rPr>
          <w:rFonts w:ascii="Times New Roman" w:hAnsi="Times New Roman"/>
        </w:rPr>
        <w:t xml:space="preserve"> </w:t>
      </w:r>
      <w:r w:rsidRPr="00C43979">
        <w:rPr>
          <w:rFonts w:ascii="Times New Roman" w:hAnsi="Times New Roman"/>
        </w:rPr>
        <w:t xml:space="preserve">Meanwhile, spouses and other family members such as children over 18 or elderly parents, do not receive the same concession and are required to wait for at least 4 years.  </w:t>
      </w:r>
    </w:p>
    <w:p w:rsidR="002453B5" w:rsidRPr="00C43979" w:rsidRDefault="002453B5" w:rsidP="00A25BA9">
      <w:pPr>
        <w:numPr>
          <w:ilvl w:val="0"/>
          <w:numId w:val="8"/>
        </w:numPr>
        <w:tabs>
          <w:tab w:val="clear" w:pos="1080"/>
          <w:tab w:val="num" w:pos="600"/>
        </w:tabs>
        <w:spacing w:after="240"/>
        <w:ind w:left="600" w:hanging="600"/>
        <w:jc w:val="both"/>
        <w:rPr>
          <w:rFonts w:ascii="Tahoma" w:hAnsi="Tahoma" w:cs="Tahoma"/>
        </w:rPr>
      </w:pPr>
      <w:r w:rsidRPr="00C43979">
        <w:rPr>
          <w:rFonts w:ascii="Times New Roman" w:hAnsi="Times New Roman"/>
        </w:rPr>
        <w:t>As noted above, n</w:t>
      </w:r>
      <w:r w:rsidR="00E529F4" w:rsidRPr="00C43979">
        <w:rPr>
          <w:rFonts w:ascii="Times New Roman" w:hAnsi="Times New Roman"/>
        </w:rPr>
        <w:t xml:space="preserve">ew subsection 23(2) will </w:t>
      </w:r>
      <w:r w:rsidRPr="00C43979">
        <w:rPr>
          <w:rFonts w:ascii="Times New Roman" w:hAnsi="Times New Roman"/>
        </w:rPr>
        <w:t>extend the same residence requirements to the spouse and family of ADF personnel, and will assist them in facing the challenges associated with permanent migration.  It will also assist the families of recruits in accessing employment opportunities and education assistance</w:t>
      </w:r>
      <w:r w:rsidRPr="00C43979">
        <w:rPr>
          <w:rFonts w:ascii="Tahoma" w:hAnsi="Tahoma" w:cs="Tahoma"/>
        </w:rPr>
        <w:t>.</w:t>
      </w:r>
    </w:p>
    <w:p w:rsidR="00D13583" w:rsidRDefault="00A62EB2"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New subsection 23(3) provides that if:</w:t>
      </w:r>
    </w:p>
    <w:p w:rsidR="00250773" w:rsidRDefault="00A62EB2" w:rsidP="00A62EB2">
      <w:pPr>
        <w:numPr>
          <w:ilvl w:val="1"/>
          <w:numId w:val="9"/>
        </w:numPr>
        <w:tabs>
          <w:tab w:val="clear" w:pos="1420"/>
          <w:tab w:val="num" w:pos="1320"/>
        </w:tabs>
        <w:ind w:left="1320" w:hanging="360"/>
        <w:rPr>
          <w:rFonts w:ascii="Times New Roman" w:hAnsi="Times New Roman"/>
        </w:rPr>
      </w:pPr>
      <w:r>
        <w:rPr>
          <w:rFonts w:ascii="Times New Roman" w:hAnsi="Times New Roman"/>
        </w:rPr>
        <w:t xml:space="preserve">a person (the </w:t>
      </w:r>
      <w:r>
        <w:rPr>
          <w:rFonts w:ascii="Times New Roman" w:hAnsi="Times New Roman"/>
          <w:i/>
        </w:rPr>
        <w:t>defence person</w:t>
      </w:r>
      <w:r>
        <w:rPr>
          <w:rFonts w:ascii="Times New Roman" w:hAnsi="Times New Roman"/>
        </w:rPr>
        <w:t>) who was granted</w:t>
      </w:r>
      <w:r w:rsidR="00250773">
        <w:rPr>
          <w:rFonts w:ascii="Times New Roman" w:hAnsi="Times New Roman"/>
        </w:rPr>
        <w:t xml:space="preserve">, on or after </w:t>
      </w:r>
      <w:smartTag w:uri="urn:schemas-microsoft-com:office:smarttags" w:element="date">
        <w:smartTagPr>
          <w:attr w:name="Month" w:val="7"/>
          <w:attr w:name="Day" w:val="1"/>
          <w:attr w:name="Year" w:val="2007"/>
        </w:smartTagPr>
        <w:r w:rsidR="00250773">
          <w:rPr>
            <w:rFonts w:ascii="Times New Roman" w:hAnsi="Times New Roman"/>
          </w:rPr>
          <w:t>1 July 2007</w:t>
        </w:r>
      </w:smartTag>
      <w:r w:rsidR="00250773">
        <w:rPr>
          <w:rFonts w:ascii="Times New Roman" w:hAnsi="Times New Roman"/>
        </w:rPr>
        <w:t xml:space="preserve">, </w:t>
      </w:r>
      <w:r>
        <w:rPr>
          <w:rFonts w:ascii="Times New Roman" w:hAnsi="Times New Roman"/>
        </w:rPr>
        <w:t>a visa</w:t>
      </w:r>
      <w:r w:rsidR="00250773">
        <w:rPr>
          <w:rFonts w:ascii="Times New Roman" w:hAnsi="Times New Roman"/>
        </w:rPr>
        <w:t xml:space="preserve"> prescribed by the regulations; and</w:t>
      </w:r>
      <w:r>
        <w:rPr>
          <w:rFonts w:ascii="Times New Roman" w:hAnsi="Times New Roman"/>
        </w:rPr>
        <w:t xml:space="preserve"> </w:t>
      </w:r>
    </w:p>
    <w:p w:rsidR="00A62EB2" w:rsidRDefault="00250773" w:rsidP="00250773">
      <w:pPr>
        <w:numPr>
          <w:ilvl w:val="1"/>
          <w:numId w:val="9"/>
        </w:numPr>
        <w:tabs>
          <w:tab w:val="clear" w:pos="1420"/>
          <w:tab w:val="num" w:pos="1320"/>
        </w:tabs>
        <w:ind w:left="1320" w:hanging="360"/>
        <w:rPr>
          <w:rFonts w:ascii="Times New Roman" w:hAnsi="Times New Roman"/>
        </w:rPr>
      </w:pPr>
      <w:r>
        <w:rPr>
          <w:rFonts w:ascii="Times New Roman" w:hAnsi="Times New Roman"/>
        </w:rPr>
        <w:t>the defence person dies</w:t>
      </w:r>
      <w:r w:rsidR="00A62EB2">
        <w:rPr>
          <w:rFonts w:ascii="Times New Roman" w:hAnsi="Times New Roman"/>
        </w:rPr>
        <w:t xml:space="preserve"> while</w:t>
      </w:r>
      <w:r>
        <w:rPr>
          <w:rFonts w:ascii="Times New Roman" w:hAnsi="Times New Roman"/>
        </w:rPr>
        <w:t xml:space="preserve"> undertaking service</w:t>
      </w:r>
      <w:r w:rsidR="00A62EB2">
        <w:rPr>
          <w:rFonts w:ascii="Times New Roman" w:hAnsi="Times New Roman"/>
        </w:rPr>
        <w:t xml:space="preserve"> in</w:t>
      </w:r>
      <w:r>
        <w:rPr>
          <w:rFonts w:ascii="Times New Roman" w:hAnsi="Times New Roman"/>
        </w:rPr>
        <w:t xml:space="preserve"> the Permanent Forces or</w:t>
      </w:r>
      <w:r w:rsidR="00A62EB2">
        <w:rPr>
          <w:rFonts w:ascii="Times New Roman" w:hAnsi="Times New Roman"/>
        </w:rPr>
        <w:t xml:space="preserve"> the</w:t>
      </w:r>
      <w:r>
        <w:rPr>
          <w:rFonts w:ascii="Times New Roman" w:hAnsi="Times New Roman"/>
        </w:rPr>
        <w:t xml:space="preserve"> Reserves; and</w:t>
      </w:r>
    </w:p>
    <w:p w:rsidR="00A62EB2" w:rsidRDefault="00A62EB2" w:rsidP="00A62EB2">
      <w:pPr>
        <w:numPr>
          <w:ilvl w:val="1"/>
          <w:numId w:val="9"/>
        </w:numPr>
        <w:tabs>
          <w:tab w:val="clear" w:pos="1420"/>
          <w:tab w:val="num" w:pos="1320"/>
        </w:tabs>
        <w:ind w:left="1320" w:hanging="360"/>
        <w:rPr>
          <w:rFonts w:ascii="Times New Roman" w:hAnsi="Times New Roman"/>
        </w:rPr>
      </w:pPr>
      <w:r>
        <w:rPr>
          <w:rFonts w:ascii="Times New Roman" w:hAnsi="Times New Roman"/>
        </w:rPr>
        <w:t xml:space="preserve">another person (the </w:t>
      </w:r>
      <w:r w:rsidRPr="00A62EB2">
        <w:rPr>
          <w:rFonts w:ascii="Times New Roman" w:hAnsi="Times New Roman"/>
          <w:i/>
        </w:rPr>
        <w:t>relative</w:t>
      </w:r>
      <w:r>
        <w:rPr>
          <w:rFonts w:ascii="Times New Roman" w:hAnsi="Times New Roman"/>
        </w:rPr>
        <w:t>) was a member of the family unit of the defence person when the defence person was granted the visa; and</w:t>
      </w:r>
    </w:p>
    <w:p w:rsidR="00A62EB2" w:rsidRDefault="00A62EB2" w:rsidP="00B04D3D">
      <w:pPr>
        <w:numPr>
          <w:ilvl w:val="1"/>
          <w:numId w:val="9"/>
        </w:numPr>
        <w:tabs>
          <w:tab w:val="clear" w:pos="1420"/>
          <w:tab w:val="num" w:pos="1320"/>
        </w:tabs>
        <w:spacing w:after="240"/>
        <w:ind w:left="1315" w:hanging="357"/>
        <w:rPr>
          <w:rFonts w:ascii="Times New Roman" w:hAnsi="Times New Roman"/>
        </w:rPr>
      </w:pPr>
      <w:r>
        <w:rPr>
          <w:rFonts w:ascii="Times New Roman" w:hAnsi="Times New Roman"/>
        </w:rPr>
        <w:t>immediately before the death of the defence person, the relative held a visa</w:t>
      </w:r>
      <w:r w:rsidR="00250773">
        <w:rPr>
          <w:rFonts w:ascii="Times New Roman" w:hAnsi="Times New Roman"/>
        </w:rPr>
        <w:t xml:space="preserve"> of that kind</w:t>
      </w:r>
      <w:r>
        <w:rPr>
          <w:rFonts w:ascii="Times New Roman" w:hAnsi="Times New Roman"/>
        </w:rPr>
        <w:t xml:space="preserve"> b</w:t>
      </w:r>
      <w:r w:rsidR="00250773">
        <w:rPr>
          <w:rFonts w:ascii="Times New Roman" w:hAnsi="Times New Roman"/>
        </w:rPr>
        <w:t>ecause the relative was a member</w:t>
      </w:r>
      <w:r>
        <w:rPr>
          <w:rFonts w:ascii="Times New Roman" w:hAnsi="Times New Roman"/>
        </w:rPr>
        <w:t xml:space="preserve"> of the family unit of the defence person;</w:t>
      </w:r>
    </w:p>
    <w:p w:rsidR="00A62EB2" w:rsidRDefault="00A62EB2" w:rsidP="00A62EB2">
      <w:pPr>
        <w:ind w:left="960"/>
        <w:rPr>
          <w:rFonts w:ascii="Times New Roman" w:hAnsi="Times New Roman"/>
        </w:rPr>
      </w:pPr>
      <w:r>
        <w:rPr>
          <w:rFonts w:ascii="Times New Roman" w:hAnsi="Times New Roman"/>
        </w:rPr>
        <w:t xml:space="preserve">the relative satisfies the </w:t>
      </w:r>
      <w:r>
        <w:rPr>
          <w:rFonts w:ascii="Times New Roman" w:hAnsi="Times New Roman"/>
          <w:i/>
        </w:rPr>
        <w:t>defence service requirement</w:t>
      </w:r>
      <w:r>
        <w:rPr>
          <w:rFonts w:ascii="Times New Roman" w:hAnsi="Times New Roman"/>
        </w:rPr>
        <w:t xml:space="preserve"> for the purposes of section 21.</w:t>
      </w:r>
    </w:p>
    <w:p w:rsidR="00A62EB2" w:rsidRDefault="00A62EB2" w:rsidP="00A62EB2">
      <w:pPr>
        <w:rPr>
          <w:rFonts w:ascii="Times New Roman" w:hAnsi="Times New Roman"/>
        </w:rPr>
      </w:pPr>
    </w:p>
    <w:p w:rsidR="002453B5" w:rsidRPr="00C43979" w:rsidRDefault="00A62EB2" w:rsidP="00A25BA9">
      <w:pPr>
        <w:numPr>
          <w:ilvl w:val="0"/>
          <w:numId w:val="8"/>
        </w:numPr>
        <w:tabs>
          <w:tab w:val="clear" w:pos="1080"/>
          <w:tab w:val="num" w:pos="600"/>
        </w:tabs>
        <w:spacing w:after="240"/>
        <w:ind w:left="600" w:hanging="600"/>
        <w:jc w:val="both"/>
        <w:rPr>
          <w:rFonts w:ascii="Times New Roman" w:hAnsi="Times New Roman"/>
        </w:rPr>
      </w:pPr>
      <w:r w:rsidRPr="00C43979">
        <w:rPr>
          <w:rFonts w:ascii="Times New Roman" w:hAnsi="Times New Roman"/>
        </w:rPr>
        <w:t xml:space="preserve">The purpose of new subsection 23(3) is to allow certain relatives of a </w:t>
      </w:r>
      <w:r w:rsidR="00042F61" w:rsidRPr="00C43979">
        <w:rPr>
          <w:rFonts w:ascii="Times New Roman" w:hAnsi="Times New Roman"/>
        </w:rPr>
        <w:t>person</w:t>
      </w:r>
      <w:r w:rsidR="00250773" w:rsidRPr="00C43979">
        <w:rPr>
          <w:rFonts w:ascii="Times New Roman" w:hAnsi="Times New Roman"/>
        </w:rPr>
        <w:t xml:space="preserve"> granted, on or after </w:t>
      </w:r>
      <w:smartTag w:uri="urn:schemas-microsoft-com:office:smarttags" w:element="date">
        <w:smartTagPr>
          <w:attr w:name="Month" w:val="7"/>
          <w:attr w:name="Day" w:val="1"/>
          <w:attr w:name="Year" w:val="2007"/>
        </w:smartTagPr>
        <w:r w:rsidR="00250773" w:rsidRPr="00C43979">
          <w:rPr>
            <w:rFonts w:ascii="Times New Roman" w:hAnsi="Times New Roman"/>
          </w:rPr>
          <w:t>1 July 2007</w:t>
        </w:r>
      </w:smartTag>
      <w:r w:rsidR="00250773" w:rsidRPr="00C43979">
        <w:rPr>
          <w:rFonts w:ascii="Times New Roman" w:hAnsi="Times New Roman"/>
        </w:rPr>
        <w:t xml:space="preserve"> a visa prescribed by the regulations</w:t>
      </w:r>
      <w:r w:rsidR="00042F61" w:rsidRPr="00C43979">
        <w:rPr>
          <w:rFonts w:ascii="Times New Roman" w:hAnsi="Times New Roman"/>
        </w:rPr>
        <w:t xml:space="preserve"> </w:t>
      </w:r>
      <w:r w:rsidR="00561242">
        <w:rPr>
          <w:rFonts w:ascii="Times New Roman" w:hAnsi="Times New Roman"/>
        </w:rPr>
        <w:t xml:space="preserve">but </w:t>
      </w:r>
      <w:r w:rsidR="00250773" w:rsidRPr="00C43979">
        <w:rPr>
          <w:rFonts w:ascii="Times New Roman" w:hAnsi="Times New Roman"/>
        </w:rPr>
        <w:t>who dies while undertaking service in the Perma</w:t>
      </w:r>
      <w:r w:rsidR="002D504B" w:rsidRPr="00C43979">
        <w:rPr>
          <w:rFonts w:ascii="Times New Roman" w:hAnsi="Times New Roman"/>
        </w:rPr>
        <w:t>n</w:t>
      </w:r>
      <w:r w:rsidR="00250773" w:rsidRPr="00C43979">
        <w:rPr>
          <w:rFonts w:ascii="Times New Roman" w:hAnsi="Times New Roman"/>
        </w:rPr>
        <w:t>ent F</w:t>
      </w:r>
      <w:r w:rsidR="00042F61" w:rsidRPr="00C43979">
        <w:rPr>
          <w:rFonts w:ascii="Times New Roman" w:hAnsi="Times New Roman"/>
        </w:rPr>
        <w:t xml:space="preserve">orces or </w:t>
      </w:r>
      <w:r w:rsidR="00250773" w:rsidRPr="00C43979">
        <w:rPr>
          <w:rFonts w:ascii="Times New Roman" w:hAnsi="Times New Roman"/>
        </w:rPr>
        <w:t>the Reserve</w:t>
      </w:r>
      <w:r w:rsidR="0088750A" w:rsidRPr="00C43979">
        <w:rPr>
          <w:rFonts w:ascii="Times New Roman" w:hAnsi="Times New Roman"/>
        </w:rPr>
        <w:t>,</w:t>
      </w:r>
      <w:r w:rsidRPr="00C43979">
        <w:rPr>
          <w:rFonts w:ascii="Times New Roman" w:hAnsi="Times New Roman"/>
        </w:rPr>
        <w:t xml:space="preserve"> to satisfy the defence service requirement for the purposes of section 21 of the Act.</w:t>
      </w:r>
      <w:r w:rsidR="00250773" w:rsidRPr="00C43979">
        <w:rPr>
          <w:rFonts w:ascii="Times New Roman" w:hAnsi="Times New Roman"/>
        </w:rPr>
        <w:t xml:space="preserve">  </w:t>
      </w:r>
      <w:r w:rsidRPr="00C43979">
        <w:rPr>
          <w:rFonts w:ascii="Times New Roman" w:hAnsi="Times New Roman"/>
        </w:rPr>
        <w:t xml:space="preserve">Those relatives are </w:t>
      </w:r>
      <w:r w:rsidR="002008AF" w:rsidRPr="00C43979">
        <w:rPr>
          <w:rFonts w:ascii="Times New Roman" w:hAnsi="Times New Roman"/>
        </w:rPr>
        <w:t xml:space="preserve">persons </w:t>
      </w:r>
      <w:r w:rsidRPr="00C43979">
        <w:rPr>
          <w:rFonts w:ascii="Times New Roman" w:hAnsi="Times New Roman"/>
        </w:rPr>
        <w:t xml:space="preserve">who </w:t>
      </w:r>
      <w:r w:rsidR="002008AF" w:rsidRPr="00C43979">
        <w:rPr>
          <w:rFonts w:ascii="Times New Roman" w:hAnsi="Times New Roman"/>
        </w:rPr>
        <w:t>were</w:t>
      </w:r>
      <w:r w:rsidRPr="00C43979">
        <w:rPr>
          <w:rFonts w:ascii="Times New Roman" w:hAnsi="Times New Roman"/>
        </w:rPr>
        <w:t xml:space="preserve"> a member of the family unit of the defence person when the defence person was granted the visa and who </w:t>
      </w:r>
      <w:r w:rsidR="00042F61" w:rsidRPr="00C43979">
        <w:rPr>
          <w:rFonts w:ascii="Times New Roman" w:hAnsi="Times New Roman"/>
        </w:rPr>
        <w:t>immediately before the death of the defence person held</w:t>
      </w:r>
      <w:r w:rsidRPr="00C43979">
        <w:rPr>
          <w:rFonts w:ascii="Times New Roman" w:hAnsi="Times New Roman"/>
        </w:rPr>
        <w:t xml:space="preserve"> a visa</w:t>
      </w:r>
      <w:r w:rsidR="00250773" w:rsidRPr="00C43979">
        <w:rPr>
          <w:rFonts w:ascii="Times New Roman" w:hAnsi="Times New Roman"/>
        </w:rPr>
        <w:t xml:space="preserve"> of that kind because the relative wa</w:t>
      </w:r>
      <w:r w:rsidRPr="00C43979">
        <w:rPr>
          <w:rFonts w:ascii="Times New Roman" w:hAnsi="Times New Roman"/>
        </w:rPr>
        <w:t>s a member of the family unit of the defence person.</w:t>
      </w:r>
      <w:r w:rsidR="002453B5" w:rsidRPr="00C43979">
        <w:rPr>
          <w:rFonts w:ascii="Times New Roman" w:hAnsi="Times New Roman"/>
        </w:rPr>
        <w:t xml:space="preserve">  New subsection 23(3) </w:t>
      </w:r>
      <w:r w:rsidR="00C43979" w:rsidRPr="00C43979">
        <w:rPr>
          <w:rFonts w:ascii="Times New Roman" w:hAnsi="Times New Roman"/>
        </w:rPr>
        <w:t xml:space="preserve">allows </w:t>
      </w:r>
      <w:r w:rsidR="002453B5" w:rsidRPr="00C43979">
        <w:rPr>
          <w:rFonts w:ascii="Times New Roman" w:hAnsi="Times New Roman"/>
        </w:rPr>
        <w:t xml:space="preserve">members of the family unit of a defence person to retain their reduced residence eligibility in the event of the death of the defence member before their eligibility period has been met. </w:t>
      </w:r>
    </w:p>
    <w:p w:rsidR="00A62EB2" w:rsidRDefault="00A62EB2" w:rsidP="002453B5">
      <w:pPr>
        <w:spacing w:after="240"/>
        <w:jc w:val="both"/>
        <w:rPr>
          <w:rFonts w:ascii="Times New Roman" w:hAnsi="Times New Roman"/>
        </w:rPr>
      </w:pPr>
    </w:p>
    <w:p w:rsidR="00250773" w:rsidRDefault="00250773"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lastRenderedPageBreak/>
        <w:t xml:space="preserve">New subsection 23(3) </w:t>
      </w:r>
      <w:r w:rsidR="00F01477">
        <w:rPr>
          <w:rFonts w:ascii="Times New Roman" w:hAnsi="Times New Roman"/>
        </w:rPr>
        <w:t>will allow</w:t>
      </w:r>
      <w:r>
        <w:rPr>
          <w:rFonts w:ascii="Times New Roman" w:hAnsi="Times New Roman"/>
        </w:rPr>
        <w:t xml:space="preserve"> those relatives to satisfy the defence service requirement, rather than the general residence requirement, or the special residence requirement, for paragraphs 21(2)(c), 21(3)(c) and 21(4)(d) of the Act, where the defence person dies even if the defence person does not complete the relevant defence service.</w:t>
      </w:r>
    </w:p>
    <w:p w:rsidR="00250773" w:rsidRDefault="00042F61"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 xml:space="preserve">New subsection </w:t>
      </w:r>
      <w:r w:rsidRPr="00250773">
        <w:rPr>
          <w:rFonts w:ascii="Times New Roman" w:hAnsi="Times New Roman"/>
        </w:rPr>
        <w:t>23(4)</w:t>
      </w:r>
      <w:r>
        <w:rPr>
          <w:rFonts w:ascii="Times New Roman" w:hAnsi="Times New Roman"/>
        </w:rPr>
        <w:t xml:space="preserve"> provides </w:t>
      </w:r>
      <w:r w:rsidR="00250773">
        <w:rPr>
          <w:rFonts w:ascii="Times New Roman" w:hAnsi="Times New Roman"/>
        </w:rPr>
        <w:t>the definitions for section 23 of the Act.</w:t>
      </w:r>
    </w:p>
    <w:p w:rsidR="007E402F" w:rsidRPr="007E402F" w:rsidRDefault="00250773" w:rsidP="00A25BA9">
      <w:pPr>
        <w:numPr>
          <w:ilvl w:val="0"/>
          <w:numId w:val="8"/>
        </w:numPr>
        <w:tabs>
          <w:tab w:val="clear" w:pos="1080"/>
          <w:tab w:val="num" w:pos="600"/>
        </w:tabs>
        <w:spacing w:after="240"/>
        <w:ind w:left="600" w:hanging="600"/>
        <w:jc w:val="both"/>
        <w:rPr>
          <w:rFonts w:ascii="Times New Roman" w:hAnsi="Times New Roman"/>
        </w:rPr>
      </w:pPr>
      <w:r w:rsidRPr="00B232FD">
        <w:rPr>
          <w:rFonts w:ascii="Times New Roman" w:eastAsia="SimSun" w:hAnsi="Times New Roman"/>
        </w:rPr>
        <w:t>“</w:t>
      </w:r>
      <w:r w:rsidR="002B311C">
        <w:rPr>
          <w:rFonts w:ascii="Times New Roman" w:eastAsia="SimSun" w:hAnsi="Times New Roman"/>
          <w:i/>
        </w:rPr>
        <w:t>M</w:t>
      </w:r>
      <w:r>
        <w:rPr>
          <w:rFonts w:ascii="Times New Roman" w:eastAsia="SimSun" w:hAnsi="Times New Roman"/>
          <w:i/>
        </w:rPr>
        <w:t>ember of the family unit</w:t>
      </w:r>
      <w:r w:rsidR="006F75B9">
        <w:rPr>
          <w:rFonts w:ascii="Times New Roman" w:eastAsia="SimSun" w:hAnsi="Times New Roman"/>
          <w:i/>
        </w:rPr>
        <w:t>”</w:t>
      </w:r>
      <w:r w:rsidR="00B04D3D">
        <w:rPr>
          <w:rFonts w:ascii="Times New Roman" w:eastAsia="SimSun" w:hAnsi="Times New Roman"/>
        </w:rPr>
        <w:t xml:space="preserve"> of a person</w:t>
      </w:r>
      <w:r w:rsidRPr="00250773">
        <w:rPr>
          <w:rFonts w:ascii="Times New Roman" w:eastAsia="SimSun" w:hAnsi="Times New Roman"/>
        </w:rPr>
        <w:t xml:space="preserve"> </w:t>
      </w:r>
      <w:r>
        <w:rPr>
          <w:rFonts w:ascii="Times New Roman" w:eastAsia="SimSun" w:hAnsi="Times New Roman"/>
        </w:rPr>
        <w:t xml:space="preserve">has the same meaning as in the </w:t>
      </w:r>
      <w:r>
        <w:rPr>
          <w:rFonts w:ascii="Times New Roman" w:eastAsia="SimSun" w:hAnsi="Times New Roman"/>
          <w:i/>
        </w:rPr>
        <w:t>Migration Act 1958</w:t>
      </w:r>
      <w:r>
        <w:rPr>
          <w:rFonts w:ascii="Times New Roman" w:eastAsia="SimSun" w:hAnsi="Times New Roman"/>
        </w:rPr>
        <w:t>.</w:t>
      </w:r>
      <w:r w:rsidR="00165129">
        <w:rPr>
          <w:rFonts w:ascii="Times New Roman" w:eastAsia="SimSun" w:hAnsi="Times New Roman"/>
        </w:rPr>
        <w:t xml:space="preserve"> Subsection 5(1) of the </w:t>
      </w:r>
      <w:r w:rsidR="00165129">
        <w:rPr>
          <w:rFonts w:ascii="Times New Roman" w:eastAsia="SimSun" w:hAnsi="Times New Roman"/>
          <w:i/>
        </w:rPr>
        <w:t>Migration Act 1958</w:t>
      </w:r>
      <w:r w:rsidR="00165129">
        <w:rPr>
          <w:rFonts w:ascii="Times New Roman" w:eastAsia="SimSun" w:hAnsi="Times New Roman"/>
        </w:rPr>
        <w:t xml:space="preserve"> provides that member of the family unit of a person has the meaning given by the regulations made for the purposes of this definition.  Regulation 1.12 of the </w:t>
      </w:r>
      <w:r w:rsidR="00165129">
        <w:rPr>
          <w:rFonts w:ascii="Times New Roman" w:eastAsia="SimSun" w:hAnsi="Times New Roman"/>
          <w:i/>
        </w:rPr>
        <w:t>Migration Regulations 1994</w:t>
      </w:r>
      <w:r w:rsidR="00165129">
        <w:rPr>
          <w:rFonts w:ascii="Times New Roman" w:eastAsia="SimSun" w:hAnsi="Times New Roman"/>
        </w:rPr>
        <w:t xml:space="preserve"> contains the definition of member of the family unit. </w:t>
      </w:r>
      <w:r w:rsidR="002D504B">
        <w:rPr>
          <w:rFonts w:ascii="Times New Roman" w:eastAsia="SimSun" w:hAnsi="Times New Roman"/>
        </w:rPr>
        <w:t xml:space="preserve"> The definition </w:t>
      </w:r>
      <w:r w:rsidR="00561242">
        <w:rPr>
          <w:rFonts w:ascii="Times New Roman" w:eastAsia="SimSun" w:hAnsi="Times New Roman"/>
        </w:rPr>
        <w:t>includes</w:t>
      </w:r>
      <w:r w:rsidR="00EE6B5D">
        <w:rPr>
          <w:rFonts w:ascii="Times New Roman" w:eastAsia="SimSun" w:hAnsi="Times New Roman"/>
        </w:rPr>
        <w:t xml:space="preserve"> the </w:t>
      </w:r>
      <w:r w:rsidR="002D504B">
        <w:rPr>
          <w:rFonts w:ascii="Times New Roman" w:eastAsia="SimSun" w:hAnsi="Times New Roman"/>
        </w:rPr>
        <w:t>family head’s spouse or de facto partner, dependent children, and certain dependent relatives.</w:t>
      </w:r>
      <w:r w:rsidR="00EE6B5D">
        <w:rPr>
          <w:rFonts w:ascii="Times New Roman" w:eastAsia="SimSun" w:hAnsi="Times New Roman"/>
        </w:rPr>
        <w:t xml:space="preserve"> </w:t>
      </w:r>
    </w:p>
    <w:p w:rsidR="00250773" w:rsidRPr="00B04D3D" w:rsidRDefault="007E402F"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eastAsia="SimSun" w:hAnsi="Times New Roman"/>
        </w:rPr>
        <w:t xml:space="preserve">The definition is relevant in the migration context in determining the family status and composition of the ADF lateral recruit when they apply to migrate to </w:t>
      </w:r>
      <w:smartTag w:uri="urn:schemas-microsoft-com:office:smarttags" w:element="country-region">
        <w:smartTag w:uri="urn:schemas-microsoft-com:office:smarttags" w:element="place">
          <w:r>
            <w:rPr>
              <w:rFonts w:ascii="Times New Roman" w:eastAsia="SimSun" w:hAnsi="Times New Roman"/>
            </w:rPr>
            <w:t>Australia</w:t>
          </w:r>
        </w:smartTag>
      </w:smartTag>
      <w:r>
        <w:rPr>
          <w:rFonts w:ascii="Times New Roman" w:eastAsia="SimSun" w:hAnsi="Times New Roman"/>
        </w:rPr>
        <w:t xml:space="preserve"> with their family.  For the purposes of Australian citizenship</w:t>
      </w:r>
      <w:r w:rsidR="00F01477">
        <w:rPr>
          <w:rFonts w:ascii="Times New Roman" w:eastAsia="SimSun" w:hAnsi="Times New Roman"/>
        </w:rPr>
        <w:t>,</w:t>
      </w:r>
      <w:r w:rsidR="00EA5274">
        <w:rPr>
          <w:rFonts w:ascii="Times New Roman" w:eastAsia="SimSun" w:hAnsi="Times New Roman"/>
        </w:rPr>
        <w:t xml:space="preserve"> the relative need only demonstrate that they hold the relevant visa because they were a member of the family unit</w:t>
      </w:r>
      <w:r w:rsidR="00EA5274" w:rsidRPr="00EA5274">
        <w:rPr>
          <w:rFonts w:ascii="Times New Roman" w:hAnsi="Times New Roman"/>
        </w:rPr>
        <w:t xml:space="preserve"> </w:t>
      </w:r>
      <w:r w:rsidR="00EA5274">
        <w:rPr>
          <w:rFonts w:ascii="Times New Roman" w:hAnsi="Times New Roman"/>
        </w:rPr>
        <w:t>of the defence person when the defence person was granted the visa</w:t>
      </w:r>
      <w:r w:rsidR="00EA5274">
        <w:rPr>
          <w:rFonts w:ascii="Times New Roman" w:eastAsia="SimSun" w:hAnsi="Times New Roman"/>
        </w:rPr>
        <w:t>.</w:t>
      </w:r>
    </w:p>
    <w:p w:rsidR="00B04D3D" w:rsidRPr="002B311C" w:rsidRDefault="00B04D3D"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eastAsia="SimSun" w:hAnsi="Times New Roman"/>
        </w:rPr>
        <w:t>The term “</w:t>
      </w:r>
      <w:r w:rsidR="002B311C">
        <w:rPr>
          <w:rFonts w:ascii="Times New Roman" w:eastAsia="SimSun" w:hAnsi="Times New Roman"/>
          <w:i/>
        </w:rPr>
        <w:t>P</w:t>
      </w:r>
      <w:r>
        <w:rPr>
          <w:rFonts w:ascii="Times New Roman" w:eastAsia="SimSun" w:hAnsi="Times New Roman"/>
          <w:i/>
        </w:rPr>
        <w:t>ermanent Forces</w:t>
      </w:r>
      <w:r w:rsidRPr="00B04D3D">
        <w:rPr>
          <w:rFonts w:ascii="Times New Roman" w:eastAsia="SimSun" w:hAnsi="Times New Roman"/>
        </w:rPr>
        <w:t>”</w:t>
      </w:r>
      <w:r>
        <w:rPr>
          <w:rFonts w:ascii="Times New Roman" w:eastAsia="SimSun" w:hAnsi="Times New Roman"/>
        </w:rPr>
        <w:t xml:space="preserve"> means the Permanent Navy, the Regular Army or the Permanent Air Force.</w:t>
      </w:r>
      <w:r w:rsidR="00165129">
        <w:rPr>
          <w:rFonts w:ascii="Times New Roman" w:eastAsia="SimSun" w:hAnsi="Times New Roman"/>
        </w:rPr>
        <w:t xml:space="preserve">  This clarifies that it is the Permanent Navy, the Regular Army or the Permanent Air Force which </w:t>
      </w:r>
      <w:r w:rsidR="00165129">
        <w:rPr>
          <w:rFonts w:ascii="Times New Roman" w:hAnsi="Times New Roman"/>
        </w:rPr>
        <w:t>a person may undertake service in to satisfy relevant defence service.</w:t>
      </w:r>
    </w:p>
    <w:p w:rsidR="00B04D3D" w:rsidRPr="00B04D3D" w:rsidRDefault="002B311C" w:rsidP="00A25BA9">
      <w:pPr>
        <w:numPr>
          <w:ilvl w:val="0"/>
          <w:numId w:val="8"/>
        </w:numPr>
        <w:tabs>
          <w:tab w:val="clear" w:pos="1080"/>
          <w:tab w:val="num" w:pos="600"/>
        </w:tabs>
        <w:spacing w:after="240"/>
        <w:ind w:left="600" w:hanging="600"/>
        <w:jc w:val="both"/>
        <w:rPr>
          <w:rFonts w:ascii="Times New Roman" w:hAnsi="Times New Roman"/>
        </w:rPr>
      </w:pPr>
      <w:r w:rsidRPr="00B04D3D">
        <w:rPr>
          <w:rFonts w:ascii="Times New Roman" w:eastAsia="SimSun" w:hAnsi="Times New Roman"/>
        </w:rPr>
        <w:t xml:space="preserve"> </w:t>
      </w:r>
      <w:r w:rsidR="00B04D3D" w:rsidRPr="00B04D3D">
        <w:rPr>
          <w:rFonts w:ascii="Times New Roman" w:eastAsia="SimSun" w:hAnsi="Times New Roman"/>
        </w:rPr>
        <w:t>“</w:t>
      </w:r>
      <w:r w:rsidR="00B04D3D">
        <w:rPr>
          <w:rFonts w:ascii="Times New Roman" w:eastAsia="SimSun" w:hAnsi="Times New Roman"/>
          <w:i/>
        </w:rPr>
        <w:t>Relevant defence service</w:t>
      </w:r>
      <w:r w:rsidR="00B04D3D" w:rsidRPr="00B04D3D">
        <w:rPr>
          <w:rFonts w:ascii="Times New Roman" w:eastAsia="SimSun" w:hAnsi="Times New Roman"/>
        </w:rPr>
        <w:t>”</w:t>
      </w:r>
      <w:r w:rsidR="00B04D3D">
        <w:rPr>
          <w:rFonts w:ascii="Times New Roman" w:eastAsia="SimSun" w:hAnsi="Times New Roman"/>
        </w:rPr>
        <w:t xml:space="preserve"> is defined as</w:t>
      </w:r>
      <w:r w:rsidR="00833F20">
        <w:rPr>
          <w:rFonts w:ascii="Times New Roman" w:eastAsia="SimSun" w:hAnsi="Times New Roman"/>
        </w:rPr>
        <w:t>:</w:t>
      </w:r>
    </w:p>
    <w:p w:rsidR="00B04D3D" w:rsidRDefault="00B04D3D" w:rsidP="00B04D3D">
      <w:pPr>
        <w:numPr>
          <w:ilvl w:val="1"/>
          <w:numId w:val="9"/>
        </w:numPr>
        <w:tabs>
          <w:tab w:val="clear" w:pos="1420"/>
          <w:tab w:val="num" w:pos="1320"/>
        </w:tabs>
        <w:ind w:left="1320" w:hanging="360"/>
        <w:rPr>
          <w:rFonts w:ascii="Times New Roman" w:hAnsi="Times New Roman"/>
        </w:rPr>
      </w:pPr>
      <w:r>
        <w:rPr>
          <w:rFonts w:ascii="Times New Roman" w:hAnsi="Times New Roman"/>
        </w:rPr>
        <w:t xml:space="preserve">a person has completed </w:t>
      </w:r>
      <w:r>
        <w:rPr>
          <w:rFonts w:ascii="Times New Roman" w:hAnsi="Times New Roman"/>
          <w:i/>
        </w:rPr>
        <w:t>relevant defence service</w:t>
      </w:r>
      <w:r>
        <w:rPr>
          <w:rFonts w:ascii="Times New Roman" w:hAnsi="Times New Roman"/>
        </w:rPr>
        <w:t xml:space="preserve"> if:</w:t>
      </w:r>
    </w:p>
    <w:p w:rsidR="00F01477" w:rsidRDefault="00B04D3D" w:rsidP="00F01477">
      <w:pPr>
        <w:numPr>
          <w:ilvl w:val="1"/>
          <w:numId w:val="31"/>
        </w:numPr>
        <w:tabs>
          <w:tab w:val="clear" w:pos="1800"/>
        </w:tabs>
        <w:rPr>
          <w:rFonts w:ascii="Times New Roman" w:hAnsi="Times New Roman"/>
        </w:rPr>
      </w:pPr>
      <w:r>
        <w:rPr>
          <w:rFonts w:ascii="Times New Roman" w:hAnsi="Times New Roman"/>
        </w:rPr>
        <w:t>the person has undertaken a total of at least 90 days service in one or more of the Permanent Forces (whether or not that service was continuous); or</w:t>
      </w:r>
    </w:p>
    <w:p w:rsidR="00F01477" w:rsidRDefault="00B04D3D" w:rsidP="00F01477">
      <w:pPr>
        <w:numPr>
          <w:ilvl w:val="1"/>
          <w:numId w:val="31"/>
        </w:numPr>
        <w:tabs>
          <w:tab w:val="clear" w:pos="1800"/>
        </w:tabs>
        <w:rPr>
          <w:rFonts w:ascii="Times New Roman" w:hAnsi="Times New Roman"/>
        </w:rPr>
      </w:pPr>
      <w:r>
        <w:rPr>
          <w:rFonts w:ascii="Times New Roman" w:hAnsi="Times New Roman"/>
        </w:rPr>
        <w:t>the person has undertaken a total of at least 90 days service on which he or she was require</w:t>
      </w:r>
      <w:r w:rsidR="004D10E8">
        <w:rPr>
          <w:rFonts w:ascii="Times New Roman" w:hAnsi="Times New Roman"/>
        </w:rPr>
        <w:t>d</w:t>
      </w:r>
      <w:r>
        <w:rPr>
          <w:rFonts w:ascii="Times New Roman" w:hAnsi="Times New Roman"/>
        </w:rPr>
        <w:t xml:space="preserve"> for, and </w:t>
      </w:r>
      <w:r w:rsidRPr="00B04D3D">
        <w:rPr>
          <w:rFonts w:ascii="Times New Roman" w:hAnsi="Times New Roman"/>
        </w:rPr>
        <w:t>attended</w:t>
      </w:r>
      <w:r w:rsidR="004D10E8">
        <w:rPr>
          <w:rFonts w:ascii="Times New Roman" w:hAnsi="Times New Roman"/>
        </w:rPr>
        <w:t xml:space="preserve"> and was entitled to</w:t>
      </w:r>
      <w:r w:rsidR="006F75B9">
        <w:rPr>
          <w:rFonts w:ascii="Times New Roman" w:hAnsi="Times New Roman"/>
        </w:rPr>
        <w:t xml:space="preserve"> be</w:t>
      </w:r>
      <w:r w:rsidR="004D10E8">
        <w:rPr>
          <w:rFonts w:ascii="Times New Roman" w:hAnsi="Times New Roman"/>
        </w:rPr>
        <w:t xml:space="preserve"> pa</w:t>
      </w:r>
      <w:r w:rsidR="006F75B9">
        <w:rPr>
          <w:rFonts w:ascii="Times New Roman" w:hAnsi="Times New Roman"/>
        </w:rPr>
        <w:t>id</w:t>
      </w:r>
      <w:r w:rsidR="004D10E8">
        <w:rPr>
          <w:rFonts w:ascii="Times New Roman" w:hAnsi="Times New Roman"/>
        </w:rPr>
        <w:t xml:space="preserve"> for</w:t>
      </w:r>
      <w:r>
        <w:rPr>
          <w:rFonts w:ascii="Times New Roman" w:hAnsi="Times New Roman"/>
        </w:rPr>
        <w:t>, duty in one or more of the Reserves (whether or not that service was continuous); or</w:t>
      </w:r>
    </w:p>
    <w:p w:rsidR="00B04D3D" w:rsidRDefault="00B04D3D" w:rsidP="00F01477">
      <w:pPr>
        <w:numPr>
          <w:ilvl w:val="1"/>
          <w:numId w:val="31"/>
        </w:numPr>
        <w:tabs>
          <w:tab w:val="clear" w:pos="1800"/>
        </w:tabs>
        <w:rPr>
          <w:rFonts w:ascii="Times New Roman" w:hAnsi="Times New Roman"/>
        </w:rPr>
      </w:pPr>
      <w:r>
        <w:rPr>
          <w:rFonts w:ascii="Times New Roman" w:hAnsi="Times New Roman"/>
        </w:rPr>
        <w:t>the person:</w:t>
      </w:r>
    </w:p>
    <w:p w:rsidR="00F01477" w:rsidRDefault="00B04D3D" w:rsidP="00F01477">
      <w:pPr>
        <w:numPr>
          <w:ilvl w:val="1"/>
          <w:numId w:val="39"/>
        </w:numPr>
        <w:tabs>
          <w:tab w:val="clear" w:pos="1780"/>
        </w:tabs>
        <w:ind w:left="2520" w:hanging="360"/>
        <w:rPr>
          <w:rFonts w:ascii="Times New Roman" w:hAnsi="Times New Roman"/>
        </w:rPr>
      </w:pPr>
      <w:r>
        <w:rPr>
          <w:rFonts w:ascii="Times New Roman" w:hAnsi="Times New Roman"/>
        </w:rPr>
        <w:t>was dischar</w:t>
      </w:r>
      <w:r w:rsidR="00503D7C">
        <w:rPr>
          <w:rFonts w:ascii="Times New Roman" w:hAnsi="Times New Roman"/>
        </w:rPr>
        <w:t>g</w:t>
      </w:r>
      <w:r>
        <w:rPr>
          <w:rFonts w:ascii="Times New Roman" w:hAnsi="Times New Roman"/>
        </w:rPr>
        <w:t>ed from service undertaken in one of the Permanent Forces or the Reserves as medically unfit for that service; and</w:t>
      </w:r>
    </w:p>
    <w:p w:rsidR="00F01477" w:rsidRDefault="00B04D3D" w:rsidP="00F01477">
      <w:pPr>
        <w:numPr>
          <w:ilvl w:val="1"/>
          <w:numId w:val="39"/>
        </w:numPr>
        <w:tabs>
          <w:tab w:val="clear" w:pos="1780"/>
        </w:tabs>
        <w:ind w:left="2520" w:hanging="360"/>
        <w:rPr>
          <w:rFonts w:ascii="Times New Roman" w:hAnsi="Times New Roman"/>
        </w:rPr>
      </w:pPr>
      <w:r>
        <w:rPr>
          <w:rFonts w:ascii="Times New Roman" w:hAnsi="Times New Roman"/>
        </w:rPr>
        <w:t>became so unfit because of service undertaken in any of the Permanent Forces or the Reserves.</w:t>
      </w:r>
    </w:p>
    <w:p w:rsidR="00F01477" w:rsidRDefault="00F01477" w:rsidP="00F01477">
      <w:pPr>
        <w:rPr>
          <w:rFonts w:ascii="Times New Roman" w:hAnsi="Times New Roman"/>
        </w:rPr>
      </w:pPr>
    </w:p>
    <w:p w:rsidR="002008AF" w:rsidRDefault="002B311C"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This clarifies the intention of current section 23 of the Act.  It clarifies that the service does not need to be continuous</w:t>
      </w:r>
      <w:r w:rsidR="002008AF">
        <w:rPr>
          <w:rFonts w:ascii="Times New Roman" w:hAnsi="Times New Roman"/>
        </w:rPr>
        <w:t xml:space="preserve">.  </w:t>
      </w:r>
      <w:r>
        <w:rPr>
          <w:rFonts w:ascii="Times New Roman" w:hAnsi="Times New Roman"/>
        </w:rPr>
        <w:t xml:space="preserve">It also clarifies that the service in the Reserves is at least 90 days service which a person was required for, and attended, </w:t>
      </w:r>
      <w:r w:rsidRPr="00165129">
        <w:rPr>
          <w:rFonts w:ascii="Times New Roman" w:hAnsi="Times New Roman"/>
        </w:rPr>
        <w:t>and was</w:t>
      </w:r>
      <w:r w:rsidR="00165129" w:rsidRPr="00165129">
        <w:rPr>
          <w:rFonts w:ascii="Times New Roman" w:hAnsi="Times New Roman"/>
        </w:rPr>
        <w:t xml:space="preserve"> entitled to be</w:t>
      </w:r>
      <w:r w:rsidRPr="00165129">
        <w:rPr>
          <w:rFonts w:ascii="Times New Roman" w:hAnsi="Times New Roman"/>
        </w:rPr>
        <w:t xml:space="preserve"> paid</w:t>
      </w:r>
      <w:r w:rsidR="00165129">
        <w:rPr>
          <w:rFonts w:ascii="Times New Roman" w:hAnsi="Times New Roman"/>
        </w:rPr>
        <w:t xml:space="preserve"> for</w:t>
      </w:r>
      <w:r>
        <w:rPr>
          <w:rFonts w:ascii="Times New Roman" w:hAnsi="Times New Roman"/>
        </w:rPr>
        <w:t xml:space="preserve">, duty in one or more of the Reserves.  </w:t>
      </w:r>
      <w:r w:rsidR="009120AD">
        <w:rPr>
          <w:rFonts w:ascii="Times New Roman" w:hAnsi="Times New Roman"/>
        </w:rPr>
        <w:t xml:space="preserve">As service in the Reserves </w:t>
      </w:r>
      <w:r w:rsidR="0088750A">
        <w:rPr>
          <w:rFonts w:ascii="Times New Roman" w:hAnsi="Times New Roman"/>
        </w:rPr>
        <w:t xml:space="preserve">can </w:t>
      </w:r>
      <w:r w:rsidR="002008AF">
        <w:rPr>
          <w:rFonts w:ascii="Times New Roman" w:hAnsi="Times New Roman"/>
        </w:rPr>
        <w:t xml:space="preserve">be </w:t>
      </w:r>
      <w:r w:rsidR="009120AD">
        <w:rPr>
          <w:rFonts w:ascii="Times New Roman" w:hAnsi="Times New Roman"/>
        </w:rPr>
        <w:t>undertaken on a part-time</w:t>
      </w:r>
      <w:r w:rsidR="002008AF">
        <w:rPr>
          <w:rFonts w:ascii="Times New Roman" w:hAnsi="Times New Roman"/>
        </w:rPr>
        <w:t xml:space="preserve"> or voluntary</w:t>
      </w:r>
      <w:r w:rsidR="009120AD">
        <w:rPr>
          <w:rFonts w:ascii="Times New Roman" w:hAnsi="Times New Roman"/>
        </w:rPr>
        <w:t xml:space="preserve"> basis, this amendment makes it clear that a person</w:t>
      </w:r>
      <w:r w:rsidR="00EE6B5D">
        <w:rPr>
          <w:rFonts w:ascii="Times New Roman" w:hAnsi="Times New Roman"/>
        </w:rPr>
        <w:t xml:space="preserve"> in the Reserves</w:t>
      </w:r>
      <w:r w:rsidR="009120AD">
        <w:rPr>
          <w:rFonts w:ascii="Times New Roman" w:hAnsi="Times New Roman"/>
        </w:rPr>
        <w:t xml:space="preserve"> is required to undertake service which was required, </w:t>
      </w:r>
      <w:r w:rsidR="00B15CB5">
        <w:rPr>
          <w:rFonts w:ascii="Times New Roman" w:hAnsi="Times New Roman"/>
        </w:rPr>
        <w:t xml:space="preserve">which </w:t>
      </w:r>
      <w:r w:rsidR="00165129">
        <w:rPr>
          <w:rFonts w:ascii="Times New Roman" w:hAnsi="Times New Roman"/>
        </w:rPr>
        <w:t xml:space="preserve">they </w:t>
      </w:r>
      <w:r w:rsidR="009120AD">
        <w:rPr>
          <w:rFonts w:ascii="Times New Roman" w:hAnsi="Times New Roman"/>
        </w:rPr>
        <w:t>attended</w:t>
      </w:r>
      <w:r w:rsidR="00503D7C">
        <w:rPr>
          <w:rFonts w:ascii="Times New Roman" w:hAnsi="Times New Roman"/>
        </w:rPr>
        <w:t>,</w:t>
      </w:r>
      <w:r w:rsidR="009120AD">
        <w:rPr>
          <w:rFonts w:ascii="Times New Roman" w:hAnsi="Times New Roman"/>
        </w:rPr>
        <w:t xml:space="preserve"> </w:t>
      </w:r>
      <w:r w:rsidR="009120AD" w:rsidRPr="00165129">
        <w:rPr>
          <w:rFonts w:ascii="Times New Roman" w:hAnsi="Times New Roman"/>
        </w:rPr>
        <w:t xml:space="preserve">and </w:t>
      </w:r>
      <w:r w:rsidR="00B15CB5">
        <w:rPr>
          <w:rFonts w:ascii="Times New Roman" w:hAnsi="Times New Roman"/>
        </w:rPr>
        <w:t>which they were</w:t>
      </w:r>
      <w:r w:rsidR="00165129" w:rsidRPr="00165129">
        <w:rPr>
          <w:rFonts w:ascii="Times New Roman" w:hAnsi="Times New Roman"/>
        </w:rPr>
        <w:t xml:space="preserve"> entitled to be </w:t>
      </w:r>
      <w:r w:rsidR="009120AD" w:rsidRPr="00165129">
        <w:rPr>
          <w:rFonts w:ascii="Times New Roman" w:hAnsi="Times New Roman"/>
        </w:rPr>
        <w:t>paid for</w:t>
      </w:r>
      <w:r w:rsidR="00EE6B5D">
        <w:rPr>
          <w:rFonts w:ascii="Times New Roman" w:hAnsi="Times New Roman"/>
        </w:rPr>
        <w:t>, in order to satisfy the defence service requirement</w:t>
      </w:r>
      <w:r w:rsidR="009120AD">
        <w:rPr>
          <w:rFonts w:ascii="Times New Roman" w:hAnsi="Times New Roman"/>
        </w:rPr>
        <w:t>.</w:t>
      </w:r>
      <w:r w:rsidR="002008AF">
        <w:rPr>
          <w:rFonts w:ascii="Times New Roman" w:hAnsi="Times New Roman"/>
        </w:rPr>
        <w:t xml:space="preserve">  </w:t>
      </w:r>
    </w:p>
    <w:p w:rsidR="002008AF" w:rsidRPr="00833F20" w:rsidRDefault="002008AF" w:rsidP="00A25BA9">
      <w:pPr>
        <w:numPr>
          <w:ilvl w:val="0"/>
          <w:numId w:val="8"/>
        </w:numPr>
        <w:tabs>
          <w:tab w:val="clear" w:pos="1080"/>
          <w:tab w:val="num" w:pos="600"/>
          <w:tab w:val="num" w:pos="1320"/>
        </w:tabs>
        <w:spacing w:after="240"/>
        <w:ind w:left="600" w:hanging="600"/>
        <w:jc w:val="both"/>
        <w:rPr>
          <w:rFonts w:ascii="Times New Roman" w:hAnsi="Times New Roman"/>
          <w:szCs w:val="24"/>
        </w:rPr>
      </w:pPr>
      <w:r>
        <w:rPr>
          <w:rFonts w:ascii="Times New Roman" w:hAnsi="Times New Roman"/>
        </w:rPr>
        <w:t>This amendment also addresses the</w:t>
      </w:r>
      <w:r w:rsidR="00B15CB5">
        <w:rPr>
          <w:rFonts w:ascii="Times New Roman" w:hAnsi="Times New Roman"/>
        </w:rPr>
        <w:t xml:space="preserve"> findings in the</w:t>
      </w:r>
      <w:r>
        <w:rPr>
          <w:rFonts w:ascii="Times New Roman" w:hAnsi="Times New Roman"/>
        </w:rPr>
        <w:t xml:space="preserve"> Administrative Appeals Tribunal decision in</w:t>
      </w:r>
      <w:r>
        <w:rPr>
          <w:rFonts w:ascii="Times New Roman" w:hAnsi="Times New Roman"/>
          <w:color w:val="000000"/>
          <w:szCs w:val="24"/>
        </w:rPr>
        <w:t xml:space="preserve"> </w:t>
      </w:r>
      <w:r w:rsidRPr="002008AF">
        <w:rPr>
          <w:rFonts w:ascii="Times New Roman" w:hAnsi="Times New Roman"/>
          <w:i/>
          <w:color w:val="000000"/>
          <w:szCs w:val="24"/>
        </w:rPr>
        <w:t>Keenan and Minister for Immigration and Citizenship [2008] AATA 860</w:t>
      </w:r>
      <w:r w:rsidRPr="002008AF">
        <w:rPr>
          <w:rFonts w:ascii="Times New Roman" w:hAnsi="Times New Roman"/>
          <w:color w:val="000000"/>
          <w:szCs w:val="24"/>
        </w:rPr>
        <w:t>.</w:t>
      </w:r>
      <w:r>
        <w:rPr>
          <w:rFonts w:ascii="Times New Roman" w:hAnsi="Times New Roman"/>
          <w:color w:val="000000"/>
          <w:szCs w:val="24"/>
        </w:rPr>
        <w:t xml:space="preserve">  That decision</w:t>
      </w:r>
      <w:r w:rsidRPr="00833F20">
        <w:rPr>
          <w:rFonts w:ascii="Times New Roman" w:hAnsi="Times New Roman"/>
          <w:color w:val="000000"/>
          <w:szCs w:val="24"/>
        </w:rPr>
        <w:t xml:space="preserve"> found that an applicant who was enrolled in the Army Reserves for 6 months, but had only completed 3 and a half paid service days</w:t>
      </w:r>
      <w:r w:rsidR="00B15CB5">
        <w:rPr>
          <w:rFonts w:ascii="Times New Roman" w:hAnsi="Times New Roman"/>
          <w:color w:val="000000"/>
          <w:szCs w:val="24"/>
        </w:rPr>
        <w:t>,</w:t>
      </w:r>
      <w:r w:rsidRPr="00833F20">
        <w:rPr>
          <w:rFonts w:ascii="Times New Roman" w:hAnsi="Times New Roman"/>
          <w:color w:val="000000"/>
          <w:szCs w:val="24"/>
        </w:rPr>
        <w:t xml:space="preserve"> had completed relevant defence service for the purposes of Australian citizenship eligibility.</w:t>
      </w:r>
    </w:p>
    <w:p w:rsidR="001D38F6" w:rsidRDefault="00B04D3D" w:rsidP="00A25BA9">
      <w:pPr>
        <w:numPr>
          <w:ilvl w:val="0"/>
          <w:numId w:val="8"/>
        </w:numPr>
        <w:tabs>
          <w:tab w:val="clear" w:pos="1080"/>
          <w:tab w:val="num" w:pos="600"/>
          <w:tab w:val="num" w:pos="1320"/>
        </w:tabs>
        <w:spacing w:after="240"/>
        <w:ind w:left="600" w:hanging="600"/>
        <w:jc w:val="both"/>
        <w:rPr>
          <w:rFonts w:ascii="Times New Roman" w:hAnsi="Times New Roman"/>
        </w:rPr>
      </w:pPr>
      <w:r>
        <w:rPr>
          <w:rFonts w:ascii="Times New Roman" w:hAnsi="Times New Roman"/>
        </w:rPr>
        <w:lastRenderedPageBreak/>
        <w:t>The term “</w:t>
      </w:r>
      <w:r>
        <w:rPr>
          <w:rFonts w:ascii="Times New Roman" w:hAnsi="Times New Roman"/>
          <w:i/>
        </w:rPr>
        <w:t>Reserves</w:t>
      </w:r>
      <w:r>
        <w:rPr>
          <w:rFonts w:ascii="Times New Roman" w:hAnsi="Times New Roman"/>
        </w:rPr>
        <w:t>” is defined to mean the Naval Reserve, the Army Reserve or the Air Force Reserve.</w:t>
      </w:r>
      <w:r w:rsidR="009120AD">
        <w:rPr>
          <w:rFonts w:ascii="Times New Roman" w:hAnsi="Times New Roman"/>
        </w:rPr>
        <w:t xml:space="preserve">  This maintains the Naval Reserve, the Army Reserve or the Air Force Reserve as </w:t>
      </w:r>
      <w:r w:rsidR="00B15CB5">
        <w:rPr>
          <w:rFonts w:ascii="Times New Roman" w:hAnsi="Times New Roman"/>
        </w:rPr>
        <w:t xml:space="preserve">the only </w:t>
      </w:r>
      <w:r w:rsidR="009120AD">
        <w:rPr>
          <w:rFonts w:ascii="Times New Roman" w:hAnsi="Times New Roman"/>
        </w:rPr>
        <w:t xml:space="preserve">Reserves </w:t>
      </w:r>
      <w:r w:rsidR="00503D7C">
        <w:rPr>
          <w:rFonts w:ascii="Times New Roman" w:hAnsi="Times New Roman"/>
        </w:rPr>
        <w:t xml:space="preserve">in which </w:t>
      </w:r>
      <w:r w:rsidR="009120AD">
        <w:rPr>
          <w:rFonts w:ascii="Times New Roman" w:hAnsi="Times New Roman"/>
        </w:rPr>
        <w:t xml:space="preserve">a person may undertake service in </w:t>
      </w:r>
      <w:r w:rsidR="0088750A">
        <w:rPr>
          <w:rFonts w:ascii="Times New Roman" w:hAnsi="Times New Roman"/>
        </w:rPr>
        <w:t xml:space="preserve">order </w:t>
      </w:r>
      <w:r w:rsidR="009120AD">
        <w:rPr>
          <w:rFonts w:ascii="Times New Roman" w:hAnsi="Times New Roman"/>
        </w:rPr>
        <w:t>to satis</w:t>
      </w:r>
      <w:r w:rsidR="00165129">
        <w:rPr>
          <w:rFonts w:ascii="Times New Roman" w:hAnsi="Times New Roman"/>
        </w:rPr>
        <w:t xml:space="preserve">fy </w:t>
      </w:r>
      <w:r w:rsidR="009120AD">
        <w:rPr>
          <w:rFonts w:ascii="Times New Roman" w:hAnsi="Times New Roman"/>
        </w:rPr>
        <w:t>relevant defence service.</w:t>
      </w:r>
    </w:p>
    <w:p w:rsidR="00B04D3D" w:rsidRDefault="00B04D3D"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The term “</w:t>
      </w:r>
      <w:r>
        <w:rPr>
          <w:rFonts w:ascii="Times New Roman" w:hAnsi="Times New Roman"/>
          <w:i/>
        </w:rPr>
        <w:t>service</w:t>
      </w:r>
      <w:r>
        <w:rPr>
          <w:rFonts w:ascii="Times New Roman" w:hAnsi="Times New Roman"/>
        </w:rPr>
        <w:t xml:space="preserve">” is defined as a person undertakes </w:t>
      </w:r>
      <w:r>
        <w:rPr>
          <w:rFonts w:ascii="Times New Roman" w:hAnsi="Times New Roman"/>
          <w:i/>
        </w:rPr>
        <w:t>service</w:t>
      </w:r>
      <w:r>
        <w:rPr>
          <w:rFonts w:ascii="Times New Roman" w:hAnsi="Times New Roman"/>
        </w:rPr>
        <w:t xml:space="preserve"> in the Permanent Forces or the Reserves only if the person is appointed, enlisted or transferred into any of the Permanent Forces or the Reserves.</w:t>
      </w:r>
      <w:r w:rsidR="00B15CB5">
        <w:rPr>
          <w:rFonts w:ascii="Times New Roman" w:hAnsi="Times New Roman"/>
        </w:rPr>
        <w:t xml:space="preserve"> </w:t>
      </w:r>
    </w:p>
    <w:p w:rsidR="009120AD" w:rsidRDefault="009120AD"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This amendment clarifies that it is only people who are appointed, enlisted or transferred into any of the Permanent Forces or the Reserves who will satisfy the defence service requirement.  It clarifies that a contractor or a locally engaged employee will not be able to satisfy the defence service requirement.</w:t>
      </w:r>
    </w:p>
    <w:p w:rsidR="00B04D3D" w:rsidRDefault="00B04D3D"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 xml:space="preserve">The note following subsection 23(4) </w:t>
      </w:r>
      <w:r w:rsidR="0088750A">
        <w:rPr>
          <w:rFonts w:ascii="Times New Roman" w:hAnsi="Times New Roman"/>
        </w:rPr>
        <w:t xml:space="preserve">refers readers to </w:t>
      </w:r>
      <w:r>
        <w:rPr>
          <w:rFonts w:ascii="Times New Roman" w:hAnsi="Times New Roman"/>
        </w:rPr>
        <w:t xml:space="preserve">the </w:t>
      </w:r>
      <w:r>
        <w:rPr>
          <w:rFonts w:ascii="Times New Roman" w:hAnsi="Times New Roman"/>
          <w:i/>
        </w:rPr>
        <w:t>Naval Defence Act 1910</w:t>
      </w:r>
      <w:r>
        <w:rPr>
          <w:rFonts w:ascii="Times New Roman" w:hAnsi="Times New Roman"/>
        </w:rPr>
        <w:t xml:space="preserve">, the </w:t>
      </w:r>
      <w:r>
        <w:rPr>
          <w:rFonts w:ascii="Times New Roman" w:hAnsi="Times New Roman"/>
          <w:i/>
        </w:rPr>
        <w:t>Defence Act 1903</w:t>
      </w:r>
      <w:r>
        <w:rPr>
          <w:rFonts w:ascii="Times New Roman" w:hAnsi="Times New Roman"/>
        </w:rPr>
        <w:t xml:space="preserve"> and the </w:t>
      </w:r>
      <w:r>
        <w:rPr>
          <w:rFonts w:ascii="Times New Roman" w:hAnsi="Times New Roman"/>
          <w:i/>
        </w:rPr>
        <w:t>Air Force Act 1923</w:t>
      </w:r>
      <w:r w:rsidR="0088750A">
        <w:rPr>
          <w:rFonts w:ascii="Times New Roman" w:hAnsi="Times New Roman"/>
          <w:i/>
        </w:rPr>
        <w:t xml:space="preserve"> </w:t>
      </w:r>
      <w:r w:rsidR="0088750A">
        <w:rPr>
          <w:rFonts w:ascii="Times New Roman" w:hAnsi="Times New Roman"/>
        </w:rPr>
        <w:t>for appointments, enlistment or transfers into any of the Permanent Forces or the Reserves</w:t>
      </w:r>
      <w:r>
        <w:rPr>
          <w:rFonts w:ascii="Times New Roman" w:hAnsi="Times New Roman"/>
        </w:rPr>
        <w:t>.</w:t>
      </w:r>
      <w:r w:rsidR="0088750A">
        <w:rPr>
          <w:rFonts w:ascii="Times New Roman" w:hAnsi="Times New Roman"/>
        </w:rPr>
        <w:t xml:space="preserve"> </w:t>
      </w:r>
      <w:r>
        <w:rPr>
          <w:rFonts w:ascii="Times New Roman" w:hAnsi="Times New Roman"/>
        </w:rPr>
        <w:t xml:space="preserve"> </w:t>
      </w:r>
    </w:p>
    <w:p w:rsidR="00042F61" w:rsidRDefault="00042F61" w:rsidP="00042F61">
      <w:pPr>
        <w:rPr>
          <w:rFonts w:ascii="Times New Roman" w:hAnsi="Times New Roman"/>
          <w:b/>
        </w:rPr>
      </w:pPr>
      <w:r w:rsidRPr="001D390C">
        <w:rPr>
          <w:rFonts w:ascii="Times New Roman" w:hAnsi="Times New Roman"/>
          <w:b/>
        </w:rPr>
        <w:t xml:space="preserve">Item </w:t>
      </w:r>
      <w:r w:rsidR="00F40840">
        <w:rPr>
          <w:rFonts w:ascii="Times New Roman" w:hAnsi="Times New Roman"/>
          <w:b/>
        </w:rPr>
        <w:t>3</w:t>
      </w:r>
      <w:r w:rsidRPr="001D390C">
        <w:rPr>
          <w:rFonts w:ascii="Times New Roman" w:hAnsi="Times New Roman"/>
          <w:b/>
        </w:rPr>
        <w:tab/>
      </w:r>
      <w:r w:rsidRPr="001D390C">
        <w:rPr>
          <w:rFonts w:ascii="Times New Roman" w:hAnsi="Times New Roman"/>
          <w:b/>
        </w:rPr>
        <w:tab/>
      </w:r>
      <w:r>
        <w:rPr>
          <w:rFonts w:ascii="Times New Roman" w:hAnsi="Times New Roman"/>
          <w:b/>
        </w:rPr>
        <w:t>Application</w:t>
      </w:r>
    </w:p>
    <w:p w:rsidR="00042F61" w:rsidRDefault="00042F61" w:rsidP="00042F61">
      <w:pPr>
        <w:rPr>
          <w:rFonts w:ascii="Times New Roman" w:eastAsia="SimSun" w:hAnsi="Times New Roman"/>
        </w:rPr>
      </w:pPr>
    </w:p>
    <w:p w:rsidR="00042F61" w:rsidRDefault="00042F61"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This item provides for the application of the amendments made by Schedule 1 to this Bill.</w:t>
      </w:r>
    </w:p>
    <w:p w:rsidR="00042F61" w:rsidRDefault="00042F61" w:rsidP="00A25BA9">
      <w:pPr>
        <w:numPr>
          <w:ilvl w:val="0"/>
          <w:numId w:val="8"/>
        </w:numPr>
        <w:tabs>
          <w:tab w:val="clear" w:pos="1080"/>
          <w:tab w:val="num" w:pos="600"/>
        </w:tabs>
        <w:spacing w:after="240"/>
        <w:ind w:left="600" w:hanging="600"/>
        <w:jc w:val="both"/>
        <w:rPr>
          <w:rFonts w:ascii="Times New Roman" w:hAnsi="Times New Roman"/>
        </w:rPr>
      </w:pPr>
      <w:r>
        <w:rPr>
          <w:rFonts w:ascii="Times New Roman" w:hAnsi="Times New Roman"/>
        </w:rPr>
        <w:t>This item provides that the amendments made by Schedule 1 to this Bill apply in relation to the making of a de</w:t>
      </w:r>
      <w:r w:rsidR="00AD2CCD">
        <w:rPr>
          <w:rFonts w:ascii="Times New Roman" w:hAnsi="Times New Roman"/>
        </w:rPr>
        <w:t>c</w:t>
      </w:r>
      <w:r>
        <w:rPr>
          <w:rFonts w:ascii="Times New Roman" w:hAnsi="Times New Roman"/>
        </w:rPr>
        <w:t xml:space="preserve">ision under section 24 of the </w:t>
      </w:r>
      <w:r>
        <w:rPr>
          <w:rFonts w:ascii="Times New Roman" w:hAnsi="Times New Roman"/>
          <w:i/>
        </w:rPr>
        <w:t>Australian Citizenship Act 2007</w:t>
      </w:r>
      <w:r w:rsidR="00AD2CCD">
        <w:rPr>
          <w:rFonts w:ascii="Times New Roman" w:hAnsi="Times New Roman"/>
        </w:rPr>
        <w:t xml:space="preserve"> </w:t>
      </w:r>
      <w:r>
        <w:rPr>
          <w:rFonts w:ascii="Times New Roman" w:hAnsi="Times New Roman"/>
        </w:rPr>
        <w:t>after the commencement of this Act, whether the application to which the decision relates was made before or after that commencement.</w:t>
      </w:r>
    </w:p>
    <w:p w:rsidR="00A62EB2" w:rsidRDefault="00A62EB2" w:rsidP="00A62EB2">
      <w:pPr>
        <w:rPr>
          <w:rFonts w:ascii="Times New Roman" w:hAnsi="Times New Roman"/>
        </w:rPr>
      </w:pPr>
    </w:p>
    <w:p w:rsidR="007E402F" w:rsidRDefault="007E402F" w:rsidP="0088750A">
      <w:pPr>
        <w:spacing w:after="240"/>
        <w:jc w:val="right"/>
        <w:rPr>
          <w:rFonts w:ascii="Times New Roman" w:hAnsi="Times New Roman"/>
          <w:b/>
        </w:rPr>
      </w:pPr>
    </w:p>
    <w:p w:rsidR="00956749" w:rsidRDefault="00EA5274" w:rsidP="0088750A">
      <w:pPr>
        <w:spacing w:after="240"/>
        <w:jc w:val="right"/>
        <w:rPr>
          <w:rFonts w:ascii="Times New Roman" w:hAnsi="Times New Roman"/>
          <w:b/>
          <w:u w:val="single"/>
        </w:rPr>
      </w:pPr>
      <w:r>
        <w:rPr>
          <w:rFonts w:ascii="Times New Roman" w:hAnsi="Times New Roman"/>
          <w:b/>
        </w:rPr>
        <w:br w:type="page"/>
      </w:r>
      <w:r w:rsidR="0088750A" w:rsidRPr="00B15CB5">
        <w:rPr>
          <w:rFonts w:ascii="Times New Roman" w:hAnsi="Times New Roman"/>
          <w:b/>
          <w:u w:val="single"/>
        </w:rPr>
        <w:lastRenderedPageBreak/>
        <w:t>ATTACHMENT A</w:t>
      </w:r>
    </w:p>
    <w:p w:rsidR="00C43979" w:rsidRPr="00455C29" w:rsidRDefault="00C43979" w:rsidP="00C43979">
      <w:pPr>
        <w:jc w:val="center"/>
        <w:rPr>
          <w:rFonts w:ascii="Times New Roman" w:hAnsi="Times New Roman"/>
          <w:b/>
          <w:sz w:val="28"/>
          <w:szCs w:val="28"/>
        </w:rPr>
      </w:pPr>
      <w:r w:rsidRPr="00455C29">
        <w:rPr>
          <w:rFonts w:ascii="Times New Roman" w:hAnsi="Times New Roman"/>
          <w:b/>
          <w:sz w:val="28"/>
          <w:szCs w:val="28"/>
        </w:rPr>
        <w:t>Statement of Compatibility with Human Rights</w:t>
      </w:r>
    </w:p>
    <w:p w:rsidR="00C43979" w:rsidRPr="00455C29" w:rsidRDefault="00C43979" w:rsidP="00C43979">
      <w:pPr>
        <w:jc w:val="center"/>
        <w:rPr>
          <w:rFonts w:ascii="Times New Roman" w:hAnsi="Times New Roman"/>
          <w:szCs w:val="24"/>
        </w:rPr>
      </w:pPr>
      <w:r w:rsidRPr="00455C29">
        <w:rPr>
          <w:rFonts w:ascii="Times New Roman" w:hAnsi="Times New Roman"/>
          <w:i/>
          <w:szCs w:val="24"/>
        </w:rPr>
        <w:t>Prepared in accordance with Part 3 of the Human Rights (Parliamentary Scrutiny) Act 2011</w:t>
      </w:r>
    </w:p>
    <w:p w:rsidR="00C43979" w:rsidRPr="0089759B" w:rsidRDefault="00C43979" w:rsidP="00C43979">
      <w:pPr>
        <w:jc w:val="center"/>
        <w:rPr>
          <w:rFonts w:ascii="Times New Roman" w:hAnsi="Times New Roman"/>
          <w:szCs w:val="24"/>
        </w:rPr>
      </w:pPr>
    </w:p>
    <w:p w:rsidR="00C43979" w:rsidRPr="0089759B" w:rsidRDefault="00C43979" w:rsidP="00610351">
      <w:pPr>
        <w:ind w:right="-82"/>
        <w:jc w:val="center"/>
        <w:rPr>
          <w:rFonts w:ascii="Times New Roman" w:hAnsi="Times New Roman"/>
          <w:b/>
          <w:szCs w:val="24"/>
        </w:rPr>
      </w:pPr>
      <w:r w:rsidRPr="0089759B">
        <w:rPr>
          <w:rFonts w:ascii="Times New Roman" w:hAnsi="Times New Roman"/>
          <w:b/>
          <w:szCs w:val="24"/>
        </w:rPr>
        <w:t>Australian Citizenship</w:t>
      </w:r>
      <w:r>
        <w:rPr>
          <w:rFonts w:ascii="Times New Roman" w:hAnsi="Times New Roman"/>
          <w:b/>
          <w:szCs w:val="24"/>
        </w:rPr>
        <w:t xml:space="preserve"> Amendment</w:t>
      </w:r>
      <w:r w:rsidRPr="0089759B">
        <w:rPr>
          <w:rFonts w:ascii="Times New Roman" w:hAnsi="Times New Roman"/>
          <w:b/>
          <w:szCs w:val="24"/>
        </w:rPr>
        <w:t xml:space="preserve"> (Defence Families) Bill 2012 </w:t>
      </w:r>
      <w:r w:rsidR="00B64D21">
        <w:rPr>
          <w:rFonts w:ascii="Times New Roman" w:hAnsi="Times New Roman"/>
          <w:b/>
          <w:szCs w:val="24"/>
        </w:rPr>
        <w:br/>
      </w:r>
    </w:p>
    <w:p w:rsidR="00C43979" w:rsidRPr="00455C29" w:rsidRDefault="00C43979" w:rsidP="00610351">
      <w:pPr>
        <w:ind w:right="-82"/>
        <w:jc w:val="center"/>
        <w:rPr>
          <w:rFonts w:ascii="Times New Roman" w:hAnsi="Times New Roman"/>
          <w:szCs w:val="24"/>
        </w:rPr>
      </w:pPr>
      <w:r>
        <w:rPr>
          <w:rFonts w:ascii="Times New Roman" w:hAnsi="Times New Roman"/>
          <w:szCs w:val="24"/>
        </w:rPr>
        <w:t>This Bill</w:t>
      </w:r>
      <w:r w:rsidRPr="00455C29">
        <w:rPr>
          <w:rFonts w:ascii="Times New Roman" w:hAnsi="Times New Roman"/>
          <w:szCs w:val="24"/>
        </w:rPr>
        <w:t xml:space="preserve"> is compatible with the human rights and freedoms recognised or declared in the international instruments listed in section 3 of the </w:t>
      </w:r>
      <w:r w:rsidRPr="00455C29">
        <w:rPr>
          <w:rFonts w:ascii="Times New Roman" w:hAnsi="Times New Roman"/>
          <w:i/>
          <w:szCs w:val="24"/>
        </w:rPr>
        <w:t>Human Rights (Parliamentary Scrutiny) Act 2011</w:t>
      </w:r>
      <w:r w:rsidRPr="00455C29">
        <w:rPr>
          <w:rFonts w:ascii="Times New Roman" w:hAnsi="Times New Roman"/>
          <w:szCs w:val="24"/>
        </w:rPr>
        <w:t>.</w:t>
      </w:r>
      <w:r w:rsidR="00610351">
        <w:rPr>
          <w:rFonts w:ascii="Times New Roman" w:hAnsi="Times New Roman"/>
          <w:szCs w:val="24"/>
        </w:rPr>
        <w:br/>
      </w:r>
    </w:p>
    <w:p w:rsidR="00C43979" w:rsidRPr="00455C29" w:rsidRDefault="00C43979" w:rsidP="00C43979">
      <w:pPr>
        <w:jc w:val="both"/>
        <w:rPr>
          <w:rFonts w:ascii="Times New Roman" w:hAnsi="Times New Roman"/>
          <w:b/>
          <w:szCs w:val="24"/>
        </w:rPr>
      </w:pPr>
      <w:r w:rsidRPr="00455C29">
        <w:rPr>
          <w:rFonts w:ascii="Times New Roman" w:hAnsi="Times New Roman"/>
          <w:b/>
          <w:szCs w:val="24"/>
        </w:rPr>
        <w:t>Overview of</w:t>
      </w:r>
      <w:r>
        <w:rPr>
          <w:rFonts w:ascii="Times New Roman" w:hAnsi="Times New Roman"/>
          <w:b/>
          <w:szCs w:val="24"/>
        </w:rPr>
        <w:t xml:space="preserve"> the Bill</w:t>
      </w:r>
    </w:p>
    <w:p w:rsidR="00C43979" w:rsidRDefault="00C43979" w:rsidP="00C43979">
      <w:pPr>
        <w:rPr>
          <w:rFonts w:ascii="Times New Roman" w:hAnsi="Times New Roman"/>
          <w:szCs w:val="24"/>
        </w:rPr>
      </w:pPr>
    </w:p>
    <w:p w:rsidR="00C43979" w:rsidRDefault="00C43979" w:rsidP="00C43979">
      <w:pPr>
        <w:rPr>
          <w:rFonts w:ascii="Times New Roman" w:hAnsi="Times New Roman"/>
          <w:szCs w:val="24"/>
        </w:rPr>
      </w:pPr>
      <w:r w:rsidRPr="0089759B">
        <w:rPr>
          <w:rFonts w:ascii="Times New Roman" w:hAnsi="Times New Roman"/>
          <w:szCs w:val="24"/>
        </w:rPr>
        <w:t>The objective</w:t>
      </w:r>
      <w:r>
        <w:rPr>
          <w:rFonts w:ascii="Times New Roman" w:hAnsi="Times New Roman"/>
          <w:szCs w:val="24"/>
        </w:rPr>
        <w:t>s</w:t>
      </w:r>
      <w:r w:rsidRPr="0089759B">
        <w:rPr>
          <w:rFonts w:ascii="Times New Roman" w:hAnsi="Times New Roman"/>
          <w:szCs w:val="24"/>
        </w:rPr>
        <w:t xml:space="preserve"> of the </w:t>
      </w:r>
      <w:r w:rsidRPr="0089759B">
        <w:rPr>
          <w:rFonts w:ascii="Times New Roman" w:hAnsi="Times New Roman"/>
          <w:i/>
          <w:szCs w:val="24"/>
        </w:rPr>
        <w:t>Australian Citizenship</w:t>
      </w:r>
      <w:r>
        <w:rPr>
          <w:rFonts w:ascii="Times New Roman" w:hAnsi="Times New Roman"/>
          <w:i/>
          <w:szCs w:val="24"/>
        </w:rPr>
        <w:t xml:space="preserve"> Amendment</w:t>
      </w:r>
      <w:r w:rsidRPr="0089759B">
        <w:rPr>
          <w:rFonts w:ascii="Times New Roman" w:hAnsi="Times New Roman"/>
          <w:i/>
          <w:szCs w:val="24"/>
        </w:rPr>
        <w:t xml:space="preserve"> (Defence Families) Bill 2012</w:t>
      </w:r>
      <w:r>
        <w:rPr>
          <w:rFonts w:ascii="Times New Roman" w:hAnsi="Times New Roman"/>
          <w:szCs w:val="24"/>
        </w:rPr>
        <w:t xml:space="preserve"> are to:</w:t>
      </w:r>
    </w:p>
    <w:p w:rsidR="00C43979" w:rsidRDefault="00C43979" w:rsidP="00C43979">
      <w:pPr>
        <w:rPr>
          <w:rFonts w:ascii="Times New Roman" w:hAnsi="Times New Roman"/>
          <w:szCs w:val="24"/>
        </w:rPr>
      </w:pPr>
    </w:p>
    <w:p w:rsidR="00C43979" w:rsidRDefault="00C43979" w:rsidP="00C43979">
      <w:pPr>
        <w:pStyle w:val="NumberedList"/>
        <w:numPr>
          <w:ilvl w:val="0"/>
          <w:numId w:val="15"/>
        </w:numPr>
        <w:spacing w:before="0" w:after="240"/>
        <w:jc w:val="both"/>
      </w:pPr>
      <w:r>
        <w:t xml:space="preserve">provide that an applicant for citizenship by conferral under subsection 21(2) </w:t>
      </w:r>
      <w:r w:rsidR="00610351">
        <w:br/>
      </w:r>
      <w:r>
        <w:t xml:space="preserve">(General Eligibility) of the </w:t>
      </w:r>
      <w:r w:rsidRPr="00B16A80">
        <w:rPr>
          <w:i/>
        </w:rPr>
        <w:t>Australian Citizenship Act 2007</w:t>
      </w:r>
      <w:r>
        <w:t xml:space="preserve"> (the Act) does not need to satisfy the general residence requirement for citizenship purposes if they obtained permanent residence as a dependent family member of a lateral recruit to the Australian Defence Forces and that lateral recruit subsequently completed relevant defence service;</w:t>
      </w:r>
    </w:p>
    <w:p w:rsidR="00C43979" w:rsidRDefault="00C43979" w:rsidP="00C43979">
      <w:pPr>
        <w:pStyle w:val="NumberedList"/>
        <w:numPr>
          <w:ilvl w:val="0"/>
          <w:numId w:val="15"/>
        </w:numPr>
        <w:spacing w:before="0" w:after="240"/>
        <w:jc w:val="both"/>
      </w:pPr>
      <w:r w:rsidRPr="00D40358">
        <w:rPr>
          <w:color w:val="000000"/>
          <w:lang w:eastAsia="en-AU"/>
        </w:rPr>
        <w:t xml:space="preserve">specify that </w:t>
      </w:r>
      <w:r w:rsidRPr="00D40358">
        <w:t xml:space="preserve">a person undertakes service in the </w:t>
      </w:r>
      <w:r>
        <w:t xml:space="preserve">Australian </w:t>
      </w:r>
      <w:r w:rsidRPr="00D40358">
        <w:t xml:space="preserve">Permanent Forces or the Reserves only if the person is appointed, enlisted or transferred into any of the </w:t>
      </w:r>
      <w:r>
        <w:t xml:space="preserve">Australian </w:t>
      </w:r>
      <w:r w:rsidRPr="00D40358">
        <w:t>Permanent Forces or the Reserves; and</w:t>
      </w:r>
    </w:p>
    <w:p w:rsidR="00C43979" w:rsidRPr="00D40358" w:rsidRDefault="00C43979" w:rsidP="00C43979">
      <w:pPr>
        <w:pStyle w:val="NumberedList"/>
        <w:numPr>
          <w:ilvl w:val="0"/>
          <w:numId w:val="15"/>
        </w:numPr>
        <w:spacing w:before="0" w:after="240"/>
        <w:jc w:val="both"/>
      </w:pPr>
      <w:r>
        <w:t>i</w:t>
      </w:r>
      <w:r w:rsidRPr="0006351D">
        <w:t>n relation to service in the Reserve forces</w:t>
      </w:r>
      <w:r>
        <w:t>, define</w:t>
      </w:r>
      <w:r w:rsidRPr="0006351D">
        <w:t xml:space="preserve"> relevant defence </w:t>
      </w:r>
      <w:r w:rsidR="006A68B4" w:rsidRPr="0006351D">
        <w:t>servic</w:t>
      </w:r>
      <w:r w:rsidR="006A68B4">
        <w:t>e</w:t>
      </w:r>
      <w:r w:rsidR="006A68B4" w:rsidRPr="0006351D">
        <w:t>,</w:t>
      </w:r>
      <w:r w:rsidR="006A68B4">
        <w:t xml:space="preserve"> to</w:t>
      </w:r>
      <w:r>
        <w:t xml:space="preserve"> be</w:t>
      </w:r>
      <w:r w:rsidRPr="0006351D">
        <w:t xml:space="preserve"> at least 90 days</w:t>
      </w:r>
      <w:r w:rsidRPr="0006351D">
        <w:rPr>
          <w:i/>
        </w:rPr>
        <w:t xml:space="preserve"> </w:t>
      </w:r>
      <w:r>
        <w:t xml:space="preserve">paid </w:t>
      </w:r>
      <w:r w:rsidRPr="0006351D">
        <w:t xml:space="preserve">service </w:t>
      </w:r>
      <w:r>
        <w:t xml:space="preserve">days </w:t>
      </w:r>
      <w:r w:rsidRPr="0006351D">
        <w:t>(whether or not that service was continuous)</w:t>
      </w:r>
      <w:r w:rsidRPr="00D40358">
        <w:t xml:space="preserve"> </w:t>
      </w:r>
      <w:r w:rsidRPr="003B3306">
        <w:t>in the Naval, Army or Air Force Reserves</w:t>
      </w:r>
      <w:r w:rsidRPr="00D40358">
        <w:t>.</w:t>
      </w:r>
    </w:p>
    <w:p w:rsidR="00C43979" w:rsidRDefault="00C43979" w:rsidP="00C43979">
      <w:pPr>
        <w:rPr>
          <w:rFonts w:ascii="Times New Roman" w:hAnsi="Times New Roman"/>
          <w:szCs w:val="24"/>
        </w:rPr>
      </w:pPr>
      <w:r>
        <w:rPr>
          <w:rFonts w:ascii="Times New Roman" w:hAnsi="Times New Roman"/>
          <w:szCs w:val="24"/>
        </w:rPr>
        <w:t>The Bill will amend the Act to require that an applicant under section 21 of the Act must meet the general or special residence requirement, or satisfy the defence service requirement.  Section 23 of the Act will be replaced with a new section that provides, among other matters, that a family member of a lateral recruit who has completed relevant defence service will satisfy the defence service requirement.</w:t>
      </w:r>
    </w:p>
    <w:p w:rsidR="00C43979" w:rsidRDefault="00C43979" w:rsidP="00C43979">
      <w:pPr>
        <w:rPr>
          <w:rFonts w:ascii="Times New Roman" w:hAnsi="Times New Roman"/>
          <w:szCs w:val="24"/>
        </w:rPr>
      </w:pPr>
    </w:p>
    <w:p w:rsidR="00C43979" w:rsidRDefault="00C43979" w:rsidP="00C43979">
      <w:pPr>
        <w:rPr>
          <w:rFonts w:ascii="Times New Roman" w:hAnsi="Times New Roman"/>
          <w:szCs w:val="24"/>
        </w:rPr>
      </w:pPr>
      <w:r>
        <w:rPr>
          <w:rFonts w:ascii="Times New Roman" w:hAnsi="Times New Roman"/>
          <w:szCs w:val="24"/>
        </w:rPr>
        <w:t xml:space="preserve"> The new section 23 will also require, in effect, that:</w:t>
      </w:r>
    </w:p>
    <w:p w:rsidR="00C43979" w:rsidRDefault="00C43979" w:rsidP="00C43979">
      <w:pPr>
        <w:rPr>
          <w:rFonts w:ascii="Times New Roman" w:hAnsi="Times New Roman"/>
          <w:szCs w:val="24"/>
        </w:rPr>
      </w:pPr>
    </w:p>
    <w:p w:rsidR="00C43979" w:rsidRDefault="00C43979" w:rsidP="00C43979">
      <w:pPr>
        <w:pStyle w:val="NumberedList"/>
        <w:numPr>
          <w:ilvl w:val="0"/>
          <w:numId w:val="15"/>
        </w:numPr>
        <w:spacing w:before="0" w:after="240"/>
        <w:jc w:val="both"/>
      </w:pPr>
      <w:r>
        <w:t>the family member made a combined application for and was granted a visa of the same class as the lateral recruit on or after commencement of the Act; and</w:t>
      </w:r>
    </w:p>
    <w:p w:rsidR="00C43979" w:rsidRDefault="00C43979" w:rsidP="00C43979">
      <w:pPr>
        <w:pStyle w:val="NumberedList"/>
        <w:numPr>
          <w:ilvl w:val="0"/>
          <w:numId w:val="15"/>
        </w:numPr>
        <w:spacing w:before="0" w:after="240"/>
        <w:jc w:val="both"/>
      </w:pPr>
      <w:r>
        <w:t>subsequent to being granted the visa, the lateral recruit has completed relevant defence service or the lateral recruit has died and immediately before the death of the lateral recruit, the family member held such a visa.</w:t>
      </w:r>
    </w:p>
    <w:p w:rsidR="00C43979" w:rsidRPr="00455C29" w:rsidRDefault="00C43979" w:rsidP="00C43979">
      <w:pPr>
        <w:rPr>
          <w:rFonts w:ascii="Times New Roman" w:hAnsi="Times New Roman"/>
          <w:b/>
          <w:szCs w:val="24"/>
        </w:rPr>
      </w:pPr>
      <w:r w:rsidRPr="00455C29">
        <w:rPr>
          <w:rFonts w:ascii="Times New Roman" w:hAnsi="Times New Roman"/>
          <w:b/>
          <w:szCs w:val="24"/>
        </w:rPr>
        <w:t>Human rights implications</w:t>
      </w:r>
    </w:p>
    <w:p w:rsidR="00C43979" w:rsidRDefault="00C43979" w:rsidP="00C43979">
      <w:pPr>
        <w:rPr>
          <w:rFonts w:ascii="Times New Roman" w:hAnsi="Times New Roman"/>
          <w:szCs w:val="24"/>
        </w:rPr>
      </w:pPr>
    </w:p>
    <w:p w:rsidR="00C43979" w:rsidRDefault="00C43979" w:rsidP="00C43979">
      <w:pPr>
        <w:rPr>
          <w:rFonts w:ascii="Times New Roman" w:hAnsi="Times New Roman"/>
          <w:szCs w:val="24"/>
        </w:rPr>
      </w:pPr>
      <w:r w:rsidRPr="00455C29">
        <w:rPr>
          <w:rFonts w:ascii="Times New Roman" w:hAnsi="Times New Roman"/>
          <w:szCs w:val="24"/>
        </w:rPr>
        <w:t>This Bill does not engage any of the applicable rights or freedoms</w:t>
      </w:r>
      <w:r>
        <w:rPr>
          <w:rFonts w:ascii="Times New Roman" w:hAnsi="Times New Roman"/>
          <w:szCs w:val="24"/>
        </w:rPr>
        <w:t xml:space="preserve">, however, these provisions will allow family members of lateral recruits to enjoy the benefits of citizenship in an expedited manner. </w:t>
      </w:r>
    </w:p>
    <w:p w:rsidR="00C43979" w:rsidRDefault="00C43979" w:rsidP="00C43979">
      <w:pPr>
        <w:rPr>
          <w:rFonts w:ascii="Times New Roman" w:hAnsi="Times New Roman"/>
          <w:b/>
          <w:szCs w:val="24"/>
        </w:rPr>
      </w:pPr>
    </w:p>
    <w:p w:rsidR="00C43979" w:rsidRPr="00455C29" w:rsidRDefault="00C43979" w:rsidP="00C43979">
      <w:pPr>
        <w:rPr>
          <w:rFonts w:ascii="Times New Roman" w:hAnsi="Times New Roman"/>
          <w:b/>
          <w:szCs w:val="24"/>
        </w:rPr>
      </w:pPr>
      <w:r w:rsidRPr="00455C29">
        <w:rPr>
          <w:rFonts w:ascii="Times New Roman" w:hAnsi="Times New Roman"/>
          <w:b/>
          <w:szCs w:val="24"/>
        </w:rPr>
        <w:t>Conclusion</w:t>
      </w:r>
    </w:p>
    <w:p w:rsidR="00C43979" w:rsidRDefault="00C43979" w:rsidP="00C43979">
      <w:pPr>
        <w:rPr>
          <w:rFonts w:ascii="Times New Roman" w:hAnsi="Times New Roman"/>
          <w:szCs w:val="24"/>
        </w:rPr>
      </w:pPr>
    </w:p>
    <w:p w:rsidR="00C43979" w:rsidRDefault="00C43979" w:rsidP="00C43979">
      <w:r w:rsidRPr="00455C29">
        <w:rPr>
          <w:rFonts w:ascii="Times New Roman" w:hAnsi="Times New Roman"/>
          <w:szCs w:val="24"/>
        </w:rPr>
        <w:t>This Bill is compatible with human rights as it does not raise any human rights issues.</w:t>
      </w:r>
    </w:p>
    <w:p w:rsidR="00C43979" w:rsidRPr="00B15CB5" w:rsidRDefault="00C43979" w:rsidP="00C43979">
      <w:pPr>
        <w:jc w:val="center"/>
        <w:rPr>
          <w:rFonts w:ascii="Times New Roman" w:hAnsi="Times New Roman"/>
          <w:b/>
          <w:u w:val="single"/>
        </w:rPr>
      </w:pPr>
      <w:r>
        <w:rPr>
          <w:rFonts w:ascii="Times New Roman" w:hAnsi="Times New Roman"/>
          <w:b/>
          <w:szCs w:val="24"/>
        </w:rPr>
        <w:br/>
      </w:r>
      <w:r w:rsidRPr="00FC03C7">
        <w:rPr>
          <w:rFonts w:ascii="Times New Roman" w:hAnsi="Times New Roman"/>
          <w:b/>
          <w:szCs w:val="24"/>
        </w:rPr>
        <w:t>The Hon. Chris Bowen, Minister for Immigration and Citizenship</w:t>
      </w:r>
    </w:p>
    <w:sectPr w:rsidR="00C43979" w:rsidRPr="00B15CB5" w:rsidSect="00A93842">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0A" w:rsidRDefault="0095140A" w:rsidP="00C6579C">
      <w:r>
        <w:separator/>
      </w:r>
    </w:p>
  </w:endnote>
  <w:endnote w:type="continuationSeparator" w:id="0">
    <w:p w:rsidR="0095140A" w:rsidRDefault="0095140A" w:rsidP="00C65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0A" w:rsidRDefault="0095140A" w:rsidP="00C6579C">
      <w:r>
        <w:separator/>
      </w:r>
    </w:p>
  </w:footnote>
  <w:footnote w:type="continuationSeparator" w:id="0">
    <w:p w:rsidR="0095140A" w:rsidRDefault="0095140A" w:rsidP="00C65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7C" w:rsidRDefault="00503D7C" w:rsidP="00A93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D7C" w:rsidRDefault="00503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7C" w:rsidRDefault="00503D7C" w:rsidP="00A93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46B">
      <w:rPr>
        <w:rStyle w:val="PageNumber"/>
        <w:noProof/>
      </w:rPr>
      <w:t>8</w:t>
    </w:r>
    <w:r>
      <w:rPr>
        <w:rStyle w:val="PageNumber"/>
      </w:rPr>
      <w:fldChar w:fldCharType="end"/>
    </w:r>
  </w:p>
  <w:p w:rsidR="00503D7C" w:rsidRDefault="00503D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7C" w:rsidRPr="0045059C" w:rsidRDefault="00503D7C" w:rsidP="00A93842">
    <w:pPr>
      <w:pStyle w:val="Header"/>
      <w:jc w:val="right"/>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
    <w:nsid w:val="009F0BA4"/>
    <w:multiLevelType w:val="hybridMultilevel"/>
    <w:tmpl w:val="969A3F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41A065E"/>
    <w:multiLevelType w:val="hybridMultilevel"/>
    <w:tmpl w:val="3E04A212"/>
    <w:lvl w:ilvl="0" w:tplc="A490B278">
      <w:start w:val="1"/>
      <w:numFmt w:val="decimal"/>
      <w:pStyle w:val="NumberedList"/>
      <w:lvlText w:val="%1."/>
      <w:lvlJc w:val="left"/>
      <w:pPr>
        <w:tabs>
          <w:tab w:val="num" w:pos="207"/>
        </w:tabs>
        <w:ind w:left="927" w:hanging="360"/>
      </w:pPr>
      <w:rPr>
        <w:rFonts w:hint="default"/>
      </w:rPr>
    </w:lvl>
    <w:lvl w:ilvl="1" w:tplc="0C09000F">
      <w:start w:val="1"/>
      <w:numFmt w:val="decimal"/>
      <w:lvlText w:val="%2."/>
      <w:lvlJc w:val="left"/>
      <w:pPr>
        <w:tabs>
          <w:tab w:val="num" w:pos="1647"/>
        </w:tabs>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5F653FF"/>
    <w:multiLevelType w:val="hybridMultilevel"/>
    <w:tmpl w:val="E31AEE40"/>
    <w:lvl w:ilvl="0" w:tplc="98F8D7C6">
      <w:start w:val="1"/>
      <w:numFmt w:val="decimal"/>
      <w:lvlText w:val="%1."/>
      <w:lvlJc w:val="left"/>
      <w:pPr>
        <w:tabs>
          <w:tab w:val="num" w:pos="720"/>
        </w:tabs>
        <w:ind w:left="0" w:firstLine="0"/>
      </w:pPr>
      <w:rPr>
        <w:rFonts w:hint="default"/>
        <w:b w:val="0"/>
      </w:rPr>
    </w:lvl>
    <w:lvl w:ilvl="1" w:tplc="90F48DAA">
      <w:start w:val="1"/>
      <w:numFmt w:val="decimal"/>
      <w:lvlText w:val="%2)"/>
      <w:lvlJc w:val="left"/>
      <w:pPr>
        <w:tabs>
          <w:tab w:val="num" w:pos="1440"/>
        </w:tabs>
        <w:ind w:left="1440" w:hanging="360"/>
      </w:pPr>
      <w:rPr>
        <w:rFonts w:ascii="Times New Roman" w:eastAsia="Times New Roman" w:hAnsi="Times New Roman" w:cs="Times New Roman"/>
      </w:rPr>
    </w:lvl>
    <w:lvl w:ilvl="2" w:tplc="0C090003">
      <w:start w:val="1"/>
      <w:numFmt w:val="bullet"/>
      <w:lvlText w:val="o"/>
      <w:lvlJc w:val="left"/>
      <w:pPr>
        <w:tabs>
          <w:tab w:val="num" w:pos="2340"/>
        </w:tabs>
        <w:ind w:left="2340" w:hanging="360"/>
      </w:pPr>
      <w:rPr>
        <w:rFonts w:ascii="Courier New" w:hAnsi="Courier New" w:cs="Courier New" w:hint="default"/>
      </w:rPr>
    </w:lvl>
    <w:lvl w:ilvl="3" w:tplc="0C09000F">
      <w:start w:val="1"/>
      <w:numFmt w:val="decimal"/>
      <w:lvlText w:val="%4."/>
      <w:lvlJc w:val="left"/>
      <w:pPr>
        <w:tabs>
          <w:tab w:val="num" w:pos="2880"/>
        </w:tabs>
        <w:ind w:left="2880" w:hanging="360"/>
      </w:pPr>
    </w:lvl>
    <w:lvl w:ilvl="4" w:tplc="2DC67E66">
      <w:start w:val="1"/>
      <w:numFmt w:val="decimal"/>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99A00BC"/>
    <w:multiLevelType w:val="multilevel"/>
    <w:tmpl w:val="A21A51CE"/>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bullet"/>
      <w:lvlText w:val=""/>
      <w:lvlJc w:val="left"/>
      <w:pPr>
        <w:tabs>
          <w:tab w:val="num" w:pos="1420"/>
        </w:tabs>
        <w:ind w:left="1080" w:firstLine="0"/>
      </w:pPr>
      <w:rPr>
        <w:rFonts w:ascii="Symbol" w:hAnsi="Symbol" w:hint="default"/>
      </w:rPr>
    </w:lvl>
    <w:lvl w:ilvl="2">
      <w:start w:val="1"/>
      <w:numFmt w:val="bullet"/>
      <w:lvlText w:val="-"/>
      <w:lvlJc w:val="left"/>
      <w:pPr>
        <w:tabs>
          <w:tab w:val="num" w:pos="2320"/>
        </w:tabs>
        <w:ind w:left="1980" w:firstLine="0"/>
      </w:pPr>
      <w:rPr>
        <w:rFonts w:ascii="Arial" w:hAnsi="Arial" w:hint="default"/>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E55BF4"/>
    <w:multiLevelType w:val="multilevel"/>
    <w:tmpl w:val="272AD00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80"/>
        </w:tabs>
        <w:ind w:left="1440" w:firstLine="0"/>
      </w:pPr>
      <w:rPr>
        <w:rFonts w:ascii="Arial" w:hAnsi="Arial" w:hint="default"/>
        <w:sz w:val="16"/>
        <w:szCs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5AD5347"/>
    <w:multiLevelType w:val="hybridMultilevel"/>
    <w:tmpl w:val="8AE02EEA"/>
    <w:lvl w:ilvl="0" w:tplc="55ACF85E">
      <w:start w:val="1"/>
      <w:numFmt w:val="decimal"/>
      <w:lvlText w:val="%1."/>
      <w:lvlJc w:val="left"/>
      <w:pPr>
        <w:tabs>
          <w:tab w:val="num" w:pos="1080"/>
        </w:tabs>
        <w:ind w:left="1080" w:hanging="720"/>
      </w:pPr>
      <w:rPr>
        <w:rFonts w:ascii="Times New Roman" w:hAnsi="Times New Roman" w:cs="Times New Roman"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6600914"/>
    <w:multiLevelType w:val="hybridMultilevel"/>
    <w:tmpl w:val="E1200E2E"/>
    <w:lvl w:ilvl="0" w:tplc="F2B83C52">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176409E0"/>
    <w:multiLevelType w:val="hybridMultilevel"/>
    <w:tmpl w:val="F50094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29789C"/>
    <w:multiLevelType w:val="multilevel"/>
    <w:tmpl w:val="81BC7B9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9F92E37"/>
    <w:multiLevelType w:val="hybridMultilevel"/>
    <w:tmpl w:val="A21A51CE"/>
    <w:lvl w:ilvl="0" w:tplc="FDC88810">
      <w:start w:val="1"/>
      <w:numFmt w:val="decimal"/>
      <w:lvlText w:val="%1."/>
      <w:lvlJc w:val="left"/>
      <w:pPr>
        <w:tabs>
          <w:tab w:val="num" w:pos="1080"/>
        </w:tabs>
        <w:ind w:left="1080" w:hanging="720"/>
      </w:pPr>
      <w:rPr>
        <w:rFonts w:ascii="Times New Roman" w:hAnsi="Times New Roman" w:cs="Times New Roman" w:hint="default"/>
      </w:rPr>
    </w:lvl>
    <w:lvl w:ilvl="1" w:tplc="16F0657E">
      <w:start w:val="1"/>
      <w:numFmt w:val="bullet"/>
      <w:lvlText w:val=""/>
      <w:lvlJc w:val="left"/>
      <w:pPr>
        <w:tabs>
          <w:tab w:val="num" w:pos="1420"/>
        </w:tabs>
        <w:ind w:left="1080" w:firstLine="0"/>
      </w:pPr>
      <w:rPr>
        <w:rFonts w:ascii="Symbol" w:hAnsi="Symbol" w:hint="default"/>
      </w:rPr>
    </w:lvl>
    <w:lvl w:ilvl="2" w:tplc="2F0C3620">
      <w:start w:val="1"/>
      <w:numFmt w:val="bullet"/>
      <w:lvlText w:val="-"/>
      <w:lvlJc w:val="left"/>
      <w:pPr>
        <w:tabs>
          <w:tab w:val="num" w:pos="2320"/>
        </w:tabs>
        <w:ind w:left="1980" w:firstLine="0"/>
      </w:pPr>
      <w:rPr>
        <w:rFonts w:ascii="Arial" w:hAnsi="Arial" w:hint="default"/>
        <w:sz w:val="16"/>
        <w:szCs w:val="16"/>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D2A0B17"/>
    <w:multiLevelType w:val="multilevel"/>
    <w:tmpl w:val="E1200E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7BE5840"/>
    <w:multiLevelType w:val="hybridMultilevel"/>
    <w:tmpl w:val="9F68E9CC"/>
    <w:lvl w:ilvl="0" w:tplc="F2B83C52">
      <w:start w:val="1"/>
      <w:numFmt w:val="bullet"/>
      <w:lvlText w:val=""/>
      <w:lvlJc w:val="left"/>
      <w:pPr>
        <w:tabs>
          <w:tab w:val="num" w:pos="1080"/>
        </w:tabs>
        <w:ind w:left="1080" w:hanging="360"/>
      </w:pPr>
      <w:rPr>
        <w:rFonts w:ascii="Symbol" w:hAnsi="Symbol" w:hint="default"/>
      </w:rPr>
    </w:lvl>
    <w:lvl w:ilvl="1" w:tplc="2F0C3620">
      <w:start w:val="1"/>
      <w:numFmt w:val="bullet"/>
      <w:lvlText w:val="-"/>
      <w:lvlJc w:val="left"/>
      <w:pPr>
        <w:tabs>
          <w:tab w:val="num" w:pos="1780"/>
        </w:tabs>
        <w:ind w:left="1440" w:firstLine="0"/>
      </w:pPr>
      <w:rPr>
        <w:rFonts w:ascii="Arial" w:hAnsi="Arial" w:hint="default"/>
        <w:sz w:val="16"/>
        <w:szCs w:val="16"/>
      </w:rPr>
    </w:lvl>
    <w:lvl w:ilvl="2" w:tplc="AAC0FAC0">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292A5D58"/>
    <w:multiLevelType w:val="hybridMultilevel"/>
    <w:tmpl w:val="B98CC198"/>
    <w:lvl w:ilvl="0" w:tplc="0C090001">
      <w:start w:val="1"/>
      <w:numFmt w:val="bullet"/>
      <w:lvlText w:val=""/>
      <w:lvlJc w:val="left"/>
      <w:pPr>
        <w:tabs>
          <w:tab w:val="num" w:pos="720"/>
        </w:tabs>
        <w:ind w:left="720" w:hanging="360"/>
      </w:pPr>
      <w:rPr>
        <w:rFonts w:ascii="Symbol" w:hAnsi="Symbol" w:hint="default"/>
      </w:rPr>
    </w:lvl>
    <w:lvl w:ilvl="1" w:tplc="56E87F68">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A083601"/>
    <w:multiLevelType w:val="hybridMultilevel"/>
    <w:tmpl w:val="15A6E4B0"/>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647"/>
        </w:tabs>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2A3F00C8"/>
    <w:multiLevelType w:val="multilevel"/>
    <w:tmpl w:val="57C6CF1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80"/>
        </w:tabs>
        <w:ind w:left="1440" w:firstLine="0"/>
      </w:pPr>
      <w:rPr>
        <w:rFonts w:ascii="Arial" w:hAnsi="Arial" w:hint="default"/>
        <w:sz w:val="16"/>
        <w:szCs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B0D4780"/>
    <w:multiLevelType w:val="hybridMultilevel"/>
    <w:tmpl w:val="5CE89B1E"/>
    <w:lvl w:ilvl="0" w:tplc="F2B83C52">
      <w:start w:val="1"/>
      <w:numFmt w:val="bullet"/>
      <w:lvlText w:val=""/>
      <w:lvlJc w:val="left"/>
      <w:pPr>
        <w:tabs>
          <w:tab w:val="num" w:pos="1080"/>
        </w:tabs>
        <w:ind w:left="1080" w:hanging="360"/>
      </w:pPr>
      <w:rPr>
        <w:rFonts w:ascii="Symbol" w:hAnsi="Symbol" w:hint="default"/>
      </w:rPr>
    </w:lvl>
    <w:lvl w:ilvl="1" w:tplc="2F0C3620">
      <w:start w:val="1"/>
      <w:numFmt w:val="bullet"/>
      <w:lvlText w:val="-"/>
      <w:lvlJc w:val="left"/>
      <w:pPr>
        <w:tabs>
          <w:tab w:val="num" w:pos="1780"/>
        </w:tabs>
        <w:ind w:left="1440" w:firstLine="0"/>
      </w:pPr>
      <w:rPr>
        <w:rFonts w:ascii="Arial" w:hAnsi="Arial" w:hint="default"/>
        <w:sz w:val="16"/>
        <w:szCs w:val="16"/>
      </w:rPr>
    </w:lvl>
    <w:lvl w:ilvl="2" w:tplc="AAC0FAC0">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2C1F695C"/>
    <w:multiLevelType w:val="multilevel"/>
    <w:tmpl w:val="5CE89B1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80"/>
        </w:tabs>
        <w:ind w:left="1440" w:firstLine="0"/>
      </w:pPr>
      <w:rPr>
        <w:rFonts w:ascii="Arial" w:hAnsi="Arial" w:hint="default"/>
        <w:sz w:val="16"/>
        <w:szCs w:val="16"/>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CD803E5"/>
    <w:multiLevelType w:val="hybridMultilevel"/>
    <w:tmpl w:val="272AD006"/>
    <w:lvl w:ilvl="0" w:tplc="F2B83C52">
      <w:start w:val="1"/>
      <w:numFmt w:val="bullet"/>
      <w:lvlText w:val=""/>
      <w:lvlJc w:val="left"/>
      <w:pPr>
        <w:tabs>
          <w:tab w:val="num" w:pos="1080"/>
        </w:tabs>
        <w:ind w:left="1080" w:hanging="360"/>
      </w:pPr>
      <w:rPr>
        <w:rFonts w:ascii="Symbol" w:hAnsi="Symbol" w:hint="default"/>
      </w:rPr>
    </w:lvl>
    <w:lvl w:ilvl="1" w:tplc="2F0C3620">
      <w:start w:val="1"/>
      <w:numFmt w:val="bullet"/>
      <w:lvlText w:val="-"/>
      <w:lvlJc w:val="left"/>
      <w:pPr>
        <w:tabs>
          <w:tab w:val="num" w:pos="1780"/>
        </w:tabs>
        <w:ind w:left="1440" w:firstLine="0"/>
      </w:pPr>
      <w:rPr>
        <w:rFonts w:ascii="Arial" w:hAnsi="Arial" w:hint="default"/>
        <w:sz w:val="16"/>
        <w:szCs w:val="16"/>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2E9C6064"/>
    <w:multiLevelType w:val="hybridMultilevel"/>
    <w:tmpl w:val="4C90992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nsid w:val="3B765C79"/>
    <w:multiLevelType w:val="multilevel"/>
    <w:tmpl w:val="E1200E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F986D9C"/>
    <w:multiLevelType w:val="hybridMultilevel"/>
    <w:tmpl w:val="9E02400E"/>
    <w:lvl w:ilvl="0" w:tplc="0C090003">
      <w:start w:val="1"/>
      <w:numFmt w:val="bullet"/>
      <w:lvlText w:val="o"/>
      <w:lvlJc w:val="left"/>
      <w:pPr>
        <w:tabs>
          <w:tab w:val="num" w:pos="1800"/>
        </w:tabs>
        <w:ind w:left="1800" w:hanging="360"/>
      </w:pPr>
      <w:rPr>
        <w:rFonts w:ascii="Courier New" w:hAnsi="Courier New" w:cs="Courier New" w:hint="default"/>
      </w:rPr>
    </w:lvl>
    <w:lvl w:ilvl="1" w:tplc="0C09000F">
      <w:start w:val="1"/>
      <w:numFmt w:val="decimal"/>
      <w:lvlText w:val="%2."/>
      <w:lvlJc w:val="left"/>
      <w:pPr>
        <w:tabs>
          <w:tab w:val="num" w:pos="2520"/>
        </w:tabs>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414E0611"/>
    <w:multiLevelType w:val="singleLevel"/>
    <w:tmpl w:val="9BE2C41A"/>
    <w:lvl w:ilvl="0">
      <w:start w:val="2"/>
      <w:numFmt w:val="decimal"/>
      <w:pStyle w:val="numberlist"/>
      <w:lvlText w:val="%1."/>
      <w:lvlJc w:val="left"/>
      <w:pPr>
        <w:tabs>
          <w:tab w:val="num" w:pos="480"/>
        </w:tabs>
        <w:ind w:left="4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23">
    <w:nsid w:val="41F801DB"/>
    <w:multiLevelType w:val="hybridMultilevel"/>
    <w:tmpl w:val="2CC880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CDD6F32"/>
    <w:multiLevelType w:val="multilevel"/>
    <w:tmpl w:val="9F68E9C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80"/>
        </w:tabs>
        <w:ind w:left="1440" w:firstLine="0"/>
      </w:pPr>
      <w:rPr>
        <w:rFonts w:ascii="Arial" w:hAnsi="Arial" w:hint="default"/>
        <w:sz w:val="16"/>
        <w:szCs w:val="16"/>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DEF0F40"/>
    <w:multiLevelType w:val="hybridMultilevel"/>
    <w:tmpl w:val="60A644A0"/>
    <w:lvl w:ilvl="0" w:tplc="F2B83C52">
      <w:start w:val="1"/>
      <w:numFmt w:val="bullet"/>
      <w:lvlText w:val=""/>
      <w:lvlJc w:val="left"/>
      <w:pPr>
        <w:tabs>
          <w:tab w:val="num" w:pos="1080"/>
        </w:tabs>
        <w:ind w:left="1080" w:hanging="360"/>
      </w:pPr>
      <w:rPr>
        <w:rFonts w:ascii="Symbol" w:hAnsi="Symbol" w:hint="default"/>
      </w:rPr>
    </w:lvl>
    <w:lvl w:ilvl="1" w:tplc="2F0C3620">
      <w:start w:val="1"/>
      <w:numFmt w:val="bullet"/>
      <w:lvlText w:val="-"/>
      <w:lvlJc w:val="left"/>
      <w:pPr>
        <w:tabs>
          <w:tab w:val="num" w:pos="1780"/>
        </w:tabs>
        <w:ind w:left="1440" w:firstLine="0"/>
      </w:pPr>
      <w:rPr>
        <w:rFonts w:ascii="Arial" w:hAnsi="Arial" w:hint="default"/>
        <w:sz w:val="16"/>
        <w:szCs w:val="16"/>
      </w:rPr>
    </w:lvl>
    <w:lvl w:ilvl="2" w:tplc="AAC0FAC0">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55630F77"/>
    <w:multiLevelType w:val="hybridMultilevel"/>
    <w:tmpl w:val="025A9D8C"/>
    <w:lvl w:ilvl="0" w:tplc="0C090001">
      <w:start w:val="1"/>
      <w:numFmt w:val="bullet"/>
      <w:lvlText w:val=""/>
      <w:lvlJc w:val="left"/>
      <w:pPr>
        <w:tabs>
          <w:tab w:val="num" w:pos="480"/>
        </w:tabs>
        <w:ind w:left="480" w:hanging="360"/>
      </w:pPr>
      <w:rPr>
        <w:rFonts w:ascii="Symbol" w:hAnsi="Symbol" w:hint="default"/>
      </w:rPr>
    </w:lvl>
    <w:lvl w:ilvl="1" w:tplc="16F0657E">
      <w:start w:val="1"/>
      <w:numFmt w:val="bullet"/>
      <w:lvlText w:val=""/>
      <w:lvlJc w:val="left"/>
      <w:pPr>
        <w:tabs>
          <w:tab w:val="num" w:pos="1420"/>
        </w:tabs>
        <w:ind w:left="1080" w:firstLine="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5F14466"/>
    <w:multiLevelType w:val="multilevel"/>
    <w:tmpl w:val="A21A51CE"/>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bullet"/>
      <w:lvlText w:val=""/>
      <w:lvlJc w:val="left"/>
      <w:pPr>
        <w:tabs>
          <w:tab w:val="num" w:pos="1420"/>
        </w:tabs>
        <w:ind w:left="1080" w:firstLine="0"/>
      </w:pPr>
      <w:rPr>
        <w:rFonts w:ascii="Symbol" w:hAnsi="Symbol" w:hint="default"/>
      </w:rPr>
    </w:lvl>
    <w:lvl w:ilvl="2">
      <w:start w:val="1"/>
      <w:numFmt w:val="bullet"/>
      <w:lvlText w:val="-"/>
      <w:lvlJc w:val="left"/>
      <w:pPr>
        <w:tabs>
          <w:tab w:val="num" w:pos="2320"/>
        </w:tabs>
        <w:ind w:left="1980" w:firstLine="0"/>
      </w:pPr>
      <w:rPr>
        <w:rFonts w:ascii="Arial" w:hAnsi="Arial" w:hint="default"/>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931238"/>
    <w:multiLevelType w:val="hybridMultilevel"/>
    <w:tmpl w:val="14E26ACA"/>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D848F4"/>
    <w:multiLevelType w:val="hybridMultilevel"/>
    <w:tmpl w:val="1B888A2C"/>
    <w:lvl w:ilvl="0" w:tplc="0C090001">
      <w:start w:val="1"/>
      <w:numFmt w:val="bullet"/>
      <w:lvlText w:val=""/>
      <w:lvlJc w:val="left"/>
      <w:pPr>
        <w:tabs>
          <w:tab w:val="num" w:pos="960"/>
        </w:tabs>
        <w:ind w:left="960" w:hanging="360"/>
      </w:pPr>
      <w:rPr>
        <w:rFonts w:ascii="Symbol" w:hAnsi="Symbol" w:hint="default"/>
      </w:rPr>
    </w:lvl>
    <w:lvl w:ilvl="1" w:tplc="0C090003">
      <w:start w:val="1"/>
      <w:numFmt w:val="bullet"/>
      <w:lvlText w:val="o"/>
      <w:lvlJc w:val="left"/>
      <w:pPr>
        <w:tabs>
          <w:tab w:val="num" w:pos="1680"/>
        </w:tabs>
        <w:ind w:left="1680" w:hanging="360"/>
      </w:pPr>
      <w:rPr>
        <w:rFonts w:ascii="Courier New" w:hAnsi="Courier New" w:cs="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cs="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cs="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30">
    <w:nsid w:val="5C9B01DE"/>
    <w:multiLevelType w:val="hybridMultilevel"/>
    <w:tmpl w:val="AC221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1E00E58"/>
    <w:multiLevelType w:val="multilevel"/>
    <w:tmpl w:val="E16EFB30"/>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bullet"/>
      <w:lvlText w:val=""/>
      <w:lvlJc w:val="left"/>
      <w:pPr>
        <w:tabs>
          <w:tab w:val="num" w:pos="1420"/>
        </w:tabs>
        <w:ind w:left="1080" w:firstLine="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9C1304"/>
    <w:multiLevelType w:val="hybridMultilevel"/>
    <w:tmpl w:val="72B4ED3C"/>
    <w:lvl w:ilvl="0" w:tplc="F2B83C52">
      <w:start w:val="1"/>
      <w:numFmt w:val="bullet"/>
      <w:lvlText w:val=""/>
      <w:lvlJc w:val="left"/>
      <w:pPr>
        <w:tabs>
          <w:tab w:val="num" w:pos="1080"/>
        </w:tabs>
        <w:ind w:left="1080" w:hanging="360"/>
      </w:pPr>
      <w:rPr>
        <w:rFonts w:ascii="Symbol" w:hAnsi="Symbol" w:hint="default"/>
      </w:rPr>
    </w:lvl>
    <w:lvl w:ilvl="1" w:tplc="24867EA8">
      <w:start w:val="1"/>
      <w:numFmt w:val="bullet"/>
      <w:lvlText w:val="o"/>
      <w:lvlJc w:val="left"/>
      <w:pPr>
        <w:tabs>
          <w:tab w:val="num" w:pos="1800"/>
        </w:tabs>
        <w:ind w:left="1800" w:hanging="360"/>
      </w:pPr>
      <w:rPr>
        <w:rFonts w:ascii="Courier New" w:hAnsi="Courier New" w:hint="default"/>
        <w:sz w:val="18"/>
        <w:szCs w:val="18"/>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6AF16A6E"/>
    <w:multiLevelType w:val="hybridMultilevel"/>
    <w:tmpl w:val="0906938C"/>
    <w:lvl w:ilvl="0" w:tplc="B7C482CE">
      <w:start w:val="1"/>
      <w:numFmt w:val="decimal"/>
      <w:lvlText w:val="%1."/>
      <w:lvlJc w:val="left"/>
      <w:pPr>
        <w:tabs>
          <w:tab w:val="num" w:pos="360"/>
        </w:tabs>
        <w:ind w:left="0" w:firstLine="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rFonts w:hint="default"/>
        <w:b w:val="0"/>
      </w:rPr>
    </w:lvl>
    <w:lvl w:ilvl="2" w:tplc="09A2FBA0">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C930300"/>
    <w:multiLevelType w:val="hybridMultilevel"/>
    <w:tmpl w:val="81BC7B90"/>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647"/>
        </w:tabs>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nsid w:val="6E760213"/>
    <w:multiLevelType w:val="multilevel"/>
    <w:tmpl w:val="E16EFB30"/>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bullet"/>
      <w:lvlText w:val=""/>
      <w:lvlJc w:val="left"/>
      <w:pPr>
        <w:tabs>
          <w:tab w:val="num" w:pos="1420"/>
        </w:tabs>
        <w:ind w:left="1080" w:firstLine="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03D2247"/>
    <w:multiLevelType w:val="hybridMultilevel"/>
    <w:tmpl w:val="57C6CF14"/>
    <w:lvl w:ilvl="0" w:tplc="F2B83C52">
      <w:start w:val="1"/>
      <w:numFmt w:val="bullet"/>
      <w:lvlText w:val=""/>
      <w:lvlJc w:val="left"/>
      <w:pPr>
        <w:tabs>
          <w:tab w:val="num" w:pos="1080"/>
        </w:tabs>
        <w:ind w:left="1080" w:hanging="360"/>
      </w:pPr>
      <w:rPr>
        <w:rFonts w:ascii="Symbol" w:hAnsi="Symbol" w:hint="default"/>
      </w:rPr>
    </w:lvl>
    <w:lvl w:ilvl="1" w:tplc="2F0C3620">
      <w:start w:val="1"/>
      <w:numFmt w:val="bullet"/>
      <w:lvlText w:val="-"/>
      <w:lvlJc w:val="left"/>
      <w:pPr>
        <w:tabs>
          <w:tab w:val="num" w:pos="1780"/>
        </w:tabs>
        <w:ind w:left="1440" w:firstLine="0"/>
      </w:pPr>
      <w:rPr>
        <w:rFonts w:ascii="Arial" w:hAnsi="Arial" w:hint="default"/>
        <w:sz w:val="16"/>
        <w:szCs w:val="16"/>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nsid w:val="77490043"/>
    <w:multiLevelType w:val="hybridMultilevel"/>
    <w:tmpl w:val="54803C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7FA953BB"/>
    <w:multiLevelType w:val="hybridMultilevel"/>
    <w:tmpl w:val="DBDABC5C"/>
    <w:lvl w:ilvl="0" w:tplc="16F0657E">
      <w:start w:val="1"/>
      <w:numFmt w:val="bullet"/>
      <w:lvlText w:val=""/>
      <w:lvlJc w:val="left"/>
      <w:pPr>
        <w:tabs>
          <w:tab w:val="num" w:pos="34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0"/>
  </w:num>
  <w:num w:numId="4">
    <w:abstractNumId w:val="22"/>
  </w:num>
  <w:num w:numId="5">
    <w:abstractNumId w:val="3"/>
  </w:num>
  <w:num w:numId="6">
    <w:abstractNumId w:val="7"/>
  </w:num>
  <w:num w:numId="7">
    <w:abstractNumId w:val="28"/>
  </w:num>
  <w:num w:numId="8">
    <w:abstractNumId w:val="6"/>
  </w:num>
  <w:num w:numId="9">
    <w:abstractNumId w:val="10"/>
  </w:num>
  <w:num w:numId="10">
    <w:abstractNumId w:val="13"/>
  </w:num>
  <w:num w:numId="11">
    <w:abstractNumId w:val="29"/>
  </w:num>
  <w:num w:numId="12">
    <w:abstractNumId w:val="19"/>
  </w:num>
  <w:num w:numId="13">
    <w:abstractNumId w:val="2"/>
  </w:num>
  <w:num w:numId="14">
    <w:abstractNumId w:val="34"/>
  </w:num>
  <w:num w:numId="15">
    <w:abstractNumId w:val="14"/>
  </w:num>
  <w:num w:numId="16">
    <w:abstractNumId w:val="38"/>
  </w:num>
  <w:num w:numId="17">
    <w:abstractNumId w:val="2"/>
  </w:num>
  <w:num w:numId="18">
    <w:abstractNumId w:val="26"/>
  </w:num>
  <w:num w:numId="19">
    <w:abstractNumId w:val="30"/>
  </w:num>
  <w:num w:numId="20">
    <w:abstractNumId w:val="9"/>
  </w:num>
  <w:num w:numId="21">
    <w:abstractNumId w:val="21"/>
  </w:num>
  <w:num w:numId="22">
    <w:abstractNumId w:val="8"/>
  </w:num>
  <w:num w:numId="23">
    <w:abstractNumId w:val="37"/>
  </w:num>
  <w:num w:numId="24">
    <w:abstractNumId w:val="1"/>
  </w:num>
  <w:num w:numId="25">
    <w:abstractNumId w:val="31"/>
  </w:num>
  <w:num w:numId="26">
    <w:abstractNumId w:val="35"/>
  </w:num>
  <w:num w:numId="27">
    <w:abstractNumId w:val="11"/>
  </w:num>
  <w:num w:numId="28">
    <w:abstractNumId w:val="18"/>
  </w:num>
  <w:num w:numId="29">
    <w:abstractNumId w:val="27"/>
  </w:num>
  <w:num w:numId="30">
    <w:abstractNumId w:val="20"/>
  </w:num>
  <w:num w:numId="31">
    <w:abstractNumId w:val="32"/>
  </w:num>
  <w:num w:numId="32">
    <w:abstractNumId w:val="5"/>
  </w:num>
  <w:num w:numId="33">
    <w:abstractNumId w:val="36"/>
  </w:num>
  <w:num w:numId="34">
    <w:abstractNumId w:val="15"/>
  </w:num>
  <w:num w:numId="35">
    <w:abstractNumId w:val="12"/>
  </w:num>
  <w:num w:numId="36">
    <w:abstractNumId w:val="24"/>
  </w:num>
  <w:num w:numId="37">
    <w:abstractNumId w:val="16"/>
  </w:num>
  <w:num w:numId="38">
    <w:abstractNumId w:val="17"/>
  </w:num>
  <w:num w:numId="39">
    <w:abstractNumId w:val="25"/>
  </w:num>
  <w:num w:numId="40">
    <w:abstractNumId w:val="4"/>
  </w:num>
  <w:num w:numId="41">
    <w:abstractNumId w:val="2"/>
  </w:num>
  <w:num w:numId="42">
    <w:abstractNumId w:val="2"/>
  </w:num>
  <w:num w:numId="43">
    <w:abstractNumId w:val="2"/>
  </w:num>
  <w:num w:numId="44">
    <w:abstractNumId w:val="2"/>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34B29"/>
    <w:rsid w:val="00000D48"/>
    <w:rsid w:val="00000F14"/>
    <w:rsid w:val="00002372"/>
    <w:rsid w:val="000027C9"/>
    <w:rsid w:val="00003470"/>
    <w:rsid w:val="00003904"/>
    <w:rsid w:val="0001521C"/>
    <w:rsid w:val="00033792"/>
    <w:rsid w:val="00036791"/>
    <w:rsid w:val="00042F61"/>
    <w:rsid w:val="00047AF4"/>
    <w:rsid w:val="00052628"/>
    <w:rsid w:val="000548E6"/>
    <w:rsid w:val="00057434"/>
    <w:rsid w:val="00060FC9"/>
    <w:rsid w:val="000679E2"/>
    <w:rsid w:val="00071D9D"/>
    <w:rsid w:val="000822B0"/>
    <w:rsid w:val="00087860"/>
    <w:rsid w:val="00094019"/>
    <w:rsid w:val="000A6216"/>
    <w:rsid w:val="000B3F60"/>
    <w:rsid w:val="000B4D56"/>
    <w:rsid w:val="000B65C4"/>
    <w:rsid w:val="000D19DE"/>
    <w:rsid w:val="000D2B57"/>
    <w:rsid w:val="000E1C17"/>
    <w:rsid w:val="000F404F"/>
    <w:rsid w:val="001036D0"/>
    <w:rsid w:val="00105DC0"/>
    <w:rsid w:val="001163A0"/>
    <w:rsid w:val="001213F5"/>
    <w:rsid w:val="001227DA"/>
    <w:rsid w:val="00132728"/>
    <w:rsid w:val="00150BDF"/>
    <w:rsid w:val="00164A30"/>
    <w:rsid w:val="00165129"/>
    <w:rsid w:val="0016741D"/>
    <w:rsid w:val="00173F9E"/>
    <w:rsid w:val="00176115"/>
    <w:rsid w:val="001802CF"/>
    <w:rsid w:val="0018571B"/>
    <w:rsid w:val="00185AE5"/>
    <w:rsid w:val="00187B81"/>
    <w:rsid w:val="0019057E"/>
    <w:rsid w:val="0019574F"/>
    <w:rsid w:val="001A1E11"/>
    <w:rsid w:val="001C48D4"/>
    <w:rsid w:val="001D0392"/>
    <w:rsid w:val="001D38F6"/>
    <w:rsid w:val="001D390C"/>
    <w:rsid w:val="001E13F2"/>
    <w:rsid w:val="001E55A0"/>
    <w:rsid w:val="001F280F"/>
    <w:rsid w:val="001F4EA0"/>
    <w:rsid w:val="00200233"/>
    <w:rsid w:val="002008AF"/>
    <w:rsid w:val="00203724"/>
    <w:rsid w:val="00206657"/>
    <w:rsid w:val="00224F5A"/>
    <w:rsid w:val="00235FB8"/>
    <w:rsid w:val="00237DCA"/>
    <w:rsid w:val="00241D94"/>
    <w:rsid w:val="002453B5"/>
    <w:rsid w:val="002469B5"/>
    <w:rsid w:val="00250773"/>
    <w:rsid w:val="00255680"/>
    <w:rsid w:val="00255F51"/>
    <w:rsid w:val="00256EA2"/>
    <w:rsid w:val="00263C2D"/>
    <w:rsid w:val="00282DDD"/>
    <w:rsid w:val="002933C2"/>
    <w:rsid w:val="00296A47"/>
    <w:rsid w:val="002A019A"/>
    <w:rsid w:val="002A123C"/>
    <w:rsid w:val="002A346B"/>
    <w:rsid w:val="002A3FB2"/>
    <w:rsid w:val="002B171E"/>
    <w:rsid w:val="002B311C"/>
    <w:rsid w:val="002B6789"/>
    <w:rsid w:val="002C00D5"/>
    <w:rsid w:val="002C0FA3"/>
    <w:rsid w:val="002C1F6B"/>
    <w:rsid w:val="002C7F5C"/>
    <w:rsid w:val="002D2468"/>
    <w:rsid w:val="002D504B"/>
    <w:rsid w:val="002D7556"/>
    <w:rsid w:val="002E61D6"/>
    <w:rsid w:val="002F10CC"/>
    <w:rsid w:val="00305EAD"/>
    <w:rsid w:val="0031632E"/>
    <w:rsid w:val="00322187"/>
    <w:rsid w:val="00324935"/>
    <w:rsid w:val="00335736"/>
    <w:rsid w:val="00341C35"/>
    <w:rsid w:val="003465CD"/>
    <w:rsid w:val="00361A0A"/>
    <w:rsid w:val="0036498E"/>
    <w:rsid w:val="00372B0E"/>
    <w:rsid w:val="00385C3D"/>
    <w:rsid w:val="00386B28"/>
    <w:rsid w:val="003B6D21"/>
    <w:rsid w:val="003D5F5D"/>
    <w:rsid w:val="003E308F"/>
    <w:rsid w:val="003E318A"/>
    <w:rsid w:val="003E6434"/>
    <w:rsid w:val="003F0E13"/>
    <w:rsid w:val="004009C8"/>
    <w:rsid w:val="00402989"/>
    <w:rsid w:val="00413E1C"/>
    <w:rsid w:val="00420B62"/>
    <w:rsid w:val="00424614"/>
    <w:rsid w:val="0044286A"/>
    <w:rsid w:val="004437CD"/>
    <w:rsid w:val="004472B8"/>
    <w:rsid w:val="0045220E"/>
    <w:rsid w:val="004573CD"/>
    <w:rsid w:val="00467163"/>
    <w:rsid w:val="004753B7"/>
    <w:rsid w:val="004938C2"/>
    <w:rsid w:val="004A4C31"/>
    <w:rsid w:val="004C1E12"/>
    <w:rsid w:val="004C4518"/>
    <w:rsid w:val="004D10E8"/>
    <w:rsid w:val="004E272F"/>
    <w:rsid w:val="004E2F40"/>
    <w:rsid w:val="004F3A5F"/>
    <w:rsid w:val="004F4FC9"/>
    <w:rsid w:val="004F5065"/>
    <w:rsid w:val="00503D7C"/>
    <w:rsid w:val="005052DF"/>
    <w:rsid w:val="005117FB"/>
    <w:rsid w:val="005136EB"/>
    <w:rsid w:val="00517B77"/>
    <w:rsid w:val="0052210C"/>
    <w:rsid w:val="00536091"/>
    <w:rsid w:val="005471E6"/>
    <w:rsid w:val="005565E5"/>
    <w:rsid w:val="005570DF"/>
    <w:rsid w:val="00561242"/>
    <w:rsid w:val="00566A9F"/>
    <w:rsid w:val="00574E90"/>
    <w:rsid w:val="005750A7"/>
    <w:rsid w:val="00580A1E"/>
    <w:rsid w:val="00583EB7"/>
    <w:rsid w:val="00594C78"/>
    <w:rsid w:val="0059536D"/>
    <w:rsid w:val="005A5343"/>
    <w:rsid w:val="005B3C32"/>
    <w:rsid w:val="005C04C5"/>
    <w:rsid w:val="005C34D8"/>
    <w:rsid w:val="005D183A"/>
    <w:rsid w:val="005D4641"/>
    <w:rsid w:val="005D6AAC"/>
    <w:rsid w:val="005F4FD6"/>
    <w:rsid w:val="005F7300"/>
    <w:rsid w:val="00601380"/>
    <w:rsid w:val="00610351"/>
    <w:rsid w:val="00622A0B"/>
    <w:rsid w:val="00633992"/>
    <w:rsid w:val="00636EAD"/>
    <w:rsid w:val="00642B62"/>
    <w:rsid w:val="00655C25"/>
    <w:rsid w:val="00664B1B"/>
    <w:rsid w:val="00666947"/>
    <w:rsid w:val="006824B5"/>
    <w:rsid w:val="006A68B4"/>
    <w:rsid w:val="006B6A17"/>
    <w:rsid w:val="006C0440"/>
    <w:rsid w:val="006C4BBB"/>
    <w:rsid w:val="006C72B0"/>
    <w:rsid w:val="006D3277"/>
    <w:rsid w:val="006E6848"/>
    <w:rsid w:val="006F1FBD"/>
    <w:rsid w:val="006F6255"/>
    <w:rsid w:val="006F75B9"/>
    <w:rsid w:val="007013CB"/>
    <w:rsid w:val="007039DF"/>
    <w:rsid w:val="0071207F"/>
    <w:rsid w:val="007213EF"/>
    <w:rsid w:val="0073265A"/>
    <w:rsid w:val="007343C9"/>
    <w:rsid w:val="00737B72"/>
    <w:rsid w:val="0074374C"/>
    <w:rsid w:val="00745ED0"/>
    <w:rsid w:val="00750ABF"/>
    <w:rsid w:val="007527E8"/>
    <w:rsid w:val="0075763E"/>
    <w:rsid w:val="00761801"/>
    <w:rsid w:val="007644C3"/>
    <w:rsid w:val="00766CD3"/>
    <w:rsid w:val="00772F83"/>
    <w:rsid w:val="0077374D"/>
    <w:rsid w:val="00773907"/>
    <w:rsid w:val="00776CC7"/>
    <w:rsid w:val="0078156A"/>
    <w:rsid w:val="007960C9"/>
    <w:rsid w:val="0079730A"/>
    <w:rsid w:val="00797676"/>
    <w:rsid w:val="007979C0"/>
    <w:rsid w:val="007A158F"/>
    <w:rsid w:val="007A214F"/>
    <w:rsid w:val="007A2C73"/>
    <w:rsid w:val="007A58C5"/>
    <w:rsid w:val="007B46FA"/>
    <w:rsid w:val="007B5201"/>
    <w:rsid w:val="007C4A4D"/>
    <w:rsid w:val="007C5FAA"/>
    <w:rsid w:val="007D0C65"/>
    <w:rsid w:val="007E00EC"/>
    <w:rsid w:val="007E2943"/>
    <w:rsid w:val="007E402F"/>
    <w:rsid w:val="007F299D"/>
    <w:rsid w:val="007F3727"/>
    <w:rsid w:val="00807057"/>
    <w:rsid w:val="00831713"/>
    <w:rsid w:val="00833F20"/>
    <w:rsid w:val="00836097"/>
    <w:rsid w:val="008421C4"/>
    <w:rsid w:val="00843263"/>
    <w:rsid w:val="00846A10"/>
    <w:rsid w:val="00846F88"/>
    <w:rsid w:val="00855DF3"/>
    <w:rsid w:val="0085604F"/>
    <w:rsid w:val="00860B4D"/>
    <w:rsid w:val="00866B19"/>
    <w:rsid w:val="00866FD5"/>
    <w:rsid w:val="00880068"/>
    <w:rsid w:val="00880D0C"/>
    <w:rsid w:val="00882F22"/>
    <w:rsid w:val="0088750A"/>
    <w:rsid w:val="0089100D"/>
    <w:rsid w:val="008A25C0"/>
    <w:rsid w:val="008A4974"/>
    <w:rsid w:val="008A664C"/>
    <w:rsid w:val="008B3B14"/>
    <w:rsid w:val="008B6AEF"/>
    <w:rsid w:val="008C2005"/>
    <w:rsid w:val="008C6E77"/>
    <w:rsid w:val="008D3B4D"/>
    <w:rsid w:val="008E31CB"/>
    <w:rsid w:val="009120AD"/>
    <w:rsid w:val="00912684"/>
    <w:rsid w:val="00934B29"/>
    <w:rsid w:val="009359DB"/>
    <w:rsid w:val="0095140A"/>
    <w:rsid w:val="00951ECF"/>
    <w:rsid w:val="00954AA8"/>
    <w:rsid w:val="00956749"/>
    <w:rsid w:val="0096065B"/>
    <w:rsid w:val="009803B9"/>
    <w:rsid w:val="00983EA1"/>
    <w:rsid w:val="00984B98"/>
    <w:rsid w:val="009924DE"/>
    <w:rsid w:val="00995657"/>
    <w:rsid w:val="009A3AA3"/>
    <w:rsid w:val="009A3F2F"/>
    <w:rsid w:val="009A6C70"/>
    <w:rsid w:val="009C5DFD"/>
    <w:rsid w:val="009D3DB1"/>
    <w:rsid w:val="009D427F"/>
    <w:rsid w:val="009E0466"/>
    <w:rsid w:val="009E1D46"/>
    <w:rsid w:val="009E6834"/>
    <w:rsid w:val="009F1C4B"/>
    <w:rsid w:val="00A11298"/>
    <w:rsid w:val="00A12BF0"/>
    <w:rsid w:val="00A20084"/>
    <w:rsid w:val="00A202A7"/>
    <w:rsid w:val="00A206A8"/>
    <w:rsid w:val="00A231D7"/>
    <w:rsid w:val="00A2418C"/>
    <w:rsid w:val="00A25BA9"/>
    <w:rsid w:val="00A5027F"/>
    <w:rsid w:val="00A62EB2"/>
    <w:rsid w:val="00A73A56"/>
    <w:rsid w:val="00A93842"/>
    <w:rsid w:val="00A97D6F"/>
    <w:rsid w:val="00AA1594"/>
    <w:rsid w:val="00AA4C82"/>
    <w:rsid w:val="00AA4C96"/>
    <w:rsid w:val="00AA5837"/>
    <w:rsid w:val="00AA6F65"/>
    <w:rsid w:val="00AB058F"/>
    <w:rsid w:val="00AB0603"/>
    <w:rsid w:val="00AB52C8"/>
    <w:rsid w:val="00AB5601"/>
    <w:rsid w:val="00AB5D1B"/>
    <w:rsid w:val="00AD14DA"/>
    <w:rsid w:val="00AD2CCD"/>
    <w:rsid w:val="00AE38DF"/>
    <w:rsid w:val="00AE4C0C"/>
    <w:rsid w:val="00AE4F75"/>
    <w:rsid w:val="00AF4B5E"/>
    <w:rsid w:val="00AF545E"/>
    <w:rsid w:val="00AF6A36"/>
    <w:rsid w:val="00AF7593"/>
    <w:rsid w:val="00B01011"/>
    <w:rsid w:val="00B04D3D"/>
    <w:rsid w:val="00B064DE"/>
    <w:rsid w:val="00B15CB5"/>
    <w:rsid w:val="00B232FD"/>
    <w:rsid w:val="00B254B8"/>
    <w:rsid w:val="00B32019"/>
    <w:rsid w:val="00B37506"/>
    <w:rsid w:val="00B4127C"/>
    <w:rsid w:val="00B47258"/>
    <w:rsid w:val="00B54494"/>
    <w:rsid w:val="00B64D21"/>
    <w:rsid w:val="00B76349"/>
    <w:rsid w:val="00B82797"/>
    <w:rsid w:val="00B82CF4"/>
    <w:rsid w:val="00B83626"/>
    <w:rsid w:val="00B90ACF"/>
    <w:rsid w:val="00B9197B"/>
    <w:rsid w:val="00BA7AFC"/>
    <w:rsid w:val="00BB7310"/>
    <w:rsid w:val="00BC303E"/>
    <w:rsid w:val="00BD6B1A"/>
    <w:rsid w:val="00BD7109"/>
    <w:rsid w:val="00BF01CC"/>
    <w:rsid w:val="00C00849"/>
    <w:rsid w:val="00C03F06"/>
    <w:rsid w:val="00C13D35"/>
    <w:rsid w:val="00C14272"/>
    <w:rsid w:val="00C2078D"/>
    <w:rsid w:val="00C21659"/>
    <w:rsid w:val="00C328D8"/>
    <w:rsid w:val="00C41EBC"/>
    <w:rsid w:val="00C43133"/>
    <w:rsid w:val="00C43979"/>
    <w:rsid w:val="00C4740F"/>
    <w:rsid w:val="00C6579C"/>
    <w:rsid w:val="00C750F0"/>
    <w:rsid w:val="00C83D92"/>
    <w:rsid w:val="00C9371D"/>
    <w:rsid w:val="00C94246"/>
    <w:rsid w:val="00C95052"/>
    <w:rsid w:val="00C957AE"/>
    <w:rsid w:val="00C97D39"/>
    <w:rsid w:val="00CA33BC"/>
    <w:rsid w:val="00CB0289"/>
    <w:rsid w:val="00CB11B6"/>
    <w:rsid w:val="00CC1639"/>
    <w:rsid w:val="00CC564C"/>
    <w:rsid w:val="00CD49F5"/>
    <w:rsid w:val="00CD6FE0"/>
    <w:rsid w:val="00CE2453"/>
    <w:rsid w:val="00CE73A7"/>
    <w:rsid w:val="00CF28EF"/>
    <w:rsid w:val="00D001A5"/>
    <w:rsid w:val="00D0728E"/>
    <w:rsid w:val="00D13583"/>
    <w:rsid w:val="00D217EE"/>
    <w:rsid w:val="00D3421B"/>
    <w:rsid w:val="00D34613"/>
    <w:rsid w:val="00D366DE"/>
    <w:rsid w:val="00D44DE1"/>
    <w:rsid w:val="00D55BD2"/>
    <w:rsid w:val="00D61601"/>
    <w:rsid w:val="00D62470"/>
    <w:rsid w:val="00D73E19"/>
    <w:rsid w:val="00D8281E"/>
    <w:rsid w:val="00D84C8F"/>
    <w:rsid w:val="00D86120"/>
    <w:rsid w:val="00D96196"/>
    <w:rsid w:val="00DA5E70"/>
    <w:rsid w:val="00DB15AC"/>
    <w:rsid w:val="00DD0F4C"/>
    <w:rsid w:val="00DD48FE"/>
    <w:rsid w:val="00DE02A1"/>
    <w:rsid w:val="00DE1C89"/>
    <w:rsid w:val="00DF5980"/>
    <w:rsid w:val="00DF5BC1"/>
    <w:rsid w:val="00DF6B54"/>
    <w:rsid w:val="00E00BE3"/>
    <w:rsid w:val="00E03E49"/>
    <w:rsid w:val="00E163AB"/>
    <w:rsid w:val="00E200E5"/>
    <w:rsid w:val="00E21E9C"/>
    <w:rsid w:val="00E24A5F"/>
    <w:rsid w:val="00E44079"/>
    <w:rsid w:val="00E47862"/>
    <w:rsid w:val="00E529F4"/>
    <w:rsid w:val="00E55A0F"/>
    <w:rsid w:val="00E6586D"/>
    <w:rsid w:val="00E66AD0"/>
    <w:rsid w:val="00E73C19"/>
    <w:rsid w:val="00E74232"/>
    <w:rsid w:val="00E803DC"/>
    <w:rsid w:val="00E8463B"/>
    <w:rsid w:val="00E8643A"/>
    <w:rsid w:val="00E86F7A"/>
    <w:rsid w:val="00E87A89"/>
    <w:rsid w:val="00E9674F"/>
    <w:rsid w:val="00E97F88"/>
    <w:rsid w:val="00EA0C66"/>
    <w:rsid w:val="00EA5274"/>
    <w:rsid w:val="00ED7E8C"/>
    <w:rsid w:val="00EE106D"/>
    <w:rsid w:val="00EE3FA1"/>
    <w:rsid w:val="00EE6B5D"/>
    <w:rsid w:val="00EF05D2"/>
    <w:rsid w:val="00EF1A28"/>
    <w:rsid w:val="00F01477"/>
    <w:rsid w:val="00F05398"/>
    <w:rsid w:val="00F10022"/>
    <w:rsid w:val="00F13AB6"/>
    <w:rsid w:val="00F15045"/>
    <w:rsid w:val="00F172B5"/>
    <w:rsid w:val="00F21755"/>
    <w:rsid w:val="00F270C2"/>
    <w:rsid w:val="00F322F4"/>
    <w:rsid w:val="00F40840"/>
    <w:rsid w:val="00F41567"/>
    <w:rsid w:val="00F4217C"/>
    <w:rsid w:val="00F43944"/>
    <w:rsid w:val="00F508ED"/>
    <w:rsid w:val="00F54902"/>
    <w:rsid w:val="00F549CD"/>
    <w:rsid w:val="00F615BD"/>
    <w:rsid w:val="00F66CF3"/>
    <w:rsid w:val="00F74541"/>
    <w:rsid w:val="00F80B98"/>
    <w:rsid w:val="00F96850"/>
    <w:rsid w:val="00F971F6"/>
    <w:rsid w:val="00FA0A52"/>
    <w:rsid w:val="00FA14B2"/>
    <w:rsid w:val="00FA3082"/>
    <w:rsid w:val="00FB2B63"/>
    <w:rsid w:val="00FB66F2"/>
    <w:rsid w:val="00FB76FE"/>
    <w:rsid w:val="00FD7D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5D"/>
    <w:rPr>
      <w:rFonts w:ascii="Univers (W1)" w:hAnsi="Univers (W1)"/>
      <w:sz w:val="24"/>
    </w:rPr>
  </w:style>
  <w:style w:type="paragraph" w:styleId="Heading6">
    <w:name w:val="heading 6"/>
    <w:basedOn w:val="Normal"/>
    <w:qFormat/>
    <w:rsid w:val="00AB52C8"/>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link w:val="DefaultParagraphFontPar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A93842"/>
    <w:pPr>
      <w:tabs>
        <w:tab w:val="center" w:pos="4153"/>
        <w:tab w:val="right" w:pos="8306"/>
      </w:tabs>
    </w:pPr>
    <w:rPr>
      <w:rFonts w:ascii="Times New Roman" w:eastAsia="SimSun" w:hAnsi="Times New Roman"/>
      <w:szCs w:val="24"/>
    </w:rPr>
  </w:style>
  <w:style w:type="character" w:styleId="PageNumber">
    <w:name w:val="page number"/>
    <w:basedOn w:val="DefaultParagraphFont"/>
    <w:rsid w:val="00A93842"/>
  </w:style>
  <w:style w:type="paragraph" w:customStyle="1" w:styleId="Bodytext">
    <w:name w:val="Body text"/>
    <w:basedOn w:val="Normal"/>
    <w:link w:val="BodytextChar"/>
    <w:rsid w:val="00A93842"/>
    <w:pPr>
      <w:spacing w:before="240"/>
    </w:pPr>
    <w:rPr>
      <w:rFonts w:ascii="Arial" w:hAnsi="Arial" w:cs="Arial"/>
      <w:szCs w:val="24"/>
    </w:rPr>
  </w:style>
  <w:style w:type="character" w:customStyle="1" w:styleId="BodytextChar">
    <w:name w:val="Body text Char"/>
    <w:link w:val="Bodytext"/>
    <w:rsid w:val="00A93842"/>
    <w:rPr>
      <w:rFonts w:ascii="Arial" w:hAnsi="Arial" w:cs="Arial"/>
      <w:sz w:val="24"/>
      <w:szCs w:val="24"/>
      <w:lang w:val="en-AU" w:eastAsia="en-AU" w:bidi="ar-SA"/>
    </w:rPr>
  </w:style>
  <w:style w:type="paragraph" w:styleId="BalloonText">
    <w:name w:val="Balloon Text"/>
    <w:basedOn w:val="Normal"/>
    <w:semiHidden/>
    <w:rsid w:val="006F6255"/>
    <w:rPr>
      <w:rFonts w:ascii="Tahoma" w:hAnsi="Tahoma" w:cs="Tahoma"/>
      <w:sz w:val="16"/>
      <w:szCs w:val="16"/>
    </w:rPr>
  </w:style>
  <w:style w:type="paragraph" w:customStyle="1" w:styleId="Tabletext">
    <w:name w:val="Tabletext"/>
    <w:aliases w:val="tt"/>
    <w:basedOn w:val="Normal"/>
    <w:rsid w:val="00880068"/>
    <w:pPr>
      <w:spacing w:before="60" w:line="240" w:lineRule="atLeast"/>
    </w:pPr>
    <w:rPr>
      <w:rFonts w:ascii="Times New Roman" w:hAnsi="Times New Roman"/>
      <w:sz w:val="20"/>
    </w:rPr>
  </w:style>
  <w:style w:type="paragraph" w:customStyle="1" w:styleId="ActHead9">
    <w:name w:val="ActHead 9"/>
    <w:aliases w:val="aat"/>
    <w:basedOn w:val="Normal"/>
    <w:next w:val="Normal"/>
    <w:qFormat/>
    <w:rsid w:val="00601380"/>
    <w:pPr>
      <w:keepNext/>
      <w:keepLines/>
      <w:spacing w:before="280"/>
      <w:ind w:left="1134" w:hanging="1134"/>
      <w:outlineLvl w:val="8"/>
    </w:pPr>
    <w:rPr>
      <w:rFonts w:ascii="Times New Roman" w:hAnsi="Times New Roman"/>
      <w:b/>
      <w:i/>
      <w:kern w:val="28"/>
      <w:sz w:val="28"/>
    </w:rPr>
  </w:style>
  <w:style w:type="paragraph" w:customStyle="1" w:styleId="Definition">
    <w:name w:val="Definition"/>
    <w:aliases w:val="dd"/>
    <w:basedOn w:val="Normal"/>
    <w:rsid w:val="00601380"/>
    <w:pPr>
      <w:spacing w:before="180"/>
      <w:ind w:left="1134"/>
    </w:pPr>
    <w:rPr>
      <w:rFonts w:ascii="Times New Roman" w:hAnsi="Times New Roman"/>
      <w:sz w:val="22"/>
    </w:rPr>
  </w:style>
  <w:style w:type="paragraph" w:customStyle="1" w:styleId="paragraph">
    <w:name w:val="paragraph"/>
    <w:aliases w:val="a"/>
    <w:basedOn w:val="Normal"/>
    <w:rsid w:val="00601380"/>
    <w:pPr>
      <w:tabs>
        <w:tab w:val="right" w:pos="1531"/>
      </w:tabs>
      <w:spacing w:before="40"/>
      <w:ind w:left="1644" w:hanging="1644"/>
    </w:pPr>
    <w:rPr>
      <w:rFonts w:ascii="Times New Roman" w:hAnsi="Times New Roman"/>
      <w:sz w:val="22"/>
    </w:rPr>
  </w:style>
  <w:style w:type="paragraph" w:customStyle="1" w:styleId="Item">
    <w:name w:val="Item"/>
    <w:aliases w:val="i"/>
    <w:basedOn w:val="Normal"/>
    <w:next w:val="ItemHead"/>
    <w:rsid w:val="00633992"/>
    <w:pPr>
      <w:keepLines/>
      <w:spacing w:before="80"/>
      <w:ind w:left="709"/>
    </w:pPr>
    <w:rPr>
      <w:rFonts w:ascii="Times New Roman" w:hAnsi="Times New Roman"/>
      <w:sz w:val="22"/>
    </w:rPr>
  </w:style>
  <w:style w:type="paragraph" w:customStyle="1" w:styleId="ItemHead">
    <w:name w:val="ItemHead"/>
    <w:aliases w:val="ih"/>
    <w:basedOn w:val="Normal"/>
    <w:next w:val="Item"/>
    <w:rsid w:val="00633992"/>
    <w:pPr>
      <w:keepLines/>
      <w:spacing w:before="220"/>
      <w:ind w:left="709" w:hanging="709"/>
    </w:pPr>
    <w:rPr>
      <w:rFonts w:ascii="Arial" w:hAnsi="Arial"/>
      <w:b/>
      <w:kern w:val="28"/>
    </w:rPr>
  </w:style>
  <w:style w:type="paragraph" w:customStyle="1" w:styleId="numberlist">
    <w:name w:val="number_list"/>
    <w:basedOn w:val="Normal"/>
    <w:rsid w:val="005117FB"/>
    <w:pPr>
      <w:numPr>
        <w:numId w:val="4"/>
      </w:numPr>
      <w:spacing w:after="120"/>
    </w:pPr>
    <w:rPr>
      <w:rFonts w:ascii="Times New Roman" w:hAnsi="Times New Roman"/>
      <w:lang w:eastAsia="en-US"/>
    </w:rPr>
  </w:style>
  <w:style w:type="paragraph" w:customStyle="1" w:styleId="ShortT">
    <w:name w:val="ShortT"/>
    <w:basedOn w:val="Normal"/>
    <w:next w:val="Normal"/>
    <w:qFormat/>
    <w:rsid w:val="005117FB"/>
    <w:rPr>
      <w:rFonts w:ascii="Times New Roman" w:hAnsi="Times New Roman"/>
      <w:b/>
      <w:sz w:val="40"/>
    </w:rPr>
  </w:style>
  <w:style w:type="character" w:styleId="Hyperlink">
    <w:name w:val="Hyperlink"/>
    <w:basedOn w:val="DefaultParagraphFont"/>
    <w:rsid w:val="00AB52C8"/>
    <w:rPr>
      <w:color w:val="0000FF"/>
      <w:u w:val="single"/>
    </w:rPr>
  </w:style>
  <w:style w:type="paragraph" w:styleId="NormalWeb">
    <w:name w:val="Normal (Web)"/>
    <w:basedOn w:val="Normal"/>
    <w:rsid w:val="00AB52C8"/>
    <w:pPr>
      <w:spacing w:before="120"/>
    </w:pPr>
    <w:rPr>
      <w:rFonts w:ascii="Times New Roman" w:hAnsi="Times New Roman"/>
      <w:szCs w:val="24"/>
    </w:rPr>
  </w:style>
  <w:style w:type="paragraph" w:customStyle="1" w:styleId="pskc-note40134start1534indent41">
    <w:name w:val="ps_kc-note40134start1534indent41"/>
    <w:basedOn w:val="Normal"/>
    <w:rsid w:val="00AB52C8"/>
    <w:pPr>
      <w:ind w:left="2160" w:hanging="360"/>
    </w:pPr>
    <w:rPr>
      <w:rFonts w:ascii="Times New Roman" w:hAnsi="Times New Roman"/>
      <w:color w:val="000000"/>
      <w:sz w:val="20"/>
    </w:rPr>
  </w:style>
  <w:style w:type="paragraph" w:customStyle="1" w:styleId="pskc-paragraph40134start1534indent41">
    <w:name w:val="ps_kc-paragraph40134start1534indent41"/>
    <w:basedOn w:val="Normal"/>
    <w:rsid w:val="008C2005"/>
    <w:pPr>
      <w:ind w:left="2160" w:hanging="360"/>
    </w:pPr>
    <w:rPr>
      <w:rFonts w:ascii="Times New Roman" w:hAnsi="Times New Roman"/>
      <w:color w:val="000000"/>
      <w:sz w:val="22"/>
      <w:szCs w:val="22"/>
    </w:rPr>
  </w:style>
  <w:style w:type="paragraph" w:customStyle="1" w:styleId="pskc-subparagraph401534start234indent41">
    <w:name w:val="ps_kc-subparagraph401534start234indent41"/>
    <w:basedOn w:val="Normal"/>
    <w:rsid w:val="008C2005"/>
    <w:pPr>
      <w:ind w:left="2880" w:hanging="360"/>
    </w:pPr>
    <w:rPr>
      <w:rFonts w:ascii="Times New Roman" w:hAnsi="Times New Roman"/>
      <w:color w:val="000000"/>
      <w:sz w:val="22"/>
      <w:szCs w:val="22"/>
    </w:rPr>
  </w:style>
  <w:style w:type="paragraph" w:customStyle="1" w:styleId="pskc-subsection-textonly40134start41">
    <w:name w:val="ps_kc-subsection-textonly40134start41"/>
    <w:basedOn w:val="Normal"/>
    <w:rsid w:val="008C2005"/>
    <w:pPr>
      <w:ind w:left="1440"/>
    </w:pPr>
    <w:rPr>
      <w:rFonts w:ascii="Times New Roman" w:hAnsi="Times New Roman"/>
      <w:color w:val="000000"/>
      <w:sz w:val="22"/>
      <w:szCs w:val="22"/>
    </w:rPr>
  </w:style>
  <w:style w:type="character" w:customStyle="1" w:styleId="cstext11font">
    <w:name w:val="cs_text11font"/>
    <w:basedOn w:val="DefaultParagraphFont"/>
    <w:rsid w:val="008C2005"/>
    <w:rPr>
      <w:rFonts w:ascii="Times New Roman" w:hAnsi="Times New Roman" w:cs="Times New Roman" w:hint="default"/>
      <w:b w:val="0"/>
      <w:bCs w:val="0"/>
      <w:color w:val="000000"/>
      <w:sz w:val="22"/>
      <w:szCs w:val="22"/>
    </w:rPr>
  </w:style>
  <w:style w:type="character" w:styleId="CommentReference">
    <w:name w:val="annotation reference"/>
    <w:basedOn w:val="DefaultParagraphFont"/>
    <w:semiHidden/>
    <w:rsid w:val="00F13AB6"/>
    <w:rPr>
      <w:sz w:val="16"/>
      <w:szCs w:val="16"/>
    </w:rPr>
  </w:style>
  <w:style w:type="paragraph" w:styleId="CommentText">
    <w:name w:val="annotation text"/>
    <w:basedOn w:val="Normal"/>
    <w:semiHidden/>
    <w:rsid w:val="00F13AB6"/>
    <w:rPr>
      <w:sz w:val="20"/>
    </w:rPr>
  </w:style>
  <w:style w:type="paragraph" w:styleId="CommentSubject">
    <w:name w:val="annotation subject"/>
    <w:basedOn w:val="CommentText"/>
    <w:next w:val="CommentText"/>
    <w:semiHidden/>
    <w:rsid w:val="00F13AB6"/>
    <w:rPr>
      <w:b/>
      <w:bCs/>
    </w:rPr>
  </w:style>
  <w:style w:type="paragraph" w:customStyle="1" w:styleId="CharChar">
    <w:name w:val=" Char Char"/>
    <w:basedOn w:val="Normal"/>
    <w:rsid w:val="0018571B"/>
    <w:pPr>
      <w:spacing w:before="120" w:after="120"/>
    </w:pPr>
    <w:rPr>
      <w:rFonts w:ascii="Arial" w:hAnsi="Arial"/>
      <w:sz w:val="22"/>
      <w:lang w:eastAsia="en-US"/>
    </w:rPr>
  </w:style>
  <w:style w:type="paragraph" w:customStyle="1" w:styleId="CharChar1Char">
    <w:name w:val="Char Char1 Char"/>
    <w:basedOn w:val="Normal"/>
    <w:rsid w:val="00E87A89"/>
    <w:pPr>
      <w:spacing w:after="160" w:line="240" w:lineRule="exact"/>
    </w:pPr>
    <w:rPr>
      <w:rFonts w:ascii="Arial" w:hAnsi="Arial"/>
      <w:sz w:val="22"/>
      <w:lang w:val="en-GB" w:eastAsia="en-US"/>
    </w:rPr>
  </w:style>
  <w:style w:type="paragraph" w:customStyle="1" w:styleId="EMparagraph">
    <w:name w:val="EM paragraph"/>
    <w:basedOn w:val="Normal"/>
    <w:rsid w:val="00F10022"/>
    <w:pPr>
      <w:widowControl w:val="0"/>
      <w:adjustRightInd w:val="0"/>
      <w:spacing w:after="240"/>
      <w:ind w:right="85"/>
      <w:textAlignment w:val="baseline"/>
    </w:pPr>
    <w:rPr>
      <w:rFonts w:ascii="Times New Roman" w:hAnsi="Times New Roman"/>
    </w:rPr>
  </w:style>
  <w:style w:type="paragraph" w:customStyle="1" w:styleId="DefaultParagraphFont1CharChar1">
    <w:name w:val="Default Paragraph Font1 Char Char1"/>
    <w:aliases w:val=" Char Char1 Char Char1, Char1 Char Char Char Char Char Char,Char Char1 Char Char1,Char1 Char Char Char Char Char Char"/>
    <w:basedOn w:val="Normal"/>
    <w:rsid w:val="00F10022"/>
    <w:pPr>
      <w:spacing w:after="160" w:line="240" w:lineRule="exact"/>
    </w:pPr>
    <w:rPr>
      <w:rFonts w:ascii="Arial" w:hAnsi="Arial"/>
      <w:sz w:val="22"/>
      <w:lang w:val="en-US" w:eastAsia="en-US"/>
    </w:rPr>
  </w:style>
  <w:style w:type="paragraph" w:customStyle="1" w:styleId="NumberedList">
    <w:name w:val="Numbered List"/>
    <w:qFormat/>
    <w:rsid w:val="00E6586D"/>
    <w:pPr>
      <w:numPr>
        <w:numId w:val="13"/>
      </w:numPr>
      <w:spacing w:before="120" w:after="120"/>
    </w:pPr>
    <w:rPr>
      <w:sz w:val="24"/>
      <w:szCs w:val="24"/>
      <w:lang w:eastAsia="en-US"/>
    </w:rPr>
  </w:style>
  <w:style w:type="paragraph" w:customStyle="1" w:styleId="DefaultParagraphFontPara">
    <w:name w:val="Default Paragraph Font Para"/>
    <w:basedOn w:val="Normal"/>
    <w:link w:val="DefaultParagraphFont"/>
    <w:rsid w:val="00D44DE1"/>
    <w:pPr>
      <w:numPr>
        <w:numId w:val="2"/>
      </w:numPr>
      <w:spacing w:before="120" w:after="120" w:line="360" w:lineRule="auto"/>
    </w:pPr>
    <w:rPr>
      <w:rFonts w:ascii="Times New Roman" w:hAnsi="Times New Roman" w:cs="Arial"/>
      <w:color w:val="000000"/>
      <w:sz w:val="22"/>
      <w:szCs w:val="24"/>
      <w:lang w:eastAsia="en-US"/>
    </w:rPr>
  </w:style>
  <w:style w:type="paragraph" w:customStyle="1" w:styleId="CharChar1">
    <w:name w:val=" Char Char1"/>
    <w:basedOn w:val="Normal"/>
    <w:rsid w:val="00EA5274"/>
    <w:pPr>
      <w:widowControl w:val="0"/>
      <w:adjustRightInd w:val="0"/>
      <w:spacing w:after="160" w:line="240" w:lineRule="exact"/>
      <w:jc w:val="both"/>
      <w:textAlignment w:val="baseline"/>
    </w:pPr>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380204781">
      <w:bodyDiv w:val="1"/>
      <w:marLeft w:val="0"/>
      <w:marRight w:val="0"/>
      <w:marTop w:val="0"/>
      <w:marBottom w:val="0"/>
      <w:divBdr>
        <w:top w:val="none" w:sz="0" w:space="0" w:color="auto"/>
        <w:left w:val="none" w:sz="0" w:space="0" w:color="auto"/>
        <w:bottom w:val="none" w:sz="0" w:space="0" w:color="auto"/>
        <w:right w:val="none" w:sz="0" w:space="0" w:color="auto"/>
      </w:divBdr>
    </w:div>
    <w:div w:id="519390347">
      <w:bodyDiv w:val="1"/>
      <w:marLeft w:val="0"/>
      <w:marRight w:val="0"/>
      <w:marTop w:val="0"/>
      <w:marBottom w:val="0"/>
      <w:divBdr>
        <w:top w:val="none" w:sz="0" w:space="0" w:color="auto"/>
        <w:left w:val="none" w:sz="0" w:space="0" w:color="auto"/>
        <w:bottom w:val="none" w:sz="0" w:space="0" w:color="auto"/>
        <w:right w:val="none" w:sz="0" w:space="0" w:color="auto"/>
      </w:divBdr>
    </w:div>
    <w:div w:id="555431001">
      <w:bodyDiv w:val="1"/>
      <w:marLeft w:val="0"/>
      <w:marRight w:val="0"/>
      <w:marTop w:val="0"/>
      <w:marBottom w:val="0"/>
      <w:divBdr>
        <w:top w:val="none" w:sz="0" w:space="0" w:color="auto"/>
        <w:left w:val="none" w:sz="0" w:space="0" w:color="auto"/>
        <w:bottom w:val="none" w:sz="0" w:space="0" w:color="auto"/>
        <w:right w:val="none" w:sz="0" w:space="0" w:color="auto"/>
      </w:divBdr>
    </w:div>
    <w:div w:id="723715837">
      <w:bodyDiv w:val="1"/>
      <w:marLeft w:val="0"/>
      <w:marRight w:val="0"/>
      <w:marTop w:val="0"/>
      <w:marBottom w:val="0"/>
      <w:divBdr>
        <w:top w:val="none" w:sz="0" w:space="0" w:color="auto"/>
        <w:left w:val="none" w:sz="0" w:space="0" w:color="auto"/>
        <w:bottom w:val="none" w:sz="0" w:space="0" w:color="auto"/>
        <w:right w:val="none" w:sz="0" w:space="0" w:color="auto"/>
      </w:divBdr>
    </w:div>
    <w:div w:id="839125791">
      <w:bodyDiv w:val="1"/>
      <w:marLeft w:val="0"/>
      <w:marRight w:val="0"/>
      <w:marTop w:val="0"/>
      <w:marBottom w:val="0"/>
      <w:divBdr>
        <w:top w:val="none" w:sz="0" w:space="0" w:color="auto"/>
        <w:left w:val="none" w:sz="0" w:space="0" w:color="auto"/>
        <w:bottom w:val="none" w:sz="0" w:space="0" w:color="auto"/>
        <w:right w:val="none" w:sz="0" w:space="0" w:color="auto"/>
      </w:divBdr>
    </w:div>
    <w:div w:id="1474131294">
      <w:bodyDiv w:val="1"/>
      <w:marLeft w:val="0"/>
      <w:marRight w:val="0"/>
      <w:marTop w:val="0"/>
      <w:marBottom w:val="0"/>
      <w:divBdr>
        <w:top w:val="none" w:sz="0" w:space="0" w:color="auto"/>
        <w:left w:val="none" w:sz="0" w:space="0" w:color="auto"/>
        <w:bottom w:val="none" w:sz="0" w:space="0" w:color="auto"/>
        <w:right w:val="none" w:sz="0" w:space="0" w:color="auto"/>
      </w:divBdr>
    </w:div>
    <w:div w:id="1928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2010 - 2011</vt:lpstr>
    </vt:vector>
  </TitlesOfParts>
  <Company>DIAC</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dc:title>
  <dc:creator>przccc</dc:creator>
  <cp:lastModifiedBy>Gaye Milner</cp:lastModifiedBy>
  <cp:revision>2</cp:revision>
  <cp:lastPrinted>2012-05-21T23:22:00Z</cp:lastPrinted>
  <dcterms:created xsi:type="dcterms:W3CDTF">2012-05-23T04:25:00Z</dcterms:created>
  <dcterms:modified xsi:type="dcterms:W3CDTF">2012-05-23T04:25:00Z</dcterms:modified>
</cp:coreProperties>
</file>