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F" w:rsidRPr="00DD321A" w:rsidRDefault="00543469" w:rsidP="0048364F">
      <w:pPr>
        <w:pStyle w:val="Session"/>
      </w:pPr>
      <w:r w:rsidRPr="00DD321A">
        <w:t>2010</w:t>
      </w:r>
      <w:r w:rsidR="00DD321A" w:rsidRPr="00DD321A">
        <w:noBreakHyphen/>
      </w:r>
      <w:r w:rsidRPr="00DD321A">
        <w:t>2011</w:t>
      </w:r>
      <w:r w:rsidR="00DD321A" w:rsidRPr="00DD321A">
        <w:noBreakHyphen/>
      </w:r>
      <w:r w:rsidRPr="00DD321A">
        <w:t>2012</w:t>
      </w:r>
    </w:p>
    <w:p w:rsidR="0048364F" w:rsidRPr="00DD321A" w:rsidRDefault="0048364F" w:rsidP="0048364F">
      <w:pPr>
        <w:rPr>
          <w:sz w:val="28"/>
        </w:rPr>
      </w:pPr>
    </w:p>
    <w:p w:rsidR="0048364F" w:rsidRPr="00DD321A" w:rsidRDefault="0048364F" w:rsidP="0048364F">
      <w:pPr>
        <w:rPr>
          <w:sz w:val="28"/>
        </w:rPr>
      </w:pPr>
      <w:r w:rsidRPr="00DD321A">
        <w:rPr>
          <w:sz w:val="28"/>
        </w:rPr>
        <w:t>The Parliament of the</w:t>
      </w:r>
    </w:p>
    <w:p w:rsidR="0048364F" w:rsidRPr="00DD321A" w:rsidRDefault="0048364F" w:rsidP="0048364F">
      <w:pPr>
        <w:rPr>
          <w:sz w:val="28"/>
        </w:rPr>
      </w:pPr>
      <w:r w:rsidRPr="00DD321A">
        <w:rPr>
          <w:sz w:val="28"/>
        </w:rPr>
        <w:t>Commonwealth of Australia</w:t>
      </w:r>
    </w:p>
    <w:p w:rsidR="0048364F" w:rsidRPr="00DD321A" w:rsidRDefault="0048364F" w:rsidP="0048364F">
      <w:pPr>
        <w:rPr>
          <w:sz w:val="28"/>
        </w:rPr>
      </w:pPr>
    </w:p>
    <w:p w:rsidR="0048364F" w:rsidRPr="00DD321A" w:rsidRDefault="0048364F" w:rsidP="0048364F">
      <w:pPr>
        <w:pStyle w:val="House"/>
      </w:pPr>
      <w:r w:rsidRPr="00DD321A">
        <w:t>HOU</w:t>
      </w:r>
      <w:r w:rsidR="001D7F26" w:rsidRPr="00DD321A">
        <w:t>SE OF REPRESENTATIVES</w:t>
      </w:r>
    </w:p>
    <w:p w:rsidR="0048364F" w:rsidRPr="00DD321A" w:rsidRDefault="0048364F" w:rsidP="0048364F"/>
    <w:p w:rsidR="0048364F" w:rsidRPr="00DD321A" w:rsidRDefault="0048364F" w:rsidP="0048364F"/>
    <w:p w:rsidR="0048364F" w:rsidRPr="00DD321A" w:rsidRDefault="0048364F" w:rsidP="0048364F"/>
    <w:p w:rsidR="0048364F" w:rsidRPr="00DD321A" w:rsidRDefault="0048364F" w:rsidP="0048364F"/>
    <w:p w:rsidR="0048364F" w:rsidRPr="00DD321A" w:rsidRDefault="0048364F" w:rsidP="0048364F">
      <w:pPr>
        <w:pStyle w:val="Reading"/>
      </w:pPr>
      <w:r w:rsidRPr="00DD321A">
        <w:t>Presented and read a first time</w:t>
      </w:r>
    </w:p>
    <w:p w:rsidR="00DD321A" w:rsidRPr="00DD321A" w:rsidRDefault="00DD321A" w:rsidP="0048364F">
      <w:pPr>
        <w:rPr>
          <w:sz w:val="19"/>
        </w:rPr>
      </w:pPr>
    </w:p>
    <w:p w:rsidR="00DD321A" w:rsidRPr="00DD321A" w:rsidRDefault="00DD321A" w:rsidP="0048364F">
      <w:pPr>
        <w:rPr>
          <w:sz w:val="19"/>
        </w:rPr>
      </w:pPr>
    </w:p>
    <w:p w:rsidR="00DD321A" w:rsidRPr="00DD321A" w:rsidRDefault="00DD321A" w:rsidP="0048364F">
      <w:pPr>
        <w:rPr>
          <w:sz w:val="19"/>
        </w:rPr>
      </w:pPr>
    </w:p>
    <w:p w:rsidR="0048364F" w:rsidRPr="00DD321A" w:rsidRDefault="0048364F" w:rsidP="0048364F">
      <w:pPr>
        <w:rPr>
          <w:sz w:val="19"/>
        </w:rPr>
      </w:pPr>
    </w:p>
    <w:p w:rsidR="0048364F" w:rsidRPr="00DD321A" w:rsidRDefault="0048364F" w:rsidP="0048364F">
      <w:pPr>
        <w:rPr>
          <w:sz w:val="19"/>
        </w:rPr>
      </w:pPr>
    </w:p>
    <w:p w:rsidR="0048364F" w:rsidRPr="00DD321A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DD321A" w:rsidRDefault="0048364F" w:rsidP="0048364F">
      <w:pPr>
        <w:rPr>
          <w:sz w:val="19"/>
        </w:rPr>
      </w:pPr>
    </w:p>
    <w:p w:rsidR="0048364F" w:rsidRPr="00DD321A" w:rsidRDefault="0048364F" w:rsidP="0048364F">
      <w:pPr>
        <w:rPr>
          <w:sz w:val="19"/>
        </w:rPr>
      </w:pPr>
    </w:p>
    <w:p w:rsidR="0048364F" w:rsidRPr="00DD321A" w:rsidRDefault="0048364F" w:rsidP="0048364F">
      <w:pPr>
        <w:rPr>
          <w:sz w:val="19"/>
        </w:rPr>
      </w:pPr>
    </w:p>
    <w:p w:rsidR="0048364F" w:rsidRPr="00DD321A" w:rsidRDefault="00777BEB" w:rsidP="0048364F">
      <w:pPr>
        <w:pStyle w:val="ShortT"/>
      </w:pPr>
      <w:r w:rsidRPr="00DD321A">
        <w:t>Australian Citize</w:t>
      </w:r>
      <w:r w:rsidR="00621017" w:rsidRPr="00DD321A">
        <w:t>n</w:t>
      </w:r>
      <w:r w:rsidR="00A65335" w:rsidRPr="00DD321A">
        <w:t>ship Amendment (Defence Families</w:t>
      </w:r>
      <w:r w:rsidRPr="00DD321A">
        <w:t>) B</w:t>
      </w:r>
      <w:r w:rsidR="00C164CA" w:rsidRPr="00DD321A">
        <w:t>ill 201</w:t>
      </w:r>
      <w:r w:rsidR="00543469" w:rsidRPr="00DD321A">
        <w:t>2</w:t>
      </w:r>
    </w:p>
    <w:p w:rsidR="0048364F" w:rsidRPr="00DD321A" w:rsidRDefault="0048364F" w:rsidP="0048364F"/>
    <w:p w:rsidR="0048364F" w:rsidRPr="00DD321A" w:rsidRDefault="00C164CA" w:rsidP="0048364F">
      <w:pPr>
        <w:pStyle w:val="Actno"/>
      </w:pPr>
      <w:r w:rsidRPr="00DD321A">
        <w:t>No.      , 201</w:t>
      </w:r>
      <w:r w:rsidR="00543469" w:rsidRPr="00DD321A">
        <w:t>2</w:t>
      </w:r>
    </w:p>
    <w:p w:rsidR="0048364F" w:rsidRPr="00DD321A" w:rsidRDefault="0048364F" w:rsidP="0048364F"/>
    <w:p w:rsidR="0048364F" w:rsidRPr="00DD321A" w:rsidRDefault="0048364F" w:rsidP="0048364F">
      <w:pPr>
        <w:pStyle w:val="Portfolio"/>
      </w:pPr>
      <w:r w:rsidRPr="00DD321A">
        <w:t>(</w:t>
      </w:r>
      <w:r w:rsidR="001D7F26" w:rsidRPr="00DD321A">
        <w:t>Immigration and Citizenship</w:t>
      </w:r>
      <w:r w:rsidRPr="00DD321A">
        <w:t>)</w:t>
      </w:r>
    </w:p>
    <w:p w:rsidR="0048364F" w:rsidRPr="00DD321A" w:rsidRDefault="0048364F" w:rsidP="0048364F"/>
    <w:p w:rsidR="0048364F" w:rsidRPr="00DD321A" w:rsidRDefault="0048364F" w:rsidP="0048364F"/>
    <w:p w:rsidR="0048364F" w:rsidRPr="00DD321A" w:rsidRDefault="0048364F" w:rsidP="0048364F"/>
    <w:p w:rsidR="0048364F" w:rsidRPr="00DD321A" w:rsidRDefault="0048364F" w:rsidP="0048364F">
      <w:pPr>
        <w:pStyle w:val="LongT"/>
      </w:pPr>
      <w:r w:rsidRPr="00DD321A">
        <w:t>A Bill for an Act to</w:t>
      </w:r>
      <w:r w:rsidR="00777BEB" w:rsidRPr="00DD321A">
        <w:t xml:space="preserve"> amend the</w:t>
      </w:r>
      <w:r w:rsidRPr="00DD321A">
        <w:t xml:space="preserve"> </w:t>
      </w:r>
      <w:r w:rsidR="00777BEB" w:rsidRPr="00DD321A">
        <w:rPr>
          <w:i/>
        </w:rPr>
        <w:t>Australian Citizenship Act 2007</w:t>
      </w:r>
      <w:r w:rsidRPr="00DD321A">
        <w:t xml:space="preserve">, and for </w:t>
      </w:r>
      <w:r w:rsidR="001D7F26" w:rsidRPr="00DD321A">
        <w:t>other</w:t>
      </w:r>
      <w:r w:rsidRPr="00DD321A">
        <w:t xml:space="preserve"> purposes</w:t>
      </w:r>
    </w:p>
    <w:p w:rsidR="0048364F" w:rsidRPr="00DD321A" w:rsidRDefault="0048364F" w:rsidP="0048364F">
      <w:pPr>
        <w:pStyle w:val="Header"/>
        <w:tabs>
          <w:tab w:val="clear" w:pos="4150"/>
          <w:tab w:val="clear" w:pos="8307"/>
        </w:tabs>
      </w:pPr>
      <w:r w:rsidRPr="00DD321A">
        <w:rPr>
          <w:rStyle w:val="CharAmSchNo"/>
        </w:rPr>
        <w:t xml:space="preserve"> </w:t>
      </w:r>
      <w:r w:rsidRPr="00DD321A">
        <w:rPr>
          <w:rStyle w:val="CharAmSchText"/>
        </w:rPr>
        <w:t xml:space="preserve"> </w:t>
      </w:r>
    </w:p>
    <w:p w:rsidR="0048364F" w:rsidRPr="00DD321A" w:rsidRDefault="0048364F" w:rsidP="0048364F">
      <w:pPr>
        <w:pStyle w:val="Header"/>
        <w:tabs>
          <w:tab w:val="clear" w:pos="4150"/>
          <w:tab w:val="clear" w:pos="8307"/>
        </w:tabs>
      </w:pPr>
      <w:r w:rsidRPr="00DD321A">
        <w:rPr>
          <w:rStyle w:val="CharAmPartNo"/>
        </w:rPr>
        <w:t xml:space="preserve"> </w:t>
      </w:r>
      <w:r w:rsidRPr="00DD321A">
        <w:rPr>
          <w:rStyle w:val="CharAmPartText"/>
        </w:rPr>
        <w:t xml:space="preserve"> </w:t>
      </w:r>
    </w:p>
    <w:p w:rsidR="0048364F" w:rsidRPr="00DD321A" w:rsidRDefault="0048364F" w:rsidP="0048364F">
      <w:pPr>
        <w:sectPr w:rsidR="0048364F" w:rsidRPr="00DD321A" w:rsidSect="00DD32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D321A" w:rsidRDefault="0048364F" w:rsidP="001D7F26">
      <w:pPr>
        <w:rPr>
          <w:sz w:val="36"/>
        </w:rPr>
      </w:pPr>
      <w:r w:rsidRPr="00DD321A">
        <w:rPr>
          <w:sz w:val="36"/>
        </w:rPr>
        <w:t>Contents</w:t>
      </w:r>
    </w:p>
    <w:bookmarkStart w:id="1" w:name="BKCheck15B_1"/>
    <w:bookmarkEnd w:id="1"/>
    <w:p w:rsidR="00DD321A" w:rsidRDefault="003F75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F752A">
        <w:fldChar w:fldCharType="begin"/>
      </w:r>
      <w:r w:rsidR="00DD321A">
        <w:instrText xml:space="preserve"> TOC \o "1-9" </w:instrText>
      </w:r>
      <w:r w:rsidRPr="003F752A">
        <w:fldChar w:fldCharType="separate"/>
      </w:r>
      <w:r w:rsidR="00DD321A">
        <w:rPr>
          <w:noProof/>
        </w:rPr>
        <w:t>1</w:t>
      </w:r>
      <w:r w:rsidR="00DD321A">
        <w:rPr>
          <w:noProof/>
        </w:rPr>
        <w:tab/>
        <w:t>Short title</w:t>
      </w:r>
      <w:r w:rsidR="00DD321A" w:rsidRPr="00DD321A">
        <w:rPr>
          <w:noProof/>
        </w:rPr>
        <w:tab/>
      </w:r>
      <w:r w:rsidRPr="00DD321A">
        <w:rPr>
          <w:noProof/>
        </w:rPr>
        <w:fldChar w:fldCharType="begin"/>
      </w:r>
      <w:r w:rsidR="00DD321A" w:rsidRPr="00DD321A">
        <w:rPr>
          <w:noProof/>
        </w:rPr>
        <w:instrText xml:space="preserve"> PAGEREF _Toc325363335 \h </w:instrText>
      </w:r>
      <w:r w:rsidRPr="00DD321A">
        <w:rPr>
          <w:noProof/>
        </w:rPr>
      </w:r>
      <w:r w:rsidRPr="00DD321A">
        <w:rPr>
          <w:noProof/>
        </w:rPr>
        <w:fldChar w:fldCharType="separate"/>
      </w:r>
      <w:r w:rsidR="00DD321A" w:rsidRPr="00DD321A">
        <w:rPr>
          <w:noProof/>
        </w:rPr>
        <w:t>1</w:t>
      </w:r>
      <w:r w:rsidRPr="00DD321A">
        <w:rPr>
          <w:noProof/>
        </w:rPr>
        <w:fldChar w:fldCharType="end"/>
      </w:r>
    </w:p>
    <w:p w:rsidR="00DD321A" w:rsidRDefault="00DD32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D321A">
        <w:rPr>
          <w:noProof/>
        </w:rPr>
        <w:tab/>
      </w:r>
      <w:r w:rsidR="003F752A" w:rsidRPr="00DD321A">
        <w:rPr>
          <w:noProof/>
        </w:rPr>
        <w:fldChar w:fldCharType="begin"/>
      </w:r>
      <w:r w:rsidRPr="00DD321A">
        <w:rPr>
          <w:noProof/>
        </w:rPr>
        <w:instrText xml:space="preserve"> PAGEREF _Toc325363336 \h </w:instrText>
      </w:r>
      <w:r w:rsidR="003F752A" w:rsidRPr="00DD321A">
        <w:rPr>
          <w:noProof/>
        </w:rPr>
      </w:r>
      <w:r w:rsidR="003F752A" w:rsidRPr="00DD321A">
        <w:rPr>
          <w:noProof/>
        </w:rPr>
        <w:fldChar w:fldCharType="separate"/>
      </w:r>
      <w:r w:rsidRPr="00DD321A">
        <w:rPr>
          <w:noProof/>
        </w:rPr>
        <w:t>1</w:t>
      </w:r>
      <w:r w:rsidR="003F752A" w:rsidRPr="00DD321A">
        <w:rPr>
          <w:noProof/>
        </w:rPr>
        <w:fldChar w:fldCharType="end"/>
      </w:r>
    </w:p>
    <w:p w:rsidR="00DD321A" w:rsidRDefault="00DD32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DD321A">
        <w:rPr>
          <w:noProof/>
        </w:rPr>
        <w:tab/>
      </w:r>
      <w:r w:rsidR="003F752A" w:rsidRPr="00DD321A">
        <w:rPr>
          <w:noProof/>
        </w:rPr>
        <w:fldChar w:fldCharType="begin"/>
      </w:r>
      <w:r w:rsidRPr="00DD321A">
        <w:rPr>
          <w:noProof/>
        </w:rPr>
        <w:instrText xml:space="preserve"> PAGEREF _Toc325363337 \h </w:instrText>
      </w:r>
      <w:r w:rsidR="003F752A" w:rsidRPr="00DD321A">
        <w:rPr>
          <w:noProof/>
        </w:rPr>
      </w:r>
      <w:r w:rsidR="003F752A" w:rsidRPr="00DD321A">
        <w:rPr>
          <w:noProof/>
        </w:rPr>
        <w:fldChar w:fldCharType="separate"/>
      </w:r>
      <w:r w:rsidRPr="00DD321A">
        <w:rPr>
          <w:noProof/>
        </w:rPr>
        <w:t>2</w:t>
      </w:r>
      <w:r w:rsidR="003F752A" w:rsidRPr="00DD321A">
        <w:rPr>
          <w:noProof/>
        </w:rPr>
        <w:fldChar w:fldCharType="end"/>
      </w:r>
    </w:p>
    <w:p w:rsidR="00DD321A" w:rsidRDefault="00DD321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D321A">
        <w:rPr>
          <w:b w:val="0"/>
          <w:noProof/>
          <w:sz w:val="18"/>
        </w:rPr>
        <w:tab/>
      </w:r>
      <w:r w:rsidR="003F752A" w:rsidRPr="00DD321A">
        <w:rPr>
          <w:b w:val="0"/>
          <w:noProof/>
          <w:sz w:val="18"/>
        </w:rPr>
        <w:fldChar w:fldCharType="begin"/>
      </w:r>
      <w:r w:rsidRPr="00DD321A">
        <w:rPr>
          <w:b w:val="0"/>
          <w:noProof/>
          <w:sz w:val="18"/>
        </w:rPr>
        <w:instrText xml:space="preserve"> PAGEREF _Toc325363338 \h </w:instrText>
      </w:r>
      <w:r w:rsidR="003F752A" w:rsidRPr="00DD321A">
        <w:rPr>
          <w:b w:val="0"/>
          <w:noProof/>
          <w:sz w:val="18"/>
        </w:rPr>
      </w:r>
      <w:r w:rsidR="003F752A" w:rsidRPr="00DD321A">
        <w:rPr>
          <w:b w:val="0"/>
          <w:noProof/>
          <w:sz w:val="18"/>
        </w:rPr>
        <w:fldChar w:fldCharType="separate"/>
      </w:r>
      <w:r w:rsidRPr="00DD321A">
        <w:rPr>
          <w:b w:val="0"/>
          <w:noProof/>
          <w:sz w:val="18"/>
        </w:rPr>
        <w:t>3</w:t>
      </w:r>
      <w:r w:rsidR="003F752A" w:rsidRPr="00DD321A">
        <w:rPr>
          <w:b w:val="0"/>
          <w:noProof/>
          <w:sz w:val="18"/>
        </w:rPr>
        <w:fldChar w:fldCharType="end"/>
      </w:r>
    </w:p>
    <w:p w:rsidR="00DD321A" w:rsidRDefault="00DD321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Citizenship Act 2007</w:t>
      </w:r>
      <w:r w:rsidRPr="00DD321A">
        <w:rPr>
          <w:i w:val="0"/>
          <w:noProof/>
          <w:sz w:val="18"/>
        </w:rPr>
        <w:tab/>
      </w:r>
      <w:r w:rsidR="003F752A" w:rsidRPr="00DD321A">
        <w:rPr>
          <w:i w:val="0"/>
          <w:noProof/>
          <w:sz w:val="18"/>
        </w:rPr>
        <w:fldChar w:fldCharType="begin"/>
      </w:r>
      <w:r w:rsidRPr="00DD321A">
        <w:rPr>
          <w:i w:val="0"/>
          <w:noProof/>
          <w:sz w:val="18"/>
        </w:rPr>
        <w:instrText xml:space="preserve"> PAGEREF _Toc325363339 \h </w:instrText>
      </w:r>
      <w:r w:rsidR="003F752A" w:rsidRPr="00DD321A">
        <w:rPr>
          <w:i w:val="0"/>
          <w:noProof/>
          <w:sz w:val="18"/>
        </w:rPr>
      </w:r>
      <w:r w:rsidR="003F752A" w:rsidRPr="00DD321A">
        <w:rPr>
          <w:i w:val="0"/>
          <w:noProof/>
          <w:sz w:val="18"/>
        </w:rPr>
        <w:fldChar w:fldCharType="separate"/>
      </w:r>
      <w:r w:rsidRPr="00DD321A">
        <w:rPr>
          <w:i w:val="0"/>
          <w:noProof/>
          <w:sz w:val="18"/>
        </w:rPr>
        <w:t>3</w:t>
      </w:r>
      <w:r w:rsidR="003F752A" w:rsidRPr="00DD321A">
        <w:rPr>
          <w:i w:val="0"/>
          <w:noProof/>
          <w:sz w:val="18"/>
        </w:rPr>
        <w:fldChar w:fldCharType="end"/>
      </w:r>
    </w:p>
    <w:p w:rsidR="0048364F" w:rsidRPr="00DD321A" w:rsidRDefault="003F752A" w:rsidP="0048364F">
      <w:r>
        <w:fldChar w:fldCharType="end"/>
      </w:r>
    </w:p>
    <w:p w:rsidR="0048364F" w:rsidRPr="00DD321A" w:rsidRDefault="0048364F" w:rsidP="0048364F">
      <w:pPr>
        <w:sectPr w:rsidR="0048364F" w:rsidRPr="00DD321A" w:rsidSect="00DD32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DD321A" w:rsidRDefault="00DD321A" w:rsidP="00DD321A">
      <w:pPr>
        <w:pStyle w:val="Page1"/>
      </w:pPr>
      <w:r w:rsidRPr="00DD321A">
        <w:t xml:space="preserve">A Bill for an Act to amend the </w:t>
      </w:r>
      <w:r w:rsidRPr="00DD321A">
        <w:rPr>
          <w:i/>
        </w:rPr>
        <w:t>Australian Citizenship Act 2007</w:t>
      </w:r>
      <w:r w:rsidRPr="00DD321A">
        <w:t>, and for other purposes</w:t>
      </w:r>
    </w:p>
    <w:p w:rsidR="0048364F" w:rsidRPr="00DD321A" w:rsidRDefault="0048364F" w:rsidP="00DD321A">
      <w:pPr>
        <w:spacing w:before="240" w:line="240" w:lineRule="auto"/>
        <w:rPr>
          <w:sz w:val="32"/>
        </w:rPr>
      </w:pPr>
      <w:r w:rsidRPr="00DD321A">
        <w:rPr>
          <w:sz w:val="32"/>
        </w:rPr>
        <w:t>The Parliament of Australia enacts:</w:t>
      </w:r>
    </w:p>
    <w:p w:rsidR="0048364F" w:rsidRPr="00DD321A" w:rsidRDefault="0048364F" w:rsidP="00DD321A">
      <w:pPr>
        <w:pStyle w:val="ActHead5"/>
      </w:pPr>
      <w:bookmarkStart w:id="2" w:name="_Toc325363335"/>
      <w:r w:rsidRPr="00DD321A">
        <w:rPr>
          <w:rStyle w:val="CharSectno"/>
        </w:rPr>
        <w:t>1</w:t>
      </w:r>
      <w:r w:rsidRPr="00DD321A">
        <w:t xml:space="preserve">  Short title</w:t>
      </w:r>
      <w:bookmarkEnd w:id="2"/>
    </w:p>
    <w:p w:rsidR="0048364F" w:rsidRPr="00DD321A" w:rsidRDefault="00777BEB" w:rsidP="00DD321A">
      <w:pPr>
        <w:pStyle w:val="subsection"/>
      </w:pPr>
      <w:r w:rsidRPr="00DD321A">
        <w:tab/>
      </w:r>
      <w:r w:rsidRPr="00DD321A">
        <w:tab/>
        <w:t xml:space="preserve">This Act may be cited as the </w:t>
      </w:r>
      <w:r w:rsidRPr="00DD321A">
        <w:rPr>
          <w:i/>
        </w:rPr>
        <w:t>Australian Citize</w:t>
      </w:r>
      <w:r w:rsidR="00621017" w:rsidRPr="00DD321A">
        <w:rPr>
          <w:i/>
        </w:rPr>
        <w:t>nship Amendment (Defence Families</w:t>
      </w:r>
      <w:r w:rsidRPr="00DD321A">
        <w:rPr>
          <w:i/>
        </w:rPr>
        <w:t xml:space="preserve">) </w:t>
      </w:r>
      <w:r w:rsidR="00C164CA" w:rsidRPr="00DD321A">
        <w:rPr>
          <w:i/>
        </w:rPr>
        <w:t>Act 201</w:t>
      </w:r>
      <w:r w:rsidR="001716C9" w:rsidRPr="00DD321A">
        <w:rPr>
          <w:i/>
        </w:rPr>
        <w:t>2</w:t>
      </w:r>
      <w:r w:rsidR="0048364F" w:rsidRPr="00DD321A">
        <w:t>.</w:t>
      </w:r>
    </w:p>
    <w:p w:rsidR="0048364F" w:rsidRPr="00DD321A" w:rsidRDefault="0048364F" w:rsidP="00DD321A">
      <w:pPr>
        <w:pStyle w:val="ActHead5"/>
      </w:pPr>
      <w:bookmarkStart w:id="3" w:name="_Toc325363336"/>
      <w:r w:rsidRPr="00DD321A">
        <w:rPr>
          <w:rStyle w:val="CharSectno"/>
        </w:rPr>
        <w:t>2</w:t>
      </w:r>
      <w:r w:rsidRPr="00DD321A">
        <w:t xml:space="preserve">  Commencement</w:t>
      </w:r>
      <w:bookmarkEnd w:id="3"/>
    </w:p>
    <w:p w:rsidR="00FD5CB9" w:rsidRPr="00DD321A" w:rsidRDefault="00FD5CB9" w:rsidP="00DD321A">
      <w:pPr>
        <w:pStyle w:val="subsection"/>
      </w:pPr>
      <w:r w:rsidRPr="00DD321A">
        <w:tab/>
        <w:t>(1)</w:t>
      </w:r>
      <w:r w:rsidRPr="00DD321A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FD5CB9" w:rsidRPr="00DD321A" w:rsidRDefault="00FD5CB9" w:rsidP="00DD321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701"/>
        <w:gridCol w:w="3828"/>
        <w:gridCol w:w="1582"/>
      </w:tblGrid>
      <w:tr w:rsidR="00FD5CB9" w:rsidRPr="00DD321A" w:rsidTr="00FD5CB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  <w:keepNext/>
              <w:rPr>
                <w:b/>
              </w:rPr>
            </w:pPr>
            <w:r w:rsidRPr="00DD321A">
              <w:rPr>
                <w:b/>
              </w:rPr>
              <w:t>Commencement information</w:t>
            </w:r>
          </w:p>
        </w:tc>
      </w:tr>
      <w:tr w:rsidR="00FD5CB9" w:rsidRPr="00DD321A" w:rsidTr="00FD5CB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  <w:keepNext/>
              <w:rPr>
                <w:b/>
              </w:rPr>
            </w:pPr>
            <w:r w:rsidRPr="00DD321A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  <w:keepNext/>
              <w:rPr>
                <w:b/>
              </w:rPr>
            </w:pPr>
            <w:r w:rsidRPr="00DD321A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  <w:keepNext/>
              <w:rPr>
                <w:b/>
              </w:rPr>
            </w:pPr>
            <w:r w:rsidRPr="00DD321A">
              <w:rPr>
                <w:b/>
              </w:rPr>
              <w:t>Column 3</w:t>
            </w:r>
          </w:p>
        </w:tc>
      </w:tr>
      <w:tr w:rsidR="00FD5CB9" w:rsidRPr="00DD321A" w:rsidTr="00FD5CB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  <w:keepNext/>
              <w:rPr>
                <w:b/>
              </w:rPr>
            </w:pPr>
            <w:r w:rsidRPr="00DD321A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  <w:keepNext/>
              <w:rPr>
                <w:b/>
              </w:rPr>
            </w:pPr>
            <w:r w:rsidRPr="00DD321A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  <w:keepNext/>
              <w:rPr>
                <w:b/>
              </w:rPr>
            </w:pPr>
            <w:r w:rsidRPr="00DD321A">
              <w:rPr>
                <w:b/>
              </w:rPr>
              <w:t>Date/Details</w:t>
            </w:r>
          </w:p>
        </w:tc>
      </w:tr>
      <w:tr w:rsidR="00FD5CB9" w:rsidRPr="00DD321A" w:rsidTr="00FD5CB9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</w:pPr>
            <w:r w:rsidRPr="00DD321A">
              <w:t>1.  Sections</w:t>
            </w:r>
            <w:r w:rsidR="00DD321A" w:rsidRPr="00DD321A">
              <w:t> </w:t>
            </w:r>
            <w:r w:rsidRPr="00DD321A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</w:pPr>
            <w:r w:rsidRPr="00DD321A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5CB9" w:rsidRPr="00DD321A" w:rsidRDefault="00FD5CB9" w:rsidP="00DD321A">
            <w:pPr>
              <w:pStyle w:val="Tabletext"/>
            </w:pPr>
          </w:p>
        </w:tc>
      </w:tr>
      <w:tr w:rsidR="00FD5CB9" w:rsidRPr="00DD321A" w:rsidTr="00FD5CB9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D5CB9" w:rsidRPr="00DD321A" w:rsidRDefault="00FD5CB9" w:rsidP="00DD321A">
            <w:pPr>
              <w:pStyle w:val="Tabletext"/>
            </w:pPr>
            <w:r w:rsidRPr="00DD321A">
              <w:t>2.  Schedule</w:t>
            </w:r>
            <w:r w:rsidR="00DD321A" w:rsidRPr="00DD321A">
              <w:t> </w:t>
            </w:r>
            <w:r w:rsidRPr="00DD321A">
              <w:t>1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FD5CB9" w:rsidRPr="00DD321A" w:rsidRDefault="00FD5CB9" w:rsidP="00DD321A">
            <w:pPr>
              <w:pStyle w:val="Tabletext"/>
            </w:pPr>
            <w:r w:rsidRPr="00DD321A">
              <w:t>A single day to be fixed by Proclamation.</w:t>
            </w:r>
          </w:p>
          <w:p w:rsidR="00FD5CB9" w:rsidRPr="00DD321A" w:rsidRDefault="00FD5CB9" w:rsidP="00DD321A">
            <w:pPr>
              <w:pStyle w:val="Tabletext"/>
            </w:pPr>
            <w:r w:rsidRPr="00DD321A">
              <w:t>However, if the provision(s)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FD5CB9" w:rsidRPr="00DD321A" w:rsidRDefault="00FD5CB9" w:rsidP="00DD321A">
            <w:pPr>
              <w:pStyle w:val="Tabletext"/>
            </w:pPr>
          </w:p>
        </w:tc>
      </w:tr>
    </w:tbl>
    <w:p w:rsidR="00FD5CB9" w:rsidRPr="00DD321A" w:rsidRDefault="00FD5CB9" w:rsidP="00DD321A">
      <w:pPr>
        <w:pStyle w:val="notetext"/>
      </w:pPr>
      <w:r w:rsidRPr="00DD321A">
        <w:rPr>
          <w:snapToGrid w:val="0"/>
          <w:lang w:eastAsia="en-US"/>
        </w:rPr>
        <w:t xml:space="preserve">Note: </w:t>
      </w:r>
      <w:r w:rsidRPr="00DD321A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FD5CB9" w:rsidRPr="00DD321A" w:rsidRDefault="00FD5CB9" w:rsidP="00DD321A">
      <w:pPr>
        <w:pStyle w:val="subsection"/>
      </w:pPr>
      <w:r w:rsidRPr="00DD321A">
        <w:tab/>
        <w:t>(2)</w:t>
      </w:r>
      <w:r w:rsidRPr="00DD321A">
        <w:tab/>
        <w:t>Any information in column 3 of the table is not part of this Act. Information may be inserted in this column, or information in it may be edited, in any published version of this Act.</w:t>
      </w:r>
    </w:p>
    <w:p w:rsidR="001D7F26" w:rsidRPr="00DD321A" w:rsidRDefault="001D7F26" w:rsidP="00DD321A">
      <w:pPr>
        <w:pStyle w:val="ActHead5"/>
      </w:pPr>
      <w:bookmarkStart w:id="4" w:name="_Toc325363337"/>
      <w:r w:rsidRPr="00DD321A">
        <w:rPr>
          <w:rStyle w:val="CharSectno"/>
        </w:rPr>
        <w:t>3</w:t>
      </w:r>
      <w:r w:rsidRPr="00DD321A">
        <w:t xml:space="preserve">  Schedule(s)</w:t>
      </w:r>
      <w:bookmarkEnd w:id="4"/>
    </w:p>
    <w:p w:rsidR="001D7F26" w:rsidRPr="00DD321A" w:rsidRDefault="001D7F26" w:rsidP="00DD321A">
      <w:pPr>
        <w:pStyle w:val="subsection"/>
      </w:pPr>
      <w:r w:rsidRPr="00DD321A">
        <w:tab/>
      </w:r>
      <w:r w:rsidRPr="00DD321A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DD321A" w:rsidRDefault="0048364F" w:rsidP="00DD321A">
      <w:pPr>
        <w:pStyle w:val="PageBreak"/>
      </w:pPr>
      <w:r w:rsidRPr="00DD321A">
        <w:br w:type="page"/>
      </w:r>
    </w:p>
    <w:p w:rsidR="0048364F" w:rsidRPr="00DD321A" w:rsidRDefault="0048364F" w:rsidP="00DD321A">
      <w:pPr>
        <w:pStyle w:val="ActHead6"/>
      </w:pPr>
      <w:bookmarkStart w:id="5" w:name="_Toc325363338"/>
      <w:r w:rsidRPr="00DD321A">
        <w:rPr>
          <w:rStyle w:val="CharAmSchNo"/>
        </w:rPr>
        <w:t>Schedule</w:t>
      </w:r>
      <w:r w:rsidR="00DD321A" w:rsidRPr="00DD321A">
        <w:rPr>
          <w:rStyle w:val="CharAmSchNo"/>
        </w:rPr>
        <w:t> </w:t>
      </w:r>
      <w:r w:rsidRPr="00DD321A">
        <w:rPr>
          <w:rStyle w:val="CharAmSchNo"/>
        </w:rPr>
        <w:t>1</w:t>
      </w:r>
      <w:r w:rsidRPr="00DD321A">
        <w:t>—</w:t>
      </w:r>
      <w:r w:rsidR="00777BEB" w:rsidRPr="00DD321A">
        <w:rPr>
          <w:rStyle w:val="CharAmSchText"/>
        </w:rPr>
        <w:t>Amendments</w:t>
      </w:r>
      <w:bookmarkEnd w:id="5"/>
    </w:p>
    <w:p w:rsidR="00777BEB" w:rsidRPr="00DD321A" w:rsidRDefault="00777BEB" w:rsidP="00DD321A">
      <w:pPr>
        <w:pStyle w:val="Header"/>
      </w:pPr>
      <w:r w:rsidRPr="00DD321A">
        <w:rPr>
          <w:rStyle w:val="CharAmPartNo"/>
        </w:rPr>
        <w:t xml:space="preserve"> </w:t>
      </w:r>
      <w:r w:rsidRPr="00DD321A">
        <w:rPr>
          <w:rStyle w:val="CharAmPartText"/>
        </w:rPr>
        <w:t xml:space="preserve"> </w:t>
      </w:r>
    </w:p>
    <w:p w:rsidR="00777BEB" w:rsidRPr="00DD321A" w:rsidRDefault="00777BEB" w:rsidP="00DD321A">
      <w:pPr>
        <w:pStyle w:val="ActHead9"/>
        <w:rPr>
          <w:i w:val="0"/>
        </w:rPr>
      </w:pPr>
      <w:bookmarkStart w:id="6" w:name="_Toc325363339"/>
      <w:r w:rsidRPr="00DD321A">
        <w:t>Australian Citizenship Act 2007</w:t>
      </w:r>
      <w:bookmarkEnd w:id="6"/>
    </w:p>
    <w:p w:rsidR="00777BEB" w:rsidRPr="00DD321A" w:rsidRDefault="00FD5CB9" w:rsidP="00DD321A">
      <w:pPr>
        <w:pStyle w:val="ItemHead"/>
      </w:pPr>
      <w:r w:rsidRPr="00DD321A">
        <w:t>1</w:t>
      </w:r>
      <w:r w:rsidR="00777BEB" w:rsidRPr="00DD321A">
        <w:t xml:space="preserve">  Paragraphs 21(2)(c), (3)</w:t>
      </w:r>
      <w:r w:rsidR="0020250D" w:rsidRPr="00DD321A">
        <w:t>(c) and (4)(d)</w:t>
      </w:r>
    </w:p>
    <w:p w:rsidR="00777BEB" w:rsidRPr="00DD321A" w:rsidRDefault="00777BEB" w:rsidP="00DD321A">
      <w:pPr>
        <w:pStyle w:val="Item"/>
      </w:pPr>
      <w:r w:rsidRPr="00DD321A">
        <w:t xml:space="preserve">Omit </w:t>
      </w:r>
      <w:r w:rsidR="00AF11E7" w:rsidRPr="00DD321A">
        <w:t>“</w:t>
      </w:r>
      <w:r w:rsidRPr="00DD321A">
        <w:t>has completed relevant defence service</w:t>
      </w:r>
      <w:r w:rsidR="00AF11E7" w:rsidRPr="00DD321A">
        <w:t>”</w:t>
      </w:r>
      <w:r w:rsidRPr="00DD321A">
        <w:t xml:space="preserve">, substitute </w:t>
      </w:r>
      <w:r w:rsidR="00AF11E7" w:rsidRPr="00DD321A">
        <w:t>“</w:t>
      </w:r>
      <w:r w:rsidRPr="00DD321A">
        <w:t>satisfies the defence service requirement</w:t>
      </w:r>
      <w:r w:rsidR="00AF11E7" w:rsidRPr="00DD321A">
        <w:t>”</w:t>
      </w:r>
      <w:r w:rsidRPr="00DD321A">
        <w:t>.</w:t>
      </w:r>
    </w:p>
    <w:p w:rsidR="0020250D" w:rsidRPr="00DD321A" w:rsidRDefault="00FD5CB9" w:rsidP="00DD321A">
      <w:pPr>
        <w:pStyle w:val="ItemHead"/>
      </w:pPr>
      <w:r w:rsidRPr="00DD321A">
        <w:t>2</w:t>
      </w:r>
      <w:r w:rsidR="0020250D" w:rsidRPr="00DD321A">
        <w:t xml:space="preserve">  Section</w:t>
      </w:r>
      <w:r w:rsidR="00DD321A" w:rsidRPr="00DD321A">
        <w:t> </w:t>
      </w:r>
      <w:r w:rsidR="0020250D" w:rsidRPr="00DD321A">
        <w:t>23</w:t>
      </w:r>
    </w:p>
    <w:p w:rsidR="0020250D" w:rsidRPr="00DD321A" w:rsidRDefault="0020250D" w:rsidP="00DD321A">
      <w:pPr>
        <w:pStyle w:val="Item"/>
      </w:pPr>
      <w:r w:rsidRPr="00DD321A">
        <w:t>Repeal the section, substitute:</w:t>
      </w:r>
    </w:p>
    <w:p w:rsidR="0020250D" w:rsidRPr="00DD321A" w:rsidRDefault="0020250D" w:rsidP="00DD321A">
      <w:pPr>
        <w:pStyle w:val="ActHead5"/>
      </w:pPr>
      <w:bookmarkStart w:id="7" w:name="_Toc325363340"/>
      <w:r w:rsidRPr="00DD321A">
        <w:rPr>
          <w:rStyle w:val="CharSectno"/>
        </w:rPr>
        <w:t>23</w:t>
      </w:r>
      <w:r w:rsidRPr="00DD321A">
        <w:t xml:space="preserve">  Defence service requirement</w:t>
      </w:r>
      <w:bookmarkEnd w:id="7"/>
    </w:p>
    <w:p w:rsidR="0028466B" w:rsidRPr="00DD321A" w:rsidRDefault="00337F68" w:rsidP="00DD321A">
      <w:pPr>
        <w:pStyle w:val="SubsectionHead"/>
      </w:pPr>
      <w:r w:rsidRPr="00DD321A">
        <w:t>Person who has completed relevant defence service</w:t>
      </w:r>
    </w:p>
    <w:p w:rsidR="007C6D37" w:rsidRPr="00DD321A" w:rsidRDefault="0020250D" w:rsidP="00DD321A">
      <w:pPr>
        <w:pStyle w:val="subsection"/>
      </w:pPr>
      <w:r w:rsidRPr="00DD321A">
        <w:tab/>
        <w:t>(1)</w:t>
      </w:r>
      <w:r w:rsidRPr="00DD321A">
        <w:tab/>
        <w:t>For the purposes of section</w:t>
      </w:r>
      <w:r w:rsidR="00DD321A" w:rsidRPr="00DD321A">
        <w:t> </w:t>
      </w:r>
      <w:r w:rsidRPr="00DD321A">
        <w:t xml:space="preserve">21, a person satisfies the </w:t>
      </w:r>
      <w:r w:rsidR="007C6D37" w:rsidRPr="00DD321A">
        <w:rPr>
          <w:b/>
          <w:i/>
        </w:rPr>
        <w:t>defence service</w:t>
      </w:r>
      <w:r w:rsidRPr="00DD321A">
        <w:rPr>
          <w:b/>
          <w:i/>
        </w:rPr>
        <w:t xml:space="preserve"> requirement</w:t>
      </w:r>
      <w:r w:rsidRPr="00DD321A">
        <w:t xml:space="preserve"> if</w:t>
      </w:r>
      <w:r w:rsidR="00337F68" w:rsidRPr="00DD321A">
        <w:t xml:space="preserve"> </w:t>
      </w:r>
      <w:r w:rsidR="007C6D37" w:rsidRPr="00DD321A">
        <w:t>the person has completed</w:t>
      </w:r>
      <w:r w:rsidR="00337F68" w:rsidRPr="00DD321A">
        <w:t xml:space="preserve"> relevant defence service.</w:t>
      </w:r>
    </w:p>
    <w:p w:rsidR="0028466B" w:rsidRPr="00DD321A" w:rsidRDefault="0028466B" w:rsidP="00DD321A">
      <w:pPr>
        <w:pStyle w:val="SubsectionHead"/>
      </w:pPr>
      <w:r w:rsidRPr="00DD321A">
        <w:t xml:space="preserve">Member of family unit of person </w:t>
      </w:r>
      <w:r w:rsidR="00337F68" w:rsidRPr="00DD321A">
        <w:t>who has completed relevant defence service</w:t>
      </w:r>
      <w:r w:rsidR="00F67DAB" w:rsidRPr="00DD321A">
        <w:t xml:space="preserve"> etc.</w:t>
      </w:r>
    </w:p>
    <w:p w:rsidR="00AF11E7" w:rsidRPr="00DD321A" w:rsidRDefault="00AF11E7" w:rsidP="00DD321A">
      <w:pPr>
        <w:pStyle w:val="subsection"/>
      </w:pPr>
      <w:r w:rsidRPr="00DD321A">
        <w:tab/>
        <w:t>(2)</w:t>
      </w:r>
      <w:r w:rsidRPr="00DD321A">
        <w:tab/>
        <w:t>If:</w:t>
      </w:r>
    </w:p>
    <w:p w:rsidR="00DC6C7A" w:rsidRPr="00DD321A" w:rsidRDefault="00AF11E7" w:rsidP="00DD321A">
      <w:pPr>
        <w:pStyle w:val="paragraph"/>
      </w:pPr>
      <w:r w:rsidRPr="00DD321A">
        <w:tab/>
      </w:r>
      <w:r w:rsidR="00DC6C7A" w:rsidRPr="00DD321A">
        <w:t>(a)</w:t>
      </w:r>
      <w:r w:rsidR="00DC6C7A" w:rsidRPr="00DD321A">
        <w:tab/>
        <w:t xml:space="preserve">a person (the </w:t>
      </w:r>
      <w:r w:rsidR="00DC6C7A" w:rsidRPr="00DD321A">
        <w:rPr>
          <w:b/>
          <w:i/>
        </w:rPr>
        <w:t>defence person</w:t>
      </w:r>
      <w:r w:rsidR="00DC6C7A" w:rsidRPr="00DD321A">
        <w:t>) was granted, on or after 1</w:t>
      </w:r>
      <w:r w:rsidR="00DD321A" w:rsidRPr="00DD321A">
        <w:t> </w:t>
      </w:r>
      <w:r w:rsidR="00DC6C7A" w:rsidRPr="00DD321A">
        <w:t>July 2007, a visa prescribed by the regulations; and</w:t>
      </w:r>
    </w:p>
    <w:p w:rsidR="00337F68" w:rsidRPr="00DD321A" w:rsidRDefault="00DC6C7A" w:rsidP="00DD321A">
      <w:pPr>
        <w:pStyle w:val="paragraph"/>
      </w:pPr>
      <w:r w:rsidRPr="00DD321A">
        <w:tab/>
        <w:t>(b)</w:t>
      </w:r>
      <w:r w:rsidRPr="00DD321A">
        <w:tab/>
        <w:t xml:space="preserve">the defence person has </w:t>
      </w:r>
      <w:r w:rsidR="00337F68" w:rsidRPr="00DD321A">
        <w:t>completed relevant defence service; and</w:t>
      </w:r>
    </w:p>
    <w:p w:rsidR="00AF11E7" w:rsidRPr="00DD321A" w:rsidRDefault="00AF11E7" w:rsidP="00DD321A">
      <w:pPr>
        <w:pStyle w:val="paragraph"/>
      </w:pPr>
      <w:r w:rsidRPr="00DD321A">
        <w:tab/>
        <w:t>(</w:t>
      </w:r>
      <w:r w:rsidR="00DC6C7A" w:rsidRPr="00DD321A">
        <w:t>c</w:t>
      </w:r>
      <w:r w:rsidRPr="00DD321A">
        <w:t>)</w:t>
      </w:r>
      <w:r w:rsidRPr="00DD321A">
        <w:tab/>
        <w:t>another person</w:t>
      </w:r>
      <w:r w:rsidR="00337F68" w:rsidRPr="00DD321A">
        <w:t xml:space="preserve"> (the </w:t>
      </w:r>
      <w:r w:rsidR="00337F68" w:rsidRPr="00DD321A">
        <w:rPr>
          <w:b/>
          <w:i/>
        </w:rPr>
        <w:t>relative</w:t>
      </w:r>
      <w:r w:rsidR="00337F68" w:rsidRPr="00DD321A">
        <w:t>)</w:t>
      </w:r>
      <w:r w:rsidRPr="00DD321A">
        <w:t xml:space="preserve"> was a member of the family unit of the </w:t>
      </w:r>
      <w:r w:rsidR="001D7F26" w:rsidRPr="00DD321A">
        <w:t xml:space="preserve">defence </w:t>
      </w:r>
      <w:r w:rsidR="00337F68" w:rsidRPr="00DD321A">
        <w:t>person</w:t>
      </w:r>
      <w:r w:rsidRPr="00DD321A">
        <w:t xml:space="preserve"> when the </w:t>
      </w:r>
      <w:r w:rsidR="001D7F26" w:rsidRPr="00DD321A">
        <w:t>defence</w:t>
      </w:r>
      <w:r w:rsidR="00337F68" w:rsidRPr="00DD321A">
        <w:t xml:space="preserve"> person</w:t>
      </w:r>
      <w:r w:rsidRPr="00DD321A">
        <w:t xml:space="preserve"> was granted the visa; and</w:t>
      </w:r>
    </w:p>
    <w:p w:rsidR="00AF11E7" w:rsidRPr="00DD321A" w:rsidRDefault="00DC6C7A" w:rsidP="00DD321A">
      <w:pPr>
        <w:pStyle w:val="paragraph"/>
      </w:pPr>
      <w:r w:rsidRPr="00DD321A">
        <w:tab/>
        <w:t>(d</w:t>
      </w:r>
      <w:r w:rsidR="00AF11E7" w:rsidRPr="00DD321A">
        <w:t>)</w:t>
      </w:r>
      <w:r w:rsidR="00AF11E7" w:rsidRPr="00DD321A">
        <w:tab/>
        <w:t xml:space="preserve">the </w:t>
      </w:r>
      <w:r w:rsidR="001D7F26" w:rsidRPr="00DD321A">
        <w:t>relative</w:t>
      </w:r>
      <w:r w:rsidR="00337F68" w:rsidRPr="00DD321A">
        <w:t xml:space="preserve"> </w:t>
      </w:r>
      <w:r w:rsidRPr="00DD321A">
        <w:t>holds a</w:t>
      </w:r>
      <w:r w:rsidR="001343F6" w:rsidRPr="00DD321A">
        <w:t xml:space="preserve"> visa of that kind</w:t>
      </w:r>
      <w:r w:rsidR="00AF11E7" w:rsidRPr="00DD321A">
        <w:t xml:space="preserve"> </w:t>
      </w:r>
      <w:r w:rsidR="00A17317" w:rsidRPr="00DD321A">
        <w:t>b</w:t>
      </w:r>
      <w:r w:rsidR="00AF11E7" w:rsidRPr="00DD321A">
        <w:t xml:space="preserve">ecause the </w:t>
      </w:r>
      <w:r w:rsidR="001D7F26" w:rsidRPr="00DD321A">
        <w:t>relative</w:t>
      </w:r>
      <w:r w:rsidR="00337F68" w:rsidRPr="00DD321A">
        <w:t xml:space="preserve"> </w:t>
      </w:r>
      <w:r w:rsidR="00AF11E7" w:rsidRPr="00DD321A">
        <w:t>is a member o</w:t>
      </w:r>
      <w:r w:rsidR="00337F68" w:rsidRPr="00DD321A">
        <w:t xml:space="preserve">f the family unit of the </w:t>
      </w:r>
      <w:r w:rsidR="001D7F26" w:rsidRPr="00DD321A">
        <w:t>defence</w:t>
      </w:r>
      <w:r w:rsidR="00337F68" w:rsidRPr="00DD321A">
        <w:t xml:space="preserve"> person</w:t>
      </w:r>
      <w:r w:rsidR="00AF11E7" w:rsidRPr="00DD321A">
        <w:t>;</w:t>
      </w:r>
    </w:p>
    <w:p w:rsidR="00F67DAB" w:rsidRPr="00DD321A" w:rsidRDefault="001D7F26" w:rsidP="00DD321A">
      <w:pPr>
        <w:pStyle w:val="subsection2"/>
      </w:pPr>
      <w:r w:rsidRPr="00DD321A">
        <w:t>the relative</w:t>
      </w:r>
      <w:r w:rsidR="00AF11E7" w:rsidRPr="00DD321A">
        <w:t xml:space="preserve"> satisfies the </w:t>
      </w:r>
      <w:r w:rsidR="00AF11E7" w:rsidRPr="00DD321A">
        <w:rPr>
          <w:b/>
          <w:i/>
        </w:rPr>
        <w:t>defence service requirement</w:t>
      </w:r>
      <w:r w:rsidR="00AF11E7" w:rsidRPr="00DD321A">
        <w:t xml:space="preserve"> for the purposes of section</w:t>
      </w:r>
      <w:r w:rsidR="00DD321A" w:rsidRPr="00DD321A">
        <w:t> </w:t>
      </w:r>
      <w:r w:rsidR="00AF11E7" w:rsidRPr="00DD321A">
        <w:t>21.</w:t>
      </w:r>
    </w:p>
    <w:p w:rsidR="00F52AA0" w:rsidRPr="00DD321A" w:rsidRDefault="00F52AA0" w:rsidP="00DD321A">
      <w:pPr>
        <w:pStyle w:val="subsection"/>
      </w:pPr>
      <w:r w:rsidRPr="00DD321A">
        <w:tab/>
        <w:t>(3)</w:t>
      </w:r>
      <w:r w:rsidRPr="00DD321A">
        <w:tab/>
        <w:t>If:</w:t>
      </w:r>
    </w:p>
    <w:p w:rsidR="00DC6C7A" w:rsidRPr="00DD321A" w:rsidRDefault="00F52AA0" w:rsidP="00DD321A">
      <w:pPr>
        <w:pStyle w:val="paragraph"/>
      </w:pPr>
      <w:r w:rsidRPr="00DD321A">
        <w:tab/>
      </w:r>
      <w:r w:rsidR="00DC6C7A" w:rsidRPr="00DD321A">
        <w:t>(a)</w:t>
      </w:r>
      <w:r w:rsidR="00DC6C7A" w:rsidRPr="00DD321A">
        <w:tab/>
        <w:t xml:space="preserve">a person (the </w:t>
      </w:r>
      <w:r w:rsidR="00DC6C7A" w:rsidRPr="00DD321A">
        <w:rPr>
          <w:b/>
          <w:i/>
        </w:rPr>
        <w:t>defence person</w:t>
      </w:r>
      <w:r w:rsidR="00DC6C7A" w:rsidRPr="00DD321A">
        <w:t>) was granted, on or after 1</w:t>
      </w:r>
      <w:r w:rsidR="00DD321A" w:rsidRPr="00DD321A">
        <w:t> </w:t>
      </w:r>
      <w:r w:rsidR="00DC6C7A" w:rsidRPr="00DD321A">
        <w:t>July 2007, a visa prescribed by the regulations; and</w:t>
      </w:r>
    </w:p>
    <w:p w:rsidR="00F52AA0" w:rsidRPr="00DD321A" w:rsidRDefault="00DC6C7A" w:rsidP="00DD321A">
      <w:pPr>
        <w:pStyle w:val="paragraph"/>
      </w:pPr>
      <w:r w:rsidRPr="00DD321A">
        <w:tab/>
        <w:t>(b)</w:t>
      </w:r>
      <w:r w:rsidRPr="00DD321A">
        <w:tab/>
        <w:t>the defence person</w:t>
      </w:r>
      <w:r w:rsidR="00F52AA0" w:rsidRPr="00DD321A">
        <w:t xml:space="preserve"> dies while </w:t>
      </w:r>
      <w:r w:rsidR="002E1F29" w:rsidRPr="00DD321A">
        <w:t>undertaking service in the Permanent Forces or the Reserves; and</w:t>
      </w:r>
    </w:p>
    <w:p w:rsidR="00F52AA0" w:rsidRPr="00DD321A" w:rsidRDefault="00DC6C7A" w:rsidP="00DD321A">
      <w:pPr>
        <w:pStyle w:val="paragraph"/>
      </w:pPr>
      <w:r w:rsidRPr="00DD321A">
        <w:tab/>
        <w:t>(</w:t>
      </w:r>
      <w:r w:rsidR="00702516" w:rsidRPr="00DD321A">
        <w:t>c</w:t>
      </w:r>
      <w:r w:rsidR="00F52AA0" w:rsidRPr="00DD321A">
        <w:t>)</w:t>
      </w:r>
      <w:r w:rsidR="00F52AA0" w:rsidRPr="00DD321A">
        <w:tab/>
        <w:t xml:space="preserve">another person (the </w:t>
      </w:r>
      <w:r w:rsidR="00F52AA0" w:rsidRPr="00DD321A">
        <w:rPr>
          <w:b/>
          <w:i/>
        </w:rPr>
        <w:t>relative</w:t>
      </w:r>
      <w:r w:rsidR="00F52AA0" w:rsidRPr="00DD321A">
        <w:t xml:space="preserve">) was a member of the family unit of the defence person when the defence person was granted the </w:t>
      </w:r>
      <w:r w:rsidR="00BC6714" w:rsidRPr="00DD321A">
        <w:t>visa</w:t>
      </w:r>
      <w:r w:rsidR="00F52AA0" w:rsidRPr="00DD321A">
        <w:t>; and</w:t>
      </w:r>
    </w:p>
    <w:p w:rsidR="00F52AA0" w:rsidRPr="00DD321A" w:rsidRDefault="00702516" w:rsidP="00DD321A">
      <w:pPr>
        <w:pStyle w:val="paragraph"/>
      </w:pPr>
      <w:r w:rsidRPr="00DD321A">
        <w:tab/>
        <w:t>(d</w:t>
      </w:r>
      <w:r w:rsidR="00F52AA0" w:rsidRPr="00DD321A">
        <w:t>)</w:t>
      </w:r>
      <w:r w:rsidR="00F52AA0" w:rsidRPr="00DD321A">
        <w:tab/>
        <w:t xml:space="preserve">immediately before the death of the defence person, the relative held </w:t>
      </w:r>
      <w:r w:rsidR="0030297E" w:rsidRPr="00DD321A">
        <w:t>a</w:t>
      </w:r>
      <w:r w:rsidR="00BC6714" w:rsidRPr="00DD321A">
        <w:t xml:space="preserve"> visa of that kind</w:t>
      </w:r>
      <w:r w:rsidR="00F52AA0" w:rsidRPr="00DD321A">
        <w:t xml:space="preserve"> because the relative was a member of the family unit of the defence person;</w:t>
      </w:r>
    </w:p>
    <w:p w:rsidR="00F52AA0" w:rsidRPr="00DD321A" w:rsidRDefault="00F52AA0" w:rsidP="00DD321A">
      <w:pPr>
        <w:pStyle w:val="subsection2"/>
      </w:pPr>
      <w:r w:rsidRPr="00DD321A">
        <w:t xml:space="preserve">the relative satisfies the </w:t>
      </w:r>
      <w:r w:rsidRPr="00DD321A">
        <w:rPr>
          <w:b/>
          <w:i/>
        </w:rPr>
        <w:t>defence service requirement</w:t>
      </w:r>
      <w:r w:rsidRPr="00DD321A">
        <w:t xml:space="preserve"> for the purposes of section</w:t>
      </w:r>
      <w:r w:rsidR="00DD321A" w:rsidRPr="00DD321A">
        <w:t> </w:t>
      </w:r>
      <w:r w:rsidRPr="00DD321A">
        <w:t>21.</w:t>
      </w:r>
    </w:p>
    <w:p w:rsidR="002E1F29" w:rsidRPr="00DD321A" w:rsidRDefault="002E1F29" w:rsidP="00DD321A">
      <w:pPr>
        <w:pStyle w:val="SubsectionHead"/>
      </w:pPr>
      <w:r w:rsidRPr="00DD321A">
        <w:t>Definitions</w:t>
      </w:r>
    </w:p>
    <w:p w:rsidR="002E1F29" w:rsidRPr="00DD321A" w:rsidRDefault="002E1F29" w:rsidP="00DD321A">
      <w:pPr>
        <w:pStyle w:val="subsection"/>
      </w:pPr>
      <w:r w:rsidRPr="00DD321A">
        <w:tab/>
        <w:t>(4)</w:t>
      </w:r>
      <w:r w:rsidRPr="00DD321A">
        <w:tab/>
        <w:t>In this section:</w:t>
      </w:r>
    </w:p>
    <w:p w:rsidR="002E1F29" w:rsidRPr="00DD321A" w:rsidRDefault="002E1F29" w:rsidP="00DD321A">
      <w:pPr>
        <w:pStyle w:val="Definition"/>
      </w:pPr>
      <w:r w:rsidRPr="00DD321A">
        <w:rPr>
          <w:b/>
          <w:i/>
        </w:rPr>
        <w:t>member of the family unit</w:t>
      </w:r>
      <w:r w:rsidRPr="00DD321A">
        <w:t xml:space="preserve"> of a person has the same meaning as in the </w:t>
      </w:r>
      <w:r w:rsidRPr="00DD321A">
        <w:rPr>
          <w:i/>
        </w:rPr>
        <w:t>Migration Act 1958</w:t>
      </w:r>
      <w:r w:rsidRPr="00DD321A">
        <w:t>.</w:t>
      </w:r>
    </w:p>
    <w:p w:rsidR="002E1F29" w:rsidRPr="00DD321A" w:rsidRDefault="002E1F29" w:rsidP="00DD321A">
      <w:pPr>
        <w:pStyle w:val="Definition"/>
      </w:pPr>
      <w:r w:rsidRPr="00DD321A">
        <w:rPr>
          <w:b/>
          <w:i/>
        </w:rPr>
        <w:t>Permanent Forces</w:t>
      </w:r>
      <w:r w:rsidRPr="00DD321A">
        <w:t xml:space="preserve"> means the Permanent Navy, the Regular Army or the Permanent Air Force.</w:t>
      </w:r>
    </w:p>
    <w:p w:rsidR="002E1F29" w:rsidRPr="00DD321A" w:rsidRDefault="002E1F29" w:rsidP="00DD321A">
      <w:pPr>
        <w:pStyle w:val="Definition"/>
      </w:pPr>
      <w:r w:rsidRPr="00DD321A">
        <w:rPr>
          <w:b/>
          <w:i/>
        </w:rPr>
        <w:t>relevant defence service</w:t>
      </w:r>
      <w:r w:rsidRPr="00DD321A">
        <w:t xml:space="preserve">: a person has completed </w:t>
      </w:r>
      <w:r w:rsidRPr="00DD321A">
        <w:rPr>
          <w:b/>
          <w:i/>
        </w:rPr>
        <w:t>relevant defence service</w:t>
      </w:r>
      <w:r w:rsidRPr="00DD321A">
        <w:t xml:space="preserve"> </w:t>
      </w:r>
      <w:r w:rsidR="00FD5CB9" w:rsidRPr="00DD321A">
        <w:t>if:</w:t>
      </w:r>
    </w:p>
    <w:p w:rsidR="002E1F29" w:rsidRPr="00DD321A" w:rsidRDefault="002E1F29" w:rsidP="00DD321A">
      <w:pPr>
        <w:pStyle w:val="paragraph"/>
      </w:pPr>
      <w:r w:rsidRPr="00DD321A">
        <w:tab/>
        <w:t>(a)</w:t>
      </w:r>
      <w:r w:rsidRPr="00DD321A">
        <w:tab/>
        <w:t xml:space="preserve">the person has </w:t>
      </w:r>
      <w:r w:rsidR="00DB69B9" w:rsidRPr="00DD321A">
        <w:t>undertaken</w:t>
      </w:r>
      <w:r w:rsidRPr="00DD321A">
        <w:t xml:space="preserve"> a total of at least 90 days service in one or more of the Permanent Forces (whether or not that service was continuous); or</w:t>
      </w:r>
    </w:p>
    <w:p w:rsidR="002E1F29" w:rsidRPr="00DD321A" w:rsidRDefault="002E1F29" w:rsidP="00DD321A">
      <w:pPr>
        <w:pStyle w:val="paragraph"/>
      </w:pPr>
      <w:r w:rsidRPr="00DD321A">
        <w:tab/>
        <w:t>(b)</w:t>
      </w:r>
      <w:r w:rsidRPr="00DD321A">
        <w:tab/>
        <w:t xml:space="preserve">the person has </w:t>
      </w:r>
      <w:r w:rsidR="00DB69B9" w:rsidRPr="00DD321A">
        <w:t>undertaken</w:t>
      </w:r>
      <w:r w:rsidRPr="00DD321A">
        <w:t xml:space="preserve"> a total of at least 90 days</w:t>
      </w:r>
      <w:r w:rsidRPr="00DD321A">
        <w:rPr>
          <w:i/>
        </w:rPr>
        <w:t xml:space="preserve"> </w:t>
      </w:r>
      <w:r w:rsidRPr="00DD321A">
        <w:t xml:space="preserve">service on which he or she was required for, </w:t>
      </w:r>
      <w:r w:rsidR="00A461D9" w:rsidRPr="00DD321A">
        <w:t xml:space="preserve">and </w:t>
      </w:r>
      <w:r w:rsidRPr="00DD321A">
        <w:t>attended</w:t>
      </w:r>
      <w:r w:rsidR="00A461D9" w:rsidRPr="00DD321A">
        <w:t xml:space="preserve"> and was entitled to be paid for,</w:t>
      </w:r>
      <w:r w:rsidRPr="00DD321A">
        <w:t xml:space="preserve"> duty in one or more of the Reserves (whether or not that service was continuous); or</w:t>
      </w:r>
    </w:p>
    <w:p w:rsidR="002E1F29" w:rsidRPr="00DD321A" w:rsidRDefault="002E1F29" w:rsidP="00DD321A">
      <w:pPr>
        <w:pStyle w:val="paragraph"/>
      </w:pPr>
      <w:r w:rsidRPr="00DD321A">
        <w:tab/>
        <w:t>(c)</w:t>
      </w:r>
      <w:r w:rsidRPr="00DD321A">
        <w:tab/>
        <w:t>the person:</w:t>
      </w:r>
    </w:p>
    <w:p w:rsidR="002E1F29" w:rsidRPr="00DD321A" w:rsidRDefault="002E1F29" w:rsidP="00DD321A">
      <w:pPr>
        <w:pStyle w:val="paragraphsub"/>
      </w:pPr>
      <w:r w:rsidRPr="00DD321A">
        <w:tab/>
        <w:t>(i)</w:t>
      </w:r>
      <w:r w:rsidRPr="00DD321A">
        <w:tab/>
        <w:t>was discharged from service</w:t>
      </w:r>
      <w:r w:rsidR="006033AA" w:rsidRPr="00DD321A">
        <w:t xml:space="preserve"> undertaken</w:t>
      </w:r>
      <w:r w:rsidRPr="00DD321A">
        <w:t xml:space="preserve"> in one of the Permanent Forces or the Reserves as medically unfit for that service; and</w:t>
      </w:r>
    </w:p>
    <w:p w:rsidR="002E1F29" w:rsidRPr="00DD321A" w:rsidRDefault="002E1F29" w:rsidP="00DD321A">
      <w:pPr>
        <w:pStyle w:val="paragraphsub"/>
      </w:pPr>
      <w:r w:rsidRPr="00DD321A">
        <w:tab/>
        <w:t>(ii)</w:t>
      </w:r>
      <w:r w:rsidRPr="00DD321A">
        <w:tab/>
        <w:t xml:space="preserve">became so unfit because of service </w:t>
      </w:r>
      <w:r w:rsidR="002E1306" w:rsidRPr="00DD321A">
        <w:t xml:space="preserve">undertaken </w:t>
      </w:r>
      <w:r w:rsidRPr="00DD321A">
        <w:t>in any of the Permanent Forces or the Reserves.</w:t>
      </w:r>
    </w:p>
    <w:p w:rsidR="002E1F29" w:rsidRPr="00DD321A" w:rsidRDefault="002E1F29" w:rsidP="00DD321A">
      <w:pPr>
        <w:pStyle w:val="Definition"/>
      </w:pPr>
      <w:r w:rsidRPr="00DD321A">
        <w:rPr>
          <w:b/>
          <w:i/>
        </w:rPr>
        <w:t>Reserves</w:t>
      </w:r>
      <w:r w:rsidRPr="00DD321A">
        <w:t xml:space="preserve"> means the Naval Reserve, the Army Reserve or the Air Force Reserve.</w:t>
      </w:r>
    </w:p>
    <w:p w:rsidR="002E1F29" w:rsidRPr="00DD321A" w:rsidRDefault="002E1F29" w:rsidP="00DD321A">
      <w:pPr>
        <w:pStyle w:val="Definition"/>
      </w:pPr>
      <w:r w:rsidRPr="00DD321A">
        <w:rPr>
          <w:b/>
          <w:i/>
        </w:rPr>
        <w:t>service</w:t>
      </w:r>
      <w:r w:rsidRPr="00DD321A">
        <w:t xml:space="preserve">: a person undertakes </w:t>
      </w:r>
      <w:r w:rsidRPr="00DD321A">
        <w:rPr>
          <w:b/>
          <w:i/>
        </w:rPr>
        <w:t>service</w:t>
      </w:r>
      <w:r w:rsidRPr="00DD321A">
        <w:t xml:space="preserve"> in the Permanent Forces or the Reserves only if the person is appointed, enlisted or transferred into any of the Permanent Forces or the Reserves.</w:t>
      </w:r>
    </w:p>
    <w:p w:rsidR="002E1F29" w:rsidRPr="00DD321A" w:rsidRDefault="002E1F29" w:rsidP="00DD321A">
      <w:pPr>
        <w:pStyle w:val="notetext"/>
      </w:pPr>
      <w:r w:rsidRPr="00DD321A">
        <w:t>Note:</w:t>
      </w:r>
      <w:r w:rsidRPr="00DD321A">
        <w:tab/>
        <w:t xml:space="preserve">For appointment, enlistment or transfer into any of the Permanent Forces or the Reserves, see the </w:t>
      </w:r>
      <w:r w:rsidRPr="00DD321A">
        <w:rPr>
          <w:i/>
        </w:rPr>
        <w:t>Naval Defence Act 1910</w:t>
      </w:r>
      <w:r w:rsidRPr="00DD321A">
        <w:t xml:space="preserve">, the </w:t>
      </w:r>
      <w:r w:rsidRPr="00DD321A">
        <w:rPr>
          <w:i/>
        </w:rPr>
        <w:t>Defence Act 1903</w:t>
      </w:r>
      <w:r w:rsidRPr="00DD321A">
        <w:t xml:space="preserve"> and the </w:t>
      </w:r>
      <w:r w:rsidRPr="00DD321A">
        <w:rPr>
          <w:i/>
        </w:rPr>
        <w:t>Air Force Act 1923</w:t>
      </w:r>
      <w:r w:rsidRPr="00DD321A">
        <w:t>.</w:t>
      </w:r>
    </w:p>
    <w:p w:rsidR="00567578" w:rsidRPr="00DD321A" w:rsidRDefault="00FD5CB9" w:rsidP="00DD321A">
      <w:pPr>
        <w:pStyle w:val="ItemHead"/>
      </w:pPr>
      <w:r w:rsidRPr="00DD321A">
        <w:t>3</w:t>
      </w:r>
      <w:r w:rsidR="00567578" w:rsidRPr="00DD321A">
        <w:t xml:space="preserve">  Application</w:t>
      </w:r>
    </w:p>
    <w:p w:rsidR="00A21FD5" w:rsidRPr="00DD321A" w:rsidRDefault="00A21FD5" w:rsidP="00DD321A">
      <w:pPr>
        <w:pStyle w:val="Item"/>
      </w:pPr>
      <w:r w:rsidRPr="00DD321A">
        <w:t xml:space="preserve">The amendments made by this Schedule apply in relation to </w:t>
      </w:r>
      <w:r w:rsidR="0028466B" w:rsidRPr="00DD321A">
        <w:t xml:space="preserve">the making of a </w:t>
      </w:r>
      <w:r w:rsidRPr="00DD321A">
        <w:t>decision under section</w:t>
      </w:r>
      <w:r w:rsidR="00DD321A" w:rsidRPr="00DD321A">
        <w:t> </w:t>
      </w:r>
      <w:r w:rsidRPr="00DD321A">
        <w:t xml:space="preserve">24 of the </w:t>
      </w:r>
      <w:r w:rsidRPr="00DD321A">
        <w:rPr>
          <w:i/>
        </w:rPr>
        <w:t>Australian Citizenship Act 2007</w:t>
      </w:r>
      <w:r w:rsidRPr="00DD321A">
        <w:t xml:space="preserve"> after the commencement of </w:t>
      </w:r>
      <w:r w:rsidR="00E64A86" w:rsidRPr="00DD321A">
        <w:t>this item</w:t>
      </w:r>
      <w:r w:rsidR="002C596F" w:rsidRPr="00DD321A">
        <w:t>,</w:t>
      </w:r>
      <w:r w:rsidR="0028466B" w:rsidRPr="00DD321A">
        <w:t xml:space="preserve"> whether the application to which the decision relates was </w:t>
      </w:r>
      <w:r w:rsidRPr="00DD321A">
        <w:t xml:space="preserve">made before </w:t>
      </w:r>
      <w:r w:rsidR="0028466B" w:rsidRPr="00DD321A">
        <w:t xml:space="preserve">or after </w:t>
      </w:r>
      <w:r w:rsidRPr="00DD321A">
        <w:t>that commencement.</w:t>
      </w:r>
    </w:p>
    <w:sectPr w:rsidR="00A21FD5" w:rsidRPr="00DD321A" w:rsidSect="00DD32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EB" w:rsidRDefault="00777BEB" w:rsidP="0048364F">
      <w:pPr>
        <w:spacing w:line="240" w:lineRule="auto"/>
      </w:pPr>
      <w:r>
        <w:separator/>
      </w:r>
    </w:p>
  </w:endnote>
  <w:endnote w:type="continuationSeparator" w:id="0">
    <w:p w:rsidR="00777BEB" w:rsidRDefault="00777BE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DD321A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DD321A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DD32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DD321A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3F752A" w:rsidP="0048364F">
    <w:pPr>
      <w:jc w:val="right"/>
      <w:rPr>
        <w:i/>
        <w:sz w:val="18"/>
      </w:rPr>
    </w:pPr>
    <w:r w:rsidRPr="00ED79B6">
      <w:rPr>
        <w:i/>
        <w:sz w:val="18"/>
      </w:rPr>
      <w:fldChar w:fldCharType="begin"/>
    </w:r>
    <w:r w:rsidR="001D7F26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AF00BF">
      <w:rPr>
        <w:i/>
        <w:sz w:val="18"/>
      </w:rPr>
      <w:t>Australian Citizenship Amendment (Defence Families) Bill 2012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1D7F26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AF00BF">
      <w:rPr>
        <w:i/>
        <w:sz w:val="18"/>
      </w:rPr>
      <w:t>No.      , 2012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3C2CAB">
      <w:rPr>
        <w:i/>
        <w:noProof/>
        <w:sz w:val="18"/>
      </w:rPr>
      <w:t>iii</w:t>
    </w:r>
    <w:r w:rsidRPr="00ED79B6">
      <w:rPr>
        <w:i/>
        <w:sz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DD321A">
    <w:pPr>
      <w:pBdr>
        <w:top w:val="single" w:sz="6" w:space="1" w:color="auto"/>
      </w:pBdr>
      <w:spacing w:before="120"/>
      <w:rPr>
        <w:sz w:val="18"/>
      </w:rPr>
    </w:pPr>
  </w:p>
  <w:p w:rsidR="0048364F" w:rsidRPr="00ED79B6" w:rsidRDefault="003F752A" w:rsidP="0048364F">
    <w:pPr>
      <w:rPr>
        <w:i/>
        <w:sz w:val="18"/>
      </w:rPr>
    </w:pPr>
    <w:r w:rsidRPr="00ED79B6">
      <w:rPr>
        <w:i/>
        <w:sz w:val="18"/>
      </w:rPr>
      <w:fldChar w:fldCharType="begin"/>
    </w:r>
    <w:r w:rsidR="0048364F" w:rsidRPr="00ED79B6">
      <w:rPr>
        <w:i/>
        <w:sz w:val="18"/>
      </w:rPr>
      <w:instrText xml:space="preserve"> PAGE </w:instrText>
    </w:r>
    <w:r w:rsidRPr="00ED79B6">
      <w:rPr>
        <w:i/>
        <w:sz w:val="18"/>
      </w:rPr>
      <w:fldChar w:fldCharType="separate"/>
    </w:r>
    <w:r w:rsidR="00DD321A">
      <w:rPr>
        <w:i/>
        <w:noProof/>
        <w:sz w:val="18"/>
      </w:rPr>
      <w:t>i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1D7F26">
      <w:rPr>
        <w:i/>
        <w:sz w:val="18"/>
      </w:rPr>
      <w:instrText xml:space="preserve"> DOCPROPERTY ShortT </w:instrText>
    </w:r>
    <w:r w:rsidRPr="00ED79B6">
      <w:rPr>
        <w:i/>
        <w:sz w:val="18"/>
      </w:rPr>
      <w:fldChar w:fldCharType="separate"/>
    </w:r>
    <w:r w:rsidR="00AF00BF">
      <w:rPr>
        <w:i/>
        <w:sz w:val="18"/>
      </w:rPr>
      <w:t>Australian Citizenship Amendment (Defence Families) Bill 2012</w:t>
    </w:r>
    <w:r w:rsidRPr="00ED79B6">
      <w:rPr>
        <w:i/>
        <w:sz w:val="18"/>
      </w:rPr>
      <w:fldChar w:fldCharType="end"/>
    </w:r>
    <w:r w:rsidR="0048364F" w:rsidRPr="00ED79B6">
      <w:rPr>
        <w:i/>
        <w:sz w:val="18"/>
      </w:rPr>
      <w:t xml:space="preserve">       </w:t>
    </w:r>
    <w:r w:rsidRPr="00ED79B6">
      <w:rPr>
        <w:i/>
        <w:sz w:val="18"/>
      </w:rPr>
      <w:fldChar w:fldCharType="begin"/>
    </w:r>
    <w:r w:rsidR="001D7F26">
      <w:rPr>
        <w:i/>
        <w:sz w:val="18"/>
      </w:rPr>
      <w:instrText xml:space="preserve"> DOCPROPERTY ActNo </w:instrText>
    </w:r>
    <w:r w:rsidRPr="00ED79B6">
      <w:rPr>
        <w:i/>
        <w:sz w:val="18"/>
      </w:rPr>
      <w:fldChar w:fldCharType="separate"/>
    </w:r>
    <w:r w:rsidR="00AF00BF">
      <w:rPr>
        <w:i/>
        <w:sz w:val="18"/>
      </w:rPr>
      <w:t>No.      , 2012</w:t>
    </w:r>
    <w:r w:rsidRPr="00ED79B6">
      <w:rPr>
        <w:i/>
        <w:sz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DD321A">
    <w:pPr>
      <w:pBdr>
        <w:top w:val="single" w:sz="6" w:space="1" w:color="auto"/>
      </w:pBdr>
      <w:spacing w:before="120"/>
      <w:jc w:val="right"/>
      <w:rPr>
        <w:sz w:val="18"/>
      </w:rPr>
    </w:pPr>
  </w:p>
  <w:p w:rsidR="0048364F" w:rsidRPr="00A961C4" w:rsidRDefault="003F752A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DD321A">
      <w:rPr>
        <w:i/>
        <w:noProof/>
        <w:sz w:val="18"/>
      </w:rPr>
      <w:t>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1D7F26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AF00BF">
      <w:rPr>
        <w:i/>
        <w:sz w:val="18"/>
      </w:rPr>
      <w:t>Australian Citizenship Amendment (Defence Families) Bill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1D7F26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AF00BF">
      <w:rPr>
        <w:i/>
        <w:sz w:val="18"/>
      </w:rPr>
      <w:t>No.      , 2012</w:t>
    </w:r>
    <w:r w:rsidRPr="00A961C4">
      <w:rPr>
        <w:i/>
        <w:sz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DD321A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3F752A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1D7F26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AF00BF">
      <w:rPr>
        <w:i/>
        <w:sz w:val="18"/>
      </w:rPr>
      <w:t>Australian Citizenship Amendment (Defence Families) Bill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1D7F26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AF00BF">
      <w:rPr>
        <w:i/>
        <w:sz w:val="18"/>
      </w:rPr>
      <w:t>No.      ,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DD321A">
      <w:rPr>
        <w:i/>
        <w:noProof/>
        <w:sz w:val="18"/>
      </w:rPr>
      <w:t>3</w:t>
    </w:r>
    <w:r w:rsidRPr="00A961C4">
      <w:rPr>
        <w:i/>
        <w:sz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DD321A">
    <w:pPr>
      <w:pBdr>
        <w:top w:val="single" w:sz="6" w:space="1" w:color="auto"/>
      </w:pBdr>
      <w:spacing w:before="120"/>
      <w:rPr>
        <w:sz w:val="18"/>
      </w:rPr>
    </w:pPr>
  </w:p>
  <w:p w:rsidR="0048364F" w:rsidRPr="00A961C4" w:rsidRDefault="003F752A" w:rsidP="0048364F">
    <w:pPr>
      <w:jc w:val="right"/>
      <w:rPr>
        <w:i/>
        <w:sz w:val="18"/>
      </w:rPr>
    </w:pPr>
    <w:r w:rsidRPr="00A961C4">
      <w:rPr>
        <w:i/>
        <w:sz w:val="18"/>
      </w:rPr>
      <w:fldChar w:fldCharType="begin"/>
    </w:r>
    <w:r w:rsidR="001D7F26">
      <w:rPr>
        <w:i/>
        <w:sz w:val="18"/>
      </w:rPr>
      <w:instrText xml:space="preserve"> DOCPROPERTY ShortT </w:instrText>
    </w:r>
    <w:r w:rsidRPr="00A961C4">
      <w:rPr>
        <w:i/>
        <w:sz w:val="18"/>
      </w:rPr>
      <w:fldChar w:fldCharType="separate"/>
    </w:r>
    <w:r w:rsidR="00AF00BF">
      <w:rPr>
        <w:i/>
        <w:sz w:val="18"/>
      </w:rPr>
      <w:t>Australian Citizenship Amendment (Defence Families) Bill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1D7F26">
      <w:rPr>
        <w:i/>
        <w:sz w:val="18"/>
      </w:rPr>
      <w:instrText xml:space="preserve"> DOCPROPERTY ActNo </w:instrText>
    </w:r>
    <w:r w:rsidRPr="00A961C4">
      <w:rPr>
        <w:i/>
        <w:sz w:val="18"/>
      </w:rPr>
      <w:fldChar w:fldCharType="separate"/>
    </w:r>
    <w:r w:rsidR="00AF00BF">
      <w:rPr>
        <w:i/>
        <w:sz w:val="18"/>
      </w:rPr>
      <w:t>No.      , 2012</w:t>
    </w:r>
    <w:r w:rsidRPr="00A961C4">
      <w:rPr>
        <w:i/>
        <w:sz w:val="18"/>
      </w:rPr>
      <w:fldChar w:fldCharType="end"/>
    </w:r>
    <w:r w:rsidR="0048364F" w:rsidRPr="00A961C4">
      <w:rPr>
        <w:i/>
        <w:sz w:val="18"/>
      </w:rPr>
      <w:t xml:space="preserve">       </w:t>
    </w:r>
    <w:r w:rsidRPr="00A961C4">
      <w:rPr>
        <w:i/>
        <w:sz w:val="18"/>
      </w:rPr>
      <w:fldChar w:fldCharType="begin"/>
    </w:r>
    <w:r w:rsidR="0048364F"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DD321A">
      <w:rPr>
        <w:i/>
        <w:noProof/>
        <w:sz w:val="18"/>
      </w:rPr>
      <w:t>1</w:t>
    </w:r>
    <w:r w:rsidRPr="00A961C4"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EB" w:rsidRDefault="00777BEB" w:rsidP="0048364F">
      <w:pPr>
        <w:spacing w:line="240" w:lineRule="auto"/>
      </w:pPr>
      <w:r>
        <w:separator/>
      </w:r>
    </w:p>
  </w:footnote>
  <w:footnote w:type="continuationSeparator" w:id="0">
    <w:p w:rsidR="00777BEB" w:rsidRDefault="00777BE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Bdr>
        <w:bottom w:val="single" w:sz="12" w:space="1" w:color="auto"/>
      </w:pBdr>
      <w:spacing w:before="1000" w:line="240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3F752A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3F752A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3F752A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DD321A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321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3F752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F" w:rsidRPr="00A961C4" w:rsidRDefault="0048364F" w:rsidP="00483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embedTrueTypeFonts/>
  <w:saveSubsetFonts/>
  <w:attachedTemplate r:id="rId1"/>
  <w:stylePaneFormatFilter w:val="1024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250D"/>
    <w:rsid w:val="000113BC"/>
    <w:rsid w:val="000136AF"/>
    <w:rsid w:val="000614BF"/>
    <w:rsid w:val="00076579"/>
    <w:rsid w:val="00095719"/>
    <w:rsid w:val="000A222E"/>
    <w:rsid w:val="000A632D"/>
    <w:rsid w:val="000A7983"/>
    <w:rsid w:val="000B5D6D"/>
    <w:rsid w:val="000C6075"/>
    <w:rsid w:val="000D05EF"/>
    <w:rsid w:val="000D70A9"/>
    <w:rsid w:val="000E5445"/>
    <w:rsid w:val="000F0B3F"/>
    <w:rsid w:val="000F21C1"/>
    <w:rsid w:val="0010745C"/>
    <w:rsid w:val="001343F6"/>
    <w:rsid w:val="00140384"/>
    <w:rsid w:val="00141AB3"/>
    <w:rsid w:val="0014244A"/>
    <w:rsid w:val="00142B74"/>
    <w:rsid w:val="001643C9"/>
    <w:rsid w:val="00166C2F"/>
    <w:rsid w:val="001716C9"/>
    <w:rsid w:val="001939E1"/>
    <w:rsid w:val="00195382"/>
    <w:rsid w:val="001B7A5D"/>
    <w:rsid w:val="001C1416"/>
    <w:rsid w:val="001C69C4"/>
    <w:rsid w:val="001D7F26"/>
    <w:rsid w:val="001E3590"/>
    <w:rsid w:val="001E7407"/>
    <w:rsid w:val="001F4425"/>
    <w:rsid w:val="001F5668"/>
    <w:rsid w:val="00201D27"/>
    <w:rsid w:val="0020250D"/>
    <w:rsid w:val="00207E96"/>
    <w:rsid w:val="00214010"/>
    <w:rsid w:val="00240749"/>
    <w:rsid w:val="002432D4"/>
    <w:rsid w:val="0028466B"/>
    <w:rsid w:val="00287E6E"/>
    <w:rsid w:val="00297ECB"/>
    <w:rsid w:val="002A370B"/>
    <w:rsid w:val="002B3BFA"/>
    <w:rsid w:val="002B6977"/>
    <w:rsid w:val="002C596F"/>
    <w:rsid w:val="002D043A"/>
    <w:rsid w:val="002D215E"/>
    <w:rsid w:val="002E1306"/>
    <w:rsid w:val="002E1F29"/>
    <w:rsid w:val="002F606B"/>
    <w:rsid w:val="0030297E"/>
    <w:rsid w:val="00322306"/>
    <w:rsid w:val="0033770F"/>
    <w:rsid w:val="00337F68"/>
    <w:rsid w:val="003415D3"/>
    <w:rsid w:val="00352B0F"/>
    <w:rsid w:val="0035534D"/>
    <w:rsid w:val="00362FE1"/>
    <w:rsid w:val="003654EE"/>
    <w:rsid w:val="00373860"/>
    <w:rsid w:val="003824F1"/>
    <w:rsid w:val="003C2CAB"/>
    <w:rsid w:val="003C5F2B"/>
    <w:rsid w:val="003D0BFE"/>
    <w:rsid w:val="003D1473"/>
    <w:rsid w:val="003D5700"/>
    <w:rsid w:val="003F752A"/>
    <w:rsid w:val="004116CD"/>
    <w:rsid w:val="0042215D"/>
    <w:rsid w:val="00424CA9"/>
    <w:rsid w:val="004351E2"/>
    <w:rsid w:val="0044291A"/>
    <w:rsid w:val="00456C69"/>
    <w:rsid w:val="00464665"/>
    <w:rsid w:val="00476594"/>
    <w:rsid w:val="0048364F"/>
    <w:rsid w:val="00493273"/>
    <w:rsid w:val="00496F97"/>
    <w:rsid w:val="004B5A25"/>
    <w:rsid w:val="004F1FAC"/>
    <w:rsid w:val="00511514"/>
    <w:rsid w:val="00516B8D"/>
    <w:rsid w:val="00526E45"/>
    <w:rsid w:val="00532377"/>
    <w:rsid w:val="00537FBC"/>
    <w:rsid w:val="00543469"/>
    <w:rsid w:val="00564990"/>
    <w:rsid w:val="00567578"/>
    <w:rsid w:val="00567DE4"/>
    <w:rsid w:val="00576066"/>
    <w:rsid w:val="00576346"/>
    <w:rsid w:val="00584811"/>
    <w:rsid w:val="00593AA6"/>
    <w:rsid w:val="00594161"/>
    <w:rsid w:val="00594749"/>
    <w:rsid w:val="005A0DEF"/>
    <w:rsid w:val="005A31A1"/>
    <w:rsid w:val="005B4067"/>
    <w:rsid w:val="005B4B87"/>
    <w:rsid w:val="005C3F41"/>
    <w:rsid w:val="005D56CE"/>
    <w:rsid w:val="00600219"/>
    <w:rsid w:val="00602579"/>
    <w:rsid w:val="006033AA"/>
    <w:rsid w:val="00603AC2"/>
    <w:rsid w:val="00612ABF"/>
    <w:rsid w:val="00613667"/>
    <w:rsid w:val="00621017"/>
    <w:rsid w:val="00630450"/>
    <w:rsid w:val="00634E02"/>
    <w:rsid w:val="006357FE"/>
    <w:rsid w:val="006577EE"/>
    <w:rsid w:val="0066333C"/>
    <w:rsid w:val="00677CC2"/>
    <w:rsid w:val="0068593E"/>
    <w:rsid w:val="00685F42"/>
    <w:rsid w:val="0069207B"/>
    <w:rsid w:val="006B004A"/>
    <w:rsid w:val="006B421F"/>
    <w:rsid w:val="006C7F8C"/>
    <w:rsid w:val="006D11AF"/>
    <w:rsid w:val="006D3776"/>
    <w:rsid w:val="006F4DF8"/>
    <w:rsid w:val="00700A4F"/>
    <w:rsid w:val="00700B2C"/>
    <w:rsid w:val="00702516"/>
    <w:rsid w:val="00713084"/>
    <w:rsid w:val="007177C5"/>
    <w:rsid w:val="00726E3F"/>
    <w:rsid w:val="00731E00"/>
    <w:rsid w:val="0073627E"/>
    <w:rsid w:val="007440B7"/>
    <w:rsid w:val="007510C9"/>
    <w:rsid w:val="007634AD"/>
    <w:rsid w:val="0076470C"/>
    <w:rsid w:val="00767C94"/>
    <w:rsid w:val="007715C9"/>
    <w:rsid w:val="00774EDD"/>
    <w:rsid w:val="007757EC"/>
    <w:rsid w:val="00777BEB"/>
    <w:rsid w:val="007B565D"/>
    <w:rsid w:val="007C6D37"/>
    <w:rsid w:val="007E4ADA"/>
    <w:rsid w:val="007E4C47"/>
    <w:rsid w:val="007E7D4A"/>
    <w:rsid w:val="008321B4"/>
    <w:rsid w:val="008339F2"/>
    <w:rsid w:val="00852089"/>
    <w:rsid w:val="00856A31"/>
    <w:rsid w:val="008754D0"/>
    <w:rsid w:val="00877D48"/>
    <w:rsid w:val="00895EC6"/>
    <w:rsid w:val="008A7B7F"/>
    <w:rsid w:val="008C2872"/>
    <w:rsid w:val="008C43ED"/>
    <w:rsid w:val="008D0EE0"/>
    <w:rsid w:val="008E2CE5"/>
    <w:rsid w:val="008F4F1C"/>
    <w:rsid w:val="00932377"/>
    <w:rsid w:val="00946EEF"/>
    <w:rsid w:val="00950B2B"/>
    <w:rsid w:val="00964ACA"/>
    <w:rsid w:val="009A2113"/>
    <w:rsid w:val="009B5C3D"/>
    <w:rsid w:val="009B6A4D"/>
    <w:rsid w:val="009D3221"/>
    <w:rsid w:val="00A17317"/>
    <w:rsid w:val="00A21FD5"/>
    <w:rsid w:val="00A231E2"/>
    <w:rsid w:val="00A45BAF"/>
    <w:rsid w:val="00A461D9"/>
    <w:rsid w:val="00A64912"/>
    <w:rsid w:val="00A65335"/>
    <w:rsid w:val="00A70A74"/>
    <w:rsid w:val="00AD0C41"/>
    <w:rsid w:val="00AD5641"/>
    <w:rsid w:val="00AF00BF"/>
    <w:rsid w:val="00AF11E7"/>
    <w:rsid w:val="00B032D8"/>
    <w:rsid w:val="00B153BD"/>
    <w:rsid w:val="00B2183D"/>
    <w:rsid w:val="00B33B3C"/>
    <w:rsid w:val="00B35BD4"/>
    <w:rsid w:val="00B5787E"/>
    <w:rsid w:val="00B675CC"/>
    <w:rsid w:val="00BA5026"/>
    <w:rsid w:val="00BB7FEA"/>
    <w:rsid w:val="00BC6714"/>
    <w:rsid w:val="00BE719A"/>
    <w:rsid w:val="00BE720A"/>
    <w:rsid w:val="00BF719E"/>
    <w:rsid w:val="00C067E5"/>
    <w:rsid w:val="00C14C74"/>
    <w:rsid w:val="00C164CA"/>
    <w:rsid w:val="00C33699"/>
    <w:rsid w:val="00C42BF8"/>
    <w:rsid w:val="00C460AE"/>
    <w:rsid w:val="00C50043"/>
    <w:rsid w:val="00C529ED"/>
    <w:rsid w:val="00C57376"/>
    <w:rsid w:val="00C7573B"/>
    <w:rsid w:val="00C76CF3"/>
    <w:rsid w:val="00C93AAA"/>
    <w:rsid w:val="00CA06DB"/>
    <w:rsid w:val="00CA508F"/>
    <w:rsid w:val="00CB0DED"/>
    <w:rsid w:val="00CC76A6"/>
    <w:rsid w:val="00CE2370"/>
    <w:rsid w:val="00CF0BB2"/>
    <w:rsid w:val="00D12573"/>
    <w:rsid w:val="00D13441"/>
    <w:rsid w:val="00D22D9C"/>
    <w:rsid w:val="00D243A3"/>
    <w:rsid w:val="00D5088C"/>
    <w:rsid w:val="00D52191"/>
    <w:rsid w:val="00D52EFE"/>
    <w:rsid w:val="00D61E52"/>
    <w:rsid w:val="00D63EF6"/>
    <w:rsid w:val="00D70DFB"/>
    <w:rsid w:val="00D766DF"/>
    <w:rsid w:val="00DA4265"/>
    <w:rsid w:val="00DB1F16"/>
    <w:rsid w:val="00DB69B9"/>
    <w:rsid w:val="00DC6C7A"/>
    <w:rsid w:val="00DD321A"/>
    <w:rsid w:val="00E05704"/>
    <w:rsid w:val="00E54292"/>
    <w:rsid w:val="00E64A86"/>
    <w:rsid w:val="00E71C8E"/>
    <w:rsid w:val="00E74DC7"/>
    <w:rsid w:val="00E85015"/>
    <w:rsid w:val="00E87699"/>
    <w:rsid w:val="00EA696D"/>
    <w:rsid w:val="00EB2F03"/>
    <w:rsid w:val="00EF0386"/>
    <w:rsid w:val="00EF25E1"/>
    <w:rsid w:val="00EF2E3A"/>
    <w:rsid w:val="00F047E2"/>
    <w:rsid w:val="00F078DC"/>
    <w:rsid w:val="00F13E86"/>
    <w:rsid w:val="00F23AAD"/>
    <w:rsid w:val="00F52AA0"/>
    <w:rsid w:val="00F677A9"/>
    <w:rsid w:val="00F67DAB"/>
    <w:rsid w:val="00F7171F"/>
    <w:rsid w:val="00F8399A"/>
    <w:rsid w:val="00F84CF5"/>
    <w:rsid w:val="00FA420B"/>
    <w:rsid w:val="00FB4482"/>
    <w:rsid w:val="00FD5CB9"/>
    <w:rsid w:val="00FD5DDB"/>
    <w:rsid w:val="00FE4B1D"/>
    <w:rsid w:val="00FF0BA5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321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B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B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B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B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B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B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B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D321A"/>
  </w:style>
  <w:style w:type="paragraph" w:customStyle="1" w:styleId="OPCParaBase">
    <w:name w:val="OPCParaBase"/>
    <w:qFormat/>
    <w:rsid w:val="00DD321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D321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D321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D321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D321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D321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D321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D321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D321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D321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D321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D321A"/>
  </w:style>
  <w:style w:type="paragraph" w:customStyle="1" w:styleId="Blocks">
    <w:name w:val="Blocks"/>
    <w:aliases w:val="bb"/>
    <w:basedOn w:val="OPCParaBase"/>
    <w:qFormat/>
    <w:rsid w:val="00DD321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D32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D321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D321A"/>
    <w:rPr>
      <w:i/>
    </w:rPr>
  </w:style>
  <w:style w:type="paragraph" w:customStyle="1" w:styleId="BoxList">
    <w:name w:val="BoxList"/>
    <w:aliases w:val="bl"/>
    <w:basedOn w:val="BoxText"/>
    <w:qFormat/>
    <w:rsid w:val="00DD321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D321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D321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D321A"/>
    <w:pPr>
      <w:ind w:left="1985" w:hanging="851"/>
    </w:pPr>
  </w:style>
  <w:style w:type="character" w:customStyle="1" w:styleId="CharAmPartNo">
    <w:name w:val="CharAmPartNo"/>
    <w:basedOn w:val="OPCCharBase"/>
    <w:qFormat/>
    <w:rsid w:val="00DD321A"/>
  </w:style>
  <w:style w:type="character" w:customStyle="1" w:styleId="CharAmPartText">
    <w:name w:val="CharAmPartText"/>
    <w:basedOn w:val="OPCCharBase"/>
    <w:qFormat/>
    <w:rsid w:val="00DD321A"/>
  </w:style>
  <w:style w:type="character" w:customStyle="1" w:styleId="CharAmSchNo">
    <w:name w:val="CharAmSchNo"/>
    <w:basedOn w:val="OPCCharBase"/>
    <w:qFormat/>
    <w:rsid w:val="00DD321A"/>
  </w:style>
  <w:style w:type="character" w:customStyle="1" w:styleId="CharAmSchText">
    <w:name w:val="CharAmSchText"/>
    <w:basedOn w:val="OPCCharBase"/>
    <w:qFormat/>
    <w:rsid w:val="00DD321A"/>
  </w:style>
  <w:style w:type="character" w:customStyle="1" w:styleId="CharBoldItalic">
    <w:name w:val="CharBoldItalic"/>
    <w:basedOn w:val="OPCCharBase"/>
    <w:uiPriority w:val="1"/>
    <w:qFormat/>
    <w:rsid w:val="00DD321A"/>
    <w:rPr>
      <w:b/>
      <w:i/>
    </w:rPr>
  </w:style>
  <w:style w:type="character" w:customStyle="1" w:styleId="CharChapNo">
    <w:name w:val="CharChapNo"/>
    <w:basedOn w:val="OPCCharBase"/>
    <w:uiPriority w:val="1"/>
    <w:qFormat/>
    <w:rsid w:val="00DD321A"/>
  </w:style>
  <w:style w:type="character" w:customStyle="1" w:styleId="CharChapText">
    <w:name w:val="CharChapText"/>
    <w:basedOn w:val="OPCCharBase"/>
    <w:uiPriority w:val="1"/>
    <w:qFormat/>
    <w:rsid w:val="00DD321A"/>
  </w:style>
  <w:style w:type="character" w:customStyle="1" w:styleId="CharDivNo">
    <w:name w:val="CharDivNo"/>
    <w:basedOn w:val="OPCCharBase"/>
    <w:uiPriority w:val="1"/>
    <w:qFormat/>
    <w:rsid w:val="00DD321A"/>
  </w:style>
  <w:style w:type="character" w:customStyle="1" w:styleId="CharDivText">
    <w:name w:val="CharDivText"/>
    <w:basedOn w:val="OPCCharBase"/>
    <w:uiPriority w:val="1"/>
    <w:qFormat/>
    <w:rsid w:val="00DD321A"/>
  </w:style>
  <w:style w:type="character" w:customStyle="1" w:styleId="CharItalic">
    <w:name w:val="CharItalic"/>
    <w:basedOn w:val="OPCCharBase"/>
    <w:uiPriority w:val="1"/>
    <w:qFormat/>
    <w:rsid w:val="00DD321A"/>
    <w:rPr>
      <w:i/>
    </w:rPr>
  </w:style>
  <w:style w:type="character" w:customStyle="1" w:styleId="CharPartNo">
    <w:name w:val="CharPartNo"/>
    <w:basedOn w:val="OPCCharBase"/>
    <w:uiPriority w:val="1"/>
    <w:qFormat/>
    <w:rsid w:val="00DD321A"/>
  </w:style>
  <w:style w:type="character" w:customStyle="1" w:styleId="CharPartText">
    <w:name w:val="CharPartText"/>
    <w:basedOn w:val="OPCCharBase"/>
    <w:uiPriority w:val="1"/>
    <w:qFormat/>
    <w:rsid w:val="00DD321A"/>
  </w:style>
  <w:style w:type="character" w:customStyle="1" w:styleId="CharSectno">
    <w:name w:val="CharSectno"/>
    <w:basedOn w:val="OPCCharBase"/>
    <w:qFormat/>
    <w:rsid w:val="00DD321A"/>
  </w:style>
  <w:style w:type="character" w:customStyle="1" w:styleId="CharSubdNo">
    <w:name w:val="CharSubdNo"/>
    <w:basedOn w:val="OPCCharBase"/>
    <w:uiPriority w:val="1"/>
    <w:qFormat/>
    <w:rsid w:val="00DD321A"/>
  </w:style>
  <w:style w:type="character" w:customStyle="1" w:styleId="CharSubdText">
    <w:name w:val="CharSubdText"/>
    <w:basedOn w:val="OPCCharBase"/>
    <w:uiPriority w:val="1"/>
    <w:qFormat/>
    <w:rsid w:val="00DD321A"/>
  </w:style>
  <w:style w:type="paragraph" w:customStyle="1" w:styleId="CTA--">
    <w:name w:val="CTA --"/>
    <w:basedOn w:val="OPCParaBase"/>
    <w:next w:val="Normal"/>
    <w:rsid w:val="00DD321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D321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D321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D321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D321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D321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D321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D321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D321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D321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D321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D321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D321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D321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D321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D321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D321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D321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D321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D321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D321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D321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D321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D321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D321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D321A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D321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D321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D321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D321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D321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DD321A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DD321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D321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D321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D321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D321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D321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D321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D321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D321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D321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D321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D321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D321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D321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D321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D321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D321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D321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D321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D321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D321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D321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D321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D32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D321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D321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D321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D321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D321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D321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D321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D321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D321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D321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D321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D321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D321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D321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D321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D321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D321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D321A"/>
    <w:rPr>
      <w:sz w:val="16"/>
    </w:rPr>
  </w:style>
  <w:style w:type="table" w:customStyle="1" w:styleId="CFlag">
    <w:name w:val="CFlag"/>
    <w:basedOn w:val="TableNormal"/>
    <w:uiPriority w:val="99"/>
    <w:rsid w:val="00DD321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7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BE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B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BE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BE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BE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BE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B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2007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</Pages>
  <Words>901</Words>
  <Characters>4361</Characters>
  <Application>Microsoft Office Word</Application>
  <DocSecurity>0</DocSecurity>
  <PresentationFormat/>
  <Lines>162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Citizenship Amendment (Defence Service) Bill 2012</vt:lpstr>
    </vt:vector>
  </TitlesOfParts>
  <Manager/>
  <Company/>
  <LinksUpToDate>false</LinksUpToDate>
  <CharactersWithSpaces>5227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2012-05-18T00:33:00Z</cp:lastPrinted>
  <dcterms:created xsi:type="dcterms:W3CDTF">2012-05-21T01:33:00Z</dcterms:created>
  <dcterms:modified xsi:type="dcterms:W3CDTF">2012-05-21T01:33:00Z</dcterms:modified>
  <cp:category/>
  <cp:contentType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Australian Citizenship Amendment (Defence Families) Bill 2012</vt:lpwstr>
  </property>
  <property fmtid="{D5CDD505-2E9C-101B-9397-08002B2CF9AE}" pid="3" name="Actno">
    <vt:lpwstr>No.      , 2012</vt:lpwstr>
  </property>
  <property fmtid="{D5CDD505-2E9C-101B-9397-08002B2CF9AE}" pid="4" name="Classification">
    <vt:lpwstr> </vt:lpwstr>
  </property>
</Properties>
</file>