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DE" w:rsidRPr="00626A1E" w:rsidRDefault="003567DE">
      <w:pPr>
        <w:jc w:val="center"/>
        <w:rPr>
          <w:rFonts w:ascii="Times New Roman" w:hAnsi="Times New Roman"/>
        </w:rPr>
      </w:pPr>
      <w:bookmarkStart w:id="0" w:name="_GoBack"/>
      <w:bookmarkEnd w:id="0"/>
    </w:p>
    <w:p w:rsidR="003567DE" w:rsidRPr="00626A1E" w:rsidRDefault="003567DE">
      <w:pPr>
        <w:jc w:val="center"/>
        <w:rPr>
          <w:rFonts w:ascii="Times New Roman" w:hAnsi="Times New Roman"/>
        </w:rPr>
      </w:pPr>
    </w:p>
    <w:p w:rsidR="003567DE" w:rsidRPr="00626A1E" w:rsidRDefault="00BD0894">
      <w:pPr>
        <w:jc w:val="center"/>
        <w:rPr>
          <w:rFonts w:ascii="Times New Roman" w:hAnsi="Times New Roman"/>
        </w:rPr>
      </w:pPr>
      <w:r w:rsidRPr="00626A1E">
        <w:rPr>
          <w:rFonts w:ascii="Times New Roman" w:hAnsi="Times New Roman"/>
        </w:rPr>
        <w:t>2010-2011-2012</w:t>
      </w: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r w:rsidRPr="00626A1E">
        <w:rPr>
          <w:rFonts w:ascii="Times New Roman" w:hAnsi="Times New Roman"/>
        </w:rPr>
        <w:t xml:space="preserve">THE PARLIAMENT OF THE COMMONWEALTH OF </w:t>
      </w:r>
      <w:smartTag w:uri="urn:schemas-microsoft-com:office:smarttags" w:element="country-region">
        <w:smartTag w:uri="urn:schemas-microsoft-com:office:smarttags" w:element="place">
          <w:r w:rsidRPr="00626A1E">
            <w:rPr>
              <w:rFonts w:ascii="Times New Roman" w:hAnsi="Times New Roman"/>
            </w:rPr>
            <w:t>AUSTRALIA</w:t>
          </w:r>
        </w:smartTag>
      </w:smartTag>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C41BC8">
      <w:pPr>
        <w:jc w:val="center"/>
        <w:rPr>
          <w:rFonts w:ascii="Times New Roman" w:hAnsi="Times New Roman"/>
        </w:rPr>
      </w:pPr>
      <w:r w:rsidRPr="00626A1E">
        <w:rPr>
          <w:rFonts w:ascii="Times New Roman" w:hAnsi="Times New Roman"/>
        </w:rPr>
        <w:t>HOUSE OF REPRESENTATIVES</w:t>
      </w: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26470B">
      <w:pPr>
        <w:pStyle w:val="Heading1"/>
        <w:jc w:val="center"/>
        <w:rPr>
          <w:rFonts w:ascii="Times New Roman" w:hAnsi="Times New Roman"/>
        </w:rPr>
      </w:pPr>
      <w:r w:rsidRPr="00626A1E">
        <w:rPr>
          <w:rFonts w:ascii="Times New Roman" w:hAnsi="Times New Roman"/>
        </w:rPr>
        <w:t>CUSTOMS AMENDMENT (</w:t>
      </w:r>
      <w:r w:rsidR="004B3BCC" w:rsidRPr="00626A1E">
        <w:rPr>
          <w:rFonts w:ascii="Times New Roman" w:hAnsi="Times New Roman"/>
        </w:rPr>
        <w:t>MISCELLANEOUS MEASURES</w:t>
      </w:r>
      <w:r w:rsidRPr="00626A1E">
        <w:rPr>
          <w:rFonts w:ascii="Times New Roman" w:hAnsi="Times New Roman"/>
        </w:rPr>
        <w:t>) BILL 2012</w:t>
      </w: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FC5C33" w:rsidRPr="00626A1E" w:rsidRDefault="00FC5C33">
      <w:pPr>
        <w:jc w:val="center"/>
        <w:rPr>
          <w:rFonts w:ascii="Times New Roman" w:hAnsi="Times New Roman"/>
        </w:rPr>
      </w:pPr>
    </w:p>
    <w:p w:rsidR="003567DE" w:rsidRPr="00626A1E" w:rsidRDefault="003567DE">
      <w:pPr>
        <w:jc w:val="center"/>
        <w:rPr>
          <w:rFonts w:ascii="Times New Roman" w:hAnsi="Times New Roman"/>
        </w:rPr>
      </w:pPr>
      <w:r w:rsidRPr="00626A1E">
        <w:rPr>
          <w:rFonts w:ascii="Times New Roman" w:hAnsi="Times New Roman"/>
        </w:rPr>
        <w:t>EXPLANATORY MEMORANDUM</w:t>
      </w: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FC5C33" w:rsidRPr="00626A1E" w:rsidRDefault="00FC5C33">
      <w:pPr>
        <w:jc w:val="center"/>
        <w:rPr>
          <w:rFonts w:ascii="Times New Roman" w:hAnsi="Times New Roman"/>
        </w:rPr>
      </w:pPr>
    </w:p>
    <w:p w:rsidR="00FC5C33" w:rsidRPr="00626A1E" w:rsidRDefault="00FC5C33">
      <w:pPr>
        <w:jc w:val="center"/>
        <w:rPr>
          <w:rFonts w:ascii="Times New Roman" w:hAnsi="Times New Roman"/>
        </w:rPr>
      </w:pPr>
    </w:p>
    <w:p w:rsidR="00FC5C33" w:rsidRPr="00626A1E" w:rsidRDefault="00FC5C33">
      <w:pPr>
        <w:jc w:val="center"/>
        <w:rPr>
          <w:rFonts w:ascii="Times New Roman" w:hAnsi="Times New Roman"/>
        </w:rPr>
      </w:pPr>
    </w:p>
    <w:p w:rsidR="00FC5C33" w:rsidRPr="00626A1E" w:rsidRDefault="00FC5C33">
      <w:pPr>
        <w:jc w:val="center"/>
        <w:rPr>
          <w:rFonts w:ascii="Times New Roman" w:hAnsi="Times New Roman"/>
        </w:rPr>
      </w:pPr>
    </w:p>
    <w:p w:rsidR="00FC5C33" w:rsidRPr="00626A1E" w:rsidRDefault="00FC5C33">
      <w:pPr>
        <w:jc w:val="center"/>
        <w:rPr>
          <w:rFonts w:ascii="Times New Roman" w:hAnsi="Times New Roman"/>
        </w:rPr>
      </w:pPr>
    </w:p>
    <w:p w:rsidR="00FC5C33" w:rsidRPr="00626A1E" w:rsidRDefault="00FC5C33">
      <w:pPr>
        <w:jc w:val="center"/>
        <w:rPr>
          <w:rFonts w:ascii="Times New Roman" w:hAnsi="Times New Roman"/>
        </w:rPr>
      </w:pPr>
    </w:p>
    <w:p w:rsidR="00FC5C33" w:rsidRPr="00626A1E" w:rsidRDefault="00FC5C33">
      <w:pPr>
        <w:jc w:val="center"/>
        <w:rPr>
          <w:rFonts w:ascii="Times New Roman" w:hAnsi="Times New Roman"/>
        </w:rPr>
      </w:pPr>
    </w:p>
    <w:p w:rsidR="003567DE" w:rsidRPr="00626A1E" w:rsidRDefault="003567DE">
      <w:pPr>
        <w:jc w:val="center"/>
        <w:rPr>
          <w:rFonts w:ascii="Times New Roman" w:hAnsi="Times New Roman"/>
        </w:rPr>
      </w:pPr>
      <w:r w:rsidRPr="00626A1E">
        <w:rPr>
          <w:rFonts w:ascii="Times New Roman" w:hAnsi="Times New Roman"/>
        </w:rPr>
        <w:t xml:space="preserve">(Circulated by authority of the </w:t>
      </w:r>
      <w:r w:rsidR="004B3BCC" w:rsidRPr="00626A1E">
        <w:rPr>
          <w:rFonts w:ascii="Times New Roman" w:hAnsi="Times New Roman"/>
        </w:rPr>
        <w:t>Minister for Home Affairs</w:t>
      </w:r>
      <w:r w:rsidRPr="00626A1E">
        <w:rPr>
          <w:rFonts w:ascii="Times New Roman" w:hAnsi="Times New Roman"/>
        </w:rPr>
        <w:t>,</w:t>
      </w:r>
    </w:p>
    <w:p w:rsidR="003567DE" w:rsidRPr="00626A1E" w:rsidRDefault="003567DE">
      <w:pPr>
        <w:jc w:val="center"/>
        <w:rPr>
          <w:rFonts w:ascii="Times New Roman" w:hAnsi="Times New Roman"/>
        </w:rPr>
      </w:pPr>
      <w:r w:rsidRPr="00626A1E">
        <w:rPr>
          <w:rFonts w:ascii="Times New Roman" w:hAnsi="Times New Roman"/>
        </w:rPr>
        <w:t xml:space="preserve">the Honourable </w:t>
      </w:r>
      <w:r w:rsidR="004B3BCC" w:rsidRPr="00626A1E">
        <w:rPr>
          <w:rFonts w:ascii="Times New Roman" w:hAnsi="Times New Roman"/>
        </w:rPr>
        <w:t>Jason Clare</w:t>
      </w:r>
      <w:r w:rsidR="00C05AF1" w:rsidRPr="00626A1E">
        <w:rPr>
          <w:rFonts w:ascii="Times New Roman" w:hAnsi="Times New Roman"/>
        </w:rPr>
        <w:t xml:space="preserve"> MP</w:t>
      </w:r>
      <w:r w:rsidRPr="00626A1E">
        <w:rPr>
          <w:rFonts w:ascii="Times New Roman" w:hAnsi="Times New Roman"/>
        </w:rPr>
        <w:t>)</w:t>
      </w: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jc w:val="center"/>
        <w:rPr>
          <w:rFonts w:ascii="Times New Roman" w:hAnsi="Times New Roman"/>
        </w:rPr>
      </w:pPr>
    </w:p>
    <w:p w:rsidR="003567DE" w:rsidRPr="00626A1E" w:rsidRDefault="003567DE">
      <w:pPr>
        <w:rPr>
          <w:rFonts w:ascii="Times New Roman" w:hAnsi="Times New Roman"/>
        </w:rPr>
      </w:pPr>
    </w:p>
    <w:p w:rsidR="003567DE" w:rsidRPr="00626A1E" w:rsidRDefault="003567DE">
      <w:pPr>
        <w:jc w:val="center"/>
        <w:rPr>
          <w:rFonts w:ascii="Times New Roman" w:hAnsi="Times New Roman"/>
          <w:b/>
          <w:sz w:val="26"/>
          <w:szCs w:val="26"/>
        </w:rPr>
      </w:pPr>
      <w:r w:rsidRPr="00626A1E">
        <w:rPr>
          <w:rFonts w:ascii="Times New Roman" w:hAnsi="Times New Roman"/>
          <w:b/>
        </w:rPr>
        <w:br w:type="page"/>
      </w:r>
      <w:r w:rsidR="0026470B" w:rsidRPr="00626A1E">
        <w:rPr>
          <w:rFonts w:ascii="Times New Roman" w:hAnsi="Times New Roman"/>
          <w:b/>
          <w:sz w:val="26"/>
          <w:szCs w:val="26"/>
        </w:rPr>
        <w:lastRenderedPageBreak/>
        <w:t>CUSTOMS AMENDMENT (</w:t>
      </w:r>
      <w:r w:rsidR="004B3BCC" w:rsidRPr="00626A1E">
        <w:rPr>
          <w:rFonts w:ascii="Times New Roman" w:hAnsi="Times New Roman"/>
          <w:b/>
          <w:sz w:val="26"/>
          <w:szCs w:val="26"/>
        </w:rPr>
        <w:t>MISCELLANEOUS MEASURES</w:t>
      </w:r>
      <w:r w:rsidR="0026470B" w:rsidRPr="00626A1E">
        <w:rPr>
          <w:rFonts w:ascii="Times New Roman" w:hAnsi="Times New Roman"/>
          <w:b/>
          <w:sz w:val="26"/>
          <w:szCs w:val="26"/>
        </w:rPr>
        <w:t>) BILL 2012</w:t>
      </w:r>
      <w:r w:rsidRPr="00626A1E">
        <w:rPr>
          <w:rFonts w:ascii="Times New Roman" w:hAnsi="Times New Roman"/>
          <w:b/>
          <w:sz w:val="26"/>
          <w:szCs w:val="26"/>
        </w:rPr>
        <w:t xml:space="preserve"> </w:t>
      </w:r>
    </w:p>
    <w:p w:rsidR="003567DE" w:rsidRPr="00626A1E" w:rsidRDefault="003567DE">
      <w:pPr>
        <w:rPr>
          <w:rFonts w:ascii="Times New Roman" w:hAnsi="Times New Roman"/>
        </w:rPr>
      </w:pPr>
    </w:p>
    <w:p w:rsidR="00540165" w:rsidRPr="00626A1E" w:rsidRDefault="00540165">
      <w:pPr>
        <w:rPr>
          <w:rFonts w:ascii="Times New Roman" w:hAnsi="Times New Roman"/>
        </w:rPr>
      </w:pPr>
    </w:p>
    <w:p w:rsidR="003567DE" w:rsidRPr="00626A1E" w:rsidRDefault="003567DE">
      <w:pPr>
        <w:rPr>
          <w:rFonts w:ascii="Times New Roman" w:hAnsi="Times New Roman"/>
          <w:b/>
        </w:rPr>
      </w:pPr>
      <w:r w:rsidRPr="00626A1E">
        <w:rPr>
          <w:rFonts w:ascii="Times New Roman" w:hAnsi="Times New Roman"/>
          <w:b/>
        </w:rPr>
        <w:t>OUTLINE</w:t>
      </w:r>
    </w:p>
    <w:p w:rsidR="003567DE" w:rsidRPr="00626A1E" w:rsidRDefault="003567DE">
      <w:pPr>
        <w:rPr>
          <w:rFonts w:ascii="Times New Roman" w:hAnsi="Times New Roman"/>
        </w:rPr>
      </w:pPr>
    </w:p>
    <w:p w:rsidR="007F01C2" w:rsidRDefault="00CE084B" w:rsidP="00994B15">
      <w:pPr>
        <w:pStyle w:val="Bullet1"/>
        <w:numPr>
          <w:ilvl w:val="0"/>
          <w:numId w:val="3"/>
        </w:numPr>
        <w:spacing w:before="0" w:line="240" w:lineRule="auto"/>
      </w:pPr>
      <w:r>
        <w:t xml:space="preserve">The purpose of this Bill is to amend the </w:t>
      </w:r>
      <w:r w:rsidRPr="00934FCC">
        <w:rPr>
          <w:i/>
        </w:rPr>
        <w:t>Customs Act 1901</w:t>
      </w:r>
      <w:r>
        <w:t xml:space="preserve"> (the Act) to introduce a new offence for brin</w:t>
      </w:r>
      <w:r w:rsidR="00431B71">
        <w:t>g</w:t>
      </w:r>
      <w:r>
        <w:t>ing into Australia a new category of goods known as ‘restricted goods.’</w:t>
      </w:r>
      <w:r w:rsidR="00431B71">
        <w:t xml:space="preserve"> Restricted goods will be prescribed by regulation and would be prohibited imports if they were imported into Australia. </w:t>
      </w:r>
    </w:p>
    <w:p w:rsidR="00CE084B" w:rsidRDefault="00CE084B" w:rsidP="007F01C2">
      <w:pPr>
        <w:pStyle w:val="Bullet1"/>
        <w:numPr>
          <w:ilvl w:val="0"/>
          <w:numId w:val="0"/>
        </w:numPr>
        <w:spacing w:before="0" w:line="240" w:lineRule="auto"/>
      </w:pPr>
    </w:p>
    <w:p w:rsidR="00CE084B" w:rsidRDefault="00CE084B" w:rsidP="00994B15">
      <w:pPr>
        <w:pStyle w:val="Bullet1"/>
        <w:numPr>
          <w:ilvl w:val="0"/>
          <w:numId w:val="3"/>
        </w:numPr>
        <w:spacing w:before="0" w:line="240" w:lineRule="auto"/>
      </w:pPr>
      <w:r>
        <w:t>The</w:t>
      </w:r>
      <w:r w:rsidR="00431B71">
        <w:t xml:space="preserve"> Bill will also make a number</w:t>
      </w:r>
      <w:r>
        <w:t xml:space="preserve"> of technical amendments including:</w:t>
      </w:r>
    </w:p>
    <w:p w:rsidR="00431B71" w:rsidRDefault="00431B71" w:rsidP="007F01C2">
      <w:pPr>
        <w:pStyle w:val="Bullet1"/>
        <w:numPr>
          <w:ilvl w:val="0"/>
          <w:numId w:val="0"/>
        </w:numPr>
        <w:spacing w:before="0" w:line="240" w:lineRule="auto"/>
      </w:pPr>
    </w:p>
    <w:p w:rsidR="00431B71" w:rsidRDefault="00431B71" w:rsidP="00994B15">
      <w:pPr>
        <w:pStyle w:val="Bullet1"/>
        <w:numPr>
          <w:ilvl w:val="0"/>
          <w:numId w:val="9"/>
        </w:numPr>
        <w:spacing w:before="0" w:after="240" w:line="240" w:lineRule="auto"/>
        <w:ind w:left="567" w:hanging="207"/>
      </w:pPr>
      <w:r>
        <w:t>clarifying that self-powered ships and aircraft that are imported or intended to be imported are subject to the control of Customs and should be entered for home consumption</w:t>
      </w:r>
      <w:r w:rsidR="00934FCC">
        <w:t>;</w:t>
      </w:r>
    </w:p>
    <w:p w:rsidR="00431B71" w:rsidRDefault="00431B71" w:rsidP="00994B15">
      <w:pPr>
        <w:pStyle w:val="Bullet1"/>
        <w:numPr>
          <w:ilvl w:val="0"/>
          <w:numId w:val="9"/>
        </w:numPr>
        <w:spacing w:before="0" w:after="240" w:line="240" w:lineRule="auto"/>
        <w:ind w:left="567" w:hanging="207"/>
      </w:pPr>
      <w:r>
        <w:t xml:space="preserve">amending a number of valuation definitions to ensure consistency with the </w:t>
      </w:r>
      <w:r w:rsidR="004B04DD">
        <w:t xml:space="preserve">Agreement on Implementation of Article VII of the </w:t>
      </w:r>
      <w:r w:rsidR="001C7F91">
        <w:t xml:space="preserve">General </w:t>
      </w:r>
      <w:r w:rsidR="004B04DD">
        <w:t xml:space="preserve">Agreement on </w:t>
      </w:r>
      <w:r w:rsidR="001C7F91">
        <w:t>T</w:t>
      </w:r>
      <w:r w:rsidR="004B04DD">
        <w:t>ariff</w:t>
      </w:r>
      <w:r w:rsidR="001C7F91">
        <w:t>s</w:t>
      </w:r>
      <w:r w:rsidR="004B04DD">
        <w:t xml:space="preserve"> and Trade 1994 (</w:t>
      </w:r>
      <w:r>
        <w:t xml:space="preserve">World Trade Organisation </w:t>
      </w:r>
      <w:r w:rsidR="004B04DD">
        <w:t xml:space="preserve">Customs </w:t>
      </w:r>
      <w:r>
        <w:t>Valuation Agreement</w:t>
      </w:r>
      <w:r w:rsidR="004B04DD">
        <w:t>)</w:t>
      </w:r>
      <w:r w:rsidR="00934FCC">
        <w:t>;</w:t>
      </w:r>
    </w:p>
    <w:p w:rsidR="00431B71" w:rsidRDefault="00431B71" w:rsidP="00994B15">
      <w:pPr>
        <w:pStyle w:val="Bullet1"/>
        <w:numPr>
          <w:ilvl w:val="0"/>
          <w:numId w:val="9"/>
        </w:numPr>
        <w:spacing w:before="0" w:after="240" w:line="240" w:lineRule="auto"/>
        <w:ind w:left="567" w:hanging="207"/>
      </w:pPr>
      <w:r>
        <w:t>en</w:t>
      </w:r>
      <w:r w:rsidR="00934FCC">
        <w:t>abling</w:t>
      </w:r>
      <w:r>
        <w:t xml:space="preserve"> officers of Customs to </w:t>
      </w:r>
      <w:r w:rsidR="00934FCC">
        <w:t>designate</w:t>
      </w:r>
      <w:r>
        <w:t xml:space="preserve"> a </w:t>
      </w:r>
      <w:r w:rsidR="00006E7C">
        <w:t xml:space="preserve">customs controlled area </w:t>
      </w:r>
      <w:r>
        <w:t xml:space="preserve">for both passengers and crew, and the CEO to designate a </w:t>
      </w:r>
      <w:r w:rsidR="00EE19E5">
        <w:t>sea</w:t>
      </w:r>
      <w:r>
        <w:t xml:space="preserve">port as a </w:t>
      </w:r>
      <w:r w:rsidR="00006E7C">
        <w:t>customs controlled area</w:t>
      </w:r>
      <w:r w:rsidR="00934FCC">
        <w:t>;</w:t>
      </w:r>
    </w:p>
    <w:p w:rsidR="00431B71" w:rsidRDefault="00EF4AC1" w:rsidP="00994B15">
      <w:pPr>
        <w:pStyle w:val="Bullet1"/>
        <w:numPr>
          <w:ilvl w:val="0"/>
          <w:numId w:val="9"/>
        </w:numPr>
        <w:spacing w:before="0" w:after="240" w:line="240" w:lineRule="auto"/>
        <w:ind w:left="567" w:hanging="207"/>
      </w:pPr>
      <w:r>
        <w:t>allow</w:t>
      </w:r>
      <w:r w:rsidR="00934FCC">
        <w:t>ing</w:t>
      </w:r>
      <w:r>
        <w:t xml:space="preserve"> the CEO to request further information from an applicant, to address any concerns, prior to the grant of a warehouse licence</w:t>
      </w:r>
      <w:r w:rsidR="00934FCC">
        <w:t>;</w:t>
      </w:r>
    </w:p>
    <w:p w:rsidR="00EF4AC1" w:rsidRDefault="00EF4AC1" w:rsidP="00994B15">
      <w:pPr>
        <w:pStyle w:val="Bullet1"/>
        <w:numPr>
          <w:ilvl w:val="0"/>
          <w:numId w:val="9"/>
        </w:numPr>
        <w:spacing w:before="0" w:after="240" w:line="240" w:lineRule="auto"/>
        <w:ind w:left="567" w:hanging="207"/>
      </w:pPr>
      <w:r>
        <w:t>align</w:t>
      </w:r>
      <w:r w:rsidR="00934FCC">
        <w:t>ing</w:t>
      </w:r>
      <w:r>
        <w:t xml:space="preserve"> the treatment of the timeliness of </w:t>
      </w:r>
      <w:r w:rsidR="00934FCC">
        <w:t>the report of cargo reporters;</w:t>
      </w:r>
    </w:p>
    <w:p w:rsidR="00934FCC" w:rsidRDefault="00934FCC" w:rsidP="00994B15">
      <w:pPr>
        <w:pStyle w:val="Bullet1"/>
        <w:numPr>
          <w:ilvl w:val="0"/>
          <w:numId w:val="9"/>
        </w:numPr>
        <w:spacing w:before="0" w:after="240" w:line="240" w:lineRule="auto"/>
        <w:ind w:left="567" w:hanging="207"/>
      </w:pPr>
      <w:r>
        <w:t>repealing the legislation which introduced the accredited client program;</w:t>
      </w:r>
    </w:p>
    <w:p w:rsidR="00934FCC" w:rsidRDefault="00934FCC" w:rsidP="00994B15">
      <w:pPr>
        <w:pStyle w:val="Bullet1"/>
        <w:numPr>
          <w:ilvl w:val="0"/>
          <w:numId w:val="9"/>
        </w:numPr>
        <w:spacing w:before="0" w:after="240" w:line="240" w:lineRule="auto"/>
        <w:ind w:left="567" w:hanging="207"/>
      </w:pPr>
      <w:r>
        <w:t>repealing expired moratorium period for cargo reporting; and</w:t>
      </w:r>
    </w:p>
    <w:p w:rsidR="00934FCC" w:rsidRDefault="00934FCC" w:rsidP="00994B15">
      <w:pPr>
        <w:pStyle w:val="Bullet1"/>
        <w:numPr>
          <w:ilvl w:val="0"/>
          <w:numId w:val="9"/>
        </w:numPr>
        <w:spacing w:before="0" w:after="240" w:line="240" w:lineRule="auto"/>
        <w:ind w:left="567" w:hanging="207"/>
      </w:pPr>
      <w:r>
        <w:t xml:space="preserve">make other minor technical amendments. </w:t>
      </w:r>
    </w:p>
    <w:p w:rsidR="003567DE" w:rsidRPr="00626A1E" w:rsidRDefault="003567DE">
      <w:pPr>
        <w:pStyle w:val="Heading1"/>
        <w:rPr>
          <w:rFonts w:ascii="Times New Roman" w:hAnsi="Times New Roman"/>
        </w:rPr>
      </w:pPr>
      <w:r w:rsidRPr="00626A1E">
        <w:rPr>
          <w:rFonts w:ascii="Times New Roman" w:hAnsi="Times New Roman"/>
        </w:rPr>
        <w:t>FINANCIAL IMPACT STATEMENT</w:t>
      </w:r>
    </w:p>
    <w:p w:rsidR="003567DE" w:rsidRPr="00626A1E" w:rsidRDefault="003567DE">
      <w:pPr>
        <w:rPr>
          <w:rFonts w:ascii="Times New Roman" w:hAnsi="Times New Roman"/>
        </w:rPr>
      </w:pPr>
    </w:p>
    <w:p w:rsidR="003567DE" w:rsidRPr="00626A1E" w:rsidRDefault="00934FCC">
      <w:pPr>
        <w:rPr>
          <w:rFonts w:ascii="Times New Roman" w:hAnsi="Times New Roman"/>
        </w:rPr>
      </w:pPr>
      <w:r>
        <w:rPr>
          <w:rFonts w:ascii="Times New Roman" w:hAnsi="Times New Roman"/>
        </w:rPr>
        <w:t>Nil.</w:t>
      </w:r>
    </w:p>
    <w:p w:rsidR="00D245DF" w:rsidRPr="00626A1E" w:rsidRDefault="00D245DF" w:rsidP="00D245DF">
      <w:pPr>
        <w:spacing w:before="100" w:beforeAutospacing="1" w:after="100" w:afterAutospacing="1"/>
        <w:jc w:val="center"/>
        <w:rPr>
          <w:rFonts w:ascii="Times New Roman" w:hAnsi="Times New Roman"/>
          <w:szCs w:val="24"/>
        </w:rPr>
      </w:pPr>
      <w:r w:rsidRPr="00626A1E">
        <w:rPr>
          <w:rFonts w:ascii="Times New Roman" w:hAnsi="Times New Roman"/>
        </w:rPr>
        <w:br w:type="page"/>
      </w:r>
      <w:r w:rsidRPr="00626A1E">
        <w:rPr>
          <w:rFonts w:ascii="Times New Roman" w:hAnsi="Times New Roman"/>
          <w:b/>
          <w:bCs/>
          <w:szCs w:val="24"/>
        </w:rPr>
        <w:lastRenderedPageBreak/>
        <w:t>Statement of Compatibility with Human Rights</w:t>
      </w:r>
    </w:p>
    <w:p w:rsidR="00D245DF" w:rsidRPr="00626A1E" w:rsidRDefault="00D245DF" w:rsidP="00D245DF">
      <w:pPr>
        <w:widowControl/>
        <w:spacing w:before="100" w:beforeAutospacing="1" w:after="100" w:afterAutospacing="1"/>
        <w:jc w:val="center"/>
        <w:rPr>
          <w:rFonts w:ascii="Times New Roman" w:hAnsi="Times New Roman"/>
          <w:szCs w:val="24"/>
        </w:rPr>
      </w:pPr>
      <w:r w:rsidRPr="00626A1E">
        <w:rPr>
          <w:rFonts w:ascii="Times New Roman" w:hAnsi="Times New Roman"/>
          <w:i/>
          <w:iCs/>
          <w:szCs w:val="24"/>
        </w:rPr>
        <w:t> </w:t>
      </w:r>
    </w:p>
    <w:p w:rsidR="00D245DF" w:rsidRPr="00626A1E" w:rsidRDefault="00D245DF" w:rsidP="00D245DF">
      <w:pPr>
        <w:widowControl/>
        <w:spacing w:before="100" w:beforeAutospacing="1" w:after="100" w:afterAutospacing="1"/>
        <w:jc w:val="center"/>
        <w:rPr>
          <w:rFonts w:ascii="Times New Roman" w:hAnsi="Times New Roman"/>
          <w:szCs w:val="24"/>
        </w:rPr>
      </w:pPr>
      <w:r w:rsidRPr="00626A1E">
        <w:rPr>
          <w:rFonts w:ascii="Times New Roman" w:hAnsi="Times New Roman"/>
          <w:i/>
          <w:iCs/>
          <w:szCs w:val="24"/>
        </w:rPr>
        <w:t>Prepared in accordance with Part 3 of the Human Rights (Parliamentary Scrutiny) Act 2011</w:t>
      </w:r>
    </w:p>
    <w:p w:rsidR="00D245DF" w:rsidRPr="00626A1E" w:rsidRDefault="00D245DF" w:rsidP="00D245DF">
      <w:pPr>
        <w:widowControl/>
        <w:spacing w:before="100" w:beforeAutospacing="1" w:after="100" w:afterAutospacing="1"/>
        <w:jc w:val="center"/>
        <w:rPr>
          <w:rFonts w:ascii="Times New Roman" w:hAnsi="Times New Roman"/>
          <w:szCs w:val="24"/>
        </w:rPr>
      </w:pPr>
      <w:r w:rsidRPr="00626A1E">
        <w:rPr>
          <w:rFonts w:ascii="Times New Roman" w:hAnsi="Times New Roman"/>
          <w:szCs w:val="24"/>
        </w:rPr>
        <w:t> </w:t>
      </w:r>
    </w:p>
    <w:p w:rsidR="0026470B" w:rsidRPr="00626A1E" w:rsidRDefault="0026470B" w:rsidP="00D245DF">
      <w:pPr>
        <w:widowControl/>
        <w:spacing w:before="100" w:beforeAutospacing="1" w:after="100" w:afterAutospacing="1"/>
        <w:rPr>
          <w:rFonts w:ascii="Times New Roman" w:hAnsi="Times New Roman"/>
          <w:b/>
          <w:sz w:val="26"/>
          <w:szCs w:val="26"/>
        </w:rPr>
      </w:pPr>
      <w:r w:rsidRPr="00626A1E">
        <w:rPr>
          <w:rFonts w:ascii="Times New Roman" w:hAnsi="Times New Roman"/>
          <w:b/>
          <w:sz w:val="26"/>
          <w:szCs w:val="26"/>
        </w:rPr>
        <w:t>CUSTOMS AMENDMENT (</w:t>
      </w:r>
      <w:r w:rsidR="004B3BCC" w:rsidRPr="00626A1E">
        <w:rPr>
          <w:rFonts w:ascii="Times New Roman" w:hAnsi="Times New Roman"/>
          <w:b/>
          <w:sz w:val="26"/>
          <w:szCs w:val="26"/>
        </w:rPr>
        <w:t>MISCELLANEOUS MEASURES</w:t>
      </w:r>
      <w:r w:rsidRPr="00626A1E">
        <w:rPr>
          <w:rFonts w:ascii="Times New Roman" w:hAnsi="Times New Roman"/>
          <w:b/>
          <w:sz w:val="26"/>
          <w:szCs w:val="26"/>
        </w:rPr>
        <w:t xml:space="preserve">) BILL 2012 </w:t>
      </w:r>
    </w:p>
    <w:p w:rsidR="00D245DF" w:rsidRPr="00626A1E" w:rsidRDefault="00D245DF" w:rsidP="00D245DF">
      <w:pPr>
        <w:widowControl/>
        <w:spacing w:before="100" w:beforeAutospacing="1" w:after="100" w:afterAutospacing="1"/>
        <w:rPr>
          <w:rFonts w:ascii="Times New Roman" w:hAnsi="Times New Roman"/>
          <w:szCs w:val="24"/>
        </w:rPr>
      </w:pPr>
      <w:r w:rsidRPr="00626A1E">
        <w:rPr>
          <w:rFonts w:ascii="Times New Roman" w:hAnsi="Times New Roman"/>
          <w:szCs w:val="24"/>
        </w:rPr>
        <w:t xml:space="preserve">This Bill is compatible with the human rights and freedoms recognised or declared in the international instruments listed in section 3 of the </w:t>
      </w:r>
      <w:r w:rsidRPr="00626A1E">
        <w:rPr>
          <w:rFonts w:ascii="Times New Roman" w:hAnsi="Times New Roman"/>
          <w:i/>
          <w:iCs/>
          <w:szCs w:val="24"/>
        </w:rPr>
        <w:t>Human Rights (Parliamentary Scrutiny) Act 2011</w:t>
      </w:r>
      <w:r w:rsidRPr="00626A1E">
        <w:rPr>
          <w:rFonts w:ascii="Times New Roman" w:hAnsi="Times New Roman"/>
          <w:szCs w:val="24"/>
        </w:rPr>
        <w:t>.</w:t>
      </w:r>
    </w:p>
    <w:p w:rsidR="00D245DF" w:rsidRPr="00626A1E" w:rsidRDefault="00D245DF" w:rsidP="00D245DF">
      <w:pPr>
        <w:widowControl/>
        <w:spacing w:before="100" w:beforeAutospacing="1" w:after="100" w:afterAutospacing="1"/>
        <w:rPr>
          <w:rFonts w:ascii="Times New Roman" w:hAnsi="Times New Roman"/>
          <w:szCs w:val="24"/>
        </w:rPr>
      </w:pPr>
      <w:r w:rsidRPr="00626A1E">
        <w:rPr>
          <w:rFonts w:ascii="Times New Roman" w:hAnsi="Times New Roman"/>
          <w:szCs w:val="24"/>
        </w:rPr>
        <w:t> </w:t>
      </w:r>
    </w:p>
    <w:p w:rsidR="00D245DF" w:rsidRPr="00626A1E" w:rsidRDefault="00D245DF" w:rsidP="00D245DF">
      <w:pPr>
        <w:widowControl/>
        <w:spacing w:before="100" w:beforeAutospacing="1" w:after="100" w:afterAutospacing="1"/>
        <w:rPr>
          <w:rFonts w:ascii="Times New Roman" w:hAnsi="Times New Roman"/>
          <w:szCs w:val="24"/>
        </w:rPr>
      </w:pPr>
      <w:r w:rsidRPr="00626A1E">
        <w:rPr>
          <w:rFonts w:ascii="Times New Roman" w:hAnsi="Times New Roman"/>
          <w:b/>
          <w:bCs/>
          <w:szCs w:val="24"/>
        </w:rPr>
        <w:t>Overview of the Bill</w:t>
      </w:r>
    </w:p>
    <w:p w:rsidR="006C4429" w:rsidRPr="00934FCC" w:rsidRDefault="00934FCC" w:rsidP="00D245DF">
      <w:pPr>
        <w:widowControl/>
        <w:spacing w:before="100" w:beforeAutospacing="1" w:after="100" w:afterAutospacing="1"/>
        <w:jc w:val="both"/>
        <w:rPr>
          <w:rFonts w:ascii="Times New Roman" w:hAnsi="Times New Roman"/>
          <w:bCs/>
          <w:szCs w:val="24"/>
        </w:rPr>
      </w:pPr>
      <w:r w:rsidRPr="00934FCC">
        <w:rPr>
          <w:rFonts w:ascii="Times New Roman" w:hAnsi="Times New Roman"/>
          <w:bCs/>
          <w:szCs w:val="24"/>
        </w:rPr>
        <w:t xml:space="preserve">The Bill will amend the Act to introduce a new offence for bringing into Australia a new category of goods known as ‘restricted goods’ as well as make a number of other minor technical amendments. </w:t>
      </w:r>
    </w:p>
    <w:p w:rsidR="00D245DF" w:rsidRPr="00626A1E" w:rsidRDefault="00D245DF" w:rsidP="00D245DF">
      <w:pPr>
        <w:widowControl/>
        <w:spacing w:before="100" w:beforeAutospacing="1" w:after="100" w:afterAutospacing="1"/>
        <w:jc w:val="both"/>
        <w:rPr>
          <w:rFonts w:ascii="Times New Roman" w:hAnsi="Times New Roman"/>
          <w:szCs w:val="24"/>
        </w:rPr>
      </w:pPr>
      <w:r w:rsidRPr="00626A1E">
        <w:rPr>
          <w:rFonts w:ascii="Times New Roman" w:hAnsi="Times New Roman"/>
          <w:b/>
          <w:bCs/>
          <w:szCs w:val="24"/>
        </w:rPr>
        <w:t>Human rights implication</w:t>
      </w:r>
    </w:p>
    <w:p w:rsidR="005728FA" w:rsidRPr="00F077E1" w:rsidRDefault="005728FA" w:rsidP="005728FA">
      <w:pPr>
        <w:widowControl/>
        <w:jc w:val="both"/>
        <w:rPr>
          <w:rFonts w:ascii="Times New Roman" w:hAnsi="Times New Roman"/>
          <w:bCs/>
          <w:i/>
          <w:szCs w:val="24"/>
        </w:rPr>
      </w:pPr>
      <w:r w:rsidRPr="00F077E1">
        <w:rPr>
          <w:rFonts w:ascii="Times New Roman" w:hAnsi="Times New Roman"/>
          <w:bCs/>
          <w:i/>
          <w:szCs w:val="24"/>
        </w:rPr>
        <w:t>Minimum guarantees in criminal proceedings</w:t>
      </w:r>
    </w:p>
    <w:p w:rsidR="005728FA" w:rsidRPr="00F077E1" w:rsidRDefault="005728FA" w:rsidP="005728FA">
      <w:pPr>
        <w:widowControl/>
        <w:jc w:val="both"/>
        <w:rPr>
          <w:rFonts w:ascii="Times New Roman" w:hAnsi="Times New Roman"/>
          <w:szCs w:val="24"/>
        </w:rPr>
      </w:pPr>
    </w:p>
    <w:p w:rsidR="005728FA" w:rsidRPr="00F077E1" w:rsidRDefault="005728FA" w:rsidP="005728FA">
      <w:pPr>
        <w:widowControl/>
        <w:jc w:val="both"/>
        <w:rPr>
          <w:rFonts w:ascii="Times New Roman" w:hAnsi="Times New Roman"/>
          <w:szCs w:val="24"/>
        </w:rPr>
      </w:pPr>
      <w:r w:rsidRPr="00F077E1">
        <w:rPr>
          <w:rFonts w:ascii="Times New Roman" w:hAnsi="Times New Roman"/>
          <w:szCs w:val="24"/>
        </w:rPr>
        <w:t>The Bill will create a new offence with a civil penalty. As noted by the Parliamentary Joint Committee on Human Rights in its Fifth Report of 2012, where a civil penalty regime subjects a person to a high penalty and is intended to be punitiv</w:t>
      </w:r>
      <w:r w:rsidR="003A4E57" w:rsidRPr="00F077E1">
        <w:rPr>
          <w:rFonts w:ascii="Times New Roman" w:hAnsi="Times New Roman"/>
          <w:szCs w:val="24"/>
        </w:rPr>
        <w:t>e or deterrent in nature it may</w:t>
      </w:r>
      <w:r w:rsidRPr="00F077E1">
        <w:rPr>
          <w:rFonts w:ascii="Times New Roman" w:hAnsi="Times New Roman"/>
          <w:szCs w:val="24"/>
        </w:rPr>
        <w:t xml:space="preserve"> engage article 14 of the </w:t>
      </w:r>
      <w:r w:rsidR="00EE19E5">
        <w:rPr>
          <w:rFonts w:ascii="Times New Roman" w:hAnsi="Times New Roman"/>
          <w:szCs w:val="24"/>
        </w:rPr>
        <w:t>I</w:t>
      </w:r>
      <w:r w:rsidR="00EE19E5" w:rsidRPr="00F077E1">
        <w:rPr>
          <w:rFonts w:ascii="Times New Roman" w:hAnsi="Times New Roman"/>
          <w:szCs w:val="24"/>
        </w:rPr>
        <w:t xml:space="preserve">nternational </w:t>
      </w:r>
      <w:r w:rsidRPr="00F077E1">
        <w:rPr>
          <w:rFonts w:ascii="Times New Roman" w:hAnsi="Times New Roman"/>
          <w:szCs w:val="24"/>
        </w:rPr>
        <w:t>Covenant on Civil and Political Rights</w:t>
      </w:r>
      <w:r w:rsidR="003A4E57" w:rsidRPr="00F077E1">
        <w:rPr>
          <w:rFonts w:ascii="Times New Roman" w:hAnsi="Times New Roman"/>
          <w:szCs w:val="24"/>
        </w:rPr>
        <w:t xml:space="preserve"> (ICCPR). </w:t>
      </w:r>
    </w:p>
    <w:p w:rsidR="005728FA" w:rsidRPr="00F077E1" w:rsidRDefault="005728FA" w:rsidP="005728FA">
      <w:pPr>
        <w:widowControl/>
        <w:jc w:val="both"/>
        <w:rPr>
          <w:rFonts w:ascii="Times New Roman" w:hAnsi="Times New Roman"/>
          <w:szCs w:val="24"/>
        </w:rPr>
      </w:pPr>
    </w:p>
    <w:p w:rsidR="005728FA" w:rsidRPr="00F077E1" w:rsidRDefault="003A4E57" w:rsidP="005728FA">
      <w:pPr>
        <w:widowControl/>
        <w:jc w:val="both"/>
        <w:rPr>
          <w:rFonts w:ascii="Times New Roman" w:hAnsi="Times New Roman"/>
          <w:szCs w:val="24"/>
        </w:rPr>
      </w:pPr>
      <w:r w:rsidRPr="00F077E1">
        <w:rPr>
          <w:rFonts w:ascii="Times New Roman" w:hAnsi="Times New Roman"/>
          <w:szCs w:val="24"/>
        </w:rPr>
        <w:t>As</w:t>
      </w:r>
      <w:r w:rsidR="005728FA" w:rsidRPr="00F077E1">
        <w:rPr>
          <w:rFonts w:ascii="Times New Roman" w:hAnsi="Times New Roman"/>
          <w:szCs w:val="24"/>
        </w:rPr>
        <w:t xml:space="preserve"> the Bill creates </w:t>
      </w:r>
      <w:r w:rsidRPr="00F077E1">
        <w:rPr>
          <w:rFonts w:ascii="Times New Roman" w:hAnsi="Times New Roman"/>
          <w:szCs w:val="24"/>
        </w:rPr>
        <w:t xml:space="preserve">a </w:t>
      </w:r>
      <w:r w:rsidR="005728FA" w:rsidRPr="00F077E1">
        <w:rPr>
          <w:rFonts w:ascii="Times New Roman" w:hAnsi="Times New Roman"/>
          <w:szCs w:val="24"/>
        </w:rPr>
        <w:t xml:space="preserve">new </w:t>
      </w:r>
      <w:r w:rsidRPr="00F077E1">
        <w:rPr>
          <w:rFonts w:ascii="Times New Roman" w:hAnsi="Times New Roman"/>
          <w:szCs w:val="24"/>
        </w:rPr>
        <w:t>offence with a high penalty intended to have a deterrent effect</w:t>
      </w:r>
      <w:r w:rsidR="005728FA" w:rsidRPr="00F077E1">
        <w:rPr>
          <w:rFonts w:ascii="Times New Roman" w:hAnsi="Times New Roman"/>
          <w:szCs w:val="24"/>
        </w:rPr>
        <w:t xml:space="preserve"> it</w:t>
      </w:r>
      <w:r w:rsidRPr="00F077E1">
        <w:rPr>
          <w:rFonts w:ascii="Times New Roman" w:hAnsi="Times New Roman"/>
          <w:szCs w:val="24"/>
        </w:rPr>
        <w:t xml:space="preserve"> engages</w:t>
      </w:r>
      <w:r w:rsidR="005728FA" w:rsidRPr="00F077E1">
        <w:rPr>
          <w:rFonts w:ascii="Times New Roman" w:hAnsi="Times New Roman"/>
          <w:szCs w:val="24"/>
        </w:rPr>
        <w:t xml:space="preserve"> the minimum guarantees in criminal proceedings contained in article 14 of the </w:t>
      </w:r>
      <w:r w:rsidRPr="00F077E1">
        <w:rPr>
          <w:rFonts w:ascii="Times New Roman" w:hAnsi="Times New Roman"/>
          <w:szCs w:val="24"/>
        </w:rPr>
        <w:t>ICCPR</w:t>
      </w:r>
      <w:r w:rsidR="005728FA" w:rsidRPr="00F077E1">
        <w:rPr>
          <w:rFonts w:ascii="Times New Roman" w:hAnsi="Times New Roman"/>
          <w:szCs w:val="24"/>
        </w:rPr>
        <w:t xml:space="preserve">. Although a new offence will be created, the Bill does not affect or limit any of the existing human rights protections, including the minimum guarantees in criminal proceedings contained in Australian law. </w:t>
      </w:r>
    </w:p>
    <w:p w:rsidR="005728FA" w:rsidRPr="003A4E57" w:rsidRDefault="005728FA" w:rsidP="00D245DF">
      <w:pPr>
        <w:widowControl/>
        <w:spacing w:before="100" w:beforeAutospacing="1" w:after="100" w:afterAutospacing="1"/>
        <w:jc w:val="both"/>
        <w:rPr>
          <w:rFonts w:ascii="Times New Roman" w:hAnsi="Times New Roman"/>
          <w:szCs w:val="24"/>
        </w:rPr>
      </w:pPr>
    </w:p>
    <w:p w:rsidR="00D245DF" w:rsidRPr="00626A1E" w:rsidRDefault="00D245DF" w:rsidP="00D245DF">
      <w:pPr>
        <w:widowControl/>
        <w:spacing w:before="100" w:beforeAutospacing="1" w:after="100" w:afterAutospacing="1"/>
        <w:jc w:val="both"/>
        <w:rPr>
          <w:rFonts w:ascii="Times New Roman" w:hAnsi="Times New Roman"/>
          <w:szCs w:val="24"/>
        </w:rPr>
      </w:pPr>
      <w:r w:rsidRPr="00626A1E">
        <w:rPr>
          <w:rFonts w:ascii="Times New Roman" w:hAnsi="Times New Roman"/>
          <w:b/>
          <w:bCs/>
          <w:szCs w:val="24"/>
        </w:rPr>
        <w:t>Conclusion</w:t>
      </w:r>
    </w:p>
    <w:p w:rsidR="00D245DF" w:rsidRPr="00626A1E" w:rsidRDefault="00D245DF" w:rsidP="00D245DF">
      <w:pPr>
        <w:widowControl/>
        <w:spacing w:before="100" w:beforeAutospacing="1" w:after="100" w:afterAutospacing="1"/>
        <w:rPr>
          <w:rFonts w:ascii="Times New Roman" w:hAnsi="Times New Roman"/>
          <w:szCs w:val="24"/>
        </w:rPr>
      </w:pPr>
      <w:r w:rsidRPr="00626A1E">
        <w:rPr>
          <w:rFonts w:ascii="Times New Roman" w:hAnsi="Times New Roman"/>
          <w:szCs w:val="24"/>
        </w:rPr>
        <w:t xml:space="preserve">The Bill </w:t>
      </w:r>
      <w:r w:rsidR="004B3BCC" w:rsidRPr="00626A1E">
        <w:rPr>
          <w:rFonts w:ascii="Times New Roman" w:hAnsi="Times New Roman"/>
          <w:szCs w:val="24"/>
        </w:rPr>
        <w:t>is compatible with human rights</w:t>
      </w:r>
      <w:r w:rsidR="003A4E57">
        <w:rPr>
          <w:rFonts w:ascii="Times New Roman" w:hAnsi="Times New Roman"/>
          <w:szCs w:val="24"/>
        </w:rPr>
        <w:t xml:space="preserve"> as although the Bill engages the minimum guarantees in criminal proceedings</w:t>
      </w:r>
      <w:r w:rsidR="00EE19E5">
        <w:rPr>
          <w:rFonts w:ascii="Times New Roman" w:hAnsi="Times New Roman"/>
          <w:szCs w:val="24"/>
        </w:rPr>
        <w:t>,</w:t>
      </w:r>
      <w:r w:rsidR="003A4E57">
        <w:rPr>
          <w:rFonts w:ascii="Times New Roman" w:hAnsi="Times New Roman"/>
          <w:szCs w:val="24"/>
        </w:rPr>
        <w:t xml:space="preserve"> the Bill maintains all existing protections contained in Australian law and does not seek to limit the guarantees in any way. </w:t>
      </w:r>
    </w:p>
    <w:p w:rsidR="00D245DF" w:rsidRPr="00626A1E" w:rsidRDefault="00D245DF" w:rsidP="00940150">
      <w:pPr>
        <w:widowControl/>
        <w:spacing w:before="100" w:beforeAutospacing="1" w:after="100" w:afterAutospacing="1"/>
        <w:rPr>
          <w:rFonts w:ascii="Times New Roman" w:hAnsi="Times New Roman"/>
        </w:rPr>
      </w:pPr>
      <w:r w:rsidRPr="00626A1E">
        <w:rPr>
          <w:rFonts w:ascii="Times New Roman" w:hAnsi="Times New Roman"/>
          <w:szCs w:val="24"/>
        </w:rPr>
        <w:t> </w:t>
      </w:r>
    </w:p>
    <w:p w:rsidR="00D245DF" w:rsidRPr="00626A1E" w:rsidRDefault="00D245DF">
      <w:pPr>
        <w:jc w:val="center"/>
        <w:rPr>
          <w:rFonts w:ascii="Times New Roman" w:hAnsi="Times New Roman"/>
        </w:rPr>
      </w:pPr>
    </w:p>
    <w:p w:rsidR="003567DE" w:rsidRPr="00626A1E" w:rsidRDefault="00A33F59">
      <w:pPr>
        <w:jc w:val="center"/>
        <w:rPr>
          <w:rFonts w:ascii="Times New Roman" w:hAnsi="Times New Roman"/>
          <w:b/>
        </w:rPr>
      </w:pPr>
      <w:r w:rsidRPr="00626A1E">
        <w:rPr>
          <w:rFonts w:ascii="Times New Roman" w:hAnsi="Times New Roman"/>
          <w:b/>
        </w:rPr>
        <w:t xml:space="preserve">The </w:t>
      </w:r>
      <w:r w:rsidR="004B3BCC" w:rsidRPr="00626A1E">
        <w:rPr>
          <w:rFonts w:ascii="Times New Roman" w:hAnsi="Times New Roman"/>
          <w:b/>
        </w:rPr>
        <w:t>Minister for Home Affairs</w:t>
      </w:r>
      <w:r w:rsidR="00D245DF" w:rsidRPr="00626A1E">
        <w:rPr>
          <w:rFonts w:ascii="Times New Roman" w:hAnsi="Times New Roman"/>
          <w:b/>
        </w:rPr>
        <w:t>,</w:t>
      </w:r>
      <w:r w:rsidR="00D245DF" w:rsidRPr="00626A1E">
        <w:rPr>
          <w:rFonts w:ascii="Times New Roman" w:hAnsi="Times New Roman"/>
        </w:rPr>
        <w:t xml:space="preserve"> </w:t>
      </w:r>
      <w:r w:rsidR="00D245DF" w:rsidRPr="00626A1E">
        <w:rPr>
          <w:rFonts w:ascii="Times New Roman" w:hAnsi="Times New Roman"/>
          <w:b/>
        </w:rPr>
        <w:t xml:space="preserve">the Honourable </w:t>
      </w:r>
      <w:r w:rsidR="004B3BCC" w:rsidRPr="00626A1E">
        <w:rPr>
          <w:rFonts w:ascii="Times New Roman" w:hAnsi="Times New Roman"/>
          <w:b/>
        </w:rPr>
        <w:t>Jason Clare</w:t>
      </w:r>
      <w:r w:rsidR="00D245DF" w:rsidRPr="00626A1E">
        <w:rPr>
          <w:rFonts w:ascii="Times New Roman" w:hAnsi="Times New Roman"/>
          <w:b/>
        </w:rPr>
        <w:t xml:space="preserve"> MP</w:t>
      </w:r>
      <w:r w:rsidR="003567DE" w:rsidRPr="00626A1E">
        <w:rPr>
          <w:rFonts w:ascii="Times New Roman" w:hAnsi="Times New Roman"/>
        </w:rPr>
        <w:br w:type="page"/>
      </w:r>
      <w:r w:rsidR="0026470B" w:rsidRPr="00626A1E">
        <w:rPr>
          <w:rFonts w:ascii="Times New Roman" w:hAnsi="Times New Roman"/>
          <w:b/>
          <w:sz w:val="26"/>
          <w:szCs w:val="26"/>
        </w:rPr>
        <w:lastRenderedPageBreak/>
        <w:t>CUSTOMS AMENDMENT (</w:t>
      </w:r>
      <w:r w:rsidR="004B3BCC" w:rsidRPr="00626A1E">
        <w:rPr>
          <w:rFonts w:ascii="Times New Roman" w:hAnsi="Times New Roman"/>
          <w:b/>
          <w:sz w:val="26"/>
          <w:szCs w:val="26"/>
        </w:rPr>
        <w:t>MISCELLANEOUS MEASURES</w:t>
      </w:r>
      <w:r w:rsidR="0026470B" w:rsidRPr="00626A1E">
        <w:rPr>
          <w:rFonts w:ascii="Times New Roman" w:hAnsi="Times New Roman"/>
          <w:b/>
          <w:sz w:val="26"/>
          <w:szCs w:val="26"/>
        </w:rPr>
        <w:t>) BILL 2012</w:t>
      </w:r>
    </w:p>
    <w:p w:rsidR="003567DE" w:rsidRPr="00626A1E" w:rsidRDefault="003567DE">
      <w:pPr>
        <w:rPr>
          <w:rFonts w:ascii="Times New Roman" w:hAnsi="Times New Roman"/>
          <w:b/>
        </w:rPr>
      </w:pPr>
    </w:p>
    <w:p w:rsidR="003567DE" w:rsidRPr="00626A1E" w:rsidRDefault="003567DE">
      <w:pPr>
        <w:rPr>
          <w:rFonts w:ascii="Times New Roman" w:hAnsi="Times New Roman"/>
          <w:b/>
        </w:rPr>
      </w:pPr>
    </w:p>
    <w:p w:rsidR="003567DE" w:rsidRPr="00626A1E" w:rsidRDefault="003567DE">
      <w:pPr>
        <w:rPr>
          <w:rFonts w:ascii="Times New Roman" w:hAnsi="Times New Roman"/>
          <w:b/>
        </w:rPr>
      </w:pPr>
      <w:r w:rsidRPr="00626A1E">
        <w:rPr>
          <w:rFonts w:ascii="Times New Roman" w:hAnsi="Times New Roman"/>
          <w:b/>
        </w:rPr>
        <w:t>NOTES ON CLAUSES</w:t>
      </w:r>
    </w:p>
    <w:p w:rsidR="003567DE" w:rsidRPr="00626A1E" w:rsidRDefault="003567DE">
      <w:pPr>
        <w:rPr>
          <w:rFonts w:ascii="Times New Roman" w:hAnsi="Times New Roman"/>
          <w:b/>
        </w:rPr>
      </w:pPr>
    </w:p>
    <w:p w:rsidR="003567DE" w:rsidRPr="00626A1E" w:rsidRDefault="003567DE">
      <w:pPr>
        <w:rPr>
          <w:rFonts w:ascii="Times New Roman" w:hAnsi="Times New Roman"/>
          <w:b/>
        </w:rPr>
      </w:pPr>
      <w:r w:rsidRPr="00626A1E">
        <w:rPr>
          <w:rFonts w:ascii="Times New Roman" w:hAnsi="Times New Roman"/>
          <w:b/>
        </w:rPr>
        <w:t>Clause 1 – Short title</w:t>
      </w:r>
    </w:p>
    <w:p w:rsidR="003567DE" w:rsidRPr="00626A1E" w:rsidRDefault="003567DE">
      <w:pPr>
        <w:rPr>
          <w:rFonts w:ascii="Times New Roman" w:hAnsi="Times New Roman"/>
        </w:rPr>
      </w:pPr>
    </w:p>
    <w:p w:rsidR="003567DE" w:rsidRPr="00626A1E" w:rsidRDefault="003567DE" w:rsidP="00994B15">
      <w:pPr>
        <w:pStyle w:val="Bullet1"/>
        <w:numPr>
          <w:ilvl w:val="0"/>
          <w:numId w:val="10"/>
        </w:numPr>
        <w:spacing w:before="0" w:line="240" w:lineRule="auto"/>
      </w:pPr>
      <w:r w:rsidRPr="00626A1E">
        <w:t xml:space="preserve">This clause provides for the Bill, when enacted, to be cited as the </w:t>
      </w:r>
      <w:r w:rsidR="00001302" w:rsidRPr="00626A1E">
        <w:rPr>
          <w:i/>
        </w:rPr>
        <w:t>Customs Amendment (</w:t>
      </w:r>
      <w:r w:rsidR="004B3BCC" w:rsidRPr="00626A1E">
        <w:rPr>
          <w:i/>
        </w:rPr>
        <w:t>Miscellaneous Measures</w:t>
      </w:r>
      <w:r w:rsidR="00001302" w:rsidRPr="00626A1E">
        <w:rPr>
          <w:i/>
        </w:rPr>
        <w:t>)</w:t>
      </w:r>
      <w:r w:rsidRPr="00626A1E">
        <w:rPr>
          <w:i/>
        </w:rPr>
        <w:t xml:space="preserve"> Act </w:t>
      </w:r>
      <w:r w:rsidR="0051601F" w:rsidRPr="00626A1E">
        <w:rPr>
          <w:i/>
        </w:rPr>
        <w:t>20</w:t>
      </w:r>
      <w:r w:rsidR="00C05AF1" w:rsidRPr="00626A1E">
        <w:rPr>
          <w:i/>
        </w:rPr>
        <w:t>12</w:t>
      </w:r>
      <w:r w:rsidRPr="00626A1E">
        <w:t>.</w:t>
      </w:r>
    </w:p>
    <w:p w:rsidR="003567DE" w:rsidRPr="00626A1E" w:rsidRDefault="003567DE">
      <w:pPr>
        <w:rPr>
          <w:rFonts w:ascii="Times New Roman" w:hAnsi="Times New Roman"/>
        </w:rPr>
      </w:pPr>
    </w:p>
    <w:p w:rsidR="003567DE" w:rsidRPr="00626A1E" w:rsidRDefault="00626A1E">
      <w:pPr>
        <w:rPr>
          <w:rFonts w:ascii="Times New Roman" w:hAnsi="Times New Roman"/>
          <w:b/>
        </w:rPr>
      </w:pPr>
      <w:r>
        <w:rPr>
          <w:rFonts w:ascii="Times New Roman" w:hAnsi="Times New Roman"/>
          <w:b/>
        </w:rPr>
        <w:t>Clause 2 –</w:t>
      </w:r>
      <w:r w:rsidR="003567DE" w:rsidRPr="00626A1E">
        <w:rPr>
          <w:rFonts w:ascii="Times New Roman" w:hAnsi="Times New Roman"/>
          <w:b/>
        </w:rPr>
        <w:t xml:space="preserve"> Commencement</w:t>
      </w:r>
    </w:p>
    <w:p w:rsidR="003567DE" w:rsidRPr="00626A1E" w:rsidRDefault="003567DE">
      <w:pPr>
        <w:rPr>
          <w:rFonts w:ascii="Times New Roman" w:hAnsi="Times New Roman"/>
        </w:rPr>
      </w:pPr>
    </w:p>
    <w:p w:rsidR="003567DE" w:rsidRPr="00626A1E" w:rsidRDefault="003567DE" w:rsidP="00994B15">
      <w:pPr>
        <w:pStyle w:val="Bullet1"/>
        <w:numPr>
          <w:ilvl w:val="0"/>
          <w:numId w:val="10"/>
        </w:numPr>
        <w:spacing w:before="0" w:line="240" w:lineRule="auto"/>
      </w:pPr>
      <w:r w:rsidRPr="00626A1E">
        <w:t xml:space="preserve">This clause provides for the Bill to commence on </w:t>
      </w:r>
      <w:r w:rsidR="00001302" w:rsidRPr="00626A1E">
        <w:t>the day after the Act receives the Royal Assent</w:t>
      </w:r>
      <w:r w:rsidRPr="00626A1E">
        <w:t>.</w:t>
      </w:r>
    </w:p>
    <w:p w:rsidR="003567DE" w:rsidRPr="00626A1E" w:rsidRDefault="003567DE">
      <w:pPr>
        <w:rPr>
          <w:rFonts w:ascii="Times New Roman" w:hAnsi="Times New Roman"/>
        </w:rPr>
      </w:pPr>
    </w:p>
    <w:p w:rsidR="003567DE" w:rsidRPr="00626A1E" w:rsidRDefault="00626A1E">
      <w:pPr>
        <w:rPr>
          <w:rFonts w:ascii="Times New Roman" w:hAnsi="Times New Roman"/>
          <w:b/>
        </w:rPr>
      </w:pPr>
      <w:r>
        <w:rPr>
          <w:rFonts w:ascii="Times New Roman" w:hAnsi="Times New Roman"/>
          <w:b/>
        </w:rPr>
        <w:t>Clause 3 –</w:t>
      </w:r>
      <w:r w:rsidR="003567DE" w:rsidRPr="00626A1E">
        <w:rPr>
          <w:rFonts w:ascii="Times New Roman" w:hAnsi="Times New Roman"/>
          <w:b/>
        </w:rPr>
        <w:t xml:space="preserve"> Schedules</w:t>
      </w:r>
    </w:p>
    <w:p w:rsidR="003567DE" w:rsidRPr="00626A1E" w:rsidRDefault="003567DE">
      <w:pPr>
        <w:tabs>
          <w:tab w:val="left" w:pos="6237"/>
        </w:tabs>
        <w:ind w:right="-58"/>
        <w:rPr>
          <w:rFonts w:ascii="Times New Roman" w:hAnsi="Times New Roman"/>
        </w:rPr>
      </w:pPr>
    </w:p>
    <w:p w:rsidR="003567DE" w:rsidRPr="00626A1E" w:rsidRDefault="003567DE" w:rsidP="00994B15">
      <w:pPr>
        <w:pStyle w:val="Bullet1"/>
        <w:numPr>
          <w:ilvl w:val="0"/>
          <w:numId w:val="10"/>
        </w:numPr>
        <w:spacing w:before="0" w:line="240" w:lineRule="auto"/>
      </w:pPr>
      <w:r w:rsidRPr="00626A1E">
        <w:t>This clause is the formal enabling provision for the Schedule to the Bill, providing that each Act specified in a Schedule is amended in accordance with the applicable items of the Schedule. In this Bill the Act</w:t>
      </w:r>
      <w:r w:rsidR="005655B4">
        <w:t>s</w:t>
      </w:r>
      <w:r w:rsidRPr="00626A1E">
        <w:t xml:space="preserve"> being amended </w:t>
      </w:r>
      <w:r w:rsidR="001E4A87">
        <w:t>are</w:t>
      </w:r>
      <w:r w:rsidR="001E4A87" w:rsidRPr="00626A1E">
        <w:t xml:space="preserve"> </w:t>
      </w:r>
      <w:r w:rsidRPr="00626A1E">
        <w:t xml:space="preserve">the </w:t>
      </w:r>
      <w:r w:rsidR="00893784" w:rsidRPr="00626A1E">
        <w:rPr>
          <w:i/>
        </w:rPr>
        <w:t>Customs Act 190</w:t>
      </w:r>
      <w:r w:rsidR="001337C3">
        <w:rPr>
          <w:i/>
        </w:rPr>
        <w:t>1</w:t>
      </w:r>
      <w:r w:rsidR="001E4A87">
        <w:rPr>
          <w:i/>
        </w:rPr>
        <w:t xml:space="preserve">, </w:t>
      </w:r>
      <w:r w:rsidR="001E4A87">
        <w:t xml:space="preserve">the </w:t>
      </w:r>
      <w:r w:rsidR="001E4A87" w:rsidRPr="002114A9">
        <w:rPr>
          <w:i/>
        </w:rPr>
        <w:t>Import Processing Charges Act 2001</w:t>
      </w:r>
      <w:r w:rsidR="001E4A87">
        <w:t xml:space="preserve"> and the </w:t>
      </w:r>
      <w:r w:rsidR="001E4A87">
        <w:rPr>
          <w:i/>
        </w:rPr>
        <w:t xml:space="preserve">A New Tax System (Wine Equalisation Tax) Act 1999. </w:t>
      </w:r>
    </w:p>
    <w:p w:rsidR="003567DE" w:rsidRPr="00626A1E" w:rsidRDefault="003567DE">
      <w:pPr>
        <w:tabs>
          <w:tab w:val="left" w:pos="6237"/>
        </w:tabs>
        <w:ind w:right="-58"/>
        <w:rPr>
          <w:rFonts w:ascii="Times New Roman" w:hAnsi="Times New Roman"/>
        </w:rPr>
      </w:pPr>
    </w:p>
    <w:p w:rsidR="003567DE" w:rsidRPr="00626A1E" w:rsidRDefault="003567DE" w:rsidP="00994B15">
      <w:pPr>
        <w:pStyle w:val="Bullet1"/>
        <w:numPr>
          <w:ilvl w:val="0"/>
          <w:numId w:val="10"/>
        </w:numPr>
        <w:spacing w:before="0" w:line="240" w:lineRule="auto"/>
      </w:pPr>
      <w:r w:rsidRPr="00626A1E">
        <w:t>The clause also provides that the other items of the Schedules have effect according to their terms. This is a standard enabling clause for transitional, savings and application items in amending legislation. In this Bill there is an application provision in item 2 of Schedule 1.</w:t>
      </w:r>
    </w:p>
    <w:p w:rsidR="003567DE" w:rsidRPr="00626A1E" w:rsidRDefault="00543A56">
      <w:pPr>
        <w:rPr>
          <w:rFonts w:ascii="Times New Roman" w:hAnsi="Times New Roman"/>
        </w:rPr>
      </w:pPr>
      <w:r w:rsidRPr="00626A1E">
        <w:rPr>
          <w:rFonts w:ascii="Times New Roman" w:hAnsi="Times New Roman"/>
        </w:rPr>
        <w:br w:type="page"/>
      </w:r>
    </w:p>
    <w:p w:rsidR="003567DE" w:rsidRPr="00850D03" w:rsidRDefault="003567DE">
      <w:pPr>
        <w:rPr>
          <w:rFonts w:ascii="Times New Roman" w:hAnsi="Times New Roman"/>
          <w:b/>
          <w:sz w:val="36"/>
          <w:szCs w:val="28"/>
        </w:rPr>
      </w:pPr>
      <w:r w:rsidRPr="00850D03">
        <w:rPr>
          <w:rFonts w:ascii="Times New Roman" w:hAnsi="Times New Roman"/>
          <w:b/>
          <w:sz w:val="36"/>
          <w:szCs w:val="28"/>
        </w:rPr>
        <w:t>Schedule 1 – Amendment</w:t>
      </w:r>
      <w:r w:rsidR="00543A56" w:rsidRPr="00850D03">
        <w:rPr>
          <w:rFonts w:ascii="Times New Roman" w:hAnsi="Times New Roman"/>
          <w:b/>
          <w:sz w:val="36"/>
          <w:szCs w:val="28"/>
        </w:rPr>
        <w:t>s</w:t>
      </w:r>
      <w:r w:rsidRPr="00850D03">
        <w:rPr>
          <w:rFonts w:ascii="Times New Roman" w:hAnsi="Times New Roman"/>
          <w:b/>
          <w:sz w:val="36"/>
          <w:szCs w:val="28"/>
        </w:rPr>
        <w:t xml:space="preserve"> </w:t>
      </w:r>
    </w:p>
    <w:p w:rsidR="00801486" w:rsidRPr="00626A1E" w:rsidRDefault="00801486">
      <w:pPr>
        <w:rPr>
          <w:rFonts w:ascii="Times New Roman" w:hAnsi="Times New Roman"/>
          <w:b/>
          <w:sz w:val="32"/>
          <w:szCs w:val="28"/>
        </w:rPr>
      </w:pPr>
    </w:p>
    <w:p w:rsidR="00801486" w:rsidRPr="00626A1E" w:rsidRDefault="00801486">
      <w:pPr>
        <w:rPr>
          <w:rFonts w:ascii="Times New Roman" w:hAnsi="Times New Roman"/>
          <w:b/>
          <w:sz w:val="32"/>
          <w:szCs w:val="28"/>
        </w:rPr>
      </w:pPr>
      <w:r w:rsidRPr="00626A1E">
        <w:rPr>
          <w:rFonts w:ascii="Times New Roman" w:hAnsi="Times New Roman"/>
          <w:b/>
          <w:sz w:val="32"/>
          <w:szCs w:val="28"/>
        </w:rPr>
        <w:t>Part 1–Unlawful brin</w:t>
      </w:r>
      <w:r w:rsidR="00BB7CA6">
        <w:rPr>
          <w:rFonts w:ascii="Times New Roman" w:hAnsi="Times New Roman"/>
          <w:b/>
          <w:sz w:val="32"/>
          <w:szCs w:val="28"/>
        </w:rPr>
        <w:t>g</w:t>
      </w:r>
      <w:r w:rsidRPr="00626A1E">
        <w:rPr>
          <w:rFonts w:ascii="Times New Roman" w:hAnsi="Times New Roman"/>
          <w:b/>
          <w:sz w:val="32"/>
          <w:szCs w:val="28"/>
        </w:rPr>
        <w:t>ing of restricted goods into Australia</w:t>
      </w:r>
    </w:p>
    <w:p w:rsidR="00543A56" w:rsidRPr="00626A1E" w:rsidRDefault="00543A56">
      <w:pPr>
        <w:rPr>
          <w:rFonts w:ascii="Times New Roman" w:hAnsi="Times New Roman"/>
          <w:b/>
        </w:rPr>
      </w:pPr>
    </w:p>
    <w:p w:rsidR="00543A56" w:rsidRPr="00626A1E" w:rsidRDefault="0026470B">
      <w:pPr>
        <w:rPr>
          <w:rFonts w:ascii="Times New Roman" w:hAnsi="Times New Roman"/>
          <w:b/>
          <w:i/>
          <w:sz w:val="28"/>
        </w:rPr>
      </w:pPr>
      <w:r w:rsidRPr="00626A1E">
        <w:rPr>
          <w:rFonts w:ascii="Times New Roman" w:hAnsi="Times New Roman"/>
          <w:b/>
          <w:i/>
          <w:sz w:val="28"/>
        </w:rPr>
        <w:t>Customs Act 1901</w:t>
      </w:r>
    </w:p>
    <w:p w:rsidR="003567DE" w:rsidRPr="00626A1E" w:rsidRDefault="003567DE" w:rsidP="00626A1E">
      <w:pPr>
        <w:rPr>
          <w:rFonts w:ascii="Times New Roman" w:hAnsi="Times New Roman"/>
        </w:rPr>
      </w:pPr>
    </w:p>
    <w:p w:rsidR="00D1210C" w:rsidRPr="00626A1E" w:rsidRDefault="00D1210C" w:rsidP="00994B15">
      <w:pPr>
        <w:pStyle w:val="Bullet1"/>
        <w:numPr>
          <w:ilvl w:val="0"/>
          <w:numId w:val="10"/>
        </w:numPr>
        <w:spacing w:before="0" w:line="240" w:lineRule="auto"/>
      </w:pPr>
      <w:r w:rsidRPr="00626A1E">
        <w:t>Section 50 of the Customs Act empowers the Governor-General to prohibit the importation of goods into Australia. Section 229(1)(b) of the Customs Act forfeits all prohibited imports to the Crown. Subsection 183UA(1) of the Customs Act defines all prohibited imports as special forfeited goods. Section 203B of the Customs Act permits the seizure of special forfeited goods without warrant at a Customs place.</w:t>
      </w:r>
    </w:p>
    <w:p w:rsidR="00626A1E" w:rsidRPr="00626A1E" w:rsidRDefault="00626A1E" w:rsidP="00626A1E">
      <w:pPr>
        <w:pStyle w:val="NumberLevel4"/>
        <w:numPr>
          <w:ilvl w:val="0"/>
          <w:numId w:val="0"/>
        </w:numPr>
        <w:spacing w:after="0"/>
        <w:rPr>
          <w:rFonts w:ascii="Times New Roman" w:hAnsi="Times New Roman" w:cs="Times New Roman"/>
        </w:rPr>
      </w:pPr>
    </w:p>
    <w:p w:rsidR="00D1210C" w:rsidRPr="00626A1E" w:rsidRDefault="00D1210C" w:rsidP="00994B15">
      <w:pPr>
        <w:pStyle w:val="Bullet1"/>
        <w:numPr>
          <w:ilvl w:val="0"/>
          <w:numId w:val="10"/>
        </w:numPr>
        <w:spacing w:before="0" w:line="240" w:lineRule="auto"/>
      </w:pPr>
      <w:r w:rsidRPr="00626A1E">
        <w:t>Under the current regime, prohibited imports such as child pornography that are detected in the personal effects of ship crew cannot be seized as prohibited imports unless there is an intention to import them. This is because such items are not considered to have landed, or intended to be landed</w:t>
      </w:r>
      <w:r w:rsidR="00BB7CA6">
        <w:t>,</w:t>
      </w:r>
      <w:r w:rsidRPr="00626A1E">
        <w:t xml:space="preserve"> in Australia. In most instances there is no intention to import such items, so they are secured on board the ship and returned to the owner when the ship departs Australia.</w:t>
      </w:r>
    </w:p>
    <w:p w:rsidR="00626A1E" w:rsidRPr="00626A1E" w:rsidRDefault="00626A1E" w:rsidP="00626A1E">
      <w:pPr>
        <w:pStyle w:val="NumberLevel4"/>
        <w:numPr>
          <w:ilvl w:val="0"/>
          <w:numId w:val="0"/>
        </w:numPr>
        <w:spacing w:after="0"/>
        <w:rPr>
          <w:rFonts w:ascii="Times New Roman" w:hAnsi="Times New Roman" w:cs="Times New Roman"/>
        </w:rPr>
      </w:pPr>
    </w:p>
    <w:p w:rsidR="00D1210C" w:rsidRPr="00626A1E" w:rsidRDefault="00D1210C" w:rsidP="00994B15">
      <w:pPr>
        <w:pStyle w:val="Bullet1"/>
        <w:numPr>
          <w:ilvl w:val="0"/>
          <w:numId w:val="10"/>
        </w:numPr>
        <w:spacing w:before="0" w:line="240" w:lineRule="auto"/>
      </w:pPr>
      <w:r w:rsidRPr="00626A1E">
        <w:t>The items contained in this Part will make it an offence to bring into Australia a new category of goods known as ‘restricted goods</w:t>
      </w:r>
      <w:r w:rsidR="00EE19E5">
        <w:t>’.</w:t>
      </w:r>
      <w:r w:rsidR="00EE19E5" w:rsidRPr="00626A1E">
        <w:t>.</w:t>
      </w:r>
    </w:p>
    <w:p w:rsidR="00684B73" w:rsidRPr="00626A1E" w:rsidRDefault="00684B73" w:rsidP="00626A1E">
      <w:pPr>
        <w:rPr>
          <w:rFonts w:ascii="Times New Roman" w:hAnsi="Times New Roman"/>
        </w:rPr>
      </w:pPr>
    </w:p>
    <w:p w:rsidR="00684B73" w:rsidRPr="00626A1E" w:rsidRDefault="00684B73" w:rsidP="00994B15">
      <w:pPr>
        <w:pStyle w:val="Bullet1"/>
        <w:numPr>
          <w:ilvl w:val="0"/>
          <w:numId w:val="10"/>
        </w:numPr>
        <w:spacing w:before="0" w:line="240" w:lineRule="auto"/>
      </w:pPr>
      <w:r w:rsidRPr="00626A1E">
        <w:t xml:space="preserve">Initially, it is proposed to make child pornography and child abuse material a restricted good under this new provision. Child pornography is included in Regulation 4A of the </w:t>
      </w:r>
      <w:r w:rsidRPr="00626A1E">
        <w:rPr>
          <w:i/>
        </w:rPr>
        <w:t>Customs (Prohibited Imports) Regulations 1956</w:t>
      </w:r>
      <w:r w:rsidRPr="00626A1E">
        <w:t xml:space="preserve"> (PI Regulations) and is a prohibited import when imported into Australia without a permit. Accordingly, where this material is imported it is a</w:t>
      </w:r>
      <w:r w:rsidR="00C563C8">
        <w:t>ble to be seized and may</w:t>
      </w:r>
      <w:r w:rsidRPr="00626A1E">
        <w:t xml:space="preserve"> subsequently</w:t>
      </w:r>
      <w:r w:rsidR="00C563C8">
        <w:t xml:space="preserve"> be</w:t>
      </w:r>
      <w:r w:rsidRPr="00626A1E">
        <w:t xml:space="preserve"> forfei</w:t>
      </w:r>
      <w:r w:rsidR="00C563C8">
        <w:t>ted to the Crown.</w:t>
      </w:r>
    </w:p>
    <w:p w:rsidR="00D1210C" w:rsidRPr="00626A1E" w:rsidRDefault="00D1210C" w:rsidP="00D1210C">
      <w:pPr>
        <w:rPr>
          <w:rFonts w:ascii="Times New Roman" w:hAnsi="Times New Roman"/>
        </w:rPr>
      </w:pPr>
    </w:p>
    <w:p w:rsidR="003E36E6" w:rsidRPr="00626A1E" w:rsidRDefault="003E36E6" w:rsidP="00994B15">
      <w:pPr>
        <w:pStyle w:val="Bullet1"/>
        <w:numPr>
          <w:ilvl w:val="0"/>
          <w:numId w:val="10"/>
        </w:numPr>
        <w:spacing w:before="0" w:line="240" w:lineRule="auto"/>
      </w:pPr>
      <w:r w:rsidRPr="00626A1E">
        <w:rPr>
          <w:b/>
        </w:rPr>
        <w:t>Item 6</w:t>
      </w:r>
      <w:r w:rsidRPr="00626A1E">
        <w:t xml:space="preserve"> inserts new section 233BABAE which creates a new offence where a person brings into Australia goods known as ‘restricted goods</w:t>
      </w:r>
      <w:r w:rsidR="00EE19E5">
        <w:t>’.</w:t>
      </w:r>
      <w:r w:rsidRPr="00626A1E">
        <w:t xml:space="preserve"> New subsection 233BABAE(1) provides a person commits a strict liability offence where the person brings goods into Australia and the goods are restricted goods. The maximum penalty for this offence is 1000 penalty units. </w:t>
      </w:r>
    </w:p>
    <w:p w:rsidR="001E3D29" w:rsidRPr="00626A1E" w:rsidRDefault="001E3D29">
      <w:pPr>
        <w:rPr>
          <w:rFonts w:ascii="Times New Roman" w:hAnsi="Times New Roman"/>
        </w:rPr>
      </w:pPr>
    </w:p>
    <w:p w:rsidR="00684B73" w:rsidRPr="00626A1E" w:rsidRDefault="00684B73" w:rsidP="00994B15">
      <w:pPr>
        <w:pStyle w:val="Bullet1"/>
        <w:numPr>
          <w:ilvl w:val="0"/>
          <w:numId w:val="10"/>
        </w:numPr>
        <w:spacing w:before="0" w:line="240" w:lineRule="auto"/>
      </w:pPr>
      <w:r w:rsidRPr="00626A1E">
        <w:t>Given the nature of the material proposed to be included as restricted goods, 1000 penalty units is appropriately high so as to deter people from brin</w:t>
      </w:r>
      <w:r w:rsidR="00C563C8">
        <w:t>ging into Australia the kinds of goods which will be restricted goods.</w:t>
      </w:r>
    </w:p>
    <w:p w:rsidR="001E3D29" w:rsidRPr="00626A1E" w:rsidRDefault="001E3D29">
      <w:pPr>
        <w:rPr>
          <w:rFonts w:ascii="Times New Roman" w:hAnsi="Times New Roman"/>
        </w:rPr>
      </w:pPr>
    </w:p>
    <w:p w:rsidR="001E3D29" w:rsidRPr="00626A1E" w:rsidRDefault="001E3D29" w:rsidP="00994B15">
      <w:pPr>
        <w:pStyle w:val="Bullet1"/>
        <w:numPr>
          <w:ilvl w:val="0"/>
          <w:numId w:val="10"/>
        </w:numPr>
        <w:spacing w:before="0" w:line="240" w:lineRule="auto"/>
      </w:pPr>
      <w:r w:rsidRPr="00626A1E">
        <w:t>New subsection 233BABAE(3) provides that restricted goods are:</w:t>
      </w:r>
    </w:p>
    <w:p w:rsidR="001E3D29" w:rsidRPr="00626A1E" w:rsidRDefault="001E3D29" w:rsidP="00994B15">
      <w:pPr>
        <w:numPr>
          <w:ilvl w:val="0"/>
          <w:numId w:val="4"/>
        </w:numPr>
        <w:rPr>
          <w:rFonts w:ascii="Times New Roman" w:hAnsi="Times New Roman"/>
        </w:rPr>
      </w:pPr>
      <w:r w:rsidRPr="00626A1E">
        <w:rPr>
          <w:rFonts w:ascii="Times New Roman" w:hAnsi="Times New Roman"/>
        </w:rPr>
        <w:t>goods that, if imported, would be prohibited imports; and</w:t>
      </w:r>
    </w:p>
    <w:p w:rsidR="001E3D29" w:rsidRDefault="001E3D29" w:rsidP="00994B15">
      <w:pPr>
        <w:numPr>
          <w:ilvl w:val="0"/>
          <w:numId w:val="4"/>
        </w:numPr>
        <w:rPr>
          <w:rFonts w:ascii="Times New Roman" w:hAnsi="Times New Roman"/>
        </w:rPr>
      </w:pPr>
      <w:r w:rsidRPr="00626A1E">
        <w:rPr>
          <w:rFonts w:ascii="Times New Roman" w:hAnsi="Times New Roman"/>
        </w:rPr>
        <w:t>that are prescribed by the regulation</w:t>
      </w:r>
      <w:r w:rsidR="00BB7CA6">
        <w:rPr>
          <w:rFonts w:ascii="Times New Roman" w:hAnsi="Times New Roman"/>
        </w:rPr>
        <w:t>s</w:t>
      </w:r>
      <w:r w:rsidRPr="00626A1E">
        <w:rPr>
          <w:rFonts w:ascii="Times New Roman" w:hAnsi="Times New Roman"/>
        </w:rPr>
        <w:t xml:space="preserve"> for the purposes of the definition. </w:t>
      </w:r>
    </w:p>
    <w:p w:rsidR="004C4639" w:rsidRDefault="004C4639" w:rsidP="004C4639">
      <w:pPr>
        <w:ind w:left="426"/>
        <w:rPr>
          <w:rFonts w:ascii="Times New Roman" w:hAnsi="Times New Roman"/>
        </w:rPr>
      </w:pPr>
    </w:p>
    <w:p w:rsidR="004C4639" w:rsidRDefault="004C4639" w:rsidP="00994B15">
      <w:pPr>
        <w:pStyle w:val="Bullet1"/>
        <w:numPr>
          <w:ilvl w:val="0"/>
          <w:numId w:val="10"/>
        </w:numPr>
        <w:spacing w:before="0" w:line="240" w:lineRule="auto"/>
      </w:pPr>
      <w:r>
        <w:t xml:space="preserve">Creating a category of ‘restricted goods’ which will be defined by regulation will give Customs </w:t>
      </w:r>
      <w:r w:rsidR="00BB7CA6">
        <w:t xml:space="preserve">and Border Protection </w:t>
      </w:r>
      <w:r>
        <w:t xml:space="preserve">some flexibility in regulating goods consistent with international treaty obligations and matters of international concern without the need for legislative amendment. </w:t>
      </w:r>
    </w:p>
    <w:p w:rsidR="004C4639" w:rsidRDefault="004C4639" w:rsidP="004C4639">
      <w:pPr>
        <w:ind w:left="426"/>
        <w:rPr>
          <w:rFonts w:ascii="Times New Roman" w:hAnsi="Times New Roman"/>
        </w:rPr>
      </w:pPr>
    </w:p>
    <w:p w:rsidR="00C563C8" w:rsidRDefault="00C563C8" w:rsidP="00C563C8">
      <w:pPr>
        <w:rPr>
          <w:rFonts w:ascii="Times New Roman" w:hAnsi="Times New Roman"/>
        </w:rPr>
      </w:pPr>
    </w:p>
    <w:p w:rsidR="001A3D32" w:rsidRPr="00626A1E" w:rsidRDefault="001A3D32" w:rsidP="00994B15">
      <w:pPr>
        <w:pStyle w:val="Bullet1"/>
        <w:numPr>
          <w:ilvl w:val="0"/>
          <w:numId w:val="10"/>
        </w:numPr>
        <w:spacing w:before="0" w:line="240" w:lineRule="auto"/>
      </w:pPr>
      <w:r w:rsidRPr="00626A1E">
        <w:t>New subsection (4) provides that new section 233BABA</w:t>
      </w:r>
      <w:r w:rsidR="00EE19E5">
        <w:t>E</w:t>
      </w:r>
      <w:r w:rsidRPr="00626A1E">
        <w:t xml:space="preserve"> only has effect for the purposes related to external affairs, including:</w:t>
      </w:r>
    </w:p>
    <w:p w:rsidR="001A3D32" w:rsidRPr="00626A1E" w:rsidRDefault="001A3D32" w:rsidP="00994B15">
      <w:pPr>
        <w:numPr>
          <w:ilvl w:val="0"/>
          <w:numId w:val="7"/>
        </w:numPr>
        <w:rPr>
          <w:rFonts w:ascii="Times New Roman" w:hAnsi="Times New Roman"/>
        </w:rPr>
      </w:pPr>
      <w:r w:rsidRPr="00626A1E">
        <w:rPr>
          <w:rFonts w:ascii="Times New Roman" w:hAnsi="Times New Roman"/>
        </w:rPr>
        <w:t>for purposes related to giving effect to an international agreement to which Australia is a party; and</w:t>
      </w:r>
    </w:p>
    <w:p w:rsidR="001A3D32" w:rsidRPr="00626A1E" w:rsidRDefault="001A3D32" w:rsidP="00994B15">
      <w:pPr>
        <w:numPr>
          <w:ilvl w:val="0"/>
          <w:numId w:val="7"/>
        </w:numPr>
        <w:rPr>
          <w:rFonts w:ascii="Times New Roman" w:hAnsi="Times New Roman"/>
        </w:rPr>
      </w:pPr>
      <w:r w:rsidRPr="00626A1E">
        <w:rPr>
          <w:rFonts w:ascii="Times New Roman" w:hAnsi="Times New Roman"/>
        </w:rPr>
        <w:t xml:space="preserve">for purposes related to addressing matters of international concern. </w:t>
      </w:r>
    </w:p>
    <w:p w:rsidR="001A3D32" w:rsidRPr="00626A1E" w:rsidRDefault="001A3D32">
      <w:pPr>
        <w:rPr>
          <w:rFonts w:ascii="Times New Roman" w:hAnsi="Times New Roman"/>
        </w:rPr>
      </w:pPr>
    </w:p>
    <w:p w:rsidR="00491418" w:rsidRPr="00626A1E" w:rsidRDefault="001A3D32" w:rsidP="00994B15">
      <w:pPr>
        <w:pStyle w:val="Bullet1"/>
        <w:numPr>
          <w:ilvl w:val="0"/>
          <w:numId w:val="10"/>
        </w:numPr>
        <w:spacing w:before="0" w:line="240" w:lineRule="auto"/>
      </w:pPr>
      <w:r w:rsidRPr="00626A1E">
        <w:t xml:space="preserve">As restricted goods will be brought into Australia and </w:t>
      </w:r>
      <w:r w:rsidR="00491418" w:rsidRPr="00626A1E">
        <w:t xml:space="preserve">will </w:t>
      </w:r>
      <w:r w:rsidRPr="00626A1E">
        <w:t>not</w:t>
      </w:r>
      <w:r w:rsidR="00491418" w:rsidRPr="00626A1E">
        <w:t xml:space="preserve"> be</w:t>
      </w:r>
      <w:r w:rsidRPr="00626A1E">
        <w:t xml:space="preserve"> imported,</w:t>
      </w:r>
      <w:r w:rsidR="00491418" w:rsidRPr="00626A1E">
        <w:t xml:space="preserve"> or intended to be imported,</w:t>
      </w:r>
      <w:r w:rsidRPr="00626A1E">
        <w:t xml:space="preserve"> the Commonwealth will not be able to rely on the Trade and Commerce Power. Instead,</w:t>
      </w:r>
      <w:r w:rsidR="00491418" w:rsidRPr="00626A1E">
        <w:t xml:space="preserve"> two aspects of the</w:t>
      </w:r>
      <w:r w:rsidRPr="00626A1E">
        <w:t xml:space="preserve"> external affairs power will be relied on</w:t>
      </w:r>
      <w:r w:rsidR="00491418" w:rsidRPr="00626A1E">
        <w:t>:</w:t>
      </w:r>
    </w:p>
    <w:p w:rsidR="00491418" w:rsidRPr="00626A1E" w:rsidRDefault="00491418" w:rsidP="00994B15">
      <w:pPr>
        <w:numPr>
          <w:ilvl w:val="0"/>
          <w:numId w:val="8"/>
        </w:numPr>
        <w:rPr>
          <w:rFonts w:ascii="Times New Roman" w:hAnsi="Times New Roman"/>
        </w:rPr>
      </w:pPr>
      <w:r w:rsidRPr="00626A1E">
        <w:rPr>
          <w:rFonts w:ascii="Times New Roman" w:hAnsi="Times New Roman"/>
        </w:rPr>
        <w:t>the domestic implementation of international treaty obligations; and</w:t>
      </w:r>
    </w:p>
    <w:p w:rsidR="00491418" w:rsidRPr="00626A1E" w:rsidRDefault="00491418" w:rsidP="00994B15">
      <w:pPr>
        <w:numPr>
          <w:ilvl w:val="0"/>
          <w:numId w:val="8"/>
        </w:numPr>
        <w:rPr>
          <w:rFonts w:ascii="Times New Roman" w:hAnsi="Times New Roman"/>
        </w:rPr>
      </w:pPr>
      <w:r w:rsidRPr="00626A1E">
        <w:rPr>
          <w:rFonts w:ascii="Times New Roman" w:hAnsi="Times New Roman"/>
        </w:rPr>
        <w:t xml:space="preserve">matters of international concern. </w:t>
      </w:r>
    </w:p>
    <w:p w:rsidR="00491418" w:rsidRPr="00626A1E" w:rsidRDefault="00491418">
      <w:pPr>
        <w:rPr>
          <w:rFonts w:ascii="Times New Roman" w:hAnsi="Times New Roman"/>
        </w:rPr>
      </w:pPr>
    </w:p>
    <w:p w:rsidR="001E3D29" w:rsidRPr="00626A1E" w:rsidRDefault="001A3D32" w:rsidP="00994B15">
      <w:pPr>
        <w:pStyle w:val="Bullet1"/>
        <w:numPr>
          <w:ilvl w:val="0"/>
          <w:numId w:val="10"/>
        </w:numPr>
        <w:spacing w:before="0" w:line="240" w:lineRule="auto"/>
      </w:pPr>
      <w:r w:rsidRPr="00626A1E">
        <w:t>Subsection (4) limits the scope of the new offence to ensure that it falls within the</w:t>
      </w:r>
      <w:r w:rsidR="00F64457" w:rsidRPr="00626A1E">
        <w:t xml:space="preserve"> scope of the</w:t>
      </w:r>
      <w:r w:rsidR="00491418" w:rsidRPr="00626A1E">
        <w:t>se two aspects of the</w:t>
      </w:r>
      <w:r w:rsidR="004C4639">
        <w:t xml:space="preserve"> external affairs power.</w:t>
      </w:r>
    </w:p>
    <w:p w:rsidR="00F64457" w:rsidRPr="00626A1E" w:rsidRDefault="00F64457" w:rsidP="00F64457">
      <w:pPr>
        <w:rPr>
          <w:rFonts w:ascii="Times New Roman" w:hAnsi="Times New Roman"/>
        </w:rPr>
      </w:pPr>
    </w:p>
    <w:p w:rsidR="003E36E6" w:rsidRPr="00626A1E" w:rsidRDefault="003E36E6" w:rsidP="00994B15">
      <w:pPr>
        <w:pStyle w:val="Bullet1"/>
        <w:numPr>
          <w:ilvl w:val="0"/>
          <w:numId w:val="10"/>
        </w:numPr>
        <w:spacing w:before="0" w:line="240" w:lineRule="auto"/>
      </w:pPr>
      <w:r w:rsidRPr="00626A1E">
        <w:t>New subsection 233BABAE(2) will provide that the offence created by subsection (1)</w:t>
      </w:r>
      <w:r w:rsidR="001E72DC" w:rsidRPr="00626A1E">
        <w:t xml:space="preserve"> does not apply if the person brings goods into Australia in accordance with a written permission given by the Minister for the purposes of this subsection. This is consistent with provisions regarding prohibited imports and would allow, for example, </w:t>
      </w:r>
      <w:r w:rsidR="004C4639">
        <w:t xml:space="preserve">restricted goods to transit through Australia without it being an offence where the material is being used for law enforcement purposes. </w:t>
      </w:r>
    </w:p>
    <w:p w:rsidR="00801486" w:rsidRPr="00626A1E" w:rsidRDefault="00801486">
      <w:pPr>
        <w:rPr>
          <w:rFonts w:ascii="Times New Roman" w:hAnsi="Times New Roman"/>
        </w:rPr>
      </w:pPr>
    </w:p>
    <w:p w:rsidR="00507BDB" w:rsidRPr="00626A1E" w:rsidRDefault="00507BDB" w:rsidP="00994B15">
      <w:pPr>
        <w:pStyle w:val="Bullet1"/>
        <w:numPr>
          <w:ilvl w:val="0"/>
          <w:numId w:val="10"/>
        </w:numPr>
        <w:spacing w:before="0" w:line="240" w:lineRule="auto"/>
      </w:pPr>
      <w:r w:rsidRPr="00626A1E">
        <w:rPr>
          <w:b/>
        </w:rPr>
        <w:t>Item 1</w:t>
      </w:r>
      <w:r w:rsidRPr="00626A1E">
        <w:t xml:space="preserve"> inserts a reference to ‘restricted goods’ in the definition of prohibited goods. This will ensure the same provisions which apply to prohibited goods also </w:t>
      </w:r>
      <w:r w:rsidR="00873325" w:rsidRPr="00626A1E">
        <w:t>apply</w:t>
      </w:r>
      <w:r w:rsidRPr="00626A1E">
        <w:t xml:space="preserve"> to restricted goods. </w:t>
      </w:r>
    </w:p>
    <w:p w:rsidR="00507BDB" w:rsidRPr="00626A1E" w:rsidRDefault="00507BDB">
      <w:pPr>
        <w:rPr>
          <w:rFonts w:ascii="Times New Roman" w:hAnsi="Times New Roman"/>
        </w:rPr>
      </w:pPr>
    </w:p>
    <w:p w:rsidR="00507BDB" w:rsidRPr="00626A1E" w:rsidRDefault="00507BDB" w:rsidP="00994B15">
      <w:pPr>
        <w:pStyle w:val="Bullet1"/>
        <w:numPr>
          <w:ilvl w:val="0"/>
          <w:numId w:val="10"/>
        </w:numPr>
        <w:spacing w:before="0" w:line="240" w:lineRule="auto"/>
      </w:pPr>
      <w:r w:rsidRPr="00626A1E">
        <w:rPr>
          <w:b/>
        </w:rPr>
        <w:t>Item 2</w:t>
      </w:r>
      <w:r w:rsidRPr="00626A1E">
        <w:t xml:space="preserve"> </w:t>
      </w:r>
      <w:r w:rsidR="00873325" w:rsidRPr="00626A1E">
        <w:t>inserts the term ‘</w:t>
      </w:r>
      <w:r w:rsidRPr="00626A1E">
        <w:t>restricted goods</w:t>
      </w:r>
      <w:r w:rsidR="00873325" w:rsidRPr="00626A1E">
        <w:t>’ into section</w:t>
      </w:r>
      <w:r w:rsidR="00684B73" w:rsidRPr="00626A1E">
        <w:t xml:space="preserve"> 4 which contains definitions</w:t>
      </w:r>
      <w:r w:rsidRPr="00626A1E">
        <w:t xml:space="preserve"> has the meaning given by section 233BABAE. </w:t>
      </w:r>
    </w:p>
    <w:p w:rsidR="00507BDB" w:rsidRPr="00626A1E" w:rsidRDefault="00507BDB">
      <w:pPr>
        <w:rPr>
          <w:rFonts w:ascii="Times New Roman" w:hAnsi="Times New Roman"/>
        </w:rPr>
      </w:pPr>
    </w:p>
    <w:p w:rsidR="00593654" w:rsidRPr="00626A1E" w:rsidRDefault="00507BDB" w:rsidP="00994B15">
      <w:pPr>
        <w:pStyle w:val="Bullet1"/>
        <w:numPr>
          <w:ilvl w:val="0"/>
          <w:numId w:val="10"/>
        </w:numPr>
        <w:spacing w:before="0" w:line="240" w:lineRule="auto"/>
      </w:pPr>
      <w:r w:rsidRPr="00626A1E">
        <w:rPr>
          <w:b/>
        </w:rPr>
        <w:t>Item 3</w:t>
      </w:r>
      <w:r w:rsidRPr="00626A1E">
        <w:t xml:space="preserve"> </w:t>
      </w:r>
      <w:r w:rsidR="006C19EC" w:rsidRPr="00626A1E">
        <w:t>inserts</w:t>
      </w:r>
      <w:r w:rsidRPr="00626A1E">
        <w:t xml:space="preserve"> new subsection 4(19A) which</w:t>
      </w:r>
      <w:r w:rsidR="00593654" w:rsidRPr="00626A1E">
        <w:t xml:space="preserve"> provides, without limiting Part XII, a person is taken to be unlawfully carrying prohibited goods on his or her body if the person is carrying, on his or her body, restricted goods that have been brought into Australia other than in accordance with a permission under new subsection 233BABAE(2). </w:t>
      </w:r>
    </w:p>
    <w:p w:rsidR="00593654" w:rsidRPr="00626A1E" w:rsidRDefault="00593654">
      <w:pPr>
        <w:rPr>
          <w:rFonts w:ascii="Times New Roman" w:hAnsi="Times New Roman"/>
        </w:rPr>
      </w:pPr>
    </w:p>
    <w:p w:rsidR="00CC336E" w:rsidRPr="00626A1E" w:rsidRDefault="00593654" w:rsidP="00994B15">
      <w:pPr>
        <w:pStyle w:val="Bullet1"/>
        <w:numPr>
          <w:ilvl w:val="0"/>
          <w:numId w:val="10"/>
        </w:numPr>
        <w:spacing w:before="0" w:line="240" w:lineRule="auto"/>
      </w:pPr>
      <w:r w:rsidRPr="00626A1E">
        <w:rPr>
          <w:b/>
        </w:rPr>
        <w:t>Item 4</w:t>
      </w:r>
      <w:r w:rsidRPr="00626A1E">
        <w:t xml:space="preserve"> </w:t>
      </w:r>
      <w:r w:rsidR="006E3A09" w:rsidRPr="00626A1E">
        <w:t>inserts</w:t>
      </w:r>
      <w:r w:rsidRPr="00626A1E">
        <w:t xml:space="preserve"> a reference to restricted goods in the </w:t>
      </w:r>
      <w:r w:rsidR="006E3A09" w:rsidRPr="00626A1E">
        <w:t>definition of special forfeited goods. This will ensure the provisions which apply to special forfeited goods also appl</w:t>
      </w:r>
      <w:r w:rsidR="00CC336E" w:rsidRPr="00626A1E">
        <w:t xml:space="preserve">y to restricted goods. In particular, this will allow restricted goods to be seized without a warrant. </w:t>
      </w:r>
    </w:p>
    <w:p w:rsidR="00CC336E" w:rsidRPr="00626A1E" w:rsidRDefault="00CC336E">
      <w:pPr>
        <w:rPr>
          <w:rFonts w:ascii="Times New Roman" w:hAnsi="Times New Roman"/>
        </w:rPr>
      </w:pPr>
    </w:p>
    <w:p w:rsidR="00DB3E9A" w:rsidRPr="00626A1E" w:rsidRDefault="00CC336E" w:rsidP="00994B15">
      <w:pPr>
        <w:pStyle w:val="Bullet1"/>
        <w:numPr>
          <w:ilvl w:val="0"/>
          <w:numId w:val="10"/>
        </w:numPr>
        <w:spacing w:before="0" w:line="240" w:lineRule="auto"/>
      </w:pPr>
      <w:r w:rsidRPr="00626A1E">
        <w:rPr>
          <w:b/>
        </w:rPr>
        <w:t>Item 5</w:t>
      </w:r>
      <w:r w:rsidRPr="00626A1E">
        <w:t xml:space="preserve"> includes a reference to restricted goods in section 229. Section 229 contains goods which are forfeited to the Crown. This item will provide that restricted </w:t>
      </w:r>
      <w:r w:rsidR="00DB3E9A" w:rsidRPr="00626A1E">
        <w:t xml:space="preserve">goods will be forfeited to the Crown. </w:t>
      </w:r>
    </w:p>
    <w:p w:rsidR="00DB3E9A" w:rsidRPr="00626A1E" w:rsidRDefault="00DB3E9A">
      <w:pPr>
        <w:rPr>
          <w:rFonts w:ascii="Times New Roman" w:hAnsi="Times New Roman"/>
        </w:rPr>
      </w:pPr>
    </w:p>
    <w:p w:rsidR="00626A1E" w:rsidRPr="00626A1E" w:rsidRDefault="001E5631" w:rsidP="00994B15">
      <w:pPr>
        <w:pStyle w:val="Bullet1"/>
        <w:numPr>
          <w:ilvl w:val="0"/>
          <w:numId w:val="10"/>
        </w:numPr>
        <w:spacing w:before="0" w:line="240" w:lineRule="auto"/>
        <w:rPr>
          <w:b/>
          <w:sz w:val="32"/>
          <w:szCs w:val="32"/>
        </w:rPr>
      </w:pPr>
      <w:r w:rsidRPr="00626A1E">
        <w:rPr>
          <w:b/>
        </w:rPr>
        <w:t>Items 7 and 8</w:t>
      </w:r>
      <w:r w:rsidRPr="00626A1E">
        <w:t xml:space="preserve"> will amend section 233BABA to ensure that an officer of Customs,  in the course of duty, or a person acting in accordance with written instructions referring to section 233BABA issued by an officer of Customs acting in the course of duty, possesses or conveys, or facilitates the conveyance of restricted goods is not criminally </w:t>
      </w:r>
      <w:r w:rsidRPr="00626A1E">
        <w:lastRenderedPageBreak/>
        <w:t xml:space="preserve">responsible for an offence against a law of the Commonwealth or of a State or Territory relating to the possession, conveyance or facilitation of such goods. </w:t>
      </w:r>
    </w:p>
    <w:p w:rsidR="00626A1E" w:rsidRDefault="00626A1E" w:rsidP="00626A1E">
      <w:pPr>
        <w:pStyle w:val="ListParagraph"/>
        <w:rPr>
          <w:b/>
          <w:sz w:val="32"/>
          <w:szCs w:val="32"/>
        </w:rPr>
      </w:pPr>
    </w:p>
    <w:p w:rsidR="001E3D29" w:rsidRPr="00626A1E" w:rsidRDefault="00626A1E" w:rsidP="00626A1E">
      <w:pPr>
        <w:pStyle w:val="Bullet1"/>
        <w:numPr>
          <w:ilvl w:val="0"/>
          <w:numId w:val="0"/>
        </w:numPr>
        <w:spacing w:before="0" w:line="240" w:lineRule="auto"/>
        <w:ind w:left="993" w:hanging="993"/>
        <w:rPr>
          <w:b/>
          <w:sz w:val="32"/>
          <w:szCs w:val="32"/>
        </w:rPr>
      </w:pPr>
      <w:r>
        <w:rPr>
          <w:b/>
          <w:sz w:val="32"/>
          <w:szCs w:val="32"/>
        </w:rPr>
        <w:br w:type="page"/>
      </w:r>
      <w:r w:rsidR="001E3D29" w:rsidRPr="00626A1E">
        <w:rPr>
          <w:b/>
          <w:sz w:val="32"/>
          <w:szCs w:val="32"/>
        </w:rPr>
        <w:lastRenderedPageBreak/>
        <w:t xml:space="preserve">Part 2–Entry of ships or aircraft for home consumption or </w:t>
      </w:r>
      <w:r>
        <w:rPr>
          <w:b/>
          <w:sz w:val="32"/>
          <w:szCs w:val="32"/>
        </w:rPr>
        <w:t>w</w:t>
      </w:r>
      <w:r w:rsidR="001E3D29" w:rsidRPr="00626A1E">
        <w:rPr>
          <w:b/>
          <w:sz w:val="32"/>
          <w:szCs w:val="32"/>
        </w:rPr>
        <w:t>arehousing</w:t>
      </w:r>
    </w:p>
    <w:p w:rsidR="00D42889" w:rsidRPr="00626A1E" w:rsidRDefault="00D42889">
      <w:pPr>
        <w:rPr>
          <w:rFonts w:ascii="Times New Roman" w:hAnsi="Times New Roman"/>
        </w:rPr>
      </w:pPr>
    </w:p>
    <w:p w:rsidR="00D42889" w:rsidRPr="00626A1E" w:rsidRDefault="00D42889" w:rsidP="00D42889">
      <w:pPr>
        <w:rPr>
          <w:rFonts w:ascii="Times New Roman" w:hAnsi="Times New Roman"/>
          <w:b/>
          <w:i/>
          <w:sz w:val="28"/>
          <w:szCs w:val="28"/>
        </w:rPr>
      </w:pPr>
      <w:r w:rsidRPr="00626A1E">
        <w:rPr>
          <w:rFonts w:ascii="Times New Roman" w:hAnsi="Times New Roman"/>
          <w:b/>
          <w:i/>
          <w:sz w:val="28"/>
          <w:szCs w:val="28"/>
        </w:rPr>
        <w:t>Customs Act 1901</w:t>
      </w:r>
    </w:p>
    <w:p w:rsidR="00D42889" w:rsidRPr="00626A1E" w:rsidRDefault="00D42889">
      <w:pPr>
        <w:rPr>
          <w:rFonts w:ascii="Times New Roman" w:hAnsi="Times New Roman"/>
        </w:rPr>
      </w:pPr>
    </w:p>
    <w:p w:rsidR="00927BDC" w:rsidRPr="00626A1E" w:rsidRDefault="00927BDC" w:rsidP="00994B15">
      <w:pPr>
        <w:pStyle w:val="Bullet1"/>
        <w:numPr>
          <w:ilvl w:val="0"/>
          <w:numId w:val="10"/>
        </w:numPr>
        <w:spacing w:before="0" w:line="240" w:lineRule="auto"/>
      </w:pPr>
      <w:r w:rsidRPr="00626A1E">
        <w:t>The amendments made by this Part will clarify</w:t>
      </w:r>
      <w:r w:rsidR="002E7352" w:rsidRPr="00626A1E">
        <w:t xml:space="preserve"> that self-powered ships and aircraft that are imported or intended to be imported are subject to the control of Customs and should be entered for home consumption. </w:t>
      </w:r>
    </w:p>
    <w:p w:rsidR="00626A1E" w:rsidRPr="00626A1E" w:rsidRDefault="00626A1E">
      <w:pPr>
        <w:rPr>
          <w:rFonts w:ascii="Times New Roman" w:hAnsi="Times New Roman"/>
        </w:rPr>
      </w:pPr>
    </w:p>
    <w:p w:rsidR="002E7352" w:rsidRPr="00626A1E" w:rsidRDefault="002E7352">
      <w:pPr>
        <w:rPr>
          <w:rFonts w:ascii="Times New Roman" w:hAnsi="Times New Roman"/>
          <w:b/>
        </w:rPr>
      </w:pPr>
      <w:r w:rsidRPr="00626A1E">
        <w:rPr>
          <w:rFonts w:ascii="Times New Roman" w:hAnsi="Times New Roman"/>
          <w:b/>
        </w:rPr>
        <w:t>Items 1</w:t>
      </w:r>
      <w:r w:rsidR="003D5ED1" w:rsidRPr="00626A1E">
        <w:rPr>
          <w:rFonts w:ascii="Times New Roman" w:hAnsi="Times New Roman"/>
          <w:b/>
        </w:rPr>
        <w:t>0 and 11 – paragraphs 30(1)(a) and (aa)</w:t>
      </w:r>
    </w:p>
    <w:p w:rsidR="002E7352" w:rsidRPr="00626A1E" w:rsidRDefault="002E7352">
      <w:pPr>
        <w:rPr>
          <w:rFonts w:ascii="Times New Roman" w:hAnsi="Times New Roman"/>
        </w:rPr>
      </w:pPr>
    </w:p>
    <w:p w:rsidR="003D5ED1" w:rsidRPr="00626A1E" w:rsidRDefault="003D5ED1" w:rsidP="00994B15">
      <w:pPr>
        <w:pStyle w:val="Bullet1"/>
        <w:numPr>
          <w:ilvl w:val="0"/>
          <w:numId w:val="10"/>
        </w:numPr>
        <w:spacing w:before="0" w:line="240" w:lineRule="auto"/>
        <w:rPr>
          <w:rFonts w:eastAsia="Times"/>
          <w:szCs w:val="24"/>
        </w:rPr>
      </w:pPr>
      <w:r w:rsidRPr="00626A1E">
        <w:rPr>
          <w:rFonts w:eastAsia="Times"/>
          <w:szCs w:val="24"/>
        </w:rPr>
        <w:t xml:space="preserve">Section 30 sets out the circumstances under which goods are subject </w:t>
      </w:r>
      <w:r w:rsidR="00EE19E5">
        <w:rPr>
          <w:rFonts w:eastAsia="Times"/>
          <w:szCs w:val="24"/>
        </w:rPr>
        <w:t xml:space="preserve">to </w:t>
      </w:r>
      <w:r w:rsidRPr="00626A1E">
        <w:rPr>
          <w:rFonts w:eastAsia="Times"/>
          <w:szCs w:val="24"/>
        </w:rPr>
        <w:t>the control of Customs. The</w:t>
      </w:r>
      <w:r w:rsidR="00850D03">
        <w:rPr>
          <w:rFonts w:eastAsia="Times"/>
          <w:szCs w:val="24"/>
        </w:rPr>
        <w:t xml:space="preserve"> amendments being made by these items</w:t>
      </w:r>
      <w:r w:rsidRPr="00626A1E">
        <w:rPr>
          <w:rFonts w:eastAsia="Times"/>
          <w:szCs w:val="24"/>
        </w:rPr>
        <w:t xml:space="preserve"> make it clear that self-powered ships and aircraft that are imported or intended to be imported shall be subject to the control of Customs from the time of arrival in Australia until the ship or aircraft is entered or is exported to a place outside Australia</w:t>
      </w:r>
      <w:r w:rsidR="007B57A6" w:rsidRPr="00626A1E">
        <w:rPr>
          <w:rFonts w:eastAsia="Times"/>
          <w:szCs w:val="24"/>
        </w:rPr>
        <w:t xml:space="preserve">. </w:t>
      </w:r>
    </w:p>
    <w:p w:rsidR="002E7352" w:rsidRPr="00626A1E" w:rsidRDefault="002E7352">
      <w:pPr>
        <w:rPr>
          <w:rFonts w:ascii="Times New Roman" w:hAnsi="Times New Roman"/>
        </w:rPr>
      </w:pPr>
    </w:p>
    <w:p w:rsidR="00927BDC" w:rsidRPr="00626A1E" w:rsidRDefault="00927BDC" w:rsidP="00D42889">
      <w:pPr>
        <w:widowControl/>
        <w:autoSpaceDE w:val="0"/>
        <w:autoSpaceDN w:val="0"/>
        <w:adjustRightInd w:val="0"/>
        <w:rPr>
          <w:rFonts w:ascii="Times New Roman" w:eastAsia="Times" w:hAnsi="Times New Roman"/>
          <w:b/>
          <w:szCs w:val="24"/>
        </w:rPr>
      </w:pPr>
      <w:r w:rsidRPr="00626A1E">
        <w:rPr>
          <w:rFonts w:ascii="Times New Roman" w:eastAsia="Times" w:hAnsi="Times New Roman"/>
          <w:b/>
          <w:szCs w:val="24"/>
        </w:rPr>
        <w:t>Item 12 – Subsection 68(2) and (3)</w:t>
      </w:r>
    </w:p>
    <w:p w:rsidR="003D5ED1" w:rsidRPr="00626A1E" w:rsidRDefault="003D5ED1" w:rsidP="00D42889">
      <w:pPr>
        <w:widowControl/>
        <w:autoSpaceDE w:val="0"/>
        <w:autoSpaceDN w:val="0"/>
        <w:adjustRightInd w:val="0"/>
        <w:rPr>
          <w:rFonts w:ascii="Times New Roman" w:eastAsia="Times" w:hAnsi="Times New Roman"/>
          <w:szCs w:val="24"/>
        </w:rPr>
      </w:pPr>
    </w:p>
    <w:p w:rsidR="00D42889" w:rsidRPr="00626A1E" w:rsidRDefault="00D42889" w:rsidP="00994B15">
      <w:pPr>
        <w:pStyle w:val="Bullet1"/>
        <w:numPr>
          <w:ilvl w:val="0"/>
          <w:numId w:val="10"/>
        </w:numPr>
        <w:spacing w:before="0" w:line="240" w:lineRule="auto"/>
        <w:rPr>
          <w:rFonts w:eastAsia="Times"/>
          <w:szCs w:val="24"/>
        </w:rPr>
      </w:pPr>
      <w:r w:rsidRPr="00626A1E">
        <w:rPr>
          <w:rFonts w:eastAsia="Times"/>
          <w:szCs w:val="24"/>
        </w:rPr>
        <w:t>Section 68 of the Act requires that goods, unless covered by an exemption, must be either entered for home consumption or warehousing after they first arrive in Australia. Goods can also be entered in advance of their arrival in Australia. Section 68(1)(c) of the Act applies to ships and aircraft that are imported or intended to be imported that have commenced their journey to Australia.</w:t>
      </w:r>
    </w:p>
    <w:p w:rsidR="00D42889" w:rsidRPr="00626A1E" w:rsidRDefault="00D42889" w:rsidP="00D42889">
      <w:pPr>
        <w:widowControl/>
        <w:autoSpaceDE w:val="0"/>
        <w:autoSpaceDN w:val="0"/>
        <w:adjustRightInd w:val="0"/>
        <w:rPr>
          <w:rFonts w:ascii="Times New Roman" w:eastAsia="Times" w:hAnsi="Times New Roman"/>
          <w:szCs w:val="24"/>
        </w:rPr>
      </w:pPr>
    </w:p>
    <w:p w:rsidR="00D42889" w:rsidRPr="00626A1E" w:rsidRDefault="00D42889" w:rsidP="00994B15">
      <w:pPr>
        <w:pStyle w:val="Bullet1"/>
        <w:numPr>
          <w:ilvl w:val="0"/>
          <w:numId w:val="10"/>
        </w:numPr>
        <w:spacing w:before="0" w:line="240" w:lineRule="auto"/>
        <w:rPr>
          <w:rFonts w:eastAsia="Times"/>
          <w:szCs w:val="24"/>
        </w:rPr>
      </w:pPr>
      <w:r w:rsidRPr="00626A1E">
        <w:rPr>
          <w:rFonts w:eastAsia="Times"/>
          <w:szCs w:val="24"/>
        </w:rPr>
        <w:t>Subsection 68(2) establishes that the owner may enter the goods before the ship or aircraft carrying the goods first arrives at a port or airport at which any goods are to be discharged. Subsection 68(3) provides that if they have not entered the goods under subsection (2) then they must enter the goods when the ship arrives. The proposed amendments make it clear that these subsections also apply to self-powered ships and aircraft.</w:t>
      </w:r>
    </w:p>
    <w:p w:rsidR="00E86B24" w:rsidRPr="00626A1E" w:rsidRDefault="00E86B24" w:rsidP="00D42889">
      <w:pPr>
        <w:widowControl/>
        <w:autoSpaceDE w:val="0"/>
        <w:autoSpaceDN w:val="0"/>
        <w:adjustRightInd w:val="0"/>
        <w:rPr>
          <w:rFonts w:ascii="Times New Roman" w:eastAsia="Times" w:hAnsi="Times New Roman"/>
          <w:szCs w:val="24"/>
        </w:rPr>
      </w:pPr>
    </w:p>
    <w:p w:rsidR="00785C41" w:rsidRPr="00626A1E" w:rsidRDefault="003D5ED1" w:rsidP="00D42889">
      <w:pPr>
        <w:widowControl/>
        <w:autoSpaceDE w:val="0"/>
        <w:autoSpaceDN w:val="0"/>
        <w:adjustRightInd w:val="0"/>
        <w:rPr>
          <w:rFonts w:ascii="Times New Roman" w:eastAsia="Times" w:hAnsi="Times New Roman"/>
          <w:b/>
          <w:szCs w:val="24"/>
        </w:rPr>
      </w:pPr>
      <w:r w:rsidRPr="00626A1E">
        <w:rPr>
          <w:rFonts w:ascii="Times New Roman" w:eastAsia="Times" w:hAnsi="Times New Roman"/>
          <w:b/>
          <w:szCs w:val="24"/>
        </w:rPr>
        <w:t>Item 13 – Subsections 71A(7) and (8)</w:t>
      </w:r>
    </w:p>
    <w:p w:rsidR="007B57A6" w:rsidRPr="00626A1E" w:rsidRDefault="007B57A6" w:rsidP="00D42889">
      <w:pPr>
        <w:widowControl/>
        <w:autoSpaceDE w:val="0"/>
        <w:autoSpaceDN w:val="0"/>
        <w:adjustRightInd w:val="0"/>
        <w:rPr>
          <w:rFonts w:ascii="Times New Roman" w:eastAsia="Times" w:hAnsi="Times New Roman"/>
          <w:szCs w:val="24"/>
        </w:rPr>
      </w:pPr>
    </w:p>
    <w:p w:rsidR="007B57A6" w:rsidRPr="00626A1E" w:rsidRDefault="007B57A6" w:rsidP="00994B15">
      <w:pPr>
        <w:pStyle w:val="Bullet1"/>
        <w:numPr>
          <w:ilvl w:val="0"/>
          <w:numId w:val="10"/>
        </w:numPr>
        <w:spacing w:before="0" w:line="240" w:lineRule="auto"/>
        <w:rPr>
          <w:rFonts w:eastAsia="Times"/>
          <w:szCs w:val="24"/>
        </w:rPr>
      </w:pPr>
      <w:r w:rsidRPr="00626A1E">
        <w:rPr>
          <w:rFonts w:eastAsia="Times"/>
          <w:szCs w:val="24"/>
        </w:rPr>
        <w:t>Subsections 71A(7) and (8) set out the circumstances in which goods to which an import entry relates are taken to have been entered for home consumption.  The time at which goods are taken to have been entered for home consumption is important for the purposes of section 132 of the Customs Act, which specifies the rate of duty that is payable on goods.  Under subsection 132(1), the rate of import duty payable on goods is the rate of duty in force when the goods are entered for home consumption.</w:t>
      </w:r>
    </w:p>
    <w:p w:rsidR="007B57A6" w:rsidRPr="00626A1E" w:rsidRDefault="007B57A6" w:rsidP="007B57A6">
      <w:pPr>
        <w:widowControl/>
        <w:autoSpaceDE w:val="0"/>
        <w:autoSpaceDN w:val="0"/>
        <w:adjustRightInd w:val="0"/>
        <w:rPr>
          <w:rFonts w:ascii="Times New Roman" w:eastAsia="Times" w:hAnsi="Times New Roman"/>
          <w:szCs w:val="24"/>
        </w:rPr>
      </w:pPr>
      <w:r w:rsidRPr="00626A1E">
        <w:rPr>
          <w:rFonts w:ascii="Times New Roman" w:eastAsia="Times" w:hAnsi="Times New Roman"/>
          <w:szCs w:val="24"/>
        </w:rPr>
        <w:t xml:space="preserve"> </w:t>
      </w:r>
    </w:p>
    <w:p w:rsidR="007B57A6" w:rsidRPr="00626A1E" w:rsidRDefault="007B57A6" w:rsidP="00994B15">
      <w:pPr>
        <w:pStyle w:val="Bullet1"/>
        <w:numPr>
          <w:ilvl w:val="0"/>
          <w:numId w:val="10"/>
        </w:numPr>
        <w:spacing w:before="0" w:line="240" w:lineRule="auto"/>
        <w:rPr>
          <w:rFonts w:eastAsia="Times"/>
          <w:szCs w:val="24"/>
        </w:rPr>
      </w:pPr>
      <w:r w:rsidRPr="00626A1E">
        <w:rPr>
          <w:rFonts w:eastAsia="Times"/>
          <w:szCs w:val="24"/>
        </w:rPr>
        <w:t xml:space="preserve">Under subsection 71A(7), reference is made to the entry of goods where the goods have been imported or brought to the first port or airport in Australia at which any goods are to be discharged.  </w:t>
      </w:r>
    </w:p>
    <w:p w:rsidR="007B57A6" w:rsidRPr="00626A1E" w:rsidRDefault="007B57A6" w:rsidP="007B57A6">
      <w:pPr>
        <w:widowControl/>
        <w:autoSpaceDE w:val="0"/>
        <w:autoSpaceDN w:val="0"/>
        <w:adjustRightInd w:val="0"/>
        <w:rPr>
          <w:rFonts w:ascii="Times New Roman" w:eastAsia="Times" w:hAnsi="Times New Roman"/>
          <w:szCs w:val="24"/>
        </w:rPr>
      </w:pPr>
    </w:p>
    <w:p w:rsidR="007B57A6" w:rsidRPr="00626A1E" w:rsidRDefault="007B57A6" w:rsidP="00994B15">
      <w:pPr>
        <w:pStyle w:val="Bullet1"/>
        <w:numPr>
          <w:ilvl w:val="0"/>
          <w:numId w:val="10"/>
        </w:numPr>
        <w:spacing w:before="0" w:line="240" w:lineRule="auto"/>
        <w:rPr>
          <w:rFonts w:eastAsia="Times"/>
          <w:szCs w:val="24"/>
        </w:rPr>
      </w:pPr>
      <w:r w:rsidRPr="00626A1E">
        <w:rPr>
          <w:rFonts w:eastAsia="Times"/>
          <w:szCs w:val="24"/>
        </w:rPr>
        <w:t xml:space="preserve">Under subsection 71A(8), reference is made to the entry of goods before the goods have been brought to the first port or airport in Australia at which any goods are to be discharged.  </w:t>
      </w:r>
    </w:p>
    <w:p w:rsidR="007B57A6" w:rsidRPr="00626A1E" w:rsidRDefault="007B57A6" w:rsidP="007B57A6">
      <w:pPr>
        <w:widowControl/>
        <w:autoSpaceDE w:val="0"/>
        <w:autoSpaceDN w:val="0"/>
        <w:adjustRightInd w:val="0"/>
        <w:rPr>
          <w:rFonts w:ascii="Times New Roman" w:eastAsia="Times" w:hAnsi="Times New Roman"/>
          <w:szCs w:val="24"/>
        </w:rPr>
      </w:pPr>
    </w:p>
    <w:p w:rsidR="007B57A6" w:rsidRPr="00626A1E" w:rsidRDefault="007B57A6" w:rsidP="00994B15">
      <w:pPr>
        <w:pStyle w:val="Bullet1"/>
        <w:numPr>
          <w:ilvl w:val="0"/>
          <w:numId w:val="10"/>
        </w:numPr>
        <w:spacing w:before="0" w:line="240" w:lineRule="auto"/>
        <w:rPr>
          <w:rFonts w:eastAsia="Times"/>
          <w:szCs w:val="24"/>
        </w:rPr>
      </w:pPr>
      <w:r w:rsidRPr="00626A1E">
        <w:rPr>
          <w:rFonts w:eastAsia="Times"/>
          <w:szCs w:val="24"/>
        </w:rPr>
        <w:lastRenderedPageBreak/>
        <w:t xml:space="preserve">This item amends both subsection 71A(7) and (8) to clarify that they apply in relation to self-powered ships or aircraft which are imported. </w:t>
      </w:r>
    </w:p>
    <w:p w:rsidR="005F7ABD" w:rsidRPr="00626A1E" w:rsidRDefault="005F7ABD" w:rsidP="00D42889">
      <w:pPr>
        <w:widowControl/>
        <w:autoSpaceDE w:val="0"/>
        <w:autoSpaceDN w:val="0"/>
        <w:adjustRightInd w:val="0"/>
        <w:rPr>
          <w:rFonts w:ascii="Times New Roman" w:eastAsia="Times" w:hAnsi="Times New Roman"/>
          <w:szCs w:val="24"/>
        </w:rPr>
      </w:pPr>
    </w:p>
    <w:p w:rsidR="005F7ABD" w:rsidRPr="00626A1E" w:rsidRDefault="005F7ABD" w:rsidP="00D42889">
      <w:pPr>
        <w:widowControl/>
        <w:autoSpaceDE w:val="0"/>
        <w:autoSpaceDN w:val="0"/>
        <w:adjustRightInd w:val="0"/>
        <w:rPr>
          <w:rFonts w:ascii="Times New Roman" w:eastAsia="Times" w:hAnsi="Times New Roman"/>
          <w:b/>
          <w:szCs w:val="24"/>
        </w:rPr>
      </w:pPr>
      <w:r w:rsidRPr="00626A1E">
        <w:rPr>
          <w:rFonts w:ascii="Times New Roman" w:eastAsia="Times" w:hAnsi="Times New Roman"/>
          <w:b/>
          <w:szCs w:val="24"/>
        </w:rPr>
        <w:t>Item 14 – Subsection 71E(2A)</w:t>
      </w:r>
    </w:p>
    <w:p w:rsidR="005F7ABD" w:rsidRPr="00626A1E" w:rsidRDefault="005F7ABD" w:rsidP="00D42889">
      <w:pPr>
        <w:widowControl/>
        <w:autoSpaceDE w:val="0"/>
        <w:autoSpaceDN w:val="0"/>
        <w:adjustRightInd w:val="0"/>
        <w:rPr>
          <w:rFonts w:ascii="Times New Roman" w:eastAsia="Times" w:hAnsi="Times New Roman"/>
          <w:szCs w:val="24"/>
        </w:rPr>
      </w:pPr>
    </w:p>
    <w:p w:rsidR="005F7ABD" w:rsidRPr="00626A1E" w:rsidRDefault="005F7ABD" w:rsidP="00994B15">
      <w:pPr>
        <w:pStyle w:val="Bullet1"/>
        <w:numPr>
          <w:ilvl w:val="0"/>
          <w:numId w:val="10"/>
        </w:numPr>
        <w:spacing w:before="0" w:line="240" w:lineRule="auto"/>
        <w:rPr>
          <w:rFonts w:eastAsia="Times"/>
          <w:szCs w:val="24"/>
        </w:rPr>
      </w:pPr>
      <w:r w:rsidRPr="00626A1E">
        <w:rPr>
          <w:rFonts w:eastAsia="Times"/>
          <w:szCs w:val="24"/>
        </w:rPr>
        <w:t>Section 71E concerns the making of an application for movement permission</w:t>
      </w:r>
      <w:r w:rsidR="007B57A6" w:rsidRPr="00626A1E">
        <w:rPr>
          <w:rFonts w:eastAsia="Times"/>
          <w:szCs w:val="24"/>
        </w:rPr>
        <w:t xml:space="preserve"> for goods which are subject to Customs control</w:t>
      </w:r>
      <w:r w:rsidRPr="00626A1E">
        <w:rPr>
          <w:rFonts w:eastAsia="Times"/>
          <w:szCs w:val="24"/>
        </w:rPr>
        <w:t xml:space="preserve">. This amendment will </w:t>
      </w:r>
      <w:r w:rsidR="007B57A6" w:rsidRPr="00626A1E">
        <w:rPr>
          <w:rFonts w:eastAsia="Times"/>
          <w:szCs w:val="24"/>
        </w:rPr>
        <w:t>make it clear that this subsection will also apply to goods that are a ship or aircraft and that are not carried on board a ship or aircraft</w:t>
      </w:r>
      <w:r w:rsidR="00632A2F" w:rsidRPr="00626A1E">
        <w:rPr>
          <w:rFonts w:eastAsia="Times"/>
          <w:szCs w:val="24"/>
        </w:rPr>
        <w:t xml:space="preserve">. </w:t>
      </w:r>
    </w:p>
    <w:p w:rsidR="00E86B24" w:rsidRPr="00626A1E" w:rsidRDefault="00E86B24" w:rsidP="00D42889">
      <w:pPr>
        <w:widowControl/>
        <w:autoSpaceDE w:val="0"/>
        <w:autoSpaceDN w:val="0"/>
        <w:adjustRightInd w:val="0"/>
        <w:rPr>
          <w:rFonts w:ascii="Times New Roman" w:eastAsia="Times" w:hAnsi="Times New Roman"/>
          <w:szCs w:val="24"/>
        </w:rPr>
      </w:pPr>
    </w:p>
    <w:p w:rsidR="00632A2F" w:rsidRPr="00626A1E" w:rsidRDefault="00632A2F" w:rsidP="00D42889">
      <w:pPr>
        <w:widowControl/>
        <w:autoSpaceDE w:val="0"/>
        <w:autoSpaceDN w:val="0"/>
        <w:adjustRightInd w:val="0"/>
        <w:rPr>
          <w:rFonts w:ascii="Times New Roman" w:eastAsia="Times" w:hAnsi="Times New Roman"/>
          <w:b/>
          <w:szCs w:val="24"/>
        </w:rPr>
      </w:pPr>
      <w:r w:rsidRPr="00626A1E">
        <w:rPr>
          <w:rFonts w:ascii="Times New Roman" w:eastAsia="Times" w:hAnsi="Times New Roman"/>
          <w:b/>
          <w:szCs w:val="24"/>
        </w:rPr>
        <w:t>Items 15 and 16</w:t>
      </w:r>
    </w:p>
    <w:p w:rsidR="00632A2F" w:rsidRPr="00626A1E" w:rsidRDefault="00632A2F" w:rsidP="00D42889">
      <w:pPr>
        <w:widowControl/>
        <w:autoSpaceDE w:val="0"/>
        <w:autoSpaceDN w:val="0"/>
        <w:adjustRightInd w:val="0"/>
        <w:rPr>
          <w:rFonts w:ascii="Times New Roman" w:eastAsia="Times" w:hAnsi="Times New Roman"/>
          <w:szCs w:val="24"/>
        </w:rPr>
      </w:pPr>
    </w:p>
    <w:p w:rsidR="00E86B24" w:rsidRDefault="00632A2F" w:rsidP="001337C3">
      <w:pPr>
        <w:pStyle w:val="Bullet1"/>
        <w:numPr>
          <w:ilvl w:val="0"/>
          <w:numId w:val="10"/>
        </w:numPr>
        <w:spacing w:before="0" w:line="240" w:lineRule="auto"/>
        <w:rPr>
          <w:rFonts w:eastAsia="Times"/>
          <w:szCs w:val="24"/>
        </w:rPr>
      </w:pPr>
      <w:r w:rsidRPr="00626A1E">
        <w:rPr>
          <w:rFonts w:eastAsia="Times"/>
          <w:szCs w:val="24"/>
        </w:rPr>
        <w:t>These items make technical amendments to section 104 of the Act t</w:t>
      </w:r>
      <w:r w:rsidR="009254DE">
        <w:rPr>
          <w:rFonts w:eastAsia="Times"/>
          <w:szCs w:val="24"/>
        </w:rPr>
        <w:t>o repeal references to entering goods for transhipment. Transhipment entries have been repealed</w:t>
      </w:r>
      <w:r w:rsidR="00EE19E5">
        <w:rPr>
          <w:rFonts w:eastAsia="Times"/>
          <w:szCs w:val="24"/>
        </w:rPr>
        <w:t>,</w:t>
      </w:r>
      <w:r w:rsidR="009254DE">
        <w:rPr>
          <w:rFonts w:eastAsia="Times"/>
          <w:szCs w:val="24"/>
        </w:rPr>
        <w:t xml:space="preserve"> however these cross-references were missed.  </w:t>
      </w:r>
    </w:p>
    <w:p w:rsidR="009254DE" w:rsidRPr="00626A1E" w:rsidRDefault="009254DE" w:rsidP="00D42889">
      <w:pPr>
        <w:widowControl/>
        <w:autoSpaceDE w:val="0"/>
        <w:autoSpaceDN w:val="0"/>
        <w:adjustRightInd w:val="0"/>
        <w:rPr>
          <w:rFonts w:ascii="Times New Roman" w:eastAsia="Times" w:hAnsi="Times New Roman"/>
          <w:szCs w:val="24"/>
        </w:rPr>
      </w:pPr>
    </w:p>
    <w:p w:rsidR="00632A2F" w:rsidRPr="00626A1E" w:rsidRDefault="00632A2F" w:rsidP="00D42889">
      <w:pPr>
        <w:widowControl/>
        <w:autoSpaceDE w:val="0"/>
        <w:autoSpaceDN w:val="0"/>
        <w:adjustRightInd w:val="0"/>
        <w:rPr>
          <w:rFonts w:ascii="Times New Roman" w:eastAsia="Times" w:hAnsi="Times New Roman"/>
          <w:b/>
          <w:szCs w:val="24"/>
        </w:rPr>
      </w:pPr>
      <w:r w:rsidRPr="00626A1E">
        <w:rPr>
          <w:rFonts w:ascii="Times New Roman" w:eastAsia="Times" w:hAnsi="Times New Roman"/>
          <w:b/>
          <w:szCs w:val="24"/>
        </w:rPr>
        <w:t>Item 17 – Saving provisions</w:t>
      </w:r>
    </w:p>
    <w:p w:rsidR="00632A2F" w:rsidRPr="00626A1E" w:rsidRDefault="00632A2F" w:rsidP="00D42889">
      <w:pPr>
        <w:widowControl/>
        <w:autoSpaceDE w:val="0"/>
        <w:autoSpaceDN w:val="0"/>
        <w:adjustRightInd w:val="0"/>
        <w:rPr>
          <w:rFonts w:ascii="Times New Roman" w:eastAsia="Times" w:hAnsi="Times New Roman"/>
          <w:szCs w:val="24"/>
        </w:rPr>
      </w:pPr>
    </w:p>
    <w:p w:rsidR="00785C41" w:rsidRDefault="00632A2F" w:rsidP="00994B15">
      <w:pPr>
        <w:pStyle w:val="Bullet1"/>
        <w:numPr>
          <w:ilvl w:val="0"/>
          <w:numId w:val="10"/>
        </w:numPr>
        <w:spacing w:before="0" w:line="240" w:lineRule="auto"/>
        <w:rPr>
          <w:rFonts w:eastAsia="Times"/>
          <w:b/>
          <w:sz w:val="32"/>
          <w:szCs w:val="32"/>
        </w:rPr>
      </w:pPr>
      <w:r w:rsidRPr="00626A1E">
        <w:rPr>
          <w:rFonts w:eastAsia="Times"/>
          <w:szCs w:val="24"/>
        </w:rPr>
        <w:t xml:space="preserve">Item 17 inserts a savings provision which provides that: the amendments made by item 12, regarding the entry of imported goods, does not affect the validity of entries of goods for home consumption or warehousing made before the commencement of that item; and the amendment made by item 14, concerning movement applications, does not affect the validity of movement applications made before the commencement of that item. </w:t>
      </w:r>
      <w:r w:rsidR="00785C41" w:rsidRPr="00626A1E">
        <w:rPr>
          <w:rFonts w:eastAsia="Times"/>
          <w:szCs w:val="24"/>
        </w:rPr>
        <w:br w:type="page"/>
      </w:r>
      <w:r w:rsidR="004C4639">
        <w:rPr>
          <w:rFonts w:eastAsia="Times"/>
          <w:b/>
          <w:sz w:val="32"/>
          <w:szCs w:val="32"/>
        </w:rPr>
        <w:lastRenderedPageBreak/>
        <w:t>Part 3</w:t>
      </w:r>
      <w:r w:rsidR="00785C41" w:rsidRPr="00626A1E">
        <w:rPr>
          <w:rFonts w:eastAsia="Times"/>
          <w:b/>
          <w:sz w:val="32"/>
          <w:szCs w:val="32"/>
        </w:rPr>
        <w:t>–Valuation of imported goods</w:t>
      </w:r>
    </w:p>
    <w:p w:rsidR="00626A1E" w:rsidRPr="00626A1E" w:rsidRDefault="00626A1E" w:rsidP="00626A1E">
      <w:pPr>
        <w:pStyle w:val="Bullet1"/>
        <w:numPr>
          <w:ilvl w:val="0"/>
          <w:numId w:val="0"/>
        </w:numPr>
        <w:spacing w:before="0" w:line="240" w:lineRule="auto"/>
        <w:ind w:left="360"/>
        <w:rPr>
          <w:rFonts w:eastAsia="Times"/>
          <w:b/>
          <w:sz w:val="28"/>
          <w:szCs w:val="28"/>
        </w:rPr>
      </w:pPr>
    </w:p>
    <w:p w:rsidR="00626A1E" w:rsidRPr="00626A1E" w:rsidRDefault="00626A1E" w:rsidP="00626A1E">
      <w:pPr>
        <w:pStyle w:val="Bullet1"/>
        <w:numPr>
          <w:ilvl w:val="0"/>
          <w:numId w:val="0"/>
        </w:numPr>
        <w:spacing w:before="0" w:line="240" w:lineRule="auto"/>
        <w:ind w:left="360"/>
        <w:rPr>
          <w:rFonts w:eastAsia="Times"/>
          <w:b/>
          <w:i/>
          <w:sz w:val="28"/>
          <w:szCs w:val="28"/>
        </w:rPr>
      </w:pPr>
      <w:r w:rsidRPr="00626A1E">
        <w:rPr>
          <w:rFonts w:eastAsia="Times"/>
          <w:b/>
          <w:i/>
          <w:sz w:val="28"/>
          <w:szCs w:val="28"/>
        </w:rPr>
        <w:t>Customs Act 1901</w:t>
      </w:r>
    </w:p>
    <w:p w:rsidR="00785C41" w:rsidRPr="00626A1E" w:rsidRDefault="00785C41" w:rsidP="00D42889">
      <w:pPr>
        <w:widowControl/>
        <w:autoSpaceDE w:val="0"/>
        <w:autoSpaceDN w:val="0"/>
        <w:adjustRightInd w:val="0"/>
        <w:rPr>
          <w:rFonts w:ascii="Times New Roman" w:eastAsia="Times" w:hAnsi="Times New Roman"/>
          <w:szCs w:val="24"/>
        </w:rPr>
      </w:pPr>
    </w:p>
    <w:p w:rsidR="00785C41" w:rsidRPr="006E4D94" w:rsidRDefault="00785C41" w:rsidP="00994B15">
      <w:pPr>
        <w:pStyle w:val="Bullet1"/>
        <w:numPr>
          <w:ilvl w:val="0"/>
          <w:numId w:val="10"/>
        </w:numPr>
        <w:spacing w:before="0" w:line="240" w:lineRule="auto"/>
        <w:rPr>
          <w:rFonts w:eastAsia="Times"/>
          <w:szCs w:val="24"/>
        </w:rPr>
      </w:pPr>
      <w:r w:rsidRPr="006E4D94">
        <w:rPr>
          <w:rFonts w:eastAsia="Times"/>
          <w:szCs w:val="24"/>
        </w:rPr>
        <w:t>Division 2 of the Customs Act sets out provisions relating to the Customs valuation of</w:t>
      </w:r>
      <w:r w:rsidR="006E4D94" w:rsidRPr="006E4D94">
        <w:rPr>
          <w:rFonts w:eastAsia="Times"/>
          <w:szCs w:val="24"/>
        </w:rPr>
        <w:t xml:space="preserve"> </w:t>
      </w:r>
      <w:r w:rsidRPr="006E4D94">
        <w:rPr>
          <w:rFonts w:eastAsia="Times"/>
          <w:szCs w:val="24"/>
        </w:rPr>
        <w:t xml:space="preserve">imported goods, giving effect to Australia’s obligations under the World Trade Organization (WTO) </w:t>
      </w:r>
      <w:r w:rsidR="004B04DD">
        <w:rPr>
          <w:rFonts w:eastAsia="Times"/>
          <w:szCs w:val="24"/>
        </w:rPr>
        <w:t>Customs V</w:t>
      </w:r>
      <w:r w:rsidRPr="006E4D94">
        <w:rPr>
          <w:rFonts w:eastAsia="Times"/>
          <w:szCs w:val="24"/>
        </w:rPr>
        <w:t xml:space="preserve">aluation </w:t>
      </w:r>
      <w:r w:rsidR="004B04DD">
        <w:rPr>
          <w:rFonts w:eastAsia="Times"/>
          <w:szCs w:val="24"/>
        </w:rPr>
        <w:t>A</w:t>
      </w:r>
      <w:r w:rsidRPr="006E4D94">
        <w:rPr>
          <w:rFonts w:eastAsia="Times"/>
          <w:szCs w:val="24"/>
        </w:rPr>
        <w:t xml:space="preserve">greement. The </w:t>
      </w:r>
      <w:r w:rsidR="001C7F91">
        <w:rPr>
          <w:rFonts w:eastAsia="Times"/>
          <w:szCs w:val="24"/>
        </w:rPr>
        <w:t xml:space="preserve">WTO </w:t>
      </w:r>
      <w:r w:rsidR="004B04DD">
        <w:rPr>
          <w:rFonts w:eastAsia="Times"/>
          <w:szCs w:val="24"/>
        </w:rPr>
        <w:t>Customs V</w:t>
      </w:r>
      <w:r w:rsidRPr="006E4D94">
        <w:rPr>
          <w:rFonts w:eastAsia="Times"/>
          <w:szCs w:val="24"/>
        </w:rPr>
        <w:t xml:space="preserve">aluation </w:t>
      </w:r>
      <w:r w:rsidR="004B04DD">
        <w:rPr>
          <w:rFonts w:eastAsia="Times"/>
          <w:szCs w:val="24"/>
        </w:rPr>
        <w:t>A</w:t>
      </w:r>
      <w:r w:rsidRPr="006E4D94">
        <w:rPr>
          <w:rFonts w:eastAsia="Times"/>
          <w:szCs w:val="24"/>
        </w:rPr>
        <w:t>greement provides that production assist costs be included in determining the customs value of imported goods.</w:t>
      </w:r>
    </w:p>
    <w:p w:rsidR="00785C41" w:rsidRPr="00626A1E" w:rsidRDefault="00785C41" w:rsidP="00785C41">
      <w:pPr>
        <w:widowControl/>
        <w:autoSpaceDE w:val="0"/>
        <w:autoSpaceDN w:val="0"/>
        <w:adjustRightInd w:val="0"/>
        <w:rPr>
          <w:rFonts w:ascii="Times New Roman" w:eastAsia="Times" w:hAnsi="Times New Roman"/>
          <w:szCs w:val="24"/>
        </w:rPr>
      </w:pPr>
    </w:p>
    <w:p w:rsidR="00785C41" w:rsidRPr="00626A1E" w:rsidRDefault="00785C41" w:rsidP="00994B15">
      <w:pPr>
        <w:pStyle w:val="Bullet1"/>
        <w:numPr>
          <w:ilvl w:val="0"/>
          <w:numId w:val="10"/>
        </w:numPr>
        <w:spacing w:before="0" w:line="240" w:lineRule="auto"/>
        <w:rPr>
          <w:rFonts w:eastAsia="Times"/>
          <w:szCs w:val="24"/>
        </w:rPr>
      </w:pPr>
      <w:r w:rsidRPr="00626A1E">
        <w:rPr>
          <w:rFonts w:eastAsia="Times"/>
          <w:szCs w:val="24"/>
        </w:rPr>
        <w:t xml:space="preserve">The definition of </w:t>
      </w:r>
      <w:r w:rsidR="00EE19E5">
        <w:rPr>
          <w:rFonts w:eastAsia="Times"/>
          <w:szCs w:val="24"/>
        </w:rPr>
        <w:t>‘</w:t>
      </w:r>
      <w:r w:rsidRPr="00626A1E">
        <w:rPr>
          <w:rFonts w:eastAsia="Times"/>
          <w:szCs w:val="24"/>
        </w:rPr>
        <w:t>purchaser’s material costs</w:t>
      </w:r>
      <w:r w:rsidR="00EE19E5">
        <w:rPr>
          <w:rFonts w:eastAsia="Times"/>
          <w:szCs w:val="24"/>
        </w:rPr>
        <w:t>’</w:t>
      </w:r>
      <w:r w:rsidR="00EE19E5" w:rsidRPr="00626A1E">
        <w:rPr>
          <w:rFonts w:eastAsia="Times"/>
          <w:szCs w:val="24"/>
        </w:rPr>
        <w:t xml:space="preserve"> </w:t>
      </w:r>
      <w:r w:rsidRPr="00626A1E">
        <w:rPr>
          <w:rFonts w:eastAsia="Times"/>
          <w:szCs w:val="24"/>
        </w:rPr>
        <w:t xml:space="preserve">in sub-section 154(1) of the Customs Act requires the actual </w:t>
      </w:r>
      <w:r w:rsidRPr="00626A1E">
        <w:rPr>
          <w:rFonts w:eastAsia="Times"/>
          <w:i/>
          <w:iCs/>
          <w:szCs w:val="24"/>
        </w:rPr>
        <w:t xml:space="preserve">cost </w:t>
      </w:r>
      <w:r w:rsidRPr="00626A1E">
        <w:rPr>
          <w:rFonts w:eastAsia="Times"/>
          <w:szCs w:val="24"/>
        </w:rPr>
        <w:t>of acquisition of the material to be included in the customs value of the imported goods. In circumstances where the material was provided free of charge by the buyer to the seller in the import sales transaction and the material was acquired free of charge by the buyer from an unrelated person, the cost of acquisition is treated as zero under the legislation.</w:t>
      </w:r>
    </w:p>
    <w:p w:rsidR="00E86B24" w:rsidRPr="00626A1E" w:rsidRDefault="00E86B24" w:rsidP="00785C41">
      <w:pPr>
        <w:widowControl/>
        <w:autoSpaceDE w:val="0"/>
        <w:autoSpaceDN w:val="0"/>
        <w:adjustRightInd w:val="0"/>
        <w:rPr>
          <w:rFonts w:ascii="Times New Roman" w:eastAsia="Times" w:hAnsi="Times New Roman"/>
          <w:szCs w:val="24"/>
        </w:rPr>
      </w:pPr>
    </w:p>
    <w:p w:rsidR="00785C41" w:rsidRPr="006E4D94" w:rsidRDefault="00785C41" w:rsidP="00994B15">
      <w:pPr>
        <w:pStyle w:val="Bullet1"/>
        <w:numPr>
          <w:ilvl w:val="0"/>
          <w:numId w:val="10"/>
        </w:numPr>
        <w:spacing w:before="0" w:line="240" w:lineRule="auto"/>
        <w:rPr>
          <w:rFonts w:eastAsia="Times"/>
          <w:szCs w:val="24"/>
        </w:rPr>
      </w:pPr>
      <w:r w:rsidRPr="006E4D94">
        <w:rPr>
          <w:rFonts w:eastAsia="Times"/>
          <w:szCs w:val="24"/>
        </w:rPr>
        <w:t>This is contrary to the intention of Article 8(1)(b)(i) of the WTO</w:t>
      </w:r>
      <w:r w:rsidR="00F27B4F">
        <w:rPr>
          <w:rFonts w:eastAsia="Times"/>
          <w:szCs w:val="24"/>
        </w:rPr>
        <w:t xml:space="preserve"> </w:t>
      </w:r>
      <w:r w:rsidR="004B04DD">
        <w:rPr>
          <w:rFonts w:eastAsia="Times"/>
          <w:szCs w:val="24"/>
        </w:rPr>
        <w:t xml:space="preserve">Customs </w:t>
      </w:r>
      <w:r w:rsidRPr="006E4D94">
        <w:rPr>
          <w:rFonts w:eastAsia="Times"/>
          <w:szCs w:val="24"/>
        </w:rPr>
        <w:t>Valuation Agreement</w:t>
      </w:r>
      <w:r w:rsidR="006E4D94" w:rsidRPr="006E4D94">
        <w:rPr>
          <w:rFonts w:eastAsia="Times"/>
          <w:szCs w:val="24"/>
        </w:rPr>
        <w:t xml:space="preserve"> </w:t>
      </w:r>
      <w:r w:rsidRPr="006E4D94">
        <w:rPr>
          <w:rFonts w:eastAsia="Times"/>
          <w:szCs w:val="24"/>
        </w:rPr>
        <w:t xml:space="preserve">which is to attribute a reasonable value to the material supplied by the buyer for use in the production of imported goods and to include that value in the customs value despite the buyer acquiring the material from a third </w:t>
      </w:r>
      <w:r w:rsidR="00EE19E5">
        <w:rPr>
          <w:rFonts w:eastAsia="Times"/>
          <w:szCs w:val="24"/>
        </w:rPr>
        <w:t>party</w:t>
      </w:r>
      <w:r w:rsidR="00EE19E5" w:rsidRPr="006E4D94">
        <w:rPr>
          <w:rFonts w:eastAsia="Times"/>
          <w:szCs w:val="24"/>
        </w:rPr>
        <w:t xml:space="preserve"> </w:t>
      </w:r>
      <w:r w:rsidRPr="006E4D94">
        <w:rPr>
          <w:rFonts w:eastAsia="Times"/>
          <w:szCs w:val="24"/>
        </w:rPr>
        <w:t>at zero cost. Similar inconsistencies exist in the definitions of ‘purchaser’s tooling costs’, ‘purchaser’s work costs’ and ‘purchaser’s subsidiary costs.</w:t>
      </w:r>
      <w:r w:rsidR="00E86B24" w:rsidRPr="006E4D94">
        <w:rPr>
          <w:rFonts w:eastAsia="Times"/>
          <w:szCs w:val="24"/>
        </w:rPr>
        <w:t>’</w:t>
      </w:r>
      <w:r w:rsidR="004B04DD">
        <w:rPr>
          <w:rFonts w:eastAsia="Times"/>
          <w:szCs w:val="24"/>
        </w:rPr>
        <w:t xml:space="preserve">  </w:t>
      </w:r>
    </w:p>
    <w:p w:rsidR="00785C41" w:rsidRPr="00626A1E" w:rsidRDefault="00785C41" w:rsidP="00785C41">
      <w:pPr>
        <w:widowControl/>
        <w:autoSpaceDE w:val="0"/>
        <w:autoSpaceDN w:val="0"/>
        <w:adjustRightInd w:val="0"/>
        <w:rPr>
          <w:rFonts w:ascii="Times New Roman" w:eastAsia="Times" w:hAnsi="Times New Roman"/>
          <w:szCs w:val="24"/>
        </w:rPr>
      </w:pPr>
    </w:p>
    <w:p w:rsidR="00E86B24" w:rsidRPr="00626A1E" w:rsidRDefault="00E86B24" w:rsidP="00994B15">
      <w:pPr>
        <w:pStyle w:val="Bullet1"/>
        <w:numPr>
          <w:ilvl w:val="0"/>
          <w:numId w:val="10"/>
        </w:numPr>
        <w:spacing w:before="0" w:line="240" w:lineRule="auto"/>
        <w:rPr>
          <w:rFonts w:eastAsia="Times"/>
          <w:szCs w:val="24"/>
        </w:rPr>
      </w:pPr>
      <w:r w:rsidRPr="00626A1E">
        <w:rPr>
          <w:rFonts w:eastAsia="Times"/>
          <w:szCs w:val="24"/>
        </w:rPr>
        <w:t>The items contained in thi</w:t>
      </w:r>
      <w:r w:rsidR="006157DE" w:rsidRPr="00626A1E">
        <w:rPr>
          <w:rFonts w:eastAsia="Times"/>
          <w:szCs w:val="24"/>
        </w:rPr>
        <w:t>s</w:t>
      </w:r>
      <w:r w:rsidRPr="00626A1E">
        <w:rPr>
          <w:rFonts w:eastAsia="Times"/>
          <w:szCs w:val="24"/>
        </w:rPr>
        <w:t xml:space="preserve"> Part will amend these definitions to better reflect the intention of the WTO </w:t>
      </w:r>
      <w:r w:rsidR="00D36366">
        <w:rPr>
          <w:rFonts w:eastAsia="Times"/>
          <w:szCs w:val="24"/>
        </w:rPr>
        <w:t xml:space="preserve">Customs </w:t>
      </w:r>
      <w:r w:rsidRPr="00626A1E">
        <w:rPr>
          <w:rFonts w:eastAsia="Times"/>
          <w:szCs w:val="24"/>
        </w:rPr>
        <w:t xml:space="preserve">Valuation Agreement. </w:t>
      </w:r>
    </w:p>
    <w:p w:rsidR="00E86B24" w:rsidRPr="00626A1E" w:rsidRDefault="00E86B24" w:rsidP="00785C41">
      <w:pPr>
        <w:widowControl/>
        <w:autoSpaceDE w:val="0"/>
        <w:autoSpaceDN w:val="0"/>
        <w:adjustRightInd w:val="0"/>
        <w:rPr>
          <w:rFonts w:ascii="Times New Roman" w:eastAsia="Times" w:hAnsi="Times New Roman"/>
          <w:szCs w:val="24"/>
        </w:rPr>
      </w:pPr>
    </w:p>
    <w:p w:rsidR="00E86B24" w:rsidRPr="00626A1E" w:rsidRDefault="006157DE" w:rsidP="00994B15">
      <w:pPr>
        <w:pStyle w:val="Bullet1"/>
        <w:numPr>
          <w:ilvl w:val="0"/>
          <w:numId w:val="10"/>
        </w:numPr>
        <w:spacing w:before="0" w:line="240" w:lineRule="auto"/>
        <w:rPr>
          <w:rFonts w:eastAsia="Times"/>
          <w:szCs w:val="24"/>
        </w:rPr>
      </w:pPr>
      <w:r w:rsidRPr="006E4D94">
        <w:rPr>
          <w:rFonts w:eastAsia="Times"/>
          <w:b/>
          <w:szCs w:val="24"/>
        </w:rPr>
        <w:t>Items 18 and 19</w:t>
      </w:r>
      <w:r w:rsidR="00E86B24" w:rsidRPr="00626A1E">
        <w:rPr>
          <w:rFonts w:eastAsia="Times"/>
          <w:szCs w:val="24"/>
        </w:rPr>
        <w:t xml:space="preserve"> amend the definition of ‘purchaser’s material costs</w:t>
      </w:r>
      <w:r w:rsidRPr="00626A1E">
        <w:rPr>
          <w:rFonts w:eastAsia="Times"/>
          <w:szCs w:val="24"/>
        </w:rPr>
        <w:t>.</w:t>
      </w:r>
      <w:r w:rsidR="00E86B24" w:rsidRPr="00626A1E">
        <w:rPr>
          <w:rFonts w:eastAsia="Times"/>
          <w:szCs w:val="24"/>
        </w:rPr>
        <w:t>’</w:t>
      </w:r>
      <w:r w:rsidRPr="00626A1E">
        <w:rPr>
          <w:rFonts w:eastAsia="Times"/>
          <w:szCs w:val="24"/>
        </w:rPr>
        <w:t xml:space="preserve"> </w:t>
      </w:r>
      <w:r w:rsidR="00E86B24" w:rsidRPr="00626A1E">
        <w:rPr>
          <w:rFonts w:eastAsia="Times"/>
          <w:szCs w:val="24"/>
        </w:rPr>
        <w:t xml:space="preserve"> </w:t>
      </w:r>
    </w:p>
    <w:p w:rsidR="00E86B24" w:rsidRPr="00626A1E" w:rsidRDefault="00E86B24" w:rsidP="00785C41">
      <w:pPr>
        <w:widowControl/>
        <w:autoSpaceDE w:val="0"/>
        <w:autoSpaceDN w:val="0"/>
        <w:adjustRightInd w:val="0"/>
        <w:rPr>
          <w:rFonts w:ascii="Times New Roman" w:eastAsia="Times" w:hAnsi="Times New Roman"/>
          <w:szCs w:val="24"/>
        </w:rPr>
      </w:pPr>
    </w:p>
    <w:p w:rsidR="00785C41" w:rsidRPr="00626A1E" w:rsidRDefault="00E86B24" w:rsidP="00994B15">
      <w:pPr>
        <w:pStyle w:val="Bullet1"/>
        <w:numPr>
          <w:ilvl w:val="0"/>
          <w:numId w:val="10"/>
        </w:numPr>
        <w:spacing w:before="0" w:line="240" w:lineRule="auto"/>
        <w:rPr>
          <w:rFonts w:eastAsia="Times"/>
          <w:szCs w:val="24"/>
        </w:rPr>
      </w:pPr>
      <w:r w:rsidRPr="006E4D94">
        <w:rPr>
          <w:rFonts w:eastAsia="Times"/>
          <w:b/>
          <w:szCs w:val="24"/>
        </w:rPr>
        <w:t>Item</w:t>
      </w:r>
      <w:r w:rsidR="006157DE" w:rsidRPr="006E4D94">
        <w:rPr>
          <w:rFonts w:eastAsia="Times"/>
          <w:b/>
          <w:szCs w:val="24"/>
        </w:rPr>
        <w:t>s 20, 21 and 22</w:t>
      </w:r>
      <w:r w:rsidRPr="00626A1E">
        <w:rPr>
          <w:rFonts w:eastAsia="Times"/>
          <w:szCs w:val="24"/>
        </w:rPr>
        <w:t xml:space="preserve"> amend the definition of ‘</w:t>
      </w:r>
      <w:r w:rsidR="006157DE" w:rsidRPr="00626A1E">
        <w:rPr>
          <w:rFonts w:eastAsia="Times"/>
          <w:szCs w:val="24"/>
        </w:rPr>
        <w:t>purchaser’s subsidiary costs.’</w:t>
      </w:r>
    </w:p>
    <w:p w:rsidR="006157DE" w:rsidRPr="00626A1E" w:rsidRDefault="006157DE" w:rsidP="00CF6420">
      <w:pPr>
        <w:widowControl/>
        <w:autoSpaceDE w:val="0"/>
        <w:autoSpaceDN w:val="0"/>
        <w:adjustRightInd w:val="0"/>
        <w:rPr>
          <w:rFonts w:ascii="Times New Roman" w:eastAsia="Times" w:hAnsi="Times New Roman"/>
          <w:szCs w:val="24"/>
        </w:rPr>
      </w:pPr>
    </w:p>
    <w:p w:rsidR="006157DE" w:rsidRPr="00626A1E" w:rsidRDefault="006157DE" w:rsidP="00994B15">
      <w:pPr>
        <w:pStyle w:val="Bullet1"/>
        <w:numPr>
          <w:ilvl w:val="0"/>
          <w:numId w:val="10"/>
        </w:numPr>
        <w:spacing w:before="0" w:line="240" w:lineRule="auto"/>
        <w:rPr>
          <w:rFonts w:eastAsia="Times"/>
          <w:szCs w:val="24"/>
        </w:rPr>
      </w:pPr>
      <w:r w:rsidRPr="006E4D94">
        <w:rPr>
          <w:rFonts w:eastAsia="Times"/>
          <w:b/>
          <w:szCs w:val="24"/>
        </w:rPr>
        <w:t>Items 23 and 24</w:t>
      </w:r>
      <w:r w:rsidRPr="00626A1E">
        <w:rPr>
          <w:rFonts w:eastAsia="Times"/>
          <w:szCs w:val="24"/>
        </w:rPr>
        <w:t xml:space="preserve"> amend the definition of ‘purchaser’s tooling costs.’ </w:t>
      </w:r>
    </w:p>
    <w:p w:rsidR="006157DE" w:rsidRPr="00626A1E" w:rsidRDefault="006157DE" w:rsidP="00CF6420">
      <w:pPr>
        <w:widowControl/>
        <w:autoSpaceDE w:val="0"/>
        <w:autoSpaceDN w:val="0"/>
        <w:adjustRightInd w:val="0"/>
        <w:rPr>
          <w:rFonts w:ascii="Times New Roman" w:eastAsia="Times" w:hAnsi="Times New Roman"/>
          <w:szCs w:val="24"/>
        </w:rPr>
      </w:pPr>
    </w:p>
    <w:p w:rsidR="006157DE" w:rsidRPr="00626A1E" w:rsidRDefault="006157DE" w:rsidP="00994B15">
      <w:pPr>
        <w:pStyle w:val="Bullet1"/>
        <w:numPr>
          <w:ilvl w:val="0"/>
          <w:numId w:val="10"/>
        </w:numPr>
        <w:spacing w:before="0" w:line="240" w:lineRule="auto"/>
        <w:rPr>
          <w:rFonts w:eastAsia="Times"/>
          <w:szCs w:val="24"/>
        </w:rPr>
      </w:pPr>
      <w:r w:rsidRPr="006E4D94">
        <w:rPr>
          <w:rFonts w:eastAsia="Times"/>
          <w:b/>
          <w:szCs w:val="24"/>
        </w:rPr>
        <w:t>Items 25, 26 and 27</w:t>
      </w:r>
      <w:r w:rsidRPr="00626A1E">
        <w:rPr>
          <w:rFonts w:eastAsia="Times"/>
          <w:szCs w:val="24"/>
        </w:rPr>
        <w:t xml:space="preserve"> amend the definition of ‘purchaser’s work costs.’</w:t>
      </w:r>
    </w:p>
    <w:p w:rsidR="006157DE" w:rsidRPr="00626A1E" w:rsidRDefault="006157DE" w:rsidP="00CF6420">
      <w:pPr>
        <w:widowControl/>
        <w:autoSpaceDE w:val="0"/>
        <w:autoSpaceDN w:val="0"/>
        <w:adjustRightInd w:val="0"/>
        <w:rPr>
          <w:rFonts w:ascii="Times New Roman" w:eastAsia="Times" w:hAnsi="Times New Roman"/>
          <w:szCs w:val="24"/>
        </w:rPr>
      </w:pPr>
    </w:p>
    <w:p w:rsidR="004C4639" w:rsidRDefault="006157DE" w:rsidP="00994B15">
      <w:pPr>
        <w:pStyle w:val="Bullet1"/>
        <w:numPr>
          <w:ilvl w:val="0"/>
          <w:numId w:val="10"/>
        </w:numPr>
        <w:spacing w:before="0" w:line="240" w:lineRule="auto"/>
        <w:rPr>
          <w:rFonts w:eastAsia="Times"/>
          <w:szCs w:val="24"/>
        </w:rPr>
      </w:pPr>
      <w:r w:rsidRPr="006E4D94">
        <w:rPr>
          <w:rFonts w:eastAsia="Times"/>
          <w:b/>
          <w:szCs w:val="24"/>
        </w:rPr>
        <w:t>Item 28</w:t>
      </w:r>
      <w:r w:rsidRPr="00626A1E">
        <w:rPr>
          <w:rFonts w:eastAsia="Times"/>
          <w:szCs w:val="24"/>
        </w:rPr>
        <w:t xml:space="preserve"> inserts an application provision which provides that the amendments made by Part 3 apply in relation to goods imported into Australia on or after commencement of Part 3 and goods imported before commencement of Part 3 where the time for working out the rate of import duty on the goods had not occurred before the commencement of Part 3. </w:t>
      </w:r>
    </w:p>
    <w:p w:rsidR="006E4D94" w:rsidRPr="00463A70" w:rsidRDefault="004C4639" w:rsidP="004C4639">
      <w:pPr>
        <w:pStyle w:val="Bullet1"/>
        <w:numPr>
          <w:ilvl w:val="0"/>
          <w:numId w:val="0"/>
        </w:numPr>
        <w:spacing w:before="0" w:line="240" w:lineRule="auto"/>
        <w:rPr>
          <w:rFonts w:eastAsia="Times"/>
          <w:b/>
          <w:sz w:val="32"/>
          <w:szCs w:val="24"/>
        </w:rPr>
      </w:pPr>
      <w:r>
        <w:rPr>
          <w:rFonts w:eastAsia="Times"/>
          <w:szCs w:val="24"/>
        </w:rPr>
        <w:br w:type="page"/>
      </w:r>
      <w:r w:rsidRPr="00463A70">
        <w:rPr>
          <w:rFonts w:eastAsia="Times"/>
          <w:b/>
          <w:sz w:val="32"/>
          <w:szCs w:val="24"/>
        </w:rPr>
        <w:lastRenderedPageBreak/>
        <w:t xml:space="preserve">Part 4 – Designation of Customs </w:t>
      </w:r>
      <w:r w:rsidR="00006E7C">
        <w:rPr>
          <w:rFonts w:eastAsia="Times"/>
          <w:b/>
          <w:sz w:val="32"/>
          <w:szCs w:val="24"/>
        </w:rPr>
        <w:t>controlled area</w:t>
      </w:r>
    </w:p>
    <w:p w:rsidR="004C4639" w:rsidRDefault="004C4639" w:rsidP="004C4639">
      <w:pPr>
        <w:pStyle w:val="Bullet1"/>
        <w:numPr>
          <w:ilvl w:val="0"/>
          <w:numId w:val="0"/>
        </w:numPr>
        <w:spacing w:before="0" w:line="240" w:lineRule="auto"/>
        <w:rPr>
          <w:rFonts w:eastAsia="Times"/>
          <w:szCs w:val="24"/>
        </w:rPr>
      </w:pPr>
    </w:p>
    <w:p w:rsidR="004C4639" w:rsidRPr="00463A70" w:rsidRDefault="004C4639" w:rsidP="004C4639">
      <w:pPr>
        <w:pStyle w:val="Bullet1"/>
        <w:numPr>
          <w:ilvl w:val="0"/>
          <w:numId w:val="0"/>
        </w:numPr>
        <w:spacing w:before="0" w:line="240" w:lineRule="auto"/>
        <w:rPr>
          <w:rFonts w:eastAsia="Times"/>
          <w:b/>
          <w:sz w:val="28"/>
          <w:szCs w:val="24"/>
        </w:rPr>
      </w:pPr>
      <w:r w:rsidRPr="00463A70">
        <w:rPr>
          <w:rFonts w:eastAsia="Times"/>
          <w:b/>
          <w:sz w:val="28"/>
          <w:szCs w:val="24"/>
        </w:rPr>
        <w:t>Customs Act 1901</w:t>
      </w:r>
    </w:p>
    <w:p w:rsidR="004C4639" w:rsidRDefault="004C4639" w:rsidP="004C4639">
      <w:pPr>
        <w:pStyle w:val="Bullet1"/>
        <w:numPr>
          <w:ilvl w:val="0"/>
          <w:numId w:val="0"/>
        </w:numPr>
        <w:spacing w:before="0" w:line="240" w:lineRule="auto"/>
        <w:rPr>
          <w:rFonts w:eastAsia="Times"/>
          <w:szCs w:val="24"/>
        </w:rPr>
      </w:pPr>
    </w:p>
    <w:p w:rsidR="004C4639" w:rsidRDefault="004C4639" w:rsidP="00994B15">
      <w:pPr>
        <w:pStyle w:val="Bullet1"/>
        <w:numPr>
          <w:ilvl w:val="0"/>
          <w:numId w:val="10"/>
        </w:numPr>
        <w:spacing w:before="0" w:line="240" w:lineRule="auto"/>
        <w:rPr>
          <w:szCs w:val="24"/>
        </w:rPr>
      </w:pPr>
      <w:r w:rsidRPr="00FA12BC">
        <w:rPr>
          <w:szCs w:val="24"/>
        </w:rPr>
        <w:t>Section 234AA of the Customs Act allows places to be set aside for the purposes of examining the personal baggage of and holding passengers. Sections 234A and 234AB contain offence provisions relating to places designated under section 234AA.</w:t>
      </w:r>
    </w:p>
    <w:p w:rsidR="004C4639" w:rsidRDefault="004C4639" w:rsidP="004C4639">
      <w:pPr>
        <w:pStyle w:val="Bullet1"/>
        <w:numPr>
          <w:ilvl w:val="0"/>
          <w:numId w:val="0"/>
        </w:numPr>
        <w:spacing w:before="0" w:line="240" w:lineRule="auto"/>
        <w:rPr>
          <w:rFonts w:eastAsia="Times"/>
          <w:b/>
          <w:bCs/>
          <w:szCs w:val="28"/>
        </w:rPr>
      </w:pPr>
    </w:p>
    <w:p w:rsidR="00463A70" w:rsidRDefault="00463A70" w:rsidP="00994B15">
      <w:pPr>
        <w:pStyle w:val="Bullet1"/>
        <w:numPr>
          <w:ilvl w:val="0"/>
          <w:numId w:val="10"/>
        </w:numPr>
        <w:spacing w:before="0" w:line="240" w:lineRule="auto"/>
        <w:rPr>
          <w:szCs w:val="24"/>
        </w:rPr>
      </w:pPr>
      <w:r w:rsidRPr="00FA12BC">
        <w:rPr>
          <w:szCs w:val="24"/>
        </w:rPr>
        <w:t xml:space="preserve">However, the reference to passengers in section 234AA does not include a reference to crew. Consequently, a Customs </w:t>
      </w:r>
      <w:r w:rsidR="00006E7C">
        <w:rPr>
          <w:szCs w:val="24"/>
        </w:rPr>
        <w:t>controlled area</w:t>
      </w:r>
      <w:r w:rsidRPr="00FA12BC">
        <w:rPr>
          <w:szCs w:val="24"/>
        </w:rPr>
        <w:t xml:space="preserve"> cannot be designated under section 234AA for the purposes of clearing an aircraft or vessel that arrives in or departs from Australia carrying only crew, where that Customs place is not also used for clearing passengers. </w:t>
      </w:r>
    </w:p>
    <w:p w:rsidR="00463A70" w:rsidRDefault="00463A70" w:rsidP="00463A70">
      <w:pPr>
        <w:pStyle w:val="NumberLevel4"/>
        <w:numPr>
          <w:ilvl w:val="0"/>
          <w:numId w:val="0"/>
        </w:numPr>
        <w:spacing w:after="0"/>
        <w:rPr>
          <w:rFonts w:ascii="Times New Roman" w:hAnsi="Times New Roman" w:cs="Times New Roman"/>
          <w:sz w:val="24"/>
          <w:szCs w:val="24"/>
        </w:rPr>
      </w:pPr>
    </w:p>
    <w:p w:rsidR="00463A70" w:rsidRDefault="00463A70" w:rsidP="00994B15">
      <w:pPr>
        <w:pStyle w:val="Bullet1"/>
        <w:numPr>
          <w:ilvl w:val="0"/>
          <w:numId w:val="10"/>
        </w:numPr>
        <w:spacing w:before="0" w:line="240" w:lineRule="auto"/>
        <w:rPr>
          <w:szCs w:val="24"/>
        </w:rPr>
      </w:pPr>
      <w:r>
        <w:rPr>
          <w:szCs w:val="24"/>
        </w:rPr>
        <w:t>The</w:t>
      </w:r>
      <w:r w:rsidR="007B041B">
        <w:rPr>
          <w:szCs w:val="24"/>
        </w:rPr>
        <w:t xml:space="preserve"> amendment made by </w:t>
      </w:r>
      <w:r w:rsidR="007B041B" w:rsidRPr="007B041B">
        <w:rPr>
          <w:b/>
          <w:szCs w:val="24"/>
        </w:rPr>
        <w:t>item 29</w:t>
      </w:r>
      <w:r w:rsidR="007B041B">
        <w:rPr>
          <w:szCs w:val="24"/>
        </w:rPr>
        <w:t xml:space="preserve"> will allow a Collector to designate a section 234AA place for crew. </w:t>
      </w:r>
    </w:p>
    <w:p w:rsidR="007B041B" w:rsidRDefault="007B041B" w:rsidP="00463A70">
      <w:pPr>
        <w:pStyle w:val="NumberLevel4"/>
        <w:numPr>
          <w:ilvl w:val="0"/>
          <w:numId w:val="0"/>
        </w:numPr>
        <w:spacing w:after="0"/>
        <w:rPr>
          <w:rFonts w:ascii="Times New Roman" w:hAnsi="Times New Roman" w:cs="Times New Roman"/>
          <w:sz w:val="24"/>
          <w:szCs w:val="24"/>
        </w:rPr>
      </w:pPr>
    </w:p>
    <w:p w:rsidR="007B041B" w:rsidRDefault="007B041B" w:rsidP="00994B15">
      <w:pPr>
        <w:pStyle w:val="Bullet1"/>
        <w:numPr>
          <w:ilvl w:val="0"/>
          <w:numId w:val="10"/>
        </w:numPr>
        <w:spacing w:before="0" w:line="240" w:lineRule="auto"/>
        <w:rPr>
          <w:szCs w:val="24"/>
        </w:rPr>
      </w:pPr>
      <w:r>
        <w:rPr>
          <w:szCs w:val="24"/>
        </w:rPr>
        <w:t xml:space="preserve">The amendments made by items </w:t>
      </w:r>
      <w:r w:rsidRPr="007B041B">
        <w:rPr>
          <w:b/>
          <w:szCs w:val="24"/>
        </w:rPr>
        <w:t>31, 32 and 33</w:t>
      </w:r>
      <w:r>
        <w:rPr>
          <w:szCs w:val="24"/>
        </w:rPr>
        <w:t xml:space="preserve"> will amend sections 234A and 234AB consequentially to </w:t>
      </w:r>
      <w:r w:rsidRPr="007B041B">
        <w:rPr>
          <w:b/>
          <w:szCs w:val="24"/>
        </w:rPr>
        <w:t>item 29</w:t>
      </w:r>
      <w:r>
        <w:rPr>
          <w:szCs w:val="24"/>
        </w:rPr>
        <w:t xml:space="preserve"> to ensure these offence provisions concerning 234AA places extends to any areas designated as 234AA places for crew.</w:t>
      </w:r>
    </w:p>
    <w:p w:rsidR="00463A70" w:rsidRPr="00FA12BC" w:rsidRDefault="00463A70" w:rsidP="00463A70">
      <w:pPr>
        <w:pStyle w:val="NumberLevel4"/>
        <w:numPr>
          <w:ilvl w:val="0"/>
          <w:numId w:val="0"/>
        </w:numPr>
        <w:spacing w:after="0"/>
        <w:rPr>
          <w:rFonts w:ascii="Times New Roman" w:hAnsi="Times New Roman" w:cs="Times New Roman"/>
          <w:sz w:val="24"/>
          <w:szCs w:val="24"/>
        </w:rPr>
      </w:pPr>
    </w:p>
    <w:p w:rsidR="00501E65" w:rsidRDefault="00463A70" w:rsidP="00994B15">
      <w:pPr>
        <w:pStyle w:val="Bullet1"/>
        <w:numPr>
          <w:ilvl w:val="0"/>
          <w:numId w:val="10"/>
        </w:numPr>
        <w:spacing w:before="0" w:line="240" w:lineRule="auto"/>
        <w:rPr>
          <w:rFonts w:eastAsia="Times"/>
          <w:bCs/>
          <w:szCs w:val="28"/>
        </w:rPr>
      </w:pPr>
      <w:r w:rsidRPr="00501E65">
        <w:rPr>
          <w:szCs w:val="24"/>
        </w:rPr>
        <w:t xml:space="preserve">In addition, the CEO may, under subsection 234AA(3) of the Customs Act, specify through a Gazette Notice an area of an airport appointed under section 15 of the Customs Act as a place to which section 234AA applies. However this power does not extend to </w:t>
      </w:r>
      <w:r w:rsidR="00262F58">
        <w:rPr>
          <w:szCs w:val="24"/>
        </w:rPr>
        <w:t>sea</w:t>
      </w:r>
      <w:r w:rsidRPr="00501E65">
        <w:rPr>
          <w:szCs w:val="24"/>
        </w:rPr>
        <w:t>ports.</w:t>
      </w:r>
      <w:r w:rsidR="00501E65" w:rsidRPr="00501E65">
        <w:rPr>
          <w:szCs w:val="24"/>
        </w:rPr>
        <w:t xml:space="preserve"> </w:t>
      </w:r>
      <w:r w:rsidR="007B041B" w:rsidRPr="00501E65">
        <w:rPr>
          <w:rFonts w:eastAsia="Times"/>
          <w:b/>
          <w:bCs/>
          <w:szCs w:val="24"/>
        </w:rPr>
        <w:t>Item 30</w:t>
      </w:r>
      <w:r w:rsidR="007B041B" w:rsidRPr="00501E65">
        <w:rPr>
          <w:rFonts w:eastAsia="Times"/>
          <w:bCs/>
          <w:szCs w:val="24"/>
        </w:rPr>
        <w:t xml:space="preserve"> will</w:t>
      </w:r>
      <w:r w:rsidR="00501E65" w:rsidRPr="00501E65">
        <w:rPr>
          <w:rFonts w:eastAsia="Times"/>
          <w:bCs/>
          <w:szCs w:val="24"/>
        </w:rPr>
        <w:t xml:space="preserve"> extend this power to </w:t>
      </w:r>
      <w:r w:rsidR="00262F58">
        <w:rPr>
          <w:rFonts w:eastAsia="Times"/>
          <w:bCs/>
          <w:szCs w:val="24"/>
        </w:rPr>
        <w:t>sea</w:t>
      </w:r>
      <w:r w:rsidR="00501E65" w:rsidRPr="00501E65">
        <w:rPr>
          <w:rFonts w:eastAsia="Times"/>
          <w:bCs/>
          <w:szCs w:val="24"/>
        </w:rPr>
        <w:t>ports.</w:t>
      </w:r>
      <w:r w:rsidR="00501E65">
        <w:rPr>
          <w:rFonts w:eastAsia="Times"/>
          <w:bCs/>
          <w:szCs w:val="28"/>
        </w:rPr>
        <w:t xml:space="preserve"> </w:t>
      </w:r>
    </w:p>
    <w:p w:rsidR="00501E65" w:rsidRDefault="00501E65" w:rsidP="00501E65">
      <w:pPr>
        <w:pStyle w:val="NumberLevel4"/>
        <w:numPr>
          <w:ilvl w:val="0"/>
          <w:numId w:val="0"/>
        </w:numPr>
        <w:spacing w:after="0"/>
        <w:rPr>
          <w:rFonts w:eastAsia="Times"/>
          <w:bCs/>
          <w:szCs w:val="28"/>
        </w:rPr>
      </w:pPr>
    </w:p>
    <w:p w:rsidR="00501E65" w:rsidRPr="00CE084B" w:rsidRDefault="00501E65" w:rsidP="00994B15">
      <w:pPr>
        <w:pStyle w:val="Bullet1"/>
        <w:numPr>
          <w:ilvl w:val="0"/>
          <w:numId w:val="10"/>
        </w:numPr>
        <w:spacing w:before="0" w:line="240" w:lineRule="auto"/>
        <w:rPr>
          <w:rFonts w:eastAsia="Times"/>
          <w:bCs/>
          <w:szCs w:val="24"/>
        </w:rPr>
      </w:pPr>
      <w:r w:rsidRPr="00CE084B">
        <w:rPr>
          <w:rFonts w:eastAsia="Times"/>
          <w:b/>
          <w:bCs/>
          <w:szCs w:val="24"/>
        </w:rPr>
        <w:t>Item 34</w:t>
      </w:r>
      <w:r w:rsidRPr="00CE084B">
        <w:rPr>
          <w:rFonts w:eastAsia="Times"/>
          <w:bCs/>
          <w:szCs w:val="24"/>
        </w:rPr>
        <w:t xml:space="preserve"> inserts an application provision which </w:t>
      </w:r>
      <w:r w:rsidR="00CE084B" w:rsidRPr="00CE084B">
        <w:rPr>
          <w:rFonts w:eastAsia="Times"/>
          <w:bCs/>
          <w:szCs w:val="24"/>
        </w:rPr>
        <w:t>provides:</w:t>
      </w:r>
    </w:p>
    <w:p w:rsidR="00CE084B" w:rsidRPr="00CE084B" w:rsidRDefault="00CE084B" w:rsidP="00CE084B">
      <w:pPr>
        <w:pStyle w:val="Subitem"/>
        <w:spacing w:before="0"/>
        <w:ind w:left="1276"/>
        <w:rPr>
          <w:sz w:val="24"/>
          <w:szCs w:val="24"/>
        </w:rPr>
      </w:pPr>
      <w:r w:rsidRPr="00CE084B">
        <w:rPr>
          <w:sz w:val="24"/>
          <w:szCs w:val="24"/>
        </w:rPr>
        <w:t>(1)</w:t>
      </w:r>
      <w:r w:rsidRPr="00CE084B">
        <w:rPr>
          <w:sz w:val="24"/>
          <w:szCs w:val="24"/>
        </w:rPr>
        <w:tab/>
        <w:t>The amendment made by item 31 applies in relation to the examination of baggage on or after the commencement of that item;</w:t>
      </w:r>
    </w:p>
    <w:p w:rsidR="00CE084B" w:rsidRPr="00CE084B" w:rsidRDefault="00CE084B" w:rsidP="00CE084B">
      <w:pPr>
        <w:pStyle w:val="Subitem"/>
        <w:spacing w:before="0"/>
        <w:ind w:left="1276"/>
        <w:rPr>
          <w:sz w:val="24"/>
          <w:szCs w:val="24"/>
        </w:rPr>
      </w:pPr>
      <w:r w:rsidRPr="00CE084B">
        <w:rPr>
          <w:sz w:val="24"/>
          <w:szCs w:val="24"/>
        </w:rPr>
        <w:t>(2)</w:t>
      </w:r>
      <w:r w:rsidRPr="00CE084B">
        <w:rPr>
          <w:sz w:val="24"/>
          <w:szCs w:val="24"/>
        </w:rPr>
        <w:tab/>
        <w:t>The amendment made by item 32 applies in relation to notices given on or after the commencement of that item;</w:t>
      </w:r>
    </w:p>
    <w:p w:rsidR="00CE084B" w:rsidRPr="00CE084B" w:rsidRDefault="00CE084B" w:rsidP="00CE084B">
      <w:pPr>
        <w:pStyle w:val="Subitem"/>
        <w:spacing w:before="0"/>
        <w:ind w:left="1276"/>
        <w:rPr>
          <w:sz w:val="24"/>
          <w:szCs w:val="24"/>
        </w:rPr>
      </w:pPr>
      <w:r w:rsidRPr="00CE084B">
        <w:rPr>
          <w:sz w:val="24"/>
          <w:szCs w:val="24"/>
        </w:rPr>
        <w:t>(3)</w:t>
      </w:r>
      <w:r w:rsidRPr="00CE084B">
        <w:rPr>
          <w:sz w:val="24"/>
          <w:szCs w:val="24"/>
        </w:rPr>
        <w:tab/>
        <w:t>The amendment made by item 33 applies in relation to directions given on or after the commencement of that item.</w:t>
      </w:r>
    </w:p>
    <w:p w:rsidR="00CF6420" w:rsidRPr="00501E65" w:rsidRDefault="006E4D94" w:rsidP="00501E65">
      <w:pPr>
        <w:pStyle w:val="NumberLevel4"/>
        <w:numPr>
          <w:ilvl w:val="0"/>
          <w:numId w:val="0"/>
        </w:numPr>
        <w:spacing w:after="0"/>
        <w:rPr>
          <w:rFonts w:ascii="Times New Roman" w:eastAsia="Times" w:hAnsi="Times New Roman" w:cs="Times New Roman"/>
          <w:b/>
          <w:bCs/>
          <w:sz w:val="32"/>
          <w:szCs w:val="28"/>
        </w:rPr>
      </w:pPr>
      <w:r>
        <w:rPr>
          <w:rFonts w:eastAsia="Times"/>
          <w:b/>
          <w:bCs/>
          <w:sz w:val="32"/>
          <w:szCs w:val="28"/>
        </w:rPr>
        <w:br w:type="page"/>
      </w:r>
      <w:r w:rsidR="004C4639" w:rsidRPr="00501E65">
        <w:rPr>
          <w:rFonts w:ascii="Times New Roman" w:eastAsia="Times" w:hAnsi="Times New Roman" w:cs="Times New Roman"/>
          <w:b/>
          <w:bCs/>
          <w:sz w:val="32"/>
          <w:szCs w:val="28"/>
        </w:rPr>
        <w:lastRenderedPageBreak/>
        <w:t xml:space="preserve">Part </w:t>
      </w:r>
      <w:r w:rsidR="00BB7CA6">
        <w:rPr>
          <w:rFonts w:ascii="Times New Roman" w:eastAsia="Times" w:hAnsi="Times New Roman" w:cs="Times New Roman"/>
          <w:b/>
          <w:bCs/>
          <w:sz w:val="32"/>
          <w:szCs w:val="28"/>
        </w:rPr>
        <w:t>5</w:t>
      </w:r>
      <w:r w:rsidR="00BB7CA6" w:rsidRPr="00501E65">
        <w:rPr>
          <w:rFonts w:ascii="Times New Roman" w:eastAsia="Times" w:hAnsi="Times New Roman" w:cs="Times New Roman"/>
          <w:b/>
          <w:bCs/>
          <w:sz w:val="32"/>
          <w:szCs w:val="28"/>
        </w:rPr>
        <w:t xml:space="preserve"> </w:t>
      </w:r>
      <w:r w:rsidR="00CF6420" w:rsidRPr="00501E65">
        <w:rPr>
          <w:rFonts w:ascii="Times New Roman" w:eastAsia="Times" w:hAnsi="Times New Roman" w:cs="Times New Roman"/>
          <w:b/>
          <w:bCs/>
          <w:sz w:val="32"/>
          <w:szCs w:val="28"/>
        </w:rPr>
        <w:t>– Warehouse licences</w:t>
      </w:r>
    </w:p>
    <w:p w:rsidR="006157DE" w:rsidRDefault="006157DE" w:rsidP="00CF6420">
      <w:pPr>
        <w:widowControl/>
        <w:autoSpaceDE w:val="0"/>
        <w:autoSpaceDN w:val="0"/>
        <w:adjustRightInd w:val="0"/>
        <w:rPr>
          <w:rFonts w:ascii="Times New Roman" w:eastAsia="Times" w:hAnsi="Times New Roman"/>
          <w:sz w:val="28"/>
          <w:szCs w:val="24"/>
        </w:rPr>
      </w:pPr>
    </w:p>
    <w:p w:rsidR="006E4D94" w:rsidRPr="006E4D94" w:rsidRDefault="006E4D94" w:rsidP="00CF6420">
      <w:pPr>
        <w:widowControl/>
        <w:autoSpaceDE w:val="0"/>
        <w:autoSpaceDN w:val="0"/>
        <w:adjustRightInd w:val="0"/>
        <w:rPr>
          <w:rFonts w:ascii="Times New Roman" w:eastAsia="Times" w:hAnsi="Times New Roman"/>
          <w:b/>
          <w:i/>
          <w:sz w:val="28"/>
          <w:szCs w:val="24"/>
        </w:rPr>
      </w:pPr>
      <w:r w:rsidRPr="006E4D94">
        <w:rPr>
          <w:rFonts w:ascii="Times New Roman" w:eastAsia="Times" w:hAnsi="Times New Roman"/>
          <w:b/>
          <w:i/>
          <w:sz w:val="28"/>
          <w:szCs w:val="24"/>
        </w:rPr>
        <w:t>Customs Act 1901</w:t>
      </w:r>
    </w:p>
    <w:p w:rsidR="006E4D94" w:rsidRPr="006E4D94" w:rsidRDefault="006E4D94" w:rsidP="00CF6420">
      <w:pPr>
        <w:widowControl/>
        <w:autoSpaceDE w:val="0"/>
        <w:autoSpaceDN w:val="0"/>
        <w:adjustRightInd w:val="0"/>
        <w:rPr>
          <w:rFonts w:ascii="Times New Roman" w:eastAsia="Times" w:hAnsi="Times New Roman"/>
          <w:sz w:val="28"/>
          <w:szCs w:val="24"/>
        </w:rPr>
      </w:pPr>
    </w:p>
    <w:p w:rsidR="006157DE" w:rsidRPr="00626A1E" w:rsidRDefault="006157DE" w:rsidP="00994B15">
      <w:pPr>
        <w:pStyle w:val="Bullet1"/>
        <w:numPr>
          <w:ilvl w:val="0"/>
          <w:numId w:val="10"/>
        </w:numPr>
        <w:spacing w:before="0" w:line="240" w:lineRule="auto"/>
      </w:pPr>
      <w:r w:rsidRPr="00626A1E">
        <w:t xml:space="preserve">The </w:t>
      </w:r>
      <w:r w:rsidRPr="00626A1E">
        <w:rPr>
          <w:i/>
        </w:rPr>
        <w:t xml:space="preserve">Customs Act 1901 </w:t>
      </w:r>
      <w:r w:rsidRPr="00626A1E">
        <w:t>(the Customs Act) allows the CEO to request further information after receiving an application for the grant of:</w:t>
      </w:r>
    </w:p>
    <w:p w:rsidR="006157DE" w:rsidRPr="00626A1E" w:rsidRDefault="006157DE" w:rsidP="006157DE">
      <w:pPr>
        <w:ind w:left="357"/>
        <w:rPr>
          <w:rFonts w:ascii="Times New Roman" w:hAnsi="Times New Roman"/>
        </w:rPr>
      </w:pPr>
    </w:p>
    <w:p w:rsidR="006157DE" w:rsidRPr="00626A1E" w:rsidRDefault="006157DE" w:rsidP="00994B15">
      <w:pPr>
        <w:widowControl/>
        <w:numPr>
          <w:ilvl w:val="0"/>
          <w:numId w:val="6"/>
        </w:numPr>
        <w:rPr>
          <w:rFonts w:ascii="Times New Roman" w:hAnsi="Times New Roman"/>
        </w:rPr>
      </w:pPr>
      <w:r w:rsidRPr="00626A1E">
        <w:rPr>
          <w:rFonts w:ascii="Times New Roman" w:hAnsi="Times New Roman"/>
        </w:rPr>
        <w:t>a depot licence (section 81B)</w:t>
      </w:r>
    </w:p>
    <w:p w:rsidR="006157DE" w:rsidRPr="00626A1E" w:rsidRDefault="006157DE" w:rsidP="00994B15">
      <w:pPr>
        <w:widowControl/>
        <w:numPr>
          <w:ilvl w:val="0"/>
          <w:numId w:val="6"/>
        </w:numPr>
        <w:rPr>
          <w:rFonts w:ascii="Times New Roman" w:hAnsi="Times New Roman"/>
        </w:rPr>
      </w:pPr>
      <w:r w:rsidRPr="00626A1E">
        <w:rPr>
          <w:rFonts w:ascii="Times New Roman" w:hAnsi="Times New Roman"/>
        </w:rPr>
        <w:t>the variation to an application for a depot licence (section 77LA) and,</w:t>
      </w:r>
    </w:p>
    <w:p w:rsidR="006157DE" w:rsidRPr="00626A1E" w:rsidRDefault="006157DE" w:rsidP="00994B15">
      <w:pPr>
        <w:widowControl/>
        <w:numPr>
          <w:ilvl w:val="0"/>
          <w:numId w:val="6"/>
        </w:numPr>
        <w:rPr>
          <w:rFonts w:ascii="Times New Roman" w:hAnsi="Times New Roman"/>
        </w:rPr>
      </w:pPr>
      <w:r w:rsidRPr="00626A1E">
        <w:rPr>
          <w:rFonts w:ascii="Times New Roman" w:hAnsi="Times New Roman"/>
        </w:rPr>
        <w:t>the variation to an application for a warehouse licence (section 77J)</w:t>
      </w:r>
    </w:p>
    <w:p w:rsidR="006157DE" w:rsidRPr="00626A1E" w:rsidRDefault="006157DE" w:rsidP="006157DE">
      <w:pPr>
        <w:rPr>
          <w:rFonts w:ascii="Times New Roman" w:hAnsi="Times New Roman"/>
        </w:rPr>
      </w:pPr>
    </w:p>
    <w:p w:rsidR="006157DE" w:rsidRPr="00626A1E" w:rsidRDefault="006157DE" w:rsidP="00994B15">
      <w:pPr>
        <w:pStyle w:val="Bullet1"/>
        <w:numPr>
          <w:ilvl w:val="0"/>
          <w:numId w:val="10"/>
        </w:numPr>
        <w:spacing w:before="0" w:line="240" w:lineRule="auto"/>
      </w:pPr>
      <w:r w:rsidRPr="00626A1E">
        <w:t>The CEO is unable however to request further information after receiving an application for the grant of a warehouse licence. The CEO is only able to grant or refuse the licence on the basis of the original application.</w:t>
      </w:r>
    </w:p>
    <w:p w:rsidR="006157DE" w:rsidRPr="00626A1E" w:rsidRDefault="006157DE" w:rsidP="00CF6420">
      <w:pPr>
        <w:widowControl/>
        <w:autoSpaceDE w:val="0"/>
        <w:autoSpaceDN w:val="0"/>
        <w:adjustRightInd w:val="0"/>
        <w:rPr>
          <w:rFonts w:ascii="Times New Roman" w:eastAsia="Times" w:hAnsi="Times New Roman"/>
          <w:szCs w:val="24"/>
        </w:rPr>
      </w:pPr>
    </w:p>
    <w:p w:rsidR="00CF6420" w:rsidRPr="00626A1E" w:rsidRDefault="006157DE" w:rsidP="00994B15">
      <w:pPr>
        <w:pStyle w:val="Bullet1"/>
        <w:numPr>
          <w:ilvl w:val="0"/>
          <w:numId w:val="10"/>
        </w:numPr>
        <w:spacing w:before="0" w:line="240" w:lineRule="auto"/>
        <w:rPr>
          <w:rFonts w:eastAsia="Times"/>
          <w:szCs w:val="24"/>
        </w:rPr>
      </w:pPr>
      <w:r w:rsidRPr="00626A1E">
        <w:rPr>
          <w:rFonts w:eastAsia="Times"/>
          <w:szCs w:val="24"/>
        </w:rPr>
        <w:t xml:space="preserve">The amendments </w:t>
      </w:r>
      <w:r w:rsidR="00D07907" w:rsidRPr="00626A1E">
        <w:rPr>
          <w:rFonts w:eastAsia="Times"/>
          <w:szCs w:val="24"/>
        </w:rPr>
        <w:t xml:space="preserve">made by this Part will allow the CEO to request additional </w:t>
      </w:r>
      <w:r w:rsidR="00003EC7" w:rsidRPr="00626A1E">
        <w:rPr>
          <w:rFonts w:eastAsia="Times"/>
          <w:szCs w:val="24"/>
        </w:rPr>
        <w:t xml:space="preserve">information from the applicant for a warehouse licence. </w:t>
      </w:r>
    </w:p>
    <w:p w:rsidR="00003EC7" w:rsidRPr="00626A1E" w:rsidRDefault="00003EC7" w:rsidP="00CF6420">
      <w:pPr>
        <w:widowControl/>
        <w:autoSpaceDE w:val="0"/>
        <w:autoSpaceDN w:val="0"/>
        <w:adjustRightInd w:val="0"/>
        <w:rPr>
          <w:rFonts w:ascii="Times New Roman" w:eastAsia="Times" w:hAnsi="Times New Roman"/>
          <w:szCs w:val="24"/>
        </w:rPr>
      </w:pPr>
    </w:p>
    <w:p w:rsidR="00003EC7" w:rsidRPr="00626A1E" w:rsidRDefault="00003EC7" w:rsidP="00994B15">
      <w:pPr>
        <w:pStyle w:val="Bullet1"/>
        <w:numPr>
          <w:ilvl w:val="0"/>
          <w:numId w:val="10"/>
        </w:numPr>
        <w:spacing w:before="0" w:line="240" w:lineRule="auto"/>
        <w:rPr>
          <w:rFonts w:eastAsia="Times"/>
          <w:szCs w:val="24"/>
        </w:rPr>
      </w:pPr>
      <w:r w:rsidRPr="006E4D94">
        <w:rPr>
          <w:rFonts w:eastAsia="Times"/>
          <w:b/>
          <w:szCs w:val="24"/>
        </w:rPr>
        <w:t>Item 35</w:t>
      </w:r>
      <w:r w:rsidRPr="00626A1E">
        <w:rPr>
          <w:rFonts w:eastAsia="Times"/>
          <w:szCs w:val="24"/>
        </w:rPr>
        <w:t xml:space="preserve"> will insert new section 80A. </w:t>
      </w:r>
    </w:p>
    <w:p w:rsidR="00003EC7" w:rsidRPr="00626A1E" w:rsidRDefault="00003EC7" w:rsidP="00CF6420">
      <w:pPr>
        <w:widowControl/>
        <w:autoSpaceDE w:val="0"/>
        <w:autoSpaceDN w:val="0"/>
        <w:adjustRightInd w:val="0"/>
        <w:rPr>
          <w:rFonts w:ascii="Times New Roman" w:eastAsia="Times" w:hAnsi="Times New Roman"/>
          <w:szCs w:val="24"/>
        </w:rPr>
      </w:pPr>
    </w:p>
    <w:p w:rsidR="00003EC7" w:rsidRPr="00626A1E" w:rsidRDefault="00003EC7" w:rsidP="00994B15">
      <w:pPr>
        <w:pStyle w:val="Bullet1"/>
        <w:numPr>
          <w:ilvl w:val="0"/>
          <w:numId w:val="10"/>
        </w:numPr>
        <w:spacing w:before="0" w:line="240" w:lineRule="auto"/>
        <w:rPr>
          <w:rFonts w:eastAsia="Times"/>
          <w:szCs w:val="24"/>
        </w:rPr>
      </w:pPr>
      <w:r w:rsidRPr="00626A1E">
        <w:rPr>
          <w:rFonts w:eastAsia="Times"/>
          <w:szCs w:val="24"/>
        </w:rPr>
        <w:t>New subsection 80A(1) provides the CEO may</w:t>
      </w:r>
      <w:r w:rsidR="00F63352" w:rsidRPr="00626A1E">
        <w:rPr>
          <w:rFonts w:eastAsia="Times"/>
          <w:szCs w:val="24"/>
        </w:rPr>
        <w:t>, in writing, request further</w:t>
      </w:r>
      <w:r w:rsidRPr="00626A1E">
        <w:rPr>
          <w:rFonts w:eastAsia="Times"/>
          <w:szCs w:val="24"/>
        </w:rPr>
        <w:t xml:space="preserve"> information from an applicant for a warehouse licence within a period specified in the notice. </w:t>
      </w:r>
    </w:p>
    <w:p w:rsidR="00003EC7" w:rsidRPr="00626A1E" w:rsidRDefault="00003EC7" w:rsidP="00CF6420">
      <w:pPr>
        <w:widowControl/>
        <w:autoSpaceDE w:val="0"/>
        <w:autoSpaceDN w:val="0"/>
        <w:adjustRightInd w:val="0"/>
        <w:rPr>
          <w:rFonts w:ascii="Times New Roman" w:eastAsia="Times" w:hAnsi="Times New Roman"/>
          <w:szCs w:val="24"/>
        </w:rPr>
      </w:pPr>
    </w:p>
    <w:p w:rsidR="00003EC7" w:rsidRPr="00626A1E" w:rsidRDefault="00003EC7" w:rsidP="00994B15">
      <w:pPr>
        <w:pStyle w:val="Bullet1"/>
        <w:numPr>
          <w:ilvl w:val="0"/>
          <w:numId w:val="10"/>
        </w:numPr>
        <w:spacing w:before="0" w:line="240" w:lineRule="auto"/>
        <w:rPr>
          <w:rFonts w:eastAsia="Times"/>
          <w:szCs w:val="24"/>
        </w:rPr>
      </w:pPr>
      <w:r w:rsidRPr="00626A1E">
        <w:rPr>
          <w:rFonts w:eastAsia="Times"/>
          <w:szCs w:val="24"/>
        </w:rPr>
        <w:t>New subsection 80A(2) allows the CEO, in writing, to extend the time period specified in the request under subsection (1) within which an applica</w:t>
      </w:r>
      <w:r w:rsidR="00F63352" w:rsidRPr="00626A1E">
        <w:rPr>
          <w:rFonts w:eastAsia="Times"/>
          <w:szCs w:val="24"/>
        </w:rPr>
        <w:t>nt must provide the further</w:t>
      </w:r>
      <w:r w:rsidR="00D54EBB" w:rsidRPr="00626A1E">
        <w:rPr>
          <w:rFonts w:eastAsia="Times"/>
          <w:szCs w:val="24"/>
        </w:rPr>
        <w:t xml:space="preserve"> information. </w:t>
      </w:r>
    </w:p>
    <w:p w:rsidR="00D54EBB" w:rsidRPr="00626A1E" w:rsidRDefault="00D54EBB" w:rsidP="00CF6420">
      <w:pPr>
        <w:widowControl/>
        <w:autoSpaceDE w:val="0"/>
        <w:autoSpaceDN w:val="0"/>
        <w:adjustRightInd w:val="0"/>
        <w:rPr>
          <w:rFonts w:ascii="Times New Roman" w:eastAsia="Times" w:hAnsi="Times New Roman"/>
          <w:szCs w:val="24"/>
        </w:rPr>
      </w:pPr>
    </w:p>
    <w:p w:rsidR="00D54EBB" w:rsidRPr="00626A1E" w:rsidRDefault="00D54EBB" w:rsidP="00994B15">
      <w:pPr>
        <w:pStyle w:val="Bullet1"/>
        <w:numPr>
          <w:ilvl w:val="0"/>
          <w:numId w:val="10"/>
        </w:numPr>
        <w:spacing w:before="0" w:line="240" w:lineRule="auto"/>
        <w:rPr>
          <w:rFonts w:eastAsia="Times"/>
          <w:szCs w:val="24"/>
        </w:rPr>
      </w:pPr>
      <w:r w:rsidRPr="00626A1E">
        <w:rPr>
          <w:rFonts w:eastAsia="Times"/>
          <w:szCs w:val="24"/>
        </w:rPr>
        <w:t>New subsection 80A(3)</w:t>
      </w:r>
      <w:r w:rsidR="00F63352" w:rsidRPr="00626A1E">
        <w:rPr>
          <w:rFonts w:eastAsia="Times"/>
          <w:szCs w:val="24"/>
        </w:rPr>
        <w:t xml:space="preserve"> provides that if the applicant fails to provide the further information requested under subsection (1) within the specified period but provides it at a later time, the CEO must not take into account the further information in determining whether to grant a warehouse licence. </w:t>
      </w:r>
    </w:p>
    <w:p w:rsidR="00F63352" w:rsidRPr="00626A1E" w:rsidRDefault="00F63352" w:rsidP="00CF6420">
      <w:pPr>
        <w:widowControl/>
        <w:autoSpaceDE w:val="0"/>
        <w:autoSpaceDN w:val="0"/>
        <w:adjustRightInd w:val="0"/>
        <w:rPr>
          <w:rFonts w:ascii="Times New Roman" w:eastAsia="Times" w:hAnsi="Times New Roman"/>
          <w:szCs w:val="24"/>
        </w:rPr>
      </w:pPr>
    </w:p>
    <w:p w:rsidR="003A0A88" w:rsidRPr="00626A1E" w:rsidRDefault="00F63352" w:rsidP="00994B15">
      <w:pPr>
        <w:pStyle w:val="Bullet1"/>
        <w:numPr>
          <w:ilvl w:val="0"/>
          <w:numId w:val="10"/>
        </w:numPr>
        <w:spacing w:before="0" w:line="240" w:lineRule="auto"/>
        <w:rPr>
          <w:rFonts w:eastAsia="Times"/>
          <w:szCs w:val="24"/>
        </w:rPr>
      </w:pPr>
      <w:r w:rsidRPr="006E4D94">
        <w:rPr>
          <w:rFonts w:eastAsia="Times"/>
          <w:b/>
          <w:szCs w:val="24"/>
        </w:rPr>
        <w:t>Item 36</w:t>
      </w:r>
      <w:r w:rsidRPr="00626A1E">
        <w:rPr>
          <w:rFonts w:eastAsia="Times"/>
          <w:szCs w:val="24"/>
        </w:rPr>
        <w:t xml:space="preserve"> makes a consequential amendment to</w:t>
      </w:r>
      <w:r w:rsidR="003A0A88" w:rsidRPr="00626A1E">
        <w:rPr>
          <w:rFonts w:eastAsia="Times"/>
          <w:szCs w:val="24"/>
        </w:rPr>
        <w:t xml:space="preserve"> paragraph 81(2)(d) as a result of new section 80A. </w:t>
      </w:r>
    </w:p>
    <w:p w:rsidR="003A0A88" w:rsidRPr="00626A1E" w:rsidRDefault="003A0A88" w:rsidP="00CF6420">
      <w:pPr>
        <w:widowControl/>
        <w:autoSpaceDE w:val="0"/>
        <w:autoSpaceDN w:val="0"/>
        <w:adjustRightInd w:val="0"/>
        <w:rPr>
          <w:rFonts w:ascii="Times New Roman" w:eastAsia="Times" w:hAnsi="Times New Roman"/>
          <w:szCs w:val="24"/>
        </w:rPr>
      </w:pPr>
    </w:p>
    <w:p w:rsidR="00F63352" w:rsidRPr="00626A1E" w:rsidRDefault="003A0A88" w:rsidP="00994B15">
      <w:pPr>
        <w:pStyle w:val="Bullet1"/>
        <w:numPr>
          <w:ilvl w:val="0"/>
          <w:numId w:val="10"/>
        </w:numPr>
        <w:spacing w:before="0" w:line="240" w:lineRule="auto"/>
        <w:rPr>
          <w:rFonts w:eastAsia="Times"/>
          <w:szCs w:val="24"/>
        </w:rPr>
      </w:pPr>
      <w:r w:rsidRPr="00626A1E">
        <w:rPr>
          <w:rFonts w:eastAsia="Times"/>
          <w:szCs w:val="24"/>
        </w:rPr>
        <w:t xml:space="preserve">Subsection 81(1) provides that the CEO shall not grant a warehouse licence if, in his or her opinion, the applicant or certain other persons are not fit and proper. The amendment made by item 36 will require the CEO to have regard to any misleading statement made in the further information requested by the CEO in determining whether a person is a fit and proper person under subsection 81(1). </w:t>
      </w:r>
    </w:p>
    <w:p w:rsidR="00F63352" w:rsidRPr="00626A1E" w:rsidRDefault="00F63352" w:rsidP="00CF6420">
      <w:pPr>
        <w:widowControl/>
        <w:autoSpaceDE w:val="0"/>
        <w:autoSpaceDN w:val="0"/>
        <w:adjustRightInd w:val="0"/>
        <w:rPr>
          <w:rFonts w:ascii="Times New Roman" w:eastAsia="Times" w:hAnsi="Times New Roman"/>
          <w:szCs w:val="24"/>
        </w:rPr>
      </w:pPr>
    </w:p>
    <w:p w:rsidR="00F63352" w:rsidRPr="00626A1E" w:rsidRDefault="00F63352" w:rsidP="00994B15">
      <w:pPr>
        <w:pStyle w:val="Bullet1"/>
        <w:numPr>
          <w:ilvl w:val="0"/>
          <w:numId w:val="10"/>
        </w:numPr>
        <w:spacing w:before="0" w:line="240" w:lineRule="auto"/>
        <w:rPr>
          <w:rFonts w:eastAsia="Times"/>
          <w:szCs w:val="24"/>
        </w:rPr>
      </w:pPr>
      <w:r w:rsidRPr="006E4D94">
        <w:rPr>
          <w:rFonts w:eastAsia="Times"/>
          <w:b/>
          <w:szCs w:val="24"/>
        </w:rPr>
        <w:t>Item 37</w:t>
      </w:r>
      <w:r w:rsidR="003A0A88" w:rsidRPr="00626A1E">
        <w:rPr>
          <w:rFonts w:eastAsia="Times"/>
          <w:szCs w:val="24"/>
        </w:rPr>
        <w:t xml:space="preserve"> makes a consequential amendment to subsection 81A(1). </w:t>
      </w:r>
    </w:p>
    <w:p w:rsidR="006E4D94" w:rsidRDefault="006E4D94" w:rsidP="006E4D94">
      <w:pPr>
        <w:pStyle w:val="Bullet1"/>
        <w:numPr>
          <w:ilvl w:val="0"/>
          <w:numId w:val="0"/>
        </w:numPr>
        <w:spacing w:before="0" w:line="240" w:lineRule="auto"/>
        <w:ind w:left="360"/>
        <w:rPr>
          <w:rFonts w:eastAsia="Times"/>
          <w:szCs w:val="24"/>
        </w:rPr>
      </w:pPr>
    </w:p>
    <w:p w:rsidR="003A0A88" w:rsidRPr="00626A1E" w:rsidRDefault="003A0A88" w:rsidP="00994B15">
      <w:pPr>
        <w:pStyle w:val="Bullet1"/>
        <w:numPr>
          <w:ilvl w:val="0"/>
          <w:numId w:val="10"/>
        </w:numPr>
        <w:spacing w:before="0" w:line="240" w:lineRule="auto"/>
        <w:rPr>
          <w:rFonts w:eastAsia="Times"/>
          <w:szCs w:val="24"/>
        </w:rPr>
      </w:pPr>
      <w:r w:rsidRPr="00626A1E">
        <w:rPr>
          <w:rFonts w:eastAsia="Times"/>
          <w:szCs w:val="24"/>
        </w:rPr>
        <w:t xml:space="preserve">Subsection 81A(1) requires the CEO to make a decision on an application for a warehouse licence within 60 days after receiving the application. </w:t>
      </w:r>
      <w:r w:rsidR="00152DC2" w:rsidRPr="00626A1E">
        <w:rPr>
          <w:rFonts w:eastAsia="Times"/>
          <w:szCs w:val="24"/>
        </w:rPr>
        <w:t xml:space="preserve">The amendment made by item 37 will clarify that the 60 day period is from receipt of the application </w:t>
      </w:r>
      <w:r w:rsidR="00BB7CA6">
        <w:rPr>
          <w:rFonts w:eastAsia="Times"/>
          <w:szCs w:val="24"/>
        </w:rPr>
        <w:t>or</w:t>
      </w:r>
      <w:r w:rsidR="00152DC2" w:rsidRPr="00626A1E">
        <w:rPr>
          <w:rFonts w:eastAsia="Times"/>
          <w:szCs w:val="24"/>
        </w:rPr>
        <w:t xml:space="preserve">, where further information is requested under new section 80A, 60 days from receipt of that further information. </w:t>
      </w:r>
    </w:p>
    <w:p w:rsidR="00152DC2" w:rsidRPr="00626A1E" w:rsidRDefault="00152DC2" w:rsidP="00CF6420">
      <w:pPr>
        <w:widowControl/>
        <w:autoSpaceDE w:val="0"/>
        <w:autoSpaceDN w:val="0"/>
        <w:adjustRightInd w:val="0"/>
        <w:rPr>
          <w:rFonts w:ascii="Times New Roman" w:eastAsia="Times" w:hAnsi="Times New Roman"/>
          <w:szCs w:val="24"/>
        </w:rPr>
      </w:pPr>
    </w:p>
    <w:p w:rsidR="00152DC2" w:rsidRPr="00626A1E" w:rsidRDefault="00152DC2" w:rsidP="00CF6420">
      <w:pPr>
        <w:widowControl/>
        <w:autoSpaceDE w:val="0"/>
        <w:autoSpaceDN w:val="0"/>
        <w:adjustRightInd w:val="0"/>
        <w:rPr>
          <w:rFonts w:ascii="Times New Roman" w:eastAsia="Times" w:hAnsi="Times New Roman"/>
          <w:szCs w:val="24"/>
        </w:rPr>
      </w:pPr>
    </w:p>
    <w:p w:rsidR="00152DC2" w:rsidRPr="00626A1E" w:rsidRDefault="00152DC2" w:rsidP="00994B15">
      <w:pPr>
        <w:pStyle w:val="Bullet1"/>
        <w:numPr>
          <w:ilvl w:val="0"/>
          <w:numId w:val="10"/>
        </w:numPr>
        <w:spacing w:before="0" w:line="240" w:lineRule="auto"/>
        <w:rPr>
          <w:rFonts w:eastAsia="Times"/>
          <w:szCs w:val="24"/>
        </w:rPr>
      </w:pPr>
      <w:r w:rsidRPr="006E4D94">
        <w:rPr>
          <w:rFonts w:eastAsia="Times"/>
          <w:b/>
          <w:szCs w:val="24"/>
        </w:rPr>
        <w:t>Item 38</w:t>
      </w:r>
      <w:r w:rsidRPr="00626A1E">
        <w:rPr>
          <w:rFonts w:eastAsia="Times"/>
          <w:szCs w:val="24"/>
        </w:rPr>
        <w:t xml:space="preserve"> inserts an application provision which provides that the amendments made by Part 5 apply in relation to applications for warehouses made on or after the commencement of Part 5. </w:t>
      </w:r>
    </w:p>
    <w:p w:rsidR="00CF6420" w:rsidRPr="006E4D94" w:rsidRDefault="00CF6420" w:rsidP="00CF6420">
      <w:pPr>
        <w:widowControl/>
        <w:autoSpaceDE w:val="0"/>
        <w:autoSpaceDN w:val="0"/>
        <w:adjustRightInd w:val="0"/>
        <w:rPr>
          <w:rFonts w:ascii="Times New Roman" w:eastAsia="Times" w:hAnsi="Times New Roman"/>
          <w:b/>
          <w:bCs/>
          <w:sz w:val="32"/>
          <w:szCs w:val="28"/>
        </w:rPr>
      </w:pPr>
      <w:r w:rsidRPr="00626A1E">
        <w:rPr>
          <w:rFonts w:ascii="Times New Roman" w:eastAsia="Times" w:hAnsi="Times New Roman"/>
          <w:szCs w:val="24"/>
        </w:rPr>
        <w:br w:type="page"/>
      </w:r>
      <w:r w:rsidR="00910BC0" w:rsidRPr="006E4D94">
        <w:rPr>
          <w:rFonts w:ascii="Times New Roman" w:eastAsia="Times" w:hAnsi="Times New Roman"/>
          <w:b/>
          <w:bCs/>
          <w:sz w:val="32"/>
          <w:szCs w:val="28"/>
        </w:rPr>
        <w:lastRenderedPageBreak/>
        <w:t>Part 6</w:t>
      </w:r>
      <w:r w:rsidRPr="006E4D94">
        <w:rPr>
          <w:rFonts w:ascii="Times New Roman" w:eastAsia="Times" w:hAnsi="Times New Roman"/>
          <w:b/>
          <w:bCs/>
          <w:sz w:val="32"/>
          <w:szCs w:val="28"/>
        </w:rPr>
        <w:t xml:space="preserve"> – Notification of particulars of cargo reporters</w:t>
      </w:r>
    </w:p>
    <w:p w:rsidR="00152DC2" w:rsidRPr="00626A1E" w:rsidRDefault="00152DC2" w:rsidP="00CF6420">
      <w:pPr>
        <w:widowControl/>
        <w:autoSpaceDE w:val="0"/>
        <w:autoSpaceDN w:val="0"/>
        <w:adjustRightInd w:val="0"/>
        <w:rPr>
          <w:rFonts w:ascii="Times New Roman" w:eastAsia="Times" w:hAnsi="Times New Roman"/>
          <w:b/>
          <w:bCs/>
          <w:sz w:val="28"/>
          <w:szCs w:val="28"/>
        </w:rPr>
      </w:pPr>
    </w:p>
    <w:p w:rsidR="00910BC0" w:rsidRPr="006E4D94" w:rsidRDefault="00910BC0" w:rsidP="00CF6420">
      <w:pPr>
        <w:widowControl/>
        <w:autoSpaceDE w:val="0"/>
        <w:autoSpaceDN w:val="0"/>
        <w:adjustRightInd w:val="0"/>
        <w:rPr>
          <w:rFonts w:ascii="Times New Roman" w:eastAsia="Times" w:hAnsi="Times New Roman"/>
          <w:b/>
          <w:bCs/>
          <w:i/>
          <w:sz w:val="28"/>
          <w:szCs w:val="28"/>
        </w:rPr>
      </w:pPr>
      <w:r w:rsidRPr="006E4D94">
        <w:rPr>
          <w:rFonts w:ascii="Times New Roman" w:eastAsia="Times" w:hAnsi="Times New Roman"/>
          <w:b/>
          <w:bCs/>
          <w:i/>
          <w:sz w:val="28"/>
          <w:szCs w:val="28"/>
        </w:rPr>
        <w:t>Customs Act 1901</w:t>
      </w:r>
    </w:p>
    <w:p w:rsidR="00910BC0" w:rsidRPr="00626A1E" w:rsidRDefault="00910BC0" w:rsidP="00CF6420">
      <w:pPr>
        <w:widowControl/>
        <w:autoSpaceDE w:val="0"/>
        <w:autoSpaceDN w:val="0"/>
        <w:adjustRightInd w:val="0"/>
        <w:rPr>
          <w:rFonts w:ascii="Times New Roman" w:eastAsia="Times" w:hAnsi="Times New Roman"/>
          <w:b/>
          <w:bCs/>
          <w:sz w:val="28"/>
          <w:szCs w:val="28"/>
        </w:rPr>
      </w:pPr>
    </w:p>
    <w:p w:rsidR="00910BC0" w:rsidRPr="006E4D94" w:rsidRDefault="00910BC0" w:rsidP="00CF6420">
      <w:pPr>
        <w:widowControl/>
        <w:autoSpaceDE w:val="0"/>
        <w:autoSpaceDN w:val="0"/>
        <w:adjustRightInd w:val="0"/>
        <w:rPr>
          <w:rFonts w:ascii="Times New Roman" w:eastAsia="Times" w:hAnsi="Times New Roman"/>
          <w:b/>
          <w:bCs/>
          <w:szCs w:val="28"/>
        </w:rPr>
      </w:pPr>
      <w:r w:rsidRPr="006E4D94">
        <w:rPr>
          <w:rFonts w:ascii="Times New Roman" w:eastAsia="Times" w:hAnsi="Times New Roman"/>
          <w:b/>
          <w:bCs/>
          <w:szCs w:val="28"/>
        </w:rPr>
        <w:t>Item 39 – At the end of section 64AAB</w:t>
      </w:r>
    </w:p>
    <w:p w:rsidR="00910BC0" w:rsidRPr="00626A1E" w:rsidRDefault="00910BC0" w:rsidP="00CF6420">
      <w:pPr>
        <w:widowControl/>
        <w:autoSpaceDE w:val="0"/>
        <w:autoSpaceDN w:val="0"/>
        <w:adjustRightInd w:val="0"/>
        <w:rPr>
          <w:rFonts w:ascii="Times New Roman" w:eastAsia="Times" w:hAnsi="Times New Roman"/>
          <w:b/>
          <w:bCs/>
          <w:sz w:val="28"/>
          <w:szCs w:val="28"/>
        </w:rPr>
      </w:pPr>
    </w:p>
    <w:p w:rsidR="00CF6420" w:rsidRPr="00626A1E" w:rsidRDefault="00CF6420" w:rsidP="00994B15">
      <w:pPr>
        <w:pStyle w:val="Bullet1"/>
        <w:numPr>
          <w:ilvl w:val="0"/>
          <w:numId w:val="10"/>
        </w:numPr>
        <w:spacing w:before="0" w:line="240" w:lineRule="auto"/>
        <w:rPr>
          <w:rFonts w:eastAsia="Times"/>
          <w:szCs w:val="24"/>
        </w:rPr>
      </w:pPr>
      <w:r w:rsidRPr="00626A1E">
        <w:rPr>
          <w:rFonts w:eastAsia="Times"/>
          <w:szCs w:val="24"/>
        </w:rPr>
        <w:t>The Customs Act requires a cargo reporter to make a report of cargo before the start of a</w:t>
      </w:r>
      <w:r w:rsidR="00152DC2" w:rsidRPr="00626A1E">
        <w:rPr>
          <w:rFonts w:eastAsia="Times"/>
          <w:szCs w:val="24"/>
        </w:rPr>
        <w:t xml:space="preserve"> </w:t>
      </w:r>
      <w:r w:rsidRPr="00626A1E">
        <w:rPr>
          <w:rFonts w:eastAsia="Times"/>
          <w:szCs w:val="24"/>
        </w:rPr>
        <w:t>certain period measured with respect to the estimated time of arrival. Where the actual</w:t>
      </w:r>
      <w:r w:rsidR="00152DC2" w:rsidRPr="00626A1E">
        <w:rPr>
          <w:rFonts w:eastAsia="Times"/>
          <w:szCs w:val="24"/>
        </w:rPr>
        <w:t xml:space="preserve"> </w:t>
      </w:r>
      <w:r w:rsidRPr="00626A1E">
        <w:rPr>
          <w:rFonts w:eastAsia="Times"/>
          <w:szCs w:val="24"/>
        </w:rPr>
        <w:t>time of arrival is after the estimated time of arrival, the cargo reporter will not be</w:t>
      </w:r>
      <w:r w:rsidR="00152DC2" w:rsidRPr="00626A1E">
        <w:rPr>
          <w:rFonts w:eastAsia="Times"/>
          <w:szCs w:val="24"/>
        </w:rPr>
        <w:t xml:space="preserve"> </w:t>
      </w:r>
      <w:r w:rsidRPr="00626A1E">
        <w:rPr>
          <w:rFonts w:eastAsia="Times"/>
          <w:szCs w:val="24"/>
        </w:rPr>
        <w:t>prosecuted or served with an infringement notice if the report of cargo is made before</w:t>
      </w:r>
      <w:r w:rsidR="00152DC2" w:rsidRPr="00626A1E">
        <w:rPr>
          <w:rFonts w:eastAsia="Times"/>
          <w:szCs w:val="24"/>
        </w:rPr>
        <w:t xml:space="preserve"> </w:t>
      </w:r>
      <w:r w:rsidRPr="00626A1E">
        <w:rPr>
          <w:rFonts w:eastAsia="Times"/>
          <w:szCs w:val="24"/>
        </w:rPr>
        <w:t>the start of the same period measured with respect to the actual time of arrival.</w:t>
      </w:r>
    </w:p>
    <w:p w:rsidR="00152DC2" w:rsidRPr="00626A1E" w:rsidRDefault="00152DC2" w:rsidP="00CF6420">
      <w:pPr>
        <w:widowControl/>
        <w:autoSpaceDE w:val="0"/>
        <w:autoSpaceDN w:val="0"/>
        <w:adjustRightInd w:val="0"/>
        <w:rPr>
          <w:rFonts w:ascii="Times New Roman" w:eastAsia="Times" w:hAnsi="Times New Roman"/>
          <w:szCs w:val="24"/>
        </w:rPr>
      </w:pPr>
    </w:p>
    <w:p w:rsidR="006E4D94" w:rsidRPr="006E4D94" w:rsidRDefault="00CF6420" w:rsidP="00994B15">
      <w:pPr>
        <w:pStyle w:val="Bullet1"/>
        <w:numPr>
          <w:ilvl w:val="0"/>
          <w:numId w:val="10"/>
        </w:numPr>
        <w:spacing w:before="0" w:line="240" w:lineRule="auto"/>
        <w:rPr>
          <w:rFonts w:eastAsia="Times"/>
          <w:b/>
          <w:bCs/>
          <w:sz w:val="32"/>
          <w:szCs w:val="28"/>
        </w:rPr>
      </w:pPr>
      <w:r w:rsidRPr="00626A1E">
        <w:rPr>
          <w:rFonts w:eastAsia="Times"/>
          <w:szCs w:val="24"/>
        </w:rPr>
        <w:t>The report of other cargo reporters, required under section 64AAB, is to be made in the</w:t>
      </w:r>
      <w:r w:rsidR="00152DC2" w:rsidRPr="00626A1E">
        <w:rPr>
          <w:rFonts w:eastAsia="Times"/>
          <w:szCs w:val="24"/>
        </w:rPr>
        <w:t xml:space="preserve"> </w:t>
      </w:r>
      <w:r w:rsidRPr="00626A1E">
        <w:rPr>
          <w:rFonts w:eastAsia="Times"/>
          <w:szCs w:val="24"/>
        </w:rPr>
        <w:t>same timeframe as the cargo report. The amendments</w:t>
      </w:r>
      <w:r w:rsidR="00910BC0" w:rsidRPr="00626A1E">
        <w:rPr>
          <w:rFonts w:eastAsia="Times"/>
          <w:szCs w:val="24"/>
        </w:rPr>
        <w:t xml:space="preserve"> contained in this item</w:t>
      </w:r>
      <w:r w:rsidRPr="00626A1E">
        <w:rPr>
          <w:rFonts w:eastAsia="Times"/>
          <w:szCs w:val="24"/>
        </w:rPr>
        <w:t xml:space="preserve"> align the requirements</w:t>
      </w:r>
      <w:r w:rsidR="00152DC2" w:rsidRPr="00626A1E">
        <w:rPr>
          <w:rFonts w:eastAsia="Times"/>
          <w:szCs w:val="24"/>
        </w:rPr>
        <w:t xml:space="preserve"> </w:t>
      </w:r>
      <w:r w:rsidR="00910BC0" w:rsidRPr="00626A1E">
        <w:rPr>
          <w:rFonts w:eastAsia="Times"/>
          <w:szCs w:val="24"/>
        </w:rPr>
        <w:t>for the two reports. The amendments</w:t>
      </w:r>
      <w:r w:rsidRPr="00626A1E">
        <w:rPr>
          <w:rFonts w:eastAsia="Times"/>
          <w:szCs w:val="24"/>
        </w:rPr>
        <w:t xml:space="preserve"> will establish that a person will not be liable to be prosecuted</w:t>
      </w:r>
      <w:r w:rsidR="00152DC2" w:rsidRPr="00626A1E">
        <w:rPr>
          <w:rFonts w:eastAsia="Times"/>
          <w:szCs w:val="24"/>
        </w:rPr>
        <w:t xml:space="preserve"> </w:t>
      </w:r>
      <w:r w:rsidRPr="00626A1E">
        <w:rPr>
          <w:rFonts w:eastAsia="Times"/>
          <w:szCs w:val="24"/>
        </w:rPr>
        <w:t>or cannot be served with an infringement notice for an offence under section 64AAB if</w:t>
      </w:r>
      <w:r w:rsidR="00152DC2" w:rsidRPr="00626A1E">
        <w:rPr>
          <w:rFonts w:eastAsia="Times"/>
          <w:szCs w:val="24"/>
        </w:rPr>
        <w:t xml:space="preserve"> </w:t>
      </w:r>
      <w:r w:rsidRPr="00626A1E">
        <w:rPr>
          <w:rFonts w:eastAsia="Times"/>
          <w:szCs w:val="24"/>
        </w:rPr>
        <w:t>the report of other cargo reporters is made no later than the period required by the</w:t>
      </w:r>
      <w:r w:rsidR="00152DC2" w:rsidRPr="00626A1E">
        <w:rPr>
          <w:rFonts w:eastAsia="Times"/>
          <w:szCs w:val="24"/>
        </w:rPr>
        <w:t xml:space="preserve"> </w:t>
      </w:r>
      <w:r w:rsidRPr="00626A1E">
        <w:rPr>
          <w:rFonts w:eastAsia="Times"/>
          <w:szCs w:val="24"/>
        </w:rPr>
        <w:t>Customs Act before the actual arrival of the ship or aircraft in Australia where the actual</w:t>
      </w:r>
      <w:r w:rsidR="00152DC2" w:rsidRPr="00626A1E">
        <w:rPr>
          <w:rFonts w:eastAsia="Times"/>
          <w:szCs w:val="24"/>
        </w:rPr>
        <w:t xml:space="preserve"> </w:t>
      </w:r>
      <w:r w:rsidRPr="00626A1E">
        <w:rPr>
          <w:rFonts w:eastAsia="Times"/>
          <w:szCs w:val="24"/>
        </w:rPr>
        <w:t>arrival is after the estimated time of arrival.</w:t>
      </w:r>
    </w:p>
    <w:p w:rsidR="006E4D94" w:rsidRDefault="006E4D94" w:rsidP="006E4D94">
      <w:pPr>
        <w:pStyle w:val="ListParagraph"/>
        <w:rPr>
          <w:rFonts w:eastAsia="Times"/>
          <w:b/>
          <w:bCs/>
          <w:sz w:val="32"/>
          <w:szCs w:val="28"/>
        </w:rPr>
      </w:pPr>
    </w:p>
    <w:p w:rsidR="00CF6420" w:rsidRPr="006E4D94" w:rsidRDefault="006E4D94" w:rsidP="006E4D94">
      <w:pPr>
        <w:pStyle w:val="Bullet1"/>
        <w:numPr>
          <w:ilvl w:val="0"/>
          <w:numId w:val="0"/>
        </w:numPr>
        <w:spacing w:before="0" w:line="240" w:lineRule="auto"/>
        <w:ind w:left="425" w:hanging="425"/>
        <w:rPr>
          <w:rFonts w:eastAsia="Times"/>
          <w:b/>
          <w:bCs/>
          <w:sz w:val="32"/>
          <w:szCs w:val="28"/>
        </w:rPr>
      </w:pPr>
      <w:r>
        <w:rPr>
          <w:rFonts w:eastAsia="Times"/>
          <w:b/>
          <w:bCs/>
          <w:sz w:val="32"/>
          <w:szCs w:val="28"/>
        </w:rPr>
        <w:br w:type="page"/>
      </w:r>
      <w:r w:rsidR="00910BC0" w:rsidRPr="006E4D94">
        <w:rPr>
          <w:rFonts w:eastAsia="Times"/>
          <w:b/>
          <w:bCs/>
          <w:sz w:val="32"/>
          <w:szCs w:val="28"/>
        </w:rPr>
        <w:lastRenderedPageBreak/>
        <w:t>Part 7 - Accredited client program</w:t>
      </w:r>
    </w:p>
    <w:p w:rsidR="00910BC0" w:rsidRPr="00626A1E" w:rsidRDefault="00910BC0" w:rsidP="00CF6420">
      <w:pPr>
        <w:widowControl/>
        <w:autoSpaceDE w:val="0"/>
        <w:autoSpaceDN w:val="0"/>
        <w:adjustRightInd w:val="0"/>
        <w:rPr>
          <w:rFonts w:ascii="Times New Roman" w:eastAsia="Times" w:hAnsi="Times New Roman"/>
          <w:b/>
          <w:bCs/>
          <w:sz w:val="28"/>
          <w:szCs w:val="28"/>
        </w:rPr>
      </w:pPr>
    </w:p>
    <w:p w:rsidR="00910BC0" w:rsidRPr="00626A1E" w:rsidRDefault="00910BC0" w:rsidP="00CF6420">
      <w:pPr>
        <w:widowControl/>
        <w:autoSpaceDE w:val="0"/>
        <w:autoSpaceDN w:val="0"/>
        <w:adjustRightInd w:val="0"/>
        <w:rPr>
          <w:rFonts w:ascii="Times New Roman" w:eastAsia="Times" w:hAnsi="Times New Roman"/>
          <w:b/>
          <w:bCs/>
          <w:i/>
          <w:sz w:val="28"/>
          <w:szCs w:val="28"/>
        </w:rPr>
      </w:pPr>
      <w:r w:rsidRPr="00626A1E">
        <w:rPr>
          <w:rFonts w:ascii="Times New Roman" w:eastAsia="Times" w:hAnsi="Times New Roman"/>
          <w:b/>
          <w:bCs/>
          <w:i/>
          <w:sz w:val="28"/>
          <w:szCs w:val="28"/>
        </w:rPr>
        <w:t>A New Tax System (Wine Equalisation Tax) Act 1999</w:t>
      </w:r>
    </w:p>
    <w:p w:rsidR="00910BC0" w:rsidRPr="00626A1E" w:rsidRDefault="00910BC0" w:rsidP="00CF6420">
      <w:pPr>
        <w:widowControl/>
        <w:autoSpaceDE w:val="0"/>
        <w:autoSpaceDN w:val="0"/>
        <w:adjustRightInd w:val="0"/>
        <w:rPr>
          <w:rFonts w:ascii="Times New Roman" w:eastAsia="Times" w:hAnsi="Times New Roman"/>
          <w:b/>
          <w:bCs/>
          <w:i/>
          <w:sz w:val="28"/>
          <w:szCs w:val="28"/>
        </w:rPr>
      </w:pPr>
    </w:p>
    <w:p w:rsidR="00910BC0" w:rsidRPr="00626A1E" w:rsidRDefault="00910BC0" w:rsidP="00CF6420">
      <w:pPr>
        <w:widowControl/>
        <w:autoSpaceDE w:val="0"/>
        <w:autoSpaceDN w:val="0"/>
        <w:adjustRightInd w:val="0"/>
        <w:rPr>
          <w:rFonts w:ascii="Times New Roman" w:eastAsia="Times" w:hAnsi="Times New Roman"/>
          <w:b/>
          <w:bCs/>
          <w:i/>
          <w:sz w:val="28"/>
          <w:szCs w:val="28"/>
        </w:rPr>
      </w:pPr>
      <w:r w:rsidRPr="00626A1E">
        <w:rPr>
          <w:rFonts w:ascii="Times New Roman" w:eastAsia="Times" w:hAnsi="Times New Roman"/>
          <w:b/>
          <w:bCs/>
          <w:i/>
          <w:sz w:val="28"/>
          <w:szCs w:val="28"/>
        </w:rPr>
        <w:t>Customs Act 1901</w:t>
      </w:r>
    </w:p>
    <w:p w:rsidR="00BA4E25" w:rsidRPr="00626A1E" w:rsidRDefault="00BA4E25" w:rsidP="00CF6420">
      <w:pPr>
        <w:widowControl/>
        <w:autoSpaceDE w:val="0"/>
        <w:autoSpaceDN w:val="0"/>
        <w:adjustRightInd w:val="0"/>
        <w:rPr>
          <w:rFonts w:ascii="Times New Roman" w:eastAsia="Times" w:hAnsi="Times New Roman"/>
          <w:b/>
          <w:bCs/>
          <w:i/>
          <w:sz w:val="28"/>
          <w:szCs w:val="28"/>
        </w:rPr>
      </w:pPr>
    </w:p>
    <w:p w:rsidR="00BA4E25" w:rsidRPr="00626A1E" w:rsidRDefault="00BA4E25" w:rsidP="00CF6420">
      <w:pPr>
        <w:widowControl/>
        <w:autoSpaceDE w:val="0"/>
        <w:autoSpaceDN w:val="0"/>
        <w:adjustRightInd w:val="0"/>
        <w:rPr>
          <w:rFonts w:ascii="Times New Roman" w:eastAsia="Times" w:hAnsi="Times New Roman"/>
          <w:b/>
          <w:bCs/>
          <w:i/>
          <w:sz w:val="28"/>
          <w:szCs w:val="28"/>
        </w:rPr>
      </w:pPr>
      <w:r w:rsidRPr="00626A1E">
        <w:rPr>
          <w:rFonts w:ascii="Times New Roman" w:eastAsia="Times" w:hAnsi="Times New Roman"/>
          <w:b/>
          <w:bCs/>
          <w:i/>
          <w:sz w:val="28"/>
          <w:szCs w:val="28"/>
        </w:rPr>
        <w:t>Import Processing Charges Act 2001</w:t>
      </w:r>
    </w:p>
    <w:p w:rsidR="00910BC0" w:rsidRPr="00626A1E" w:rsidRDefault="00910BC0" w:rsidP="00CF6420">
      <w:pPr>
        <w:widowControl/>
        <w:autoSpaceDE w:val="0"/>
        <w:autoSpaceDN w:val="0"/>
        <w:adjustRightInd w:val="0"/>
        <w:rPr>
          <w:rFonts w:ascii="Times New Roman" w:eastAsia="Times" w:hAnsi="Times New Roman"/>
          <w:b/>
          <w:bCs/>
          <w:sz w:val="28"/>
          <w:szCs w:val="28"/>
        </w:rPr>
      </w:pPr>
    </w:p>
    <w:p w:rsidR="00CF6420" w:rsidRPr="00626A1E" w:rsidRDefault="00CF6420" w:rsidP="00994B15">
      <w:pPr>
        <w:pStyle w:val="Bullet1"/>
        <w:numPr>
          <w:ilvl w:val="0"/>
          <w:numId w:val="10"/>
        </w:numPr>
        <w:autoSpaceDE w:val="0"/>
        <w:autoSpaceDN w:val="0"/>
        <w:adjustRightInd w:val="0"/>
        <w:spacing w:before="0" w:line="240" w:lineRule="auto"/>
        <w:rPr>
          <w:rFonts w:eastAsia="Times"/>
          <w:szCs w:val="24"/>
        </w:rPr>
      </w:pPr>
      <w:r w:rsidRPr="00626A1E">
        <w:rPr>
          <w:rFonts w:eastAsia="Times"/>
          <w:szCs w:val="24"/>
        </w:rPr>
        <w:t>The accredited client program was co-designed with industry partners (Business Partner</w:t>
      </w:r>
      <w:r w:rsidR="00626A1E" w:rsidRPr="00626A1E">
        <w:rPr>
          <w:rFonts w:eastAsia="Times"/>
          <w:szCs w:val="24"/>
        </w:rPr>
        <w:t xml:space="preserve"> </w:t>
      </w:r>
      <w:r w:rsidRPr="00626A1E">
        <w:rPr>
          <w:rFonts w:eastAsia="Times"/>
          <w:szCs w:val="24"/>
        </w:rPr>
        <w:t>Group) and Government stakeholders to deliver benefits for industry as a trade</w:t>
      </w:r>
      <w:r w:rsidR="00910BC0" w:rsidRPr="00626A1E">
        <w:rPr>
          <w:rFonts w:eastAsia="Times"/>
          <w:szCs w:val="24"/>
        </w:rPr>
        <w:t xml:space="preserve"> </w:t>
      </w:r>
      <w:r w:rsidRPr="00626A1E">
        <w:rPr>
          <w:rFonts w:eastAsia="Times"/>
          <w:szCs w:val="24"/>
        </w:rPr>
        <w:t>facilitation measure for highly compliant, low risk traders. Subsequent technology</w:t>
      </w:r>
      <w:r w:rsidR="00910BC0" w:rsidRPr="00626A1E">
        <w:rPr>
          <w:rFonts w:eastAsia="Times"/>
          <w:szCs w:val="24"/>
        </w:rPr>
        <w:t xml:space="preserve"> </w:t>
      </w:r>
      <w:r w:rsidRPr="00626A1E">
        <w:rPr>
          <w:rFonts w:eastAsia="Times"/>
          <w:szCs w:val="24"/>
        </w:rPr>
        <w:t>improvements and changes in the policy, procedural and cost environment meant that</w:t>
      </w:r>
      <w:r w:rsidR="00910BC0" w:rsidRPr="00626A1E">
        <w:rPr>
          <w:rFonts w:eastAsia="Times"/>
          <w:szCs w:val="24"/>
        </w:rPr>
        <w:t xml:space="preserve"> </w:t>
      </w:r>
      <w:r w:rsidRPr="00626A1E">
        <w:rPr>
          <w:rFonts w:eastAsia="Times"/>
          <w:szCs w:val="24"/>
        </w:rPr>
        <w:t>the program has never been implemented operationally.</w:t>
      </w:r>
    </w:p>
    <w:p w:rsidR="00BA4E25" w:rsidRPr="00626A1E" w:rsidRDefault="00BA4E25" w:rsidP="00CF6420">
      <w:pPr>
        <w:widowControl/>
        <w:autoSpaceDE w:val="0"/>
        <w:autoSpaceDN w:val="0"/>
        <w:adjustRightInd w:val="0"/>
        <w:rPr>
          <w:rFonts w:ascii="Times New Roman" w:eastAsia="Times" w:hAnsi="Times New Roman"/>
          <w:szCs w:val="24"/>
        </w:rPr>
      </w:pPr>
    </w:p>
    <w:p w:rsidR="00CF6420" w:rsidRPr="00626A1E" w:rsidRDefault="00BA4E25" w:rsidP="00994B15">
      <w:pPr>
        <w:pStyle w:val="Bullet1"/>
        <w:numPr>
          <w:ilvl w:val="0"/>
          <w:numId w:val="10"/>
        </w:numPr>
        <w:spacing w:before="0" w:line="240" w:lineRule="auto"/>
        <w:rPr>
          <w:rFonts w:eastAsia="Times"/>
          <w:szCs w:val="24"/>
        </w:rPr>
      </w:pPr>
      <w:r w:rsidRPr="00626A1E">
        <w:t xml:space="preserve">The accredited client program has never been implemented operationally. The amendments contained in this Part repeal the provisions establishing the accredited client program. </w:t>
      </w:r>
    </w:p>
    <w:p w:rsidR="00910BC0" w:rsidRPr="00626A1E" w:rsidRDefault="00910BC0" w:rsidP="00CF6420">
      <w:pPr>
        <w:widowControl/>
        <w:autoSpaceDE w:val="0"/>
        <w:autoSpaceDN w:val="0"/>
        <w:adjustRightInd w:val="0"/>
        <w:rPr>
          <w:rFonts w:ascii="Times New Roman" w:eastAsia="Times" w:hAnsi="Times New Roman"/>
          <w:szCs w:val="24"/>
        </w:rPr>
      </w:pPr>
    </w:p>
    <w:p w:rsidR="00CF6420" w:rsidRPr="00626A1E" w:rsidRDefault="00CF6420" w:rsidP="00CF6420">
      <w:pPr>
        <w:widowControl/>
        <w:autoSpaceDE w:val="0"/>
        <w:autoSpaceDN w:val="0"/>
        <w:adjustRightInd w:val="0"/>
        <w:rPr>
          <w:rFonts w:ascii="Times New Roman" w:eastAsia="Times" w:hAnsi="Times New Roman"/>
          <w:szCs w:val="24"/>
        </w:rPr>
      </w:pPr>
    </w:p>
    <w:p w:rsidR="00CF6420" w:rsidRPr="006E4D94" w:rsidRDefault="00CF6420" w:rsidP="00CF6420">
      <w:pPr>
        <w:widowControl/>
        <w:autoSpaceDE w:val="0"/>
        <w:autoSpaceDN w:val="0"/>
        <w:adjustRightInd w:val="0"/>
        <w:rPr>
          <w:rFonts w:ascii="Times New Roman" w:eastAsia="Times" w:hAnsi="Times New Roman"/>
          <w:b/>
          <w:bCs/>
          <w:sz w:val="32"/>
          <w:szCs w:val="28"/>
        </w:rPr>
      </w:pPr>
      <w:r w:rsidRPr="00626A1E">
        <w:rPr>
          <w:rFonts w:ascii="Times New Roman" w:eastAsia="Times" w:hAnsi="Times New Roman"/>
          <w:szCs w:val="24"/>
        </w:rPr>
        <w:br w:type="page"/>
      </w:r>
      <w:r w:rsidR="00BA4E25" w:rsidRPr="006E4D94">
        <w:rPr>
          <w:rFonts w:ascii="Times New Roman" w:eastAsia="Times" w:hAnsi="Times New Roman"/>
          <w:b/>
          <w:bCs/>
          <w:sz w:val="32"/>
          <w:szCs w:val="28"/>
        </w:rPr>
        <w:lastRenderedPageBreak/>
        <w:t>Part 8</w:t>
      </w:r>
      <w:r w:rsidRPr="006E4D94">
        <w:rPr>
          <w:rFonts w:ascii="Times New Roman" w:eastAsia="Times" w:hAnsi="Times New Roman"/>
          <w:b/>
          <w:bCs/>
          <w:sz w:val="32"/>
          <w:szCs w:val="28"/>
        </w:rPr>
        <w:t xml:space="preserve"> – Electronic cargo reporting</w:t>
      </w:r>
    </w:p>
    <w:p w:rsidR="00BA4E25" w:rsidRPr="00626A1E" w:rsidRDefault="00BA4E25" w:rsidP="00CF6420">
      <w:pPr>
        <w:widowControl/>
        <w:autoSpaceDE w:val="0"/>
        <w:autoSpaceDN w:val="0"/>
        <w:adjustRightInd w:val="0"/>
        <w:rPr>
          <w:rFonts w:ascii="Times New Roman" w:eastAsia="Times" w:hAnsi="Times New Roman"/>
          <w:b/>
          <w:bCs/>
          <w:sz w:val="28"/>
          <w:szCs w:val="28"/>
        </w:rPr>
      </w:pPr>
    </w:p>
    <w:p w:rsidR="00BA4E25" w:rsidRPr="00626A1E" w:rsidRDefault="00BA4E25" w:rsidP="00CF6420">
      <w:pPr>
        <w:widowControl/>
        <w:autoSpaceDE w:val="0"/>
        <w:autoSpaceDN w:val="0"/>
        <w:adjustRightInd w:val="0"/>
        <w:rPr>
          <w:rFonts w:ascii="Times New Roman" w:eastAsia="Times" w:hAnsi="Times New Roman"/>
          <w:b/>
          <w:bCs/>
          <w:i/>
          <w:sz w:val="28"/>
          <w:szCs w:val="28"/>
        </w:rPr>
      </w:pPr>
      <w:r w:rsidRPr="00626A1E">
        <w:rPr>
          <w:rFonts w:ascii="Times New Roman" w:eastAsia="Times" w:hAnsi="Times New Roman"/>
          <w:b/>
          <w:bCs/>
          <w:i/>
          <w:sz w:val="28"/>
          <w:szCs w:val="28"/>
        </w:rPr>
        <w:t>Customs Act 1901</w:t>
      </w:r>
    </w:p>
    <w:p w:rsidR="00BA4E25" w:rsidRPr="00626A1E" w:rsidRDefault="00BA4E25" w:rsidP="00CF6420">
      <w:pPr>
        <w:widowControl/>
        <w:autoSpaceDE w:val="0"/>
        <w:autoSpaceDN w:val="0"/>
        <w:adjustRightInd w:val="0"/>
        <w:rPr>
          <w:rFonts w:ascii="Times New Roman" w:eastAsia="Times" w:hAnsi="Times New Roman"/>
          <w:b/>
          <w:bCs/>
          <w:sz w:val="28"/>
          <w:szCs w:val="28"/>
        </w:rPr>
      </w:pPr>
    </w:p>
    <w:p w:rsidR="00CF6420" w:rsidRPr="00626A1E" w:rsidRDefault="00CF6420" w:rsidP="00994B15">
      <w:pPr>
        <w:pStyle w:val="Bullet1"/>
        <w:numPr>
          <w:ilvl w:val="0"/>
          <w:numId w:val="10"/>
        </w:numPr>
        <w:spacing w:before="0" w:line="240" w:lineRule="auto"/>
      </w:pPr>
      <w:r w:rsidRPr="00626A1E">
        <w:t>Section 64AB of the Customs Act requires all cargo reports to be made electronically.</w:t>
      </w:r>
    </w:p>
    <w:p w:rsidR="00CF6420" w:rsidRPr="00626A1E" w:rsidRDefault="00CF6420" w:rsidP="00626A1E">
      <w:pPr>
        <w:pStyle w:val="Bullet1"/>
        <w:numPr>
          <w:ilvl w:val="0"/>
          <w:numId w:val="0"/>
        </w:numPr>
        <w:spacing w:before="0" w:line="240" w:lineRule="auto"/>
        <w:ind w:left="360"/>
      </w:pPr>
      <w:r w:rsidRPr="00626A1E">
        <w:t xml:space="preserve">This requirement commenced when the imports functionality of the </w:t>
      </w:r>
      <w:r w:rsidR="00322762" w:rsidRPr="00626A1E">
        <w:t>integrated cargo system (</w:t>
      </w:r>
      <w:r w:rsidRPr="00626A1E">
        <w:t>ICS</w:t>
      </w:r>
      <w:r w:rsidR="00322762" w:rsidRPr="00626A1E">
        <w:t>)</w:t>
      </w:r>
      <w:r w:rsidRPr="00626A1E">
        <w:t xml:space="preserve"> was turned on</w:t>
      </w:r>
      <w:r w:rsidR="00322762" w:rsidRPr="00626A1E">
        <w:t xml:space="preserve"> </w:t>
      </w:r>
      <w:r w:rsidRPr="00626A1E">
        <w:t>in October 2005.</w:t>
      </w:r>
    </w:p>
    <w:p w:rsidR="00322762" w:rsidRPr="00626A1E" w:rsidRDefault="00322762" w:rsidP="00CF6420">
      <w:pPr>
        <w:widowControl/>
        <w:autoSpaceDE w:val="0"/>
        <w:autoSpaceDN w:val="0"/>
        <w:adjustRightInd w:val="0"/>
        <w:rPr>
          <w:rFonts w:ascii="Times New Roman" w:eastAsia="Times" w:hAnsi="Times New Roman"/>
          <w:szCs w:val="24"/>
        </w:rPr>
      </w:pPr>
    </w:p>
    <w:p w:rsidR="00322762" w:rsidRPr="00626A1E" w:rsidRDefault="00322762" w:rsidP="00994B15">
      <w:pPr>
        <w:pStyle w:val="Bullet1"/>
        <w:numPr>
          <w:ilvl w:val="0"/>
          <w:numId w:val="10"/>
        </w:numPr>
        <w:spacing w:before="0" w:line="240" w:lineRule="auto"/>
      </w:pPr>
      <w:r w:rsidRPr="00626A1E">
        <w:t xml:space="preserve">The </w:t>
      </w:r>
      <w:r w:rsidRPr="00626A1E">
        <w:rPr>
          <w:i/>
        </w:rPr>
        <w:t>Customs Amendment and Repeal (International Trade Modernisation) Act 2001</w:t>
      </w:r>
      <w:r w:rsidRPr="00626A1E">
        <w:t xml:space="preserve"> amended the Customs Act to include this requirement. This legislation introduced a general moratorium period of six months to provide industry with a transition period to move from documentary cargo reporting to electronic cargo reporting.  Upon application to the CEO, a further moratorium period of up to 18 months could be provided.</w:t>
      </w:r>
    </w:p>
    <w:p w:rsidR="00322762" w:rsidRPr="00626A1E" w:rsidRDefault="00322762" w:rsidP="00322762">
      <w:pPr>
        <w:rPr>
          <w:rFonts w:ascii="Times New Roman" w:hAnsi="Times New Roman"/>
        </w:rPr>
      </w:pPr>
    </w:p>
    <w:p w:rsidR="00322762" w:rsidRPr="00626A1E" w:rsidRDefault="00322762" w:rsidP="00994B15">
      <w:pPr>
        <w:pStyle w:val="Bullet1"/>
        <w:numPr>
          <w:ilvl w:val="0"/>
          <w:numId w:val="10"/>
        </w:numPr>
        <w:spacing w:before="0" w:line="240" w:lineRule="auto"/>
      </w:pPr>
      <w:r w:rsidRPr="00626A1E">
        <w:t>The period available under both moratoriums expired in October 2007.</w:t>
      </w:r>
    </w:p>
    <w:p w:rsidR="00322762" w:rsidRPr="00626A1E" w:rsidRDefault="00322762" w:rsidP="00CF6420">
      <w:pPr>
        <w:widowControl/>
        <w:autoSpaceDE w:val="0"/>
        <w:autoSpaceDN w:val="0"/>
        <w:adjustRightInd w:val="0"/>
        <w:rPr>
          <w:rFonts w:ascii="Times New Roman" w:eastAsia="Times" w:hAnsi="Times New Roman"/>
          <w:szCs w:val="24"/>
        </w:rPr>
      </w:pPr>
    </w:p>
    <w:p w:rsidR="00322762" w:rsidRPr="00626A1E" w:rsidRDefault="00322762" w:rsidP="00994B15">
      <w:pPr>
        <w:pStyle w:val="Bullet1"/>
        <w:numPr>
          <w:ilvl w:val="0"/>
          <w:numId w:val="10"/>
        </w:numPr>
        <w:spacing w:before="0" w:line="240" w:lineRule="auto"/>
        <w:rPr>
          <w:rFonts w:eastAsia="Times"/>
          <w:szCs w:val="24"/>
        </w:rPr>
      </w:pPr>
      <w:r w:rsidRPr="00626A1E">
        <w:rPr>
          <w:rFonts w:eastAsia="Times"/>
          <w:szCs w:val="24"/>
        </w:rPr>
        <w:t xml:space="preserve">The amendments made by this Part remove the redundant provisions regarding the </w:t>
      </w:r>
      <w:r w:rsidR="002A4E9B" w:rsidRPr="00626A1E">
        <w:rPr>
          <w:rFonts w:eastAsia="Times"/>
          <w:szCs w:val="24"/>
        </w:rPr>
        <w:t>moratorium.</w:t>
      </w:r>
    </w:p>
    <w:p w:rsidR="002A4E9B" w:rsidRPr="00626A1E" w:rsidRDefault="002A4E9B" w:rsidP="00CF6420">
      <w:pPr>
        <w:widowControl/>
        <w:autoSpaceDE w:val="0"/>
        <w:autoSpaceDN w:val="0"/>
        <w:adjustRightInd w:val="0"/>
        <w:rPr>
          <w:rFonts w:ascii="Times New Roman" w:eastAsia="Times" w:hAnsi="Times New Roman"/>
          <w:szCs w:val="24"/>
        </w:rPr>
      </w:pPr>
    </w:p>
    <w:p w:rsidR="002A4E9B" w:rsidRPr="00626A1E" w:rsidRDefault="002A4E9B" w:rsidP="00CF6420">
      <w:pPr>
        <w:widowControl/>
        <w:autoSpaceDE w:val="0"/>
        <w:autoSpaceDN w:val="0"/>
        <w:adjustRightInd w:val="0"/>
        <w:rPr>
          <w:rFonts w:ascii="Times New Roman" w:eastAsia="Times" w:hAnsi="Times New Roman"/>
          <w:szCs w:val="24"/>
        </w:rPr>
      </w:pPr>
      <w:r w:rsidRPr="00626A1E">
        <w:rPr>
          <w:rFonts w:ascii="Times New Roman" w:eastAsia="Times" w:hAnsi="Times New Roman"/>
          <w:szCs w:val="24"/>
        </w:rPr>
        <w:br w:type="page"/>
      </w:r>
    </w:p>
    <w:p w:rsidR="00322762" w:rsidRPr="006E4D94" w:rsidRDefault="002A4E9B" w:rsidP="00CF6420">
      <w:pPr>
        <w:widowControl/>
        <w:autoSpaceDE w:val="0"/>
        <w:autoSpaceDN w:val="0"/>
        <w:adjustRightInd w:val="0"/>
        <w:rPr>
          <w:rFonts w:ascii="Times New Roman" w:eastAsia="Times" w:hAnsi="Times New Roman"/>
          <w:b/>
          <w:sz w:val="32"/>
          <w:szCs w:val="24"/>
        </w:rPr>
      </w:pPr>
      <w:r w:rsidRPr="006E4D94">
        <w:rPr>
          <w:rFonts w:ascii="Times New Roman" w:eastAsia="Times" w:hAnsi="Times New Roman"/>
          <w:b/>
          <w:sz w:val="32"/>
          <w:szCs w:val="24"/>
        </w:rPr>
        <w:t>Part 9 – Other amendments</w:t>
      </w:r>
    </w:p>
    <w:p w:rsidR="002A4E9B" w:rsidRPr="00626A1E" w:rsidRDefault="002A4E9B" w:rsidP="00CF6420">
      <w:pPr>
        <w:widowControl/>
        <w:autoSpaceDE w:val="0"/>
        <w:autoSpaceDN w:val="0"/>
        <w:adjustRightInd w:val="0"/>
        <w:rPr>
          <w:rFonts w:ascii="Times New Roman" w:eastAsia="Times" w:hAnsi="Times New Roman"/>
          <w:szCs w:val="24"/>
        </w:rPr>
      </w:pPr>
    </w:p>
    <w:p w:rsidR="002A4E9B" w:rsidRPr="006E4D94" w:rsidRDefault="002A4E9B" w:rsidP="00CF6420">
      <w:pPr>
        <w:widowControl/>
        <w:autoSpaceDE w:val="0"/>
        <w:autoSpaceDN w:val="0"/>
        <w:adjustRightInd w:val="0"/>
        <w:rPr>
          <w:rFonts w:ascii="Times New Roman" w:eastAsia="Times" w:hAnsi="Times New Roman"/>
          <w:b/>
          <w:i/>
          <w:sz w:val="28"/>
          <w:szCs w:val="24"/>
        </w:rPr>
      </w:pPr>
      <w:r w:rsidRPr="006E4D94">
        <w:rPr>
          <w:rFonts w:ascii="Times New Roman" w:eastAsia="Times" w:hAnsi="Times New Roman"/>
          <w:b/>
          <w:i/>
          <w:sz w:val="28"/>
          <w:szCs w:val="24"/>
        </w:rPr>
        <w:t>Customs Act 1901</w:t>
      </w:r>
    </w:p>
    <w:p w:rsidR="002A4E9B" w:rsidRPr="00626A1E" w:rsidRDefault="002A4E9B" w:rsidP="00CF6420">
      <w:pPr>
        <w:widowControl/>
        <w:autoSpaceDE w:val="0"/>
        <w:autoSpaceDN w:val="0"/>
        <w:adjustRightInd w:val="0"/>
        <w:rPr>
          <w:rFonts w:ascii="Times New Roman" w:eastAsia="Times" w:hAnsi="Times New Roman"/>
          <w:szCs w:val="24"/>
        </w:rPr>
      </w:pPr>
    </w:p>
    <w:p w:rsidR="002A4E9B" w:rsidRPr="006E4D94" w:rsidRDefault="002A4E9B" w:rsidP="00CF6420">
      <w:pPr>
        <w:widowControl/>
        <w:autoSpaceDE w:val="0"/>
        <w:autoSpaceDN w:val="0"/>
        <w:adjustRightInd w:val="0"/>
        <w:rPr>
          <w:rFonts w:ascii="Times New Roman" w:eastAsia="Times" w:hAnsi="Times New Roman"/>
          <w:b/>
          <w:szCs w:val="24"/>
        </w:rPr>
      </w:pPr>
      <w:r w:rsidRPr="006E4D94">
        <w:rPr>
          <w:rFonts w:ascii="Times New Roman" w:eastAsia="Times" w:hAnsi="Times New Roman"/>
          <w:b/>
          <w:szCs w:val="24"/>
        </w:rPr>
        <w:t>Item 98 – Subsection 69(8)</w:t>
      </w:r>
    </w:p>
    <w:p w:rsidR="002A4E9B" w:rsidRPr="00626A1E" w:rsidRDefault="002A4E9B" w:rsidP="00CF6420">
      <w:pPr>
        <w:widowControl/>
        <w:autoSpaceDE w:val="0"/>
        <w:autoSpaceDN w:val="0"/>
        <w:adjustRightInd w:val="0"/>
        <w:rPr>
          <w:rFonts w:ascii="Times New Roman" w:eastAsia="Times" w:hAnsi="Times New Roman"/>
          <w:szCs w:val="24"/>
        </w:rPr>
      </w:pPr>
    </w:p>
    <w:p w:rsidR="002A4E9B" w:rsidRPr="00626A1E" w:rsidRDefault="002A4E9B" w:rsidP="00994B15">
      <w:pPr>
        <w:pStyle w:val="Bullet1"/>
        <w:numPr>
          <w:ilvl w:val="0"/>
          <w:numId w:val="10"/>
        </w:numPr>
        <w:spacing w:before="0" w:line="240" w:lineRule="auto"/>
        <w:rPr>
          <w:rFonts w:eastAsia="Times"/>
          <w:szCs w:val="24"/>
        </w:rPr>
      </w:pPr>
      <w:r w:rsidRPr="00626A1E">
        <w:rPr>
          <w:rFonts w:eastAsia="Times"/>
          <w:szCs w:val="24"/>
        </w:rPr>
        <w:t xml:space="preserve">This item makes a technical amendment to correct an incorrect reference. </w:t>
      </w:r>
    </w:p>
    <w:p w:rsidR="002A4E9B" w:rsidRDefault="002A4E9B" w:rsidP="00CF6420">
      <w:pPr>
        <w:widowControl/>
        <w:autoSpaceDE w:val="0"/>
        <w:autoSpaceDN w:val="0"/>
        <w:adjustRightInd w:val="0"/>
        <w:rPr>
          <w:rFonts w:ascii="Times New Roman" w:eastAsia="Times" w:hAnsi="Times New Roman"/>
          <w:szCs w:val="24"/>
        </w:rPr>
      </w:pPr>
    </w:p>
    <w:p w:rsidR="006E4D94" w:rsidRPr="00626A1E" w:rsidRDefault="006E4D94" w:rsidP="00CF6420">
      <w:pPr>
        <w:widowControl/>
        <w:autoSpaceDE w:val="0"/>
        <w:autoSpaceDN w:val="0"/>
        <w:adjustRightInd w:val="0"/>
        <w:rPr>
          <w:rFonts w:ascii="Times New Roman" w:eastAsia="Times" w:hAnsi="Times New Roman"/>
          <w:szCs w:val="24"/>
        </w:rPr>
      </w:pPr>
    </w:p>
    <w:p w:rsidR="002A4E9B" w:rsidRPr="006E4D94" w:rsidRDefault="002A4E9B" w:rsidP="00CF6420">
      <w:pPr>
        <w:widowControl/>
        <w:autoSpaceDE w:val="0"/>
        <w:autoSpaceDN w:val="0"/>
        <w:adjustRightInd w:val="0"/>
        <w:rPr>
          <w:rFonts w:ascii="Times New Roman" w:eastAsia="Times" w:hAnsi="Times New Roman"/>
          <w:b/>
          <w:szCs w:val="24"/>
        </w:rPr>
      </w:pPr>
      <w:r w:rsidRPr="006E4D94">
        <w:rPr>
          <w:rFonts w:ascii="Times New Roman" w:eastAsia="Times" w:hAnsi="Times New Roman"/>
          <w:b/>
          <w:szCs w:val="24"/>
        </w:rPr>
        <w:t xml:space="preserve">Item 99 – </w:t>
      </w:r>
      <w:r w:rsidR="00BD7293" w:rsidRPr="006E4D94">
        <w:rPr>
          <w:rFonts w:ascii="Times New Roman" w:eastAsia="Times" w:hAnsi="Times New Roman"/>
          <w:b/>
          <w:szCs w:val="24"/>
        </w:rPr>
        <w:t>Subsection</w:t>
      </w:r>
      <w:r w:rsidRPr="006E4D94">
        <w:rPr>
          <w:rFonts w:ascii="Times New Roman" w:eastAsia="Times" w:hAnsi="Times New Roman"/>
          <w:b/>
          <w:szCs w:val="24"/>
        </w:rPr>
        <w:t xml:space="preserve"> 77F(1)(definition of Tribunal)</w:t>
      </w:r>
    </w:p>
    <w:p w:rsidR="00BD7293" w:rsidRPr="00626A1E" w:rsidRDefault="00BD7293" w:rsidP="00CF6420">
      <w:pPr>
        <w:widowControl/>
        <w:autoSpaceDE w:val="0"/>
        <w:autoSpaceDN w:val="0"/>
        <w:adjustRightInd w:val="0"/>
        <w:rPr>
          <w:rFonts w:ascii="Times New Roman" w:eastAsia="Times" w:hAnsi="Times New Roman"/>
          <w:szCs w:val="24"/>
        </w:rPr>
      </w:pPr>
    </w:p>
    <w:p w:rsidR="00BD7293" w:rsidRPr="00626A1E" w:rsidRDefault="00BD7293" w:rsidP="00994B15">
      <w:pPr>
        <w:pStyle w:val="Bullet1"/>
        <w:numPr>
          <w:ilvl w:val="0"/>
          <w:numId w:val="10"/>
        </w:numPr>
        <w:spacing w:before="0" w:line="240" w:lineRule="auto"/>
        <w:rPr>
          <w:rFonts w:eastAsia="Times"/>
          <w:szCs w:val="24"/>
        </w:rPr>
      </w:pPr>
      <w:r w:rsidRPr="00626A1E">
        <w:rPr>
          <w:rFonts w:eastAsia="Times"/>
          <w:szCs w:val="24"/>
        </w:rPr>
        <w:t xml:space="preserve">This item repeals a redundant definition. </w:t>
      </w:r>
    </w:p>
    <w:sectPr w:rsidR="00BD7293" w:rsidRPr="00626A1E">
      <w:footerReference w:type="even" r:id="rId9"/>
      <w:footerReference w:type="default" r:id="rId10"/>
      <w:pgSz w:w="11900" w:h="16840"/>
      <w:pgMar w:top="1418" w:right="1418" w:bottom="1418" w:left="1701"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6D" w:rsidRPr="00060CB9" w:rsidRDefault="004B766D">
      <w:pPr>
        <w:rPr>
          <w:sz w:val="16"/>
        </w:rPr>
      </w:pPr>
      <w:r>
        <w:separator/>
      </w:r>
    </w:p>
  </w:endnote>
  <w:endnote w:type="continuationSeparator" w:id="0">
    <w:p w:rsidR="004B766D" w:rsidRPr="00060CB9" w:rsidRDefault="004B766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ptima">
    <w:altName w:val="Times New Roman"/>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87" w:rsidRDefault="001E4A87">
    <w:pPr>
      <w:pStyle w:val="Footer"/>
      <w:pBdr>
        <w:top w:val="single" w:sz="4" w:space="1" w:color="auto"/>
      </w:pBdr>
      <w:jc w:val="left"/>
      <w:rPr>
        <w:rFonts w:ascii="Arial" w:hAnsi="Arial"/>
        <w:b/>
        <w:sz w:val="20"/>
      </w:rPr>
    </w:pPr>
    <w:r>
      <w:rPr>
        <w:rStyle w:val="PageNumber"/>
        <w:rFonts w:ascii="Arial" w:hAnsi="Arial"/>
        <w:b/>
        <w:sz w:val="20"/>
      </w:rPr>
      <w:t xml:space="preserve">Page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983E80">
      <w:rPr>
        <w:rStyle w:val="PageNumber"/>
        <w:rFonts w:ascii="Arial" w:hAnsi="Arial"/>
        <w:b/>
        <w:noProof/>
        <w:sz w:val="20"/>
      </w:rPr>
      <w:t>16</w:t>
    </w:r>
    <w:r>
      <w:rPr>
        <w:rStyle w:val="PageNumber"/>
        <w:rFonts w:ascii="Arial" w:hAnsi="Arial"/>
        <w:b/>
        <w:sz w:val="20"/>
      </w:rPr>
      <w:fldChar w:fldCharType="end"/>
    </w:r>
    <w:r>
      <w:rPr>
        <w:rStyle w:val="PageNumber"/>
        <w:rFonts w:ascii="Arial" w:hAnsi="Arial"/>
        <w:b/>
        <w:sz w:val="20"/>
      </w:rPr>
      <w:t xml:space="preserve">     Customs Amendment (Miscellaneous Measures) Bill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87" w:rsidRDefault="001E4A87">
    <w:pPr>
      <w:pStyle w:val="Footer"/>
      <w:pBdr>
        <w:top w:val="single" w:sz="4" w:space="1" w:color="auto"/>
      </w:pBdr>
      <w:rPr>
        <w:rFonts w:ascii="Arial" w:hAnsi="Arial"/>
        <w:b/>
        <w:sz w:val="20"/>
      </w:rPr>
    </w:pPr>
    <w:r>
      <w:rPr>
        <w:rStyle w:val="PageNumber"/>
        <w:rFonts w:ascii="Arial" w:hAnsi="Arial"/>
        <w:b/>
        <w:sz w:val="20"/>
      </w:rPr>
      <w:t xml:space="preserve">Customs Amendment (Miscellaneous Measures) Bill 2012     Page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983E80">
      <w:rPr>
        <w:rStyle w:val="PageNumber"/>
        <w:rFonts w:ascii="Arial" w:hAnsi="Arial"/>
        <w:b/>
        <w:noProof/>
        <w:sz w:val="20"/>
      </w:rPr>
      <w:t>17</w:t>
    </w:r>
    <w:r>
      <w:rPr>
        <w:rStyle w:val="PageNumber"/>
        <w:rFonts w:ascii="Arial" w:hAnsi="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6D" w:rsidRPr="00060CB9" w:rsidRDefault="004B766D">
      <w:pPr>
        <w:rPr>
          <w:sz w:val="16"/>
        </w:rPr>
      </w:pPr>
      <w:r>
        <w:separator/>
      </w:r>
    </w:p>
  </w:footnote>
  <w:footnote w:type="continuationSeparator" w:id="0">
    <w:p w:rsidR="004B766D" w:rsidRPr="00060CB9" w:rsidRDefault="004B766D">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Numbera"/>
      <w:lvlText w:val="%1."/>
      <w:lvlJc w:val="left"/>
      <w:pPr>
        <w:tabs>
          <w:tab w:val="num" w:pos="567"/>
        </w:tabs>
        <w:ind w:left="0" w:firstLine="0"/>
      </w:pPr>
    </w:lvl>
    <w:lvl w:ilvl="1">
      <w:start w:val="1"/>
      <w:numFmt w:val="lowerLetter"/>
      <w:pStyle w:val="Numberi"/>
      <w:lvlText w:val="(%2)"/>
      <w:lvlJc w:val="left"/>
      <w:pPr>
        <w:tabs>
          <w:tab w:val="num" w:pos="992"/>
        </w:tabs>
        <w:ind w:left="992" w:hanging="425"/>
      </w:pPr>
    </w:lvl>
    <w:lvl w:ilvl="2">
      <w:start w:val="1"/>
      <w:numFmt w:val="lowerRoman"/>
      <w:pStyle w:val="Numberi"/>
      <w:lvlText w:val="(%3)"/>
      <w:lvlJc w:val="left"/>
      <w:pPr>
        <w:tabs>
          <w:tab w:val="num" w:pos="1417"/>
        </w:tabs>
        <w:ind w:left="1417"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A75EA4"/>
    <w:multiLevelType w:val="hybridMultilevel"/>
    <w:tmpl w:val="159EC4C2"/>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13013EF7"/>
    <w:multiLevelType w:val="hybridMultilevel"/>
    <w:tmpl w:val="7E5CFF16"/>
    <w:lvl w:ilvl="0" w:tplc="B59A694A">
      <w:start w:val="1"/>
      <w:numFmt w:val="decimal"/>
      <w:lvlText w:val="%1."/>
      <w:lvlJc w:val="left"/>
      <w:pPr>
        <w:tabs>
          <w:tab w:val="num" w:pos="360"/>
        </w:tabs>
        <w:ind w:left="360" w:hanging="360"/>
      </w:pPr>
      <w:rPr>
        <w:b w:val="0"/>
        <w:sz w:val="24"/>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18327664"/>
    <w:multiLevelType w:val="multilevel"/>
    <w:tmpl w:val="C520D846"/>
    <w:name w:val="AGSCorp"/>
    <w:lvl w:ilvl="0">
      <w:start w:val="1"/>
      <w:numFmt w:val="decimal"/>
      <w:pStyle w:val="NumberLevel1"/>
      <w:lvlText w:val="%1."/>
      <w:lvlJc w:val="left"/>
      <w:pPr>
        <w:tabs>
          <w:tab w:val="num" w:pos="709"/>
        </w:tabs>
        <w:ind w:left="709" w:hanging="709"/>
      </w:pPr>
      <w:rPr>
        <w:sz w:val="20"/>
      </w:rPr>
    </w:lvl>
    <w:lvl w:ilvl="1">
      <w:start w:val="1"/>
      <w:numFmt w:val="lowerLetter"/>
      <w:lvlText w:val="%2)"/>
      <w:lvlJc w:val="left"/>
      <w:pPr>
        <w:tabs>
          <w:tab w:val="num" w:pos="360"/>
        </w:tabs>
        <w:ind w:left="360" w:hanging="360"/>
      </w:pPr>
      <w:rPr>
        <w:sz w:val="22"/>
        <w:szCs w:val="22"/>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4">
    <w:nsid w:val="1D462F4A"/>
    <w:multiLevelType w:val="hybridMultilevel"/>
    <w:tmpl w:val="DEDE7B72"/>
    <w:lvl w:ilvl="0" w:tplc="CAC22EE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3B8D5A8D"/>
    <w:multiLevelType w:val="hybridMultilevel"/>
    <w:tmpl w:val="28547620"/>
    <w:lvl w:ilvl="0" w:tplc="CAC22EE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47D03C89"/>
    <w:multiLevelType w:val="singleLevel"/>
    <w:tmpl w:val="A1920412"/>
    <w:lvl w:ilvl="0">
      <w:start w:val="1"/>
      <w:numFmt w:val="bullet"/>
      <w:pStyle w:val="Bullet1"/>
      <w:lvlText w:val=""/>
      <w:lvlJc w:val="left"/>
      <w:pPr>
        <w:tabs>
          <w:tab w:val="num" w:pos="425"/>
        </w:tabs>
        <w:ind w:left="425" w:hanging="425"/>
      </w:pPr>
      <w:rPr>
        <w:rFonts w:ascii="Symbol" w:hAnsi="Symbol" w:hint="default"/>
      </w:rPr>
    </w:lvl>
  </w:abstractNum>
  <w:abstractNum w:abstractNumId="7">
    <w:nsid w:val="71A87C98"/>
    <w:multiLevelType w:val="hybridMultilevel"/>
    <w:tmpl w:val="7E5CFF16"/>
    <w:lvl w:ilvl="0" w:tplc="B59A694A">
      <w:start w:val="1"/>
      <w:numFmt w:val="decimal"/>
      <w:lvlText w:val="%1."/>
      <w:lvlJc w:val="left"/>
      <w:pPr>
        <w:tabs>
          <w:tab w:val="num" w:pos="360"/>
        </w:tabs>
        <w:ind w:left="360" w:hanging="360"/>
      </w:pPr>
      <w:rPr>
        <w:b w:val="0"/>
        <w:sz w:val="24"/>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742862DE"/>
    <w:multiLevelType w:val="hybridMultilevel"/>
    <w:tmpl w:val="3CFE4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6877DBD"/>
    <w:multiLevelType w:val="hybridMultilevel"/>
    <w:tmpl w:val="38F8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 w:numId="8">
    <w:abstractNumId w:val="9"/>
  </w:num>
  <w:num w:numId="9">
    <w:abstractNumId w:val="8"/>
  </w:num>
  <w:num w:numId="10">
    <w:abstractNumId w:val="7"/>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DE"/>
    <w:rsid w:val="00001302"/>
    <w:rsid w:val="000023BD"/>
    <w:rsid w:val="00003EC7"/>
    <w:rsid w:val="00004CDF"/>
    <w:rsid w:val="00006E7C"/>
    <w:rsid w:val="000204B5"/>
    <w:rsid w:val="00025A50"/>
    <w:rsid w:val="00031173"/>
    <w:rsid w:val="000314EC"/>
    <w:rsid w:val="00046F65"/>
    <w:rsid w:val="0006493A"/>
    <w:rsid w:val="00096E6B"/>
    <w:rsid w:val="000A09A4"/>
    <w:rsid w:val="000D08AB"/>
    <w:rsid w:val="000E7B49"/>
    <w:rsid w:val="000F11C3"/>
    <w:rsid w:val="000F291A"/>
    <w:rsid w:val="000F3BAF"/>
    <w:rsid w:val="001057E1"/>
    <w:rsid w:val="001337C3"/>
    <w:rsid w:val="0013399A"/>
    <w:rsid w:val="001441FD"/>
    <w:rsid w:val="00152DC2"/>
    <w:rsid w:val="001741F9"/>
    <w:rsid w:val="00180C20"/>
    <w:rsid w:val="001A3D32"/>
    <w:rsid w:val="001C7F91"/>
    <w:rsid w:val="001D227A"/>
    <w:rsid w:val="001E3D29"/>
    <w:rsid w:val="001E4A87"/>
    <w:rsid w:val="001E5631"/>
    <w:rsid w:val="001E72DC"/>
    <w:rsid w:val="002369CE"/>
    <w:rsid w:val="00257432"/>
    <w:rsid w:val="002628CF"/>
    <w:rsid w:val="00262F58"/>
    <w:rsid w:val="0026470B"/>
    <w:rsid w:val="002A4E9B"/>
    <w:rsid w:val="002C29A1"/>
    <w:rsid w:val="002D778D"/>
    <w:rsid w:val="002E208A"/>
    <w:rsid w:val="002E7352"/>
    <w:rsid w:val="002F7468"/>
    <w:rsid w:val="00303DB2"/>
    <w:rsid w:val="00322762"/>
    <w:rsid w:val="003305B6"/>
    <w:rsid w:val="0033522C"/>
    <w:rsid w:val="00335AC6"/>
    <w:rsid w:val="003567DE"/>
    <w:rsid w:val="003A0A88"/>
    <w:rsid w:val="003A4E57"/>
    <w:rsid w:val="003D5ED1"/>
    <w:rsid w:val="003D7090"/>
    <w:rsid w:val="003E36E6"/>
    <w:rsid w:val="003E679C"/>
    <w:rsid w:val="003F2B8F"/>
    <w:rsid w:val="00406961"/>
    <w:rsid w:val="004071C5"/>
    <w:rsid w:val="00413F6E"/>
    <w:rsid w:val="00431B71"/>
    <w:rsid w:val="004365DF"/>
    <w:rsid w:val="00451CE5"/>
    <w:rsid w:val="0045459F"/>
    <w:rsid w:val="00463A70"/>
    <w:rsid w:val="00466A21"/>
    <w:rsid w:val="00472FD4"/>
    <w:rsid w:val="00473141"/>
    <w:rsid w:val="004761E7"/>
    <w:rsid w:val="00481EDB"/>
    <w:rsid w:val="00487EAE"/>
    <w:rsid w:val="004905E7"/>
    <w:rsid w:val="004907B9"/>
    <w:rsid w:val="00491418"/>
    <w:rsid w:val="004A3E6B"/>
    <w:rsid w:val="004A648D"/>
    <w:rsid w:val="004B04DD"/>
    <w:rsid w:val="004B1307"/>
    <w:rsid w:val="004B15A5"/>
    <w:rsid w:val="004B2CD0"/>
    <w:rsid w:val="004B38B2"/>
    <w:rsid w:val="004B3BCC"/>
    <w:rsid w:val="004B729D"/>
    <w:rsid w:val="004B766D"/>
    <w:rsid w:val="004C4639"/>
    <w:rsid w:val="004D0E84"/>
    <w:rsid w:val="004F3775"/>
    <w:rsid w:val="004F6F2B"/>
    <w:rsid w:val="00501E65"/>
    <w:rsid w:val="00507BDB"/>
    <w:rsid w:val="0051601F"/>
    <w:rsid w:val="00520F39"/>
    <w:rsid w:val="00526CF2"/>
    <w:rsid w:val="00534696"/>
    <w:rsid w:val="00540165"/>
    <w:rsid w:val="00543A56"/>
    <w:rsid w:val="00552148"/>
    <w:rsid w:val="005655B4"/>
    <w:rsid w:val="00571CA1"/>
    <w:rsid w:val="00571E48"/>
    <w:rsid w:val="005728FA"/>
    <w:rsid w:val="00582778"/>
    <w:rsid w:val="00593654"/>
    <w:rsid w:val="005B5E3F"/>
    <w:rsid w:val="005F125A"/>
    <w:rsid w:val="005F7ABD"/>
    <w:rsid w:val="00611712"/>
    <w:rsid w:val="006157DE"/>
    <w:rsid w:val="00617CDD"/>
    <w:rsid w:val="00626A1E"/>
    <w:rsid w:val="00630CD7"/>
    <w:rsid w:val="00632A2F"/>
    <w:rsid w:val="00644286"/>
    <w:rsid w:val="006644DD"/>
    <w:rsid w:val="00677B37"/>
    <w:rsid w:val="00684B6A"/>
    <w:rsid w:val="00684B73"/>
    <w:rsid w:val="006918E1"/>
    <w:rsid w:val="006A27CB"/>
    <w:rsid w:val="006B7D99"/>
    <w:rsid w:val="006C19EC"/>
    <w:rsid w:val="006C4429"/>
    <w:rsid w:val="006E3A09"/>
    <w:rsid w:val="006E4D94"/>
    <w:rsid w:val="006F0329"/>
    <w:rsid w:val="006F40C0"/>
    <w:rsid w:val="00713398"/>
    <w:rsid w:val="007133FF"/>
    <w:rsid w:val="007416EA"/>
    <w:rsid w:val="00742E35"/>
    <w:rsid w:val="007447FC"/>
    <w:rsid w:val="00753ECB"/>
    <w:rsid w:val="00754037"/>
    <w:rsid w:val="00754B38"/>
    <w:rsid w:val="00761DC7"/>
    <w:rsid w:val="00770FFE"/>
    <w:rsid w:val="0077198D"/>
    <w:rsid w:val="00785C41"/>
    <w:rsid w:val="007B041B"/>
    <w:rsid w:val="007B2577"/>
    <w:rsid w:val="007B57A6"/>
    <w:rsid w:val="007C2971"/>
    <w:rsid w:val="007E4BD3"/>
    <w:rsid w:val="007F01C2"/>
    <w:rsid w:val="007F44ED"/>
    <w:rsid w:val="00801486"/>
    <w:rsid w:val="00836016"/>
    <w:rsid w:val="008419F0"/>
    <w:rsid w:val="00850D03"/>
    <w:rsid w:val="008646AC"/>
    <w:rsid w:val="00873325"/>
    <w:rsid w:val="008750DA"/>
    <w:rsid w:val="00893784"/>
    <w:rsid w:val="00897EA2"/>
    <w:rsid w:val="008E2C93"/>
    <w:rsid w:val="008F124E"/>
    <w:rsid w:val="008F6C05"/>
    <w:rsid w:val="00910BC0"/>
    <w:rsid w:val="009129E3"/>
    <w:rsid w:val="009254DE"/>
    <w:rsid w:val="0092613A"/>
    <w:rsid w:val="00927BDC"/>
    <w:rsid w:val="009312DA"/>
    <w:rsid w:val="00934FCC"/>
    <w:rsid w:val="00940150"/>
    <w:rsid w:val="009510C9"/>
    <w:rsid w:val="00965858"/>
    <w:rsid w:val="0096731F"/>
    <w:rsid w:val="00983E80"/>
    <w:rsid w:val="00994B15"/>
    <w:rsid w:val="009A29DE"/>
    <w:rsid w:val="009A5187"/>
    <w:rsid w:val="009C7449"/>
    <w:rsid w:val="009D41B6"/>
    <w:rsid w:val="009E76D6"/>
    <w:rsid w:val="00A1552F"/>
    <w:rsid w:val="00A3176A"/>
    <w:rsid w:val="00A33F59"/>
    <w:rsid w:val="00A52E13"/>
    <w:rsid w:val="00A53565"/>
    <w:rsid w:val="00A7018F"/>
    <w:rsid w:val="00A820A5"/>
    <w:rsid w:val="00AB3C41"/>
    <w:rsid w:val="00AB52A8"/>
    <w:rsid w:val="00AC4641"/>
    <w:rsid w:val="00AC6638"/>
    <w:rsid w:val="00AE1740"/>
    <w:rsid w:val="00AE5C48"/>
    <w:rsid w:val="00AE6644"/>
    <w:rsid w:val="00AF4F98"/>
    <w:rsid w:val="00B2106C"/>
    <w:rsid w:val="00B31B09"/>
    <w:rsid w:val="00B36FBD"/>
    <w:rsid w:val="00B410E8"/>
    <w:rsid w:val="00B4585D"/>
    <w:rsid w:val="00B46A1D"/>
    <w:rsid w:val="00B57147"/>
    <w:rsid w:val="00B60694"/>
    <w:rsid w:val="00B71573"/>
    <w:rsid w:val="00B73BA3"/>
    <w:rsid w:val="00B8747D"/>
    <w:rsid w:val="00BA4E25"/>
    <w:rsid w:val="00BB7CA6"/>
    <w:rsid w:val="00BD0894"/>
    <w:rsid w:val="00BD7293"/>
    <w:rsid w:val="00C05AF1"/>
    <w:rsid w:val="00C142E9"/>
    <w:rsid w:val="00C34D67"/>
    <w:rsid w:val="00C41BC8"/>
    <w:rsid w:val="00C4692D"/>
    <w:rsid w:val="00C47574"/>
    <w:rsid w:val="00C52F81"/>
    <w:rsid w:val="00C563C8"/>
    <w:rsid w:val="00C76D71"/>
    <w:rsid w:val="00CA114F"/>
    <w:rsid w:val="00CB3AE5"/>
    <w:rsid w:val="00CC3167"/>
    <w:rsid w:val="00CC336E"/>
    <w:rsid w:val="00CC45E5"/>
    <w:rsid w:val="00CE084B"/>
    <w:rsid w:val="00CF6420"/>
    <w:rsid w:val="00D07907"/>
    <w:rsid w:val="00D1210C"/>
    <w:rsid w:val="00D245DF"/>
    <w:rsid w:val="00D311CE"/>
    <w:rsid w:val="00D3134A"/>
    <w:rsid w:val="00D31927"/>
    <w:rsid w:val="00D36366"/>
    <w:rsid w:val="00D42889"/>
    <w:rsid w:val="00D44263"/>
    <w:rsid w:val="00D54D3C"/>
    <w:rsid w:val="00D54EBB"/>
    <w:rsid w:val="00D56919"/>
    <w:rsid w:val="00D579F2"/>
    <w:rsid w:val="00D736DD"/>
    <w:rsid w:val="00D8550A"/>
    <w:rsid w:val="00D97031"/>
    <w:rsid w:val="00DA22C4"/>
    <w:rsid w:val="00DB3E9A"/>
    <w:rsid w:val="00DB4AB3"/>
    <w:rsid w:val="00DB56C6"/>
    <w:rsid w:val="00DB6B91"/>
    <w:rsid w:val="00DC7315"/>
    <w:rsid w:val="00DE12EA"/>
    <w:rsid w:val="00DE5A2E"/>
    <w:rsid w:val="00DE6C4F"/>
    <w:rsid w:val="00E06DD7"/>
    <w:rsid w:val="00E15572"/>
    <w:rsid w:val="00E2090F"/>
    <w:rsid w:val="00E21DDE"/>
    <w:rsid w:val="00E3599A"/>
    <w:rsid w:val="00E538E1"/>
    <w:rsid w:val="00E743AE"/>
    <w:rsid w:val="00E86B24"/>
    <w:rsid w:val="00E87C22"/>
    <w:rsid w:val="00E93FFF"/>
    <w:rsid w:val="00EB1691"/>
    <w:rsid w:val="00EB26E5"/>
    <w:rsid w:val="00ED1A54"/>
    <w:rsid w:val="00ED45FA"/>
    <w:rsid w:val="00EE19E5"/>
    <w:rsid w:val="00EF350E"/>
    <w:rsid w:val="00EF4AC1"/>
    <w:rsid w:val="00F077E1"/>
    <w:rsid w:val="00F11F19"/>
    <w:rsid w:val="00F27B4F"/>
    <w:rsid w:val="00F31861"/>
    <w:rsid w:val="00F36D87"/>
    <w:rsid w:val="00F50786"/>
    <w:rsid w:val="00F63352"/>
    <w:rsid w:val="00F64457"/>
    <w:rsid w:val="00F754DA"/>
    <w:rsid w:val="00FA3CDC"/>
    <w:rsid w:val="00FA5D78"/>
    <w:rsid w:val="00FB1881"/>
    <w:rsid w:val="00FB38A2"/>
    <w:rsid w:val="00FC5C33"/>
    <w:rsid w:val="00FC77A6"/>
    <w:rsid w:val="00FD6241"/>
    <w:rsid w:val="00FD7FDC"/>
    <w:rsid w:val="00FE2EAD"/>
    <w:rsid w:val="00FE7460"/>
    <w:rsid w:val="00FF0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sz w:val="24"/>
    </w:rPr>
  </w:style>
  <w:style w:type="paragraph" w:styleId="Heading1">
    <w:name w:val="heading 1"/>
    <w:basedOn w:val="Normal"/>
    <w:next w:val="TxtParagraph"/>
    <w:qFormat/>
    <w:pPr>
      <w:keepNext/>
      <w:keepLines/>
      <w:widowControl/>
      <w:spacing w:before="280" w:line="310" w:lineRule="atLeast"/>
      <w:outlineLvl w:val="0"/>
    </w:pPr>
    <w:rPr>
      <w:rFonts w:ascii="Optima" w:hAnsi="Optima"/>
      <w:b/>
      <w:smallCaps/>
      <w:sz w:val="26"/>
    </w:rPr>
  </w:style>
  <w:style w:type="paragraph" w:styleId="Heading2">
    <w:name w:val="heading 2"/>
    <w:basedOn w:val="Normal"/>
    <w:next w:val="TxtParagraph"/>
    <w:qFormat/>
    <w:pPr>
      <w:keepNext/>
      <w:keepLines/>
      <w:widowControl/>
      <w:spacing w:before="240" w:after="60" w:line="270" w:lineRule="atLeast"/>
      <w:outlineLvl w:val="1"/>
    </w:pPr>
    <w:rPr>
      <w:rFonts w:ascii="Optima" w:hAnsi="Optima"/>
      <w:b/>
    </w:rPr>
  </w:style>
  <w:style w:type="paragraph" w:styleId="Heading3">
    <w:name w:val="heading 3"/>
    <w:basedOn w:val="Normal"/>
    <w:next w:val="TxtParagraph"/>
    <w:qFormat/>
    <w:pPr>
      <w:keepNext/>
      <w:keepLines/>
      <w:widowControl/>
      <w:spacing w:before="200" w:after="60" w:line="250" w:lineRule="atLeast"/>
      <w:outlineLvl w:val="2"/>
    </w:pPr>
    <w:rPr>
      <w:rFonts w:ascii="Optima" w:hAnsi="Optima"/>
      <w:b/>
      <w:i/>
      <w:sz w:val="23"/>
    </w:rPr>
  </w:style>
  <w:style w:type="paragraph" w:styleId="Heading4">
    <w:name w:val="heading 4"/>
    <w:basedOn w:val="Normal"/>
    <w:next w:val="TxtParagraph"/>
    <w:qFormat/>
    <w:pPr>
      <w:keepNext/>
      <w:keepLines/>
      <w:widowControl/>
      <w:spacing w:before="160" w:after="60" w:line="240" w:lineRule="atLeast"/>
      <w:outlineLvl w:val="3"/>
    </w:pPr>
    <w:rPr>
      <w:rFonts w:ascii="Optima" w:hAnsi="Optim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tParagraph">
    <w:name w:val="Txt  Paragraph"/>
    <w:basedOn w:val="NormalBase"/>
    <w:rPr>
      <w:color w:val="000000"/>
    </w:rPr>
  </w:style>
  <w:style w:type="paragraph" w:customStyle="1" w:styleId="5SubjectTitle">
    <w:name w:val="5. Subject/Title"/>
    <w:basedOn w:val="Heading1"/>
    <w:next w:val="TxtParagraph"/>
    <w:pPr>
      <w:spacing w:before="120" w:after="240"/>
      <w:outlineLvl w:val="9"/>
    </w:pPr>
    <w:rPr>
      <w:smallCaps w:val="0"/>
    </w:rPr>
  </w:style>
  <w:style w:type="paragraph" w:customStyle="1" w:styleId="3Address">
    <w:name w:val="3. Address"/>
    <w:basedOn w:val="TxtParagraph"/>
    <w:pPr>
      <w:keepNext/>
      <w:keepLines/>
      <w:tabs>
        <w:tab w:val="clear" w:pos="567"/>
      </w:tabs>
      <w:spacing w:before="0" w:after="0" w:line="260" w:lineRule="atLeast"/>
      <w:jc w:val="left"/>
    </w:pPr>
  </w:style>
  <w:style w:type="paragraph" w:customStyle="1" w:styleId="Sig4Contactdet">
    <w:name w:val="Sig.4 Contact det"/>
    <w:basedOn w:val="TxtParagraph"/>
    <w:pPr>
      <w:keepNext/>
      <w:tabs>
        <w:tab w:val="clear" w:pos="567"/>
        <w:tab w:val="left" w:pos="851"/>
        <w:tab w:val="left" w:pos="4536"/>
      </w:tabs>
      <w:spacing w:before="0" w:after="0" w:line="260" w:lineRule="atLeast"/>
      <w:jc w:val="left"/>
    </w:pPr>
  </w:style>
  <w:style w:type="paragraph" w:customStyle="1" w:styleId="2Date">
    <w:name w:val="2. Date"/>
    <w:basedOn w:val="TxtParagraph"/>
    <w:next w:val="3Address"/>
    <w:pPr>
      <w:keepNext/>
      <w:keepLines/>
      <w:tabs>
        <w:tab w:val="clear" w:pos="567"/>
      </w:tabs>
      <w:spacing w:before="320" w:after="320"/>
      <w:jc w:val="left"/>
    </w:pPr>
  </w:style>
  <w:style w:type="paragraph" w:customStyle="1" w:styleId="4Addressee">
    <w:name w:val="4. Addressee"/>
    <w:basedOn w:val="TxtParagraph"/>
    <w:next w:val="5SubjectTitle"/>
    <w:pPr>
      <w:keepNext/>
      <w:keepLines/>
      <w:tabs>
        <w:tab w:val="clear" w:pos="567"/>
      </w:tabs>
      <w:spacing w:before="400" w:after="240"/>
      <w:jc w:val="left"/>
    </w:pPr>
  </w:style>
  <w:style w:type="paragraph" w:customStyle="1" w:styleId="Sig1Salutation">
    <w:name w:val="Sig.1 Salutation"/>
    <w:basedOn w:val="TxtParagraph"/>
    <w:next w:val="Sig2Officer"/>
    <w:pPr>
      <w:keepNext/>
      <w:tabs>
        <w:tab w:val="clear" w:pos="567"/>
      </w:tabs>
      <w:spacing w:before="240" w:line="260" w:lineRule="atLeast"/>
      <w:jc w:val="left"/>
    </w:pPr>
  </w:style>
  <w:style w:type="paragraph" w:customStyle="1" w:styleId="TxtQuotation">
    <w:name w:val="Txt Quotation"/>
    <w:basedOn w:val="TxtParagraph"/>
    <w:next w:val="TxtParagraph"/>
    <w:pPr>
      <w:spacing w:line="270" w:lineRule="atLeast"/>
      <w:ind w:left="567" w:right="567"/>
    </w:pPr>
    <w:rPr>
      <w:sz w:val="22"/>
    </w:rPr>
  </w:style>
  <w:style w:type="paragraph" w:customStyle="1" w:styleId="1Reference">
    <w:name w:val="1. Reference"/>
    <w:basedOn w:val="TxtParagraph"/>
    <w:next w:val="2Date"/>
    <w:pPr>
      <w:keepNext/>
      <w:keepLines/>
      <w:tabs>
        <w:tab w:val="clear" w:pos="567"/>
        <w:tab w:val="left" w:pos="1134"/>
      </w:tabs>
      <w:spacing w:before="0" w:after="0"/>
      <w:jc w:val="left"/>
    </w:pPr>
  </w:style>
  <w:style w:type="paragraph" w:styleId="Footer">
    <w:name w:val="footer"/>
    <w:basedOn w:val="Normal"/>
    <w:pPr>
      <w:widowControl/>
      <w:spacing w:line="220" w:lineRule="atLeast"/>
      <w:jc w:val="right"/>
    </w:pPr>
    <w:rPr>
      <w:rFonts w:ascii="Optima" w:hAnsi="Optima"/>
      <w:sz w:val="18"/>
    </w:rPr>
  </w:style>
  <w:style w:type="paragraph" w:styleId="Header">
    <w:name w:val="header"/>
    <w:basedOn w:val="Normal"/>
    <w:pPr>
      <w:widowControl/>
      <w:spacing w:before="240"/>
    </w:pPr>
    <w:rPr>
      <w:rFonts w:ascii="Optima" w:hAnsi="Optima"/>
      <w:position w:val="8"/>
      <w:sz w:val="18"/>
    </w:rPr>
  </w:style>
  <w:style w:type="paragraph" w:customStyle="1" w:styleId="Sig5Enclosure">
    <w:name w:val="Sig.5 Enclosure"/>
    <w:basedOn w:val="TxtParagraph"/>
    <w:next w:val="TxtParagraph"/>
    <w:pPr>
      <w:tabs>
        <w:tab w:val="clear" w:pos="567"/>
        <w:tab w:val="left" w:pos="851"/>
      </w:tabs>
      <w:spacing w:line="260" w:lineRule="atLeast"/>
      <w:jc w:val="left"/>
    </w:pPr>
  </w:style>
  <w:style w:type="paragraph" w:customStyle="1" w:styleId="TxtQAQuestion">
    <w:name w:val="Txt Q&amp;A  Question"/>
    <w:basedOn w:val="TxtParagraph"/>
    <w:next w:val="TxtQAAnswer"/>
    <w:pPr>
      <w:tabs>
        <w:tab w:val="left" w:pos="1134"/>
        <w:tab w:val="left" w:pos="1559"/>
      </w:tabs>
      <w:spacing w:before="80" w:after="80"/>
      <w:ind w:left="1559" w:hanging="992"/>
    </w:pPr>
  </w:style>
  <w:style w:type="paragraph" w:customStyle="1" w:styleId="TxtQAAnswer">
    <w:name w:val="Txt Q&amp;A Answer"/>
    <w:basedOn w:val="TxtParagraph"/>
    <w:next w:val="TxtQAQuestion"/>
    <w:pPr>
      <w:tabs>
        <w:tab w:val="clear" w:pos="567"/>
      </w:tabs>
      <w:spacing w:before="80" w:after="80"/>
      <w:ind w:left="1559" w:hanging="425"/>
    </w:pPr>
  </w:style>
  <w:style w:type="paragraph" w:customStyle="1" w:styleId="FooterOffice1">
    <w:name w:val="Footer Office 1"/>
    <w:pPr>
      <w:spacing w:before="400" w:after="100" w:line="336" w:lineRule="exact"/>
      <w:jc w:val="right"/>
    </w:pPr>
    <w:rPr>
      <w:rFonts w:ascii="Optima" w:eastAsia="Times New Roman" w:hAnsi="Optima"/>
      <w:sz w:val="28"/>
    </w:rPr>
  </w:style>
  <w:style w:type="paragraph" w:customStyle="1" w:styleId="FooterOffice2">
    <w:name w:val="Footer Office 2"/>
    <w:basedOn w:val="FooterOffice1"/>
    <w:pPr>
      <w:spacing w:before="0" w:line="220" w:lineRule="exact"/>
      <w:jc w:val="both"/>
    </w:pPr>
    <w:rPr>
      <w:caps/>
      <w:sz w:val="16"/>
    </w:rPr>
  </w:style>
  <w:style w:type="paragraph" w:customStyle="1" w:styleId="TxtParaLast">
    <w:name w:val="Txt  ParaLast"/>
    <w:basedOn w:val="TxtParagraph"/>
    <w:pPr>
      <w:keepNext/>
    </w:pPr>
  </w:style>
  <w:style w:type="paragraph" w:customStyle="1" w:styleId="Leg1SecHead1">
    <w:name w:val="Leg1 Sec Head: 1."/>
    <w:basedOn w:val="TxtParagraph"/>
    <w:pPr>
      <w:keepNext/>
      <w:tabs>
        <w:tab w:val="left" w:pos="1134"/>
        <w:tab w:val="left" w:pos="1701"/>
      </w:tabs>
      <w:spacing w:before="80" w:after="80" w:line="270" w:lineRule="atLeast"/>
      <w:ind w:left="1701" w:right="567" w:hanging="1134"/>
      <w:jc w:val="left"/>
    </w:pPr>
    <w:rPr>
      <w:b/>
      <w:sz w:val="22"/>
    </w:rPr>
  </w:style>
  <w:style w:type="paragraph" w:customStyle="1" w:styleId="Leg2Sec1">
    <w:name w:val="Leg2 Sec: 1."/>
    <w:basedOn w:val="TxtParagraph"/>
    <w:pPr>
      <w:tabs>
        <w:tab w:val="clear" w:pos="567"/>
      </w:tabs>
      <w:spacing w:before="80" w:after="80" w:line="270" w:lineRule="atLeast"/>
      <w:ind w:left="1701" w:right="567" w:hanging="1134"/>
      <w:jc w:val="left"/>
    </w:pPr>
    <w:rPr>
      <w:sz w:val="22"/>
    </w:rPr>
  </w:style>
  <w:style w:type="paragraph" w:customStyle="1" w:styleId="Leg3SecSubsec11">
    <w:name w:val="Leg3 Sec(Subsec): 1.(1)"/>
    <w:basedOn w:val="TxtParagraph"/>
    <w:pPr>
      <w:tabs>
        <w:tab w:val="left" w:pos="567"/>
        <w:tab w:val="left" w:pos="1276"/>
        <w:tab w:val="left" w:pos="1701"/>
      </w:tabs>
      <w:spacing w:before="80" w:after="80" w:line="270" w:lineRule="atLeast"/>
      <w:ind w:left="1701" w:right="567" w:hanging="1134"/>
      <w:jc w:val="left"/>
    </w:pPr>
    <w:rPr>
      <w:sz w:val="22"/>
    </w:rPr>
  </w:style>
  <w:style w:type="paragraph" w:customStyle="1" w:styleId="Leg4Subsec1">
    <w:name w:val="Leg4 Subsec: (1)"/>
    <w:basedOn w:val="TxtParagraph"/>
    <w:pPr>
      <w:tabs>
        <w:tab w:val="clear" w:pos="567"/>
      </w:tabs>
      <w:spacing w:before="80" w:after="80" w:line="270" w:lineRule="atLeast"/>
      <w:ind w:left="1701" w:right="567" w:hanging="425"/>
      <w:jc w:val="left"/>
    </w:pPr>
    <w:rPr>
      <w:sz w:val="22"/>
    </w:rPr>
  </w:style>
  <w:style w:type="paragraph" w:customStyle="1" w:styleId="Leg5Paraa">
    <w:name w:val="Leg5 Para: (a)"/>
    <w:basedOn w:val="TxtParagraph"/>
    <w:pPr>
      <w:tabs>
        <w:tab w:val="clear" w:pos="567"/>
      </w:tabs>
      <w:spacing w:before="80" w:after="80" w:line="270" w:lineRule="atLeast"/>
      <w:ind w:left="2268" w:right="567" w:hanging="425"/>
      <w:jc w:val="left"/>
    </w:pPr>
    <w:rPr>
      <w:sz w:val="22"/>
    </w:rPr>
  </w:style>
  <w:style w:type="paragraph" w:customStyle="1" w:styleId="Leg6SubParai">
    <w:name w:val="Leg6 SubPara: (i)"/>
    <w:basedOn w:val="TxtParagraph"/>
    <w:pPr>
      <w:tabs>
        <w:tab w:val="clear" w:pos="567"/>
      </w:tabs>
      <w:spacing w:before="80" w:after="80" w:line="270" w:lineRule="atLeast"/>
      <w:ind w:left="2977" w:right="567" w:hanging="567"/>
      <w:jc w:val="left"/>
    </w:pPr>
    <w:rPr>
      <w:sz w:val="22"/>
    </w:rPr>
  </w:style>
  <w:style w:type="paragraph" w:customStyle="1" w:styleId="Sig2Officer">
    <w:name w:val="Sig.2 Officer"/>
    <w:basedOn w:val="TxtParagraph"/>
    <w:pPr>
      <w:keepNext/>
      <w:tabs>
        <w:tab w:val="clear" w:pos="567"/>
        <w:tab w:val="left" w:pos="4536"/>
      </w:tabs>
      <w:spacing w:before="0" w:after="0" w:line="260" w:lineRule="atLeast"/>
      <w:jc w:val="left"/>
    </w:pPr>
  </w:style>
  <w:style w:type="paragraph" w:customStyle="1" w:styleId="Sig3forAGS">
    <w:name w:val="Sig.3 for AGS"/>
    <w:basedOn w:val="TxtParagraph"/>
    <w:pPr>
      <w:keepNext/>
      <w:tabs>
        <w:tab w:val="clear" w:pos="567"/>
        <w:tab w:val="left" w:pos="4536"/>
      </w:tabs>
      <w:spacing w:before="0" w:after="240" w:line="260" w:lineRule="atLeast"/>
      <w:jc w:val="left"/>
    </w:pPr>
  </w:style>
  <w:style w:type="paragraph" w:customStyle="1" w:styleId="TxtIndent1">
    <w:name w:val="Txt Indent 1"/>
    <w:basedOn w:val="TxtParagraph"/>
    <w:pPr>
      <w:tabs>
        <w:tab w:val="clear" w:pos="567"/>
      </w:tabs>
      <w:spacing w:before="80" w:after="80" w:line="280" w:lineRule="atLeast"/>
      <w:ind w:left="567" w:hanging="567"/>
    </w:pPr>
  </w:style>
  <w:style w:type="paragraph" w:customStyle="1" w:styleId="TxtIndent2">
    <w:name w:val="Txt Indent 2"/>
    <w:basedOn w:val="TxtParagraph"/>
    <w:pPr>
      <w:tabs>
        <w:tab w:val="clear" w:pos="567"/>
      </w:tabs>
      <w:spacing w:before="80" w:after="80" w:line="280" w:lineRule="atLeast"/>
      <w:ind w:left="992" w:hanging="425"/>
    </w:pPr>
  </w:style>
  <w:style w:type="paragraph" w:customStyle="1" w:styleId="TxtIndent3">
    <w:name w:val="Txt Indent 3"/>
    <w:basedOn w:val="TxtParagraph"/>
    <w:pPr>
      <w:tabs>
        <w:tab w:val="clear" w:pos="567"/>
      </w:tabs>
      <w:spacing w:before="80" w:after="80" w:line="280" w:lineRule="atLeast"/>
      <w:ind w:left="1417" w:hanging="425"/>
    </w:pPr>
  </w:style>
  <w:style w:type="paragraph" w:customStyle="1" w:styleId="TxtIndent4">
    <w:name w:val="Txt Indent 4"/>
    <w:basedOn w:val="TxtParagraph"/>
    <w:pPr>
      <w:tabs>
        <w:tab w:val="clear" w:pos="567"/>
      </w:tabs>
      <w:spacing w:before="80" w:after="80" w:line="280" w:lineRule="atLeast"/>
      <w:ind w:left="1843" w:hanging="425"/>
    </w:pPr>
  </w:style>
  <w:style w:type="paragraph" w:customStyle="1" w:styleId="NormalBase">
    <w:name w:val="Normal Base"/>
    <w:pPr>
      <w:tabs>
        <w:tab w:val="left" w:pos="567"/>
      </w:tabs>
      <w:spacing w:before="120" w:after="120" w:line="300" w:lineRule="atLeast"/>
      <w:jc w:val="both"/>
    </w:pPr>
    <w:rPr>
      <w:rFonts w:eastAsia="Times New Roman"/>
      <w:sz w:val="24"/>
    </w:rPr>
  </w:style>
  <w:style w:type="paragraph" w:customStyle="1" w:styleId="Number1">
    <w:name w:val="Number 1"/>
    <w:basedOn w:val="TxtParagraph"/>
    <w:pPr>
      <w:numPr>
        <w:numId w:val="1"/>
      </w:numPr>
    </w:pPr>
  </w:style>
  <w:style w:type="paragraph" w:customStyle="1" w:styleId="Numbera">
    <w:name w:val="Number(a)"/>
    <w:basedOn w:val="TxtIndent2"/>
    <w:pPr>
      <w:numPr>
        <w:ilvl w:val="1"/>
        <w:numId w:val="1"/>
      </w:numPr>
    </w:pPr>
  </w:style>
  <w:style w:type="paragraph" w:customStyle="1" w:styleId="Numberi">
    <w:name w:val="Number(i)"/>
    <w:basedOn w:val="TxtIndent3"/>
    <w:pPr>
      <w:numPr>
        <w:ilvl w:val="2"/>
        <w:numId w:val="1"/>
      </w:numPr>
    </w:pPr>
  </w:style>
  <w:style w:type="character" w:styleId="Hyperlink">
    <w:name w:val="Hyperlink"/>
    <w:rPr>
      <w:color w:val="0000FF"/>
      <w:u w:val="single"/>
    </w:rPr>
  </w:style>
  <w:style w:type="paragraph" w:styleId="NormalIndent">
    <w:name w:val="Normal Indent"/>
    <w:basedOn w:val="Normal"/>
    <w:next w:val="Normal"/>
    <w:pPr>
      <w:widowControl/>
      <w:ind w:left="567"/>
    </w:pPr>
    <w:rPr>
      <w:rFonts w:ascii="Arial" w:hAnsi="Arial"/>
      <w:lang w:val="en-GB"/>
    </w:rPr>
  </w:style>
  <w:style w:type="character" w:styleId="Strong">
    <w:name w:val="Strong"/>
    <w:qFormat/>
    <w:rPr>
      <w:b/>
    </w:rPr>
  </w:style>
  <w:style w:type="character" w:styleId="PageNumber">
    <w:name w:val="page number"/>
    <w:basedOn w:val="DefaultParagraphFont"/>
  </w:style>
  <w:style w:type="paragraph" w:customStyle="1" w:styleId="parablock">
    <w:name w:val="parablock"/>
    <w:basedOn w:val="Normal"/>
    <w:rsid w:val="00A3176A"/>
    <w:pPr>
      <w:widowControl/>
      <w:spacing w:before="100" w:beforeAutospacing="1" w:after="100" w:afterAutospacing="1"/>
    </w:pPr>
    <w:rPr>
      <w:rFonts w:ascii="Times New Roman" w:hAnsi="Times New Roman"/>
      <w:szCs w:val="24"/>
    </w:rPr>
  </w:style>
  <w:style w:type="paragraph" w:customStyle="1" w:styleId="Bullet1">
    <w:name w:val="Bullet 1"/>
    <w:basedOn w:val="Normal"/>
    <w:rsid w:val="00A3176A"/>
    <w:pPr>
      <w:widowControl/>
      <w:numPr>
        <w:numId w:val="2"/>
      </w:numPr>
      <w:spacing w:before="120" w:line="360" w:lineRule="auto"/>
    </w:pPr>
    <w:rPr>
      <w:rFonts w:ascii="Times New Roman" w:hAnsi="Times New Roman"/>
    </w:rPr>
  </w:style>
  <w:style w:type="paragraph" w:styleId="BalloonText">
    <w:name w:val="Balloon Text"/>
    <w:basedOn w:val="Normal"/>
    <w:semiHidden/>
    <w:rsid w:val="00AC6638"/>
    <w:rPr>
      <w:rFonts w:ascii="Tahoma" w:hAnsi="Tahoma" w:cs="Tahoma"/>
      <w:sz w:val="16"/>
      <w:szCs w:val="16"/>
    </w:rPr>
  </w:style>
  <w:style w:type="paragraph" w:customStyle="1" w:styleId="CharCharChar">
    <w:name w:val=" Char Char Char"/>
    <w:basedOn w:val="Normal"/>
    <w:rsid w:val="00713398"/>
    <w:pPr>
      <w:widowControl/>
    </w:pPr>
    <w:rPr>
      <w:rFonts w:ascii="Arial" w:hAnsi="Arial"/>
      <w:sz w:val="22"/>
      <w:lang w:eastAsia="en-US"/>
    </w:rPr>
  </w:style>
  <w:style w:type="character" w:styleId="CommentReference">
    <w:name w:val="annotation reference"/>
    <w:semiHidden/>
    <w:rsid w:val="00AE1740"/>
    <w:rPr>
      <w:sz w:val="16"/>
      <w:szCs w:val="16"/>
    </w:rPr>
  </w:style>
  <w:style w:type="paragraph" w:styleId="CommentText">
    <w:name w:val="annotation text"/>
    <w:basedOn w:val="Normal"/>
    <w:semiHidden/>
    <w:rsid w:val="00AE1740"/>
    <w:rPr>
      <w:sz w:val="20"/>
    </w:rPr>
  </w:style>
  <w:style w:type="paragraph" w:styleId="CommentSubject">
    <w:name w:val="annotation subject"/>
    <w:basedOn w:val="CommentText"/>
    <w:next w:val="CommentText"/>
    <w:semiHidden/>
    <w:rsid w:val="00AE1740"/>
    <w:rPr>
      <w:b/>
      <w:bCs/>
    </w:rPr>
  </w:style>
  <w:style w:type="paragraph" w:styleId="ListParagraph">
    <w:name w:val="List Paragraph"/>
    <w:basedOn w:val="Normal"/>
    <w:uiPriority w:val="34"/>
    <w:qFormat/>
    <w:rsid w:val="0006493A"/>
    <w:pPr>
      <w:ind w:left="720"/>
    </w:pPr>
  </w:style>
  <w:style w:type="table" w:styleId="TableGrid">
    <w:name w:val="Table Grid"/>
    <w:basedOn w:val="TableNormal"/>
    <w:rsid w:val="00B3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evel1">
    <w:name w:val="Number Level 1"/>
    <w:basedOn w:val="Normal"/>
    <w:rsid w:val="007B57A6"/>
    <w:pPr>
      <w:widowControl/>
      <w:numPr>
        <w:numId w:val="5"/>
      </w:numPr>
      <w:spacing w:before="140" w:after="140" w:line="280" w:lineRule="atLeast"/>
    </w:pPr>
    <w:rPr>
      <w:rFonts w:ascii="Arial" w:hAnsi="Arial" w:cs="Arial"/>
      <w:sz w:val="22"/>
      <w:szCs w:val="22"/>
    </w:rPr>
  </w:style>
  <w:style w:type="paragraph" w:customStyle="1" w:styleId="NumberLevel3">
    <w:name w:val="Number Level 3"/>
    <w:basedOn w:val="Normal"/>
    <w:rsid w:val="007B57A6"/>
    <w:pPr>
      <w:widowControl/>
      <w:numPr>
        <w:ilvl w:val="2"/>
        <w:numId w:val="5"/>
      </w:numPr>
      <w:spacing w:before="140" w:after="140" w:line="280" w:lineRule="atLeast"/>
    </w:pPr>
    <w:rPr>
      <w:rFonts w:ascii="Arial" w:hAnsi="Arial" w:cs="Arial"/>
      <w:sz w:val="22"/>
      <w:szCs w:val="22"/>
    </w:rPr>
  </w:style>
  <w:style w:type="paragraph" w:customStyle="1" w:styleId="NumberLevel4">
    <w:name w:val="Number Level 4"/>
    <w:basedOn w:val="Normal"/>
    <w:rsid w:val="007B57A6"/>
    <w:pPr>
      <w:widowControl/>
      <w:numPr>
        <w:ilvl w:val="3"/>
        <w:numId w:val="5"/>
      </w:numPr>
      <w:spacing w:after="140" w:line="280" w:lineRule="atLeast"/>
    </w:pPr>
    <w:rPr>
      <w:rFonts w:ascii="Arial" w:hAnsi="Arial" w:cs="Arial"/>
      <w:sz w:val="22"/>
      <w:szCs w:val="22"/>
    </w:rPr>
  </w:style>
  <w:style w:type="paragraph" w:customStyle="1" w:styleId="NumberLevel5">
    <w:name w:val="Number Level 5"/>
    <w:basedOn w:val="Normal"/>
    <w:semiHidden/>
    <w:rsid w:val="007B57A6"/>
    <w:pPr>
      <w:widowControl/>
      <w:numPr>
        <w:ilvl w:val="4"/>
        <w:numId w:val="5"/>
      </w:numPr>
      <w:spacing w:after="140" w:line="280" w:lineRule="atLeast"/>
    </w:pPr>
    <w:rPr>
      <w:rFonts w:ascii="Arial" w:hAnsi="Arial" w:cs="Arial"/>
      <w:sz w:val="22"/>
      <w:szCs w:val="22"/>
    </w:rPr>
  </w:style>
  <w:style w:type="paragraph" w:customStyle="1" w:styleId="NumberLevel6">
    <w:name w:val="Number Level 6"/>
    <w:basedOn w:val="NumberLevel5"/>
    <w:semiHidden/>
    <w:rsid w:val="007B57A6"/>
    <w:pPr>
      <w:numPr>
        <w:ilvl w:val="5"/>
      </w:numPr>
    </w:pPr>
  </w:style>
  <w:style w:type="paragraph" w:customStyle="1" w:styleId="NumberLevel7">
    <w:name w:val="Number Level 7"/>
    <w:basedOn w:val="NumberLevel6"/>
    <w:semiHidden/>
    <w:rsid w:val="007B57A6"/>
    <w:pPr>
      <w:numPr>
        <w:ilvl w:val="6"/>
      </w:numPr>
    </w:pPr>
  </w:style>
  <w:style w:type="paragraph" w:customStyle="1" w:styleId="NumberLevel8">
    <w:name w:val="Number Level 8"/>
    <w:basedOn w:val="NumberLevel7"/>
    <w:semiHidden/>
    <w:rsid w:val="007B57A6"/>
    <w:pPr>
      <w:numPr>
        <w:ilvl w:val="7"/>
      </w:numPr>
    </w:pPr>
  </w:style>
  <w:style w:type="paragraph" w:customStyle="1" w:styleId="NumberLevel9">
    <w:name w:val="Number Level 9"/>
    <w:basedOn w:val="NumberLevel8"/>
    <w:semiHidden/>
    <w:rsid w:val="007B57A6"/>
    <w:pPr>
      <w:numPr>
        <w:ilvl w:val="8"/>
      </w:numPr>
    </w:pPr>
  </w:style>
  <w:style w:type="paragraph" w:customStyle="1" w:styleId="Subitem">
    <w:name w:val="Subitem"/>
    <w:aliases w:val="iss"/>
    <w:basedOn w:val="Normal"/>
    <w:rsid w:val="00CE084B"/>
    <w:pPr>
      <w:widowControl/>
      <w:spacing w:before="180"/>
      <w:ind w:left="709" w:hanging="709"/>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sz w:val="24"/>
    </w:rPr>
  </w:style>
  <w:style w:type="paragraph" w:styleId="Heading1">
    <w:name w:val="heading 1"/>
    <w:basedOn w:val="Normal"/>
    <w:next w:val="TxtParagraph"/>
    <w:qFormat/>
    <w:pPr>
      <w:keepNext/>
      <w:keepLines/>
      <w:widowControl/>
      <w:spacing w:before="280" w:line="310" w:lineRule="atLeast"/>
      <w:outlineLvl w:val="0"/>
    </w:pPr>
    <w:rPr>
      <w:rFonts w:ascii="Optima" w:hAnsi="Optima"/>
      <w:b/>
      <w:smallCaps/>
      <w:sz w:val="26"/>
    </w:rPr>
  </w:style>
  <w:style w:type="paragraph" w:styleId="Heading2">
    <w:name w:val="heading 2"/>
    <w:basedOn w:val="Normal"/>
    <w:next w:val="TxtParagraph"/>
    <w:qFormat/>
    <w:pPr>
      <w:keepNext/>
      <w:keepLines/>
      <w:widowControl/>
      <w:spacing w:before="240" w:after="60" w:line="270" w:lineRule="atLeast"/>
      <w:outlineLvl w:val="1"/>
    </w:pPr>
    <w:rPr>
      <w:rFonts w:ascii="Optima" w:hAnsi="Optima"/>
      <w:b/>
    </w:rPr>
  </w:style>
  <w:style w:type="paragraph" w:styleId="Heading3">
    <w:name w:val="heading 3"/>
    <w:basedOn w:val="Normal"/>
    <w:next w:val="TxtParagraph"/>
    <w:qFormat/>
    <w:pPr>
      <w:keepNext/>
      <w:keepLines/>
      <w:widowControl/>
      <w:spacing w:before="200" w:after="60" w:line="250" w:lineRule="atLeast"/>
      <w:outlineLvl w:val="2"/>
    </w:pPr>
    <w:rPr>
      <w:rFonts w:ascii="Optima" w:hAnsi="Optima"/>
      <w:b/>
      <w:i/>
      <w:sz w:val="23"/>
    </w:rPr>
  </w:style>
  <w:style w:type="paragraph" w:styleId="Heading4">
    <w:name w:val="heading 4"/>
    <w:basedOn w:val="Normal"/>
    <w:next w:val="TxtParagraph"/>
    <w:qFormat/>
    <w:pPr>
      <w:keepNext/>
      <w:keepLines/>
      <w:widowControl/>
      <w:spacing w:before="160" w:after="60" w:line="240" w:lineRule="atLeast"/>
      <w:outlineLvl w:val="3"/>
    </w:pPr>
    <w:rPr>
      <w:rFonts w:ascii="Optima" w:hAnsi="Optim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tParagraph">
    <w:name w:val="Txt  Paragraph"/>
    <w:basedOn w:val="NormalBase"/>
    <w:rPr>
      <w:color w:val="000000"/>
    </w:rPr>
  </w:style>
  <w:style w:type="paragraph" w:customStyle="1" w:styleId="5SubjectTitle">
    <w:name w:val="5. Subject/Title"/>
    <w:basedOn w:val="Heading1"/>
    <w:next w:val="TxtParagraph"/>
    <w:pPr>
      <w:spacing w:before="120" w:after="240"/>
      <w:outlineLvl w:val="9"/>
    </w:pPr>
    <w:rPr>
      <w:smallCaps w:val="0"/>
    </w:rPr>
  </w:style>
  <w:style w:type="paragraph" w:customStyle="1" w:styleId="3Address">
    <w:name w:val="3. Address"/>
    <w:basedOn w:val="TxtParagraph"/>
    <w:pPr>
      <w:keepNext/>
      <w:keepLines/>
      <w:tabs>
        <w:tab w:val="clear" w:pos="567"/>
      </w:tabs>
      <w:spacing w:before="0" w:after="0" w:line="260" w:lineRule="atLeast"/>
      <w:jc w:val="left"/>
    </w:pPr>
  </w:style>
  <w:style w:type="paragraph" w:customStyle="1" w:styleId="Sig4Contactdet">
    <w:name w:val="Sig.4 Contact det"/>
    <w:basedOn w:val="TxtParagraph"/>
    <w:pPr>
      <w:keepNext/>
      <w:tabs>
        <w:tab w:val="clear" w:pos="567"/>
        <w:tab w:val="left" w:pos="851"/>
        <w:tab w:val="left" w:pos="4536"/>
      </w:tabs>
      <w:spacing w:before="0" w:after="0" w:line="260" w:lineRule="atLeast"/>
      <w:jc w:val="left"/>
    </w:pPr>
  </w:style>
  <w:style w:type="paragraph" w:customStyle="1" w:styleId="2Date">
    <w:name w:val="2. Date"/>
    <w:basedOn w:val="TxtParagraph"/>
    <w:next w:val="3Address"/>
    <w:pPr>
      <w:keepNext/>
      <w:keepLines/>
      <w:tabs>
        <w:tab w:val="clear" w:pos="567"/>
      </w:tabs>
      <w:spacing w:before="320" w:after="320"/>
      <w:jc w:val="left"/>
    </w:pPr>
  </w:style>
  <w:style w:type="paragraph" w:customStyle="1" w:styleId="4Addressee">
    <w:name w:val="4. Addressee"/>
    <w:basedOn w:val="TxtParagraph"/>
    <w:next w:val="5SubjectTitle"/>
    <w:pPr>
      <w:keepNext/>
      <w:keepLines/>
      <w:tabs>
        <w:tab w:val="clear" w:pos="567"/>
      </w:tabs>
      <w:spacing w:before="400" w:after="240"/>
      <w:jc w:val="left"/>
    </w:pPr>
  </w:style>
  <w:style w:type="paragraph" w:customStyle="1" w:styleId="Sig1Salutation">
    <w:name w:val="Sig.1 Salutation"/>
    <w:basedOn w:val="TxtParagraph"/>
    <w:next w:val="Sig2Officer"/>
    <w:pPr>
      <w:keepNext/>
      <w:tabs>
        <w:tab w:val="clear" w:pos="567"/>
      </w:tabs>
      <w:spacing w:before="240" w:line="260" w:lineRule="atLeast"/>
      <w:jc w:val="left"/>
    </w:pPr>
  </w:style>
  <w:style w:type="paragraph" w:customStyle="1" w:styleId="TxtQuotation">
    <w:name w:val="Txt Quotation"/>
    <w:basedOn w:val="TxtParagraph"/>
    <w:next w:val="TxtParagraph"/>
    <w:pPr>
      <w:spacing w:line="270" w:lineRule="atLeast"/>
      <w:ind w:left="567" w:right="567"/>
    </w:pPr>
    <w:rPr>
      <w:sz w:val="22"/>
    </w:rPr>
  </w:style>
  <w:style w:type="paragraph" w:customStyle="1" w:styleId="1Reference">
    <w:name w:val="1. Reference"/>
    <w:basedOn w:val="TxtParagraph"/>
    <w:next w:val="2Date"/>
    <w:pPr>
      <w:keepNext/>
      <w:keepLines/>
      <w:tabs>
        <w:tab w:val="clear" w:pos="567"/>
        <w:tab w:val="left" w:pos="1134"/>
      </w:tabs>
      <w:spacing w:before="0" w:after="0"/>
      <w:jc w:val="left"/>
    </w:pPr>
  </w:style>
  <w:style w:type="paragraph" w:styleId="Footer">
    <w:name w:val="footer"/>
    <w:basedOn w:val="Normal"/>
    <w:pPr>
      <w:widowControl/>
      <w:spacing w:line="220" w:lineRule="atLeast"/>
      <w:jc w:val="right"/>
    </w:pPr>
    <w:rPr>
      <w:rFonts w:ascii="Optima" w:hAnsi="Optima"/>
      <w:sz w:val="18"/>
    </w:rPr>
  </w:style>
  <w:style w:type="paragraph" w:styleId="Header">
    <w:name w:val="header"/>
    <w:basedOn w:val="Normal"/>
    <w:pPr>
      <w:widowControl/>
      <w:spacing w:before="240"/>
    </w:pPr>
    <w:rPr>
      <w:rFonts w:ascii="Optima" w:hAnsi="Optima"/>
      <w:position w:val="8"/>
      <w:sz w:val="18"/>
    </w:rPr>
  </w:style>
  <w:style w:type="paragraph" w:customStyle="1" w:styleId="Sig5Enclosure">
    <w:name w:val="Sig.5 Enclosure"/>
    <w:basedOn w:val="TxtParagraph"/>
    <w:next w:val="TxtParagraph"/>
    <w:pPr>
      <w:tabs>
        <w:tab w:val="clear" w:pos="567"/>
        <w:tab w:val="left" w:pos="851"/>
      </w:tabs>
      <w:spacing w:line="260" w:lineRule="atLeast"/>
      <w:jc w:val="left"/>
    </w:pPr>
  </w:style>
  <w:style w:type="paragraph" w:customStyle="1" w:styleId="TxtQAQuestion">
    <w:name w:val="Txt Q&amp;A  Question"/>
    <w:basedOn w:val="TxtParagraph"/>
    <w:next w:val="TxtQAAnswer"/>
    <w:pPr>
      <w:tabs>
        <w:tab w:val="left" w:pos="1134"/>
        <w:tab w:val="left" w:pos="1559"/>
      </w:tabs>
      <w:spacing w:before="80" w:after="80"/>
      <w:ind w:left="1559" w:hanging="992"/>
    </w:pPr>
  </w:style>
  <w:style w:type="paragraph" w:customStyle="1" w:styleId="TxtQAAnswer">
    <w:name w:val="Txt Q&amp;A Answer"/>
    <w:basedOn w:val="TxtParagraph"/>
    <w:next w:val="TxtQAQuestion"/>
    <w:pPr>
      <w:tabs>
        <w:tab w:val="clear" w:pos="567"/>
      </w:tabs>
      <w:spacing w:before="80" w:after="80"/>
      <w:ind w:left="1559" w:hanging="425"/>
    </w:pPr>
  </w:style>
  <w:style w:type="paragraph" w:customStyle="1" w:styleId="FooterOffice1">
    <w:name w:val="Footer Office 1"/>
    <w:pPr>
      <w:spacing w:before="400" w:after="100" w:line="336" w:lineRule="exact"/>
      <w:jc w:val="right"/>
    </w:pPr>
    <w:rPr>
      <w:rFonts w:ascii="Optima" w:eastAsia="Times New Roman" w:hAnsi="Optima"/>
      <w:sz w:val="28"/>
    </w:rPr>
  </w:style>
  <w:style w:type="paragraph" w:customStyle="1" w:styleId="FooterOffice2">
    <w:name w:val="Footer Office 2"/>
    <w:basedOn w:val="FooterOffice1"/>
    <w:pPr>
      <w:spacing w:before="0" w:line="220" w:lineRule="exact"/>
      <w:jc w:val="both"/>
    </w:pPr>
    <w:rPr>
      <w:caps/>
      <w:sz w:val="16"/>
    </w:rPr>
  </w:style>
  <w:style w:type="paragraph" w:customStyle="1" w:styleId="TxtParaLast">
    <w:name w:val="Txt  ParaLast"/>
    <w:basedOn w:val="TxtParagraph"/>
    <w:pPr>
      <w:keepNext/>
    </w:pPr>
  </w:style>
  <w:style w:type="paragraph" w:customStyle="1" w:styleId="Leg1SecHead1">
    <w:name w:val="Leg1 Sec Head: 1."/>
    <w:basedOn w:val="TxtParagraph"/>
    <w:pPr>
      <w:keepNext/>
      <w:tabs>
        <w:tab w:val="left" w:pos="1134"/>
        <w:tab w:val="left" w:pos="1701"/>
      </w:tabs>
      <w:spacing w:before="80" w:after="80" w:line="270" w:lineRule="atLeast"/>
      <w:ind w:left="1701" w:right="567" w:hanging="1134"/>
      <w:jc w:val="left"/>
    </w:pPr>
    <w:rPr>
      <w:b/>
      <w:sz w:val="22"/>
    </w:rPr>
  </w:style>
  <w:style w:type="paragraph" w:customStyle="1" w:styleId="Leg2Sec1">
    <w:name w:val="Leg2 Sec: 1."/>
    <w:basedOn w:val="TxtParagraph"/>
    <w:pPr>
      <w:tabs>
        <w:tab w:val="clear" w:pos="567"/>
      </w:tabs>
      <w:spacing w:before="80" w:after="80" w:line="270" w:lineRule="atLeast"/>
      <w:ind w:left="1701" w:right="567" w:hanging="1134"/>
      <w:jc w:val="left"/>
    </w:pPr>
    <w:rPr>
      <w:sz w:val="22"/>
    </w:rPr>
  </w:style>
  <w:style w:type="paragraph" w:customStyle="1" w:styleId="Leg3SecSubsec11">
    <w:name w:val="Leg3 Sec(Subsec): 1.(1)"/>
    <w:basedOn w:val="TxtParagraph"/>
    <w:pPr>
      <w:tabs>
        <w:tab w:val="left" w:pos="567"/>
        <w:tab w:val="left" w:pos="1276"/>
        <w:tab w:val="left" w:pos="1701"/>
      </w:tabs>
      <w:spacing w:before="80" w:after="80" w:line="270" w:lineRule="atLeast"/>
      <w:ind w:left="1701" w:right="567" w:hanging="1134"/>
      <w:jc w:val="left"/>
    </w:pPr>
    <w:rPr>
      <w:sz w:val="22"/>
    </w:rPr>
  </w:style>
  <w:style w:type="paragraph" w:customStyle="1" w:styleId="Leg4Subsec1">
    <w:name w:val="Leg4 Subsec: (1)"/>
    <w:basedOn w:val="TxtParagraph"/>
    <w:pPr>
      <w:tabs>
        <w:tab w:val="clear" w:pos="567"/>
      </w:tabs>
      <w:spacing w:before="80" w:after="80" w:line="270" w:lineRule="atLeast"/>
      <w:ind w:left="1701" w:right="567" w:hanging="425"/>
      <w:jc w:val="left"/>
    </w:pPr>
    <w:rPr>
      <w:sz w:val="22"/>
    </w:rPr>
  </w:style>
  <w:style w:type="paragraph" w:customStyle="1" w:styleId="Leg5Paraa">
    <w:name w:val="Leg5 Para: (a)"/>
    <w:basedOn w:val="TxtParagraph"/>
    <w:pPr>
      <w:tabs>
        <w:tab w:val="clear" w:pos="567"/>
      </w:tabs>
      <w:spacing w:before="80" w:after="80" w:line="270" w:lineRule="atLeast"/>
      <w:ind w:left="2268" w:right="567" w:hanging="425"/>
      <w:jc w:val="left"/>
    </w:pPr>
    <w:rPr>
      <w:sz w:val="22"/>
    </w:rPr>
  </w:style>
  <w:style w:type="paragraph" w:customStyle="1" w:styleId="Leg6SubParai">
    <w:name w:val="Leg6 SubPara: (i)"/>
    <w:basedOn w:val="TxtParagraph"/>
    <w:pPr>
      <w:tabs>
        <w:tab w:val="clear" w:pos="567"/>
      </w:tabs>
      <w:spacing w:before="80" w:after="80" w:line="270" w:lineRule="atLeast"/>
      <w:ind w:left="2977" w:right="567" w:hanging="567"/>
      <w:jc w:val="left"/>
    </w:pPr>
    <w:rPr>
      <w:sz w:val="22"/>
    </w:rPr>
  </w:style>
  <w:style w:type="paragraph" w:customStyle="1" w:styleId="Sig2Officer">
    <w:name w:val="Sig.2 Officer"/>
    <w:basedOn w:val="TxtParagraph"/>
    <w:pPr>
      <w:keepNext/>
      <w:tabs>
        <w:tab w:val="clear" w:pos="567"/>
        <w:tab w:val="left" w:pos="4536"/>
      </w:tabs>
      <w:spacing w:before="0" w:after="0" w:line="260" w:lineRule="atLeast"/>
      <w:jc w:val="left"/>
    </w:pPr>
  </w:style>
  <w:style w:type="paragraph" w:customStyle="1" w:styleId="Sig3forAGS">
    <w:name w:val="Sig.3 for AGS"/>
    <w:basedOn w:val="TxtParagraph"/>
    <w:pPr>
      <w:keepNext/>
      <w:tabs>
        <w:tab w:val="clear" w:pos="567"/>
        <w:tab w:val="left" w:pos="4536"/>
      </w:tabs>
      <w:spacing w:before="0" w:after="240" w:line="260" w:lineRule="atLeast"/>
      <w:jc w:val="left"/>
    </w:pPr>
  </w:style>
  <w:style w:type="paragraph" w:customStyle="1" w:styleId="TxtIndent1">
    <w:name w:val="Txt Indent 1"/>
    <w:basedOn w:val="TxtParagraph"/>
    <w:pPr>
      <w:tabs>
        <w:tab w:val="clear" w:pos="567"/>
      </w:tabs>
      <w:spacing w:before="80" w:after="80" w:line="280" w:lineRule="atLeast"/>
      <w:ind w:left="567" w:hanging="567"/>
    </w:pPr>
  </w:style>
  <w:style w:type="paragraph" w:customStyle="1" w:styleId="TxtIndent2">
    <w:name w:val="Txt Indent 2"/>
    <w:basedOn w:val="TxtParagraph"/>
    <w:pPr>
      <w:tabs>
        <w:tab w:val="clear" w:pos="567"/>
      </w:tabs>
      <w:spacing w:before="80" w:after="80" w:line="280" w:lineRule="atLeast"/>
      <w:ind w:left="992" w:hanging="425"/>
    </w:pPr>
  </w:style>
  <w:style w:type="paragraph" w:customStyle="1" w:styleId="TxtIndent3">
    <w:name w:val="Txt Indent 3"/>
    <w:basedOn w:val="TxtParagraph"/>
    <w:pPr>
      <w:tabs>
        <w:tab w:val="clear" w:pos="567"/>
      </w:tabs>
      <w:spacing w:before="80" w:after="80" w:line="280" w:lineRule="atLeast"/>
      <w:ind w:left="1417" w:hanging="425"/>
    </w:pPr>
  </w:style>
  <w:style w:type="paragraph" w:customStyle="1" w:styleId="TxtIndent4">
    <w:name w:val="Txt Indent 4"/>
    <w:basedOn w:val="TxtParagraph"/>
    <w:pPr>
      <w:tabs>
        <w:tab w:val="clear" w:pos="567"/>
      </w:tabs>
      <w:spacing w:before="80" w:after="80" w:line="280" w:lineRule="atLeast"/>
      <w:ind w:left="1843" w:hanging="425"/>
    </w:pPr>
  </w:style>
  <w:style w:type="paragraph" w:customStyle="1" w:styleId="NormalBase">
    <w:name w:val="Normal Base"/>
    <w:pPr>
      <w:tabs>
        <w:tab w:val="left" w:pos="567"/>
      </w:tabs>
      <w:spacing w:before="120" w:after="120" w:line="300" w:lineRule="atLeast"/>
      <w:jc w:val="both"/>
    </w:pPr>
    <w:rPr>
      <w:rFonts w:eastAsia="Times New Roman"/>
      <w:sz w:val="24"/>
    </w:rPr>
  </w:style>
  <w:style w:type="paragraph" w:customStyle="1" w:styleId="Number1">
    <w:name w:val="Number 1"/>
    <w:basedOn w:val="TxtParagraph"/>
    <w:pPr>
      <w:numPr>
        <w:numId w:val="1"/>
      </w:numPr>
    </w:pPr>
  </w:style>
  <w:style w:type="paragraph" w:customStyle="1" w:styleId="Numbera">
    <w:name w:val="Number(a)"/>
    <w:basedOn w:val="TxtIndent2"/>
    <w:pPr>
      <w:numPr>
        <w:ilvl w:val="1"/>
        <w:numId w:val="1"/>
      </w:numPr>
    </w:pPr>
  </w:style>
  <w:style w:type="paragraph" w:customStyle="1" w:styleId="Numberi">
    <w:name w:val="Number(i)"/>
    <w:basedOn w:val="TxtIndent3"/>
    <w:pPr>
      <w:numPr>
        <w:ilvl w:val="2"/>
        <w:numId w:val="1"/>
      </w:numPr>
    </w:pPr>
  </w:style>
  <w:style w:type="character" w:styleId="Hyperlink">
    <w:name w:val="Hyperlink"/>
    <w:rPr>
      <w:color w:val="0000FF"/>
      <w:u w:val="single"/>
    </w:rPr>
  </w:style>
  <w:style w:type="paragraph" w:styleId="NormalIndent">
    <w:name w:val="Normal Indent"/>
    <w:basedOn w:val="Normal"/>
    <w:next w:val="Normal"/>
    <w:pPr>
      <w:widowControl/>
      <w:ind w:left="567"/>
    </w:pPr>
    <w:rPr>
      <w:rFonts w:ascii="Arial" w:hAnsi="Arial"/>
      <w:lang w:val="en-GB"/>
    </w:rPr>
  </w:style>
  <w:style w:type="character" w:styleId="Strong">
    <w:name w:val="Strong"/>
    <w:qFormat/>
    <w:rPr>
      <w:b/>
    </w:rPr>
  </w:style>
  <w:style w:type="character" w:styleId="PageNumber">
    <w:name w:val="page number"/>
    <w:basedOn w:val="DefaultParagraphFont"/>
  </w:style>
  <w:style w:type="paragraph" w:customStyle="1" w:styleId="parablock">
    <w:name w:val="parablock"/>
    <w:basedOn w:val="Normal"/>
    <w:rsid w:val="00A3176A"/>
    <w:pPr>
      <w:widowControl/>
      <w:spacing w:before="100" w:beforeAutospacing="1" w:after="100" w:afterAutospacing="1"/>
    </w:pPr>
    <w:rPr>
      <w:rFonts w:ascii="Times New Roman" w:hAnsi="Times New Roman"/>
      <w:szCs w:val="24"/>
    </w:rPr>
  </w:style>
  <w:style w:type="paragraph" w:customStyle="1" w:styleId="Bullet1">
    <w:name w:val="Bullet 1"/>
    <w:basedOn w:val="Normal"/>
    <w:rsid w:val="00A3176A"/>
    <w:pPr>
      <w:widowControl/>
      <w:numPr>
        <w:numId w:val="2"/>
      </w:numPr>
      <w:spacing w:before="120" w:line="360" w:lineRule="auto"/>
    </w:pPr>
    <w:rPr>
      <w:rFonts w:ascii="Times New Roman" w:hAnsi="Times New Roman"/>
    </w:rPr>
  </w:style>
  <w:style w:type="paragraph" w:styleId="BalloonText">
    <w:name w:val="Balloon Text"/>
    <w:basedOn w:val="Normal"/>
    <w:semiHidden/>
    <w:rsid w:val="00AC6638"/>
    <w:rPr>
      <w:rFonts w:ascii="Tahoma" w:hAnsi="Tahoma" w:cs="Tahoma"/>
      <w:sz w:val="16"/>
      <w:szCs w:val="16"/>
    </w:rPr>
  </w:style>
  <w:style w:type="paragraph" w:customStyle="1" w:styleId="CharCharChar">
    <w:name w:val=" Char Char Char"/>
    <w:basedOn w:val="Normal"/>
    <w:rsid w:val="00713398"/>
    <w:pPr>
      <w:widowControl/>
    </w:pPr>
    <w:rPr>
      <w:rFonts w:ascii="Arial" w:hAnsi="Arial"/>
      <w:sz w:val="22"/>
      <w:lang w:eastAsia="en-US"/>
    </w:rPr>
  </w:style>
  <w:style w:type="character" w:styleId="CommentReference">
    <w:name w:val="annotation reference"/>
    <w:semiHidden/>
    <w:rsid w:val="00AE1740"/>
    <w:rPr>
      <w:sz w:val="16"/>
      <w:szCs w:val="16"/>
    </w:rPr>
  </w:style>
  <w:style w:type="paragraph" w:styleId="CommentText">
    <w:name w:val="annotation text"/>
    <w:basedOn w:val="Normal"/>
    <w:semiHidden/>
    <w:rsid w:val="00AE1740"/>
    <w:rPr>
      <w:sz w:val="20"/>
    </w:rPr>
  </w:style>
  <w:style w:type="paragraph" w:styleId="CommentSubject">
    <w:name w:val="annotation subject"/>
    <w:basedOn w:val="CommentText"/>
    <w:next w:val="CommentText"/>
    <w:semiHidden/>
    <w:rsid w:val="00AE1740"/>
    <w:rPr>
      <w:b/>
      <w:bCs/>
    </w:rPr>
  </w:style>
  <w:style w:type="paragraph" w:styleId="ListParagraph">
    <w:name w:val="List Paragraph"/>
    <w:basedOn w:val="Normal"/>
    <w:uiPriority w:val="34"/>
    <w:qFormat/>
    <w:rsid w:val="0006493A"/>
    <w:pPr>
      <w:ind w:left="720"/>
    </w:pPr>
  </w:style>
  <w:style w:type="table" w:styleId="TableGrid">
    <w:name w:val="Table Grid"/>
    <w:basedOn w:val="TableNormal"/>
    <w:rsid w:val="00B3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evel1">
    <w:name w:val="Number Level 1"/>
    <w:basedOn w:val="Normal"/>
    <w:rsid w:val="007B57A6"/>
    <w:pPr>
      <w:widowControl/>
      <w:numPr>
        <w:numId w:val="5"/>
      </w:numPr>
      <w:spacing w:before="140" w:after="140" w:line="280" w:lineRule="atLeast"/>
    </w:pPr>
    <w:rPr>
      <w:rFonts w:ascii="Arial" w:hAnsi="Arial" w:cs="Arial"/>
      <w:sz w:val="22"/>
      <w:szCs w:val="22"/>
    </w:rPr>
  </w:style>
  <w:style w:type="paragraph" w:customStyle="1" w:styleId="NumberLevel3">
    <w:name w:val="Number Level 3"/>
    <w:basedOn w:val="Normal"/>
    <w:rsid w:val="007B57A6"/>
    <w:pPr>
      <w:widowControl/>
      <w:numPr>
        <w:ilvl w:val="2"/>
        <w:numId w:val="5"/>
      </w:numPr>
      <w:spacing w:before="140" w:after="140" w:line="280" w:lineRule="atLeast"/>
    </w:pPr>
    <w:rPr>
      <w:rFonts w:ascii="Arial" w:hAnsi="Arial" w:cs="Arial"/>
      <w:sz w:val="22"/>
      <w:szCs w:val="22"/>
    </w:rPr>
  </w:style>
  <w:style w:type="paragraph" w:customStyle="1" w:styleId="NumberLevel4">
    <w:name w:val="Number Level 4"/>
    <w:basedOn w:val="Normal"/>
    <w:rsid w:val="007B57A6"/>
    <w:pPr>
      <w:widowControl/>
      <w:numPr>
        <w:ilvl w:val="3"/>
        <w:numId w:val="5"/>
      </w:numPr>
      <w:spacing w:after="140" w:line="280" w:lineRule="atLeast"/>
    </w:pPr>
    <w:rPr>
      <w:rFonts w:ascii="Arial" w:hAnsi="Arial" w:cs="Arial"/>
      <w:sz w:val="22"/>
      <w:szCs w:val="22"/>
    </w:rPr>
  </w:style>
  <w:style w:type="paragraph" w:customStyle="1" w:styleId="NumberLevel5">
    <w:name w:val="Number Level 5"/>
    <w:basedOn w:val="Normal"/>
    <w:semiHidden/>
    <w:rsid w:val="007B57A6"/>
    <w:pPr>
      <w:widowControl/>
      <w:numPr>
        <w:ilvl w:val="4"/>
        <w:numId w:val="5"/>
      </w:numPr>
      <w:spacing w:after="140" w:line="280" w:lineRule="atLeast"/>
    </w:pPr>
    <w:rPr>
      <w:rFonts w:ascii="Arial" w:hAnsi="Arial" w:cs="Arial"/>
      <w:sz w:val="22"/>
      <w:szCs w:val="22"/>
    </w:rPr>
  </w:style>
  <w:style w:type="paragraph" w:customStyle="1" w:styleId="NumberLevel6">
    <w:name w:val="Number Level 6"/>
    <w:basedOn w:val="NumberLevel5"/>
    <w:semiHidden/>
    <w:rsid w:val="007B57A6"/>
    <w:pPr>
      <w:numPr>
        <w:ilvl w:val="5"/>
      </w:numPr>
    </w:pPr>
  </w:style>
  <w:style w:type="paragraph" w:customStyle="1" w:styleId="NumberLevel7">
    <w:name w:val="Number Level 7"/>
    <w:basedOn w:val="NumberLevel6"/>
    <w:semiHidden/>
    <w:rsid w:val="007B57A6"/>
    <w:pPr>
      <w:numPr>
        <w:ilvl w:val="6"/>
      </w:numPr>
    </w:pPr>
  </w:style>
  <w:style w:type="paragraph" w:customStyle="1" w:styleId="NumberLevel8">
    <w:name w:val="Number Level 8"/>
    <w:basedOn w:val="NumberLevel7"/>
    <w:semiHidden/>
    <w:rsid w:val="007B57A6"/>
    <w:pPr>
      <w:numPr>
        <w:ilvl w:val="7"/>
      </w:numPr>
    </w:pPr>
  </w:style>
  <w:style w:type="paragraph" w:customStyle="1" w:styleId="NumberLevel9">
    <w:name w:val="Number Level 9"/>
    <w:basedOn w:val="NumberLevel8"/>
    <w:semiHidden/>
    <w:rsid w:val="007B57A6"/>
    <w:pPr>
      <w:numPr>
        <w:ilvl w:val="8"/>
      </w:numPr>
    </w:pPr>
  </w:style>
  <w:style w:type="paragraph" w:customStyle="1" w:styleId="Subitem">
    <w:name w:val="Subitem"/>
    <w:aliases w:val="iss"/>
    <w:basedOn w:val="Normal"/>
    <w:rsid w:val="00CE084B"/>
    <w:pPr>
      <w:widowControl/>
      <w:spacing w:before="180"/>
      <w:ind w:left="709" w:hanging="709"/>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685">
      <w:bodyDiv w:val="1"/>
      <w:marLeft w:val="0"/>
      <w:marRight w:val="0"/>
      <w:marTop w:val="0"/>
      <w:marBottom w:val="0"/>
      <w:divBdr>
        <w:top w:val="none" w:sz="0" w:space="0" w:color="auto"/>
        <w:left w:val="none" w:sz="0" w:space="0" w:color="auto"/>
        <w:bottom w:val="none" w:sz="0" w:space="0" w:color="auto"/>
        <w:right w:val="none" w:sz="0" w:space="0" w:color="auto"/>
      </w:divBdr>
      <w:divsChild>
        <w:div w:id="1421101635">
          <w:marLeft w:val="0"/>
          <w:marRight w:val="0"/>
          <w:marTop w:val="0"/>
          <w:marBottom w:val="0"/>
          <w:divBdr>
            <w:top w:val="none" w:sz="0" w:space="0" w:color="auto"/>
            <w:left w:val="none" w:sz="0" w:space="0" w:color="auto"/>
            <w:bottom w:val="none" w:sz="0" w:space="0" w:color="auto"/>
            <w:right w:val="none" w:sz="0" w:space="0" w:color="auto"/>
          </w:divBdr>
          <w:divsChild>
            <w:div w:id="436755515">
              <w:marLeft w:val="0"/>
              <w:marRight w:val="0"/>
              <w:marTop w:val="0"/>
              <w:marBottom w:val="0"/>
              <w:divBdr>
                <w:top w:val="none" w:sz="0" w:space="0" w:color="auto"/>
                <w:left w:val="none" w:sz="0" w:space="0" w:color="auto"/>
                <w:bottom w:val="none" w:sz="0" w:space="0" w:color="auto"/>
                <w:right w:val="none" w:sz="0" w:space="0" w:color="auto"/>
              </w:divBdr>
              <w:divsChild>
                <w:div w:id="524901206">
                  <w:marLeft w:val="0"/>
                  <w:marRight w:val="0"/>
                  <w:marTop w:val="0"/>
                  <w:marBottom w:val="0"/>
                  <w:divBdr>
                    <w:top w:val="none" w:sz="0" w:space="0" w:color="auto"/>
                    <w:left w:val="none" w:sz="0" w:space="0" w:color="auto"/>
                    <w:bottom w:val="none" w:sz="0" w:space="0" w:color="auto"/>
                    <w:right w:val="none" w:sz="0" w:space="0" w:color="auto"/>
                  </w:divBdr>
                  <w:divsChild>
                    <w:div w:id="1558710397">
                      <w:marLeft w:val="0"/>
                      <w:marRight w:val="0"/>
                      <w:marTop w:val="0"/>
                      <w:marBottom w:val="0"/>
                      <w:divBdr>
                        <w:top w:val="none" w:sz="0" w:space="0" w:color="auto"/>
                        <w:left w:val="none" w:sz="0" w:space="0" w:color="auto"/>
                        <w:bottom w:val="none" w:sz="0" w:space="0" w:color="auto"/>
                        <w:right w:val="none" w:sz="0" w:space="0" w:color="auto"/>
                      </w:divBdr>
                      <w:divsChild>
                        <w:div w:id="1393238901">
                          <w:marLeft w:val="0"/>
                          <w:marRight w:val="0"/>
                          <w:marTop w:val="0"/>
                          <w:marBottom w:val="0"/>
                          <w:divBdr>
                            <w:top w:val="single" w:sz="4" w:space="0" w:color="828282"/>
                            <w:left w:val="single" w:sz="4" w:space="0" w:color="828282"/>
                            <w:bottom w:val="single" w:sz="4" w:space="0" w:color="828282"/>
                            <w:right w:val="single" w:sz="4" w:space="0" w:color="828282"/>
                          </w:divBdr>
                          <w:divsChild>
                            <w:div w:id="429593787">
                              <w:marLeft w:val="0"/>
                              <w:marRight w:val="0"/>
                              <w:marTop w:val="0"/>
                              <w:marBottom w:val="0"/>
                              <w:divBdr>
                                <w:top w:val="none" w:sz="0" w:space="0" w:color="auto"/>
                                <w:left w:val="none" w:sz="0" w:space="0" w:color="auto"/>
                                <w:bottom w:val="none" w:sz="0" w:space="0" w:color="auto"/>
                                <w:right w:val="none" w:sz="0" w:space="0" w:color="auto"/>
                              </w:divBdr>
                              <w:divsChild>
                                <w:div w:id="7367741">
                                  <w:marLeft w:val="0"/>
                                  <w:marRight w:val="0"/>
                                  <w:marTop w:val="0"/>
                                  <w:marBottom w:val="0"/>
                                  <w:divBdr>
                                    <w:top w:val="none" w:sz="0" w:space="0" w:color="auto"/>
                                    <w:left w:val="none" w:sz="0" w:space="0" w:color="auto"/>
                                    <w:bottom w:val="none" w:sz="0" w:space="0" w:color="auto"/>
                                    <w:right w:val="none" w:sz="0" w:space="0" w:color="auto"/>
                                  </w:divBdr>
                                  <w:divsChild>
                                    <w:div w:id="2075737823">
                                      <w:marLeft w:val="0"/>
                                      <w:marRight w:val="0"/>
                                      <w:marTop w:val="0"/>
                                      <w:marBottom w:val="0"/>
                                      <w:divBdr>
                                        <w:top w:val="none" w:sz="0" w:space="0" w:color="auto"/>
                                        <w:left w:val="none" w:sz="0" w:space="0" w:color="auto"/>
                                        <w:bottom w:val="none" w:sz="0" w:space="0" w:color="auto"/>
                                        <w:right w:val="none" w:sz="0" w:space="0" w:color="auto"/>
                                      </w:divBdr>
                                      <w:divsChild>
                                        <w:div w:id="939950065">
                                          <w:marLeft w:val="0"/>
                                          <w:marRight w:val="0"/>
                                          <w:marTop w:val="0"/>
                                          <w:marBottom w:val="0"/>
                                          <w:divBdr>
                                            <w:top w:val="none" w:sz="0" w:space="0" w:color="auto"/>
                                            <w:left w:val="none" w:sz="0" w:space="0" w:color="auto"/>
                                            <w:bottom w:val="none" w:sz="0" w:space="0" w:color="auto"/>
                                            <w:right w:val="none" w:sz="0" w:space="0" w:color="auto"/>
                                          </w:divBdr>
                                          <w:divsChild>
                                            <w:div w:id="151725630">
                                              <w:marLeft w:val="0"/>
                                              <w:marRight w:val="0"/>
                                              <w:marTop w:val="0"/>
                                              <w:marBottom w:val="0"/>
                                              <w:divBdr>
                                                <w:top w:val="none" w:sz="0" w:space="0" w:color="auto"/>
                                                <w:left w:val="none" w:sz="0" w:space="0" w:color="auto"/>
                                                <w:bottom w:val="none" w:sz="0" w:space="0" w:color="auto"/>
                                                <w:right w:val="none" w:sz="0" w:space="0" w:color="auto"/>
                                              </w:divBdr>
                                              <w:divsChild>
                                                <w:div w:id="14987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EB61-18F6-458E-B080-1C508D1B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3431</Words>
  <Characters>19561</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1996-97-98</vt:lpstr>
    </vt:vector>
  </TitlesOfParts>
  <Company>Australian Government Solicitor</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1996-97-98</dc:title>
  <dc:creator>HARRIS  Brett</dc:creator>
  <cp:lastModifiedBy>batts</cp:lastModifiedBy>
  <cp:revision>2</cp:revision>
  <cp:lastPrinted>2012-06-13T00:27:00Z</cp:lastPrinted>
  <dcterms:created xsi:type="dcterms:W3CDTF">2012-11-27T05:04:00Z</dcterms:created>
  <dcterms:modified xsi:type="dcterms:W3CDTF">2012-11-27T05:04:00Z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