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DE" w:rsidRPr="000F3BAF" w:rsidRDefault="003567DE">
      <w:pPr>
        <w:jc w:val="center"/>
        <w:rPr>
          <w:rFonts w:ascii="Arial" w:hAnsi="Arial" w:cs="Arial"/>
        </w:rPr>
      </w:pPr>
      <w:bookmarkStart w:id="0" w:name="_GoBack"/>
      <w:bookmarkEnd w:id="0"/>
    </w:p>
    <w:p w:rsidR="003567DE" w:rsidRPr="000F3BAF" w:rsidRDefault="003567DE">
      <w:pPr>
        <w:jc w:val="center"/>
        <w:rPr>
          <w:rFonts w:ascii="Arial" w:hAnsi="Arial" w:cs="Arial"/>
        </w:rPr>
      </w:pPr>
    </w:p>
    <w:p w:rsidR="003567DE" w:rsidRPr="000F3BAF" w:rsidRDefault="00BD0894">
      <w:pPr>
        <w:jc w:val="center"/>
        <w:rPr>
          <w:rFonts w:ascii="Arial" w:hAnsi="Arial" w:cs="Arial"/>
        </w:rPr>
      </w:pPr>
      <w:r w:rsidRPr="000F3BAF">
        <w:rPr>
          <w:rFonts w:ascii="Arial" w:hAnsi="Arial" w:cs="Arial"/>
        </w:rPr>
        <w:t>2010-2011-2012</w:t>
      </w:r>
      <w:r w:rsidR="00E40102">
        <w:rPr>
          <w:rFonts w:ascii="Arial" w:hAnsi="Arial" w:cs="Arial"/>
        </w:rPr>
        <w:t>-2013</w:t>
      </w: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r w:rsidRPr="000F3BAF">
        <w:rPr>
          <w:rFonts w:ascii="Arial" w:hAnsi="Arial" w:cs="Arial"/>
        </w:rPr>
        <w:t xml:space="preserve">THE PARLIAMENT OF THE COMMONWEALTH OF </w:t>
      </w:r>
      <w:smartTag w:uri="urn:schemas-microsoft-com:office:smarttags" w:element="country-region">
        <w:smartTag w:uri="urn:schemas-microsoft-com:office:smarttags" w:element="place">
          <w:r w:rsidRPr="000F3BAF">
            <w:rPr>
              <w:rFonts w:ascii="Arial" w:hAnsi="Arial" w:cs="Arial"/>
            </w:rPr>
            <w:t>AUSTRALIA</w:t>
          </w:r>
        </w:smartTag>
      </w:smartTag>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C41BC8">
      <w:pPr>
        <w:jc w:val="center"/>
        <w:rPr>
          <w:rFonts w:ascii="Arial" w:hAnsi="Arial" w:cs="Arial"/>
        </w:rPr>
      </w:pPr>
      <w:r w:rsidRPr="000F3BAF">
        <w:rPr>
          <w:rFonts w:ascii="Arial" w:hAnsi="Arial" w:cs="Arial"/>
        </w:rPr>
        <w:t>HOUSE OF REPRESENTATIVES</w:t>
      </w: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26470B">
      <w:pPr>
        <w:pStyle w:val="Heading1"/>
        <w:jc w:val="center"/>
        <w:rPr>
          <w:rFonts w:ascii="Arial" w:hAnsi="Arial" w:cs="Arial"/>
        </w:rPr>
      </w:pPr>
      <w:r w:rsidRPr="000F3BAF">
        <w:rPr>
          <w:rFonts w:ascii="Arial" w:hAnsi="Arial" w:cs="Arial"/>
        </w:rPr>
        <w:t>CUSTOMS AMENDMENT (</w:t>
      </w:r>
      <w:r w:rsidR="00E40102">
        <w:rPr>
          <w:rFonts w:ascii="Arial" w:hAnsi="Arial" w:cs="Arial"/>
        </w:rPr>
        <w:t>ANTI-DUMPING</w:t>
      </w:r>
      <w:r w:rsidRPr="000F3BAF">
        <w:rPr>
          <w:rFonts w:ascii="Arial" w:hAnsi="Arial" w:cs="Arial"/>
        </w:rPr>
        <w:t xml:space="preserve"> </w:t>
      </w:r>
      <w:r w:rsidR="00E40102">
        <w:rPr>
          <w:rFonts w:ascii="Arial" w:hAnsi="Arial" w:cs="Arial"/>
        </w:rPr>
        <w:t>COMMISSION</w:t>
      </w:r>
      <w:r w:rsidRPr="000F3BAF">
        <w:rPr>
          <w:rFonts w:ascii="Arial" w:hAnsi="Arial" w:cs="Arial"/>
        </w:rPr>
        <w:t>) BILL 201</w:t>
      </w:r>
      <w:r w:rsidR="00E40102">
        <w:rPr>
          <w:rFonts w:ascii="Arial" w:hAnsi="Arial" w:cs="Arial"/>
        </w:rPr>
        <w:t>3</w:t>
      </w: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FC5C33" w:rsidRPr="000F3BAF" w:rsidRDefault="00FC5C33">
      <w:pPr>
        <w:jc w:val="center"/>
        <w:rPr>
          <w:rFonts w:ascii="Arial" w:hAnsi="Arial" w:cs="Arial"/>
        </w:rPr>
      </w:pPr>
    </w:p>
    <w:p w:rsidR="003567DE" w:rsidRPr="000F3BAF" w:rsidRDefault="003567DE">
      <w:pPr>
        <w:jc w:val="center"/>
        <w:rPr>
          <w:rFonts w:ascii="Arial" w:hAnsi="Arial" w:cs="Arial"/>
        </w:rPr>
      </w:pPr>
      <w:r w:rsidRPr="000F3BAF">
        <w:rPr>
          <w:rFonts w:ascii="Arial" w:hAnsi="Arial" w:cs="Arial"/>
        </w:rPr>
        <w:t>EXPLANATORY MEMORANDUM</w:t>
      </w: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FC5C33" w:rsidRPr="000F3BAF" w:rsidRDefault="00FC5C33">
      <w:pPr>
        <w:jc w:val="center"/>
        <w:rPr>
          <w:rFonts w:ascii="Arial" w:hAnsi="Arial" w:cs="Arial"/>
        </w:rPr>
      </w:pPr>
    </w:p>
    <w:p w:rsidR="00FC5C33" w:rsidRPr="000F3BAF" w:rsidRDefault="00FC5C33">
      <w:pPr>
        <w:jc w:val="center"/>
        <w:rPr>
          <w:rFonts w:ascii="Arial" w:hAnsi="Arial" w:cs="Arial"/>
        </w:rPr>
      </w:pPr>
    </w:p>
    <w:p w:rsidR="00FC5C33" w:rsidRPr="000F3BAF" w:rsidRDefault="00FC5C33">
      <w:pPr>
        <w:jc w:val="center"/>
        <w:rPr>
          <w:rFonts w:ascii="Arial" w:hAnsi="Arial" w:cs="Arial"/>
        </w:rPr>
      </w:pPr>
    </w:p>
    <w:p w:rsidR="00FC5C33" w:rsidRPr="000F3BAF" w:rsidRDefault="00FC5C33">
      <w:pPr>
        <w:jc w:val="center"/>
        <w:rPr>
          <w:rFonts w:ascii="Arial" w:hAnsi="Arial" w:cs="Arial"/>
        </w:rPr>
      </w:pPr>
    </w:p>
    <w:p w:rsidR="00FC5C33" w:rsidRPr="000F3BAF" w:rsidRDefault="00FC5C33">
      <w:pPr>
        <w:jc w:val="center"/>
        <w:rPr>
          <w:rFonts w:ascii="Arial" w:hAnsi="Arial" w:cs="Arial"/>
        </w:rPr>
      </w:pPr>
    </w:p>
    <w:p w:rsidR="00FC5C33" w:rsidRPr="000F3BAF" w:rsidRDefault="00FC5C33">
      <w:pPr>
        <w:jc w:val="center"/>
        <w:rPr>
          <w:rFonts w:ascii="Arial" w:hAnsi="Arial" w:cs="Arial"/>
        </w:rPr>
      </w:pPr>
    </w:p>
    <w:p w:rsidR="00FC5C33" w:rsidRPr="000F3BAF" w:rsidRDefault="00FC5C33">
      <w:pPr>
        <w:jc w:val="center"/>
        <w:rPr>
          <w:rFonts w:ascii="Arial" w:hAnsi="Arial" w:cs="Arial"/>
        </w:rPr>
      </w:pPr>
    </w:p>
    <w:p w:rsidR="003567DE" w:rsidRPr="000F3BAF" w:rsidRDefault="003567DE">
      <w:pPr>
        <w:jc w:val="center"/>
        <w:rPr>
          <w:rFonts w:ascii="Arial" w:hAnsi="Arial" w:cs="Arial"/>
        </w:rPr>
      </w:pPr>
      <w:r w:rsidRPr="000F3BAF">
        <w:rPr>
          <w:rFonts w:ascii="Arial" w:hAnsi="Arial" w:cs="Arial"/>
        </w:rPr>
        <w:t xml:space="preserve">(Circulated by authority of the </w:t>
      </w:r>
      <w:r w:rsidR="00E40102">
        <w:rPr>
          <w:rFonts w:ascii="Arial" w:hAnsi="Arial" w:cs="Arial"/>
        </w:rPr>
        <w:t>Minister for Home Affairs</w:t>
      </w:r>
      <w:r w:rsidRPr="000F3BAF">
        <w:rPr>
          <w:rFonts w:ascii="Arial" w:hAnsi="Arial" w:cs="Arial"/>
        </w:rPr>
        <w:t>,</w:t>
      </w:r>
    </w:p>
    <w:p w:rsidR="003567DE" w:rsidRPr="000F3BAF" w:rsidRDefault="003567DE">
      <w:pPr>
        <w:jc w:val="center"/>
        <w:rPr>
          <w:rFonts w:ascii="Arial" w:hAnsi="Arial" w:cs="Arial"/>
        </w:rPr>
      </w:pPr>
      <w:proofErr w:type="gramStart"/>
      <w:r w:rsidRPr="000F3BAF">
        <w:rPr>
          <w:rFonts w:ascii="Arial" w:hAnsi="Arial" w:cs="Arial"/>
        </w:rPr>
        <w:t>the</w:t>
      </w:r>
      <w:proofErr w:type="gramEnd"/>
      <w:r w:rsidRPr="000F3BAF">
        <w:rPr>
          <w:rFonts w:ascii="Arial" w:hAnsi="Arial" w:cs="Arial"/>
        </w:rPr>
        <w:t xml:space="preserve"> Honourable </w:t>
      </w:r>
      <w:r w:rsidR="00E40102">
        <w:rPr>
          <w:rFonts w:ascii="Arial" w:hAnsi="Arial" w:cs="Arial"/>
        </w:rPr>
        <w:t>Jason</w:t>
      </w:r>
      <w:r w:rsidR="00940150">
        <w:rPr>
          <w:rFonts w:ascii="Arial" w:hAnsi="Arial" w:cs="Arial"/>
        </w:rPr>
        <w:t xml:space="preserve"> </w:t>
      </w:r>
      <w:r w:rsidR="00E40102">
        <w:rPr>
          <w:rFonts w:ascii="Arial" w:hAnsi="Arial" w:cs="Arial"/>
        </w:rPr>
        <w:t>Clare</w:t>
      </w:r>
      <w:r w:rsidR="00C05AF1" w:rsidRPr="000F3BAF">
        <w:rPr>
          <w:rFonts w:ascii="Arial" w:hAnsi="Arial" w:cs="Arial"/>
        </w:rPr>
        <w:t xml:space="preserve"> MP</w:t>
      </w:r>
      <w:r w:rsidRPr="000F3BAF">
        <w:rPr>
          <w:rFonts w:ascii="Arial" w:hAnsi="Arial" w:cs="Arial"/>
        </w:rPr>
        <w:t>)</w:t>
      </w: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jc w:val="center"/>
        <w:rPr>
          <w:rFonts w:ascii="Arial" w:hAnsi="Arial" w:cs="Arial"/>
        </w:rPr>
      </w:pPr>
    </w:p>
    <w:p w:rsidR="003567DE" w:rsidRPr="000F3BAF" w:rsidRDefault="003567DE">
      <w:pPr>
        <w:rPr>
          <w:rFonts w:ascii="Arial" w:hAnsi="Arial" w:cs="Arial"/>
        </w:rPr>
      </w:pPr>
    </w:p>
    <w:p w:rsidR="003567DE" w:rsidRPr="000F3BAF" w:rsidRDefault="003567DE">
      <w:pPr>
        <w:jc w:val="center"/>
        <w:rPr>
          <w:rFonts w:ascii="Arial" w:hAnsi="Arial" w:cs="Arial"/>
          <w:b/>
          <w:sz w:val="26"/>
          <w:szCs w:val="26"/>
        </w:rPr>
      </w:pPr>
      <w:r w:rsidRPr="000F3BAF">
        <w:rPr>
          <w:rFonts w:ascii="Arial" w:hAnsi="Arial" w:cs="Arial"/>
          <w:b/>
        </w:rPr>
        <w:br w:type="page"/>
      </w:r>
      <w:r w:rsidR="0026470B" w:rsidRPr="000F3BAF">
        <w:rPr>
          <w:rFonts w:ascii="Arial" w:hAnsi="Arial" w:cs="Arial"/>
          <w:b/>
          <w:sz w:val="26"/>
          <w:szCs w:val="26"/>
        </w:rPr>
        <w:lastRenderedPageBreak/>
        <w:t>CUSTOMS AMENDMENT (</w:t>
      </w:r>
      <w:r w:rsidR="00E40102">
        <w:rPr>
          <w:rFonts w:ascii="Arial" w:hAnsi="Arial" w:cs="Arial"/>
          <w:b/>
          <w:sz w:val="26"/>
          <w:szCs w:val="26"/>
        </w:rPr>
        <w:t>ANTI-DUMPING</w:t>
      </w:r>
      <w:r w:rsidR="0026470B" w:rsidRPr="000F3BAF">
        <w:rPr>
          <w:rFonts w:ascii="Arial" w:hAnsi="Arial" w:cs="Arial"/>
          <w:b/>
          <w:sz w:val="26"/>
          <w:szCs w:val="26"/>
        </w:rPr>
        <w:t xml:space="preserve"> </w:t>
      </w:r>
      <w:r w:rsidR="00E40102">
        <w:rPr>
          <w:rFonts w:ascii="Arial" w:hAnsi="Arial" w:cs="Arial"/>
          <w:b/>
          <w:sz w:val="26"/>
          <w:szCs w:val="26"/>
        </w:rPr>
        <w:t>COMMISSION</w:t>
      </w:r>
      <w:r w:rsidR="0026470B" w:rsidRPr="000F3BAF">
        <w:rPr>
          <w:rFonts w:ascii="Arial" w:hAnsi="Arial" w:cs="Arial"/>
          <w:b/>
          <w:sz w:val="26"/>
          <w:szCs w:val="26"/>
        </w:rPr>
        <w:t>) BILL 201</w:t>
      </w:r>
      <w:r w:rsidR="00E40102">
        <w:rPr>
          <w:rFonts w:ascii="Arial" w:hAnsi="Arial" w:cs="Arial"/>
          <w:b/>
          <w:sz w:val="26"/>
          <w:szCs w:val="26"/>
        </w:rPr>
        <w:t>3</w:t>
      </w:r>
      <w:r w:rsidRPr="000F3BAF">
        <w:rPr>
          <w:rFonts w:ascii="Arial" w:hAnsi="Arial" w:cs="Arial"/>
          <w:b/>
          <w:sz w:val="26"/>
          <w:szCs w:val="26"/>
        </w:rPr>
        <w:t xml:space="preserve"> </w:t>
      </w:r>
    </w:p>
    <w:p w:rsidR="003567DE" w:rsidRPr="000F3BAF" w:rsidRDefault="003567DE">
      <w:pPr>
        <w:rPr>
          <w:rFonts w:ascii="Arial" w:hAnsi="Arial" w:cs="Arial"/>
        </w:rPr>
      </w:pPr>
    </w:p>
    <w:p w:rsidR="00540165" w:rsidRPr="000F3BAF" w:rsidRDefault="00540165">
      <w:pPr>
        <w:rPr>
          <w:rFonts w:ascii="Arial" w:hAnsi="Arial" w:cs="Arial"/>
        </w:rPr>
      </w:pPr>
    </w:p>
    <w:p w:rsidR="003567DE" w:rsidRPr="000F3BAF" w:rsidRDefault="003567DE">
      <w:pPr>
        <w:rPr>
          <w:rFonts w:ascii="Arial" w:hAnsi="Arial" w:cs="Arial"/>
          <w:b/>
        </w:rPr>
      </w:pPr>
      <w:r w:rsidRPr="000F3BAF">
        <w:rPr>
          <w:rFonts w:ascii="Arial" w:hAnsi="Arial" w:cs="Arial"/>
          <w:b/>
        </w:rPr>
        <w:t>OUTLINE</w:t>
      </w:r>
    </w:p>
    <w:p w:rsidR="003567DE" w:rsidRPr="000F3BAF" w:rsidRDefault="003567DE">
      <w:pPr>
        <w:rPr>
          <w:rFonts w:ascii="Arial" w:hAnsi="Arial" w:cs="Arial"/>
        </w:rPr>
      </w:pPr>
    </w:p>
    <w:p w:rsidR="004761E7" w:rsidRDefault="003567DE" w:rsidP="00E40102">
      <w:pPr>
        <w:pStyle w:val="Bullet1"/>
        <w:numPr>
          <w:ilvl w:val="0"/>
          <w:numId w:val="3"/>
        </w:numPr>
        <w:spacing w:before="0" w:line="240" w:lineRule="auto"/>
        <w:rPr>
          <w:rFonts w:ascii="Arial" w:hAnsi="Arial" w:cs="Arial"/>
        </w:rPr>
      </w:pPr>
      <w:r w:rsidRPr="000F3BAF">
        <w:rPr>
          <w:rFonts w:ascii="Arial" w:hAnsi="Arial" w:cs="Arial"/>
        </w:rPr>
        <w:t xml:space="preserve">The purpose of this Bill is to amend the </w:t>
      </w:r>
      <w:r w:rsidR="006C4429" w:rsidRPr="007F01C2">
        <w:rPr>
          <w:rFonts w:ascii="Arial" w:hAnsi="Arial" w:cs="Arial"/>
          <w:i/>
        </w:rPr>
        <w:t>Customs Act 1901</w:t>
      </w:r>
      <w:r w:rsidR="006C4429">
        <w:rPr>
          <w:rFonts w:ascii="Arial" w:hAnsi="Arial" w:cs="Arial"/>
        </w:rPr>
        <w:t xml:space="preserve"> (the Act) to </w:t>
      </w:r>
      <w:r w:rsidR="001224E7">
        <w:rPr>
          <w:rFonts w:ascii="Arial" w:hAnsi="Arial" w:cs="Arial"/>
        </w:rPr>
        <w:t xml:space="preserve">establish the Anti-Dumping Commission. </w:t>
      </w:r>
    </w:p>
    <w:p w:rsidR="001224E7" w:rsidRDefault="001224E7" w:rsidP="001224E7">
      <w:pPr>
        <w:pStyle w:val="Bullet1"/>
        <w:numPr>
          <w:ilvl w:val="0"/>
          <w:numId w:val="0"/>
        </w:numPr>
        <w:spacing w:before="0" w:line="240" w:lineRule="auto"/>
        <w:ind w:left="425" w:hanging="425"/>
        <w:rPr>
          <w:rFonts w:ascii="Arial" w:hAnsi="Arial" w:cs="Arial"/>
        </w:rPr>
      </w:pPr>
    </w:p>
    <w:p w:rsidR="001224E7" w:rsidRDefault="001224E7" w:rsidP="001224E7">
      <w:pPr>
        <w:pStyle w:val="Bullet1"/>
        <w:numPr>
          <w:ilvl w:val="0"/>
          <w:numId w:val="3"/>
        </w:numPr>
        <w:spacing w:before="0" w:line="240" w:lineRule="auto"/>
        <w:rPr>
          <w:rFonts w:ascii="Arial" w:hAnsi="Arial" w:cs="Arial"/>
        </w:rPr>
      </w:pPr>
      <w:r>
        <w:rPr>
          <w:rFonts w:ascii="Arial" w:hAnsi="Arial" w:cs="Arial"/>
        </w:rPr>
        <w:t>The Anti-Dumping Commission will be established within</w:t>
      </w:r>
      <w:r w:rsidR="00AA17D3">
        <w:rPr>
          <w:rFonts w:ascii="Arial" w:hAnsi="Arial" w:cs="Arial"/>
        </w:rPr>
        <w:t xml:space="preserve"> the Australian</w:t>
      </w:r>
      <w:r>
        <w:rPr>
          <w:rFonts w:ascii="Arial" w:hAnsi="Arial" w:cs="Arial"/>
        </w:rPr>
        <w:t xml:space="preserve"> Customs</w:t>
      </w:r>
      <w:r w:rsidR="00AA17D3">
        <w:rPr>
          <w:rFonts w:ascii="Arial" w:hAnsi="Arial" w:cs="Arial"/>
        </w:rPr>
        <w:t xml:space="preserve"> and Border Protection Service</w:t>
      </w:r>
      <w:r>
        <w:rPr>
          <w:rFonts w:ascii="Arial" w:hAnsi="Arial" w:cs="Arial"/>
        </w:rPr>
        <w:t xml:space="preserve"> and will consist of:</w:t>
      </w:r>
    </w:p>
    <w:p w:rsidR="001224E7" w:rsidRDefault="001224E7" w:rsidP="0089561B">
      <w:pPr>
        <w:pStyle w:val="Bullet1"/>
        <w:numPr>
          <w:ilvl w:val="0"/>
          <w:numId w:val="9"/>
        </w:numPr>
        <w:spacing w:before="0" w:line="240" w:lineRule="auto"/>
        <w:rPr>
          <w:rFonts w:ascii="Arial" w:hAnsi="Arial" w:cs="Arial"/>
        </w:rPr>
      </w:pPr>
      <w:r>
        <w:rPr>
          <w:rFonts w:ascii="Arial" w:hAnsi="Arial" w:cs="Arial"/>
        </w:rPr>
        <w:t xml:space="preserve">the Commissioner, and </w:t>
      </w:r>
    </w:p>
    <w:p w:rsidR="001224E7" w:rsidRDefault="001224E7" w:rsidP="0089561B">
      <w:pPr>
        <w:pStyle w:val="Bullet1"/>
        <w:numPr>
          <w:ilvl w:val="0"/>
          <w:numId w:val="9"/>
        </w:numPr>
        <w:spacing w:before="0" w:line="240" w:lineRule="auto"/>
        <w:rPr>
          <w:rFonts w:ascii="Arial" w:hAnsi="Arial" w:cs="Arial"/>
        </w:rPr>
      </w:pPr>
      <w:proofErr w:type="gramStart"/>
      <w:r>
        <w:rPr>
          <w:rFonts w:ascii="Arial" w:hAnsi="Arial" w:cs="Arial"/>
        </w:rPr>
        <w:t>staff</w:t>
      </w:r>
      <w:proofErr w:type="gramEnd"/>
      <w:r>
        <w:rPr>
          <w:rFonts w:ascii="Arial" w:hAnsi="Arial" w:cs="Arial"/>
        </w:rPr>
        <w:t xml:space="preserve"> assisting the Commissioner made available by the CEO of Customs. </w:t>
      </w:r>
    </w:p>
    <w:p w:rsidR="001224E7" w:rsidRDefault="001224E7" w:rsidP="001224E7">
      <w:pPr>
        <w:pStyle w:val="Bullet1"/>
        <w:numPr>
          <w:ilvl w:val="0"/>
          <w:numId w:val="0"/>
        </w:numPr>
        <w:spacing w:before="0" w:line="240" w:lineRule="auto"/>
        <w:ind w:left="425" w:hanging="425"/>
        <w:rPr>
          <w:rFonts w:ascii="Arial" w:hAnsi="Arial" w:cs="Arial"/>
        </w:rPr>
      </w:pPr>
    </w:p>
    <w:p w:rsidR="001224E7" w:rsidRDefault="001224E7" w:rsidP="001224E7">
      <w:pPr>
        <w:pStyle w:val="Bullet1"/>
        <w:numPr>
          <w:ilvl w:val="0"/>
          <w:numId w:val="3"/>
        </w:numPr>
        <w:spacing w:before="0" w:line="240" w:lineRule="auto"/>
        <w:rPr>
          <w:rFonts w:ascii="Arial" w:hAnsi="Arial" w:cs="Arial"/>
        </w:rPr>
      </w:pPr>
      <w:r>
        <w:rPr>
          <w:rFonts w:ascii="Arial" w:hAnsi="Arial" w:cs="Arial"/>
        </w:rPr>
        <w:t xml:space="preserve">The Commissioner will be given the existing powers and functions </w:t>
      </w:r>
      <w:r w:rsidR="00B307DB">
        <w:rPr>
          <w:rFonts w:ascii="Arial" w:hAnsi="Arial" w:cs="Arial"/>
        </w:rPr>
        <w:t xml:space="preserve">of the CEO </w:t>
      </w:r>
      <w:r>
        <w:rPr>
          <w:rFonts w:ascii="Arial" w:hAnsi="Arial" w:cs="Arial"/>
        </w:rPr>
        <w:t xml:space="preserve">which relate to anti-dumping matters contained in Part XVB of the </w:t>
      </w:r>
      <w:r w:rsidRPr="00264EFB">
        <w:rPr>
          <w:rFonts w:ascii="Arial" w:hAnsi="Arial" w:cs="Arial"/>
          <w:i/>
        </w:rPr>
        <w:t>Customs Act 1901</w:t>
      </w:r>
      <w:r>
        <w:rPr>
          <w:rFonts w:ascii="Arial" w:hAnsi="Arial" w:cs="Arial"/>
        </w:rPr>
        <w:t xml:space="preserve">. </w:t>
      </w:r>
    </w:p>
    <w:p w:rsidR="00F62814" w:rsidRDefault="00F62814" w:rsidP="00F62814">
      <w:pPr>
        <w:pStyle w:val="Bullet1"/>
        <w:numPr>
          <w:ilvl w:val="0"/>
          <w:numId w:val="0"/>
        </w:numPr>
        <w:spacing w:before="0" w:line="240" w:lineRule="auto"/>
        <w:ind w:left="425" w:hanging="425"/>
        <w:rPr>
          <w:rFonts w:ascii="Arial" w:hAnsi="Arial" w:cs="Arial"/>
        </w:rPr>
      </w:pPr>
    </w:p>
    <w:p w:rsidR="00F62814" w:rsidRPr="000F3BAF" w:rsidRDefault="00F62814" w:rsidP="00F62814">
      <w:pPr>
        <w:pStyle w:val="Bullet1"/>
        <w:numPr>
          <w:ilvl w:val="0"/>
          <w:numId w:val="3"/>
        </w:numPr>
        <w:spacing w:before="0" w:line="240" w:lineRule="auto"/>
        <w:rPr>
          <w:rFonts w:ascii="Arial" w:hAnsi="Arial" w:cs="Arial"/>
        </w:rPr>
      </w:pPr>
      <w:r>
        <w:rPr>
          <w:rFonts w:ascii="Arial" w:hAnsi="Arial" w:cs="Arial"/>
        </w:rPr>
        <w:t xml:space="preserve">The amendments in this Bill will deal with the establishment of the Commission and the appointment of the Commissioner. </w:t>
      </w:r>
    </w:p>
    <w:p w:rsidR="001224E7" w:rsidRDefault="001224E7">
      <w:pPr>
        <w:pStyle w:val="Heading1"/>
        <w:rPr>
          <w:rFonts w:ascii="Arial" w:hAnsi="Arial" w:cs="Arial"/>
        </w:rPr>
      </w:pPr>
    </w:p>
    <w:p w:rsidR="003567DE" w:rsidRPr="000F3BAF" w:rsidRDefault="003567DE">
      <w:pPr>
        <w:pStyle w:val="Heading1"/>
        <w:rPr>
          <w:rFonts w:ascii="Arial" w:hAnsi="Arial" w:cs="Arial"/>
        </w:rPr>
      </w:pPr>
      <w:r w:rsidRPr="000F3BAF">
        <w:rPr>
          <w:rFonts w:ascii="Arial" w:hAnsi="Arial" w:cs="Arial"/>
        </w:rPr>
        <w:t>FINANCIAL IMPACT STATEMENT</w:t>
      </w:r>
    </w:p>
    <w:p w:rsidR="003567DE" w:rsidRPr="000F3BAF" w:rsidRDefault="003567DE">
      <w:pPr>
        <w:rPr>
          <w:rFonts w:ascii="Arial" w:hAnsi="Arial" w:cs="Arial"/>
        </w:rPr>
      </w:pPr>
    </w:p>
    <w:p w:rsidR="003567DE" w:rsidRPr="000F3BAF" w:rsidRDefault="004761E7">
      <w:pPr>
        <w:rPr>
          <w:rFonts w:ascii="Arial" w:hAnsi="Arial" w:cs="Arial"/>
        </w:rPr>
      </w:pPr>
      <w:proofErr w:type="gramStart"/>
      <w:r>
        <w:rPr>
          <w:rFonts w:ascii="Arial" w:hAnsi="Arial" w:cs="Arial"/>
        </w:rPr>
        <w:t>Nil.</w:t>
      </w:r>
      <w:proofErr w:type="gramEnd"/>
    </w:p>
    <w:p w:rsidR="003567DE" w:rsidRPr="000F3BAF" w:rsidRDefault="003567DE">
      <w:pPr>
        <w:rPr>
          <w:rFonts w:ascii="Arial" w:hAnsi="Arial" w:cs="Arial"/>
        </w:rPr>
      </w:pPr>
    </w:p>
    <w:p w:rsidR="00D245DF" w:rsidRPr="000F3BAF" w:rsidRDefault="00D245DF" w:rsidP="00D245DF">
      <w:pPr>
        <w:spacing w:before="100" w:beforeAutospacing="1" w:after="100" w:afterAutospacing="1"/>
        <w:jc w:val="center"/>
        <w:rPr>
          <w:rFonts w:ascii="Arial" w:hAnsi="Arial" w:cs="Arial"/>
          <w:szCs w:val="24"/>
        </w:rPr>
      </w:pPr>
      <w:r w:rsidRPr="000F3BAF">
        <w:rPr>
          <w:rFonts w:ascii="Arial" w:hAnsi="Arial" w:cs="Arial"/>
        </w:rPr>
        <w:br w:type="page"/>
      </w:r>
      <w:r w:rsidRPr="000F3BAF">
        <w:rPr>
          <w:rFonts w:ascii="Arial" w:hAnsi="Arial" w:cs="Arial"/>
          <w:b/>
          <w:bCs/>
          <w:szCs w:val="24"/>
        </w:rPr>
        <w:lastRenderedPageBreak/>
        <w:t>Statement of Compatibility with Human Rights</w:t>
      </w:r>
    </w:p>
    <w:p w:rsidR="00D245DF" w:rsidRPr="000F3BAF" w:rsidRDefault="00D245DF" w:rsidP="00D245DF">
      <w:pPr>
        <w:widowControl/>
        <w:spacing w:before="100" w:beforeAutospacing="1" w:after="100" w:afterAutospacing="1"/>
        <w:jc w:val="center"/>
        <w:rPr>
          <w:rFonts w:ascii="Arial" w:hAnsi="Arial" w:cs="Arial"/>
          <w:szCs w:val="24"/>
        </w:rPr>
      </w:pPr>
      <w:r w:rsidRPr="000F3BAF">
        <w:rPr>
          <w:rFonts w:ascii="Arial" w:hAnsi="Arial" w:cs="Arial"/>
          <w:i/>
          <w:iCs/>
          <w:szCs w:val="24"/>
        </w:rPr>
        <w:t> </w:t>
      </w:r>
    </w:p>
    <w:p w:rsidR="00D245DF" w:rsidRPr="000F3BAF" w:rsidRDefault="00D245DF" w:rsidP="00D245DF">
      <w:pPr>
        <w:widowControl/>
        <w:spacing w:before="100" w:beforeAutospacing="1" w:after="100" w:afterAutospacing="1"/>
        <w:jc w:val="center"/>
        <w:rPr>
          <w:rFonts w:ascii="Arial" w:hAnsi="Arial" w:cs="Arial"/>
          <w:szCs w:val="24"/>
        </w:rPr>
      </w:pPr>
      <w:r w:rsidRPr="000F3BAF">
        <w:rPr>
          <w:rFonts w:ascii="Arial" w:hAnsi="Arial" w:cs="Arial"/>
          <w:i/>
          <w:iCs/>
          <w:szCs w:val="24"/>
        </w:rPr>
        <w:t>Prepared in accordance with Part 3 of the Human Rights (Parliamentary Scrutiny) Act 2011</w:t>
      </w:r>
    </w:p>
    <w:p w:rsidR="00D245DF" w:rsidRPr="000F3BAF" w:rsidRDefault="00D245DF" w:rsidP="00D245DF">
      <w:pPr>
        <w:widowControl/>
        <w:spacing w:before="100" w:beforeAutospacing="1" w:after="100" w:afterAutospacing="1"/>
        <w:jc w:val="center"/>
        <w:rPr>
          <w:rFonts w:ascii="Arial" w:hAnsi="Arial" w:cs="Arial"/>
          <w:szCs w:val="24"/>
        </w:rPr>
      </w:pPr>
      <w:r w:rsidRPr="000F3BAF">
        <w:rPr>
          <w:rFonts w:ascii="Arial" w:hAnsi="Arial" w:cs="Arial"/>
          <w:szCs w:val="24"/>
        </w:rPr>
        <w:t> </w:t>
      </w:r>
    </w:p>
    <w:p w:rsidR="00E40102" w:rsidRPr="00E40102" w:rsidRDefault="00E40102" w:rsidP="00E40102">
      <w:pPr>
        <w:rPr>
          <w:rFonts w:ascii="Arial" w:hAnsi="Arial" w:cs="Arial"/>
          <w:b/>
          <w:szCs w:val="24"/>
        </w:rPr>
      </w:pPr>
      <w:r w:rsidRPr="00E40102">
        <w:rPr>
          <w:rFonts w:ascii="Arial" w:hAnsi="Arial" w:cs="Arial"/>
          <w:b/>
          <w:szCs w:val="24"/>
        </w:rPr>
        <w:t xml:space="preserve">CUSTOMS AMENDMENT (ANTI-DUMPING COMMISSION) BILL 2013 </w:t>
      </w:r>
    </w:p>
    <w:p w:rsidR="00D245DF" w:rsidRPr="000F3BAF" w:rsidRDefault="00D245DF" w:rsidP="00D245DF">
      <w:pPr>
        <w:widowControl/>
        <w:spacing w:before="100" w:beforeAutospacing="1" w:after="100" w:afterAutospacing="1"/>
        <w:rPr>
          <w:rFonts w:ascii="Arial" w:hAnsi="Arial" w:cs="Arial"/>
          <w:szCs w:val="24"/>
        </w:rPr>
      </w:pPr>
      <w:r w:rsidRPr="000F3BAF">
        <w:rPr>
          <w:rFonts w:ascii="Arial" w:hAnsi="Arial" w:cs="Arial"/>
          <w:szCs w:val="24"/>
        </w:rPr>
        <w:t xml:space="preserve">This Bill is compatible with the human rights and freedoms recognised or declared in the international instruments listed in section 3 of the </w:t>
      </w:r>
      <w:r w:rsidRPr="000F3BAF">
        <w:rPr>
          <w:rFonts w:ascii="Arial" w:hAnsi="Arial" w:cs="Arial"/>
          <w:i/>
          <w:iCs/>
          <w:szCs w:val="24"/>
        </w:rPr>
        <w:t>Human Rights (Parliamentary Scrutiny) Act 2011</w:t>
      </w:r>
      <w:r w:rsidRPr="000F3BAF">
        <w:rPr>
          <w:rFonts w:ascii="Arial" w:hAnsi="Arial" w:cs="Arial"/>
          <w:szCs w:val="24"/>
        </w:rPr>
        <w:t>.</w:t>
      </w:r>
    </w:p>
    <w:p w:rsidR="00D245DF" w:rsidRPr="000F3BAF" w:rsidRDefault="00D245DF" w:rsidP="00D245DF">
      <w:pPr>
        <w:widowControl/>
        <w:spacing w:before="100" w:beforeAutospacing="1" w:after="100" w:afterAutospacing="1"/>
        <w:rPr>
          <w:rFonts w:ascii="Arial" w:hAnsi="Arial" w:cs="Arial"/>
          <w:szCs w:val="24"/>
        </w:rPr>
      </w:pPr>
      <w:r w:rsidRPr="000F3BAF">
        <w:rPr>
          <w:rFonts w:ascii="Arial" w:hAnsi="Arial" w:cs="Arial"/>
          <w:szCs w:val="24"/>
        </w:rPr>
        <w:t> </w:t>
      </w:r>
    </w:p>
    <w:p w:rsidR="00D245DF" w:rsidRPr="000F3BAF" w:rsidRDefault="00D245DF" w:rsidP="00D245DF">
      <w:pPr>
        <w:widowControl/>
        <w:spacing w:before="100" w:beforeAutospacing="1" w:after="100" w:afterAutospacing="1"/>
        <w:rPr>
          <w:rFonts w:ascii="Arial" w:hAnsi="Arial" w:cs="Arial"/>
          <w:szCs w:val="24"/>
        </w:rPr>
      </w:pPr>
      <w:r w:rsidRPr="000F3BAF">
        <w:rPr>
          <w:rFonts w:ascii="Arial" w:hAnsi="Arial" w:cs="Arial"/>
          <w:b/>
          <w:bCs/>
          <w:szCs w:val="24"/>
        </w:rPr>
        <w:t>Overview of the Bill</w:t>
      </w:r>
    </w:p>
    <w:p w:rsidR="000314EC" w:rsidRPr="006C4429" w:rsidRDefault="00D245DF" w:rsidP="001224E7">
      <w:pPr>
        <w:widowControl/>
        <w:spacing w:before="100" w:beforeAutospacing="1" w:after="100" w:afterAutospacing="1"/>
        <w:jc w:val="both"/>
        <w:rPr>
          <w:rFonts w:ascii="Arial" w:hAnsi="Arial" w:cs="Arial"/>
          <w:szCs w:val="24"/>
        </w:rPr>
      </w:pPr>
      <w:r w:rsidRPr="006C4429">
        <w:rPr>
          <w:rFonts w:ascii="Arial" w:hAnsi="Arial" w:cs="Arial"/>
          <w:szCs w:val="24"/>
        </w:rPr>
        <w:t xml:space="preserve">The Bill will </w:t>
      </w:r>
      <w:r w:rsidR="001224E7">
        <w:rPr>
          <w:rFonts w:ascii="Arial" w:hAnsi="Arial" w:cs="Arial"/>
          <w:szCs w:val="24"/>
        </w:rPr>
        <w:t>establish the Anti-Dumping Commission, including the Commissioner, with</w:t>
      </w:r>
      <w:r w:rsidR="00772320">
        <w:rPr>
          <w:rFonts w:ascii="Arial" w:hAnsi="Arial" w:cs="Arial"/>
          <w:szCs w:val="24"/>
        </w:rPr>
        <w:t>in</w:t>
      </w:r>
      <w:r w:rsidR="001224E7">
        <w:rPr>
          <w:rFonts w:ascii="Arial" w:hAnsi="Arial" w:cs="Arial"/>
          <w:szCs w:val="24"/>
        </w:rPr>
        <w:t xml:space="preserve"> the Australian Customs and Border Protection Service. </w:t>
      </w:r>
    </w:p>
    <w:p w:rsidR="006C4429" w:rsidRDefault="006C4429" w:rsidP="00D245DF">
      <w:pPr>
        <w:widowControl/>
        <w:spacing w:before="100" w:beforeAutospacing="1" w:after="100" w:afterAutospacing="1"/>
        <w:jc w:val="both"/>
        <w:rPr>
          <w:rFonts w:ascii="Arial" w:hAnsi="Arial" w:cs="Arial"/>
          <w:b/>
          <w:bCs/>
          <w:szCs w:val="24"/>
        </w:rPr>
      </w:pPr>
    </w:p>
    <w:p w:rsidR="00D245DF" w:rsidRPr="000F3BAF" w:rsidRDefault="00D245DF" w:rsidP="00D245DF">
      <w:pPr>
        <w:widowControl/>
        <w:spacing w:before="100" w:beforeAutospacing="1" w:after="100" w:afterAutospacing="1"/>
        <w:jc w:val="both"/>
        <w:rPr>
          <w:rFonts w:ascii="Arial" w:hAnsi="Arial" w:cs="Arial"/>
          <w:szCs w:val="24"/>
        </w:rPr>
      </w:pPr>
      <w:r w:rsidRPr="000F3BAF">
        <w:rPr>
          <w:rFonts w:ascii="Arial" w:hAnsi="Arial" w:cs="Arial"/>
          <w:b/>
          <w:bCs/>
          <w:szCs w:val="24"/>
        </w:rPr>
        <w:t>Human rights implication</w:t>
      </w:r>
    </w:p>
    <w:p w:rsidR="00D245DF" w:rsidRDefault="008F6C05" w:rsidP="00AA17D3">
      <w:pPr>
        <w:widowControl/>
        <w:spacing w:before="100" w:beforeAutospacing="1" w:after="100" w:afterAutospacing="1"/>
        <w:jc w:val="both"/>
        <w:rPr>
          <w:rFonts w:ascii="Arial" w:hAnsi="Arial" w:cs="Arial"/>
          <w:szCs w:val="24"/>
        </w:rPr>
      </w:pPr>
      <w:r w:rsidRPr="007B2577">
        <w:rPr>
          <w:rFonts w:ascii="Arial" w:hAnsi="Arial" w:cs="Arial"/>
          <w:szCs w:val="24"/>
        </w:rPr>
        <w:t>The</w:t>
      </w:r>
      <w:r w:rsidR="00D245DF" w:rsidRPr="007B2577">
        <w:rPr>
          <w:rFonts w:ascii="Arial" w:hAnsi="Arial" w:cs="Arial"/>
          <w:szCs w:val="24"/>
        </w:rPr>
        <w:t xml:space="preserve"> Bill </w:t>
      </w:r>
      <w:r w:rsidR="00AA17D3">
        <w:rPr>
          <w:rFonts w:ascii="Arial" w:hAnsi="Arial" w:cs="Arial"/>
          <w:szCs w:val="24"/>
        </w:rPr>
        <w:t xml:space="preserve">does not raise any human rights issues. No new powers, functions or duties will be imposed on the Commission or the Commissioner by this legislation. Instead, existing legislative powers contained in Part XVB of the </w:t>
      </w:r>
      <w:r w:rsidR="00AA17D3" w:rsidRPr="00AA17D3">
        <w:rPr>
          <w:rFonts w:ascii="Arial" w:hAnsi="Arial" w:cs="Arial"/>
          <w:i/>
          <w:szCs w:val="24"/>
        </w:rPr>
        <w:t>Customs Act 1901</w:t>
      </w:r>
      <w:r w:rsidR="00AA17D3">
        <w:rPr>
          <w:rFonts w:ascii="Arial" w:hAnsi="Arial" w:cs="Arial"/>
          <w:szCs w:val="24"/>
        </w:rPr>
        <w:t xml:space="preserve"> will be transferred from the CEO to the Commissioner</w:t>
      </w:r>
      <w:r w:rsidR="006B392E">
        <w:rPr>
          <w:rFonts w:ascii="Arial" w:hAnsi="Arial" w:cs="Arial"/>
          <w:szCs w:val="24"/>
        </w:rPr>
        <w:t xml:space="preserve">. </w:t>
      </w:r>
    </w:p>
    <w:p w:rsidR="00940150" w:rsidRPr="000F3BAF" w:rsidRDefault="00940150" w:rsidP="00D245DF">
      <w:pPr>
        <w:widowControl/>
        <w:spacing w:before="100" w:beforeAutospacing="1" w:after="100" w:afterAutospacing="1"/>
        <w:jc w:val="both"/>
        <w:rPr>
          <w:rFonts w:ascii="Arial" w:hAnsi="Arial" w:cs="Arial"/>
          <w:szCs w:val="24"/>
        </w:rPr>
      </w:pPr>
    </w:p>
    <w:p w:rsidR="00D245DF" w:rsidRPr="000F3BAF" w:rsidRDefault="00D245DF" w:rsidP="00D245DF">
      <w:pPr>
        <w:widowControl/>
        <w:spacing w:before="100" w:beforeAutospacing="1" w:after="100" w:afterAutospacing="1"/>
        <w:jc w:val="both"/>
        <w:rPr>
          <w:rFonts w:ascii="Arial" w:hAnsi="Arial" w:cs="Arial"/>
          <w:szCs w:val="24"/>
        </w:rPr>
      </w:pPr>
      <w:r w:rsidRPr="000F3BAF">
        <w:rPr>
          <w:rFonts w:ascii="Arial" w:hAnsi="Arial" w:cs="Arial"/>
          <w:b/>
          <w:bCs/>
          <w:szCs w:val="24"/>
        </w:rPr>
        <w:t>Conclusion</w:t>
      </w:r>
    </w:p>
    <w:p w:rsidR="00D245DF" w:rsidRPr="000F3BAF" w:rsidRDefault="00D245DF" w:rsidP="00D245DF">
      <w:pPr>
        <w:widowControl/>
        <w:spacing w:before="100" w:beforeAutospacing="1" w:after="100" w:afterAutospacing="1"/>
        <w:rPr>
          <w:rFonts w:ascii="Arial" w:hAnsi="Arial" w:cs="Arial"/>
          <w:szCs w:val="24"/>
        </w:rPr>
      </w:pPr>
      <w:r w:rsidRPr="000F3BAF">
        <w:rPr>
          <w:rFonts w:ascii="Arial" w:hAnsi="Arial" w:cs="Arial"/>
          <w:szCs w:val="24"/>
        </w:rPr>
        <w:t xml:space="preserve">The Bill is compatible with human rights as it does not raise any human rights issues. </w:t>
      </w:r>
    </w:p>
    <w:p w:rsidR="00D245DF" w:rsidRPr="000F3BAF" w:rsidRDefault="00D245DF" w:rsidP="00940150">
      <w:pPr>
        <w:widowControl/>
        <w:spacing w:before="100" w:beforeAutospacing="1" w:after="100" w:afterAutospacing="1"/>
        <w:rPr>
          <w:rFonts w:ascii="Arial" w:hAnsi="Arial" w:cs="Arial"/>
        </w:rPr>
      </w:pPr>
      <w:r w:rsidRPr="000F3BAF">
        <w:rPr>
          <w:rFonts w:ascii="Arial" w:hAnsi="Arial" w:cs="Arial"/>
          <w:szCs w:val="24"/>
        </w:rPr>
        <w:t> </w:t>
      </w:r>
    </w:p>
    <w:p w:rsidR="00D245DF" w:rsidRPr="000F3BAF" w:rsidRDefault="00D245DF">
      <w:pPr>
        <w:jc w:val="center"/>
        <w:rPr>
          <w:rFonts w:ascii="Arial" w:hAnsi="Arial" w:cs="Arial"/>
        </w:rPr>
      </w:pPr>
    </w:p>
    <w:p w:rsidR="00851ADC" w:rsidRDefault="00851ADC" w:rsidP="00E40102">
      <w:pPr>
        <w:jc w:val="center"/>
        <w:rPr>
          <w:rFonts w:ascii="Arial" w:hAnsi="Arial" w:cs="Arial"/>
          <w:b/>
        </w:rPr>
      </w:pPr>
    </w:p>
    <w:p w:rsidR="00851ADC" w:rsidRDefault="00851ADC" w:rsidP="00E40102">
      <w:pPr>
        <w:jc w:val="center"/>
        <w:rPr>
          <w:rFonts w:ascii="Arial" w:hAnsi="Arial" w:cs="Arial"/>
          <w:b/>
        </w:rPr>
      </w:pPr>
    </w:p>
    <w:p w:rsidR="00851ADC" w:rsidRDefault="00851ADC" w:rsidP="00E40102">
      <w:pPr>
        <w:jc w:val="center"/>
        <w:rPr>
          <w:rFonts w:ascii="Arial" w:hAnsi="Arial" w:cs="Arial"/>
          <w:b/>
        </w:rPr>
      </w:pPr>
    </w:p>
    <w:p w:rsidR="00851ADC" w:rsidRDefault="00851ADC" w:rsidP="00E40102">
      <w:pPr>
        <w:jc w:val="center"/>
        <w:rPr>
          <w:rFonts w:ascii="Arial" w:hAnsi="Arial" w:cs="Arial"/>
          <w:b/>
        </w:rPr>
      </w:pPr>
    </w:p>
    <w:p w:rsidR="00851ADC" w:rsidRDefault="00851ADC" w:rsidP="00E40102">
      <w:pPr>
        <w:jc w:val="center"/>
        <w:rPr>
          <w:rFonts w:ascii="Arial" w:hAnsi="Arial" w:cs="Arial"/>
          <w:b/>
        </w:rPr>
      </w:pPr>
    </w:p>
    <w:p w:rsidR="00E40102" w:rsidRPr="000F3BAF" w:rsidRDefault="00A33F59" w:rsidP="00E40102">
      <w:pPr>
        <w:jc w:val="center"/>
        <w:rPr>
          <w:rFonts w:ascii="Arial" w:hAnsi="Arial" w:cs="Arial"/>
          <w:b/>
          <w:sz w:val="26"/>
          <w:szCs w:val="26"/>
        </w:rPr>
      </w:pPr>
      <w:r w:rsidRPr="00A33F59">
        <w:rPr>
          <w:rFonts w:ascii="Arial" w:hAnsi="Arial" w:cs="Arial"/>
          <w:b/>
        </w:rPr>
        <w:t xml:space="preserve">The </w:t>
      </w:r>
      <w:r w:rsidR="00E40102">
        <w:rPr>
          <w:rFonts w:ascii="Arial" w:hAnsi="Arial" w:cs="Arial"/>
          <w:b/>
        </w:rPr>
        <w:t>Minister for Home Affairs</w:t>
      </w:r>
      <w:r w:rsidR="00D245DF" w:rsidRPr="00A33F59">
        <w:rPr>
          <w:rFonts w:ascii="Arial" w:hAnsi="Arial" w:cs="Arial"/>
          <w:b/>
        </w:rPr>
        <w:t>,</w:t>
      </w:r>
      <w:r w:rsidR="00D245DF" w:rsidRPr="000F3BAF">
        <w:rPr>
          <w:rFonts w:ascii="Arial" w:hAnsi="Arial" w:cs="Arial"/>
        </w:rPr>
        <w:t xml:space="preserve"> </w:t>
      </w:r>
      <w:r w:rsidR="00D245DF" w:rsidRPr="000F3BAF">
        <w:rPr>
          <w:rFonts w:ascii="Arial" w:hAnsi="Arial" w:cs="Arial"/>
          <w:b/>
        </w:rPr>
        <w:t xml:space="preserve">the Honourable </w:t>
      </w:r>
      <w:r w:rsidR="00E40102">
        <w:rPr>
          <w:rFonts w:ascii="Arial" w:hAnsi="Arial" w:cs="Arial"/>
          <w:b/>
        </w:rPr>
        <w:t>Jason Clare</w:t>
      </w:r>
      <w:r w:rsidR="00D245DF" w:rsidRPr="000F3BAF">
        <w:rPr>
          <w:rFonts w:ascii="Arial" w:hAnsi="Arial" w:cs="Arial"/>
          <w:b/>
        </w:rPr>
        <w:t xml:space="preserve"> MP</w:t>
      </w:r>
      <w:r w:rsidR="003567DE" w:rsidRPr="000F3BAF">
        <w:rPr>
          <w:rFonts w:ascii="Arial" w:hAnsi="Arial" w:cs="Arial"/>
        </w:rPr>
        <w:br w:type="page"/>
      </w:r>
      <w:r w:rsidR="00E40102" w:rsidRPr="000F3BAF">
        <w:rPr>
          <w:rFonts w:ascii="Arial" w:hAnsi="Arial" w:cs="Arial"/>
          <w:b/>
          <w:sz w:val="26"/>
          <w:szCs w:val="26"/>
        </w:rPr>
        <w:lastRenderedPageBreak/>
        <w:t>CUSTOMS AMENDMENT (</w:t>
      </w:r>
      <w:r w:rsidR="00E40102">
        <w:rPr>
          <w:rFonts w:ascii="Arial" w:hAnsi="Arial" w:cs="Arial"/>
          <w:b/>
          <w:sz w:val="26"/>
          <w:szCs w:val="26"/>
        </w:rPr>
        <w:t>ANTI-DUMPING</w:t>
      </w:r>
      <w:r w:rsidR="00E40102" w:rsidRPr="000F3BAF">
        <w:rPr>
          <w:rFonts w:ascii="Arial" w:hAnsi="Arial" w:cs="Arial"/>
          <w:b/>
          <w:sz w:val="26"/>
          <w:szCs w:val="26"/>
        </w:rPr>
        <w:t xml:space="preserve"> </w:t>
      </w:r>
      <w:r w:rsidR="00E40102">
        <w:rPr>
          <w:rFonts w:ascii="Arial" w:hAnsi="Arial" w:cs="Arial"/>
          <w:b/>
          <w:sz w:val="26"/>
          <w:szCs w:val="26"/>
        </w:rPr>
        <w:t>COMMISSION</w:t>
      </w:r>
      <w:r w:rsidR="00E40102" w:rsidRPr="000F3BAF">
        <w:rPr>
          <w:rFonts w:ascii="Arial" w:hAnsi="Arial" w:cs="Arial"/>
          <w:b/>
          <w:sz w:val="26"/>
          <w:szCs w:val="26"/>
        </w:rPr>
        <w:t>) BILL 201</w:t>
      </w:r>
      <w:r w:rsidR="00E40102">
        <w:rPr>
          <w:rFonts w:ascii="Arial" w:hAnsi="Arial" w:cs="Arial"/>
          <w:b/>
          <w:sz w:val="26"/>
          <w:szCs w:val="26"/>
        </w:rPr>
        <w:t>3</w:t>
      </w:r>
      <w:r w:rsidR="00E40102" w:rsidRPr="000F3BAF">
        <w:rPr>
          <w:rFonts w:ascii="Arial" w:hAnsi="Arial" w:cs="Arial"/>
          <w:b/>
          <w:sz w:val="26"/>
          <w:szCs w:val="26"/>
        </w:rPr>
        <w:t xml:space="preserve"> </w:t>
      </w:r>
    </w:p>
    <w:p w:rsidR="003567DE" w:rsidRPr="000F3BAF" w:rsidRDefault="003567DE" w:rsidP="00E40102">
      <w:pPr>
        <w:jc w:val="center"/>
        <w:rPr>
          <w:rFonts w:ascii="Arial" w:hAnsi="Arial" w:cs="Arial"/>
          <w:b/>
        </w:rPr>
      </w:pPr>
    </w:p>
    <w:p w:rsidR="003567DE" w:rsidRPr="000F3BAF" w:rsidRDefault="003567DE">
      <w:pPr>
        <w:rPr>
          <w:rFonts w:ascii="Arial" w:hAnsi="Arial" w:cs="Arial"/>
          <w:b/>
        </w:rPr>
      </w:pPr>
    </w:p>
    <w:p w:rsidR="003567DE" w:rsidRPr="000F3BAF" w:rsidRDefault="003567DE">
      <w:pPr>
        <w:rPr>
          <w:rFonts w:ascii="Arial" w:hAnsi="Arial" w:cs="Arial"/>
          <w:b/>
        </w:rPr>
      </w:pPr>
      <w:r w:rsidRPr="000F3BAF">
        <w:rPr>
          <w:rFonts w:ascii="Arial" w:hAnsi="Arial" w:cs="Arial"/>
          <w:b/>
        </w:rPr>
        <w:t>NOTES ON CLAUSES</w:t>
      </w:r>
    </w:p>
    <w:p w:rsidR="003567DE" w:rsidRPr="000F3BAF" w:rsidRDefault="003567DE">
      <w:pPr>
        <w:rPr>
          <w:rFonts w:ascii="Arial" w:hAnsi="Arial" w:cs="Arial"/>
          <w:b/>
        </w:rPr>
      </w:pPr>
    </w:p>
    <w:p w:rsidR="002A00B5" w:rsidRDefault="002A00B5">
      <w:pPr>
        <w:rPr>
          <w:rFonts w:ascii="Arial" w:hAnsi="Arial" w:cs="Arial"/>
          <w:b/>
        </w:rPr>
      </w:pPr>
    </w:p>
    <w:p w:rsidR="003567DE" w:rsidRPr="000F3BAF" w:rsidRDefault="003567DE">
      <w:pPr>
        <w:rPr>
          <w:rFonts w:ascii="Arial" w:hAnsi="Arial" w:cs="Arial"/>
          <w:b/>
        </w:rPr>
      </w:pPr>
      <w:r w:rsidRPr="000F3BAF">
        <w:rPr>
          <w:rFonts w:ascii="Arial" w:hAnsi="Arial" w:cs="Arial"/>
          <w:b/>
        </w:rPr>
        <w:t>Clause 1 – Short title</w:t>
      </w:r>
    </w:p>
    <w:p w:rsidR="003567DE" w:rsidRPr="000F3BAF" w:rsidRDefault="003567DE">
      <w:pPr>
        <w:rPr>
          <w:rFonts w:ascii="Arial" w:hAnsi="Arial" w:cs="Arial"/>
        </w:rPr>
      </w:pPr>
    </w:p>
    <w:p w:rsidR="003567DE" w:rsidRPr="000F3BAF" w:rsidRDefault="003567DE" w:rsidP="004071C5">
      <w:pPr>
        <w:pStyle w:val="Bullet1"/>
        <w:numPr>
          <w:ilvl w:val="0"/>
          <w:numId w:val="4"/>
        </w:numPr>
        <w:spacing w:before="0" w:line="240" w:lineRule="auto"/>
        <w:rPr>
          <w:rFonts w:ascii="Arial" w:hAnsi="Arial" w:cs="Arial"/>
        </w:rPr>
      </w:pPr>
      <w:r w:rsidRPr="000F3BAF">
        <w:rPr>
          <w:rFonts w:ascii="Arial" w:hAnsi="Arial" w:cs="Arial"/>
        </w:rPr>
        <w:t xml:space="preserve">This clause provides for the Bill, when enacted, to be cited as the </w:t>
      </w:r>
      <w:r w:rsidR="00001302" w:rsidRPr="000F3BAF">
        <w:rPr>
          <w:rFonts w:ascii="Arial" w:hAnsi="Arial" w:cs="Arial"/>
          <w:i/>
        </w:rPr>
        <w:t>Customs Amendment (</w:t>
      </w:r>
      <w:r w:rsidR="00E40102">
        <w:rPr>
          <w:rFonts w:ascii="Arial" w:hAnsi="Arial" w:cs="Arial"/>
          <w:i/>
        </w:rPr>
        <w:t>Anti-Dumping Commission</w:t>
      </w:r>
      <w:r w:rsidR="00001302" w:rsidRPr="000F3BAF">
        <w:rPr>
          <w:rFonts w:ascii="Arial" w:hAnsi="Arial" w:cs="Arial"/>
          <w:i/>
        </w:rPr>
        <w:t>)</w:t>
      </w:r>
      <w:r w:rsidRPr="000F3BAF">
        <w:rPr>
          <w:rFonts w:ascii="Arial" w:hAnsi="Arial" w:cs="Arial"/>
          <w:i/>
        </w:rPr>
        <w:t xml:space="preserve"> Act </w:t>
      </w:r>
      <w:r w:rsidR="0051601F" w:rsidRPr="000F3BAF">
        <w:rPr>
          <w:rFonts w:ascii="Arial" w:hAnsi="Arial" w:cs="Arial"/>
          <w:i/>
        </w:rPr>
        <w:t>20</w:t>
      </w:r>
      <w:r w:rsidR="00C05AF1" w:rsidRPr="000F3BAF">
        <w:rPr>
          <w:rFonts w:ascii="Arial" w:hAnsi="Arial" w:cs="Arial"/>
          <w:i/>
        </w:rPr>
        <w:t>1</w:t>
      </w:r>
      <w:r w:rsidR="00E40102">
        <w:rPr>
          <w:rFonts w:ascii="Arial" w:hAnsi="Arial" w:cs="Arial"/>
          <w:i/>
        </w:rPr>
        <w:t>3</w:t>
      </w:r>
      <w:r w:rsidRPr="000F3BAF">
        <w:rPr>
          <w:rFonts w:ascii="Arial" w:hAnsi="Arial" w:cs="Arial"/>
        </w:rPr>
        <w:t>.</w:t>
      </w:r>
    </w:p>
    <w:p w:rsidR="003567DE" w:rsidRPr="000F3BAF" w:rsidRDefault="003567DE">
      <w:pPr>
        <w:rPr>
          <w:rFonts w:ascii="Arial" w:hAnsi="Arial" w:cs="Arial"/>
        </w:rPr>
      </w:pPr>
    </w:p>
    <w:p w:rsidR="003567DE" w:rsidRPr="000F3BAF" w:rsidRDefault="003567DE">
      <w:pPr>
        <w:rPr>
          <w:rFonts w:ascii="Arial" w:hAnsi="Arial" w:cs="Arial"/>
          <w:b/>
        </w:rPr>
      </w:pPr>
      <w:r w:rsidRPr="000F3BAF">
        <w:rPr>
          <w:rFonts w:ascii="Arial" w:hAnsi="Arial" w:cs="Arial"/>
          <w:b/>
        </w:rPr>
        <w:t>Clause 2 - Commencement</w:t>
      </w:r>
    </w:p>
    <w:p w:rsidR="003567DE" w:rsidRPr="000F3BAF" w:rsidRDefault="003567DE">
      <w:pPr>
        <w:rPr>
          <w:rFonts w:ascii="Arial" w:hAnsi="Arial" w:cs="Arial"/>
        </w:rPr>
      </w:pPr>
    </w:p>
    <w:p w:rsidR="003567DE" w:rsidRPr="000F3BAF" w:rsidRDefault="003567DE" w:rsidP="004071C5">
      <w:pPr>
        <w:pStyle w:val="Bullet1"/>
        <w:numPr>
          <w:ilvl w:val="0"/>
          <w:numId w:val="4"/>
        </w:numPr>
        <w:spacing w:before="0" w:line="240" w:lineRule="auto"/>
        <w:rPr>
          <w:rFonts w:ascii="Arial" w:hAnsi="Arial" w:cs="Arial"/>
        </w:rPr>
      </w:pPr>
      <w:r w:rsidRPr="000F3BAF">
        <w:rPr>
          <w:rFonts w:ascii="Arial" w:hAnsi="Arial" w:cs="Arial"/>
        </w:rPr>
        <w:t xml:space="preserve">This clause provides for the Bill to commence on </w:t>
      </w:r>
      <w:r w:rsidR="00E40102">
        <w:rPr>
          <w:rFonts w:ascii="Arial" w:hAnsi="Arial" w:cs="Arial"/>
        </w:rPr>
        <w:t>1 July 2013</w:t>
      </w:r>
      <w:r w:rsidRPr="000F3BAF">
        <w:rPr>
          <w:rFonts w:ascii="Arial" w:hAnsi="Arial" w:cs="Arial"/>
        </w:rPr>
        <w:t>.</w:t>
      </w:r>
    </w:p>
    <w:p w:rsidR="003567DE" w:rsidRPr="000F3BAF" w:rsidRDefault="003567DE">
      <w:pPr>
        <w:rPr>
          <w:rFonts w:ascii="Arial" w:hAnsi="Arial" w:cs="Arial"/>
        </w:rPr>
      </w:pPr>
    </w:p>
    <w:p w:rsidR="003567DE" w:rsidRPr="000F3BAF" w:rsidRDefault="003567DE">
      <w:pPr>
        <w:rPr>
          <w:rFonts w:ascii="Arial" w:hAnsi="Arial" w:cs="Arial"/>
          <w:b/>
        </w:rPr>
      </w:pPr>
      <w:r w:rsidRPr="000F3BAF">
        <w:rPr>
          <w:rFonts w:ascii="Arial" w:hAnsi="Arial" w:cs="Arial"/>
          <w:b/>
        </w:rPr>
        <w:t xml:space="preserve">Clause 3 </w:t>
      </w:r>
      <w:r w:rsidR="00851ADC">
        <w:rPr>
          <w:rFonts w:ascii="Arial" w:hAnsi="Arial" w:cs="Arial"/>
          <w:b/>
        </w:rPr>
        <w:t>–</w:t>
      </w:r>
      <w:r w:rsidRPr="000F3BAF">
        <w:rPr>
          <w:rFonts w:ascii="Arial" w:hAnsi="Arial" w:cs="Arial"/>
          <w:b/>
        </w:rPr>
        <w:t xml:space="preserve"> Schedule</w:t>
      </w:r>
      <w:r w:rsidR="00851ADC">
        <w:rPr>
          <w:rFonts w:ascii="Arial" w:hAnsi="Arial" w:cs="Arial"/>
          <w:b/>
        </w:rPr>
        <w:t>(</w:t>
      </w:r>
      <w:r w:rsidRPr="000F3BAF">
        <w:rPr>
          <w:rFonts w:ascii="Arial" w:hAnsi="Arial" w:cs="Arial"/>
          <w:b/>
        </w:rPr>
        <w:t>s</w:t>
      </w:r>
      <w:r w:rsidR="00851ADC">
        <w:rPr>
          <w:rFonts w:ascii="Arial" w:hAnsi="Arial" w:cs="Arial"/>
          <w:b/>
        </w:rPr>
        <w:t>)</w:t>
      </w:r>
    </w:p>
    <w:p w:rsidR="003567DE" w:rsidRPr="000F3BAF" w:rsidRDefault="003567DE">
      <w:pPr>
        <w:tabs>
          <w:tab w:val="left" w:pos="6237"/>
        </w:tabs>
        <w:ind w:right="-58"/>
        <w:rPr>
          <w:rFonts w:ascii="Arial" w:hAnsi="Arial" w:cs="Arial"/>
        </w:rPr>
      </w:pPr>
    </w:p>
    <w:p w:rsidR="003567DE" w:rsidRPr="000F3BAF" w:rsidRDefault="003567DE" w:rsidP="004071C5">
      <w:pPr>
        <w:pStyle w:val="Bullet1"/>
        <w:numPr>
          <w:ilvl w:val="0"/>
          <w:numId w:val="4"/>
        </w:numPr>
        <w:spacing w:before="0" w:line="240" w:lineRule="auto"/>
        <w:rPr>
          <w:rFonts w:ascii="Arial" w:hAnsi="Arial" w:cs="Arial"/>
        </w:rPr>
      </w:pPr>
      <w:r w:rsidRPr="000F3BAF">
        <w:rPr>
          <w:rFonts w:ascii="Arial" w:hAnsi="Arial" w:cs="Arial"/>
        </w:rPr>
        <w:t xml:space="preserve">This clause is the formal enabling provision for the Schedule to the Bill, providing that each Act specified in a Schedule is amended in accordance with the applicable items of the Schedule. In this Bill the Act being amended is the </w:t>
      </w:r>
      <w:r w:rsidR="00893784">
        <w:rPr>
          <w:rFonts w:ascii="Arial" w:hAnsi="Arial" w:cs="Arial"/>
          <w:i/>
        </w:rPr>
        <w:t>Customs Act 1901</w:t>
      </w:r>
      <w:r w:rsidRPr="000F3BAF">
        <w:rPr>
          <w:rFonts w:ascii="Arial" w:hAnsi="Arial" w:cs="Arial"/>
        </w:rPr>
        <w:t>.</w:t>
      </w:r>
    </w:p>
    <w:p w:rsidR="003567DE" w:rsidRPr="000F3BAF" w:rsidRDefault="003567DE">
      <w:pPr>
        <w:tabs>
          <w:tab w:val="left" w:pos="6237"/>
        </w:tabs>
        <w:ind w:right="-58"/>
        <w:rPr>
          <w:rFonts w:ascii="Arial" w:hAnsi="Arial" w:cs="Arial"/>
        </w:rPr>
      </w:pPr>
    </w:p>
    <w:p w:rsidR="003567DE" w:rsidRDefault="003567DE" w:rsidP="004071C5">
      <w:pPr>
        <w:pStyle w:val="Bullet1"/>
        <w:numPr>
          <w:ilvl w:val="0"/>
          <w:numId w:val="4"/>
        </w:numPr>
        <w:spacing w:before="0" w:line="240" w:lineRule="auto"/>
        <w:rPr>
          <w:rFonts w:ascii="Arial" w:hAnsi="Arial" w:cs="Arial"/>
        </w:rPr>
      </w:pPr>
      <w:r w:rsidRPr="000F3BAF">
        <w:rPr>
          <w:rFonts w:ascii="Arial" w:hAnsi="Arial" w:cs="Arial"/>
        </w:rPr>
        <w:t>The clause also provides that the other items of the Schedules have effect according to their terms. This is a standard enabling clause for transitional, savings and application items in amending legislation. In this Bill there is an application provision in item 2 of Schedule 1.</w:t>
      </w:r>
    </w:p>
    <w:p w:rsidR="0059598A" w:rsidRDefault="0059598A" w:rsidP="0059598A">
      <w:pPr>
        <w:pStyle w:val="ListParagraph"/>
        <w:rPr>
          <w:rFonts w:ascii="Arial" w:hAnsi="Arial" w:cs="Arial"/>
        </w:rPr>
      </w:pPr>
    </w:p>
    <w:p w:rsidR="0059598A" w:rsidRDefault="0059598A" w:rsidP="00C673CC">
      <w:pPr>
        <w:pStyle w:val="Bullet1"/>
        <w:numPr>
          <w:ilvl w:val="0"/>
          <w:numId w:val="0"/>
        </w:numPr>
        <w:spacing w:before="0" w:line="240" w:lineRule="auto"/>
        <w:rPr>
          <w:rFonts w:ascii="Arial" w:hAnsi="Arial" w:cs="Arial"/>
        </w:rPr>
      </w:pPr>
    </w:p>
    <w:p w:rsidR="0059598A" w:rsidRDefault="0059598A" w:rsidP="00904AB7">
      <w:pPr>
        <w:pStyle w:val="Bullet1"/>
        <w:numPr>
          <w:ilvl w:val="0"/>
          <w:numId w:val="4"/>
        </w:numPr>
        <w:spacing w:before="0" w:line="240" w:lineRule="auto"/>
        <w:rPr>
          <w:rFonts w:ascii="Arial" w:hAnsi="Arial" w:cs="Arial"/>
        </w:rPr>
      </w:pPr>
      <w:r>
        <w:rPr>
          <w:rFonts w:ascii="Arial" w:hAnsi="Arial" w:cs="Arial"/>
        </w:rPr>
        <w:t>For ease of description, this explanatory memorandum uses the following abbreviation:</w:t>
      </w:r>
    </w:p>
    <w:p w:rsidR="0059598A" w:rsidRDefault="0059598A" w:rsidP="0059598A">
      <w:pPr>
        <w:pStyle w:val="Bullet1"/>
        <w:numPr>
          <w:ilvl w:val="0"/>
          <w:numId w:val="0"/>
        </w:numPr>
        <w:spacing w:before="0" w:line="240" w:lineRule="auto"/>
        <w:ind w:left="425" w:hanging="425"/>
        <w:rPr>
          <w:rFonts w:ascii="Arial" w:hAnsi="Arial" w:cs="Arial"/>
        </w:rPr>
      </w:pPr>
    </w:p>
    <w:p w:rsidR="0059598A" w:rsidRPr="000F3BAF" w:rsidRDefault="00904AB7" w:rsidP="00904AB7">
      <w:pPr>
        <w:pStyle w:val="Bullet1"/>
        <w:numPr>
          <w:ilvl w:val="0"/>
          <w:numId w:val="0"/>
        </w:numPr>
        <w:spacing w:before="0" w:line="240" w:lineRule="auto"/>
        <w:ind w:left="425" w:hanging="65"/>
        <w:rPr>
          <w:rFonts w:ascii="Arial" w:hAnsi="Arial" w:cs="Arial"/>
        </w:rPr>
      </w:pPr>
      <w:r>
        <w:rPr>
          <w:rFonts w:ascii="Arial" w:hAnsi="Arial" w:cs="Arial"/>
        </w:rPr>
        <w:t>‘</w:t>
      </w:r>
      <w:r w:rsidR="0059598A">
        <w:rPr>
          <w:rFonts w:ascii="Arial" w:hAnsi="Arial" w:cs="Arial"/>
        </w:rPr>
        <w:t>Administration Act</w:t>
      </w:r>
      <w:r>
        <w:rPr>
          <w:rFonts w:ascii="Arial" w:hAnsi="Arial" w:cs="Arial"/>
        </w:rPr>
        <w:t>’</w:t>
      </w:r>
      <w:r w:rsidR="0059598A">
        <w:rPr>
          <w:rFonts w:ascii="Arial" w:hAnsi="Arial" w:cs="Arial"/>
        </w:rPr>
        <w:t xml:space="preserve"> means the </w:t>
      </w:r>
      <w:r w:rsidR="0059598A" w:rsidRPr="00904AB7">
        <w:rPr>
          <w:rFonts w:ascii="Arial" w:hAnsi="Arial" w:cs="Arial"/>
          <w:i/>
        </w:rPr>
        <w:t>Customs Administration Act 1985</w:t>
      </w:r>
      <w:r>
        <w:rPr>
          <w:rFonts w:ascii="Arial" w:hAnsi="Arial" w:cs="Arial"/>
        </w:rPr>
        <w:t>.</w:t>
      </w:r>
    </w:p>
    <w:p w:rsidR="003567DE" w:rsidRPr="000F3BAF" w:rsidRDefault="00543A56">
      <w:pPr>
        <w:rPr>
          <w:rFonts w:ascii="Arial" w:hAnsi="Arial" w:cs="Arial"/>
        </w:rPr>
      </w:pPr>
      <w:r w:rsidRPr="000F3BAF">
        <w:rPr>
          <w:rFonts w:ascii="Arial" w:hAnsi="Arial" w:cs="Arial"/>
        </w:rPr>
        <w:br w:type="page"/>
      </w:r>
    </w:p>
    <w:p w:rsidR="003567DE" w:rsidRPr="0059598A" w:rsidRDefault="003567DE">
      <w:pPr>
        <w:rPr>
          <w:rFonts w:ascii="Arial" w:hAnsi="Arial" w:cs="Arial"/>
          <w:b/>
          <w:sz w:val="32"/>
        </w:rPr>
      </w:pPr>
      <w:r w:rsidRPr="0059598A">
        <w:rPr>
          <w:rFonts w:ascii="Arial" w:hAnsi="Arial" w:cs="Arial"/>
          <w:b/>
          <w:sz w:val="32"/>
        </w:rPr>
        <w:t>Schedule 1 – Amendment</w:t>
      </w:r>
      <w:r w:rsidR="00543A56" w:rsidRPr="0059598A">
        <w:rPr>
          <w:rFonts w:ascii="Arial" w:hAnsi="Arial" w:cs="Arial"/>
          <w:b/>
          <w:sz w:val="32"/>
        </w:rPr>
        <w:t>s</w:t>
      </w:r>
      <w:r w:rsidRPr="0059598A">
        <w:rPr>
          <w:rFonts w:ascii="Arial" w:hAnsi="Arial" w:cs="Arial"/>
          <w:b/>
          <w:sz w:val="32"/>
        </w:rPr>
        <w:t xml:space="preserve"> </w:t>
      </w:r>
    </w:p>
    <w:p w:rsidR="00E40102" w:rsidRDefault="00E40102">
      <w:pPr>
        <w:rPr>
          <w:rFonts w:ascii="Arial" w:hAnsi="Arial" w:cs="Arial"/>
          <w:b/>
        </w:rPr>
      </w:pPr>
    </w:p>
    <w:p w:rsidR="00E40102" w:rsidRPr="0059598A" w:rsidRDefault="00E40102">
      <w:pPr>
        <w:rPr>
          <w:rFonts w:ascii="Arial" w:hAnsi="Arial" w:cs="Arial"/>
          <w:b/>
          <w:sz w:val="28"/>
        </w:rPr>
      </w:pPr>
      <w:r w:rsidRPr="0059598A">
        <w:rPr>
          <w:rFonts w:ascii="Arial" w:hAnsi="Arial" w:cs="Arial"/>
          <w:b/>
          <w:sz w:val="28"/>
        </w:rPr>
        <w:t>Part 1</w:t>
      </w:r>
      <w:r w:rsidRPr="0059598A">
        <w:rPr>
          <w:rFonts w:ascii="Arial" w:hAnsi="Arial" w:cs="Arial"/>
          <w:b/>
          <w:sz w:val="28"/>
        </w:rPr>
        <w:softHyphen/>
        <w:t xml:space="preserve"> – Amendments</w:t>
      </w:r>
    </w:p>
    <w:p w:rsidR="00543A56" w:rsidRDefault="00543A56">
      <w:pPr>
        <w:rPr>
          <w:rFonts w:ascii="Arial" w:hAnsi="Arial" w:cs="Arial"/>
          <w:b/>
        </w:rPr>
      </w:pPr>
    </w:p>
    <w:p w:rsidR="002A00B5" w:rsidRPr="000F3BAF" w:rsidRDefault="002A00B5">
      <w:pPr>
        <w:rPr>
          <w:rFonts w:ascii="Arial" w:hAnsi="Arial" w:cs="Arial"/>
          <w:b/>
        </w:rPr>
      </w:pPr>
    </w:p>
    <w:p w:rsidR="00543A56" w:rsidRPr="0059598A" w:rsidRDefault="0026470B">
      <w:pPr>
        <w:rPr>
          <w:rFonts w:ascii="Arial" w:hAnsi="Arial" w:cs="Arial"/>
          <w:b/>
          <w:i/>
          <w:sz w:val="28"/>
        </w:rPr>
      </w:pPr>
      <w:r w:rsidRPr="0059598A">
        <w:rPr>
          <w:rFonts w:ascii="Arial" w:hAnsi="Arial" w:cs="Arial"/>
          <w:b/>
          <w:i/>
          <w:sz w:val="28"/>
        </w:rPr>
        <w:t>Customs Act 1901</w:t>
      </w:r>
    </w:p>
    <w:p w:rsidR="003567DE" w:rsidRPr="000F3BAF" w:rsidRDefault="003567DE">
      <w:pPr>
        <w:rPr>
          <w:rFonts w:ascii="Arial" w:hAnsi="Arial" w:cs="Arial"/>
        </w:rPr>
      </w:pPr>
    </w:p>
    <w:p w:rsidR="003567DE" w:rsidRDefault="003567DE">
      <w:pPr>
        <w:rPr>
          <w:rFonts w:ascii="Arial" w:hAnsi="Arial" w:cs="Arial"/>
          <w:b/>
        </w:rPr>
      </w:pPr>
      <w:r w:rsidRPr="000F3BAF">
        <w:rPr>
          <w:rFonts w:ascii="Arial" w:hAnsi="Arial" w:cs="Arial"/>
          <w:b/>
        </w:rPr>
        <w:t>Item</w:t>
      </w:r>
      <w:r w:rsidR="005A6B8D">
        <w:rPr>
          <w:rFonts w:ascii="Arial" w:hAnsi="Arial" w:cs="Arial"/>
          <w:b/>
        </w:rPr>
        <w:t>s</w:t>
      </w:r>
      <w:r w:rsidRPr="000F3BAF">
        <w:rPr>
          <w:rFonts w:ascii="Arial" w:hAnsi="Arial" w:cs="Arial"/>
          <w:b/>
        </w:rPr>
        <w:t xml:space="preserve"> 1</w:t>
      </w:r>
      <w:r w:rsidR="005A6B8D">
        <w:rPr>
          <w:rFonts w:ascii="Arial" w:hAnsi="Arial" w:cs="Arial"/>
          <w:b/>
        </w:rPr>
        <w:t>, 4, 5 and 6</w:t>
      </w:r>
      <w:r w:rsidRPr="000F3BAF">
        <w:rPr>
          <w:rFonts w:ascii="Arial" w:hAnsi="Arial" w:cs="Arial"/>
          <w:b/>
        </w:rPr>
        <w:t xml:space="preserve"> </w:t>
      </w:r>
      <w:r w:rsidR="008419F0" w:rsidRPr="005A6B8D">
        <w:rPr>
          <w:rFonts w:ascii="Arial" w:hAnsi="Arial" w:cs="Arial"/>
          <w:b/>
        </w:rPr>
        <w:t>–</w:t>
      </w:r>
      <w:r w:rsidR="005A6B8D">
        <w:rPr>
          <w:rFonts w:ascii="Arial" w:hAnsi="Arial" w:cs="Arial"/>
          <w:b/>
        </w:rPr>
        <w:t xml:space="preserve"> </w:t>
      </w:r>
      <w:r w:rsidR="00E40102">
        <w:rPr>
          <w:rFonts w:ascii="Arial" w:hAnsi="Arial" w:cs="Arial"/>
          <w:b/>
        </w:rPr>
        <w:t>definition of Commissioner</w:t>
      </w:r>
    </w:p>
    <w:p w:rsidR="00E40102" w:rsidRDefault="00E40102">
      <w:pPr>
        <w:rPr>
          <w:rFonts w:ascii="Arial" w:hAnsi="Arial" w:cs="Arial"/>
          <w:b/>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 xml:space="preserve">Currently, the Customs Act defines </w:t>
      </w:r>
      <w:r w:rsidRPr="00E40102">
        <w:rPr>
          <w:rFonts w:ascii="Arial" w:hAnsi="Arial" w:cs="Arial"/>
          <w:b/>
          <w:i/>
        </w:rPr>
        <w:t>Commissioner</w:t>
      </w:r>
      <w:r>
        <w:rPr>
          <w:rFonts w:ascii="Arial" w:hAnsi="Arial" w:cs="Arial"/>
        </w:rPr>
        <w:t xml:space="preserve"> as the Commissioner of Taxation. </w:t>
      </w:r>
      <w:r w:rsidR="005A6B8D">
        <w:rPr>
          <w:rFonts w:ascii="Arial" w:hAnsi="Arial" w:cs="Arial"/>
        </w:rPr>
        <w:t>I</w:t>
      </w:r>
      <w:r>
        <w:rPr>
          <w:rFonts w:ascii="Arial" w:hAnsi="Arial" w:cs="Arial"/>
        </w:rPr>
        <w:t>tem</w:t>
      </w:r>
      <w:r w:rsidR="005A6B8D">
        <w:rPr>
          <w:rFonts w:ascii="Arial" w:hAnsi="Arial" w:cs="Arial"/>
        </w:rPr>
        <w:t xml:space="preserve"> 1</w:t>
      </w:r>
      <w:r>
        <w:rPr>
          <w:rFonts w:ascii="Arial" w:hAnsi="Arial" w:cs="Arial"/>
        </w:rPr>
        <w:t xml:space="preserve"> will repeal the current definition of Commissioner and substitute it with a definition which defines Commissioner as the Commissioner</w:t>
      </w:r>
      <w:r w:rsidR="005A6B8D">
        <w:rPr>
          <w:rFonts w:ascii="Arial" w:hAnsi="Arial" w:cs="Arial"/>
        </w:rPr>
        <w:t xml:space="preserve"> of the Anti-Dumping Commission established under section 269SMB</w:t>
      </w:r>
      <w:r>
        <w:rPr>
          <w:rFonts w:ascii="Arial" w:hAnsi="Arial" w:cs="Arial"/>
        </w:rPr>
        <w:t xml:space="preserve">. </w:t>
      </w:r>
    </w:p>
    <w:p w:rsidR="00E40102" w:rsidRDefault="00E40102">
      <w:pPr>
        <w:rPr>
          <w:rFonts w:ascii="Arial" w:hAnsi="Arial" w:cs="Arial"/>
        </w:rPr>
      </w:pPr>
    </w:p>
    <w:p w:rsidR="00851ADC" w:rsidRDefault="005A6B8D" w:rsidP="0089561B">
      <w:pPr>
        <w:pStyle w:val="Bullet1"/>
        <w:numPr>
          <w:ilvl w:val="0"/>
          <w:numId w:val="11"/>
        </w:numPr>
        <w:spacing w:before="0" w:line="240" w:lineRule="auto"/>
        <w:rPr>
          <w:rFonts w:ascii="Arial" w:hAnsi="Arial" w:cs="Arial"/>
        </w:rPr>
      </w:pPr>
      <w:r>
        <w:rPr>
          <w:rFonts w:ascii="Arial" w:hAnsi="Arial" w:cs="Arial"/>
        </w:rPr>
        <w:t>It</w:t>
      </w:r>
      <w:r w:rsidR="00E40102">
        <w:rPr>
          <w:rFonts w:ascii="Arial" w:hAnsi="Arial" w:cs="Arial"/>
        </w:rPr>
        <w:t>ems</w:t>
      </w:r>
      <w:r>
        <w:rPr>
          <w:rFonts w:ascii="Arial" w:hAnsi="Arial" w:cs="Arial"/>
        </w:rPr>
        <w:t xml:space="preserve"> 4,</w:t>
      </w:r>
      <w:r w:rsidR="00772320">
        <w:rPr>
          <w:rFonts w:ascii="Arial" w:hAnsi="Arial" w:cs="Arial"/>
        </w:rPr>
        <w:t xml:space="preserve"> </w:t>
      </w:r>
      <w:r>
        <w:rPr>
          <w:rFonts w:ascii="Arial" w:hAnsi="Arial" w:cs="Arial"/>
        </w:rPr>
        <w:t>5 and 6</w:t>
      </w:r>
      <w:r w:rsidR="00E40102">
        <w:rPr>
          <w:rFonts w:ascii="Arial" w:hAnsi="Arial" w:cs="Arial"/>
        </w:rPr>
        <w:t xml:space="preserve"> will omit and substitute the </w:t>
      </w:r>
      <w:r>
        <w:rPr>
          <w:rFonts w:ascii="Arial" w:hAnsi="Arial" w:cs="Arial"/>
        </w:rPr>
        <w:t>references to</w:t>
      </w:r>
      <w:r w:rsidR="00E40102">
        <w:rPr>
          <w:rFonts w:ascii="Arial" w:hAnsi="Arial" w:cs="Arial"/>
        </w:rPr>
        <w:t xml:space="preserve"> Commissioner with Commissioner of Taxation.</w:t>
      </w:r>
    </w:p>
    <w:p w:rsidR="00851ADC" w:rsidRDefault="00851ADC">
      <w:pPr>
        <w:rPr>
          <w:rFonts w:ascii="Arial" w:hAnsi="Arial" w:cs="Arial"/>
        </w:rPr>
      </w:pPr>
    </w:p>
    <w:p w:rsidR="00851ADC" w:rsidRPr="00851ADC" w:rsidRDefault="00851ADC">
      <w:pPr>
        <w:rPr>
          <w:rFonts w:ascii="Arial" w:hAnsi="Arial" w:cs="Arial"/>
          <w:b/>
        </w:rPr>
      </w:pPr>
      <w:r w:rsidRPr="00851ADC">
        <w:rPr>
          <w:rFonts w:ascii="Arial" w:hAnsi="Arial" w:cs="Arial"/>
          <w:b/>
        </w:rPr>
        <w:t>Item</w:t>
      </w:r>
      <w:r>
        <w:rPr>
          <w:rFonts w:ascii="Arial" w:hAnsi="Arial" w:cs="Arial"/>
          <w:b/>
        </w:rPr>
        <w:t>s</w:t>
      </w:r>
      <w:r w:rsidRPr="00851ADC">
        <w:rPr>
          <w:rFonts w:ascii="Arial" w:hAnsi="Arial" w:cs="Arial"/>
          <w:b/>
        </w:rPr>
        <w:t xml:space="preserve"> 2</w:t>
      </w:r>
      <w:r>
        <w:rPr>
          <w:rFonts w:ascii="Arial" w:hAnsi="Arial" w:cs="Arial"/>
          <w:b/>
        </w:rPr>
        <w:t xml:space="preserve"> and 3</w:t>
      </w:r>
      <w:r w:rsidRPr="00851ADC">
        <w:rPr>
          <w:rFonts w:ascii="Arial" w:hAnsi="Arial" w:cs="Arial"/>
          <w:b/>
        </w:rPr>
        <w:t xml:space="preserve"> –section 9</w:t>
      </w:r>
    </w:p>
    <w:p w:rsidR="00851ADC" w:rsidRDefault="00851ADC">
      <w:pPr>
        <w:rPr>
          <w:rFonts w:ascii="Arial" w:hAnsi="Arial" w:cs="Arial"/>
        </w:rPr>
      </w:pPr>
    </w:p>
    <w:p w:rsidR="00E40102" w:rsidRDefault="00851ADC" w:rsidP="0089561B">
      <w:pPr>
        <w:pStyle w:val="Bullet1"/>
        <w:numPr>
          <w:ilvl w:val="0"/>
          <w:numId w:val="11"/>
        </w:numPr>
        <w:spacing w:before="0" w:line="240" w:lineRule="auto"/>
        <w:rPr>
          <w:rFonts w:ascii="Arial" w:hAnsi="Arial" w:cs="Arial"/>
        </w:rPr>
      </w:pPr>
      <w:r>
        <w:rPr>
          <w:rFonts w:ascii="Arial" w:hAnsi="Arial" w:cs="Arial"/>
        </w:rPr>
        <w:t>Subsection 9(1) allows the Minister to delegate to an officer of Customs all or any of the functions and powers of the Minister under the Customs Acts. Item 1 will amend section 9 to provide the Minister may delegate to the Commi</w:t>
      </w:r>
      <w:r w:rsidR="00772320">
        <w:rPr>
          <w:rFonts w:ascii="Arial" w:hAnsi="Arial" w:cs="Arial"/>
        </w:rPr>
        <w:t>s</w:t>
      </w:r>
      <w:r>
        <w:rPr>
          <w:rFonts w:ascii="Arial" w:hAnsi="Arial" w:cs="Arial"/>
        </w:rPr>
        <w:t xml:space="preserve">sioner, who is not an officer of Customs, all or any of the functions and powers of the Minister under Part XVB. </w:t>
      </w:r>
      <w:r w:rsidR="00E40102">
        <w:rPr>
          <w:rFonts w:ascii="Arial" w:hAnsi="Arial" w:cs="Arial"/>
        </w:rPr>
        <w:t xml:space="preserve"> </w:t>
      </w:r>
    </w:p>
    <w:p w:rsidR="00851ADC" w:rsidRDefault="00851ADC">
      <w:pPr>
        <w:rPr>
          <w:rFonts w:ascii="Arial" w:hAnsi="Arial" w:cs="Arial"/>
        </w:rPr>
      </w:pPr>
    </w:p>
    <w:p w:rsidR="00851ADC" w:rsidRDefault="00851ADC" w:rsidP="0089561B">
      <w:pPr>
        <w:pStyle w:val="Bullet1"/>
        <w:numPr>
          <w:ilvl w:val="0"/>
          <w:numId w:val="11"/>
        </w:numPr>
        <w:spacing w:before="0" w:line="240" w:lineRule="auto"/>
        <w:rPr>
          <w:rFonts w:ascii="Arial" w:hAnsi="Arial" w:cs="Arial"/>
        </w:rPr>
      </w:pPr>
      <w:r>
        <w:rPr>
          <w:rFonts w:ascii="Arial" w:hAnsi="Arial" w:cs="Arial"/>
        </w:rPr>
        <w:t xml:space="preserve">Despite subsection 9(1), subsection 9(4) does not allow the Minister to delegate the Minister’s powers and functions conferred by provisions listed in that subsection. This includes powers and functions contained in Part XVB. </w:t>
      </w:r>
      <w:r w:rsidR="005A6B8D">
        <w:rPr>
          <w:rFonts w:ascii="Arial" w:hAnsi="Arial" w:cs="Arial"/>
        </w:rPr>
        <w:t xml:space="preserve">Item 3 will amend subsection 9(4) consequential to the amendment made by item 2 to ensure the restriction on delegation of some of the Minister’s powers and functions will also extend to the delegation of powers and functions to the Commissioner. </w:t>
      </w:r>
    </w:p>
    <w:p w:rsidR="005A6B8D" w:rsidRDefault="005A6B8D">
      <w:pPr>
        <w:rPr>
          <w:rFonts w:ascii="Arial" w:hAnsi="Arial" w:cs="Arial"/>
        </w:rPr>
      </w:pPr>
    </w:p>
    <w:p w:rsidR="005A6B8D" w:rsidRPr="00F62814" w:rsidRDefault="005A6B8D">
      <w:pPr>
        <w:rPr>
          <w:rFonts w:ascii="Arial" w:hAnsi="Arial" w:cs="Arial"/>
          <w:b/>
        </w:rPr>
      </w:pPr>
      <w:r w:rsidRPr="00F62814">
        <w:rPr>
          <w:rFonts w:ascii="Arial" w:hAnsi="Arial" w:cs="Arial"/>
          <w:b/>
        </w:rPr>
        <w:t xml:space="preserve">Item 7 – After subsection </w:t>
      </w:r>
      <w:proofErr w:type="gramStart"/>
      <w:r w:rsidRPr="00F62814">
        <w:rPr>
          <w:rFonts w:ascii="Arial" w:hAnsi="Arial" w:cs="Arial"/>
          <w:b/>
        </w:rPr>
        <w:t>269SM(</w:t>
      </w:r>
      <w:proofErr w:type="gramEnd"/>
      <w:r w:rsidRPr="00F62814">
        <w:rPr>
          <w:rFonts w:ascii="Arial" w:hAnsi="Arial" w:cs="Arial"/>
          <w:b/>
        </w:rPr>
        <w:t>2)</w:t>
      </w:r>
    </w:p>
    <w:p w:rsidR="005A6B8D" w:rsidRDefault="005A6B8D">
      <w:pPr>
        <w:rPr>
          <w:rFonts w:ascii="Arial" w:hAnsi="Arial" w:cs="Arial"/>
        </w:rPr>
      </w:pPr>
    </w:p>
    <w:p w:rsidR="00E40102" w:rsidRPr="000F3BAF" w:rsidRDefault="00F62814" w:rsidP="0089561B">
      <w:pPr>
        <w:pStyle w:val="Bullet1"/>
        <w:numPr>
          <w:ilvl w:val="0"/>
          <w:numId w:val="11"/>
        </w:numPr>
        <w:spacing w:before="0" w:line="240" w:lineRule="auto"/>
        <w:rPr>
          <w:rFonts w:ascii="Arial" w:hAnsi="Arial" w:cs="Arial"/>
        </w:rPr>
      </w:pPr>
      <w:r>
        <w:rPr>
          <w:rFonts w:ascii="Arial" w:hAnsi="Arial" w:cs="Arial"/>
        </w:rPr>
        <w:t xml:space="preserve">This item amends the overview of Part XVB contained in section 269SM to include a reference to new Division 1A which is being inserted to item 8.  </w:t>
      </w:r>
    </w:p>
    <w:p w:rsidR="00D8550A" w:rsidRPr="000F3BAF" w:rsidRDefault="00D8550A">
      <w:pPr>
        <w:rPr>
          <w:rFonts w:ascii="Arial" w:hAnsi="Arial" w:cs="Arial"/>
        </w:rPr>
      </w:pPr>
    </w:p>
    <w:p w:rsidR="008419F0" w:rsidRDefault="00AC4641" w:rsidP="008419F0">
      <w:pPr>
        <w:pStyle w:val="Bullet1"/>
        <w:numPr>
          <w:ilvl w:val="0"/>
          <w:numId w:val="0"/>
        </w:numPr>
        <w:spacing w:before="0" w:line="240" w:lineRule="auto"/>
        <w:ind w:left="425" w:hanging="425"/>
        <w:rPr>
          <w:rFonts w:ascii="Arial" w:hAnsi="Arial" w:cs="Arial"/>
          <w:b/>
        </w:rPr>
      </w:pPr>
      <w:r w:rsidRPr="000F3BAF">
        <w:rPr>
          <w:rFonts w:ascii="Arial" w:hAnsi="Arial" w:cs="Arial"/>
          <w:b/>
        </w:rPr>
        <w:t>Item</w:t>
      </w:r>
      <w:r w:rsidR="000F3BAF" w:rsidRPr="000F3BAF">
        <w:rPr>
          <w:rFonts w:ascii="Arial" w:hAnsi="Arial" w:cs="Arial"/>
          <w:b/>
        </w:rPr>
        <w:t xml:space="preserve"> </w:t>
      </w:r>
      <w:r w:rsidR="00F62814">
        <w:rPr>
          <w:rFonts w:ascii="Arial" w:hAnsi="Arial" w:cs="Arial"/>
          <w:b/>
        </w:rPr>
        <w:t>8</w:t>
      </w:r>
      <w:r w:rsidRPr="000F3BAF">
        <w:rPr>
          <w:rFonts w:ascii="Arial" w:hAnsi="Arial" w:cs="Arial"/>
          <w:b/>
        </w:rPr>
        <w:t xml:space="preserve"> – </w:t>
      </w:r>
      <w:r w:rsidR="00E40102">
        <w:rPr>
          <w:rFonts w:ascii="Arial" w:hAnsi="Arial" w:cs="Arial"/>
          <w:b/>
        </w:rPr>
        <w:t>Before Division 1 of Part XVB</w:t>
      </w:r>
    </w:p>
    <w:p w:rsidR="00E40102" w:rsidRDefault="00E40102" w:rsidP="008419F0">
      <w:pPr>
        <w:pStyle w:val="Bullet1"/>
        <w:numPr>
          <w:ilvl w:val="0"/>
          <w:numId w:val="0"/>
        </w:numPr>
        <w:spacing w:before="0" w:line="240" w:lineRule="auto"/>
        <w:ind w:left="425" w:hanging="425"/>
        <w:rPr>
          <w:rFonts w:ascii="Arial" w:hAnsi="Arial" w:cs="Arial"/>
          <w:b/>
        </w:rPr>
      </w:pPr>
    </w:p>
    <w:p w:rsidR="00ED45FA" w:rsidRDefault="001D227A" w:rsidP="0089561B">
      <w:pPr>
        <w:pStyle w:val="Bullet1"/>
        <w:numPr>
          <w:ilvl w:val="0"/>
          <w:numId w:val="11"/>
        </w:numPr>
        <w:spacing w:before="0" w:line="240" w:lineRule="auto"/>
        <w:rPr>
          <w:rFonts w:ascii="Arial" w:hAnsi="Arial" w:cs="Arial"/>
        </w:rPr>
      </w:pPr>
      <w:r w:rsidRPr="000F3BAF">
        <w:rPr>
          <w:rFonts w:ascii="Arial" w:hAnsi="Arial" w:cs="Arial"/>
        </w:rPr>
        <w:t xml:space="preserve">This item inserts </w:t>
      </w:r>
      <w:r w:rsidR="00E40102">
        <w:rPr>
          <w:rFonts w:ascii="Arial" w:hAnsi="Arial" w:cs="Arial"/>
        </w:rPr>
        <w:t>new Division 1A of Part XVB which will establish the Anti-Dumping Commission</w:t>
      </w:r>
      <w:r w:rsidR="00D447CE">
        <w:rPr>
          <w:rFonts w:ascii="Arial" w:hAnsi="Arial" w:cs="Arial"/>
        </w:rPr>
        <w:t xml:space="preserve"> and the Com</w:t>
      </w:r>
      <w:r w:rsidR="00F92C6C">
        <w:rPr>
          <w:rFonts w:ascii="Arial" w:hAnsi="Arial" w:cs="Arial"/>
        </w:rPr>
        <w:t>m</w:t>
      </w:r>
      <w:r w:rsidR="00D447CE">
        <w:rPr>
          <w:rFonts w:ascii="Arial" w:hAnsi="Arial" w:cs="Arial"/>
        </w:rPr>
        <w:t>issioner</w:t>
      </w:r>
      <w:r w:rsidR="00E40102">
        <w:rPr>
          <w:rFonts w:ascii="Arial" w:hAnsi="Arial" w:cs="Arial"/>
        </w:rPr>
        <w:t xml:space="preserve">. </w:t>
      </w:r>
    </w:p>
    <w:p w:rsidR="00E40102" w:rsidRDefault="00E40102" w:rsidP="00E40102">
      <w:pPr>
        <w:pStyle w:val="Bullet1"/>
        <w:numPr>
          <w:ilvl w:val="0"/>
          <w:numId w:val="0"/>
        </w:numPr>
        <w:spacing w:before="0" w:line="240" w:lineRule="auto"/>
        <w:ind w:left="425" w:hanging="425"/>
        <w:rPr>
          <w:rFonts w:ascii="Arial" w:hAnsi="Arial" w:cs="Arial"/>
        </w:rPr>
      </w:pPr>
    </w:p>
    <w:p w:rsidR="00E40102" w:rsidRPr="002A00B5" w:rsidRDefault="00E40102" w:rsidP="00E40102">
      <w:pPr>
        <w:pStyle w:val="Bullet1"/>
        <w:numPr>
          <w:ilvl w:val="0"/>
          <w:numId w:val="0"/>
        </w:numPr>
        <w:spacing w:before="0" w:line="240" w:lineRule="auto"/>
        <w:ind w:left="425" w:hanging="425"/>
        <w:rPr>
          <w:rFonts w:ascii="Arial" w:hAnsi="Arial" w:cs="Arial"/>
          <w:b/>
        </w:rPr>
      </w:pPr>
      <w:r w:rsidRPr="002A00B5">
        <w:rPr>
          <w:rFonts w:ascii="Arial" w:hAnsi="Arial" w:cs="Arial"/>
          <w:b/>
        </w:rPr>
        <w:t>The Anti-Dumping Commission</w:t>
      </w:r>
    </w:p>
    <w:p w:rsidR="00E40102" w:rsidRDefault="00E40102" w:rsidP="00E40102">
      <w:pPr>
        <w:pStyle w:val="Bullet1"/>
        <w:numPr>
          <w:ilvl w:val="0"/>
          <w:numId w:val="0"/>
        </w:numPr>
        <w:spacing w:before="0" w:line="240" w:lineRule="auto"/>
        <w:ind w:left="425" w:hanging="425"/>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The Anti-Dumping Commission will consist of the:</w:t>
      </w:r>
    </w:p>
    <w:p w:rsidR="00E40102" w:rsidRDefault="00E40102" w:rsidP="0089561B">
      <w:pPr>
        <w:pStyle w:val="Bullet1"/>
        <w:numPr>
          <w:ilvl w:val="0"/>
          <w:numId w:val="5"/>
        </w:numPr>
        <w:spacing w:before="0" w:line="240" w:lineRule="auto"/>
        <w:rPr>
          <w:rFonts w:ascii="Arial" w:hAnsi="Arial" w:cs="Arial"/>
        </w:rPr>
      </w:pPr>
      <w:r>
        <w:rPr>
          <w:rFonts w:ascii="Arial" w:hAnsi="Arial" w:cs="Arial"/>
        </w:rPr>
        <w:t>the Commissioner; and</w:t>
      </w:r>
    </w:p>
    <w:p w:rsidR="00E40102" w:rsidRDefault="00E40102" w:rsidP="0089561B">
      <w:pPr>
        <w:pStyle w:val="Bullet1"/>
        <w:numPr>
          <w:ilvl w:val="0"/>
          <w:numId w:val="5"/>
        </w:numPr>
        <w:spacing w:before="0" w:line="240" w:lineRule="auto"/>
        <w:ind w:left="1134" w:hanging="567"/>
        <w:rPr>
          <w:rFonts w:ascii="Arial" w:hAnsi="Arial" w:cs="Arial"/>
        </w:rPr>
      </w:pPr>
      <w:proofErr w:type="gramStart"/>
      <w:r>
        <w:rPr>
          <w:rFonts w:ascii="Arial" w:hAnsi="Arial" w:cs="Arial"/>
        </w:rPr>
        <w:lastRenderedPageBreak/>
        <w:t>any</w:t>
      </w:r>
      <w:proofErr w:type="gramEnd"/>
      <w:r>
        <w:rPr>
          <w:rFonts w:ascii="Arial" w:hAnsi="Arial" w:cs="Arial"/>
        </w:rPr>
        <w:t xml:space="preserve"> staff assisting the Commissioner made available to the Commissioner by the CEO of Customs. </w:t>
      </w:r>
    </w:p>
    <w:p w:rsidR="00ED45FA" w:rsidRDefault="00ED45FA" w:rsidP="00ED45FA">
      <w:pPr>
        <w:pStyle w:val="Bullet1"/>
        <w:numPr>
          <w:ilvl w:val="0"/>
          <w:numId w:val="0"/>
        </w:numPr>
        <w:spacing w:before="0" w:line="240" w:lineRule="auto"/>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 xml:space="preserve">New Subdivision A will contain new section 269SMA which provides a brief overview of new Division 1A. </w:t>
      </w:r>
    </w:p>
    <w:p w:rsidR="00E40102" w:rsidRDefault="00E40102" w:rsidP="00ED45FA">
      <w:pPr>
        <w:pStyle w:val="Bullet1"/>
        <w:numPr>
          <w:ilvl w:val="0"/>
          <w:numId w:val="0"/>
        </w:numPr>
        <w:spacing w:before="0" w:line="240" w:lineRule="auto"/>
        <w:rPr>
          <w:rFonts w:ascii="Arial" w:hAnsi="Arial" w:cs="Arial"/>
        </w:rPr>
      </w:pPr>
    </w:p>
    <w:p w:rsidR="00426543" w:rsidRDefault="00E40102" w:rsidP="0089561B">
      <w:pPr>
        <w:pStyle w:val="Bullet1"/>
        <w:numPr>
          <w:ilvl w:val="0"/>
          <w:numId w:val="11"/>
        </w:numPr>
        <w:spacing w:before="0" w:line="240" w:lineRule="auto"/>
        <w:rPr>
          <w:rFonts w:ascii="Arial" w:hAnsi="Arial" w:cs="Arial"/>
        </w:rPr>
      </w:pPr>
      <w:r>
        <w:rPr>
          <w:rFonts w:ascii="Arial" w:hAnsi="Arial" w:cs="Arial"/>
        </w:rPr>
        <w:t>New Subdivision B provides for the Anti-Dumpin</w:t>
      </w:r>
      <w:r w:rsidR="00027C7F">
        <w:rPr>
          <w:rFonts w:ascii="Arial" w:hAnsi="Arial" w:cs="Arial"/>
        </w:rPr>
        <w:t xml:space="preserve">g Commission. </w:t>
      </w:r>
    </w:p>
    <w:p w:rsidR="00426543" w:rsidRDefault="00426543" w:rsidP="00ED45FA">
      <w:pPr>
        <w:pStyle w:val="Bullet1"/>
        <w:numPr>
          <w:ilvl w:val="0"/>
          <w:numId w:val="0"/>
        </w:numPr>
        <w:spacing w:before="0" w:line="240" w:lineRule="auto"/>
        <w:rPr>
          <w:rFonts w:ascii="Arial" w:hAnsi="Arial" w:cs="Arial"/>
        </w:rPr>
      </w:pPr>
    </w:p>
    <w:p w:rsidR="00E40102" w:rsidRDefault="00027C7F" w:rsidP="0089561B">
      <w:pPr>
        <w:pStyle w:val="Bullet1"/>
        <w:numPr>
          <w:ilvl w:val="0"/>
          <w:numId w:val="11"/>
        </w:numPr>
        <w:spacing w:before="0" w:line="240" w:lineRule="auto"/>
        <w:rPr>
          <w:rFonts w:ascii="Arial" w:hAnsi="Arial" w:cs="Arial"/>
        </w:rPr>
      </w:pPr>
      <w:r>
        <w:rPr>
          <w:rFonts w:ascii="Arial" w:hAnsi="Arial" w:cs="Arial"/>
        </w:rPr>
        <w:t>New section 269SMB</w:t>
      </w:r>
      <w:r w:rsidR="00E40102">
        <w:rPr>
          <w:rFonts w:ascii="Arial" w:hAnsi="Arial" w:cs="Arial"/>
        </w:rPr>
        <w:t xml:space="preserve"> establishes the Anti-Dumping Commission. The Anti-Dumping Commission is to be established within the Australian Customs and Border Protection Service. </w:t>
      </w:r>
    </w:p>
    <w:p w:rsidR="00E40102" w:rsidRDefault="00E40102" w:rsidP="00ED45FA">
      <w:pPr>
        <w:pStyle w:val="Bullet1"/>
        <w:numPr>
          <w:ilvl w:val="0"/>
          <w:numId w:val="0"/>
        </w:numPr>
        <w:spacing w:before="0" w:line="240" w:lineRule="auto"/>
        <w:rPr>
          <w:rFonts w:ascii="Arial" w:hAnsi="Arial" w:cs="Arial"/>
        </w:rPr>
      </w:pPr>
    </w:p>
    <w:p w:rsidR="00E40102" w:rsidRDefault="00426543" w:rsidP="0089561B">
      <w:pPr>
        <w:pStyle w:val="Bullet1"/>
        <w:numPr>
          <w:ilvl w:val="0"/>
          <w:numId w:val="11"/>
        </w:numPr>
        <w:spacing w:before="0" w:line="240" w:lineRule="auto"/>
        <w:rPr>
          <w:rFonts w:ascii="Arial" w:hAnsi="Arial" w:cs="Arial"/>
        </w:rPr>
      </w:pPr>
      <w:r>
        <w:rPr>
          <w:rFonts w:ascii="Arial" w:hAnsi="Arial" w:cs="Arial"/>
        </w:rPr>
        <w:t>New section 269SMC</w:t>
      </w:r>
      <w:r w:rsidR="00E40102">
        <w:rPr>
          <w:rFonts w:ascii="Arial" w:hAnsi="Arial" w:cs="Arial"/>
        </w:rPr>
        <w:t xml:space="preserve"> provides that the Anti-Dumping Commission is to consist of:</w:t>
      </w:r>
    </w:p>
    <w:p w:rsidR="00E40102" w:rsidRDefault="00E40102" w:rsidP="0089561B">
      <w:pPr>
        <w:pStyle w:val="Bullet1"/>
        <w:numPr>
          <w:ilvl w:val="0"/>
          <w:numId w:val="6"/>
        </w:numPr>
        <w:spacing w:before="0" w:line="240" w:lineRule="auto"/>
        <w:rPr>
          <w:rFonts w:ascii="Arial" w:hAnsi="Arial" w:cs="Arial"/>
        </w:rPr>
      </w:pPr>
      <w:r>
        <w:rPr>
          <w:rFonts w:ascii="Arial" w:hAnsi="Arial" w:cs="Arial"/>
        </w:rPr>
        <w:t>the Commissioner; and</w:t>
      </w:r>
    </w:p>
    <w:p w:rsidR="00E40102" w:rsidRDefault="00E40102" w:rsidP="0089561B">
      <w:pPr>
        <w:pStyle w:val="Bullet1"/>
        <w:numPr>
          <w:ilvl w:val="0"/>
          <w:numId w:val="6"/>
        </w:numPr>
        <w:spacing w:before="0" w:line="240" w:lineRule="auto"/>
        <w:rPr>
          <w:rFonts w:ascii="Arial" w:hAnsi="Arial" w:cs="Arial"/>
        </w:rPr>
      </w:pPr>
      <w:proofErr w:type="gramStart"/>
      <w:r>
        <w:rPr>
          <w:rFonts w:ascii="Arial" w:hAnsi="Arial" w:cs="Arial"/>
        </w:rPr>
        <w:t>staff</w:t>
      </w:r>
      <w:proofErr w:type="gramEnd"/>
      <w:r>
        <w:rPr>
          <w:rFonts w:ascii="Arial" w:hAnsi="Arial" w:cs="Arial"/>
        </w:rPr>
        <w:t xml:space="preserve"> assisting the Commissioner made available by the CEO of Customs. </w:t>
      </w:r>
    </w:p>
    <w:p w:rsidR="00E40102" w:rsidRDefault="00E40102" w:rsidP="00E40102">
      <w:pPr>
        <w:pStyle w:val="Bullet1"/>
        <w:numPr>
          <w:ilvl w:val="0"/>
          <w:numId w:val="0"/>
        </w:numPr>
        <w:spacing w:before="0" w:line="240" w:lineRule="auto"/>
        <w:ind w:left="425" w:hanging="425"/>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 xml:space="preserve">Staff assisting the Commissioner will be Officers of Customs; however, they will report to the Commissioner in respect of all matters for which the Commissioner is responsible. </w:t>
      </w:r>
    </w:p>
    <w:p w:rsidR="00E40102" w:rsidRDefault="00E40102" w:rsidP="00E40102">
      <w:pPr>
        <w:pStyle w:val="Bullet1"/>
        <w:numPr>
          <w:ilvl w:val="0"/>
          <w:numId w:val="0"/>
        </w:numPr>
        <w:spacing w:before="0" w:line="240" w:lineRule="auto"/>
        <w:rPr>
          <w:rFonts w:ascii="Arial" w:hAnsi="Arial" w:cs="Arial"/>
        </w:rPr>
      </w:pPr>
    </w:p>
    <w:p w:rsidR="00E40102" w:rsidRDefault="00426543" w:rsidP="0089561B">
      <w:pPr>
        <w:pStyle w:val="Bullet1"/>
        <w:numPr>
          <w:ilvl w:val="0"/>
          <w:numId w:val="11"/>
        </w:numPr>
        <w:spacing w:before="0" w:line="240" w:lineRule="auto"/>
        <w:rPr>
          <w:rFonts w:ascii="Arial" w:hAnsi="Arial" w:cs="Arial"/>
        </w:rPr>
      </w:pPr>
      <w:r>
        <w:rPr>
          <w:rFonts w:ascii="Arial" w:hAnsi="Arial" w:cs="Arial"/>
        </w:rPr>
        <w:t>New section 269SMD</w:t>
      </w:r>
      <w:r w:rsidR="00E40102">
        <w:rPr>
          <w:rFonts w:ascii="Arial" w:hAnsi="Arial" w:cs="Arial"/>
        </w:rPr>
        <w:t xml:space="preserve"> provides that the Anti-Dumping Commission’s </w:t>
      </w:r>
      <w:r>
        <w:rPr>
          <w:rFonts w:ascii="Arial" w:hAnsi="Arial" w:cs="Arial"/>
        </w:rPr>
        <w:t>function</w:t>
      </w:r>
      <w:r w:rsidR="00E40102">
        <w:rPr>
          <w:rFonts w:ascii="Arial" w:hAnsi="Arial" w:cs="Arial"/>
        </w:rPr>
        <w:t xml:space="preserve"> is to assist the Commissioner in the performance of his or her functions or the exercise of his or her powers. </w:t>
      </w:r>
    </w:p>
    <w:p w:rsidR="00E40102" w:rsidRDefault="00E40102" w:rsidP="00E40102">
      <w:pPr>
        <w:pStyle w:val="Bullet1"/>
        <w:numPr>
          <w:ilvl w:val="0"/>
          <w:numId w:val="0"/>
        </w:numPr>
        <w:spacing w:before="0" w:line="240" w:lineRule="auto"/>
        <w:rPr>
          <w:rFonts w:ascii="Arial" w:hAnsi="Arial" w:cs="Arial"/>
        </w:rPr>
      </w:pPr>
    </w:p>
    <w:p w:rsidR="00E40102" w:rsidRDefault="00426543" w:rsidP="0089561B">
      <w:pPr>
        <w:pStyle w:val="Bullet1"/>
        <w:numPr>
          <w:ilvl w:val="0"/>
          <w:numId w:val="11"/>
        </w:numPr>
        <w:spacing w:before="0" w:line="240" w:lineRule="auto"/>
        <w:rPr>
          <w:rFonts w:ascii="Arial" w:hAnsi="Arial" w:cs="Arial"/>
        </w:rPr>
      </w:pPr>
      <w:r>
        <w:rPr>
          <w:rFonts w:ascii="Arial" w:hAnsi="Arial" w:cs="Arial"/>
        </w:rPr>
        <w:t>T</w:t>
      </w:r>
      <w:r w:rsidR="00E40102">
        <w:rPr>
          <w:rFonts w:ascii="Arial" w:hAnsi="Arial" w:cs="Arial"/>
        </w:rPr>
        <w:t>he Anti-Dumping Commission will enjoy the same privileges and immunities as the Crown</w:t>
      </w:r>
      <w:r>
        <w:rPr>
          <w:rFonts w:ascii="Arial" w:hAnsi="Arial" w:cs="Arial"/>
        </w:rPr>
        <w:t xml:space="preserve"> under section 269SME</w:t>
      </w:r>
      <w:r w:rsidR="00E40102">
        <w:rPr>
          <w:rFonts w:ascii="Arial" w:hAnsi="Arial" w:cs="Arial"/>
        </w:rPr>
        <w:t xml:space="preserve">. The Anti-Dumping Commission will be legally and financially part of the Commonwealth and this provision will confer on the Anti-Dumping Commission the non-statutory privileges and immunities of the Crown. </w:t>
      </w:r>
    </w:p>
    <w:p w:rsidR="00E40102" w:rsidRDefault="00E40102" w:rsidP="00E40102">
      <w:pPr>
        <w:pStyle w:val="Bullet1"/>
        <w:numPr>
          <w:ilvl w:val="0"/>
          <w:numId w:val="0"/>
        </w:numPr>
        <w:spacing w:before="0" w:line="240" w:lineRule="auto"/>
        <w:rPr>
          <w:rFonts w:ascii="Arial" w:hAnsi="Arial" w:cs="Arial"/>
        </w:rPr>
      </w:pPr>
    </w:p>
    <w:p w:rsidR="00E40102" w:rsidRPr="00E40102" w:rsidRDefault="00E40102" w:rsidP="00E40102">
      <w:pPr>
        <w:pStyle w:val="Bullet1"/>
        <w:numPr>
          <w:ilvl w:val="0"/>
          <w:numId w:val="0"/>
        </w:numPr>
        <w:spacing w:before="0" w:line="240" w:lineRule="auto"/>
        <w:rPr>
          <w:rFonts w:ascii="Arial" w:hAnsi="Arial" w:cs="Arial"/>
          <w:b/>
        </w:rPr>
      </w:pPr>
      <w:r w:rsidRPr="00E40102">
        <w:rPr>
          <w:rFonts w:ascii="Arial" w:hAnsi="Arial" w:cs="Arial"/>
          <w:b/>
        </w:rPr>
        <w:t>The Commissioner</w:t>
      </w:r>
    </w:p>
    <w:p w:rsidR="00E40102" w:rsidRDefault="00E40102" w:rsidP="00E40102">
      <w:pPr>
        <w:pStyle w:val="Bullet1"/>
        <w:numPr>
          <w:ilvl w:val="0"/>
          <w:numId w:val="0"/>
        </w:numPr>
        <w:spacing w:before="0" w:line="240" w:lineRule="auto"/>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 xml:space="preserve">New Subdivision C creates the role of, and sets out matters in relation to, the Commissioner. </w:t>
      </w:r>
    </w:p>
    <w:p w:rsidR="00E40102" w:rsidRDefault="00E40102" w:rsidP="00E40102">
      <w:pPr>
        <w:pStyle w:val="Bullet1"/>
        <w:numPr>
          <w:ilvl w:val="0"/>
          <w:numId w:val="0"/>
        </w:numPr>
        <w:spacing w:before="0" w:line="240" w:lineRule="auto"/>
        <w:rPr>
          <w:rFonts w:ascii="Arial" w:hAnsi="Arial" w:cs="Arial"/>
        </w:rPr>
      </w:pPr>
    </w:p>
    <w:p w:rsidR="00E40102" w:rsidRDefault="00426543" w:rsidP="0089561B">
      <w:pPr>
        <w:pStyle w:val="Bullet1"/>
        <w:numPr>
          <w:ilvl w:val="0"/>
          <w:numId w:val="11"/>
        </w:numPr>
        <w:spacing w:before="0" w:line="240" w:lineRule="auto"/>
        <w:rPr>
          <w:rFonts w:ascii="Arial" w:hAnsi="Arial" w:cs="Arial"/>
        </w:rPr>
      </w:pPr>
      <w:r>
        <w:rPr>
          <w:rFonts w:ascii="Arial" w:hAnsi="Arial" w:cs="Arial"/>
        </w:rPr>
        <w:t>New section 269SMF</w:t>
      </w:r>
      <w:r w:rsidR="00E40102">
        <w:rPr>
          <w:rFonts w:ascii="Arial" w:hAnsi="Arial" w:cs="Arial"/>
        </w:rPr>
        <w:t xml:space="preserve"> establishes the role of the Commissioner. The Commissioner is to have the powers and functions conferred on him or her by the Bill or any other law. The Bill will confer on the Commissioner all of the powers contained in Part XVB of the Act. </w:t>
      </w:r>
    </w:p>
    <w:p w:rsidR="00E40102" w:rsidRDefault="00E40102" w:rsidP="00E40102">
      <w:pPr>
        <w:pStyle w:val="Bullet1"/>
        <w:numPr>
          <w:ilvl w:val="0"/>
          <w:numId w:val="0"/>
        </w:numPr>
        <w:spacing w:before="0" w:line="240" w:lineRule="auto"/>
        <w:rPr>
          <w:rFonts w:ascii="Arial" w:hAnsi="Arial" w:cs="Arial"/>
        </w:rPr>
      </w:pPr>
    </w:p>
    <w:p w:rsidR="00E40102" w:rsidRDefault="00426543" w:rsidP="0089561B">
      <w:pPr>
        <w:pStyle w:val="Bullet1"/>
        <w:numPr>
          <w:ilvl w:val="0"/>
          <w:numId w:val="11"/>
        </w:numPr>
        <w:spacing w:before="0" w:line="240" w:lineRule="auto"/>
        <w:rPr>
          <w:rFonts w:ascii="Arial" w:hAnsi="Arial" w:cs="Arial"/>
        </w:rPr>
      </w:pPr>
      <w:r>
        <w:rPr>
          <w:rFonts w:ascii="Arial" w:hAnsi="Arial" w:cs="Arial"/>
        </w:rPr>
        <w:t>New section 269SMG</w:t>
      </w:r>
      <w:r w:rsidR="00E40102">
        <w:rPr>
          <w:rFonts w:ascii="Arial" w:hAnsi="Arial" w:cs="Arial"/>
        </w:rPr>
        <w:t xml:space="preserve"> provides that the Commissioner has the power to do all things necessary or convenient to be done for or in connection with the performance of his or her functions. </w:t>
      </w:r>
    </w:p>
    <w:p w:rsidR="00E40102" w:rsidRDefault="00E40102" w:rsidP="00E40102">
      <w:pPr>
        <w:pStyle w:val="Bullet1"/>
        <w:numPr>
          <w:ilvl w:val="0"/>
          <w:numId w:val="0"/>
        </w:numPr>
        <w:spacing w:before="0" w:line="240" w:lineRule="auto"/>
        <w:rPr>
          <w:rFonts w:ascii="Arial" w:hAnsi="Arial" w:cs="Arial"/>
        </w:rPr>
      </w:pPr>
    </w:p>
    <w:p w:rsidR="00E40102" w:rsidRPr="00E40102" w:rsidRDefault="00E40102" w:rsidP="00E40102">
      <w:pPr>
        <w:pStyle w:val="Bullet1"/>
        <w:numPr>
          <w:ilvl w:val="0"/>
          <w:numId w:val="0"/>
        </w:numPr>
        <w:spacing w:before="0" w:line="240" w:lineRule="auto"/>
        <w:rPr>
          <w:rFonts w:ascii="Arial" w:hAnsi="Arial" w:cs="Arial"/>
          <w:i/>
        </w:rPr>
      </w:pPr>
      <w:r w:rsidRPr="00E40102">
        <w:rPr>
          <w:rFonts w:ascii="Arial" w:hAnsi="Arial" w:cs="Arial"/>
          <w:i/>
        </w:rPr>
        <w:t>Terms and conditions of appointment</w:t>
      </w:r>
    </w:p>
    <w:p w:rsidR="00E40102" w:rsidRDefault="00E40102" w:rsidP="00E40102">
      <w:pPr>
        <w:pStyle w:val="Bullet1"/>
        <w:numPr>
          <w:ilvl w:val="0"/>
          <w:numId w:val="0"/>
        </w:numPr>
        <w:spacing w:before="0" w:line="240" w:lineRule="auto"/>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 xml:space="preserve">The Bill sets out the terms and conditions of the Commissioner’s appointment. </w:t>
      </w:r>
    </w:p>
    <w:p w:rsidR="00E40102" w:rsidRDefault="00E40102" w:rsidP="00E40102">
      <w:pPr>
        <w:pStyle w:val="Bullet1"/>
        <w:numPr>
          <w:ilvl w:val="0"/>
          <w:numId w:val="0"/>
        </w:numPr>
        <w:spacing w:before="0" w:line="240" w:lineRule="auto"/>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lastRenderedPageBreak/>
        <w:t>The Commissioner will be appointed by the Minister on either a full-time or par</w:t>
      </w:r>
      <w:r w:rsidR="00426543">
        <w:rPr>
          <w:rFonts w:ascii="Arial" w:hAnsi="Arial" w:cs="Arial"/>
        </w:rPr>
        <w:t>t time basis (new section 269SMH</w:t>
      </w:r>
      <w:r>
        <w:rPr>
          <w:rFonts w:ascii="Arial" w:hAnsi="Arial" w:cs="Arial"/>
        </w:rPr>
        <w:t>) for a period specified by the Minister which must not ex</w:t>
      </w:r>
      <w:r w:rsidR="00426543">
        <w:rPr>
          <w:rFonts w:ascii="Arial" w:hAnsi="Arial" w:cs="Arial"/>
        </w:rPr>
        <w:t>ceed 5 years (new section 269SMI</w:t>
      </w:r>
      <w:r>
        <w:rPr>
          <w:rFonts w:ascii="Arial" w:hAnsi="Arial" w:cs="Arial"/>
        </w:rPr>
        <w:t xml:space="preserve">). </w:t>
      </w:r>
    </w:p>
    <w:p w:rsidR="00E40102" w:rsidRDefault="00E40102" w:rsidP="00E40102">
      <w:pPr>
        <w:pStyle w:val="Bullet1"/>
        <w:numPr>
          <w:ilvl w:val="0"/>
          <w:numId w:val="0"/>
        </w:numPr>
        <w:spacing w:before="0" w:line="240" w:lineRule="auto"/>
        <w:rPr>
          <w:rFonts w:ascii="Arial" w:hAnsi="Arial" w:cs="Arial"/>
        </w:rPr>
      </w:pPr>
    </w:p>
    <w:p w:rsidR="00E40102" w:rsidRDefault="00426543" w:rsidP="0089561B">
      <w:pPr>
        <w:pStyle w:val="Bullet1"/>
        <w:numPr>
          <w:ilvl w:val="0"/>
          <w:numId w:val="11"/>
        </w:numPr>
        <w:spacing w:before="0" w:line="240" w:lineRule="auto"/>
        <w:rPr>
          <w:rFonts w:ascii="Arial" w:hAnsi="Arial" w:cs="Arial"/>
        </w:rPr>
      </w:pPr>
      <w:r>
        <w:rPr>
          <w:rFonts w:ascii="Arial" w:hAnsi="Arial" w:cs="Arial"/>
        </w:rPr>
        <w:t>New section 269SMJ</w:t>
      </w:r>
      <w:r w:rsidR="00E40102">
        <w:rPr>
          <w:rFonts w:ascii="Arial" w:hAnsi="Arial" w:cs="Arial"/>
        </w:rPr>
        <w:t xml:space="preserve"> allows the Minister to appoint an Acting Commissioner:</w:t>
      </w:r>
    </w:p>
    <w:p w:rsidR="00E40102" w:rsidRDefault="00E40102" w:rsidP="0089561B">
      <w:pPr>
        <w:pStyle w:val="Bullet1"/>
        <w:numPr>
          <w:ilvl w:val="0"/>
          <w:numId w:val="7"/>
        </w:numPr>
        <w:spacing w:before="0" w:line="240" w:lineRule="auto"/>
        <w:rPr>
          <w:rFonts w:ascii="Arial" w:hAnsi="Arial" w:cs="Arial"/>
        </w:rPr>
      </w:pPr>
      <w:r>
        <w:rPr>
          <w:rFonts w:ascii="Arial" w:hAnsi="Arial" w:cs="Arial"/>
        </w:rPr>
        <w:t>during a vacancy in the office of the Commissioner;</w:t>
      </w:r>
      <w:r w:rsidR="000867F3">
        <w:rPr>
          <w:rFonts w:ascii="Arial" w:hAnsi="Arial" w:cs="Arial"/>
        </w:rPr>
        <w:t xml:space="preserve"> or</w:t>
      </w:r>
    </w:p>
    <w:p w:rsidR="00E40102" w:rsidRDefault="00E40102" w:rsidP="0089561B">
      <w:pPr>
        <w:pStyle w:val="Bullet1"/>
        <w:numPr>
          <w:ilvl w:val="0"/>
          <w:numId w:val="7"/>
        </w:numPr>
        <w:spacing w:before="0" w:line="240" w:lineRule="auto"/>
        <w:rPr>
          <w:rFonts w:ascii="Arial" w:hAnsi="Arial" w:cs="Arial"/>
        </w:rPr>
      </w:pPr>
      <w:proofErr w:type="gramStart"/>
      <w:r>
        <w:rPr>
          <w:rFonts w:ascii="Arial" w:hAnsi="Arial" w:cs="Arial"/>
        </w:rPr>
        <w:t>during</w:t>
      </w:r>
      <w:proofErr w:type="gramEnd"/>
      <w:r>
        <w:rPr>
          <w:rFonts w:ascii="Arial" w:hAnsi="Arial" w:cs="Arial"/>
        </w:rPr>
        <w:t xml:space="preserve"> any period, or during all periods, when the Commissioner is absent from duty or from Australia, or is, for any reason, unable to perform the duties of the office. </w:t>
      </w:r>
    </w:p>
    <w:p w:rsidR="00904AB7" w:rsidRDefault="00904AB7" w:rsidP="00904AB7">
      <w:pPr>
        <w:pStyle w:val="Bullet1"/>
        <w:numPr>
          <w:ilvl w:val="0"/>
          <w:numId w:val="0"/>
        </w:numPr>
        <w:spacing w:before="0" w:line="240" w:lineRule="auto"/>
        <w:ind w:left="720"/>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 xml:space="preserve">A note at the end of the section refers to sections 33AB and 33A of the </w:t>
      </w:r>
      <w:r w:rsidRPr="00E40102">
        <w:rPr>
          <w:rFonts w:ascii="Arial" w:hAnsi="Arial" w:cs="Arial"/>
          <w:i/>
        </w:rPr>
        <w:t>Acts Interpretation Act 1901</w:t>
      </w:r>
      <w:r>
        <w:rPr>
          <w:rFonts w:ascii="Arial" w:hAnsi="Arial" w:cs="Arial"/>
        </w:rPr>
        <w:t xml:space="preserve"> which contain rules that apply to acting appointments. </w:t>
      </w:r>
    </w:p>
    <w:p w:rsidR="00E40102" w:rsidRDefault="00E40102" w:rsidP="00E40102">
      <w:pPr>
        <w:pStyle w:val="Bullet1"/>
        <w:numPr>
          <w:ilvl w:val="0"/>
          <w:numId w:val="0"/>
        </w:numPr>
        <w:spacing w:before="0" w:line="240" w:lineRule="auto"/>
        <w:rPr>
          <w:rFonts w:ascii="Arial" w:hAnsi="Arial" w:cs="Arial"/>
        </w:rPr>
      </w:pPr>
    </w:p>
    <w:p w:rsidR="00BF1C42" w:rsidRDefault="00FD524B" w:rsidP="0089561B">
      <w:pPr>
        <w:pStyle w:val="Bullet1"/>
        <w:numPr>
          <w:ilvl w:val="0"/>
          <w:numId w:val="11"/>
        </w:numPr>
        <w:spacing w:before="0" w:line="240" w:lineRule="auto"/>
        <w:rPr>
          <w:rFonts w:ascii="Arial" w:hAnsi="Arial" w:cs="Arial"/>
        </w:rPr>
      </w:pPr>
      <w:r>
        <w:rPr>
          <w:rFonts w:ascii="Arial" w:hAnsi="Arial" w:cs="Arial"/>
        </w:rPr>
        <w:t xml:space="preserve">New subsection </w:t>
      </w:r>
      <w:proofErr w:type="gramStart"/>
      <w:r>
        <w:rPr>
          <w:rFonts w:ascii="Arial" w:hAnsi="Arial" w:cs="Arial"/>
        </w:rPr>
        <w:t>269SMK</w:t>
      </w:r>
      <w:r w:rsidR="00E40102">
        <w:rPr>
          <w:rFonts w:ascii="Arial" w:hAnsi="Arial" w:cs="Arial"/>
        </w:rPr>
        <w:t>(</w:t>
      </w:r>
      <w:proofErr w:type="gramEnd"/>
      <w:r w:rsidR="00E40102">
        <w:rPr>
          <w:rFonts w:ascii="Arial" w:hAnsi="Arial" w:cs="Arial"/>
        </w:rPr>
        <w:t xml:space="preserve">1) provides the Commissioner holds the office on the terms and conditions determined in writing by the Minister. </w:t>
      </w:r>
      <w:r w:rsidR="00BF1C42">
        <w:rPr>
          <w:rFonts w:ascii="Arial" w:hAnsi="Arial" w:cs="Arial"/>
        </w:rPr>
        <w:t xml:space="preserve"> </w:t>
      </w:r>
      <w:r w:rsidR="00E40102">
        <w:rPr>
          <w:rFonts w:ascii="Arial" w:hAnsi="Arial" w:cs="Arial"/>
        </w:rPr>
        <w:t>The terms and conditions determined by the Minister will include such matters as remuneration and leave entitlements.</w:t>
      </w:r>
    </w:p>
    <w:p w:rsidR="00BF1C42" w:rsidRDefault="00BF1C42" w:rsidP="0088692F">
      <w:pPr>
        <w:pStyle w:val="ListParagraph"/>
        <w:rPr>
          <w:rFonts w:ascii="Arial" w:hAnsi="Arial" w:cs="Arial"/>
        </w:rPr>
      </w:pPr>
    </w:p>
    <w:p w:rsidR="00E40102" w:rsidRPr="003B4A73" w:rsidRDefault="00E34DB3" w:rsidP="0088692F">
      <w:pPr>
        <w:pStyle w:val="Bullet1"/>
        <w:numPr>
          <w:ilvl w:val="0"/>
          <w:numId w:val="11"/>
        </w:numPr>
        <w:spacing w:before="0" w:line="240" w:lineRule="auto"/>
        <w:rPr>
          <w:rFonts w:ascii="Arial" w:hAnsi="Arial" w:cs="Arial"/>
        </w:rPr>
      </w:pPr>
      <w:r>
        <w:rPr>
          <w:rFonts w:ascii="Arial" w:hAnsi="Arial" w:cs="Arial"/>
        </w:rPr>
        <w:t>Guidance on the level of remuneration that is appropriate for the Commissioner’s role was provided in the ‘</w:t>
      </w:r>
      <w:r w:rsidRPr="007A62A2">
        <w:rPr>
          <w:rFonts w:ascii="Arial" w:hAnsi="Arial" w:cs="Arial"/>
          <w:i/>
        </w:rPr>
        <w:t>Review into Anti-Dumping Arrangements</w:t>
      </w:r>
      <w:r>
        <w:rPr>
          <w:rFonts w:ascii="Arial" w:hAnsi="Arial" w:cs="Arial"/>
        </w:rPr>
        <w:t>’ by the Hon John Brumby.  While the Commissioner’s actual terms and conditions (including remuneration) will be set by the Minister for Home Affairs, the Minister will seek the Remuneration Tribunal’s advice to ensure that they are commensurate with those received by statutory office holders occupying similar positions.</w:t>
      </w:r>
    </w:p>
    <w:p w:rsidR="00E40102" w:rsidRDefault="00E40102" w:rsidP="00E40102">
      <w:pPr>
        <w:pStyle w:val="Bullet1"/>
        <w:numPr>
          <w:ilvl w:val="0"/>
          <w:numId w:val="0"/>
        </w:numPr>
        <w:spacing w:before="0" w:line="240" w:lineRule="auto"/>
        <w:rPr>
          <w:rFonts w:ascii="Arial" w:hAnsi="Arial" w:cs="Arial"/>
        </w:rPr>
      </w:pPr>
    </w:p>
    <w:p w:rsidR="00E40102" w:rsidRDefault="00FD524B" w:rsidP="0089561B">
      <w:pPr>
        <w:pStyle w:val="Bullet1"/>
        <w:numPr>
          <w:ilvl w:val="0"/>
          <w:numId w:val="11"/>
        </w:numPr>
        <w:spacing w:before="0" w:line="240" w:lineRule="auto"/>
        <w:rPr>
          <w:rFonts w:ascii="Arial" w:hAnsi="Arial" w:cs="Arial"/>
        </w:rPr>
      </w:pPr>
      <w:r>
        <w:rPr>
          <w:rFonts w:ascii="Arial" w:hAnsi="Arial" w:cs="Arial"/>
        </w:rPr>
        <w:t xml:space="preserve">New subsection </w:t>
      </w:r>
      <w:proofErr w:type="gramStart"/>
      <w:r>
        <w:rPr>
          <w:rFonts w:ascii="Arial" w:hAnsi="Arial" w:cs="Arial"/>
        </w:rPr>
        <w:t>269SMK</w:t>
      </w:r>
      <w:r w:rsidR="00E40102">
        <w:rPr>
          <w:rFonts w:ascii="Arial" w:hAnsi="Arial" w:cs="Arial"/>
        </w:rPr>
        <w:t>(</w:t>
      </w:r>
      <w:proofErr w:type="gramEnd"/>
      <w:r w:rsidR="00E40102">
        <w:rPr>
          <w:rFonts w:ascii="Arial" w:hAnsi="Arial" w:cs="Arial"/>
        </w:rPr>
        <w:t xml:space="preserve">2) clarifies that the office of the Commissioner is not a public office for the purposes of Part II of the </w:t>
      </w:r>
      <w:r w:rsidR="00E40102" w:rsidRPr="00E40102">
        <w:rPr>
          <w:rFonts w:ascii="Arial" w:hAnsi="Arial" w:cs="Arial"/>
          <w:i/>
        </w:rPr>
        <w:t>Remuneration Tribunal Act 1973</w:t>
      </w:r>
      <w:r w:rsidR="00E40102">
        <w:rPr>
          <w:rFonts w:ascii="Arial" w:hAnsi="Arial" w:cs="Arial"/>
        </w:rPr>
        <w:t xml:space="preserve">. This provision clarifies that the position does not fall within the scope of the </w:t>
      </w:r>
      <w:r w:rsidR="00E40102" w:rsidRPr="00E40102">
        <w:rPr>
          <w:rFonts w:ascii="Arial" w:hAnsi="Arial" w:cs="Arial"/>
          <w:i/>
        </w:rPr>
        <w:t>Remuneration Tribal Act 1973</w:t>
      </w:r>
      <w:r w:rsidR="00E40102">
        <w:rPr>
          <w:rFonts w:ascii="Arial" w:hAnsi="Arial" w:cs="Arial"/>
        </w:rPr>
        <w:t xml:space="preserve"> and instead allows the Minister to determine the terms and conditions of the Commissioner.  </w:t>
      </w:r>
    </w:p>
    <w:p w:rsidR="00904AB7" w:rsidRDefault="00904AB7" w:rsidP="00904AB7">
      <w:pPr>
        <w:pStyle w:val="Bullet1"/>
        <w:numPr>
          <w:ilvl w:val="0"/>
          <w:numId w:val="0"/>
        </w:numPr>
        <w:spacing w:before="0" w:line="240" w:lineRule="auto"/>
        <w:ind w:left="360"/>
        <w:rPr>
          <w:rFonts w:ascii="Arial" w:hAnsi="Arial" w:cs="Arial"/>
        </w:rPr>
      </w:pPr>
    </w:p>
    <w:p w:rsidR="00E40102" w:rsidRPr="00E40102" w:rsidRDefault="00E40102" w:rsidP="0089561B">
      <w:pPr>
        <w:pStyle w:val="Bullet1"/>
        <w:numPr>
          <w:ilvl w:val="0"/>
          <w:numId w:val="11"/>
        </w:numPr>
        <w:spacing w:before="0" w:line="240" w:lineRule="auto"/>
        <w:rPr>
          <w:rFonts w:ascii="Arial" w:hAnsi="Arial" w:cs="Arial"/>
        </w:rPr>
      </w:pPr>
      <w:r w:rsidRPr="00E40102">
        <w:rPr>
          <w:rFonts w:ascii="Arial" w:hAnsi="Arial" w:cs="Arial"/>
        </w:rPr>
        <w:t>New section 269SML requires the Commissioner to disclose to the Minister, in writing, all interests, pecuniary or otherwise, that the Commissioner has or acquires and that conflict or could conflict with the proper performance of the Commissioner’s functions.</w:t>
      </w:r>
    </w:p>
    <w:p w:rsidR="00E40102" w:rsidRDefault="00E40102" w:rsidP="00E40102">
      <w:pPr>
        <w:pStyle w:val="Bullet1"/>
        <w:numPr>
          <w:ilvl w:val="0"/>
          <w:numId w:val="0"/>
        </w:numPr>
        <w:spacing w:before="0" w:line="240" w:lineRule="auto"/>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 xml:space="preserve">New section 269SMM provides for outside employment. Where the Commissioner is appointed on a full-time basis, the Commissioner must not engage in paid employment outside the duties of his or her office without the Minister’s approval. Where the Commissioner is employed on a part-time basis the Commissioner will be able to engage in other paid employment but must not engage in any paid employment which, in the Minister’s opinion, conflicts or may conflict with the proper performance of the Commissioner’s duties. </w:t>
      </w:r>
    </w:p>
    <w:p w:rsidR="00E40102" w:rsidRDefault="00E40102" w:rsidP="00E40102">
      <w:pPr>
        <w:pStyle w:val="Bullet1"/>
        <w:numPr>
          <w:ilvl w:val="0"/>
          <w:numId w:val="0"/>
        </w:numPr>
        <w:spacing w:before="0" w:line="240" w:lineRule="auto"/>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t xml:space="preserve">The Commissioner may resign from the office by giving the Minister a written resignation (new section 269SMO). </w:t>
      </w:r>
    </w:p>
    <w:p w:rsidR="00E40102" w:rsidRDefault="00E40102" w:rsidP="00E40102">
      <w:pPr>
        <w:pStyle w:val="Bullet1"/>
        <w:numPr>
          <w:ilvl w:val="0"/>
          <w:numId w:val="0"/>
        </w:numPr>
        <w:spacing w:before="0" w:line="240" w:lineRule="auto"/>
        <w:rPr>
          <w:rFonts w:ascii="Arial" w:hAnsi="Arial" w:cs="Arial"/>
        </w:rPr>
      </w:pPr>
    </w:p>
    <w:p w:rsidR="00E40102" w:rsidRDefault="00E40102" w:rsidP="0089561B">
      <w:pPr>
        <w:pStyle w:val="Bullet1"/>
        <w:numPr>
          <w:ilvl w:val="0"/>
          <w:numId w:val="11"/>
        </w:numPr>
        <w:spacing w:before="0" w:line="240" w:lineRule="auto"/>
        <w:rPr>
          <w:rFonts w:ascii="Arial" w:hAnsi="Arial" w:cs="Arial"/>
        </w:rPr>
      </w:pPr>
      <w:r>
        <w:rPr>
          <w:rFonts w:ascii="Arial" w:hAnsi="Arial" w:cs="Arial"/>
        </w:rPr>
        <w:lastRenderedPageBreak/>
        <w:t>New section 269SM</w:t>
      </w:r>
      <w:r w:rsidR="00FD524B">
        <w:rPr>
          <w:rFonts w:ascii="Arial" w:hAnsi="Arial" w:cs="Arial"/>
        </w:rPr>
        <w:t>O</w:t>
      </w:r>
      <w:r>
        <w:rPr>
          <w:rFonts w:ascii="Arial" w:hAnsi="Arial" w:cs="Arial"/>
        </w:rPr>
        <w:t xml:space="preserve"> provides the Minister may terminate the Commissioner’s appointment in certain circumstances. The Minister may terminate</w:t>
      </w:r>
      <w:r w:rsidR="001B100A">
        <w:rPr>
          <w:rFonts w:ascii="Arial" w:hAnsi="Arial" w:cs="Arial"/>
        </w:rPr>
        <w:t xml:space="preserve"> the appointment of the Commissioner:</w:t>
      </w:r>
    </w:p>
    <w:p w:rsidR="001B100A" w:rsidRDefault="001B100A" w:rsidP="0089561B">
      <w:pPr>
        <w:pStyle w:val="Bullet1"/>
        <w:numPr>
          <w:ilvl w:val="0"/>
          <w:numId w:val="8"/>
        </w:numPr>
        <w:spacing w:before="0" w:line="240" w:lineRule="auto"/>
        <w:rPr>
          <w:rFonts w:ascii="Arial" w:hAnsi="Arial" w:cs="Arial"/>
        </w:rPr>
      </w:pPr>
      <w:r>
        <w:rPr>
          <w:rFonts w:ascii="Arial" w:hAnsi="Arial" w:cs="Arial"/>
        </w:rPr>
        <w:t>for misbehaviour or incapacity (either mental or physical); or</w:t>
      </w:r>
    </w:p>
    <w:p w:rsidR="001B100A" w:rsidRPr="00FD524B" w:rsidRDefault="001B100A" w:rsidP="0089561B">
      <w:pPr>
        <w:pStyle w:val="dotpoint"/>
        <w:numPr>
          <w:ilvl w:val="0"/>
          <w:numId w:val="8"/>
        </w:numPr>
        <w:rPr>
          <w:rFonts w:ascii="Arial" w:hAnsi="Arial" w:cs="Arial"/>
        </w:rPr>
      </w:pPr>
      <w:r w:rsidRPr="00FD524B">
        <w:rPr>
          <w:rFonts w:ascii="Arial" w:hAnsi="Arial" w:cs="Arial"/>
        </w:rPr>
        <w:t>if the Commissioner:</w:t>
      </w:r>
    </w:p>
    <w:p w:rsidR="001B100A" w:rsidRPr="00FD524B" w:rsidRDefault="001B100A" w:rsidP="0089561B">
      <w:pPr>
        <w:pStyle w:val="dotpoint2"/>
        <w:numPr>
          <w:ilvl w:val="0"/>
          <w:numId w:val="10"/>
        </w:numPr>
        <w:rPr>
          <w:rFonts w:ascii="Arial" w:hAnsi="Arial" w:cs="Arial"/>
        </w:rPr>
      </w:pPr>
      <w:r w:rsidRPr="00FD524B">
        <w:rPr>
          <w:rFonts w:ascii="Arial" w:hAnsi="Arial" w:cs="Arial"/>
        </w:rPr>
        <w:t>becomes bankrupt;</w:t>
      </w:r>
    </w:p>
    <w:p w:rsidR="001B100A" w:rsidRPr="00FD524B" w:rsidRDefault="001B100A" w:rsidP="0089561B">
      <w:pPr>
        <w:pStyle w:val="dotpoint2"/>
        <w:numPr>
          <w:ilvl w:val="0"/>
          <w:numId w:val="10"/>
        </w:numPr>
        <w:rPr>
          <w:rFonts w:ascii="Arial" w:hAnsi="Arial" w:cs="Arial"/>
        </w:rPr>
      </w:pPr>
      <w:r w:rsidRPr="00FD524B">
        <w:rPr>
          <w:rFonts w:ascii="Arial" w:hAnsi="Arial" w:cs="Arial"/>
        </w:rPr>
        <w:t>applies for bankruptcy;</w:t>
      </w:r>
    </w:p>
    <w:p w:rsidR="001B100A" w:rsidRPr="00FD524B" w:rsidRDefault="001B100A" w:rsidP="0089561B">
      <w:pPr>
        <w:pStyle w:val="dotpoint2"/>
        <w:numPr>
          <w:ilvl w:val="0"/>
          <w:numId w:val="10"/>
        </w:numPr>
        <w:rPr>
          <w:rFonts w:ascii="Arial" w:hAnsi="Arial" w:cs="Arial"/>
        </w:rPr>
      </w:pPr>
      <w:r w:rsidRPr="00FD524B">
        <w:rPr>
          <w:rFonts w:ascii="Arial" w:hAnsi="Arial" w:cs="Arial"/>
        </w:rPr>
        <w:t>compounds with his or her creditors; or</w:t>
      </w:r>
    </w:p>
    <w:p w:rsidR="001B100A" w:rsidRPr="00FD524B" w:rsidRDefault="001B100A" w:rsidP="0089561B">
      <w:pPr>
        <w:pStyle w:val="dotpoint2"/>
        <w:numPr>
          <w:ilvl w:val="0"/>
          <w:numId w:val="10"/>
        </w:numPr>
        <w:rPr>
          <w:rFonts w:ascii="Arial" w:hAnsi="Arial" w:cs="Arial"/>
        </w:rPr>
      </w:pPr>
      <w:r w:rsidRPr="00FD524B">
        <w:rPr>
          <w:rFonts w:ascii="Arial" w:hAnsi="Arial" w:cs="Arial"/>
        </w:rPr>
        <w:t>assigns his or her remuneration for the benefit of creditors;</w:t>
      </w:r>
      <w:r w:rsidR="00FD524B">
        <w:rPr>
          <w:rFonts w:ascii="Arial" w:hAnsi="Arial" w:cs="Arial"/>
        </w:rPr>
        <w:t xml:space="preserve"> </w:t>
      </w:r>
      <w:r w:rsidRPr="00FD524B">
        <w:rPr>
          <w:rFonts w:ascii="Arial" w:hAnsi="Arial" w:cs="Arial"/>
        </w:rPr>
        <w:t xml:space="preserve">or </w:t>
      </w:r>
    </w:p>
    <w:p w:rsidR="001B100A" w:rsidRPr="00FD524B" w:rsidRDefault="001B100A" w:rsidP="0089561B">
      <w:pPr>
        <w:pStyle w:val="dotpoint"/>
        <w:numPr>
          <w:ilvl w:val="0"/>
          <w:numId w:val="8"/>
        </w:numPr>
        <w:rPr>
          <w:rFonts w:ascii="Arial" w:hAnsi="Arial" w:cs="Arial"/>
        </w:rPr>
      </w:pPr>
      <w:r w:rsidRPr="00FD524B">
        <w:rPr>
          <w:rFonts w:ascii="Arial" w:hAnsi="Arial" w:cs="Arial"/>
        </w:rPr>
        <w:t>if the Commissioner is absent without a leave of absence for 14 consecut</w:t>
      </w:r>
      <w:r w:rsidR="000867F3">
        <w:rPr>
          <w:rFonts w:ascii="Arial" w:hAnsi="Arial" w:cs="Arial"/>
        </w:rPr>
        <w:t>i</w:t>
      </w:r>
      <w:r w:rsidRPr="00FD524B">
        <w:rPr>
          <w:rFonts w:ascii="Arial" w:hAnsi="Arial" w:cs="Arial"/>
        </w:rPr>
        <w:t xml:space="preserve">ve days or for 28 days in a 12 month period; </w:t>
      </w:r>
    </w:p>
    <w:p w:rsidR="001B100A" w:rsidRPr="00FD524B" w:rsidRDefault="001B100A" w:rsidP="0089561B">
      <w:pPr>
        <w:pStyle w:val="dotpoint"/>
        <w:numPr>
          <w:ilvl w:val="0"/>
          <w:numId w:val="8"/>
        </w:numPr>
        <w:rPr>
          <w:rFonts w:ascii="Arial" w:hAnsi="Arial" w:cs="Arial"/>
        </w:rPr>
      </w:pPr>
      <w:r w:rsidRPr="00FD524B">
        <w:rPr>
          <w:rFonts w:ascii="Arial" w:hAnsi="Arial" w:cs="Arial"/>
        </w:rPr>
        <w:t>if the Commissioner fails</w:t>
      </w:r>
      <w:r w:rsidR="007B2F13" w:rsidRPr="00FD524B">
        <w:rPr>
          <w:rFonts w:ascii="Arial" w:hAnsi="Arial" w:cs="Arial"/>
        </w:rPr>
        <w:t>, without reasonable excuse,</w:t>
      </w:r>
      <w:r w:rsidRPr="00FD524B">
        <w:rPr>
          <w:rFonts w:ascii="Arial" w:hAnsi="Arial" w:cs="Arial"/>
        </w:rPr>
        <w:t xml:space="preserve"> to disclose any interests as required by section 269SML; or </w:t>
      </w:r>
    </w:p>
    <w:p w:rsidR="007B2F13" w:rsidRPr="00FD524B" w:rsidRDefault="000867F3" w:rsidP="0089561B">
      <w:pPr>
        <w:pStyle w:val="dotpoint"/>
        <w:numPr>
          <w:ilvl w:val="0"/>
          <w:numId w:val="8"/>
        </w:numPr>
        <w:rPr>
          <w:rFonts w:ascii="Arial" w:hAnsi="Arial" w:cs="Arial"/>
        </w:rPr>
      </w:pPr>
      <w:r>
        <w:rPr>
          <w:rFonts w:ascii="Arial" w:hAnsi="Arial" w:cs="Arial"/>
        </w:rPr>
        <w:t>i</w:t>
      </w:r>
      <w:r w:rsidR="007B2F13" w:rsidRPr="00FD524B">
        <w:rPr>
          <w:rFonts w:ascii="Arial" w:hAnsi="Arial" w:cs="Arial"/>
        </w:rPr>
        <w:t>f the Commissioner is employed on a full-time basis and engages, except with the Minister’s approval, in paid employment outside the duties of his or her office; or</w:t>
      </w:r>
    </w:p>
    <w:p w:rsidR="007B2F13" w:rsidRPr="00FD524B" w:rsidRDefault="000867F3" w:rsidP="0089561B">
      <w:pPr>
        <w:pStyle w:val="dotpoint"/>
        <w:numPr>
          <w:ilvl w:val="0"/>
          <w:numId w:val="8"/>
        </w:numPr>
        <w:rPr>
          <w:rFonts w:ascii="Arial" w:hAnsi="Arial" w:cs="Arial"/>
        </w:rPr>
      </w:pPr>
      <w:proofErr w:type="gramStart"/>
      <w:r>
        <w:rPr>
          <w:rFonts w:ascii="Arial" w:hAnsi="Arial" w:cs="Arial"/>
        </w:rPr>
        <w:t>i</w:t>
      </w:r>
      <w:r w:rsidR="007B2F13" w:rsidRPr="00FD524B">
        <w:rPr>
          <w:rFonts w:ascii="Arial" w:hAnsi="Arial" w:cs="Arial"/>
        </w:rPr>
        <w:t>f</w:t>
      </w:r>
      <w:proofErr w:type="gramEnd"/>
      <w:r w:rsidR="007B2F13" w:rsidRPr="00FD524B">
        <w:rPr>
          <w:rFonts w:ascii="Arial" w:hAnsi="Arial" w:cs="Arial"/>
        </w:rPr>
        <w:t xml:space="preserve"> the Commissioner is engaged on a part-time basis and engages in paid employment that, in the Minis</w:t>
      </w:r>
      <w:r>
        <w:rPr>
          <w:rFonts w:ascii="Arial" w:hAnsi="Arial" w:cs="Arial"/>
        </w:rPr>
        <w:t>t</w:t>
      </w:r>
      <w:r w:rsidR="007B2F13" w:rsidRPr="00FD524B">
        <w:rPr>
          <w:rFonts w:ascii="Arial" w:hAnsi="Arial" w:cs="Arial"/>
        </w:rPr>
        <w:t>er’s opinion, conflicts o</w:t>
      </w:r>
      <w:r>
        <w:rPr>
          <w:rFonts w:ascii="Arial" w:hAnsi="Arial" w:cs="Arial"/>
        </w:rPr>
        <w:t>r</w:t>
      </w:r>
      <w:r w:rsidR="007B2F13" w:rsidRPr="00FD524B">
        <w:rPr>
          <w:rFonts w:ascii="Arial" w:hAnsi="Arial" w:cs="Arial"/>
        </w:rPr>
        <w:t xml:space="preserve"> may conflict with the proper performa</w:t>
      </w:r>
      <w:r>
        <w:rPr>
          <w:rFonts w:ascii="Arial" w:hAnsi="Arial" w:cs="Arial"/>
        </w:rPr>
        <w:t>n</w:t>
      </w:r>
      <w:r w:rsidR="007B2F13" w:rsidRPr="00FD524B">
        <w:rPr>
          <w:rFonts w:ascii="Arial" w:hAnsi="Arial" w:cs="Arial"/>
        </w:rPr>
        <w:t xml:space="preserve">ce of his or her duties. </w:t>
      </w:r>
    </w:p>
    <w:p w:rsidR="001B100A" w:rsidRPr="00FD524B" w:rsidRDefault="000867F3" w:rsidP="0089561B">
      <w:pPr>
        <w:pStyle w:val="Bullet1"/>
        <w:numPr>
          <w:ilvl w:val="0"/>
          <w:numId w:val="11"/>
        </w:numPr>
        <w:spacing w:before="0" w:line="240" w:lineRule="auto"/>
        <w:rPr>
          <w:rFonts w:ascii="Arial" w:hAnsi="Arial" w:cs="Arial"/>
        </w:rPr>
      </w:pPr>
      <w:r>
        <w:rPr>
          <w:rFonts w:ascii="Arial" w:hAnsi="Arial" w:cs="Arial"/>
        </w:rPr>
        <w:t>New section 269SMO</w:t>
      </w:r>
      <w:r w:rsidR="001B100A" w:rsidRPr="00FD524B">
        <w:rPr>
          <w:rFonts w:ascii="Arial" w:hAnsi="Arial" w:cs="Arial"/>
        </w:rPr>
        <w:t xml:space="preserve"> is included to ensure that the </w:t>
      </w:r>
      <w:r w:rsidR="007B2F13" w:rsidRPr="00FD524B">
        <w:rPr>
          <w:rFonts w:ascii="Arial" w:hAnsi="Arial" w:cs="Arial"/>
        </w:rPr>
        <w:t>C</w:t>
      </w:r>
      <w:r w:rsidR="001B100A" w:rsidRPr="00FD524B">
        <w:rPr>
          <w:rFonts w:ascii="Arial" w:hAnsi="Arial" w:cs="Arial"/>
        </w:rPr>
        <w:t xml:space="preserve">ommissioner is able to perform his or her duties without interference, while acknowledging that there may be circumstances where it is both appropriate and warranted for the Commissioner to be replaced to ensure the proper function of the </w:t>
      </w:r>
      <w:r>
        <w:rPr>
          <w:rFonts w:ascii="Arial" w:hAnsi="Arial" w:cs="Arial"/>
        </w:rPr>
        <w:t>Anti-Dumping Commission</w:t>
      </w:r>
      <w:r w:rsidR="001B100A" w:rsidRPr="00FD524B">
        <w:rPr>
          <w:rFonts w:ascii="Arial" w:hAnsi="Arial" w:cs="Arial"/>
        </w:rPr>
        <w:t>.</w:t>
      </w:r>
    </w:p>
    <w:p w:rsidR="00E40102" w:rsidRDefault="00E40102" w:rsidP="00E40102">
      <w:pPr>
        <w:pStyle w:val="Bullet1"/>
        <w:numPr>
          <w:ilvl w:val="0"/>
          <w:numId w:val="0"/>
        </w:numPr>
        <w:spacing w:before="0" w:line="240" w:lineRule="auto"/>
        <w:rPr>
          <w:rFonts w:ascii="Arial" w:hAnsi="Arial" w:cs="Arial"/>
        </w:rPr>
      </w:pPr>
    </w:p>
    <w:p w:rsidR="00E40102" w:rsidRDefault="00FD524B" w:rsidP="0089561B">
      <w:pPr>
        <w:pStyle w:val="Bullet1"/>
        <w:numPr>
          <w:ilvl w:val="0"/>
          <w:numId w:val="11"/>
        </w:numPr>
        <w:spacing w:before="0" w:line="240" w:lineRule="auto"/>
        <w:rPr>
          <w:rFonts w:ascii="Arial" w:hAnsi="Arial" w:cs="Arial"/>
        </w:rPr>
      </w:pPr>
      <w:r>
        <w:rPr>
          <w:rFonts w:ascii="Arial" w:hAnsi="Arial" w:cs="Arial"/>
        </w:rPr>
        <w:t>New section 269SMP</w:t>
      </w:r>
      <w:r w:rsidR="007B2F13">
        <w:rPr>
          <w:rFonts w:ascii="Arial" w:hAnsi="Arial" w:cs="Arial"/>
        </w:rPr>
        <w:t xml:space="preserve"> will allow the Commissioner to delegate any of his or her functions or powers to an officer of customs. Officer of Customs is defined in subsection 4(1) of the Act. </w:t>
      </w:r>
      <w:r w:rsidR="00DE6B64">
        <w:rPr>
          <w:rFonts w:ascii="Arial" w:hAnsi="Arial" w:cs="Arial"/>
        </w:rPr>
        <w:t xml:space="preserve">Delegation to an officer of customs is consistent with existing practice and the CEO of Customs powers of delegation under the Administration Act. </w:t>
      </w:r>
    </w:p>
    <w:p w:rsidR="007B2F13" w:rsidRDefault="007B2F13" w:rsidP="00E40102">
      <w:pPr>
        <w:pStyle w:val="Bullet1"/>
        <w:numPr>
          <w:ilvl w:val="0"/>
          <w:numId w:val="0"/>
        </w:numPr>
        <w:spacing w:before="0" w:line="240" w:lineRule="auto"/>
        <w:rPr>
          <w:rFonts w:ascii="Arial" w:hAnsi="Arial" w:cs="Arial"/>
        </w:rPr>
      </w:pPr>
    </w:p>
    <w:p w:rsidR="007B2F13" w:rsidRDefault="007B2F13" w:rsidP="0089561B">
      <w:pPr>
        <w:pStyle w:val="Bullet1"/>
        <w:numPr>
          <w:ilvl w:val="0"/>
          <w:numId w:val="11"/>
        </w:numPr>
        <w:spacing w:before="0" w:line="240" w:lineRule="auto"/>
        <w:rPr>
          <w:rFonts w:ascii="Arial" w:hAnsi="Arial" w:cs="Arial"/>
        </w:rPr>
      </w:pPr>
      <w:r>
        <w:rPr>
          <w:rFonts w:ascii="Arial" w:hAnsi="Arial" w:cs="Arial"/>
        </w:rPr>
        <w:t xml:space="preserve">Delegates must comply with any written directions provided by the Commissioner. </w:t>
      </w:r>
    </w:p>
    <w:p w:rsidR="00004CDF" w:rsidRDefault="00004CDF" w:rsidP="008419F0">
      <w:pPr>
        <w:pStyle w:val="Bullet1"/>
        <w:numPr>
          <w:ilvl w:val="0"/>
          <w:numId w:val="0"/>
        </w:numPr>
        <w:spacing w:before="0" w:line="240" w:lineRule="auto"/>
        <w:ind w:left="425" w:hanging="425"/>
        <w:rPr>
          <w:rFonts w:ascii="Arial" w:hAnsi="Arial" w:cs="Arial"/>
        </w:rPr>
      </w:pPr>
    </w:p>
    <w:p w:rsidR="007B2F13" w:rsidRDefault="007B2F13" w:rsidP="008419F0">
      <w:pPr>
        <w:pStyle w:val="Bullet1"/>
        <w:numPr>
          <w:ilvl w:val="0"/>
          <w:numId w:val="0"/>
        </w:numPr>
        <w:spacing w:before="0" w:line="240" w:lineRule="auto"/>
        <w:ind w:left="425" w:hanging="425"/>
        <w:rPr>
          <w:rFonts w:ascii="Arial" w:hAnsi="Arial" w:cs="Arial"/>
          <w:b/>
        </w:rPr>
      </w:pPr>
      <w:r>
        <w:rPr>
          <w:rFonts w:ascii="Arial" w:hAnsi="Arial" w:cs="Arial"/>
          <w:b/>
        </w:rPr>
        <w:t>Staff assisting the Commissioner</w:t>
      </w:r>
    </w:p>
    <w:p w:rsidR="007B2F13" w:rsidRDefault="007B2F13" w:rsidP="008419F0">
      <w:pPr>
        <w:pStyle w:val="Bullet1"/>
        <w:numPr>
          <w:ilvl w:val="0"/>
          <w:numId w:val="0"/>
        </w:numPr>
        <w:spacing w:before="0" w:line="240" w:lineRule="auto"/>
        <w:ind w:left="425" w:hanging="425"/>
        <w:rPr>
          <w:rFonts w:ascii="Arial" w:hAnsi="Arial" w:cs="Arial"/>
          <w:b/>
        </w:rPr>
      </w:pPr>
    </w:p>
    <w:p w:rsidR="00FD524B" w:rsidRPr="00FD524B" w:rsidRDefault="006D68BC" w:rsidP="0089561B">
      <w:pPr>
        <w:pStyle w:val="Bullet1"/>
        <w:numPr>
          <w:ilvl w:val="0"/>
          <w:numId w:val="11"/>
        </w:numPr>
        <w:spacing w:before="0" w:line="240" w:lineRule="auto"/>
        <w:rPr>
          <w:rFonts w:ascii="Arial" w:hAnsi="Arial" w:cs="Arial"/>
        </w:rPr>
      </w:pPr>
      <w:r>
        <w:rPr>
          <w:rFonts w:ascii="Arial" w:hAnsi="Arial" w:cs="Arial"/>
        </w:rPr>
        <w:t>New subdivision D contains provisions concerning the staff assisting the Commissioner.</w:t>
      </w:r>
    </w:p>
    <w:p w:rsidR="00FD524B" w:rsidRPr="006D68BC" w:rsidRDefault="00FD524B" w:rsidP="006D68BC">
      <w:pPr>
        <w:pStyle w:val="Bullet1"/>
        <w:numPr>
          <w:ilvl w:val="0"/>
          <w:numId w:val="0"/>
        </w:numPr>
        <w:spacing w:before="0" w:line="240" w:lineRule="auto"/>
        <w:rPr>
          <w:rFonts w:ascii="Arial" w:hAnsi="Arial" w:cs="Arial"/>
        </w:rPr>
      </w:pPr>
    </w:p>
    <w:p w:rsidR="007B2F13" w:rsidRDefault="00A525C0" w:rsidP="0089561B">
      <w:pPr>
        <w:pStyle w:val="Bullet1"/>
        <w:numPr>
          <w:ilvl w:val="0"/>
          <w:numId w:val="11"/>
        </w:numPr>
        <w:spacing w:before="0" w:line="240" w:lineRule="auto"/>
        <w:rPr>
          <w:rFonts w:ascii="Arial" w:hAnsi="Arial" w:cs="Arial"/>
        </w:rPr>
      </w:pPr>
      <w:r w:rsidRPr="00A525C0">
        <w:rPr>
          <w:rFonts w:ascii="Arial" w:hAnsi="Arial" w:cs="Arial"/>
        </w:rPr>
        <w:t xml:space="preserve">The Commissioner will be assisted by </w:t>
      </w:r>
      <w:r>
        <w:rPr>
          <w:rFonts w:ascii="Arial" w:hAnsi="Arial" w:cs="Arial"/>
        </w:rPr>
        <w:t xml:space="preserve">staff made available to the Commissioner by the CEO of Customs. </w:t>
      </w:r>
    </w:p>
    <w:p w:rsidR="00A525C0" w:rsidRDefault="00A525C0" w:rsidP="00A525C0">
      <w:pPr>
        <w:pStyle w:val="Bullet1"/>
        <w:numPr>
          <w:ilvl w:val="0"/>
          <w:numId w:val="0"/>
        </w:numPr>
        <w:spacing w:before="0" w:line="240" w:lineRule="auto"/>
        <w:rPr>
          <w:rFonts w:ascii="Arial" w:hAnsi="Arial" w:cs="Arial"/>
        </w:rPr>
      </w:pPr>
    </w:p>
    <w:p w:rsidR="00A525C0" w:rsidRDefault="0023478E" w:rsidP="0089561B">
      <w:pPr>
        <w:pStyle w:val="Bullet1"/>
        <w:numPr>
          <w:ilvl w:val="0"/>
          <w:numId w:val="11"/>
        </w:numPr>
        <w:spacing w:before="0" w:line="240" w:lineRule="auto"/>
        <w:rPr>
          <w:rFonts w:ascii="Arial" w:hAnsi="Arial" w:cs="Arial"/>
        </w:rPr>
      </w:pPr>
      <w:r>
        <w:rPr>
          <w:rFonts w:ascii="Arial" w:hAnsi="Arial" w:cs="Arial"/>
        </w:rPr>
        <w:lastRenderedPageBreak/>
        <w:t>New section 269SMQ</w:t>
      </w:r>
      <w:r w:rsidR="00A525C0">
        <w:rPr>
          <w:rFonts w:ascii="Arial" w:hAnsi="Arial" w:cs="Arial"/>
        </w:rPr>
        <w:t xml:space="preserve"> provides that the staff assisting the Commissioner are to be staff referred to in section 15 of the </w:t>
      </w:r>
      <w:r w:rsidR="00A525C0" w:rsidRPr="00A525C0">
        <w:rPr>
          <w:rFonts w:ascii="Arial" w:hAnsi="Arial" w:cs="Arial"/>
          <w:i/>
        </w:rPr>
        <w:t>Customs Administration Act 1985</w:t>
      </w:r>
      <w:r w:rsidR="00A525C0">
        <w:rPr>
          <w:rFonts w:ascii="Arial" w:hAnsi="Arial" w:cs="Arial"/>
        </w:rPr>
        <w:t xml:space="preserve"> (the Administration Act), that is, persons engaged under the </w:t>
      </w:r>
      <w:r w:rsidR="00A525C0" w:rsidRPr="00A525C0">
        <w:rPr>
          <w:rFonts w:ascii="Arial" w:hAnsi="Arial" w:cs="Arial"/>
          <w:i/>
        </w:rPr>
        <w:t>Public Service Act 1999</w:t>
      </w:r>
      <w:r>
        <w:rPr>
          <w:rFonts w:ascii="Arial" w:hAnsi="Arial" w:cs="Arial"/>
        </w:rPr>
        <w:t xml:space="preserve">, made available to the Commissioner by the CEO. </w:t>
      </w:r>
    </w:p>
    <w:p w:rsidR="0023478E" w:rsidRDefault="0023478E" w:rsidP="00A525C0">
      <w:pPr>
        <w:pStyle w:val="Bullet1"/>
        <w:numPr>
          <w:ilvl w:val="0"/>
          <w:numId w:val="0"/>
        </w:numPr>
        <w:spacing w:before="0" w:line="240" w:lineRule="auto"/>
        <w:rPr>
          <w:rFonts w:ascii="Arial" w:hAnsi="Arial" w:cs="Arial"/>
        </w:rPr>
      </w:pPr>
    </w:p>
    <w:p w:rsidR="0023478E" w:rsidRDefault="0023478E" w:rsidP="0089561B">
      <w:pPr>
        <w:pStyle w:val="Bullet1"/>
        <w:numPr>
          <w:ilvl w:val="0"/>
          <w:numId w:val="11"/>
        </w:numPr>
        <w:spacing w:before="0" w:line="240" w:lineRule="auto"/>
        <w:rPr>
          <w:rFonts w:ascii="Arial" w:hAnsi="Arial" w:cs="Arial"/>
        </w:rPr>
      </w:pPr>
      <w:r>
        <w:rPr>
          <w:rFonts w:ascii="Arial" w:hAnsi="Arial" w:cs="Arial"/>
        </w:rPr>
        <w:t xml:space="preserve">New subsection </w:t>
      </w:r>
      <w:proofErr w:type="gramStart"/>
      <w:r>
        <w:rPr>
          <w:rFonts w:ascii="Arial" w:hAnsi="Arial" w:cs="Arial"/>
        </w:rPr>
        <w:t>269SMQ(</w:t>
      </w:r>
      <w:proofErr w:type="gramEnd"/>
      <w:r>
        <w:rPr>
          <w:rFonts w:ascii="Arial" w:hAnsi="Arial" w:cs="Arial"/>
        </w:rPr>
        <w:t xml:space="preserve">2) provides that when performing services for the Commissioner, a staff member is subject to directions of the Commissioner. </w:t>
      </w:r>
    </w:p>
    <w:p w:rsidR="00A525C0" w:rsidRDefault="00A525C0" w:rsidP="00A525C0">
      <w:pPr>
        <w:pStyle w:val="Bullet1"/>
        <w:numPr>
          <w:ilvl w:val="0"/>
          <w:numId w:val="0"/>
        </w:numPr>
        <w:spacing w:before="0" w:line="240" w:lineRule="auto"/>
        <w:rPr>
          <w:rFonts w:ascii="Arial" w:hAnsi="Arial" w:cs="Arial"/>
        </w:rPr>
      </w:pPr>
    </w:p>
    <w:p w:rsidR="002A00B5" w:rsidRDefault="002A00B5" w:rsidP="00A525C0">
      <w:pPr>
        <w:pStyle w:val="Bullet1"/>
        <w:numPr>
          <w:ilvl w:val="0"/>
          <w:numId w:val="0"/>
        </w:numPr>
        <w:spacing w:before="0" w:line="240" w:lineRule="auto"/>
        <w:rPr>
          <w:rFonts w:ascii="Arial" w:hAnsi="Arial" w:cs="Arial"/>
          <w:b/>
        </w:rPr>
      </w:pPr>
    </w:p>
    <w:p w:rsidR="002A00B5" w:rsidRDefault="002A00B5" w:rsidP="00A525C0">
      <w:pPr>
        <w:pStyle w:val="Bullet1"/>
        <w:numPr>
          <w:ilvl w:val="0"/>
          <w:numId w:val="0"/>
        </w:numPr>
        <w:spacing w:before="0" w:line="240" w:lineRule="auto"/>
        <w:rPr>
          <w:rFonts w:ascii="Arial" w:hAnsi="Arial" w:cs="Arial"/>
          <w:b/>
        </w:rPr>
      </w:pPr>
    </w:p>
    <w:p w:rsidR="002A00B5" w:rsidRDefault="002A00B5" w:rsidP="00A525C0">
      <w:pPr>
        <w:pStyle w:val="Bullet1"/>
        <w:numPr>
          <w:ilvl w:val="0"/>
          <w:numId w:val="0"/>
        </w:numPr>
        <w:spacing w:before="0" w:line="240" w:lineRule="auto"/>
        <w:rPr>
          <w:rFonts w:ascii="Arial" w:hAnsi="Arial" w:cs="Arial"/>
          <w:b/>
        </w:rPr>
      </w:pPr>
    </w:p>
    <w:p w:rsidR="00A525C0" w:rsidRPr="00C650FC" w:rsidRDefault="00904AB7" w:rsidP="00A525C0">
      <w:pPr>
        <w:pStyle w:val="Bullet1"/>
        <w:numPr>
          <w:ilvl w:val="0"/>
          <w:numId w:val="0"/>
        </w:numPr>
        <w:spacing w:before="0" w:line="240" w:lineRule="auto"/>
        <w:rPr>
          <w:rFonts w:ascii="Arial" w:hAnsi="Arial" w:cs="Arial"/>
          <w:b/>
        </w:rPr>
      </w:pPr>
      <w:r w:rsidRPr="00C650FC">
        <w:rPr>
          <w:rFonts w:ascii="Arial" w:hAnsi="Arial" w:cs="Arial"/>
          <w:b/>
        </w:rPr>
        <w:t>Item 9 – Division 1 of Part XVB (heading)</w:t>
      </w:r>
    </w:p>
    <w:p w:rsidR="00904AB7" w:rsidRDefault="00904AB7" w:rsidP="00A525C0">
      <w:pPr>
        <w:pStyle w:val="Bullet1"/>
        <w:numPr>
          <w:ilvl w:val="0"/>
          <w:numId w:val="0"/>
        </w:numPr>
        <w:spacing w:before="0" w:line="240" w:lineRule="auto"/>
        <w:rPr>
          <w:rFonts w:ascii="Arial" w:hAnsi="Arial" w:cs="Arial"/>
        </w:rPr>
      </w:pPr>
    </w:p>
    <w:p w:rsidR="00904AB7" w:rsidRDefault="00904AB7" w:rsidP="0089561B">
      <w:pPr>
        <w:pStyle w:val="Bullet1"/>
        <w:numPr>
          <w:ilvl w:val="0"/>
          <w:numId w:val="11"/>
        </w:numPr>
        <w:spacing w:before="0" w:line="240" w:lineRule="auto"/>
        <w:rPr>
          <w:rFonts w:ascii="Arial" w:hAnsi="Arial" w:cs="Arial"/>
        </w:rPr>
      </w:pPr>
      <w:r>
        <w:rPr>
          <w:rFonts w:ascii="Arial" w:hAnsi="Arial" w:cs="Arial"/>
        </w:rPr>
        <w:t>Item 9 repeals and substitutes the heading to Division 1 of Part XVB changing the title from ‘Preliminary’ to ‘Definitions and role of Minister.’ This better describe</w:t>
      </w:r>
      <w:r w:rsidR="000867F3">
        <w:rPr>
          <w:rFonts w:ascii="Arial" w:hAnsi="Arial" w:cs="Arial"/>
        </w:rPr>
        <w:t>s</w:t>
      </w:r>
      <w:r>
        <w:rPr>
          <w:rFonts w:ascii="Arial" w:hAnsi="Arial" w:cs="Arial"/>
        </w:rPr>
        <w:t xml:space="preserve"> the provisions contained in Division 1. </w:t>
      </w:r>
    </w:p>
    <w:p w:rsidR="00A525C0" w:rsidRDefault="00A525C0" w:rsidP="00A525C0">
      <w:pPr>
        <w:pStyle w:val="Bullet1"/>
        <w:numPr>
          <w:ilvl w:val="0"/>
          <w:numId w:val="0"/>
        </w:numPr>
        <w:spacing w:before="0" w:line="240" w:lineRule="auto"/>
        <w:rPr>
          <w:rFonts w:ascii="Arial" w:hAnsi="Arial" w:cs="Arial"/>
        </w:rPr>
      </w:pPr>
    </w:p>
    <w:p w:rsidR="00904AB7" w:rsidRPr="00C650FC" w:rsidRDefault="00904AB7" w:rsidP="00A525C0">
      <w:pPr>
        <w:pStyle w:val="Bullet1"/>
        <w:numPr>
          <w:ilvl w:val="0"/>
          <w:numId w:val="0"/>
        </w:numPr>
        <w:spacing w:before="0" w:line="240" w:lineRule="auto"/>
        <w:rPr>
          <w:rFonts w:ascii="Arial" w:hAnsi="Arial" w:cs="Arial"/>
          <w:b/>
        </w:rPr>
      </w:pPr>
      <w:r w:rsidRPr="00C650FC">
        <w:rPr>
          <w:rFonts w:ascii="Arial" w:hAnsi="Arial" w:cs="Arial"/>
          <w:b/>
        </w:rPr>
        <w:t>Items 10, 11, 12, 13 and 14 – Part XVB</w:t>
      </w:r>
    </w:p>
    <w:p w:rsidR="00904AB7" w:rsidRDefault="00904AB7" w:rsidP="00A525C0">
      <w:pPr>
        <w:pStyle w:val="Bullet1"/>
        <w:numPr>
          <w:ilvl w:val="0"/>
          <w:numId w:val="0"/>
        </w:numPr>
        <w:spacing w:before="0" w:line="240" w:lineRule="auto"/>
        <w:rPr>
          <w:rFonts w:ascii="Arial" w:hAnsi="Arial" w:cs="Arial"/>
        </w:rPr>
      </w:pPr>
    </w:p>
    <w:p w:rsidR="00A525C0" w:rsidRDefault="00904AB7" w:rsidP="0089561B">
      <w:pPr>
        <w:pStyle w:val="Bullet1"/>
        <w:numPr>
          <w:ilvl w:val="0"/>
          <w:numId w:val="11"/>
        </w:numPr>
        <w:spacing w:before="0" w:line="240" w:lineRule="auto"/>
        <w:rPr>
          <w:rFonts w:ascii="Arial" w:hAnsi="Arial" w:cs="Arial"/>
        </w:rPr>
      </w:pPr>
      <w:r>
        <w:rPr>
          <w:rFonts w:ascii="Arial" w:hAnsi="Arial" w:cs="Arial"/>
        </w:rPr>
        <w:t xml:space="preserve">The amendments made by these items will </w:t>
      </w:r>
      <w:r w:rsidR="00C65C5B">
        <w:rPr>
          <w:rFonts w:ascii="Arial" w:hAnsi="Arial" w:cs="Arial"/>
        </w:rPr>
        <w:t>replace the references to the CEO with references to the Commissi</w:t>
      </w:r>
      <w:r>
        <w:rPr>
          <w:rFonts w:ascii="Arial" w:hAnsi="Arial" w:cs="Arial"/>
        </w:rPr>
        <w:t>oner in Part XVB</w:t>
      </w:r>
      <w:r w:rsidR="00C650FC">
        <w:rPr>
          <w:rFonts w:ascii="Arial" w:hAnsi="Arial" w:cs="Arial"/>
        </w:rPr>
        <w:t xml:space="preserve"> transferring the CEO’s powers and functions under</w:t>
      </w:r>
      <w:r>
        <w:rPr>
          <w:rFonts w:ascii="Arial" w:hAnsi="Arial" w:cs="Arial"/>
        </w:rPr>
        <w:t xml:space="preserve"> </w:t>
      </w:r>
      <w:r w:rsidR="00C650FC">
        <w:rPr>
          <w:rFonts w:ascii="Arial" w:hAnsi="Arial" w:cs="Arial"/>
        </w:rPr>
        <w:t xml:space="preserve">that Part to the Commissioner. </w:t>
      </w:r>
    </w:p>
    <w:p w:rsidR="00C65C5B" w:rsidRDefault="00C65C5B" w:rsidP="00A525C0">
      <w:pPr>
        <w:pStyle w:val="Bullet1"/>
        <w:numPr>
          <w:ilvl w:val="0"/>
          <w:numId w:val="0"/>
        </w:numPr>
        <w:spacing w:before="0" w:line="240" w:lineRule="auto"/>
        <w:rPr>
          <w:rFonts w:ascii="Arial" w:hAnsi="Arial" w:cs="Arial"/>
        </w:rPr>
      </w:pPr>
    </w:p>
    <w:p w:rsidR="0059598A" w:rsidRDefault="0059598A" w:rsidP="00A525C0">
      <w:pPr>
        <w:pStyle w:val="Bullet1"/>
        <w:numPr>
          <w:ilvl w:val="0"/>
          <w:numId w:val="0"/>
        </w:numPr>
        <w:spacing w:before="0" w:line="240" w:lineRule="auto"/>
        <w:rPr>
          <w:rFonts w:ascii="Arial" w:hAnsi="Arial" w:cs="Arial"/>
        </w:rPr>
      </w:pPr>
    </w:p>
    <w:p w:rsidR="00C65C5B" w:rsidRPr="0059598A" w:rsidRDefault="00C65C5B" w:rsidP="00A525C0">
      <w:pPr>
        <w:pStyle w:val="Bullet1"/>
        <w:numPr>
          <w:ilvl w:val="0"/>
          <w:numId w:val="0"/>
        </w:numPr>
        <w:spacing w:before="0" w:line="240" w:lineRule="auto"/>
        <w:rPr>
          <w:rFonts w:ascii="Arial" w:hAnsi="Arial" w:cs="Arial"/>
          <w:b/>
          <w:i/>
          <w:sz w:val="28"/>
        </w:rPr>
      </w:pPr>
      <w:r w:rsidRPr="0059598A">
        <w:rPr>
          <w:rFonts w:ascii="Arial" w:hAnsi="Arial" w:cs="Arial"/>
          <w:b/>
          <w:i/>
          <w:sz w:val="28"/>
        </w:rPr>
        <w:t>Customs Administration Act 1985</w:t>
      </w:r>
    </w:p>
    <w:p w:rsidR="00C65C5B" w:rsidRDefault="00C65C5B" w:rsidP="00A525C0">
      <w:pPr>
        <w:pStyle w:val="Bullet1"/>
        <w:numPr>
          <w:ilvl w:val="0"/>
          <w:numId w:val="0"/>
        </w:numPr>
        <w:spacing w:before="0" w:line="240" w:lineRule="auto"/>
        <w:rPr>
          <w:rFonts w:ascii="Arial" w:hAnsi="Arial" w:cs="Arial"/>
        </w:rPr>
      </w:pPr>
    </w:p>
    <w:p w:rsidR="00C65C5B" w:rsidRDefault="00DB0C97" w:rsidP="0089561B">
      <w:pPr>
        <w:pStyle w:val="Bullet1"/>
        <w:numPr>
          <w:ilvl w:val="0"/>
          <w:numId w:val="11"/>
        </w:numPr>
        <w:spacing w:before="0" w:line="240" w:lineRule="auto"/>
        <w:rPr>
          <w:rFonts w:ascii="Arial" w:hAnsi="Arial" w:cs="Arial"/>
        </w:rPr>
      </w:pPr>
      <w:r>
        <w:rPr>
          <w:rFonts w:ascii="Arial" w:hAnsi="Arial" w:cs="Arial"/>
        </w:rPr>
        <w:t xml:space="preserve">Items </w:t>
      </w:r>
      <w:r w:rsidR="00C650FC">
        <w:rPr>
          <w:rFonts w:ascii="Arial" w:hAnsi="Arial" w:cs="Arial"/>
        </w:rPr>
        <w:t>15</w:t>
      </w:r>
      <w:r>
        <w:rPr>
          <w:rFonts w:ascii="Arial" w:hAnsi="Arial" w:cs="Arial"/>
        </w:rPr>
        <w:t xml:space="preserve"> to </w:t>
      </w:r>
      <w:r w:rsidR="00C650FC">
        <w:rPr>
          <w:rFonts w:ascii="Arial" w:hAnsi="Arial" w:cs="Arial"/>
        </w:rPr>
        <w:t>19</w:t>
      </w:r>
      <w:r>
        <w:rPr>
          <w:rFonts w:ascii="Arial" w:hAnsi="Arial" w:cs="Arial"/>
        </w:rPr>
        <w:t xml:space="preserve"> make consequential amendments to the Administration Act. </w:t>
      </w:r>
    </w:p>
    <w:p w:rsidR="00DB0C97" w:rsidRDefault="00DB0C97" w:rsidP="00A525C0">
      <w:pPr>
        <w:pStyle w:val="Bullet1"/>
        <w:numPr>
          <w:ilvl w:val="0"/>
          <w:numId w:val="0"/>
        </w:numPr>
        <w:spacing w:before="0" w:line="240" w:lineRule="auto"/>
        <w:rPr>
          <w:rFonts w:ascii="Arial" w:hAnsi="Arial" w:cs="Arial"/>
        </w:rPr>
      </w:pPr>
    </w:p>
    <w:p w:rsidR="00F20510" w:rsidRPr="00F20510" w:rsidRDefault="00F20510" w:rsidP="00A525C0">
      <w:pPr>
        <w:pStyle w:val="Bullet1"/>
        <w:numPr>
          <w:ilvl w:val="0"/>
          <w:numId w:val="0"/>
        </w:numPr>
        <w:spacing w:before="0" w:line="240" w:lineRule="auto"/>
        <w:rPr>
          <w:rFonts w:ascii="Arial" w:hAnsi="Arial" w:cs="Arial"/>
          <w:b/>
        </w:rPr>
      </w:pPr>
      <w:r w:rsidRPr="00F20510">
        <w:rPr>
          <w:rFonts w:ascii="Arial" w:hAnsi="Arial" w:cs="Arial"/>
          <w:b/>
        </w:rPr>
        <w:t>Item 15 – Section 3</w:t>
      </w:r>
    </w:p>
    <w:p w:rsidR="00F20510" w:rsidRDefault="00F20510" w:rsidP="00A525C0">
      <w:pPr>
        <w:pStyle w:val="Bullet1"/>
        <w:numPr>
          <w:ilvl w:val="0"/>
          <w:numId w:val="0"/>
        </w:numPr>
        <w:spacing w:before="0" w:line="240" w:lineRule="auto"/>
        <w:rPr>
          <w:rFonts w:ascii="Arial" w:hAnsi="Arial" w:cs="Arial"/>
        </w:rPr>
      </w:pPr>
    </w:p>
    <w:p w:rsidR="00C65C5B" w:rsidRDefault="00C65C5B" w:rsidP="0089561B">
      <w:pPr>
        <w:pStyle w:val="Bullet1"/>
        <w:numPr>
          <w:ilvl w:val="0"/>
          <w:numId w:val="11"/>
        </w:numPr>
        <w:spacing w:before="0" w:line="240" w:lineRule="auto"/>
        <w:rPr>
          <w:rFonts w:ascii="Arial" w:hAnsi="Arial" w:cs="Arial"/>
        </w:rPr>
      </w:pPr>
      <w:r>
        <w:rPr>
          <w:rFonts w:ascii="Arial" w:hAnsi="Arial" w:cs="Arial"/>
        </w:rPr>
        <w:t xml:space="preserve">Item </w:t>
      </w:r>
      <w:r w:rsidR="00F20510">
        <w:rPr>
          <w:rFonts w:ascii="Arial" w:hAnsi="Arial" w:cs="Arial"/>
        </w:rPr>
        <w:t>15</w:t>
      </w:r>
      <w:r>
        <w:rPr>
          <w:rFonts w:ascii="Arial" w:hAnsi="Arial" w:cs="Arial"/>
        </w:rPr>
        <w:t xml:space="preserve"> will insert a definition of Commissioner into the Administration Act. </w:t>
      </w:r>
      <w:r w:rsidR="00C650FC">
        <w:rPr>
          <w:rFonts w:ascii="Arial" w:hAnsi="Arial" w:cs="Arial"/>
        </w:rPr>
        <w:t>Commi</w:t>
      </w:r>
      <w:r w:rsidR="000867F3">
        <w:rPr>
          <w:rFonts w:ascii="Arial" w:hAnsi="Arial" w:cs="Arial"/>
        </w:rPr>
        <w:t>s</w:t>
      </w:r>
      <w:r w:rsidR="00C650FC">
        <w:rPr>
          <w:rFonts w:ascii="Arial" w:hAnsi="Arial" w:cs="Arial"/>
        </w:rPr>
        <w:t>sioner means the Commissioner of the Anti-Dumping Commission established under section 269SMB of the Act.</w:t>
      </w:r>
    </w:p>
    <w:p w:rsidR="00DB0C97" w:rsidRDefault="00DB0C97" w:rsidP="00A525C0">
      <w:pPr>
        <w:pStyle w:val="Bullet1"/>
        <w:numPr>
          <w:ilvl w:val="0"/>
          <w:numId w:val="0"/>
        </w:numPr>
        <w:spacing w:before="0" w:line="240" w:lineRule="auto"/>
        <w:rPr>
          <w:rFonts w:ascii="Arial" w:hAnsi="Arial" w:cs="Arial"/>
        </w:rPr>
      </w:pPr>
    </w:p>
    <w:p w:rsidR="00F20510" w:rsidRPr="00F20510" w:rsidRDefault="00F20510" w:rsidP="00A525C0">
      <w:pPr>
        <w:pStyle w:val="Bullet1"/>
        <w:numPr>
          <w:ilvl w:val="0"/>
          <w:numId w:val="0"/>
        </w:numPr>
        <w:spacing w:before="0" w:line="240" w:lineRule="auto"/>
        <w:rPr>
          <w:rFonts w:ascii="Arial" w:hAnsi="Arial" w:cs="Arial"/>
          <w:b/>
        </w:rPr>
      </w:pPr>
      <w:r w:rsidRPr="00F20510">
        <w:rPr>
          <w:rFonts w:ascii="Arial" w:hAnsi="Arial" w:cs="Arial"/>
          <w:b/>
        </w:rPr>
        <w:t>Items 16 and 17 – Section 4</w:t>
      </w:r>
    </w:p>
    <w:p w:rsidR="00F20510" w:rsidRDefault="00F20510" w:rsidP="00A525C0">
      <w:pPr>
        <w:pStyle w:val="Bullet1"/>
        <w:numPr>
          <w:ilvl w:val="0"/>
          <w:numId w:val="0"/>
        </w:numPr>
        <w:spacing w:before="0" w:line="240" w:lineRule="auto"/>
        <w:rPr>
          <w:rFonts w:ascii="Arial" w:hAnsi="Arial" w:cs="Arial"/>
        </w:rPr>
      </w:pPr>
    </w:p>
    <w:p w:rsidR="00DB0C97" w:rsidRDefault="00DB0C97" w:rsidP="0089561B">
      <w:pPr>
        <w:pStyle w:val="Bullet1"/>
        <w:numPr>
          <w:ilvl w:val="0"/>
          <w:numId w:val="11"/>
        </w:numPr>
        <w:spacing w:before="0" w:line="240" w:lineRule="auto"/>
        <w:rPr>
          <w:rFonts w:ascii="Arial" w:hAnsi="Arial" w:cs="Arial"/>
        </w:rPr>
      </w:pPr>
      <w:r>
        <w:rPr>
          <w:rFonts w:ascii="Arial" w:hAnsi="Arial" w:cs="Arial"/>
        </w:rPr>
        <w:t xml:space="preserve">Items </w:t>
      </w:r>
      <w:r w:rsidR="00F20510">
        <w:rPr>
          <w:rFonts w:ascii="Arial" w:hAnsi="Arial" w:cs="Arial"/>
        </w:rPr>
        <w:t>16</w:t>
      </w:r>
      <w:r>
        <w:rPr>
          <w:rFonts w:ascii="Arial" w:hAnsi="Arial" w:cs="Arial"/>
        </w:rPr>
        <w:t xml:space="preserve"> and </w:t>
      </w:r>
      <w:r w:rsidR="00F20510">
        <w:rPr>
          <w:rFonts w:ascii="Arial" w:hAnsi="Arial" w:cs="Arial"/>
        </w:rPr>
        <w:t>17</w:t>
      </w:r>
      <w:r>
        <w:rPr>
          <w:rFonts w:ascii="Arial" w:hAnsi="Arial" w:cs="Arial"/>
        </w:rPr>
        <w:t xml:space="preserve"> will amend section 4 of the Administration Act, which defines the Australian Customs and Border Protection Service, to include a reference to the Commissioner and clarify the Commissioner exercises the powers and functions under Part XVB of the Act. </w:t>
      </w:r>
    </w:p>
    <w:p w:rsidR="00F20510" w:rsidRDefault="00F20510" w:rsidP="00F20510">
      <w:pPr>
        <w:pStyle w:val="Bullet1"/>
        <w:numPr>
          <w:ilvl w:val="0"/>
          <w:numId w:val="0"/>
        </w:numPr>
        <w:spacing w:before="0" w:line="240" w:lineRule="auto"/>
        <w:rPr>
          <w:rFonts w:ascii="Arial" w:hAnsi="Arial" w:cs="Arial"/>
        </w:rPr>
      </w:pPr>
    </w:p>
    <w:p w:rsidR="00F20510" w:rsidRPr="00F20510" w:rsidRDefault="00F20510" w:rsidP="00F20510">
      <w:pPr>
        <w:pStyle w:val="Bullet1"/>
        <w:numPr>
          <w:ilvl w:val="0"/>
          <w:numId w:val="0"/>
        </w:numPr>
        <w:spacing w:before="0" w:line="240" w:lineRule="auto"/>
        <w:rPr>
          <w:rFonts w:ascii="Arial" w:hAnsi="Arial" w:cs="Arial"/>
          <w:b/>
        </w:rPr>
      </w:pPr>
      <w:r w:rsidRPr="00F20510">
        <w:rPr>
          <w:rFonts w:ascii="Arial" w:hAnsi="Arial" w:cs="Arial"/>
          <w:b/>
        </w:rPr>
        <w:t>Item 18 – After subsection 14(4)</w:t>
      </w:r>
    </w:p>
    <w:p w:rsidR="00C65C5B" w:rsidRDefault="00C65C5B" w:rsidP="00A525C0">
      <w:pPr>
        <w:pStyle w:val="Bullet1"/>
        <w:numPr>
          <w:ilvl w:val="0"/>
          <w:numId w:val="0"/>
        </w:numPr>
        <w:spacing w:before="0" w:line="240" w:lineRule="auto"/>
        <w:rPr>
          <w:rFonts w:ascii="Arial" w:hAnsi="Arial" w:cs="Arial"/>
        </w:rPr>
      </w:pPr>
    </w:p>
    <w:p w:rsidR="00C65C5B" w:rsidRDefault="00F20510" w:rsidP="0089561B">
      <w:pPr>
        <w:pStyle w:val="Bullet1"/>
        <w:numPr>
          <w:ilvl w:val="0"/>
          <w:numId w:val="11"/>
        </w:numPr>
        <w:spacing w:before="0" w:line="240" w:lineRule="auto"/>
        <w:rPr>
          <w:rFonts w:ascii="Arial" w:hAnsi="Arial" w:cs="Arial"/>
        </w:rPr>
      </w:pPr>
      <w:r>
        <w:rPr>
          <w:rFonts w:ascii="Arial" w:hAnsi="Arial" w:cs="Arial"/>
        </w:rPr>
        <w:t>Item 18</w:t>
      </w:r>
      <w:r w:rsidR="00DB0C97">
        <w:rPr>
          <w:rFonts w:ascii="Arial" w:hAnsi="Arial" w:cs="Arial"/>
        </w:rPr>
        <w:t xml:space="preserve"> amends section 14, concerning delegation by the CEO of all or any of the CEO’s functions and powers under a law of Customs, to allow the CEO to delegate to the Commissioner any of the powers of the CEO under section 16 of the Administration Act</w:t>
      </w:r>
      <w:r w:rsidR="00845755">
        <w:rPr>
          <w:rFonts w:ascii="Arial" w:hAnsi="Arial" w:cs="Arial"/>
        </w:rPr>
        <w:t xml:space="preserve">, to the extent those powers apply in connection with Part XVB of the Act. </w:t>
      </w:r>
    </w:p>
    <w:p w:rsidR="001623DB" w:rsidRDefault="001623DB" w:rsidP="00A525C0">
      <w:pPr>
        <w:pStyle w:val="Bullet1"/>
        <w:numPr>
          <w:ilvl w:val="0"/>
          <w:numId w:val="0"/>
        </w:numPr>
        <w:spacing w:before="0" w:line="240" w:lineRule="auto"/>
        <w:rPr>
          <w:rFonts w:ascii="Arial" w:hAnsi="Arial" w:cs="Arial"/>
        </w:rPr>
      </w:pPr>
    </w:p>
    <w:p w:rsidR="001623DB" w:rsidRDefault="001623DB" w:rsidP="0089561B">
      <w:pPr>
        <w:pStyle w:val="Bullet1"/>
        <w:numPr>
          <w:ilvl w:val="0"/>
          <w:numId w:val="11"/>
        </w:numPr>
        <w:spacing w:before="0" w:line="240" w:lineRule="auto"/>
        <w:rPr>
          <w:rFonts w:ascii="Arial" w:hAnsi="Arial" w:cs="Arial"/>
        </w:rPr>
      </w:pPr>
      <w:r>
        <w:rPr>
          <w:rFonts w:ascii="Arial" w:hAnsi="Arial" w:cs="Arial"/>
        </w:rPr>
        <w:lastRenderedPageBreak/>
        <w:t xml:space="preserve">Section 16 of the Administration Act prohibits the unauthorised recording or disclosure of certain information except in the certain circumstances. Section 16 allows the CEO to authorise the disclosure of information in the circumstances contained in that section. Item </w:t>
      </w:r>
      <w:r w:rsidR="00F20510">
        <w:rPr>
          <w:rFonts w:ascii="Arial" w:hAnsi="Arial" w:cs="Arial"/>
        </w:rPr>
        <w:t>18</w:t>
      </w:r>
      <w:r>
        <w:rPr>
          <w:rFonts w:ascii="Arial" w:hAnsi="Arial" w:cs="Arial"/>
        </w:rPr>
        <w:t xml:space="preserve"> will allow the CEO to delegate to the Commissioner the ability to authorise the disclosure of information relevant to the Commissioner’s exercise of powers and functions under Part XVB of the Act. </w:t>
      </w:r>
    </w:p>
    <w:p w:rsidR="001623DB" w:rsidRDefault="001623DB" w:rsidP="00A525C0">
      <w:pPr>
        <w:pStyle w:val="Bullet1"/>
        <w:numPr>
          <w:ilvl w:val="0"/>
          <w:numId w:val="0"/>
        </w:numPr>
        <w:spacing w:before="0" w:line="240" w:lineRule="auto"/>
        <w:rPr>
          <w:rFonts w:ascii="Arial" w:hAnsi="Arial" w:cs="Arial"/>
        </w:rPr>
      </w:pPr>
    </w:p>
    <w:p w:rsidR="002A00B5" w:rsidRDefault="002A00B5" w:rsidP="00A525C0">
      <w:pPr>
        <w:pStyle w:val="Bullet1"/>
        <w:numPr>
          <w:ilvl w:val="0"/>
          <w:numId w:val="0"/>
        </w:numPr>
        <w:spacing w:before="0" w:line="240" w:lineRule="auto"/>
        <w:rPr>
          <w:rFonts w:ascii="Arial" w:hAnsi="Arial" w:cs="Arial"/>
          <w:b/>
        </w:rPr>
      </w:pPr>
    </w:p>
    <w:p w:rsidR="002A00B5" w:rsidRDefault="002A00B5" w:rsidP="00A525C0">
      <w:pPr>
        <w:pStyle w:val="Bullet1"/>
        <w:numPr>
          <w:ilvl w:val="0"/>
          <w:numId w:val="0"/>
        </w:numPr>
        <w:spacing w:before="0" w:line="240" w:lineRule="auto"/>
        <w:rPr>
          <w:rFonts w:ascii="Arial" w:hAnsi="Arial" w:cs="Arial"/>
          <w:b/>
        </w:rPr>
      </w:pPr>
    </w:p>
    <w:p w:rsidR="002A00B5" w:rsidRDefault="002A00B5" w:rsidP="00A525C0">
      <w:pPr>
        <w:pStyle w:val="Bullet1"/>
        <w:numPr>
          <w:ilvl w:val="0"/>
          <w:numId w:val="0"/>
        </w:numPr>
        <w:spacing w:before="0" w:line="240" w:lineRule="auto"/>
        <w:rPr>
          <w:rFonts w:ascii="Arial" w:hAnsi="Arial" w:cs="Arial"/>
          <w:b/>
        </w:rPr>
      </w:pPr>
    </w:p>
    <w:p w:rsidR="002A00B5" w:rsidRDefault="002A00B5" w:rsidP="00A525C0">
      <w:pPr>
        <w:pStyle w:val="Bullet1"/>
        <w:numPr>
          <w:ilvl w:val="0"/>
          <w:numId w:val="0"/>
        </w:numPr>
        <w:spacing w:before="0" w:line="240" w:lineRule="auto"/>
        <w:rPr>
          <w:rFonts w:ascii="Arial" w:hAnsi="Arial" w:cs="Arial"/>
          <w:b/>
        </w:rPr>
      </w:pPr>
    </w:p>
    <w:p w:rsidR="00F20510" w:rsidRPr="00F20510" w:rsidRDefault="00F20510" w:rsidP="00A525C0">
      <w:pPr>
        <w:pStyle w:val="Bullet1"/>
        <w:numPr>
          <w:ilvl w:val="0"/>
          <w:numId w:val="0"/>
        </w:numPr>
        <w:spacing w:before="0" w:line="240" w:lineRule="auto"/>
        <w:rPr>
          <w:rFonts w:ascii="Arial" w:hAnsi="Arial" w:cs="Arial"/>
          <w:b/>
        </w:rPr>
      </w:pPr>
      <w:r w:rsidRPr="00F20510">
        <w:rPr>
          <w:rFonts w:ascii="Arial" w:hAnsi="Arial" w:cs="Arial"/>
          <w:b/>
        </w:rPr>
        <w:t>Item 19 – After paragraph 16(1AA</w:t>
      </w:r>
      <w:proofErr w:type="gramStart"/>
      <w:r w:rsidRPr="00F20510">
        <w:rPr>
          <w:rFonts w:ascii="Arial" w:hAnsi="Arial" w:cs="Arial"/>
          <w:b/>
        </w:rPr>
        <w:t>)(</w:t>
      </w:r>
      <w:proofErr w:type="gramEnd"/>
      <w:r w:rsidRPr="00F20510">
        <w:rPr>
          <w:rFonts w:ascii="Arial" w:hAnsi="Arial" w:cs="Arial"/>
          <w:b/>
        </w:rPr>
        <w:t>a)</w:t>
      </w:r>
    </w:p>
    <w:p w:rsidR="00F20510" w:rsidRDefault="00F20510" w:rsidP="00A525C0">
      <w:pPr>
        <w:pStyle w:val="Bullet1"/>
        <w:numPr>
          <w:ilvl w:val="0"/>
          <w:numId w:val="0"/>
        </w:numPr>
        <w:spacing w:before="0" w:line="240" w:lineRule="auto"/>
        <w:rPr>
          <w:rFonts w:ascii="Arial" w:hAnsi="Arial" w:cs="Arial"/>
        </w:rPr>
      </w:pPr>
    </w:p>
    <w:p w:rsidR="001623DB" w:rsidRDefault="001623DB" w:rsidP="0089561B">
      <w:pPr>
        <w:pStyle w:val="Bullet1"/>
        <w:numPr>
          <w:ilvl w:val="0"/>
          <w:numId w:val="11"/>
        </w:numPr>
        <w:spacing w:before="0" w:line="240" w:lineRule="auto"/>
        <w:rPr>
          <w:rFonts w:ascii="Arial" w:hAnsi="Arial" w:cs="Arial"/>
        </w:rPr>
      </w:pPr>
      <w:r>
        <w:rPr>
          <w:rFonts w:ascii="Arial" w:hAnsi="Arial" w:cs="Arial"/>
        </w:rPr>
        <w:t xml:space="preserve">Item </w:t>
      </w:r>
      <w:r w:rsidR="00F20510">
        <w:rPr>
          <w:rFonts w:ascii="Arial" w:hAnsi="Arial" w:cs="Arial"/>
        </w:rPr>
        <w:t>19</w:t>
      </w:r>
      <w:r>
        <w:rPr>
          <w:rFonts w:ascii="Arial" w:hAnsi="Arial" w:cs="Arial"/>
        </w:rPr>
        <w:t xml:space="preserve"> will insert a reference to the Commissioner into subsection 16(1AA) of the Administration Act to provide that section 16 will also apply to the Commissioner. </w:t>
      </w:r>
    </w:p>
    <w:p w:rsidR="001623DB" w:rsidRPr="00A525C0" w:rsidRDefault="001623DB" w:rsidP="00A525C0">
      <w:pPr>
        <w:pStyle w:val="Bullet1"/>
        <w:numPr>
          <w:ilvl w:val="0"/>
          <w:numId w:val="0"/>
        </w:numPr>
        <w:spacing w:before="0" w:line="240" w:lineRule="auto"/>
        <w:rPr>
          <w:rFonts w:ascii="Arial" w:hAnsi="Arial" w:cs="Arial"/>
        </w:rPr>
      </w:pPr>
    </w:p>
    <w:p w:rsidR="007B2F13" w:rsidRPr="00A525C0" w:rsidRDefault="007B2F13" w:rsidP="00A525C0">
      <w:pPr>
        <w:pStyle w:val="Bullet1"/>
        <w:numPr>
          <w:ilvl w:val="0"/>
          <w:numId w:val="0"/>
        </w:numPr>
        <w:spacing w:before="0" w:line="240" w:lineRule="auto"/>
        <w:rPr>
          <w:rFonts w:ascii="Arial" w:hAnsi="Arial" w:cs="Arial"/>
        </w:rPr>
      </w:pPr>
    </w:p>
    <w:p w:rsidR="00C673CC" w:rsidRPr="0088692F" w:rsidRDefault="00C673CC" w:rsidP="008419F0">
      <w:pPr>
        <w:pStyle w:val="Bullet1"/>
        <w:numPr>
          <w:ilvl w:val="0"/>
          <w:numId w:val="0"/>
        </w:numPr>
        <w:spacing w:before="0" w:line="240" w:lineRule="auto"/>
        <w:ind w:left="425" w:hanging="425"/>
        <w:rPr>
          <w:rFonts w:ascii="Arial" w:hAnsi="Arial" w:cs="Arial"/>
          <w:b/>
          <w:sz w:val="32"/>
        </w:rPr>
      </w:pPr>
      <w:r>
        <w:rPr>
          <w:rFonts w:ascii="Arial" w:hAnsi="Arial" w:cs="Arial"/>
          <w:b/>
        </w:rPr>
        <w:br w:type="page"/>
      </w:r>
      <w:r w:rsidRPr="0088692F">
        <w:rPr>
          <w:rFonts w:ascii="Arial" w:hAnsi="Arial" w:cs="Arial"/>
          <w:b/>
          <w:sz w:val="32"/>
        </w:rPr>
        <w:lastRenderedPageBreak/>
        <w:t>Part 2 –Other amendments</w:t>
      </w:r>
    </w:p>
    <w:p w:rsidR="00C673CC" w:rsidRDefault="00C673CC" w:rsidP="0088692F">
      <w:pPr>
        <w:pStyle w:val="Bullet1"/>
        <w:numPr>
          <w:ilvl w:val="0"/>
          <w:numId w:val="0"/>
        </w:numPr>
        <w:spacing w:before="0" w:line="240" w:lineRule="auto"/>
        <w:rPr>
          <w:rFonts w:ascii="Arial" w:hAnsi="Arial" w:cs="Arial"/>
          <w:b/>
        </w:rPr>
      </w:pPr>
    </w:p>
    <w:p w:rsidR="00C673CC" w:rsidRPr="0088692F" w:rsidRDefault="00C673CC" w:rsidP="0088692F">
      <w:pPr>
        <w:pStyle w:val="Bullet1"/>
        <w:numPr>
          <w:ilvl w:val="0"/>
          <w:numId w:val="0"/>
        </w:numPr>
        <w:spacing w:before="0" w:line="240" w:lineRule="auto"/>
        <w:rPr>
          <w:rFonts w:ascii="Arial" w:hAnsi="Arial" w:cs="Arial"/>
          <w:b/>
          <w:i/>
        </w:rPr>
      </w:pPr>
      <w:r w:rsidRPr="0088692F">
        <w:rPr>
          <w:rFonts w:ascii="Arial" w:hAnsi="Arial" w:cs="Arial"/>
          <w:b/>
          <w:i/>
        </w:rPr>
        <w:t>Criminal Code Act 1995</w:t>
      </w:r>
    </w:p>
    <w:p w:rsidR="00C673CC" w:rsidRDefault="00C673CC" w:rsidP="0088692F">
      <w:pPr>
        <w:pStyle w:val="Bullet1"/>
        <w:numPr>
          <w:ilvl w:val="0"/>
          <w:numId w:val="0"/>
        </w:numPr>
        <w:spacing w:before="0" w:line="240" w:lineRule="auto"/>
        <w:rPr>
          <w:rFonts w:ascii="Arial" w:hAnsi="Arial" w:cs="Arial"/>
          <w:b/>
        </w:rPr>
      </w:pPr>
    </w:p>
    <w:p w:rsidR="00C673CC" w:rsidRDefault="00C673CC" w:rsidP="0088692F">
      <w:pPr>
        <w:pStyle w:val="Bullet1"/>
        <w:numPr>
          <w:ilvl w:val="0"/>
          <w:numId w:val="0"/>
        </w:numPr>
        <w:spacing w:before="0" w:line="240" w:lineRule="auto"/>
        <w:rPr>
          <w:rFonts w:ascii="Arial" w:hAnsi="Arial" w:cs="Arial"/>
          <w:b/>
        </w:rPr>
      </w:pPr>
      <w:r>
        <w:rPr>
          <w:rFonts w:ascii="Arial" w:hAnsi="Arial" w:cs="Arial"/>
          <w:b/>
        </w:rPr>
        <w:t>Item 20 – Item 146.1</w:t>
      </w:r>
    </w:p>
    <w:p w:rsidR="00C673CC" w:rsidRDefault="00C673CC" w:rsidP="0088692F">
      <w:pPr>
        <w:pStyle w:val="Bullet1"/>
        <w:numPr>
          <w:ilvl w:val="0"/>
          <w:numId w:val="0"/>
        </w:numPr>
        <w:spacing w:before="0" w:line="240" w:lineRule="auto"/>
        <w:rPr>
          <w:rFonts w:ascii="Arial" w:hAnsi="Arial" w:cs="Arial"/>
          <w:b/>
        </w:rPr>
      </w:pPr>
    </w:p>
    <w:p w:rsidR="009B5878" w:rsidRPr="00D447CE" w:rsidRDefault="00D447CE" w:rsidP="0088692F">
      <w:pPr>
        <w:pStyle w:val="Bullet1"/>
        <w:numPr>
          <w:ilvl w:val="0"/>
          <w:numId w:val="0"/>
        </w:numPr>
        <w:spacing w:before="0" w:line="240" w:lineRule="auto"/>
        <w:rPr>
          <w:rFonts w:ascii="Arial" w:hAnsi="Arial" w:cs="Arial"/>
        </w:rPr>
      </w:pPr>
      <w:r w:rsidRPr="00D447CE">
        <w:rPr>
          <w:rFonts w:ascii="Arial" w:hAnsi="Arial" w:cs="Arial"/>
        </w:rPr>
        <w:t>This item amends the definition of Commonwealth law enforcement to include a reference to the Commissioner. This definit</w:t>
      </w:r>
      <w:r w:rsidRPr="00FF7FB7">
        <w:rPr>
          <w:rFonts w:ascii="Arial" w:hAnsi="Arial" w:cs="Arial"/>
        </w:rPr>
        <w:t>ion is relevant to Part 7.8</w:t>
      </w:r>
      <w:r w:rsidRPr="00F92C6C">
        <w:rPr>
          <w:rFonts w:ascii="Arial" w:hAnsi="Arial" w:cs="Arial"/>
        </w:rPr>
        <w:t xml:space="preserve"> of the Criminal Code and </w:t>
      </w:r>
      <w:r w:rsidRPr="00BF1C42">
        <w:rPr>
          <w:rFonts w:ascii="Arial" w:hAnsi="Arial" w:cs="Arial"/>
        </w:rPr>
        <w:t xml:space="preserve">flows on to the offences of causing harm to public officials and threatening to </w:t>
      </w:r>
      <w:r w:rsidRPr="00607C44">
        <w:rPr>
          <w:rFonts w:ascii="Arial" w:hAnsi="Arial" w:cs="Arial"/>
        </w:rPr>
        <w:t>cause harm</w:t>
      </w:r>
      <w:r w:rsidRPr="00E34DB3">
        <w:rPr>
          <w:rFonts w:ascii="Arial" w:hAnsi="Arial" w:cs="Arial"/>
        </w:rPr>
        <w:t xml:space="preserve"> to a Commonwealth public official contained in items 146.1 and 147.1 respectively. </w:t>
      </w:r>
      <w:r w:rsidRPr="0088692F">
        <w:rPr>
          <w:rFonts w:ascii="Arial" w:hAnsi="Arial" w:cs="Arial"/>
        </w:rPr>
        <w:t>Causing harm to or threatening a Commonwealth law enforcement officer attracts a higher maximum penalty (13 years instead of 10</w:t>
      </w:r>
      <w:r w:rsidR="00F92C6C">
        <w:rPr>
          <w:rFonts w:ascii="Arial" w:hAnsi="Arial" w:cs="Arial"/>
        </w:rPr>
        <w:t xml:space="preserve"> years</w:t>
      </w:r>
      <w:r w:rsidRPr="0088692F">
        <w:rPr>
          <w:rFonts w:ascii="Arial" w:hAnsi="Arial" w:cs="Arial"/>
        </w:rPr>
        <w:t>) under these provisions.  </w:t>
      </w:r>
    </w:p>
    <w:p w:rsidR="009B5878" w:rsidRDefault="009B5878" w:rsidP="0088692F">
      <w:pPr>
        <w:pStyle w:val="Bullet1"/>
        <w:numPr>
          <w:ilvl w:val="0"/>
          <w:numId w:val="0"/>
        </w:numPr>
        <w:spacing w:before="0" w:line="240" w:lineRule="auto"/>
        <w:rPr>
          <w:rFonts w:ascii="Arial" w:hAnsi="Arial" w:cs="Arial"/>
        </w:rPr>
      </w:pPr>
    </w:p>
    <w:p w:rsidR="009B5878" w:rsidRDefault="00D447CE" w:rsidP="0088692F">
      <w:pPr>
        <w:pStyle w:val="Bullet1"/>
        <w:numPr>
          <w:ilvl w:val="0"/>
          <w:numId w:val="0"/>
        </w:numPr>
        <w:spacing w:before="0" w:line="240" w:lineRule="auto"/>
        <w:rPr>
          <w:rFonts w:ascii="Arial" w:hAnsi="Arial" w:cs="Arial"/>
        </w:rPr>
      </w:pPr>
      <w:r>
        <w:rPr>
          <w:rFonts w:ascii="Arial" w:hAnsi="Arial" w:cs="Arial"/>
        </w:rPr>
        <w:t xml:space="preserve">The definition of Commonwealth law enforcement officer includes </w:t>
      </w:r>
      <w:r w:rsidR="00313D9C">
        <w:rPr>
          <w:rFonts w:ascii="Arial" w:hAnsi="Arial" w:cs="Arial"/>
        </w:rPr>
        <w:t>the Chief Executive Officer of Customs and a person employed in the Customs. Adding a reference to the Commissioner will ensure the Commissioner is treated consistently with the CEO and a person employed in Customs.</w:t>
      </w:r>
    </w:p>
    <w:p w:rsidR="009B5878" w:rsidRDefault="009B5878" w:rsidP="0088692F">
      <w:pPr>
        <w:pStyle w:val="Bullet1"/>
        <w:numPr>
          <w:ilvl w:val="0"/>
          <w:numId w:val="0"/>
        </w:numPr>
        <w:spacing w:before="0" w:line="240" w:lineRule="auto"/>
        <w:rPr>
          <w:rFonts w:ascii="Arial" w:hAnsi="Arial" w:cs="Arial"/>
        </w:rPr>
      </w:pPr>
    </w:p>
    <w:p w:rsidR="009B5878" w:rsidRDefault="009B5878" w:rsidP="0088692F">
      <w:pPr>
        <w:pStyle w:val="Bullet1"/>
        <w:numPr>
          <w:ilvl w:val="0"/>
          <w:numId w:val="0"/>
        </w:numPr>
        <w:spacing w:before="0" w:line="240" w:lineRule="auto"/>
        <w:rPr>
          <w:rFonts w:ascii="Arial" w:hAnsi="Arial" w:cs="Arial"/>
        </w:rPr>
      </w:pPr>
    </w:p>
    <w:p w:rsidR="009B5878" w:rsidRDefault="009B5878" w:rsidP="0088692F">
      <w:pPr>
        <w:pStyle w:val="Bullet1"/>
        <w:numPr>
          <w:ilvl w:val="0"/>
          <w:numId w:val="0"/>
        </w:numPr>
        <w:spacing w:before="0" w:line="240" w:lineRule="auto"/>
        <w:rPr>
          <w:rFonts w:ascii="Arial" w:hAnsi="Arial" w:cs="Arial"/>
        </w:rPr>
      </w:pPr>
    </w:p>
    <w:p w:rsidR="009B5878" w:rsidRPr="0088692F" w:rsidRDefault="009B5878" w:rsidP="0088692F">
      <w:pPr>
        <w:pStyle w:val="Bullet1"/>
        <w:numPr>
          <w:ilvl w:val="0"/>
          <w:numId w:val="0"/>
        </w:numPr>
        <w:spacing w:before="0" w:line="240" w:lineRule="auto"/>
        <w:rPr>
          <w:rFonts w:ascii="Arial" w:hAnsi="Arial" w:cs="Arial"/>
          <w:b/>
          <w:i/>
        </w:rPr>
      </w:pPr>
      <w:r w:rsidRPr="0088692F">
        <w:rPr>
          <w:rFonts w:ascii="Arial" w:hAnsi="Arial" w:cs="Arial"/>
          <w:b/>
          <w:i/>
        </w:rPr>
        <w:t>Law Enforcement Integrity Commissioner Act 2006</w:t>
      </w:r>
    </w:p>
    <w:p w:rsidR="009B5878" w:rsidRDefault="009B5878" w:rsidP="0088692F">
      <w:pPr>
        <w:pStyle w:val="Bullet1"/>
        <w:numPr>
          <w:ilvl w:val="0"/>
          <w:numId w:val="0"/>
        </w:numPr>
        <w:spacing w:before="0" w:line="240" w:lineRule="auto"/>
        <w:rPr>
          <w:rFonts w:ascii="Arial" w:hAnsi="Arial" w:cs="Arial"/>
        </w:rPr>
      </w:pPr>
    </w:p>
    <w:p w:rsidR="009B5878" w:rsidRPr="0088692F" w:rsidRDefault="009B5878" w:rsidP="0088692F">
      <w:pPr>
        <w:pStyle w:val="Bullet1"/>
        <w:numPr>
          <w:ilvl w:val="0"/>
          <w:numId w:val="0"/>
        </w:numPr>
        <w:spacing w:before="0" w:line="240" w:lineRule="auto"/>
        <w:rPr>
          <w:rFonts w:ascii="Arial" w:hAnsi="Arial" w:cs="Arial"/>
          <w:b/>
        </w:rPr>
      </w:pPr>
      <w:r w:rsidRPr="0088692F">
        <w:rPr>
          <w:rFonts w:ascii="Arial" w:hAnsi="Arial" w:cs="Arial"/>
          <w:b/>
        </w:rPr>
        <w:t>Item 21 – After paragraph 10(2A</w:t>
      </w:r>
      <w:proofErr w:type="gramStart"/>
      <w:r w:rsidRPr="0088692F">
        <w:rPr>
          <w:rFonts w:ascii="Arial" w:hAnsi="Arial" w:cs="Arial"/>
          <w:b/>
        </w:rPr>
        <w:t>)(</w:t>
      </w:r>
      <w:proofErr w:type="gramEnd"/>
      <w:r w:rsidRPr="0088692F">
        <w:rPr>
          <w:rFonts w:ascii="Arial" w:hAnsi="Arial" w:cs="Arial"/>
          <w:b/>
        </w:rPr>
        <w:t>a)</w:t>
      </w:r>
    </w:p>
    <w:p w:rsidR="009B5878" w:rsidRDefault="009B5878" w:rsidP="0088692F">
      <w:pPr>
        <w:pStyle w:val="Bullet1"/>
        <w:numPr>
          <w:ilvl w:val="0"/>
          <w:numId w:val="0"/>
        </w:numPr>
        <w:spacing w:before="0" w:line="240" w:lineRule="auto"/>
        <w:rPr>
          <w:rFonts w:ascii="Arial" w:hAnsi="Arial" w:cs="Arial"/>
        </w:rPr>
      </w:pPr>
    </w:p>
    <w:p w:rsidR="000F3BAF" w:rsidRPr="000864F3" w:rsidRDefault="009B5878" w:rsidP="0088692F">
      <w:pPr>
        <w:pStyle w:val="Bullet1"/>
        <w:numPr>
          <w:ilvl w:val="0"/>
          <w:numId w:val="0"/>
        </w:numPr>
        <w:spacing w:before="0" w:line="240" w:lineRule="auto"/>
        <w:rPr>
          <w:rFonts w:ascii="Arial" w:hAnsi="Arial" w:cs="Arial"/>
          <w:b/>
          <w:sz w:val="28"/>
        </w:rPr>
      </w:pPr>
      <w:r w:rsidRPr="0088692F">
        <w:rPr>
          <w:rFonts w:ascii="Arial" w:hAnsi="Arial" w:cs="Arial"/>
        </w:rPr>
        <w:t xml:space="preserve">This </w:t>
      </w:r>
      <w:r>
        <w:rPr>
          <w:rFonts w:ascii="Arial" w:hAnsi="Arial" w:cs="Arial"/>
        </w:rPr>
        <w:t xml:space="preserve">item will amend the definition of </w:t>
      </w:r>
      <w:r w:rsidRPr="0088692F">
        <w:rPr>
          <w:rFonts w:ascii="Arial" w:hAnsi="Arial" w:cs="Arial"/>
          <w:i/>
        </w:rPr>
        <w:t>Customs staff members</w:t>
      </w:r>
      <w:r>
        <w:rPr>
          <w:rFonts w:ascii="Arial" w:hAnsi="Arial" w:cs="Arial"/>
        </w:rPr>
        <w:t xml:space="preserve"> to include a reference to the Commissioner. </w:t>
      </w:r>
      <w:r w:rsidR="00313D9C">
        <w:rPr>
          <w:rFonts w:ascii="Arial" w:hAnsi="Arial" w:cs="Arial"/>
        </w:rPr>
        <w:t xml:space="preserve">This amendment will ensure the Commissioner comes within the scope of the Integrity Commissioner and the Australian Commission for Law Enforcement Integrity consistent with the CEO of Customs and Customs officers. </w:t>
      </w:r>
      <w:r w:rsidR="000864F3" w:rsidRPr="0088692F">
        <w:rPr>
          <w:rFonts w:ascii="Arial" w:hAnsi="Arial" w:cs="Arial"/>
          <w:b/>
          <w:sz w:val="28"/>
        </w:rPr>
        <w:br w:type="page"/>
      </w:r>
      <w:r w:rsidR="000864F3" w:rsidRPr="000864F3">
        <w:rPr>
          <w:rFonts w:ascii="Arial" w:hAnsi="Arial" w:cs="Arial"/>
          <w:b/>
          <w:sz w:val="28"/>
        </w:rPr>
        <w:lastRenderedPageBreak/>
        <w:t xml:space="preserve">Part </w:t>
      </w:r>
      <w:r w:rsidR="00C673CC">
        <w:rPr>
          <w:rFonts w:ascii="Arial" w:hAnsi="Arial" w:cs="Arial"/>
          <w:b/>
          <w:sz w:val="28"/>
        </w:rPr>
        <w:t>3</w:t>
      </w:r>
      <w:r w:rsidR="000864F3" w:rsidRPr="000864F3">
        <w:rPr>
          <w:rFonts w:ascii="Arial" w:hAnsi="Arial" w:cs="Arial"/>
          <w:b/>
          <w:sz w:val="28"/>
        </w:rPr>
        <w:t>–Tra</w:t>
      </w:r>
      <w:r w:rsidR="000F3BAF" w:rsidRPr="000864F3">
        <w:rPr>
          <w:rFonts w:ascii="Arial" w:hAnsi="Arial" w:cs="Arial"/>
          <w:b/>
          <w:sz w:val="28"/>
        </w:rPr>
        <w:t>n</w:t>
      </w:r>
      <w:r w:rsidR="000864F3" w:rsidRPr="000864F3">
        <w:rPr>
          <w:rFonts w:ascii="Arial" w:hAnsi="Arial" w:cs="Arial"/>
          <w:b/>
          <w:sz w:val="28"/>
        </w:rPr>
        <w:t>sitional</w:t>
      </w:r>
      <w:r w:rsidR="000F3BAF" w:rsidRPr="000864F3">
        <w:rPr>
          <w:rFonts w:ascii="Arial" w:hAnsi="Arial" w:cs="Arial"/>
          <w:b/>
          <w:sz w:val="28"/>
        </w:rPr>
        <w:t xml:space="preserve"> provisions</w:t>
      </w:r>
    </w:p>
    <w:p w:rsidR="008419F0" w:rsidRPr="000F3BAF" w:rsidRDefault="008419F0" w:rsidP="008419F0">
      <w:pPr>
        <w:pStyle w:val="Bullet1"/>
        <w:numPr>
          <w:ilvl w:val="0"/>
          <w:numId w:val="0"/>
        </w:numPr>
        <w:spacing w:before="0" w:line="240" w:lineRule="auto"/>
        <w:ind w:left="425" w:hanging="425"/>
        <w:rPr>
          <w:rFonts w:ascii="Arial" w:hAnsi="Arial" w:cs="Arial"/>
        </w:rPr>
      </w:pPr>
    </w:p>
    <w:p w:rsidR="008419F0" w:rsidRPr="000F3BAF" w:rsidRDefault="000864F3" w:rsidP="0089561B">
      <w:pPr>
        <w:pStyle w:val="Bullet1"/>
        <w:numPr>
          <w:ilvl w:val="0"/>
          <w:numId w:val="11"/>
        </w:numPr>
        <w:spacing w:before="0" w:line="240" w:lineRule="auto"/>
        <w:rPr>
          <w:rFonts w:ascii="Arial" w:hAnsi="Arial" w:cs="Arial"/>
        </w:rPr>
      </w:pPr>
      <w:r>
        <w:rPr>
          <w:rFonts w:ascii="Arial" w:hAnsi="Arial" w:cs="Arial"/>
        </w:rPr>
        <w:t xml:space="preserve">The items in this Part will contain the necessary provisions to transition the powers and functions in Part XVB of the Act currently exercised by the CEO to the Commissioner. </w:t>
      </w:r>
    </w:p>
    <w:p w:rsidR="00F20510" w:rsidRDefault="00F20510" w:rsidP="008419F0">
      <w:pPr>
        <w:pStyle w:val="Bullet1"/>
        <w:numPr>
          <w:ilvl w:val="0"/>
          <w:numId w:val="0"/>
        </w:numPr>
        <w:spacing w:before="0" w:line="240" w:lineRule="auto"/>
        <w:ind w:left="425" w:hanging="425"/>
        <w:rPr>
          <w:rFonts w:ascii="Arial" w:hAnsi="Arial" w:cs="Arial"/>
        </w:rPr>
      </w:pPr>
    </w:p>
    <w:p w:rsidR="00F20510" w:rsidRPr="00F20510" w:rsidRDefault="00F20510" w:rsidP="008419F0">
      <w:pPr>
        <w:pStyle w:val="Bullet1"/>
        <w:numPr>
          <w:ilvl w:val="0"/>
          <w:numId w:val="0"/>
        </w:numPr>
        <w:spacing w:before="0" w:line="240" w:lineRule="auto"/>
        <w:ind w:left="425" w:hanging="425"/>
        <w:rPr>
          <w:rFonts w:ascii="Arial" w:hAnsi="Arial" w:cs="Arial"/>
          <w:b/>
        </w:rPr>
      </w:pPr>
      <w:r w:rsidRPr="00F20510">
        <w:rPr>
          <w:rFonts w:ascii="Arial" w:hAnsi="Arial" w:cs="Arial"/>
          <w:b/>
        </w:rPr>
        <w:t>Item 20 – Transitional–things done by, or in relation to, CEO</w:t>
      </w:r>
    </w:p>
    <w:p w:rsidR="00F20510" w:rsidRPr="000F3BAF" w:rsidRDefault="00F20510" w:rsidP="008419F0">
      <w:pPr>
        <w:pStyle w:val="Bullet1"/>
        <w:numPr>
          <w:ilvl w:val="0"/>
          <w:numId w:val="0"/>
        </w:numPr>
        <w:spacing w:before="0" w:line="240" w:lineRule="auto"/>
        <w:ind w:left="425" w:hanging="425"/>
        <w:rPr>
          <w:rFonts w:ascii="Arial" w:hAnsi="Arial" w:cs="Arial"/>
        </w:rPr>
      </w:pPr>
    </w:p>
    <w:p w:rsidR="00761DC7" w:rsidRDefault="000864F3" w:rsidP="0089561B">
      <w:pPr>
        <w:pStyle w:val="Bullet1"/>
        <w:numPr>
          <w:ilvl w:val="0"/>
          <w:numId w:val="11"/>
        </w:numPr>
        <w:spacing w:before="0" w:line="240" w:lineRule="auto"/>
        <w:rPr>
          <w:rFonts w:ascii="Arial" w:hAnsi="Arial" w:cs="Arial"/>
        </w:rPr>
      </w:pPr>
      <w:r>
        <w:rPr>
          <w:rFonts w:ascii="Arial" w:hAnsi="Arial" w:cs="Arial"/>
        </w:rPr>
        <w:t xml:space="preserve">Subitem </w:t>
      </w:r>
      <w:r w:rsidR="00F20510">
        <w:rPr>
          <w:rFonts w:ascii="Arial" w:hAnsi="Arial" w:cs="Arial"/>
        </w:rPr>
        <w:t>20</w:t>
      </w:r>
      <w:r>
        <w:rPr>
          <w:rFonts w:ascii="Arial" w:hAnsi="Arial" w:cs="Arial"/>
        </w:rPr>
        <w:t xml:space="preserve"> provides that things done by, or in relation to, the CE</w:t>
      </w:r>
      <w:r w:rsidR="00C378BC">
        <w:rPr>
          <w:rFonts w:ascii="Arial" w:hAnsi="Arial" w:cs="Arial"/>
        </w:rPr>
        <w:t>O</w:t>
      </w:r>
      <w:r>
        <w:rPr>
          <w:rFonts w:ascii="Arial" w:hAnsi="Arial" w:cs="Arial"/>
        </w:rPr>
        <w:t xml:space="preserve"> under Part XVB before the commencement of item </w:t>
      </w:r>
      <w:r w:rsidR="00F20510">
        <w:rPr>
          <w:rFonts w:ascii="Arial" w:hAnsi="Arial" w:cs="Arial"/>
        </w:rPr>
        <w:t>20</w:t>
      </w:r>
      <w:r>
        <w:rPr>
          <w:rFonts w:ascii="Arial" w:hAnsi="Arial" w:cs="Arial"/>
        </w:rPr>
        <w:t xml:space="preserve"> will have effect, after item </w:t>
      </w:r>
      <w:r w:rsidR="00F20510">
        <w:rPr>
          <w:rFonts w:ascii="Arial" w:hAnsi="Arial" w:cs="Arial"/>
        </w:rPr>
        <w:t>20</w:t>
      </w:r>
      <w:r>
        <w:rPr>
          <w:rFonts w:ascii="Arial" w:hAnsi="Arial" w:cs="Arial"/>
        </w:rPr>
        <w:t xml:space="preserve"> has commenced, as though it has been done by, or in relation to, the Commissioner. </w:t>
      </w:r>
    </w:p>
    <w:p w:rsidR="000864F3" w:rsidRDefault="000864F3" w:rsidP="000864F3">
      <w:pPr>
        <w:pStyle w:val="ListParagraph"/>
        <w:rPr>
          <w:rFonts w:ascii="Arial" w:hAnsi="Arial" w:cs="Arial"/>
        </w:rPr>
      </w:pPr>
    </w:p>
    <w:p w:rsidR="000864F3" w:rsidRDefault="000864F3" w:rsidP="0089561B">
      <w:pPr>
        <w:pStyle w:val="Bullet1"/>
        <w:numPr>
          <w:ilvl w:val="0"/>
          <w:numId w:val="11"/>
        </w:numPr>
        <w:spacing w:before="0" w:line="240" w:lineRule="auto"/>
        <w:rPr>
          <w:rFonts w:ascii="Arial" w:hAnsi="Arial" w:cs="Arial"/>
        </w:rPr>
      </w:pPr>
      <w:r>
        <w:rPr>
          <w:rFonts w:ascii="Arial" w:hAnsi="Arial" w:cs="Arial"/>
        </w:rPr>
        <w:t xml:space="preserve">New subitem </w:t>
      </w:r>
      <w:r w:rsidR="00F20510">
        <w:rPr>
          <w:rFonts w:ascii="Arial" w:hAnsi="Arial" w:cs="Arial"/>
        </w:rPr>
        <w:t>20</w:t>
      </w:r>
      <w:r>
        <w:rPr>
          <w:rFonts w:ascii="Arial" w:hAnsi="Arial" w:cs="Arial"/>
        </w:rPr>
        <w:t xml:space="preserve">(2) allows the Minister to determine in writing that subitem </w:t>
      </w:r>
      <w:r w:rsidR="00F20510">
        <w:rPr>
          <w:rFonts w:ascii="Arial" w:hAnsi="Arial" w:cs="Arial"/>
        </w:rPr>
        <w:t>20</w:t>
      </w:r>
      <w:r>
        <w:rPr>
          <w:rFonts w:ascii="Arial" w:hAnsi="Arial" w:cs="Arial"/>
        </w:rPr>
        <w:t xml:space="preserve">(1) does not apply in relation to a specified thing. </w:t>
      </w:r>
    </w:p>
    <w:p w:rsidR="000864F3" w:rsidRDefault="000864F3" w:rsidP="000864F3">
      <w:pPr>
        <w:pStyle w:val="ListParagraph"/>
        <w:rPr>
          <w:rFonts w:ascii="Arial" w:hAnsi="Arial" w:cs="Arial"/>
        </w:rPr>
      </w:pPr>
    </w:p>
    <w:p w:rsidR="000864F3" w:rsidRPr="000F3BAF" w:rsidRDefault="000864F3" w:rsidP="0089561B">
      <w:pPr>
        <w:pStyle w:val="Bullet1"/>
        <w:numPr>
          <w:ilvl w:val="0"/>
          <w:numId w:val="11"/>
        </w:numPr>
        <w:spacing w:before="0" w:line="240" w:lineRule="auto"/>
        <w:rPr>
          <w:rFonts w:ascii="Arial" w:hAnsi="Arial" w:cs="Arial"/>
        </w:rPr>
      </w:pPr>
      <w:r>
        <w:rPr>
          <w:rFonts w:ascii="Arial" w:hAnsi="Arial" w:cs="Arial"/>
        </w:rPr>
        <w:t xml:space="preserve">New subitem </w:t>
      </w:r>
      <w:r w:rsidR="00F20510">
        <w:rPr>
          <w:rFonts w:ascii="Arial" w:hAnsi="Arial" w:cs="Arial"/>
        </w:rPr>
        <w:t>20</w:t>
      </w:r>
      <w:r>
        <w:rPr>
          <w:rFonts w:ascii="Arial" w:hAnsi="Arial" w:cs="Arial"/>
        </w:rPr>
        <w:t>(3) clarifies that a determination by the Minister under subitem 35(2) is not a legislative instrument. This provision is included to assist readers as the instrument</w:t>
      </w:r>
      <w:r w:rsidR="00533A9D">
        <w:rPr>
          <w:rFonts w:ascii="Arial" w:hAnsi="Arial" w:cs="Arial"/>
        </w:rPr>
        <w:t xml:space="preserve"> is not a legislative instrument within the meaning of section 5 of the </w:t>
      </w:r>
      <w:r w:rsidR="00533A9D" w:rsidRPr="00533A9D">
        <w:rPr>
          <w:rFonts w:ascii="Arial" w:hAnsi="Arial" w:cs="Arial"/>
          <w:i/>
        </w:rPr>
        <w:t>Legislative Instruments Act 2003</w:t>
      </w:r>
      <w:r w:rsidR="00533A9D">
        <w:rPr>
          <w:rFonts w:ascii="Arial" w:hAnsi="Arial" w:cs="Arial"/>
        </w:rPr>
        <w:t xml:space="preserve">. </w:t>
      </w:r>
    </w:p>
    <w:p w:rsidR="00CA114F" w:rsidRDefault="00CA114F" w:rsidP="008419F0">
      <w:pPr>
        <w:pStyle w:val="Bullet1"/>
        <w:numPr>
          <w:ilvl w:val="0"/>
          <w:numId w:val="0"/>
        </w:numPr>
        <w:spacing w:before="0" w:line="240" w:lineRule="auto"/>
        <w:ind w:left="425" w:hanging="425"/>
        <w:rPr>
          <w:rFonts w:ascii="Arial" w:hAnsi="Arial" w:cs="Arial"/>
        </w:rPr>
      </w:pPr>
    </w:p>
    <w:p w:rsidR="00F20510" w:rsidRPr="00F20510" w:rsidRDefault="00F20510" w:rsidP="008419F0">
      <w:pPr>
        <w:pStyle w:val="Bullet1"/>
        <w:numPr>
          <w:ilvl w:val="0"/>
          <w:numId w:val="0"/>
        </w:numPr>
        <w:spacing w:before="0" w:line="240" w:lineRule="auto"/>
        <w:ind w:left="425" w:hanging="425"/>
        <w:rPr>
          <w:rFonts w:ascii="Arial" w:hAnsi="Arial" w:cs="Arial"/>
          <w:b/>
        </w:rPr>
      </w:pPr>
      <w:r w:rsidRPr="00F20510">
        <w:rPr>
          <w:rFonts w:ascii="Arial" w:hAnsi="Arial" w:cs="Arial"/>
          <w:b/>
        </w:rPr>
        <w:t>Item 21 – Transitional–legal proceedings involving the CEO</w:t>
      </w:r>
    </w:p>
    <w:p w:rsidR="00F20510" w:rsidRDefault="00F20510" w:rsidP="008419F0">
      <w:pPr>
        <w:pStyle w:val="Bullet1"/>
        <w:numPr>
          <w:ilvl w:val="0"/>
          <w:numId w:val="0"/>
        </w:numPr>
        <w:spacing w:before="0" w:line="240" w:lineRule="auto"/>
        <w:ind w:left="425" w:hanging="425"/>
        <w:rPr>
          <w:rFonts w:ascii="Arial" w:hAnsi="Arial" w:cs="Arial"/>
        </w:rPr>
      </w:pPr>
    </w:p>
    <w:p w:rsidR="00533A9D" w:rsidRDefault="00533A9D" w:rsidP="0089561B">
      <w:pPr>
        <w:pStyle w:val="Bullet1"/>
        <w:numPr>
          <w:ilvl w:val="0"/>
          <w:numId w:val="11"/>
        </w:numPr>
        <w:spacing w:before="0" w:line="240" w:lineRule="auto"/>
        <w:rPr>
          <w:rFonts w:ascii="Arial" w:hAnsi="Arial" w:cs="Arial"/>
        </w:rPr>
      </w:pPr>
      <w:r>
        <w:rPr>
          <w:rFonts w:ascii="Arial" w:hAnsi="Arial" w:cs="Arial"/>
        </w:rPr>
        <w:t xml:space="preserve">Item </w:t>
      </w:r>
      <w:r w:rsidR="00F20510">
        <w:rPr>
          <w:rFonts w:ascii="Arial" w:hAnsi="Arial" w:cs="Arial"/>
        </w:rPr>
        <w:t>21</w:t>
      </w:r>
      <w:r>
        <w:rPr>
          <w:rFonts w:ascii="Arial" w:hAnsi="Arial" w:cs="Arial"/>
        </w:rPr>
        <w:t xml:space="preserve"> provides that if any proceedings relating to Part XVB to which the CEO was a party were pending in any c</w:t>
      </w:r>
      <w:r w:rsidR="000867F3">
        <w:rPr>
          <w:rFonts w:ascii="Arial" w:hAnsi="Arial" w:cs="Arial"/>
        </w:rPr>
        <w:t>o</w:t>
      </w:r>
      <w:r>
        <w:rPr>
          <w:rFonts w:ascii="Arial" w:hAnsi="Arial" w:cs="Arial"/>
        </w:rPr>
        <w:t xml:space="preserve">urt or tribunal immediately before the commencement of item </w:t>
      </w:r>
      <w:r w:rsidR="00F20510">
        <w:rPr>
          <w:rFonts w:ascii="Arial" w:hAnsi="Arial" w:cs="Arial"/>
        </w:rPr>
        <w:t>21</w:t>
      </w:r>
      <w:r>
        <w:rPr>
          <w:rFonts w:ascii="Arial" w:hAnsi="Arial" w:cs="Arial"/>
        </w:rPr>
        <w:t>, the Commissioner is substituted for the CEO as a p</w:t>
      </w:r>
      <w:r w:rsidR="000867F3">
        <w:rPr>
          <w:rFonts w:ascii="Arial" w:hAnsi="Arial" w:cs="Arial"/>
        </w:rPr>
        <w:t>a</w:t>
      </w:r>
      <w:r>
        <w:rPr>
          <w:rFonts w:ascii="Arial" w:hAnsi="Arial" w:cs="Arial"/>
        </w:rPr>
        <w:t xml:space="preserve">rty from the date of commencement of item </w:t>
      </w:r>
      <w:r w:rsidR="00F20510">
        <w:rPr>
          <w:rFonts w:ascii="Arial" w:hAnsi="Arial" w:cs="Arial"/>
        </w:rPr>
        <w:t>21</w:t>
      </w:r>
      <w:r>
        <w:rPr>
          <w:rFonts w:ascii="Arial" w:hAnsi="Arial" w:cs="Arial"/>
        </w:rPr>
        <w:t xml:space="preserve">. </w:t>
      </w:r>
    </w:p>
    <w:p w:rsidR="00533A9D" w:rsidRDefault="00533A9D" w:rsidP="008419F0">
      <w:pPr>
        <w:pStyle w:val="Bullet1"/>
        <w:numPr>
          <w:ilvl w:val="0"/>
          <w:numId w:val="0"/>
        </w:numPr>
        <w:spacing w:before="0" w:line="240" w:lineRule="auto"/>
        <w:ind w:left="425" w:hanging="425"/>
        <w:rPr>
          <w:rFonts w:ascii="Arial" w:hAnsi="Arial" w:cs="Arial"/>
        </w:rPr>
      </w:pPr>
    </w:p>
    <w:p w:rsidR="00F20510" w:rsidRPr="00F20510" w:rsidRDefault="00F20510" w:rsidP="008419F0">
      <w:pPr>
        <w:pStyle w:val="Bullet1"/>
        <w:numPr>
          <w:ilvl w:val="0"/>
          <w:numId w:val="0"/>
        </w:numPr>
        <w:spacing w:before="0" w:line="240" w:lineRule="auto"/>
        <w:ind w:left="425" w:hanging="425"/>
        <w:rPr>
          <w:rFonts w:ascii="Arial" w:hAnsi="Arial" w:cs="Arial"/>
          <w:b/>
        </w:rPr>
      </w:pPr>
      <w:r w:rsidRPr="00F20510">
        <w:rPr>
          <w:rFonts w:ascii="Arial" w:hAnsi="Arial" w:cs="Arial"/>
          <w:b/>
        </w:rPr>
        <w:t>Item 22 – Transitional regulations</w:t>
      </w:r>
    </w:p>
    <w:p w:rsidR="00F20510" w:rsidRPr="000F3BAF" w:rsidRDefault="00F20510" w:rsidP="008419F0">
      <w:pPr>
        <w:pStyle w:val="Bullet1"/>
        <w:numPr>
          <w:ilvl w:val="0"/>
          <w:numId w:val="0"/>
        </w:numPr>
        <w:spacing w:before="0" w:line="240" w:lineRule="auto"/>
        <w:ind w:left="425" w:hanging="425"/>
        <w:rPr>
          <w:rFonts w:ascii="Arial" w:hAnsi="Arial" w:cs="Arial"/>
        </w:rPr>
      </w:pPr>
    </w:p>
    <w:p w:rsidR="00CA114F" w:rsidRPr="000F3BAF" w:rsidRDefault="00533A9D" w:rsidP="0089561B">
      <w:pPr>
        <w:pStyle w:val="Bullet1"/>
        <w:numPr>
          <w:ilvl w:val="0"/>
          <w:numId w:val="11"/>
        </w:numPr>
        <w:spacing w:before="0" w:line="240" w:lineRule="auto"/>
        <w:rPr>
          <w:rFonts w:ascii="Arial" w:hAnsi="Arial" w:cs="Arial"/>
        </w:rPr>
      </w:pPr>
      <w:r>
        <w:rPr>
          <w:rFonts w:ascii="Arial" w:hAnsi="Arial" w:cs="Arial"/>
        </w:rPr>
        <w:t xml:space="preserve">Item 60 </w:t>
      </w:r>
      <w:proofErr w:type="gramStart"/>
      <w:r>
        <w:rPr>
          <w:rFonts w:ascii="Arial" w:hAnsi="Arial" w:cs="Arial"/>
        </w:rPr>
        <w:t>allows</w:t>
      </w:r>
      <w:proofErr w:type="gramEnd"/>
      <w:r>
        <w:rPr>
          <w:rFonts w:ascii="Arial" w:hAnsi="Arial" w:cs="Arial"/>
        </w:rPr>
        <w:t xml:space="preserve"> the Governor-General to make regulations prescribing matters of a transitional nature relating to the amendments contained in Schedule 1. </w:t>
      </w:r>
    </w:p>
    <w:p w:rsidR="008419F0" w:rsidRPr="000F3BAF" w:rsidRDefault="008419F0" w:rsidP="008419F0">
      <w:pPr>
        <w:pStyle w:val="Bullet1"/>
        <w:numPr>
          <w:ilvl w:val="0"/>
          <w:numId w:val="0"/>
        </w:numPr>
        <w:spacing w:before="0" w:line="240" w:lineRule="auto"/>
        <w:ind w:left="425" w:hanging="425"/>
        <w:rPr>
          <w:rFonts w:ascii="Arial" w:hAnsi="Arial" w:cs="Arial"/>
        </w:rPr>
      </w:pPr>
    </w:p>
    <w:p w:rsidR="001D227A" w:rsidRPr="000F3BAF" w:rsidRDefault="001D227A" w:rsidP="008419F0">
      <w:pPr>
        <w:pStyle w:val="Bullet1"/>
        <w:numPr>
          <w:ilvl w:val="0"/>
          <w:numId w:val="0"/>
        </w:numPr>
        <w:spacing w:before="0" w:line="240" w:lineRule="auto"/>
        <w:ind w:left="425" w:hanging="425"/>
        <w:rPr>
          <w:rFonts w:ascii="Arial" w:hAnsi="Arial" w:cs="Arial"/>
        </w:rPr>
      </w:pPr>
    </w:p>
    <w:sectPr w:rsidR="001D227A" w:rsidRPr="000F3BAF">
      <w:footerReference w:type="even" r:id="rId9"/>
      <w:footerReference w:type="default" r:id="rId10"/>
      <w:pgSz w:w="11900" w:h="16840"/>
      <w:pgMar w:top="1418" w:right="1418" w:bottom="1418" w:left="1701"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52" w:rsidRPr="00060CB9" w:rsidRDefault="002B1252">
      <w:pPr>
        <w:rPr>
          <w:sz w:val="16"/>
        </w:rPr>
      </w:pPr>
      <w:r>
        <w:separator/>
      </w:r>
    </w:p>
  </w:endnote>
  <w:endnote w:type="continuationSeparator" w:id="0">
    <w:p w:rsidR="002B1252" w:rsidRPr="00060CB9" w:rsidRDefault="002B125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CE" w:rsidRDefault="00D447CE">
    <w:pPr>
      <w:pStyle w:val="Footer"/>
      <w:pBdr>
        <w:top w:val="single" w:sz="4" w:space="1" w:color="auto"/>
      </w:pBdr>
      <w:jc w:val="left"/>
      <w:rPr>
        <w:rFonts w:ascii="Arial" w:hAnsi="Arial"/>
        <w:b/>
        <w:sz w:val="20"/>
      </w:rPr>
    </w:pPr>
    <w:r>
      <w:rPr>
        <w:rStyle w:val="PageNumber"/>
        <w:rFonts w:ascii="Arial" w:hAnsi="Arial"/>
        <w:b/>
        <w:sz w:val="20"/>
      </w:rPr>
      <w:t xml:space="preserve">Page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316637">
      <w:rPr>
        <w:rStyle w:val="PageNumber"/>
        <w:rFonts w:ascii="Arial" w:hAnsi="Arial"/>
        <w:b/>
        <w:noProof/>
        <w:sz w:val="20"/>
      </w:rPr>
      <w:t>12</w:t>
    </w:r>
    <w:r>
      <w:rPr>
        <w:rStyle w:val="PageNumber"/>
        <w:rFonts w:ascii="Arial" w:hAnsi="Arial"/>
        <w:b/>
        <w:sz w:val="20"/>
      </w:rPr>
      <w:fldChar w:fldCharType="end"/>
    </w:r>
    <w:r>
      <w:rPr>
        <w:rStyle w:val="PageNumber"/>
        <w:rFonts w:ascii="Arial" w:hAnsi="Arial"/>
        <w:b/>
        <w:sz w:val="20"/>
      </w:rPr>
      <w:t xml:space="preserve">     Customs Amendment (Anti-Dumping Commission) Bill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CE" w:rsidRDefault="00D447CE">
    <w:pPr>
      <w:pStyle w:val="Footer"/>
      <w:pBdr>
        <w:top w:val="single" w:sz="4" w:space="1" w:color="auto"/>
      </w:pBdr>
      <w:rPr>
        <w:rFonts w:ascii="Arial" w:hAnsi="Arial"/>
        <w:b/>
        <w:sz w:val="20"/>
      </w:rPr>
    </w:pPr>
    <w:r>
      <w:rPr>
        <w:rStyle w:val="PageNumber"/>
        <w:rFonts w:ascii="Arial" w:hAnsi="Arial"/>
        <w:b/>
        <w:sz w:val="20"/>
      </w:rPr>
      <w:t xml:space="preserve">Customs Amendment (Anti-Dumping Commission) Bill 2013     Page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316637">
      <w:rPr>
        <w:rStyle w:val="PageNumber"/>
        <w:rFonts w:ascii="Arial" w:hAnsi="Arial"/>
        <w:b/>
        <w:noProof/>
        <w:sz w:val="20"/>
      </w:rPr>
      <w:t>11</w:t>
    </w:r>
    <w:r>
      <w:rPr>
        <w:rStyle w:val="PageNumber"/>
        <w:rFonts w:ascii="Arial" w:hAnsi="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52" w:rsidRPr="00060CB9" w:rsidRDefault="002B1252">
      <w:pPr>
        <w:rPr>
          <w:sz w:val="16"/>
        </w:rPr>
      </w:pPr>
      <w:r>
        <w:separator/>
      </w:r>
    </w:p>
  </w:footnote>
  <w:footnote w:type="continuationSeparator" w:id="0">
    <w:p w:rsidR="002B1252" w:rsidRPr="00060CB9" w:rsidRDefault="002B1252">
      <w:pPr>
        <w:rPr>
          <w:sz w:val="1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Numbera"/>
      <w:lvlText w:val="%1."/>
      <w:lvlJc w:val="left"/>
      <w:pPr>
        <w:tabs>
          <w:tab w:val="num" w:pos="567"/>
        </w:tabs>
        <w:ind w:left="0" w:firstLine="0"/>
      </w:pPr>
    </w:lvl>
    <w:lvl w:ilvl="1">
      <w:start w:val="1"/>
      <w:numFmt w:val="lowerLetter"/>
      <w:pStyle w:val="Numberi"/>
      <w:lvlText w:val="(%2)"/>
      <w:lvlJc w:val="left"/>
      <w:pPr>
        <w:tabs>
          <w:tab w:val="num" w:pos="992"/>
        </w:tabs>
        <w:ind w:left="992" w:hanging="425"/>
      </w:pPr>
    </w:lvl>
    <w:lvl w:ilvl="2">
      <w:start w:val="1"/>
      <w:numFmt w:val="lowerRoman"/>
      <w:pStyle w:val="Numberi"/>
      <w:lvlText w:val="(%3)"/>
      <w:lvlJc w:val="left"/>
      <w:pPr>
        <w:tabs>
          <w:tab w:val="num" w:pos="1417"/>
        </w:tabs>
        <w:ind w:left="1417"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2152A9"/>
    <w:multiLevelType w:val="hybridMultilevel"/>
    <w:tmpl w:val="A952618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13013EF7"/>
    <w:multiLevelType w:val="hybridMultilevel"/>
    <w:tmpl w:val="BA7CC8A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9916918"/>
    <w:multiLevelType w:val="hybridMultilevel"/>
    <w:tmpl w:val="1278FE4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2A793195"/>
    <w:multiLevelType w:val="hybridMultilevel"/>
    <w:tmpl w:val="A45849A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3DA515F6"/>
    <w:multiLevelType w:val="hybridMultilevel"/>
    <w:tmpl w:val="5BFE8D5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43CE73BC"/>
    <w:multiLevelType w:val="hybridMultilevel"/>
    <w:tmpl w:val="BA7CC8A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47D03C89"/>
    <w:multiLevelType w:val="singleLevel"/>
    <w:tmpl w:val="A1920412"/>
    <w:lvl w:ilvl="0">
      <w:start w:val="1"/>
      <w:numFmt w:val="bullet"/>
      <w:pStyle w:val="Bullet1"/>
      <w:lvlText w:val=""/>
      <w:lvlJc w:val="left"/>
      <w:pPr>
        <w:tabs>
          <w:tab w:val="num" w:pos="425"/>
        </w:tabs>
        <w:ind w:left="425" w:hanging="425"/>
      </w:pPr>
      <w:rPr>
        <w:rFonts w:ascii="Symbol" w:hAnsi="Symbol" w:hint="default"/>
      </w:rPr>
    </w:lvl>
  </w:abstractNum>
  <w:abstractNum w:abstractNumId="8">
    <w:nsid w:val="59E157B7"/>
    <w:multiLevelType w:val="hybridMultilevel"/>
    <w:tmpl w:val="878EC94A"/>
    <w:lvl w:ilvl="0" w:tplc="54D6F110">
      <w:start w:val="9"/>
      <w:numFmt w:val="bullet"/>
      <w:lvlText w:val="-"/>
      <w:lvlJc w:val="left"/>
      <w:pPr>
        <w:ind w:left="1287" w:hanging="360"/>
      </w:pPr>
      <w:rPr>
        <w:rFonts w:ascii="Arial" w:eastAsia="Times New Roman" w:hAnsi="Arial" w:cs="Arial" w:hint="default"/>
        <w:color w:val="00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C6E42F0"/>
    <w:multiLevelType w:val="hybridMultilevel"/>
    <w:tmpl w:val="86B66B0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276"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60346998"/>
    <w:multiLevelType w:val="hybridMultilevel"/>
    <w:tmpl w:val="91CCD5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10"/>
  </w:num>
  <w:num w:numId="8">
    <w:abstractNumId w:val="9"/>
  </w:num>
  <w:num w:numId="9">
    <w:abstractNumId w:val="1"/>
  </w:num>
  <w:num w:numId="10">
    <w:abstractNumId w:val="8"/>
  </w:num>
  <w:num w:numId="11">
    <w:abstractNumId w:val="6"/>
  </w:num>
  <w:num w:numId="12">
    <w:abstractNumId w:val="7"/>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DE"/>
    <w:rsid w:val="00001302"/>
    <w:rsid w:val="000023BD"/>
    <w:rsid w:val="00004CDF"/>
    <w:rsid w:val="00010CD0"/>
    <w:rsid w:val="000204B5"/>
    <w:rsid w:val="00025A50"/>
    <w:rsid w:val="00027C7F"/>
    <w:rsid w:val="00031173"/>
    <w:rsid w:val="000314EC"/>
    <w:rsid w:val="00046F65"/>
    <w:rsid w:val="0006493A"/>
    <w:rsid w:val="00075C22"/>
    <w:rsid w:val="000864F3"/>
    <w:rsid w:val="000867F3"/>
    <w:rsid w:val="00096E6B"/>
    <w:rsid w:val="000A09A4"/>
    <w:rsid w:val="000D08AB"/>
    <w:rsid w:val="000E7B49"/>
    <w:rsid w:val="000F3BAF"/>
    <w:rsid w:val="001224E7"/>
    <w:rsid w:val="00131FEB"/>
    <w:rsid w:val="0013399A"/>
    <w:rsid w:val="0014302F"/>
    <w:rsid w:val="001441FD"/>
    <w:rsid w:val="001623DB"/>
    <w:rsid w:val="00180C20"/>
    <w:rsid w:val="001B100A"/>
    <w:rsid w:val="001D227A"/>
    <w:rsid w:val="0023478E"/>
    <w:rsid w:val="002369CE"/>
    <w:rsid w:val="00257432"/>
    <w:rsid w:val="0026470B"/>
    <w:rsid w:val="00264EFB"/>
    <w:rsid w:val="002A00B5"/>
    <w:rsid w:val="002B1252"/>
    <w:rsid w:val="002C29A1"/>
    <w:rsid w:val="002C6EA1"/>
    <w:rsid w:val="002D778D"/>
    <w:rsid w:val="002E208A"/>
    <w:rsid w:val="002F7468"/>
    <w:rsid w:val="00303DB2"/>
    <w:rsid w:val="00313D9C"/>
    <w:rsid w:val="00316637"/>
    <w:rsid w:val="003305B6"/>
    <w:rsid w:val="0033522C"/>
    <w:rsid w:val="00335AC6"/>
    <w:rsid w:val="003567DE"/>
    <w:rsid w:val="00361483"/>
    <w:rsid w:val="003B4A73"/>
    <w:rsid w:val="003D7090"/>
    <w:rsid w:val="003E64AC"/>
    <w:rsid w:val="003E679C"/>
    <w:rsid w:val="00406961"/>
    <w:rsid w:val="004071C5"/>
    <w:rsid w:val="00413F6E"/>
    <w:rsid w:val="00426543"/>
    <w:rsid w:val="004365DF"/>
    <w:rsid w:val="00444D9B"/>
    <w:rsid w:val="00451CE5"/>
    <w:rsid w:val="00466A21"/>
    <w:rsid w:val="00472FD4"/>
    <w:rsid w:val="004761E7"/>
    <w:rsid w:val="00487EAE"/>
    <w:rsid w:val="004905E7"/>
    <w:rsid w:val="004907B9"/>
    <w:rsid w:val="004A3E6B"/>
    <w:rsid w:val="004A648D"/>
    <w:rsid w:val="004B1307"/>
    <w:rsid w:val="004B15A5"/>
    <w:rsid w:val="004B2CD0"/>
    <w:rsid w:val="004B38B2"/>
    <w:rsid w:val="004B729D"/>
    <w:rsid w:val="004D0E84"/>
    <w:rsid w:val="004F3775"/>
    <w:rsid w:val="004F6F2B"/>
    <w:rsid w:val="0051601F"/>
    <w:rsid w:val="00520F39"/>
    <w:rsid w:val="00526CF2"/>
    <w:rsid w:val="00533A9D"/>
    <w:rsid w:val="00534696"/>
    <w:rsid w:val="00540165"/>
    <w:rsid w:val="00543A56"/>
    <w:rsid w:val="00552148"/>
    <w:rsid w:val="00571CA1"/>
    <w:rsid w:val="00582778"/>
    <w:rsid w:val="0059598A"/>
    <w:rsid w:val="005A6B8D"/>
    <w:rsid w:val="005B5E3F"/>
    <w:rsid w:val="005D7E2E"/>
    <w:rsid w:val="005F125A"/>
    <w:rsid w:val="00607C44"/>
    <w:rsid w:val="00611712"/>
    <w:rsid w:val="00617CDD"/>
    <w:rsid w:val="00630CD7"/>
    <w:rsid w:val="00644286"/>
    <w:rsid w:val="006644DD"/>
    <w:rsid w:val="00684B6A"/>
    <w:rsid w:val="006918E1"/>
    <w:rsid w:val="006A27CB"/>
    <w:rsid w:val="006B392E"/>
    <w:rsid w:val="006B7D99"/>
    <w:rsid w:val="006C4429"/>
    <w:rsid w:val="006D68BC"/>
    <w:rsid w:val="006F0329"/>
    <w:rsid w:val="006F40C0"/>
    <w:rsid w:val="00713398"/>
    <w:rsid w:val="007133FF"/>
    <w:rsid w:val="007447FC"/>
    <w:rsid w:val="00753ECB"/>
    <w:rsid w:val="00754B38"/>
    <w:rsid w:val="00761DC7"/>
    <w:rsid w:val="00770FFE"/>
    <w:rsid w:val="0077198D"/>
    <w:rsid w:val="00772320"/>
    <w:rsid w:val="007B2577"/>
    <w:rsid w:val="007B2F13"/>
    <w:rsid w:val="007C2971"/>
    <w:rsid w:val="007F01C2"/>
    <w:rsid w:val="007F44ED"/>
    <w:rsid w:val="0080018D"/>
    <w:rsid w:val="00836016"/>
    <w:rsid w:val="008419F0"/>
    <w:rsid w:val="00845755"/>
    <w:rsid w:val="00851ADC"/>
    <w:rsid w:val="00854279"/>
    <w:rsid w:val="008608C7"/>
    <w:rsid w:val="008646AC"/>
    <w:rsid w:val="0088692F"/>
    <w:rsid w:val="00893784"/>
    <w:rsid w:val="0089561B"/>
    <w:rsid w:val="008C7B2F"/>
    <w:rsid w:val="008D40D2"/>
    <w:rsid w:val="008E2C93"/>
    <w:rsid w:val="008F124E"/>
    <w:rsid w:val="008F6C05"/>
    <w:rsid w:val="00904AB7"/>
    <w:rsid w:val="009129E3"/>
    <w:rsid w:val="009312DA"/>
    <w:rsid w:val="00940150"/>
    <w:rsid w:val="009510C9"/>
    <w:rsid w:val="00965858"/>
    <w:rsid w:val="00985768"/>
    <w:rsid w:val="009A29DE"/>
    <w:rsid w:val="009B5878"/>
    <w:rsid w:val="009C7449"/>
    <w:rsid w:val="009D41B6"/>
    <w:rsid w:val="009E76D6"/>
    <w:rsid w:val="00A1552F"/>
    <w:rsid w:val="00A3176A"/>
    <w:rsid w:val="00A33F59"/>
    <w:rsid w:val="00A525C0"/>
    <w:rsid w:val="00A52E13"/>
    <w:rsid w:val="00A53565"/>
    <w:rsid w:val="00A7018F"/>
    <w:rsid w:val="00A820A5"/>
    <w:rsid w:val="00AA17D3"/>
    <w:rsid w:val="00AB3C41"/>
    <w:rsid w:val="00AB52A8"/>
    <w:rsid w:val="00AC4641"/>
    <w:rsid w:val="00AC6638"/>
    <w:rsid w:val="00AE1740"/>
    <w:rsid w:val="00AE5C48"/>
    <w:rsid w:val="00AE6644"/>
    <w:rsid w:val="00AF13F1"/>
    <w:rsid w:val="00B2106C"/>
    <w:rsid w:val="00B307DB"/>
    <w:rsid w:val="00B31B09"/>
    <w:rsid w:val="00B36FBD"/>
    <w:rsid w:val="00B410E8"/>
    <w:rsid w:val="00B4585D"/>
    <w:rsid w:val="00B46A1D"/>
    <w:rsid w:val="00B60694"/>
    <w:rsid w:val="00B66FD0"/>
    <w:rsid w:val="00B71573"/>
    <w:rsid w:val="00B8747D"/>
    <w:rsid w:val="00BD0894"/>
    <w:rsid w:val="00BF1C42"/>
    <w:rsid w:val="00C05AF1"/>
    <w:rsid w:val="00C142E9"/>
    <w:rsid w:val="00C34D67"/>
    <w:rsid w:val="00C378BC"/>
    <w:rsid w:val="00C41BC8"/>
    <w:rsid w:val="00C4692D"/>
    <w:rsid w:val="00C47574"/>
    <w:rsid w:val="00C52F81"/>
    <w:rsid w:val="00C650FC"/>
    <w:rsid w:val="00C65C5B"/>
    <w:rsid w:val="00C673CC"/>
    <w:rsid w:val="00C76D71"/>
    <w:rsid w:val="00CA114F"/>
    <w:rsid w:val="00CB3AE5"/>
    <w:rsid w:val="00CC3167"/>
    <w:rsid w:val="00CC45E5"/>
    <w:rsid w:val="00D245DF"/>
    <w:rsid w:val="00D311CE"/>
    <w:rsid w:val="00D3134A"/>
    <w:rsid w:val="00D44263"/>
    <w:rsid w:val="00D447CE"/>
    <w:rsid w:val="00D54D3C"/>
    <w:rsid w:val="00D56919"/>
    <w:rsid w:val="00D579F2"/>
    <w:rsid w:val="00D64F2D"/>
    <w:rsid w:val="00D736DD"/>
    <w:rsid w:val="00D77FBA"/>
    <w:rsid w:val="00D8550A"/>
    <w:rsid w:val="00D86ABE"/>
    <w:rsid w:val="00D97031"/>
    <w:rsid w:val="00DA22C4"/>
    <w:rsid w:val="00DB0C97"/>
    <w:rsid w:val="00DB4AB3"/>
    <w:rsid w:val="00DB56C6"/>
    <w:rsid w:val="00DB6B91"/>
    <w:rsid w:val="00DC7315"/>
    <w:rsid w:val="00DE5A2E"/>
    <w:rsid w:val="00DE6B64"/>
    <w:rsid w:val="00E05D2B"/>
    <w:rsid w:val="00E06DD7"/>
    <w:rsid w:val="00E15572"/>
    <w:rsid w:val="00E2090F"/>
    <w:rsid w:val="00E21DDE"/>
    <w:rsid w:val="00E27F31"/>
    <w:rsid w:val="00E34DB3"/>
    <w:rsid w:val="00E3599A"/>
    <w:rsid w:val="00E40102"/>
    <w:rsid w:val="00E538E1"/>
    <w:rsid w:val="00E743AE"/>
    <w:rsid w:val="00EB1691"/>
    <w:rsid w:val="00EB26E5"/>
    <w:rsid w:val="00ED1A54"/>
    <w:rsid w:val="00ED45FA"/>
    <w:rsid w:val="00EF350E"/>
    <w:rsid w:val="00F11F19"/>
    <w:rsid w:val="00F20510"/>
    <w:rsid w:val="00F31861"/>
    <w:rsid w:val="00F36D87"/>
    <w:rsid w:val="00F50786"/>
    <w:rsid w:val="00F62814"/>
    <w:rsid w:val="00F754DA"/>
    <w:rsid w:val="00F92C6C"/>
    <w:rsid w:val="00FA3CDC"/>
    <w:rsid w:val="00FA5D78"/>
    <w:rsid w:val="00FB1881"/>
    <w:rsid w:val="00FC54B8"/>
    <w:rsid w:val="00FC5C33"/>
    <w:rsid w:val="00FC77A6"/>
    <w:rsid w:val="00FD524B"/>
    <w:rsid w:val="00FD6241"/>
    <w:rsid w:val="00FD7FDC"/>
    <w:rsid w:val="00FE2EAD"/>
    <w:rsid w:val="00FE7460"/>
    <w:rsid w:val="00FF0B80"/>
    <w:rsid w:val="00FF7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sz w:val="24"/>
    </w:rPr>
  </w:style>
  <w:style w:type="paragraph" w:styleId="Heading1">
    <w:name w:val="heading 1"/>
    <w:basedOn w:val="Normal"/>
    <w:next w:val="TxtParagraph"/>
    <w:qFormat/>
    <w:pPr>
      <w:keepNext/>
      <w:keepLines/>
      <w:widowControl/>
      <w:spacing w:before="280" w:line="310" w:lineRule="atLeast"/>
      <w:outlineLvl w:val="0"/>
    </w:pPr>
    <w:rPr>
      <w:rFonts w:ascii="Optima" w:hAnsi="Optima"/>
      <w:b/>
      <w:smallCaps/>
      <w:sz w:val="26"/>
    </w:rPr>
  </w:style>
  <w:style w:type="paragraph" w:styleId="Heading2">
    <w:name w:val="heading 2"/>
    <w:basedOn w:val="Normal"/>
    <w:next w:val="TxtParagraph"/>
    <w:qFormat/>
    <w:pPr>
      <w:keepNext/>
      <w:keepLines/>
      <w:widowControl/>
      <w:spacing w:before="240" w:after="60" w:line="270" w:lineRule="atLeast"/>
      <w:outlineLvl w:val="1"/>
    </w:pPr>
    <w:rPr>
      <w:rFonts w:ascii="Optima" w:hAnsi="Optima"/>
      <w:b/>
    </w:rPr>
  </w:style>
  <w:style w:type="paragraph" w:styleId="Heading3">
    <w:name w:val="heading 3"/>
    <w:basedOn w:val="Normal"/>
    <w:next w:val="TxtParagraph"/>
    <w:qFormat/>
    <w:pPr>
      <w:keepNext/>
      <w:keepLines/>
      <w:widowControl/>
      <w:spacing w:before="200" w:after="60" w:line="250" w:lineRule="atLeast"/>
      <w:outlineLvl w:val="2"/>
    </w:pPr>
    <w:rPr>
      <w:rFonts w:ascii="Optima" w:hAnsi="Optima"/>
      <w:b/>
      <w:i/>
      <w:sz w:val="23"/>
    </w:rPr>
  </w:style>
  <w:style w:type="paragraph" w:styleId="Heading4">
    <w:name w:val="heading 4"/>
    <w:basedOn w:val="Normal"/>
    <w:next w:val="TxtParagraph"/>
    <w:qFormat/>
    <w:pPr>
      <w:keepNext/>
      <w:keepLines/>
      <w:widowControl/>
      <w:spacing w:before="160" w:after="60" w:line="240" w:lineRule="atLeast"/>
      <w:outlineLvl w:val="3"/>
    </w:pPr>
    <w:rPr>
      <w:rFonts w:ascii="Optima" w:hAnsi="Optim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xtParagraph">
    <w:name w:val="Txt  Paragraph"/>
    <w:basedOn w:val="NormalBase"/>
    <w:rPr>
      <w:color w:val="000000"/>
    </w:rPr>
  </w:style>
  <w:style w:type="paragraph" w:customStyle="1" w:styleId="5SubjectTitle">
    <w:name w:val="5. Subject/Title"/>
    <w:basedOn w:val="Heading1"/>
    <w:next w:val="TxtParagraph"/>
    <w:pPr>
      <w:spacing w:before="120" w:after="240"/>
      <w:outlineLvl w:val="9"/>
    </w:pPr>
    <w:rPr>
      <w:smallCaps w:val="0"/>
    </w:rPr>
  </w:style>
  <w:style w:type="paragraph" w:customStyle="1" w:styleId="3Address">
    <w:name w:val="3. Address"/>
    <w:basedOn w:val="TxtParagraph"/>
    <w:pPr>
      <w:keepNext/>
      <w:keepLines/>
      <w:tabs>
        <w:tab w:val="clear" w:pos="567"/>
      </w:tabs>
      <w:spacing w:before="0" w:after="0" w:line="260" w:lineRule="atLeast"/>
      <w:jc w:val="left"/>
    </w:pPr>
  </w:style>
  <w:style w:type="paragraph" w:customStyle="1" w:styleId="Sig4Contactdet">
    <w:name w:val="Sig.4 Contact det"/>
    <w:basedOn w:val="TxtParagraph"/>
    <w:pPr>
      <w:keepNext/>
      <w:tabs>
        <w:tab w:val="clear" w:pos="567"/>
        <w:tab w:val="left" w:pos="851"/>
        <w:tab w:val="left" w:pos="4536"/>
      </w:tabs>
      <w:spacing w:before="0" w:after="0" w:line="260" w:lineRule="atLeast"/>
      <w:jc w:val="left"/>
    </w:pPr>
  </w:style>
  <w:style w:type="paragraph" w:customStyle="1" w:styleId="2Date">
    <w:name w:val="2. Date"/>
    <w:basedOn w:val="TxtParagraph"/>
    <w:next w:val="3Address"/>
    <w:pPr>
      <w:keepNext/>
      <w:keepLines/>
      <w:tabs>
        <w:tab w:val="clear" w:pos="567"/>
      </w:tabs>
      <w:spacing w:before="320" w:after="320"/>
      <w:jc w:val="left"/>
    </w:pPr>
  </w:style>
  <w:style w:type="paragraph" w:customStyle="1" w:styleId="4Addressee">
    <w:name w:val="4. Addressee"/>
    <w:basedOn w:val="TxtParagraph"/>
    <w:next w:val="5SubjectTitle"/>
    <w:pPr>
      <w:keepNext/>
      <w:keepLines/>
      <w:tabs>
        <w:tab w:val="clear" w:pos="567"/>
      </w:tabs>
      <w:spacing w:before="400" w:after="240"/>
      <w:jc w:val="left"/>
    </w:pPr>
  </w:style>
  <w:style w:type="paragraph" w:customStyle="1" w:styleId="Sig1Salutation">
    <w:name w:val="Sig.1 Salutation"/>
    <w:basedOn w:val="TxtParagraph"/>
    <w:next w:val="Sig2Officer"/>
    <w:pPr>
      <w:keepNext/>
      <w:tabs>
        <w:tab w:val="clear" w:pos="567"/>
      </w:tabs>
      <w:spacing w:before="240" w:line="260" w:lineRule="atLeast"/>
      <w:jc w:val="left"/>
    </w:pPr>
  </w:style>
  <w:style w:type="paragraph" w:customStyle="1" w:styleId="TxtQuotation">
    <w:name w:val="Txt Quotation"/>
    <w:basedOn w:val="TxtParagraph"/>
    <w:next w:val="TxtParagraph"/>
    <w:pPr>
      <w:spacing w:line="270" w:lineRule="atLeast"/>
      <w:ind w:left="567" w:right="567"/>
    </w:pPr>
    <w:rPr>
      <w:sz w:val="22"/>
    </w:rPr>
  </w:style>
  <w:style w:type="paragraph" w:customStyle="1" w:styleId="1Reference">
    <w:name w:val="1. Reference"/>
    <w:basedOn w:val="TxtParagraph"/>
    <w:next w:val="2Date"/>
    <w:pPr>
      <w:keepNext/>
      <w:keepLines/>
      <w:tabs>
        <w:tab w:val="clear" w:pos="567"/>
        <w:tab w:val="left" w:pos="1134"/>
      </w:tabs>
      <w:spacing w:before="0" w:after="0"/>
      <w:jc w:val="left"/>
    </w:pPr>
  </w:style>
  <w:style w:type="paragraph" w:styleId="Footer">
    <w:name w:val="footer"/>
    <w:basedOn w:val="Normal"/>
    <w:pPr>
      <w:widowControl/>
      <w:spacing w:line="220" w:lineRule="atLeast"/>
      <w:jc w:val="right"/>
    </w:pPr>
    <w:rPr>
      <w:rFonts w:ascii="Optima" w:hAnsi="Optima"/>
      <w:sz w:val="18"/>
    </w:rPr>
  </w:style>
  <w:style w:type="paragraph" w:styleId="Header">
    <w:name w:val="header"/>
    <w:basedOn w:val="Normal"/>
    <w:pPr>
      <w:widowControl/>
      <w:spacing w:before="240"/>
    </w:pPr>
    <w:rPr>
      <w:rFonts w:ascii="Optima" w:hAnsi="Optima"/>
      <w:position w:val="8"/>
      <w:sz w:val="18"/>
    </w:rPr>
  </w:style>
  <w:style w:type="paragraph" w:customStyle="1" w:styleId="Sig5Enclosure">
    <w:name w:val="Sig.5 Enclosure"/>
    <w:basedOn w:val="TxtParagraph"/>
    <w:next w:val="TxtParagraph"/>
    <w:pPr>
      <w:tabs>
        <w:tab w:val="clear" w:pos="567"/>
        <w:tab w:val="left" w:pos="851"/>
      </w:tabs>
      <w:spacing w:line="260" w:lineRule="atLeast"/>
      <w:jc w:val="left"/>
    </w:pPr>
  </w:style>
  <w:style w:type="paragraph" w:customStyle="1" w:styleId="TxtQAQuestion">
    <w:name w:val="Txt Q&amp;A  Question"/>
    <w:basedOn w:val="TxtParagraph"/>
    <w:next w:val="TxtQAAnswer"/>
    <w:pPr>
      <w:tabs>
        <w:tab w:val="left" w:pos="1134"/>
        <w:tab w:val="left" w:pos="1559"/>
      </w:tabs>
      <w:spacing w:before="80" w:after="80"/>
      <w:ind w:left="1559" w:hanging="992"/>
    </w:pPr>
  </w:style>
  <w:style w:type="paragraph" w:customStyle="1" w:styleId="TxtQAAnswer">
    <w:name w:val="Txt Q&amp;A Answer"/>
    <w:basedOn w:val="TxtParagraph"/>
    <w:next w:val="TxtQAQuestion"/>
    <w:pPr>
      <w:tabs>
        <w:tab w:val="clear" w:pos="567"/>
      </w:tabs>
      <w:spacing w:before="80" w:after="80"/>
      <w:ind w:left="1559" w:hanging="425"/>
    </w:pPr>
  </w:style>
  <w:style w:type="paragraph" w:customStyle="1" w:styleId="FooterOffice1">
    <w:name w:val="Footer Office 1"/>
    <w:pPr>
      <w:spacing w:before="400" w:after="100" w:line="336" w:lineRule="exact"/>
      <w:jc w:val="right"/>
    </w:pPr>
    <w:rPr>
      <w:rFonts w:ascii="Optima" w:eastAsia="Times New Roman" w:hAnsi="Optima"/>
      <w:sz w:val="28"/>
    </w:rPr>
  </w:style>
  <w:style w:type="paragraph" w:customStyle="1" w:styleId="FooterOffice2">
    <w:name w:val="Footer Office 2"/>
    <w:basedOn w:val="FooterOffice1"/>
    <w:pPr>
      <w:spacing w:before="0" w:line="220" w:lineRule="exact"/>
      <w:jc w:val="both"/>
    </w:pPr>
    <w:rPr>
      <w:caps/>
      <w:sz w:val="16"/>
    </w:rPr>
  </w:style>
  <w:style w:type="paragraph" w:customStyle="1" w:styleId="TxtParaLast">
    <w:name w:val="Txt  ParaLast"/>
    <w:basedOn w:val="TxtParagraph"/>
    <w:pPr>
      <w:keepNext/>
    </w:pPr>
  </w:style>
  <w:style w:type="paragraph" w:customStyle="1" w:styleId="Leg1SecHead1">
    <w:name w:val="Leg1 Sec Head: 1."/>
    <w:basedOn w:val="TxtParagraph"/>
    <w:pPr>
      <w:keepNext/>
      <w:tabs>
        <w:tab w:val="left" w:pos="1134"/>
        <w:tab w:val="left" w:pos="1701"/>
      </w:tabs>
      <w:spacing w:before="80" w:after="80" w:line="270" w:lineRule="atLeast"/>
      <w:ind w:left="1701" w:right="567" w:hanging="1134"/>
      <w:jc w:val="left"/>
    </w:pPr>
    <w:rPr>
      <w:b/>
      <w:sz w:val="22"/>
    </w:rPr>
  </w:style>
  <w:style w:type="paragraph" w:customStyle="1" w:styleId="Leg2Sec1">
    <w:name w:val="Leg2 Sec: 1."/>
    <w:basedOn w:val="TxtParagraph"/>
    <w:pPr>
      <w:tabs>
        <w:tab w:val="clear" w:pos="567"/>
      </w:tabs>
      <w:spacing w:before="80" w:after="80" w:line="270" w:lineRule="atLeast"/>
      <w:ind w:left="1701" w:right="567" w:hanging="1134"/>
      <w:jc w:val="left"/>
    </w:pPr>
    <w:rPr>
      <w:sz w:val="22"/>
    </w:rPr>
  </w:style>
  <w:style w:type="paragraph" w:customStyle="1" w:styleId="Leg3SecSubsec11">
    <w:name w:val="Leg3 Sec(Subsec): 1.(1)"/>
    <w:basedOn w:val="TxtParagraph"/>
    <w:pPr>
      <w:tabs>
        <w:tab w:val="left" w:pos="567"/>
        <w:tab w:val="left" w:pos="1276"/>
        <w:tab w:val="left" w:pos="1701"/>
      </w:tabs>
      <w:spacing w:before="80" w:after="80" w:line="270" w:lineRule="atLeast"/>
      <w:ind w:left="1701" w:right="567" w:hanging="1134"/>
      <w:jc w:val="left"/>
    </w:pPr>
    <w:rPr>
      <w:sz w:val="22"/>
    </w:rPr>
  </w:style>
  <w:style w:type="paragraph" w:customStyle="1" w:styleId="Leg4Subsec1">
    <w:name w:val="Leg4 Subsec: (1)"/>
    <w:basedOn w:val="TxtParagraph"/>
    <w:pPr>
      <w:tabs>
        <w:tab w:val="clear" w:pos="567"/>
      </w:tabs>
      <w:spacing w:before="80" w:after="80" w:line="270" w:lineRule="atLeast"/>
      <w:ind w:left="1701" w:right="567" w:hanging="425"/>
      <w:jc w:val="left"/>
    </w:pPr>
    <w:rPr>
      <w:sz w:val="22"/>
    </w:rPr>
  </w:style>
  <w:style w:type="paragraph" w:customStyle="1" w:styleId="Leg5Paraa">
    <w:name w:val="Leg5 Para: (a)"/>
    <w:basedOn w:val="TxtParagraph"/>
    <w:pPr>
      <w:tabs>
        <w:tab w:val="clear" w:pos="567"/>
      </w:tabs>
      <w:spacing w:before="80" w:after="80" w:line="270" w:lineRule="atLeast"/>
      <w:ind w:left="2268" w:right="567" w:hanging="425"/>
      <w:jc w:val="left"/>
    </w:pPr>
    <w:rPr>
      <w:sz w:val="22"/>
    </w:rPr>
  </w:style>
  <w:style w:type="paragraph" w:customStyle="1" w:styleId="Leg6SubParai">
    <w:name w:val="Leg6 SubPara: (i)"/>
    <w:basedOn w:val="TxtParagraph"/>
    <w:pPr>
      <w:tabs>
        <w:tab w:val="clear" w:pos="567"/>
      </w:tabs>
      <w:spacing w:before="80" w:after="80" w:line="270" w:lineRule="atLeast"/>
      <w:ind w:left="2977" w:right="567" w:hanging="567"/>
      <w:jc w:val="left"/>
    </w:pPr>
    <w:rPr>
      <w:sz w:val="22"/>
    </w:rPr>
  </w:style>
  <w:style w:type="paragraph" w:customStyle="1" w:styleId="Sig2Officer">
    <w:name w:val="Sig.2 Officer"/>
    <w:basedOn w:val="TxtParagraph"/>
    <w:pPr>
      <w:keepNext/>
      <w:tabs>
        <w:tab w:val="clear" w:pos="567"/>
        <w:tab w:val="left" w:pos="4536"/>
      </w:tabs>
      <w:spacing w:before="0" w:after="0" w:line="260" w:lineRule="atLeast"/>
      <w:jc w:val="left"/>
    </w:pPr>
  </w:style>
  <w:style w:type="paragraph" w:customStyle="1" w:styleId="Sig3forAGS">
    <w:name w:val="Sig.3 for AGS"/>
    <w:basedOn w:val="TxtParagraph"/>
    <w:pPr>
      <w:keepNext/>
      <w:tabs>
        <w:tab w:val="clear" w:pos="567"/>
        <w:tab w:val="left" w:pos="4536"/>
      </w:tabs>
      <w:spacing w:before="0" w:after="240" w:line="260" w:lineRule="atLeast"/>
      <w:jc w:val="left"/>
    </w:pPr>
  </w:style>
  <w:style w:type="paragraph" w:customStyle="1" w:styleId="TxtIndent1">
    <w:name w:val="Txt Indent 1"/>
    <w:basedOn w:val="TxtParagraph"/>
    <w:pPr>
      <w:tabs>
        <w:tab w:val="clear" w:pos="567"/>
      </w:tabs>
      <w:spacing w:before="80" w:after="80" w:line="280" w:lineRule="atLeast"/>
      <w:ind w:left="567" w:hanging="567"/>
    </w:pPr>
  </w:style>
  <w:style w:type="paragraph" w:customStyle="1" w:styleId="TxtIndent2">
    <w:name w:val="Txt Indent 2"/>
    <w:basedOn w:val="TxtParagraph"/>
    <w:pPr>
      <w:tabs>
        <w:tab w:val="clear" w:pos="567"/>
      </w:tabs>
      <w:spacing w:before="80" w:after="80" w:line="280" w:lineRule="atLeast"/>
      <w:ind w:left="992" w:hanging="425"/>
    </w:pPr>
  </w:style>
  <w:style w:type="paragraph" w:customStyle="1" w:styleId="TxtIndent3">
    <w:name w:val="Txt Indent 3"/>
    <w:basedOn w:val="TxtParagraph"/>
    <w:pPr>
      <w:tabs>
        <w:tab w:val="clear" w:pos="567"/>
      </w:tabs>
      <w:spacing w:before="80" w:after="80" w:line="280" w:lineRule="atLeast"/>
      <w:ind w:left="1417" w:hanging="425"/>
    </w:pPr>
  </w:style>
  <w:style w:type="paragraph" w:customStyle="1" w:styleId="TxtIndent4">
    <w:name w:val="Txt Indent 4"/>
    <w:basedOn w:val="TxtParagraph"/>
    <w:pPr>
      <w:tabs>
        <w:tab w:val="clear" w:pos="567"/>
      </w:tabs>
      <w:spacing w:before="80" w:after="80" w:line="280" w:lineRule="atLeast"/>
      <w:ind w:left="1843" w:hanging="425"/>
    </w:pPr>
  </w:style>
  <w:style w:type="paragraph" w:customStyle="1" w:styleId="NormalBase">
    <w:name w:val="Normal Base"/>
    <w:pPr>
      <w:tabs>
        <w:tab w:val="left" w:pos="567"/>
      </w:tabs>
      <w:spacing w:before="120" w:after="120" w:line="300" w:lineRule="atLeast"/>
      <w:jc w:val="both"/>
    </w:pPr>
    <w:rPr>
      <w:rFonts w:eastAsia="Times New Roman"/>
      <w:sz w:val="24"/>
    </w:rPr>
  </w:style>
  <w:style w:type="paragraph" w:customStyle="1" w:styleId="Number1">
    <w:name w:val="Number 1"/>
    <w:basedOn w:val="TxtParagraph"/>
    <w:pPr>
      <w:numPr>
        <w:numId w:val="1"/>
      </w:numPr>
    </w:pPr>
  </w:style>
  <w:style w:type="paragraph" w:customStyle="1" w:styleId="Numbera">
    <w:name w:val="Number(a)"/>
    <w:basedOn w:val="TxtIndent2"/>
    <w:pPr>
      <w:numPr>
        <w:ilvl w:val="1"/>
        <w:numId w:val="1"/>
      </w:numPr>
    </w:pPr>
  </w:style>
  <w:style w:type="paragraph" w:customStyle="1" w:styleId="Numberi">
    <w:name w:val="Number(i)"/>
    <w:basedOn w:val="TxtIndent3"/>
    <w:pPr>
      <w:numPr>
        <w:ilvl w:val="2"/>
        <w:numId w:val="1"/>
      </w:numPr>
    </w:pPr>
  </w:style>
  <w:style w:type="character" w:styleId="Hyperlink">
    <w:name w:val="Hyperlink"/>
    <w:rPr>
      <w:color w:val="0000FF"/>
      <w:u w:val="single"/>
    </w:rPr>
  </w:style>
  <w:style w:type="paragraph" w:styleId="NormalIndent">
    <w:name w:val="Normal Indent"/>
    <w:basedOn w:val="Normal"/>
    <w:next w:val="Normal"/>
    <w:pPr>
      <w:widowControl/>
      <w:ind w:left="567"/>
    </w:pPr>
    <w:rPr>
      <w:rFonts w:ascii="Arial" w:hAnsi="Arial"/>
      <w:lang w:val="en-GB"/>
    </w:rPr>
  </w:style>
  <w:style w:type="character" w:styleId="Strong">
    <w:name w:val="Strong"/>
    <w:qFormat/>
    <w:rPr>
      <w:b/>
    </w:rPr>
  </w:style>
  <w:style w:type="character" w:styleId="PageNumber">
    <w:name w:val="page number"/>
    <w:basedOn w:val="DefaultParagraphFont"/>
  </w:style>
  <w:style w:type="paragraph" w:customStyle="1" w:styleId="parablock">
    <w:name w:val="parablock"/>
    <w:basedOn w:val="Normal"/>
    <w:rsid w:val="00A3176A"/>
    <w:pPr>
      <w:widowControl/>
      <w:spacing w:before="100" w:beforeAutospacing="1" w:after="100" w:afterAutospacing="1"/>
    </w:pPr>
    <w:rPr>
      <w:rFonts w:ascii="Times New Roman" w:hAnsi="Times New Roman"/>
      <w:szCs w:val="24"/>
    </w:rPr>
  </w:style>
  <w:style w:type="paragraph" w:customStyle="1" w:styleId="Bullet1">
    <w:name w:val="Bullet 1"/>
    <w:basedOn w:val="Normal"/>
    <w:rsid w:val="00A3176A"/>
    <w:pPr>
      <w:widowControl/>
      <w:numPr>
        <w:numId w:val="2"/>
      </w:numPr>
      <w:spacing w:before="120" w:line="360" w:lineRule="auto"/>
    </w:pPr>
    <w:rPr>
      <w:rFonts w:ascii="Times New Roman" w:hAnsi="Times New Roman"/>
    </w:rPr>
  </w:style>
  <w:style w:type="paragraph" w:styleId="BalloonText">
    <w:name w:val="Balloon Text"/>
    <w:basedOn w:val="Normal"/>
    <w:semiHidden/>
    <w:rsid w:val="00AC6638"/>
    <w:rPr>
      <w:rFonts w:ascii="Tahoma" w:hAnsi="Tahoma" w:cs="Tahoma"/>
      <w:sz w:val="16"/>
      <w:szCs w:val="16"/>
    </w:rPr>
  </w:style>
  <w:style w:type="paragraph" w:customStyle="1" w:styleId="CharCharChar">
    <w:name w:val=" Char Char Char"/>
    <w:basedOn w:val="Normal"/>
    <w:rsid w:val="00713398"/>
    <w:pPr>
      <w:widowControl/>
    </w:pPr>
    <w:rPr>
      <w:rFonts w:ascii="Arial" w:hAnsi="Arial"/>
      <w:sz w:val="22"/>
      <w:lang w:eastAsia="en-US"/>
    </w:rPr>
  </w:style>
  <w:style w:type="character" w:styleId="CommentReference">
    <w:name w:val="annotation reference"/>
    <w:semiHidden/>
    <w:rsid w:val="00AE1740"/>
    <w:rPr>
      <w:sz w:val="16"/>
      <w:szCs w:val="16"/>
    </w:rPr>
  </w:style>
  <w:style w:type="paragraph" w:styleId="CommentText">
    <w:name w:val="annotation text"/>
    <w:basedOn w:val="Normal"/>
    <w:semiHidden/>
    <w:rsid w:val="00AE1740"/>
    <w:rPr>
      <w:sz w:val="20"/>
    </w:rPr>
  </w:style>
  <w:style w:type="paragraph" w:styleId="CommentSubject">
    <w:name w:val="annotation subject"/>
    <w:basedOn w:val="CommentText"/>
    <w:next w:val="CommentText"/>
    <w:semiHidden/>
    <w:rsid w:val="00AE1740"/>
    <w:rPr>
      <w:b/>
      <w:bCs/>
    </w:rPr>
  </w:style>
  <w:style w:type="paragraph" w:styleId="ListParagraph">
    <w:name w:val="List Paragraph"/>
    <w:basedOn w:val="Normal"/>
    <w:uiPriority w:val="34"/>
    <w:qFormat/>
    <w:rsid w:val="0006493A"/>
    <w:pPr>
      <w:ind w:left="720"/>
    </w:pPr>
  </w:style>
  <w:style w:type="table" w:styleId="TableGrid">
    <w:name w:val="Table Grid"/>
    <w:basedOn w:val="TableNormal"/>
    <w:rsid w:val="00B3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aliases w:val="ss"/>
    <w:basedOn w:val="Normal"/>
    <w:link w:val="subsectionChar"/>
    <w:rsid w:val="00E40102"/>
    <w:pPr>
      <w:widowControl/>
      <w:tabs>
        <w:tab w:val="right" w:pos="1021"/>
      </w:tabs>
      <w:spacing w:before="180"/>
      <w:ind w:left="1134" w:hanging="1134"/>
    </w:pPr>
    <w:rPr>
      <w:rFonts w:ascii="Times New Roman" w:hAnsi="Times New Roman"/>
      <w:sz w:val="22"/>
    </w:rPr>
  </w:style>
  <w:style w:type="character" w:customStyle="1" w:styleId="subsectionChar">
    <w:name w:val="subsection Char"/>
    <w:aliases w:val="ss Char"/>
    <w:link w:val="subsection"/>
    <w:rsid w:val="00E40102"/>
    <w:rPr>
      <w:rFonts w:ascii="Times New Roman" w:eastAsia="Times New Roman" w:hAnsi="Times New Roman"/>
      <w:sz w:val="22"/>
    </w:rPr>
  </w:style>
  <w:style w:type="paragraph" w:customStyle="1" w:styleId="dotpoint">
    <w:name w:val="dotpoint"/>
    <w:basedOn w:val="Normal"/>
    <w:rsid w:val="001B100A"/>
    <w:pPr>
      <w:widowControl/>
      <w:spacing w:before="100" w:beforeAutospacing="1" w:after="100" w:afterAutospacing="1"/>
    </w:pPr>
    <w:rPr>
      <w:rFonts w:ascii="Times New Roman" w:hAnsi="Times New Roman"/>
      <w:szCs w:val="24"/>
    </w:rPr>
  </w:style>
  <w:style w:type="paragraph" w:customStyle="1" w:styleId="dotpoint2">
    <w:name w:val="dotpoint2"/>
    <w:basedOn w:val="Normal"/>
    <w:rsid w:val="001B100A"/>
    <w:pPr>
      <w:widowControl/>
      <w:spacing w:before="100" w:beforeAutospacing="1" w:after="100" w:afterAutospacing="1"/>
    </w:pPr>
    <w:rPr>
      <w:rFonts w:ascii="Times New Roman" w:hAnsi="Times New Roman"/>
      <w:szCs w:val="24"/>
    </w:rPr>
  </w:style>
  <w:style w:type="character" w:customStyle="1" w:styleId="referencingstyle">
    <w:name w:val="referencingstyle"/>
    <w:rsid w:val="001B100A"/>
  </w:style>
  <w:style w:type="paragraph" w:customStyle="1" w:styleId="base-text-paragraph">
    <w:name w:val="base-text-paragraph"/>
    <w:basedOn w:val="Normal"/>
    <w:rsid w:val="001B100A"/>
    <w:pPr>
      <w:widowControl/>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sz w:val="24"/>
    </w:rPr>
  </w:style>
  <w:style w:type="paragraph" w:styleId="Heading1">
    <w:name w:val="heading 1"/>
    <w:basedOn w:val="Normal"/>
    <w:next w:val="TxtParagraph"/>
    <w:qFormat/>
    <w:pPr>
      <w:keepNext/>
      <w:keepLines/>
      <w:widowControl/>
      <w:spacing w:before="280" w:line="310" w:lineRule="atLeast"/>
      <w:outlineLvl w:val="0"/>
    </w:pPr>
    <w:rPr>
      <w:rFonts w:ascii="Optima" w:hAnsi="Optima"/>
      <w:b/>
      <w:smallCaps/>
      <w:sz w:val="26"/>
    </w:rPr>
  </w:style>
  <w:style w:type="paragraph" w:styleId="Heading2">
    <w:name w:val="heading 2"/>
    <w:basedOn w:val="Normal"/>
    <w:next w:val="TxtParagraph"/>
    <w:qFormat/>
    <w:pPr>
      <w:keepNext/>
      <w:keepLines/>
      <w:widowControl/>
      <w:spacing w:before="240" w:after="60" w:line="270" w:lineRule="atLeast"/>
      <w:outlineLvl w:val="1"/>
    </w:pPr>
    <w:rPr>
      <w:rFonts w:ascii="Optima" w:hAnsi="Optima"/>
      <w:b/>
    </w:rPr>
  </w:style>
  <w:style w:type="paragraph" w:styleId="Heading3">
    <w:name w:val="heading 3"/>
    <w:basedOn w:val="Normal"/>
    <w:next w:val="TxtParagraph"/>
    <w:qFormat/>
    <w:pPr>
      <w:keepNext/>
      <w:keepLines/>
      <w:widowControl/>
      <w:spacing w:before="200" w:after="60" w:line="250" w:lineRule="atLeast"/>
      <w:outlineLvl w:val="2"/>
    </w:pPr>
    <w:rPr>
      <w:rFonts w:ascii="Optima" w:hAnsi="Optima"/>
      <w:b/>
      <w:i/>
      <w:sz w:val="23"/>
    </w:rPr>
  </w:style>
  <w:style w:type="paragraph" w:styleId="Heading4">
    <w:name w:val="heading 4"/>
    <w:basedOn w:val="Normal"/>
    <w:next w:val="TxtParagraph"/>
    <w:qFormat/>
    <w:pPr>
      <w:keepNext/>
      <w:keepLines/>
      <w:widowControl/>
      <w:spacing w:before="160" w:after="60" w:line="240" w:lineRule="atLeast"/>
      <w:outlineLvl w:val="3"/>
    </w:pPr>
    <w:rPr>
      <w:rFonts w:ascii="Optima" w:hAnsi="Optim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xtParagraph">
    <w:name w:val="Txt  Paragraph"/>
    <w:basedOn w:val="NormalBase"/>
    <w:rPr>
      <w:color w:val="000000"/>
    </w:rPr>
  </w:style>
  <w:style w:type="paragraph" w:customStyle="1" w:styleId="5SubjectTitle">
    <w:name w:val="5. Subject/Title"/>
    <w:basedOn w:val="Heading1"/>
    <w:next w:val="TxtParagraph"/>
    <w:pPr>
      <w:spacing w:before="120" w:after="240"/>
      <w:outlineLvl w:val="9"/>
    </w:pPr>
    <w:rPr>
      <w:smallCaps w:val="0"/>
    </w:rPr>
  </w:style>
  <w:style w:type="paragraph" w:customStyle="1" w:styleId="3Address">
    <w:name w:val="3. Address"/>
    <w:basedOn w:val="TxtParagraph"/>
    <w:pPr>
      <w:keepNext/>
      <w:keepLines/>
      <w:tabs>
        <w:tab w:val="clear" w:pos="567"/>
      </w:tabs>
      <w:spacing w:before="0" w:after="0" w:line="260" w:lineRule="atLeast"/>
      <w:jc w:val="left"/>
    </w:pPr>
  </w:style>
  <w:style w:type="paragraph" w:customStyle="1" w:styleId="Sig4Contactdet">
    <w:name w:val="Sig.4 Contact det"/>
    <w:basedOn w:val="TxtParagraph"/>
    <w:pPr>
      <w:keepNext/>
      <w:tabs>
        <w:tab w:val="clear" w:pos="567"/>
        <w:tab w:val="left" w:pos="851"/>
        <w:tab w:val="left" w:pos="4536"/>
      </w:tabs>
      <w:spacing w:before="0" w:after="0" w:line="260" w:lineRule="atLeast"/>
      <w:jc w:val="left"/>
    </w:pPr>
  </w:style>
  <w:style w:type="paragraph" w:customStyle="1" w:styleId="2Date">
    <w:name w:val="2. Date"/>
    <w:basedOn w:val="TxtParagraph"/>
    <w:next w:val="3Address"/>
    <w:pPr>
      <w:keepNext/>
      <w:keepLines/>
      <w:tabs>
        <w:tab w:val="clear" w:pos="567"/>
      </w:tabs>
      <w:spacing w:before="320" w:after="320"/>
      <w:jc w:val="left"/>
    </w:pPr>
  </w:style>
  <w:style w:type="paragraph" w:customStyle="1" w:styleId="4Addressee">
    <w:name w:val="4. Addressee"/>
    <w:basedOn w:val="TxtParagraph"/>
    <w:next w:val="5SubjectTitle"/>
    <w:pPr>
      <w:keepNext/>
      <w:keepLines/>
      <w:tabs>
        <w:tab w:val="clear" w:pos="567"/>
      </w:tabs>
      <w:spacing w:before="400" w:after="240"/>
      <w:jc w:val="left"/>
    </w:pPr>
  </w:style>
  <w:style w:type="paragraph" w:customStyle="1" w:styleId="Sig1Salutation">
    <w:name w:val="Sig.1 Salutation"/>
    <w:basedOn w:val="TxtParagraph"/>
    <w:next w:val="Sig2Officer"/>
    <w:pPr>
      <w:keepNext/>
      <w:tabs>
        <w:tab w:val="clear" w:pos="567"/>
      </w:tabs>
      <w:spacing w:before="240" w:line="260" w:lineRule="atLeast"/>
      <w:jc w:val="left"/>
    </w:pPr>
  </w:style>
  <w:style w:type="paragraph" w:customStyle="1" w:styleId="TxtQuotation">
    <w:name w:val="Txt Quotation"/>
    <w:basedOn w:val="TxtParagraph"/>
    <w:next w:val="TxtParagraph"/>
    <w:pPr>
      <w:spacing w:line="270" w:lineRule="atLeast"/>
      <w:ind w:left="567" w:right="567"/>
    </w:pPr>
    <w:rPr>
      <w:sz w:val="22"/>
    </w:rPr>
  </w:style>
  <w:style w:type="paragraph" w:customStyle="1" w:styleId="1Reference">
    <w:name w:val="1. Reference"/>
    <w:basedOn w:val="TxtParagraph"/>
    <w:next w:val="2Date"/>
    <w:pPr>
      <w:keepNext/>
      <w:keepLines/>
      <w:tabs>
        <w:tab w:val="clear" w:pos="567"/>
        <w:tab w:val="left" w:pos="1134"/>
      </w:tabs>
      <w:spacing w:before="0" w:after="0"/>
      <w:jc w:val="left"/>
    </w:pPr>
  </w:style>
  <w:style w:type="paragraph" w:styleId="Footer">
    <w:name w:val="footer"/>
    <w:basedOn w:val="Normal"/>
    <w:pPr>
      <w:widowControl/>
      <w:spacing w:line="220" w:lineRule="atLeast"/>
      <w:jc w:val="right"/>
    </w:pPr>
    <w:rPr>
      <w:rFonts w:ascii="Optima" w:hAnsi="Optima"/>
      <w:sz w:val="18"/>
    </w:rPr>
  </w:style>
  <w:style w:type="paragraph" w:styleId="Header">
    <w:name w:val="header"/>
    <w:basedOn w:val="Normal"/>
    <w:pPr>
      <w:widowControl/>
      <w:spacing w:before="240"/>
    </w:pPr>
    <w:rPr>
      <w:rFonts w:ascii="Optima" w:hAnsi="Optima"/>
      <w:position w:val="8"/>
      <w:sz w:val="18"/>
    </w:rPr>
  </w:style>
  <w:style w:type="paragraph" w:customStyle="1" w:styleId="Sig5Enclosure">
    <w:name w:val="Sig.5 Enclosure"/>
    <w:basedOn w:val="TxtParagraph"/>
    <w:next w:val="TxtParagraph"/>
    <w:pPr>
      <w:tabs>
        <w:tab w:val="clear" w:pos="567"/>
        <w:tab w:val="left" w:pos="851"/>
      </w:tabs>
      <w:spacing w:line="260" w:lineRule="atLeast"/>
      <w:jc w:val="left"/>
    </w:pPr>
  </w:style>
  <w:style w:type="paragraph" w:customStyle="1" w:styleId="TxtQAQuestion">
    <w:name w:val="Txt Q&amp;A  Question"/>
    <w:basedOn w:val="TxtParagraph"/>
    <w:next w:val="TxtQAAnswer"/>
    <w:pPr>
      <w:tabs>
        <w:tab w:val="left" w:pos="1134"/>
        <w:tab w:val="left" w:pos="1559"/>
      </w:tabs>
      <w:spacing w:before="80" w:after="80"/>
      <w:ind w:left="1559" w:hanging="992"/>
    </w:pPr>
  </w:style>
  <w:style w:type="paragraph" w:customStyle="1" w:styleId="TxtQAAnswer">
    <w:name w:val="Txt Q&amp;A Answer"/>
    <w:basedOn w:val="TxtParagraph"/>
    <w:next w:val="TxtQAQuestion"/>
    <w:pPr>
      <w:tabs>
        <w:tab w:val="clear" w:pos="567"/>
      </w:tabs>
      <w:spacing w:before="80" w:after="80"/>
      <w:ind w:left="1559" w:hanging="425"/>
    </w:pPr>
  </w:style>
  <w:style w:type="paragraph" w:customStyle="1" w:styleId="FooterOffice1">
    <w:name w:val="Footer Office 1"/>
    <w:pPr>
      <w:spacing w:before="400" w:after="100" w:line="336" w:lineRule="exact"/>
      <w:jc w:val="right"/>
    </w:pPr>
    <w:rPr>
      <w:rFonts w:ascii="Optima" w:eastAsia="Times New Roman" w:hAnsi="Optima"/>
      <w:sz w:val="28"/>
    </w:rPr>
  </w:style>
  <w:style w:type="paragraph" w:customStyle="1" w:styleId="FooterOffice2">
    <w:name w:val="Footer Office 2"/>
    <w:basedOn w:val="FooterOffice1"/>
    <w:pPr>
      <w:spacing w:before="0" w:line="220" w:lineRule="exact"/>
      <w:jc w:val="both"/>
    </w:pPr>
    <w:rPr>
      <w:caps/>
      <w:sz w:val="16"/>
    </w:rPr>
  </w:style>
  <w:style w:type="paragraph" w:customStyle="1" w:styleId="TxtParaLast">
    <w:name w:val="Txt  ParaLast"/>
    <w:basedOn w:val="TxtParagraph"/>
    <w:pPr>
      <w:keepNext/>
    </w:pPr>
  </w:style>
  <w:style w:type="paragraph" w:customStyle="1" w:styleId="Leg1SecHead1">
    <w:name w:val="Leg1 Sec Head: 1."/>
    <w:basedOn w:val="TxtParagraph"/>
    <w:pPr>
      <w:keepNext/>
      <w:tabs>
        <w:tab w:val="left" w:pos="1134"/>
        <w:tab w:val="left" w:pos="1701"/>
      </w:tabs>
      <w:spacing w:before="80" w:after="80" w:line="270" w:lineRule="atLeast"/>
      <w:ind w:left="1701" w:right="567" w:hanging="1134"/>
      <w:jc w:val="left"/>
    </w:pPr>
    <w:rPr>
      <w:b/>
      <w:sz w:val="22"/>
    </w:rPr>
  </w:style>
  <w:style w:type="paragraph" w:customStyle="1" w:styleId="Leg2Sec1">
    <w:name w:val="Leg2 Sec: 1."/>
    <w:basedOn w:val="TxtParagraph"/>
    <w:pPr>
      <w:tabs>
        <w:tab w:val="clear" w:pos="567"/>
      </w:tabs>
      <w:spacing w:before="80" w:after="80" w:line="270" w:lineRule="atLeast"/>
      <w:ind w:left="1701" w:right="567" w:hanging="1134"/>
      <w:jc w:val="left"/>
    </w:pPr>
    <w:rPr>
      <w:sz w:val="22"/>
    </w:rPr>
  </w:style>
  <w:style w:type="paragraph" w:customStyle="1" w:styleId="Leg3SecSubsec11">
    <w:name w:val="Leg3 Sec(Subsec): 1.(1)"/>
    <w:basedOn w:val="TxtParagraph"/>
    <w:pPr>
      <w:tabs>
        <w:tab w:val="left" w:pos="567"/>
        <w:tab w:val="left" w:pos="1276"/>
        <w:tab w:val="left" w:pos="1701"/>
      </w:tabs>
      <w:spacing w:before="80" w:after="80" w:line="270" w:lineRule="atLeast"/>
      <w:ind w:left="1701" w:right="567" w:hanging="1134"/>
      <w:jc w:val="left"/>
    </w:pPr>
    <w:rPr>
      <w:sz w:val="22"/>
    </w:rPr>
  </w:style>
  <w:style w:type="paragraph" w:customStyle="1" w:styleId="Leg4Subsec1">
    <w:name w:val="Leg4 Subsec: (1)"/>
    <w:basedOn w:val="TxtParagraph"/>
    <w:pPr>
      <w:tabs>
        <w:tab w:val="clear" w:pos="567"/>
      </w:tabs>
      <w:spacing w:before="80" w:after="80" w:line="270" w:lineRule="atLeast"/>
      <w:ind w:left="1701" w:right="567" w:hanging="425"/>
      <w:jc w:val="left"/>
    </w:pPr>
    <w:rPr>
      <w:sz w:val="22"/>
    </w:rPr>
  </w:style>
  <w:style w:type="paragraph" w:customStyle="1" w:styleId="Leg5Paraa">
    <w:name w:val="Leg5 Para: (a)"/>
    <w:basedOn w:val="TxtParagraph"/>
    <w:pPr>
      <w:tabs>
        <w:tab w:val="clear" w:pos="567"/>
      </w:tabs>
      <w:spacing w:before="80" w:after="80" w:line="270" w:lineRule="atLeast"/>
      <w:ind w:left="2268" w:right="567" w:hanging="425"/>
      <w:jc w:val="left"/>
    </w:pPr>
    <w:rPr>
      <w:sz w:val="22"/>
    </w:rPr>
  </w:style>
  <w:style w:type="paragraph" w:customStyle="1" w:styleId="Leg6SubParai">
    <w:name w:val="Leg6 SubPara: (i)"/>
    <w:basedOn w:val="TxtParagraph"/>
    <w:pPr>
      <w:tabs>
        <w:tab w:val="clear" w:pos="567"/>
      </w:tabs>
      <w:spacing w:before="80" w:after="80" w:line="270" w:lineRule="atLeast"/>
      <w:ind w:left="2977" w:right="567" w:hanging="567"/>
      <w:jc w:val="left"/>
    </w:pPr>
    <w:rPr>
      <w:sz w:val="22"/>
    </w:rPr>
  </w:style>
  <w:style w:type="paragraph" w:customStyle="1" w:styleId="Sig2Officer">
    <w:name w:val="Sig.2 Officer"/>
    <w:basedOn w:val="TxtParagraph"/>
    <w:pPr>
      <w:keepNext/>
      <w:tabs>
        <w:tab w:val="clear" w:pos="567"/>
        <w:tab w:val="left" w:pos="4536"/>
      </w:tabs>
      <w:spacing w:before="0" w:after="0" w:line="260" w:lineRule="atLeast"/>
      <w:jc w:val="left"/>
    </w:pPr>
  </w:style>
  <w:style w:type="paragraph" w:customStyle="1" w:styleId="Sig3forAGS">
    <w:name w:val="Sig.3 for AGS"/>
    <w:basedOn w:val="TxtParagraph"/>
    <w:pPr>
      <w:keepNext/>
      <w:tabs>
        <w:tab w:val="clear" w:pos="567"/>
        <w:tab w:val="left" w:pos="4536"/>
      </w:tabs>
      <w:spacing w:before="0" w:after="240" w:line="260" w:lineRule="atLeast"/>
      <w:jc w:val="left"/>
    </w:pPr>
  </w:style>
  <w:style w:type="paragraph" w:customStyle="1" w:styleId="TxtIndent1">
    <w:name w:val="Txt Indent 1"/>
    <w:basedOn w:val="TxtParagraph"/>
    <w:pPr>
      <w:tabs>
        <w:tab w:val="clear" w:pos="567"/>
      </w:tabs>
      <w:spacing w:before="80" w:after="80" w:line="280" w:lineRule="atLeast"/>
      <w:ind w:left="567" w:hanging="567"/>
    </w:pPr>
  </w:style>
  <w:style w:type="paragraph" w:customStyle="1" w:styleId="TxtIndent2">
    <w:name w:val="Txt Indent 2"/>
    <w:basedOn w:val="TxtParagraph"/>
    <w:pPr>
      <w:tabs>
        <w:tab w:val="clear" w:pos="567"/>
      </w:tabs>
      <w:spacing w:before="80" w:after="80" w:line="280" w:lineRule="atLeast"/>
      <w:ind w:left="992" w:hanging="425"/>
    </w:pPr>
  </w:style>
  <w:style w:type="paragraph" w:customStyle="1" w:styleId="TxtIndent3">
    <w:name w:val="Txt Indent 3"/>
    <w:basedOn w:val="TxtParagraph"/>
    <w:pPr>
      <w:tabs>
        <w:tab w:val="clear" w:pos="567"/>
      </w:tabs>
      <w:spacing w:before="80" w:after="80" w:line="280" w:lineRule="atLeast"/>
      <w:ind w:left="1417" w:hanging="425"/>
    </w:pPr>
  </w:style>
  <w:style w:type="paragraph" w:customStyle="1" w:styleId="TxtIndent4">
    <w:name w:val="Txt Indent 4"/>
    <w:basedOn w:val="TxtParagraph"/>
    <w:pPr>
      <w:tabs>
        <w:tab w:val="clear" w:pos="567"/>
      </w:tabs>
      <w:spacing w:before="80" w:after="80" w:line="280" w:lineRule="atLeast"/>
      <w:ind w:left="1843" w:hanging="425"/>
    </w:pPr>
  </w:style>
  <w:style w:type="paragraph" w:customStyle="1" w:styleId="NormalBase">
    <w:name w:val="Normal Base"/>
    <w:pPr>
      <w:tabs>
        <w:tab w:val="left" w:pos="567"/>
      </w:tabs>
      <w:spacing w:before="120" w:after="120" w:line="300" w:lineRule="atLeast"/>
      <w:jc w:val="both"/>
    </w:pPr>
    <w:rPr>
      <w:rFonts w:eastAsia="Times New Roman"/>
      <w:sz w:val="24"/>
    </w:rPr>
  </w:style>
  <w:style w:type="paragraph" w:customStyle="1" w:styleId="Number1">
    <w:name w:val="Number 1"/>
    <w:basedOn w:val="TxtParagraph"/>
    <w:pPr>
      <w:numPr>
        <w:numId w:val="1"/>
      </w:numPr>
    </w:pPr>
  </w:style>
  <w:style w:type="paragraph" w:customStyle="1" w:styleId="Numbera">
    <w:name w:val="Number(a)"/>
    <w:basedOn w:val="TxtIndent2"/>
    <w:pPr>
      <w:numPr>
        <w:ilvl w:val="1"/>
        <w:numId w:val="1"/>
      </w:numPr>
    </w:pPr>
  </w:style>
  <w:style w:type="paragraph" w:customStyle="1" w:styleId="Numberi">
    <w:name w:val="Number(i)"/>
    <w:basedOn w:val="TxtIndent3"/>
    <w:pPr>
      <w:numPr>
        <w:ilvl w:val="2"/>
        <w:numId w:val="1"/>
      </w:numPr>
    </w:pPr>
  </w:style>
  <w:style w:type="character" w:styleId="Hyperlink">
    <w:name w:val="Hyperlink"/>
    <w:rPr>
      <w:color w:val="0000FF"/>
      <w:u w:val="single"/>
    </w:rPr>
  </w:style>
  <w:style w:type="paragraph" w:styleId="NormalIndent">
    <w:name w:val="Normal Indent"/>
    <w:basedOn w:val="Normal"/>
    <w:next w:val="Normal"/>
    <w:pPr>
      <w:widowControl/>
      <w:ind w:left="567"/>
    </w:pPr>
    <w:rPr>
      <w:rFonts w:ascii="Arial" w:hAnsi="Arial"/>
      <w:lang w:val="en-GB"/>
    </w:rPr>
  </w:style>
  <w:style w:type="character" w:styleId="Strong">
    <w:name w:val="Strong"/>
    <w:qFormat/>
    <w:rPr>
      <w:b/>
    </w:rPr>
  </w:style>
  <w:style w:type="character" w:styleId="PageNumber">
    <w:name w:val="page number"/>
    <w:basedOn w:val="DefaultParagraphFont"/>
  </w:style>
  <w:style w:type="paragraph" w:customStyle="1" w:styleId="parablock">
    <w:name w:val="parablock"/>
    <w:basedOn w:val="Normal"/>
    <w:rsid w:val="00A3176A"/>
    <w:pPr>
      <w:widowControl/>
      <w:spacing w:before="100" w:beforeAutospacing="1" w:after="100" w:afterAutospacing="1"/>
    </w:pPr>
    <w:rPr>
      <w:rFonts w:ascii="Times New Roman" w:hAnsi="Times New Roman"/>
      <w:szCs w:val="24"/>
    </w:rPr>
  </w:style>
  <w:style w:type="paragraph" w:customStyle="1" w:styleId="Bullet1">
    <w:name w:val="Bullet 1"/>
    <w:basedOn w:val="Normal"/>
    <w:rsid w:val="00A3176A"/>
    <w:pPr>
      <w:widowControl/>
      <w:numPr>
        <w:numId w:val="2"/>
      </w:numPr>
      <w:spacing w:before="120" w:line="360" w:lineRule="auto"/>
    </w:pPr>
    <w:rPr>
      <w:rFonts w:ascii="Times New Roman" w:hAnsi="Times New Roman"/>
    </w:rPr>
  </w:style>
  <w:style w:type="paragraph" w:styleId="BalloonText">
    <w:name w:val="Balloon Text"/>
    <w:basedOn w:val="Normal"/>
    <w:semiHidden/>
    <w:rsid w:val="00AC6638"/>
    <w:rPr>
      <w:rFonts w:ascii="Tahoma" w:hAnsi="Tahoma" w:cs="Tahoma"/>
      <w:sz w:val="16"/>
      <w:szCs w:val="16"/>
    </w:rPr>
  </w:style>
  <w:style w:type="paragraph" w:customStyle="1" w:styleId="CharCharChar">
    <w:name w:val=" Char Char Char"/>
    <w:basedOn w:val="Normal"/>
    <w:rsid w:val="00713398"/>
    <w:pPr>
      <w:widowControl/>
    </w:pPr>
    <w:rPr>
      <w:rFonts w:ascii="Arial" w:hAnsi="Arial"/>
      <w:sz w:val="22"/>
      <w:lang w:eastAsia="en-US"/>
    </w:rPr>
  </w:style>
  <w:style w:type="character" w:styleId="CommentReference">
    <w:name w:val="annotation reference"/>
    <w:semiHidden/>
    <w:rsid w:val="00AE1740"/>
    <w:rPr>
      <w:sz w:val="16"/>
      <w:szCs w:val="16"/>
    </w:rPr>
  </w:style>
  <w:style w:type="paragraph" w:styleId="CommentText">
    <w:name w:val="annotation text"/>
    <w:basedOn w:val="Normal"/>
    <w:semiHidden/>
    <w:rsid w:val="00AE1740"/>
    <w:rPr>
      <w:sz w:val="20"/>
    </w:rPr>
  </w:style>
  <w:style w:type="paragraph" w:styleId="CommentSubject">
    <w:name w:val="annotation subject"/>
    <w:basedOn w:val="CommentText"/>
    <w:next w:val="CommentText"/>
    <w:semiHidden/>
    <w:rsid w:val="00AE1740"/>
    <w:rPr>
      <w:b/>
      <w:bCs/>
    </w:rPr>
  </w:style>
  <w:style w:type="paragraph" w:styleId="ListParagraph">
    <w:name w:val="List Paragraph"/>
    <w:basedOn w:val="Normal"/>
    <w:uiPriority w:val="34"/>
    <w:qFormat/>
    <w:rsid w:val="0006493A"/>
    <w:pPr>
      <w:ind w:left="720"/>
    </w:pPr>
  </w:style>
  <w:style w:type="table" w:styleId="TableGrid">
    <w:name w:val="Table Grid"/>
    <w:basedOn w:val="TableNormal"/>
    <w:rsid w:val="00B3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aliases w:val="ss"/>
    <w:basedOn w:val="Normal"/>
    <w:link w:val="subsectionChar"/>
    <w:rsid w:val="00E40102"/>
    <w:pPr>
      <w:widowControl/>
      <w:tabs>
        <w:tab w:val="right" w:pos="1021"/>
      </w:tabs>
      <w:spacing w:before="180"/>
      <w:ind w:left="1134" w:hanging="1134"/>
    </w:pPr>
    <w:rPr>
      <w:rFonts w:ascii="Times New Roman" w:hAnsi="Times New Roman"/>
      <w:sz w:val="22"/>
    </w:rPr>
  </w:style>
  <w:style w:type="character" w:customStyle="1" w:styleId="subsectionChar">
    <w:name w:val="subsection Char"/>
    <w:aliases w:val="ss Char"/>
    <w:link w:val="subsection"/>
    <w:rsid w:val="00E40102"/>
    <w:rPr>
      <w:rFonts w:ascii="Times New Roman" w:eastAsia="Times New Roman" w:hAnsi="Times New Roman"/>
      <w:sz w:val="22"/>
    </w:rPr>
  </w:style>
  <w:style w:type="paragraph" w:customStyle="1" w:styleId="dotpoint">
    <w:name w:val="dotpoint"/>
    <w:basedOn w:val="Normal"/>
    <w:rsid w:val="001B100A"/>
    <w:pPr>
      <w:widowControl/>
      <w:spacing w:before="100" w:beforeAutospacing="1" w:after="100" w:afterAutospacing="1"/>
    </w:pPr>
    <w:rPr>
      <w:rFonts w:ascii="Times New Roman" w:hAnsi="Times New Roman"/>
      <w:szCs w:val="24"/>
    </w:rPr>
  </w:style>
  <w:style w:type="paragraph" w:customStyle="1" w:styleId="dotpoint2">
    <w:name w:val="dotpoint2"/>
    <w:basedOn w:val="Normal"/>
    <w:rsid w:val="001B100A"/>
    <w:pPr>
      <w:widowControl/>
      <w:spacing w:before="100" w:beforeAutospacing="1" w:after="100" w:afterAutospacing="1"/>
    </w:pPr>
    <w:rPr>
      <w:rFonts w:ascii="Times New Roman" w:hAnsi="Times New Roman"/>
      <w:szCs w:val="24"/>
    </w:rPr>
  </w:style>
  <w:style w:type="character" w:customStyle="1" w:styleId="referencingstyle">
    <w:name w:val="referencingstyle"/>
    <w:rsid w:val="001B100A"/>
  </w:style>
  <w:style w:type="paragraph" w:customStyle="1" w:styleId="base-text-paragraph">
    <w:name w:val="base-text-paragraph"/>
    <w:basedOn w:val="Normal"/>
    <w:rsid w:val="001B100A"/>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685">
      <w:bodyDiv w:val="1"/>
      <w:marLeft w:val="0"/>
      <w:marRight w:val="0"/>
      <w:marTop w:val="0"/>
      <w:marBottom w:val="0"/>
      <w:divBdr>
        <w:top w:val="none" w:sz="0" w:space="0" w:color="auto"/>
        <w:left w:val="none" w:sz="0" w:space="0" w:color="auto"/>
        <w:bottom w:val="none" w:sz="0" w:space="0" w:color="auto"/>
        <w:right w:val="none" w:sz="0" w:space="0" w:color="auto"/>
      </w:divBdr>
      <w:divsChild>
        <w:div w:id="1421101635">
          <w:marLeft w:val="0"/>
          <w:marRight w:val="0"/>
          <w:marTop w:val="0"/>
          <w:marBottom w:val="0"/>
          <w:divBdr>
            <w:top w:val="none" w:sz="0" w:space="0" w:color="auto"/>
            <w:left w:val="none" w:sz="0" w:space="0" w:color="auto"/>
            <w:bottom w:val="none" w:sz="0" w:space="0" w:color="auto"/>
            <w:right w:val="none" w:sz="0" w:space="0" w:color="auto"/>
          </w:divBdr>
          <w:divsChild>
            <w:div w:id="436755515">
              <w:marLeft w:val="0"/>
              <w:marRight w:val="0"/>
              <w:marTop w:val="0"/>
              <w:marBottom w:val="0"/>
              <w:divBdr>
                <w:top w:val="none" w:sz="0" w:space="0" w:color="auto"/>
                <w:left w:val="none" w:sz="0" w:space="0" w:color="auto"/>
                <w:bottom w:val="none" w:sz="0" w:space="0" w:color="auto"/>
                <w:right w:val="none" w:sz="0" w:space="0" w:color="auto"/>
              </w:divBdr>
              <w:divsChild>
                <w:div w:id="524901206">
                  <w:marLeft w:val="0"/>
                  <w:marRight w:val="0"/>
                  <w:marTop w:val="0"/>
                  <w:marBottom w:val="0"/>
                  <w:divBdr>
                    <w:top w:val="none" w:sz="0" w:space="0" w:color="auto"/>
                    <w:left w:val="none" w:sz="0" w:space="0" w:color="auto"/>
                    <w:bottom w:val="none" w:sz="0" w:space="0" w:color="auto"/>
                    <w:right w:val="none" w:sz="0" w:space="0" w:color="auto"/>
                  </w:divBdr>
                  <w:divsChild>
                    <w:div w:id="1558710397">
                      <w:marLeft w:val="0"/>
                      <w:marRight w:val="0"/>
                      <w:marTop w:val="0"/>
                      <w:marBottom w:val="0"/>
                      <w:divBdr>
                        <w:top w:val="none" w:sz="0" w:space="0" w:color="auto"/>
                        <w:left w:val="none" w:sz="0" w:space="0" w:color="auto"/>
                        <w:bottom w:val="none" w:sz="0" w:space="0" w:color="auto"/>
                        <w:right w:val="none" w:sz="0" w:space="0" w:color="auto"/>
                      </w:divBdr>
                      <w:divsChild>
                        <w:div w:id="1393238901">
                          <w:marLeft w:val="0"/>
                          <w:marRight w:val="0"/>
                          <w:marTop w:val="0"/>
                          <w:marBottom w:val="0"/>
                          <w:divBdr>
                            <w:top w:val="single" w:sz="4" w:space="0" w:color="828282"/>
                            <w:left w:val="single" w:sz="4" w:space="0" w:color="828282"/>
                            <w:bottom w:val="single" w:sz="4" w:space="0" w:color="828282"/>
                            <w:right w:val="single" w:sz="4" w:space="0" w:color="828282"/>
                          </w:divBdr>
                          <w:divsChild>
                            <w:div w:id="429593787">
                              <w:marLeft w:val="0"/>
                              <w:marRight w:val="0"/>
                              <w:marTop w:val="0"/>
                              <w:marBottom w:val="0"/>
                              <w:divBdr>
                                <w:top w:val="none" w:sz="0" w:space="0" w:color="auto"/>
                                <w:left w:val="none" w:sz="0" w:space="0" w:color="auto"/>
                                <w:bottom w:val="none" w:sz="0" w:space="0" w:color="auto"/>
                                <w:right w:val="none" w:sz="0" w:space="0" w:color="auto"/>
                              </w:divBdr>
                              <w:divsChild>
                                <w:div w:id="7367741">
                                  <w:marLeft w:val="0"/>
                                  <w:marRight w:val="0"/>
                                  <w:marTop w:val="0"/>
                                  <w:marBottom w:val="0"/>
                                  <w:divBdr>
                                    <w:top w:val="none" w:sz="0" w:space="0" w:color="auto"/>
                                    <w:left w:val="none" w:sz="0" w:space="0" w:color="auto"/>
                                    <w:bottom w:val="none" w:sz="0" w:space="0" w:color="auto"/>
                                    <w:right w:val="none" w:sz="0" w:space="0" w:color="auto"/>
                                  </w:divBdr>
                                  <w:divsChild>
                                    <w:div w:id="2075737823">
                                      <w:marLeft w:val="0"/>
                                      <w:marRight w:val="0"/>
                                      <w:marTop w:val="0"/>
                                      <w:marBottom w:val="0"/>
                                      <w:divBdr>
                                        <w:top w:val="none" w:sz="0" w:space="0" w:color="auto"/>
                                        <w:left w:val="none" w:sz="0" w:space="0" w:color="auto"/>
                                        <w:bottom w:val="none" w:sz="0" w:space="0" w:color="auto"/>
                                        <w:right w:val="none" w:sz="0" w:space="0" w:color="auto"/>
                                      </w:divBdr>
                                      <w:divsChild>
                                        <w:div w:id="939950065">
                                          <w:marLeft w:val="0"/>
                                          <w:marRight w:val="0"/>
                                          <w:marTop w:val="0"/>
                                          <w:marBottom w:val="0"/>
                                          <w:divBdr>
                                            <w:top w:val="none" w:sz="0" w:space="0" w:color="auto"/>
                                            <w:left w:val="none" w:sz="0" w:space="0" w:color="auto"/>
                                            <w:bottom w:val="none" w:sz="0" w:space="0" w:color="auto"/>
                                            <w:right w:val="none" w:sz="0" w:space="0" w:color="auto"/>
                                          </w:divBdr>
                                          <w:divsChild>
                                            <w:div w:id="151725630">
                                              <w:marLeft w:val="0"/>
                                              <w:marRight w:val="0"/>
                                              <w:marTop w:val="0"/>
                                              <w:marBottom w:val="0"/>
                                              <w:divBdr>
                                                <w:top w:val="none" w:sz="0" w:space="0" w:color="auto"/>
                                                <w:left w:val="none" w:sz="0" w:space="0" w:color="auto"/>
                                                <w:bottom w:val="none" w:sz="0" w:space="0" w:color="auto"/>
                                                <w:right w:val="none" w:sz="0" w:space="0" w:color="auto"/>
                                              </w:divBdr>
                                              <w:divsChild>
                                                <w:div w:id="14987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427099">
      <w:bodyDiv w:val="1"/>
      <w:marLeft w:val="0"/>
      <w:marRight w:val="0"/>
      <w:marTop w:val="0"/>
      <w:marBottom w:val="0"/>
      <w:divBdr>
        <w:top w:val="none" w:sz="0" w:space="0" w:color="auto"/>
        <w:left w:val="none" w:sz="0" w:space="0" w:color="auto"/>
        <w:bottom w:val="none" w:sz="0" w:space="0" w:color="auto"/>
        <w:right w:val="none" w:sz="0" w:space="0" w:color="auto"/>
      </w:divBdr>
      <w:divsChild>
        <w:div w:id="277950985">
          <w:marLeft w:val="0"/>
          <w:marRight w:val="0"/>
          <w:marTop w:val="0"/>
          <w:marBottom w:val="0"/>
          <w:divBdr>
            <w:top w:val="none" w:sz="0" w:space="0" w:color="auto"/>
            <w:left w:val="none" w:sz="0" w:space="0" w:color="auto"/>
            <w:bottom w:val="none" w:sz="0" w:space="0" w:color="auto"/>
            <w:right w:val="none" w:sz="0" w:space="0" w:color="auto"/>
          </w:divBdr>
          <w:divsChild>
            <w:div w:id="886407004">
              <w:marLeft w:val="0"/>
              <w:marRight w:val="0"/>
              <w:marTop w:val="0"/>
              <w:marBottom w:val="0"/>
              <w:divBdr>
                <w:top w:val="none" w:sz="0" w:space="0" w:color="auto"/>
                <w:left w:val="none" w:sz="0" w:space="0" w:color="auto"/>
                <w:bottom w:val="none" w:sz="0" w:space="0" w:color="auto"/>
                <w:right w:val="none" w:sz="0" w:space="0" w:color="auto"/>
              </w:divBdr>
              <w:divsChild>
                <w:div w:id="1674189537">
                  <w:marLeft w:val="0"/>
                  <w:marRight w:val="0"/>
                  <w:marTop w:val="0"/>
                  <w:marBottom w:val="0"/>
                  <w:divBdr>
                    <w:top w:val="none" w:sz="0" w:space="0" w:color="auto"/>
                    <w:left w:val="none" w:sz="0" w:space="0" w:color="auto"/>
                    <w:bottom w:val="none" w:sz="0" w:space="0" w:color="auto"/>
                    <w:right w:val="none" w:sz="0" w:space="0" w:color="auto"/>
                  </w:divBdr>
                  <w:divsChild>
                    <w:div w:id="244729386">
                      <w:marLeft w:val="0"/>
                      <w:marRight w:val="0"/>
                      <w:marTop w:val="0"/>
                      <w:marBottom w:val="0"/>
                      <w:divBdr>
                        <w:top w:val="none" w:sz="0" w:space="0" w:color="auto"/>
                        <w:left w:val="none" w:sz="0" w:space="0" w:color="auto"/>
                        <w:bottom w:val="none" w:sz="0" w:space="0" w:color="auto"/>
                        <w:right w:val="none" w:sz="0" w:space="0" w:color="auto"/>
                      </w:divBdr>
                      <w:divsChild>
                        <w:div w:id="190657376">
                          <w:marLeft w:val="0"/>
                          <w:marRight w:val="0"/>
                          <w:marTop w:val="0"/>
                          <w:marBottom w:val="0"/>
                          <w:divBdr>
                            <w:top w:val="single" w:sz="6" w:space="0" w:color="828282"/>
                            <w:left w:val="single" w:sz="6" w:space="0" w:color="828282"/>
                            <w:bottom w:val="single" w:sz="6" w:space="0" w:color="828282"/>
                            <w:right w:val="single" w:sz="6" w:space="0" w:color="828282"/>
                          </w:divBdr>
                          <w:divsChild>
                            <w:div w:id="1430539550">
                              <w:marLeft w:val="0"/>
                              <w:marRight w:val="0"/>
                              <w:marTop w:val="0"/>
                              <w:marBottom w:val="0"/>
                              <w:divBdr>
                                <w:top w:val="none" w:sz="0" w:space="0" w:color="auto"/>
                                <w:left w:val="none" w:sz="0" w:space="0" w:color="auto"/>
                                <w:bottom w:val="none" w:sz="0" w:space="0" w:color="auto"/>
                                <w:right w:val="none" w:sz="0" w:space="0" w:color="auto"/>
                              </w:divBdr>
                              <w:divsChild>
                                <w:div w:id="652878486">
                                  <w:marLeft w:val="0"/>
                                  <w:marRight w:val="0"/>
                                  <w:marTop w:val="0"/>
                                  <w:marBottom w:val="0"/>
                                  <w:divBdr>
                                    <w:top w:val="none" w:sz="0" w:space="0" w:color="auto"/>
                                    <w:left w:val="none" w:sz="0" w:space="0" w:color="auto"/>
                                    <w:bottom w:val="none" w:sz="0" w:space="0" w:color="auto"/>
                                    <w:right w:val="none" w:sz="0" w:space="0" w:color="auto"/>
                                  </w:divBdr>
                                  <w:divsChild>
                                    <w:div w:id="2050647294">
                                      <w:marLeft w:val="0"/>
                                      <w:marRight w:val="0"/>
                                      <w:marTop w:val="0"/>
                                      <w:marBottom w:val="0"/>
                                      <w:divBdr>
                                        <w:top w:val="none" w:sz="0" w:space="0" w:color="auto"/>
                                        <w:left w:val="none" w:sz="0" w:space="0" w:color="auto"/>
                                        <w:bottom w:val="none" w:sz="0" w:space="0" w:color="auto"/>
                                        <w:right w:val="none" w:sz="0" w:space="0" w:color="auto"/>
                                      </w:divBdr>
                                      <w:divsChild>
                                        <w:div w:id="237523577">
                                          <w:marLeft w:val="0"/>
                                          <w:marRight w:val="0"/>
                                          <w:marTop w:val="0"/>
                                          <w:marBottom w:val="0"/>
                                          <w:divBdr>
                                            <w:top w:val="none" w:sz="0" w:space="0" w:color="auto"/>
                                            <w:left w:val="none" w:sz="0" w:space="0" w:color="auto"/>
                                            <w:bottom w:val="none" w:sz="0" w:space="0" w:color="auto"/>
                                            <w:right w:val="none" w:sz="0" w:space="0" w:color="auto"/>
                                          </w:divBdr>
                                          <w:divsChild>
                                            <w:div w:id="1137796510">
                                              <w:marLeft w:val="0"/>
                                              <w:marRight w:val="0"/>
                                              <w:marTop w:val="0"/>
                                              <w:marBottom w:val="0"/>
                                              <w:divBdr>
                                                <w:top w:val="none" w:sz="0" w:space="0" w:color="auto"/>
                                                <w:left w:val="none" w:sz="0" w:space="0" w:color="auto"/>
                                                <w:bottom w:val="none" w:sz="0" w:space="0" w:color="auto"/>
                                                <w:right w:val="none" w:sz="0" w:space="0" w:color="auto"/>
                                              </w:divBdr>
                                              <w:divsChild>
                                                <w:div w:id="9416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5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510E-C06E-444F-9111-09924917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2505</Words>
  <Characters>14282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1996-97-98</vt:lpstr>
    </vt:vector>
  </TitlesOfParts>
  <Company>Australian Government Solicitor</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1996-97-98</dc:title>
  <dc:creator>HARRIS  Brett</dc:creator>
  <cp:lastModifiedBy>batts</cp:lastModifiedBy>
  <cp:revision>2</cp:revision>
  <cp:lastPrinted>2013-01-23T21:48:00Z</cp:lastPrinted>
  <dcterms:created xsi:type="dcterms:W3CDTF">2013-02-05T04:27:00Z</dcterms:created>
  <dcterms:modified xsi:type="dcterms:W3CDTF">2013-02-05T04:27:00Z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